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173F" w14:textId="1424C372" w:rsidR="00A564B3" w:rsidRDefault="00A564B3" w:rsidP="00A564B3">
      <w:pPr>
        <w:jc w:val="center"/>
      </w:pPr>
      <w:bookmarkStart w:id="0" w:name="_Toc474509769"/>
      <w:r w:rsidRPr="0038329F">
        <w:rPr>
          <w:rFonts w:ascii="Times New Roman" w:eastAsia="Calibri" w:hAnsi="Times New Roman" w:cs="Times New Roman"/>
          <w:b/>
          <w:bCs/>
          <w:noProof/>
          <w:sz w:val="28"/>
          <w:szCs w:val="28"/>
          <w:lang w:eastAsia="ru-RU"/>
        </w:rPr>
        <mc:AlternateContent>
          <mc:Choice Requires="wps">
            <w:drawing>
              <wp:anchor distT="0" distB="0" distL="114300" distR="114300" simplePos="0" relativeHeight="251666432" behindDoc="1" locked="0" layoutInCell="1" allowOverlap="1" wp14:anchorId="15F2DA5C" wp14:editId="545080D4">
                <wp:simplePos x="0" y="0"/>
                <wp:positionH relativeFrom="page">
                  <wp:posOffset>314325</wp:posOffset>
                </wp:positionH>
                <wp:positionV relativeFrom="paragraph">
                  <wp:posOffset>-401320</wp:posOffset>
                </wp:positionV>
                <wp:extent cx="6981825" cy="10220325"/>
                <wp:effectExtent l="0" t="0" r="9525"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10220325"/>
                        </a:xfrm>
                        <a:prstGeom prst="rect">
                          <a:avLst/>
                        </a:prstGeom>
                        <a:solidFill>
                          <a:srgbClr val="FFFFFF"/>
                        </a:solidFill>
                        <a:ln>
                          <a:noFill/>
                        </a:ln>
                      </wps:spPr>
                      <wps:txbx>
                        <w:txbxContent>
                          <w:p w14:paraId="6CDAA17C" w14:textId="77777777" w:rsidR="0096630B" w:rsidRDefault="0096630B"/>
                          <w:p w14:paraId="6AB4A0A9" w14:textId="77777777" w:rsidR="0096630B" w:rsidRPr="00A43D3A" w:rsidRDefault="0096630B" w:rsidP="00A43D3A">
                            <w:pPr>
                              <w:widowControl w:val="0"/>
                              <w:adjustRightInd w:val="0"/>
                              <w:spacing w:after="0" w:line="360" w:lineRule="auto"/>
                              <w:ind w:right="594" w:firstLine="44"/>
                              <w:jc w:val="right"/>
                              <w:textAlignment w:val="baseline"/>
                              <w:rPr>
                                <w:rFonts w:ascii="Times New Roman" w:eastAsia="Calibri" w:hAnsi="Times New Roman" w:cs="Times New Roman"/>
                                <w:b/>
                                <w:color w:val="000000"/>
                                <w:sz w:val="16"/>
                                <w:szCs w:val="16"/>
                              </w:rPr>
                            </w:pPr>
                            <w:r w:rsidRPr="00A43D3A">
                              <w:rPr>
                                <w:rFonts w:ascii="Times New Roman" w:eastAsia="Calibri" w:hAnsi="Times New Roman" w:cs="Times New Roman"/>
                                <w:b/>
                                <w:color w:val="000000"/>
                                <w:sz w:val="16"/>
                                <w:szCs w:val="16"/>
                              </w:rPr>
                              <w:t>Утверждено:</w:t>
                            </w:r>
                          </w:p>
                          <w:p w14:paraId="2E845D7F" w14:textId="77777777" w:rsidR="0096630B" w:rsidRPr="00A43D3A" w:rsidRDefault="0096630B" w:rsidP="00A43D3A">
                            <w:pPr>
                              <w:widowControl w:val="0"/>
                              <w:adjustRightInd w:val="0"/>
                              <w:spacing w:after="0" w:line="360" w:lineRule="auto"/>
                              <w:ind w:right="594"/>
                              <w:jc w:val="right"/>
                              <w:textAlignment w:val="baseline"/>
                              <w:rPr>
                                <w:rFonts w:ascii="Times New Roman" w:eastAsia="Calibri" w:hAnsi="Times New Roman" w:cs="Times New Roman"/>
                                <w:b/>
                                <w:color w:val="000000"/>
                                <w:sz w:val="16"/>
                                <w:szCs w:val="16"/>
                              </w:rPr>
                            </w:pPr>
                            <w:r w:rsidRPr="00A43D3A">
                              <w:rPr>
                                <w:rFonts w:ascii="Times New Roman" w:eastAsia="Calibri" w:hAnsi="Times New Roman" w:cs="Times New Roman"/>
                                <w:bCs/>
                                <w:color w:val="000000"/>
                                <w:sz w:val="16"/>
                                <w:szCs w:val="16"/>
                              </w:rPr>
                              <w:t>Общероссийский национальный союз</w:t>
                            </w:r>
                            <w:r w:rsidRPr="00A43D3A">
                              <w:rPr>
                                <w:rFonts w:ascii="Times New Roman" w:eastAsia="Calibri" w:hAnsi="Times New Roman" w:cs="Times New Roman"/>
                                <w:b/>
                                <w:color w:val="000000"/>
                                <w:sz w:val="16"/>
                                <w:szCs w:val="16"/>
                              </w:rPr>
                              <w:t xml:space="preserve"> </w:t>
                            </w:r>
                          </w:p>
                          <w:p w14:paraId="27038C68" w14:textId="77777777" w:rsidR="0096630B" w:rsidRPr="0013380F" w:rsidRDefault="0096630B" w:rsidP="00A43D3A">
                            <w:pPr>
                              <w:widowControl w:val="0"/>
                              <w:adjustRightInd w:val="0"/>
                              <w:spacing w:after="0" w:line="360" w:lineRule="auto"/>
                              <w:ind w:right="594"/>
                              <w:jc w:val="right"/>
                              <w:textAlignment w:val="baseline"/>
                              <w:rPr>
                                <w:rFonts w:ascii="Times New Roman" w:eastAsia="Calibri" w:hAnsi="Times New Roman" w:cs="Times New Roman"/>
                                <w:b/>
                                <w:color w:val="000000"/>
                                <w:sz w:val="16"/>
                                <w:szCs w:val="16"/>
                              </w:rPr>
                            </w:pPr>
                            <w:r w:rsidRPr="0013380F">
                              <w:rPr>
                                <w:rFonts w:ascii="Times New Roman" w:eastAsia="Calibri" w:hAnsi="Times New Roman" w:cs="Times New Roman"/>
                                <w:bCs/>
                                <w:color w:val="000000"/>
                                <w:sz w:val="16"/>
                                <w:szCs w:val="16"/>
                              </w:rPr>
                              <w:t>«Ассоциация онкологов России»</w:t>
                            </w:r>
                          </w:p>
                          <w:p w14:paraId="4E2E3F42" w14:textId="4C288692" w:rsidR="0096630B" w:rsidRPr="0013380F" w:rsidRDefault="0096630B" w:rsidP="00A43D3A">
                            <w:pPr>
                              <w:widowControl w:val="0"/>
                              <w:adjustRightInd w:val="0"/>
                              <w:spacing w:after="0" w:line="360" w:lineRule="auto"/>
                              <w:ind w:right="594" w:firstLine="19"/>
                              <w:jc w:val="right"/>
                              <w:textAlignment w:val="baseline"/>
                              <w:rPr>
                                <w:rFonts w:ascii="Times New Roman" w:eastAsia="Calibri" w:hAnsi="Times New Roman" w:cs="Times New Roman"/>
                                <w:bCs/>
                                <w:color w:val="000000"/>
                                <w:sz w:val="16"/>
                                <w:szCs w:val="16"/>
                              </w:rPr>
                            </w:pPr>
                            <w:r w:rsidRPr="0013380F">
                              <w:rPr>
                                <w:rFonts w:ascii="Times New Roman" w:eastAsia="Calibri" w:hAnsi="Times New Roman" w:cs="Times New Roman"/>
                                <w:bCs/>
                                <w:color w:val="000000"/>
                                <w:sz w:val="16"/>
                                <w:szCs w:val="16"/>
                              </w:rPr>
                              <w:t xml:space="preserve">Протокол от _____________ </w:t>
                            </w:r>
                          </w:p>
                          <w:p w14:paraId="5F3D99C5" w14:textId="1175A0A4" w:rsidR="0096630B" w:rsidRPr="00A43D3A" w:rsidRDefault="0096630B" w:rsidP="0087643E">
                            <w:pPr>
                              <w:widowControl w:val="0"/>
                              <w:adjustRightInd w:val="0"/>
                              <w:spacing w:after="0" w:line="360" w:lineRule="auto"/>
                              <w:ind w:right="595" w:firstLine="709"/>
                              <w:contextualSpacing/>
                              <w:jc w:val="right"/>
                              <w:textAlignment w:val="baseline"/>
                              <w:rPr>
                                <w:rFonts w:ascii="Times New Roman" w:eastAsia="Calibri" w:hAnsi="Times New Roman" w:cs="Times New Roman"/>
                                <w:bCs/>
                                <w:color w:val="000000"/>
                                <w:sz w:val="16"/>
                                <w:szCs w:val="16"/>
                              </w:rPr>
                            </w:pPr>
                            <w:r w:rsidRPr="0013380F">
                              <w:rPr>
                                <w:rFonts w:ascii="Times New Roman" w:eastAsia="Calibri" w:hAnsi="Times New Roman" w:cs="Times New Roman"/>
                                <w:bCs/>
                                <w:color w:val="000000"/>
                                <w:sz w:val="16"/>
                                <w:szCs w:val="16"/>
                              </w:rPr>
                              <w:t>№ _______________</w:t>
                            </w:r>
                          </w:p>
                          <w:p w14:paraId="59410FC1" w14:textId="77777777" w:rsidR="0096630B" w:rsidRPr="00A43D3A" w:rsidRDefault="0096630B" w:rsidP="00A43D3A">
                            <w:pPr>
                              <w:widowControl w:val="0"/>
                              <w:adjustRightInd w:val="0"/>
                              <w:spacing w:after="0" w:line="360" w:lineRule="auto"/>
                              <w:ind w:right="594" w:firstLine="709"/>
                              <w:jc w:val="right"/>
                              <w:textAlignment w:val="baseline"/>
                              <w:rPr>
                                <w:rFonts w:ascii="Times New Roman" w:eastAsia="Calibri" w:hAnsi="Times New Roman" w:cs="Times New Roman"/>
                                <w:bCs/>
                                <w:color w:val="000000"/>
                                <w:sz w:val="16"/>
                                <w:szCs w:val="16"/>
                              </w:rPr>
                            </w:pPr>
                          </w:p>
                          <w:p w14:paraId="30063C40" w14:textId="77777777" w:rsidR="0096630B" w:rsidRPr="00A43D3A" w:rsidRDefault="0096630B" w:rsidP="0087643E">
                            <w:pPr>
                              <w:widowControl w:val="0"/>
                              <w:adjustRightInd w:val="0"/>
                              <w:spacing w:after="0" w:line="360" w:lineRule="auto"/>
                              <w:ind w:right="595"/>
                              <w:contextualSpacing/>
                              <w:jc w:val="right"/>
                              <w:textAlignment w:val="baseline"/>
                              <w:rPr>
                                <w:rFonts w:ascii="Times New Roman" w:eastAsia="Calibri" w:hAnsi="Times New Roman" w:cs="Times New Roman"/>
                                <w:b/>
                                <w:color w:val="000000"/>
                                <w:sz w:val="16"/>
                                <w:szCs w:val="16"/>
                              </w:rPr>
                            </w:pPr>
                            <w:r w:rsidRPr="00A43D3A">
                              <w:rPr>
                                <w:rFonts w:ascii="Times New Roman" w:eastAsia="Calibri" w:hAnsi="Times New Roman" w:cs="Times New Roman"/>
                                <w:b/>
                                <w:color w:val="000000"/>
                                <w:sz w:val="16"/>
                                <w:szCs w:val="16"/>
                              </w:rPr>
                              <w:t>Президент АОР, академик РАН</w:t>
                            </w:r>
                          </w:p>
                          <w:p w14:paraId="7A42349E" w14:textId="77777777" w:rsidR="0096630B" w:rsidRPr="00A43D3A" w:rsidRDefault="0096630B" w:rsidP="00A43D3A">
                            <w:pPr>
                              <w:widowControl w:val="0"/>
                              <w:adjustRightInd w:val="0"/>
                              <w:spacing w:after="0" w:line="360" w:lineRule="auto"/>
                              <w:ind w:left="-102" w:right="594"/>
                              <w:jc w:val="right"/>
                              <w:textAlignment w:val="baseline"/>
                              <w:rPr>
                                <w:rFonts w:ascii="Times New Roman" w:eastAsia="Calibri" w:hAnsi="Times New Roman" w:cs="Times New Roman"/>
                                <w:b/>
                                <w:color w:val="000000"/>
                                <w:sz w:val="16"/>
                                <w:szCs w:val="16"/>
                              </w:rPr>
                            </w:pPr>
                            <w:r w:rsidRPr="00A43D3A">
                              <w:rPr>
                                <w:rFonts w:ascii="Times New Roman" w:eastAsia="Calibri" w:hAnsi="Times New Roman" w:cs="Times New Roman"/>
                                <w:b/>
                                <w:color w:val="000000"/>
                                <w:sz w:val="16"/>
                                <w:szCs w:val="16"/>
                              </w:rPr>
                              <w:t>_____________________ Каприн А.Д.</w:t>
                            </w:r>
                          </w:p>
                          <w:p w14:paraId="2594AE9A" w14:textId="77777777" w:rsidR="0096630B" w:rsidRDefault="0096630B"/>
                          <w:p w14:paraId="0C172433" w14:textId="77777777" w:rsidR="0096630B" w:rsidRDefault="0096630B"/>
                          <w:p w14:paraId="6ED470B9" w14:textId="77777777" w:rsidR="0096630B" w:rsidRDefault="0096630B"/>
                          <w:p w14:paraId="66F54BE3" w14:textId="77777777" w:rsidR="0096630B" w:rsidRDefault="0096630B"/>
                          <w:p w14:paraId="6B6D25D8" w14:textId="77777777" w:rsidR="0096630B" w:rsidRDefault="0096630B"/>
                          <w:p w14:paraId="5551BC43" w14:textId="77777777" w:rsidR="0096630B" w:rsidRDefault="0096630B"/>
                          <w:tbl>
                            <w:tblPr>
                              <w:tblW w:w="9497" w:type="dxa"/>
                              <w:tblInd w:w="666" w:type="dxa"/>
                              <w:tblLayout w:type="fixed"/>
                              <w:tblLook w:val="00A0" w:firstRow="1" w:lastRow="0" w:firstColumn="1" w:lastColumn="0" w:noHBand="0" w:noVBand="0"/>
                            </w:tblPr>
                            <w:tblGrid>
                              <w:gridCol w:w="4534"/>
                              <w:gridCol w:w="4963"/>
                            </w:tblGrid>
                            <w:tr w:rsidR="0096630B" w:rsidRPr="008941E9" w14:paraId="7579753C" w14:textId="77777777" w:rsidTr="003F2DC8">
                              <w:tc>
                                <w:tcPr>
                                  <w:tcW w:w="9497" w:type="dxa"/>
                                  <w:gridSpan w:val="2"/>
                                </w:tcPr>
                                <w:p w14:paraId="3BB04CA7" w14:textId="77777777" w:rsidR="0096630B" w:rsidRPr="00A43D3A" w:rsidRDefault="0096630B" w:rsidP="003F2DC8">
                                  <w:pPr>
                                    <w:tabs>
                                      <w:tab w:val="left" w:pos="6135"/>
                                    </w:tabs>
                                    <w:jc w:val="center"/>
                                    <w:rPr>
                                      <w:rFonts w:asciiTheme="majorBidi" w:hAnsiTheme="majorBidi" w:cstheme="majorBidi"/>
                                      <w:b/>
                                      <w:bCs/>
                                      <w:sz w:val="28"/>
                                      <w:szCs w:val="28"/>
                                    </w:rPr>
                                  </w:pPr>
                                  <w:r w:rsidRPr="00A43D3A">
                                    <w:rPr>
                                      <w:rFonts w:asciiTheme="majorBidi" w:hAnsiTheme="majorBidi" w:cstheme="majorBidi"/>
                                      <w:b/>
                                      <w:bCs/>
                                      <w:color w:val="808080"/>
                                    </w:rPr>
                                    <w:t xml:space="preserve">Клинические </w:t>
                                  </w:r>
                                  <w:r w:rsidRPr="00A43D3A">
                                    <w:rPr>
                                      <w:rFonts w:asciiTheme="majorBidi" w:hAnsiTheme="majorBidi" w:cstheme="majorBidi"/>
                                      <w:b/>
                                      <w:bCs/>
                                      <w:noProof/>
                                      <w:color w:val="767171"/>
                                      <w:lang w:eastAsia="ru-RU"/>
                                    </w:rPr>
                                    <w:t>рекомендации</w:t>
                                  </w:r>
                                </w:p>
                              </w:tc>
                            </w:tr>
                            <w:tr w:rsidR="0096630B" w:rsidRPr="008941E9" w14:paraId="6973299F" w14:textId="77777777" w:rsidTr="003F2DC8">
                              <w:trPr>
                                <w:trHeight w:val="1015"/>
                              </w:trPr>
                              <w:tc>
                                <w:tcPr>
                                  <w:tcW w:w="9497" w:type="dxa"/>
                                  <w:gridSpan w:val="2"/>
                                </w:tcPr>
                                <w:p w14:paraId="4F938571" w14:textId="2A5299EC" w:rsidR="0096630B" w:rsidRPr="00A43D3A" w:rsidRDefault="0096630B" w:rsidP="003F2DC8">
                                  <w:pPr>
                                    <w:tabs>
                                      <w:tab w:val="left" w:pos="6135"/>
                                    </w:tabs>
                                    <w:jc w:val="center"/>
                                    <w:rPr>
                                      <w:rFonts w:asciiTheme="majorBidi" w:hAnsiTheme="majorBidi" w:cstheme="majorBidi"/>
                                      <w:sz w:val="28"/>
                                      <w:szCs w:val="28"/>
                                    </w:rPr>
                                  </w:pPr>
                                  <w:r>
                                    <w:rPr>
                                      <w:rFonts w:asciiTheme="majorBidi" w:hAnsiTheme="majorBidi" w:cstheme="majorBidi"/>
                                      <w:b/>
                                      <w:color w:val="000000"/>
                                      <w:sz w:val="44"/>
                                      <w:szCs w:val="44"/>
                                    </w:rPr>
                                    <w:t>Рак молочной железы</w:t>
                                  </w:r>
                                </w:p>
                              </w:tc>
                            </w:tr>
                            <w:tr w:rsidR="0096630B" w:rsidRPr="00DB6FB0" w14:paraId="683BB7BB" w14:textId="77777777" w:rsidTr="003F2DC8">
                              <w:trPr>
                                <w:trHeight w:val="815"/>
                              </w:trPr>
                              <w:tc>
                                <w:tcPr>
                                  <w:tcW w:w="4534" w:type="dxa"/>
                                </w:tcPr>
                                <w:p w14:paraId="0210B658" w14:textId="77777777" w:rsidR="0096630B" w:rsidRPr="00A43D3A" w:rsidRDefault="0096630B" w:rsidP="003F2DC8">
                                  <w:pPr>
                                    <w:tabs>
                                      <w:tab w:val="left" w:pos="6135"/>
                                    </w:tabs>
                                    <w:spacing w:line="276" w:lineRule="auto"/>
                                    <w:jc w:val="right"/>
                                    <w:rPr>
                                      <w:rFonts w:asciiTheme="majorBidi" w:hAnsiTheme="majorBidi" w:cstheme="majorBidi"/>
                                      <w:color w:val="808080"/>
                                      <w:szCs w:val="28"/>
                                    </w:rPr>
                                  </w:pPr>
                                  <w:r w:rsidRPr="00A43D3A">
                                    <w:rPr>
                                      <w:rFonts w:asciiTheme="majorBidi" w:hAnsiTheme="majorBidi" w:cstheme="majorBidi"/>
                                      <w:color w:val="808080"/>
                                      <w:szCs w:val="28"/>
                                    </w:rPr>
                                    <w:t xml:space="preserve">Кодирование по Международной </w:t>
                                  </w:r>
                                </w:p>
                                <w:p w14:paraId="563011ED" w14:textId="77777777" w:rsidR="0096630B" w:rsidRPr="00A43D3A" w:rsidRDefault="0096630B" w:rsidP="003F2DC8">
                                  <w:pPr>
                                    <w:tabs>
                                      <w:tab w:val="left" w:pos="6135"/>
                                    </w:tabs>
                                    <w:spacing w:line="276" w:lineRule="auto"/>
                                    <w:jc w:val="right"/>
                                    <w:rPr>
                                      <w:rFonts w:asciiTheme="majorBidi" w:hAnsiTheme="majorBidi" w:cstheme="majorBidi"/>
                                      <w:szCs w:val="28"/>
                                    </w:rPr>
                                  </w:pPr>
                                  <w:r w:rsidRPr="00A43D3A">
                                    <w:rPr>
                                      <w:rFonts w:asciiTheme="majorBidi" w:hAnsiTheme="majorBidi" w:cstheme="majorBidi"/>
                                      <w:color w:val="808080"/>
                                      <w:szCs w:val="28"/>
                                    </w:rPr>
                                    <w:t xml:space="preserve">статистической классификации болезней и проблем, связанных со здоровьем: </w:t>
                                  </w:r>
                                </w:p>
                                <w:p w14:paraId="0D2CA7A4" w14:textId="77777777" w:rsidR="0096630B" w:rsidRPr="00A43D3A" w:rsidRDefault="0096630B" w:rsidP="003F2DC8">
                                  <w:pPr>
                                    <w:pStyle w:val="ad"/>
                                    <w:spacing w:line="276" w:lineRule="auto"/>
                                    <w:jc w:val="right"/>
                                    <w:rPr>
                                      <w:rFonts w:asciiTheme="majorBidi" w:hAnsiTheme="majorBidi" w:cstheme="majorBidi"/>
                                      <w:szCs w:val="28"/>
                                    </w:rPr>
                                  </w:pPr>
                                </w:p>
                              </w:tc>
                              <w:tc>
                                <w:tcPr>
                                  <w:tcW w:w="4963" w:type="dxa"/>
                                </w:tcPr>
                                <w:p w14:paraId="0527F056" w14:textId="798F86FB" w:rsidR="0096630B" w:rsidRPr="00A43D3A" w:rsidRDefault="0096630B" w:rsidP="003F2DC8">
                                  <w:pPr>
                                    <w:tabs>
                                      <w:tab w:val="left" w:pos="6135"/>
                                    </w:tabs>
                                    <w:spacing w:line="276" w:lineRule="auto"/>
                                    <w:rPr>
                                      <w:rFonts w:asciiTheme="majorBidi" w:hAnsiTheme="majorBidi" w:cstheme="majorBidi"/>
                                      <w:bCs/>
                                      <w:szCs w:val="28"/>
                                    </w:rPr>
                                  </w:pPr>
                                  <w:r w:rsidRPr="007807D7">
                                    <w:rPr>
                                      <w:rStyle w:val="pop-slug-vol"/>
                                      <w:rFonts w:asciiTheme="majorBidi" w:hAnsiTheme="majorBidi" w:cstheme="majorBidi"/>
                                      <w:bCs/>
                                      <w:szCs w:val="24"/>
                                      <w:lang w:val="en-US"/>
                                    </w:rPr>
                                    <w:t>D05</w:t>
                                  </w:r>
                                  <w:r w:rsidRPr="007807D7">
                                    <w:rPr>
                                      <w:rStyle w:val="pop-slug-vol"/>
                                      <w:rFonts w:asciiTheme="majorBidi" w:hAnsiTheme="majorBidi" w:cstheme="majorBidi"/>
                                      <w:bCs/>
                                      <w:szCs w:val="24"/>
                                    </w:rPr>
                                    <w:t>; С50</w:t>
                                  </w:r>
                                </w:p>
                              </w:tc>
                            </w:tr>
                            <w:tr w:rsidR="0096630B" w:rsidRPr="00DB6FB0" w14:paraId="68A134A3" w14:textId="77777777" w:rsidTr="003F2DC8">
                              <w:trPr>
                                <w:trHeight w:val="542"/>
                              </w:trPr>
                              <w:tc>
                                <w:tcPr>
                                  <w:tcW w:w="4534" w:type="dxa"/>
                                </w:tcPr>
                                <w:p w14:paraId="56046C61" w14:textId="77777777" w:rsidR="0096630B" w:rsidRPr="00A43D3A" w:rsidRDefault="0096630B" w:rsidP="003F2DC8">
                                  <w:pPr>
                                    <w:tabs>
                                      <w:tab w:val="left" w:pos="6135"/>
                                    </w:tabs>
                                    <w:spacing w:line="276" w:lineRule="auto"/>
                                    <w:jc w:val="right"/>
                                    <w:rPr>
                                      <w:rFonts w:asciiTheme="majorBidi" w:hAnsiTheme="majorBidi" w:cstheme="majorBidi"/>
                                      <w:color w:val="808080"/>
                                      <w:szCs w:val="28"/>
                                    </w:rPr>
                                  </w:pPr>
                                  <w:r w:rsidRPr="00A43D3A">
                                    <w:rPr>
                                      <w:rStyle w:val="pop-slug-vol"/>
                                      <w:rFonts w:asciiTheme="majorBidi" w:hAnsiTheme="majorBidi" w:cstheme="majorBidi"/>
                                      <w:color w:val="767171"/>
                                      <w:szCs w:val="28"/>
                                    </w:rPr>
                                    <w:t>Возрастная группа:</w:t>
                                  </w:r>
                                </w:p>
                              </w:tc>
                              <w:tc>
                                <w:tcPr>
                                  <w:tcW w:w="4963" w:type="dxa"/>
                                </w:tcPr>
                                <w:p w14:paraId="02BEB137" w14:textId="77777777" w:rsidR="0096630B" w:rsidRPr="00A43D3A" w:rsidRDefault="0096630B" w:rsidP="003F2DC8">
                                  <w:pPr>
                                    <w:tabs>
                                      <w:tab w:val="left" w:pos="6135"/>
                                    </w:tabs>
                                    <w:spacing w:line="276" w:lineRule="auto"/>
                                    <w:rPr>
                                      <w:rFonts w:asciiTheme="majorBidi" w:hAnsiTheme="majorBidi" w:cstheme="majorBidi"/>
                                      <w:bCs/>
                                      <w:color w:val="808080"/>
                                      <w:szCs w:val="28"/>
                                    </w:rPr>
                                  </w:pPr>
                                  <w:r w:rsidRPr="00A43D3A">
                                    <w:rPr>
                                      <w:rStyle w:val="pop-slug-vol"/>
                                      <w:rFonts w:asciiTheme="majorBidi" w:hAnsiTheme="majorBidi" w:cstheme="majorBidi"/>
                                      <w:bCs/>
                                      <w:szCs w:val="24"/>
                                    </w:rPr>
                                    <w:t>взрослые</w:t>
                                  </w:r>
                                </w:p>
                              </w:tc>
                            </w:tr>
                            <w:tr w:rsidR="0096630B" w:rsidRPr="00DB6FB0" w14:paraId="23F3499F" w14:textId="77777777" w:rsidTr="003F2DC8">
                              <w:trPr>
                                <w:trHeight w:val="536"/>
                              </w:trPr>
                              <w:tc>
                                <w:tcPr>
                                  <w:tcW w:w="4534" w:type="dxa"/>
                                </w:tcPr>
                                <w:p w14:paraId="0B6D5120" w14:textId="77777777" w:rsidR="0096630B" w:rsidRPr="00A43D3A" w:rsidRDefault="0096630B" w:rsidP="003F2DC8">
                                  <w:pPr>
                                    <w:tabs>
                                      <w:tab w:val="left" w:pos="6135"/>
                                    </w:tabs>
                                    <w:spacing w:line="276" w:lineRule="auto"/>
                                    <w:jc w:val="right"/>
                                    <w:rPr>
                                      <w:rFonts w:asciiTheme="majorBidi" w:hAnsiTheme="majorBidi" w:cstheme="majorBidi"/>
                                      <w:color w:val="808080"/>
                                      <w:szCs w:val="28"/>
                                    </w:rPr>
                                  </w:pPr>
                                  <w:r w:rsidRPr="00A43D3A">
                                    <w:rPr>
                                      <w:rFonts w:asciiTheme="majorBidi" w:hAnsiTheme="majorBidi" w:cstheme="majorBidi"/>
                                      <w:color w:val="808080"/>
                                    </w:rPr>
                                    <w:t>Год утверждения:</w:t>
                                  </w:r>
                                </w:p>
                              </w:tc>
                              <w:tc>
                                <w:tcPr>
                                  <w:tcW w:w="4963" w:type="dxa"/>
                                </w:tcPr>
                                <w:p w14:paraId="7BCDDF0F" w14:textId="1DE5EE3E" w:rsidR="0096630B" w:rsidRPr="00A43D3A" w:rsidRDefault="0096630B" w:rsidP="003F2DC8">
                                  <w:pPr>
                                    <w:tabs>
                                      <w:tab w:val="left" w:pos="6135"/>
                                    </w:tabs>
                                    <w:spacing w:line="276" w:lineRule="auto"/>
                                    <w:rPr>
                                      <w:rFonts w:asciiTheme="majorBidi" w:hAnsiTheme="majorBidi" w:cstheme="majorBidi"/>
                                      <w:bCs/>
                                    </w:rPr>
                                  </w:pPr>
                                  <w:r w:rsidRPr="00A43D3A">
                                    <w:rPr>
                                      <w:rFonts w:asciiTheme="majorBidi" w:hAnsiTheme="majorBidi" w:cstheme="majorBidi"/>
                                      <w:bCs/>
                                    </w:rPr>
                                    <w:t>202</w:t>
                                  </w:r>
                                  <w:r>
                                    <w:rPr>
                                      <w:rFonts w:asciiTheme="majorBidi" w:hAnsiTheme="majorBidi" w:cstheme="majorBidi"/>
                                      <w:bCs/>
                                    </w:rPr>
                                    <w:t>__</w:t>
                                  </w:r>
                                  <w:r w:rsidRPr="00A43D3A">
                                    <w:rPr>
                                      <w:rFonts w:asciiTheme="majorBidi" w:hAnsiTheme="majorBidi" w:cstheme="majorBidi"/>
                                      <w:bCs/>
                                    </w:rPr>
                                    <w:t xml:space="preserve"> г.</w:t>
                                  </w:r>
                                </w:p>
                              </w:tc>
                            </w:tr>
                            <w:tr w:rsidR="0096630B" w:rsidRPr="008941E9" w14:paraId="3536A4D4" w14:textId="77777777" w:rsidTr="003F2DC8">
                              <w:tc>
                                <w:tcPr>
                                  <w:tcW w:w="9497" w:type="dxa"/>
                                  <w:gridSpan w:val="2"/>
                                </w:tcPr>
                                <w:p w14:paraId="475C2650" w14:textId="77777777" w:rsidR="0096630B" w:rsidRPr="00A43D3A" w:rsidRDefault="0096630B" w:rsidP="003F2DC8">
                                  <w:pPr>
                                    <w:tabs>
                                      <w:tab w:val="left" w:pos="6135"/>
                                    </w:tabs>
                                    <w:rPr>
                                      <w:rFonts w:asciiTheme="majorBidi" w:hAnsiTheme="majorBidi" w:cstheme="majorBidi"/>
                                      <w:color w:val="FF0000"/>
                                      <w:sz w:val="20"/>
                                    </w:rPr>
                                  </w:pPr>
                                  <w:r w:rsidRPr="00A43D3A">
                                    <w:rPr>
                                      <w:rFonts w:asciiTheme="majorBidi" w:hAnsiTheme="majorBidi" w:cstheme="majorBidi"/>
                                      <w:color w:val="808080"/>
                                    </w:rPr>
                                    <w:t>Разработчики клинических рекомендаций:</w:t>
                                  </w:r>
                                  <w:r w:rsidRPr="00A43D3A">
                                    <w:rPr>
                                      <w:rFonts w:asciiTheme="majorBidi" w:hAnsiTheme="majorBidi" w:cstheme="majorBidi"/>
                                      <w:color w:val="FF0000"/>
                                      <w:sz w:val="20"/>
                                    </w:rPr>
                                    <w:t xml:space="preserve"> </w:t>
                                  </w:r>
                                </w:p>
                              </w:tc>
                            </w:tr>
                            <w:tr w:rsidR="0096630B" w:rsidRPr="008941E9" w14:paraId="3A08A4ED" w14:textId="77777777" w:rsidTr="003F2DC8">
                              <w:trPr>
                                <w:trHeight w:val="4170"/>
                              </w:trPr>
                              <w:tc>
                                <w:tcPr>
                                  <w:tcW w:w="9497" w:type="dxa"/>
                                  <w:gridSpan w:val="2"/>
                                </w:tcPr>
                                <w:p w14:paraId="0C5E23B9" w14:textId="0E883952" w:rsidR="0096630B" w:rsidRDefault="0096630B" w:rsidP="00A564B3">
                                  <w:pPr>
                                    <w:pStyle w:val="af9"/>
                                    <w:numPr>
                                      <w:ilvl w:val="1"/>
                                      <w:numId w:val="64"/>
                                    </w:numPr>
                                    <w:spacing w:after="0" w:line="360" w:lineRule="auto"/>
                                    <w:jc w:val="left"/>
                                    <w:rPr>
                                      <w:rFonts w:asciiTheme="majorBidi" w:hAnsiTheme="majorBidi" w:cstheme="majorBidi"/>
                                      <w:bCs/>
                                    </w:rPr>
                                  </w:pPr>
                                  <w:r w:rsidRPr="00A43D3A">
                                    <w:rPr>
                                      <w:rFonts w:asciiTheme="majorBidi" w:hAnsiTheme="majorBidi" w:cstheme="majorBidi"/>
                                      <w:bCs/>
                                    </w:rPr>
                                    <w:t>Общероссийский национальный союз «Ассоциация онкологов России»</w:t>
                                  </w:r>
                                </w:p>
                                <w:p w14:paraId="128D275B" w14:textId="787EDF9A" w:rsidR="0096630B" w:rsidRPr="00A564B3" w:rsidRDefault="0096630B" w:rsidP="00A564B3">
                                  <w:pPr>
                                    <w:pStyle w:val="af9"/>
                                    <w:numPr>
                                      <w:ilvl w:val="1"/>
                                      <w:numId w:val="64"/>
                                    </w:numPr>
                                    <w:spacing w:after="0" w:line="360" w:lineRule="auto"/>
                                    <w:jc w:val="left"/>
                                    <w:rPr>
                                      <w:rFonts w:asciiTheme="majorBidi" w:hAnsiTheme="majorBidi" w:cstheme="majorBidi"/>
                                      <w:bCs/>
                                    </w:rPr>
                                  </w:pPr>
                                  <w:r w:rsidRPr="00A564B3">
                                    <w:rPr>
                                      <w:rFonts w:asciiTheme="majorBidi" w:hAnsiTheme="majorBidi" w:cstheme="majorBidi"/>
                                      <w:bCs/>
                                    </w:rPr>
                                    <w:t>Общероссийская общественная организация «Российское общество клинической онкологии»</w:t>
                                  </w:r>
                                </w:p>
                                <w:p w14:paraId="2F1435C1" w14:textId="77777777" w:rsidR="0096630B" w:rsidRPr="00A564B3" w:rsidRDefault="0096630B" w:rsidP="00A564B3">
                                  <w:pPr>
                                    <w:pStyle w:val="af9"/>
                                    <w:numPr>
                                      <w:ilvl w:val="1"/>
                                      <w:numId w:val="64"/>
                                    </w:numPr>
                                    <w:spacing w:after="0" w:line="360" w:lineRule="auto"/>
                                    <w:jc w:val="left"/>
                                    <w:rPr>
                                      <w:rFonts w:asciiTheme="majorBidi" w:hAnsiTheme="majorBidi" w:cstheme="majorBidi"/>
                                      <w:bCs/>
                                    </w:rPr>
                                  </w:pPr>
                                  <w:r w:rsidRPr="00A564B3">
                                    <w:rPr>
                                      <w:rFonts w:asciiTheme="majorBidi" w:hAnsiTheme="majorBidi" w:cstheme="majorBidi"/>
                                      <w:bCs/>
                                    </w:rPr>
                                    <w:t>Общероссийская общественная организация «Российское общество онкомаммологов</w:t>
                                  </w:r>
                                </w:p>
                                <w:p w14:paraId="68B62772" w14:textId="77777777" w:rsidR="0096630B" w:rsidRDefault="0096630B" w:rsidP="00C56CC8">
                                  <w:pPr>
                                    <w:ind w:left="780"/>
                                    <w:rPr>
                                      <w:rFonts w:asciiTheme="majorBidi" w:hAnsiTheme="majorBidi" w:cstheme="majorBidi"/>
                                      <w:bCs/>
                                    </w:rPr>
                                  </w:pPr>
                                </w:p>
                                <w:p w14:paraId="55F195CD" w14:textId="300CBFC0" w:rsidR="0096630B" w:rsidRDefault="0096630B" w:rsidP="003F2DC8">
                                  <w:pPr>
                                    <w:rPr>
                                      <w:rFonts w:asciiTheme="majorBidi" w:hAnsiTheme="majorBidi" w:cstheme="majorBidi"/>
                                      <w:bCs/>
                                    </w:rPr>
                                  </w:pPr>
                                </w:p>
                                <w:p w14:paraId="74250043" w14:textId="4A881089" w:rsidR="0096630B" w:rsidRDefault="0096630B" w:rsidP="003F2DC8">
                                  <w:pPr>
                                    <w:rPr>
                                      <w:rFonts w:asciiTheme="majorBidi" w:hAnsiTheme="majorBidi" w:cstheme="majorBidi"/>
                                      <w:bCs/>
                                    </w:rPr>
                                  </w:pPr>
                                </w:p>
                                <w:p w14:paraId="60EF3DE5" w14:textId="55266A22" w:rsidR="0096630B" w:rsidRDefault="0096630B" w:rsidP="003F2DC8">
                                  <w:pPr>
                                    <w:rPr>
                                      <w:rFonts w:asciiTheme="majorBidi" w:hAnsiTheme="majorBidi" w:cstheme="majorBidi"/>
                                      <w:bCs/>
                                    </w:rPr>
                                  </w:pPr>
                                </w:p>
                                <w:p w14:paraId="3DC2826D" w14:textId="6A1274E6" w:rsidR="0096630B" w:rsidRDefault="0096630B" w:rsidP="003F2DC8">
                                  <w:pPr>
                                    <w:rPr>
                                      <w:rFonts w:asciiTheme="majorBidi" w:hAnsiTheme="majorBidi" w:cstheme="majorBidi"/>
                                      <w:bCs/>
                                    </w:rPr>
                                  </w:pPr>
                                </w:p>
                                <w:p w14:paraId="611B8B92" w14:textId="77777777" w:rsidR="0096630B" w:rsidRPr="00A43D3A" w:rsidRDefault="0096630B" w:rsidP="003F2DC8">
                                  <w:pPr>
                                    <w:rPr>
                                      <w:rFonts w:asciiTheme="majorBidi" w:hAnsiTheme="majorBidi" w:cstheme="majorBidi"/>
                                      <w:bCs/>
                                    </w:rPr>
                                  </w:pPr>
                                </w:p>
                                <w:p w14:paraId="400908EB" w14:textId="77777777" w:rsidR="0096630B" w:rsidRPr="00A43D3A" w:rsidRDefault="0096630B" w:rsidP="003F2DC8">
                                  <w:pPr>
                                    <w:rPr>
                                      <w:rFonts w:asciiTheme="majorBidi" w:hAnsiTheme="majorBidi" w:cstheme="majorBidi"/>
                                      <w:bCs/>
                                    </w:rPr>
                                  </w:pPr>
                                </w:p>
                                <w:p w14:paraId="3BBF506F" w14:textId="77777777" w:rsidR="0096630B" w:rsidRPr="00A43D3A" w:rsidRDefault="0096630B" w:rsidP="003F2DC8">
                                  <w:pPr>
                                    <w:rPr>
                                      <w:rFonts w:asciiTheme="majorBidi" w:hAnsiTheme="majorBidi" w:cstheme="majorBidi"/>
                                      <w:bCs/>
                                    </w:rPr>
                                  </w:pPr>
                                </w:p>
                                <w:p w14:paraId="7B0F1437" w14:textId="77777777" w:rsidR="0096630B" w:rsidRPr="00267CA6" w:rsidRDefault="0096630B" w:rsidP="00267CA6">
                                  <w:pPr>
                                    <w:spacing w:after="0" w:line="240" w:lineRule="auto"/>
                                    <w:ind w:right="169"/>
                                    <w:jc w:val="center"/>
                                    <w:rPr>
                                      <w:rFonts w:ascii="Times New Roman" w:eastAsia="Times New Roman" w:hAnsi="Times New Roman" w:cs="Times New Roman"/>
                                      <w:b/>
                                      <w:bCs/>
                                      <w:color w:val="000000"/>
                                      <w:sz w:val="20"/>
                                      <w:szCs w:val="20"/>
                                    </w:rPr>
                                  </w:pPr>
                                  <w:r w:rsidRPr="00267CA6">
                                    <w:rPr>
                                      <w:rFonts w:ascii="Times New Roman" w:eastAsia="Times New Roman" w:hAnsi="Times New Roman" w:cs="Times New Roman"/>
                                      <w:b/>
                                      <w:bCs/>
                                      <w:color w:val="000000"/>
                                      <w:sz w:val="20"/>
                                      <w:szCs w:val="20"/>
                                    </w:rPr>
                                    <w:t>Одобрено на заседании научно-практического совета Министерства здравоохранения</w:t>
                                  </w:r>
                                </w:p>
                                <w:p w14:paraId="0C8783FC" w14:textId="12C6DB0F" w:rsidR="0096630B" w:rsidRPr="00267CA6" w:rsidRDefault="0096630B" w:rsidP="00267CA6">
                                  <w:pPr>
                                    <w:spacing w:after="0" w:line="240" w:lineRule="auto"/>
                                    <w:ind w:right="169"/>
                                    <w:jc w:val="center"/>
                                    <w:rPr>
                                      <w:rFonts w:ascii="Times New Roman" w:eastAsia="Times New Roman" w:hAnsi="Times New Roman" w:cs="Times New Roman"/>
                                      <w:b/>
                                      <w:bCs/>
                                      <w:color w:val="000000"/>
                                      <w:sz w:val="20"/>
                                      <w:szCs w:val="20"/>
                                    </w:rPr>
                                  </w:pPr>
                                  <w:r w:rsidRPr="00267CA6">
                                    <w:rPr>
                                      <w:rFonts w:ascii="Times New Roman" w:eastAsia="Times New Roman" w:hAnsi="Times New Roman" w:cs="Times New Roman"/>
                                      <w:b/>
                                      <w:bCs/>
                                      <w:color w:val="000000"/>
                                      <w:sz w:val="20"/>
                                      <w:szCs w:val="20"/>
                                    </w:rPr>
                                    <w:t>Российской Федерации (</w:t>
                                  </w:r>
                                  <w:r w:rsidRPr="0013380F">
                                    <w:rPr>
                                      <w:rFonts w:ascii="Times New Roman" w:eastAsia="Times New Roman" w:hAnsi="Times New Roman" w:cs="Times New Roman"/>
                                      <w:b/>
                                      <w:bCs/>
                                      <w:color w:val="000000"/>
                                      <w:sz w:val="20"/>
                                      <w:szCs w:val="20"/>
                                    </w:rPr>
                                    <w:t>протокол от ________________)»</w:t>
                                  </w:r>
                                </w:p>
                                <w:p w14:paraId="357D7BE8" w14:textId="77777777" w:rsidR="0096630B" w:rsidRPr="00A43D3A" w:rsidRDefault="0096630B" w:rsidP="003F2DC8">
                                  <w:pPr>
                                    <w:rPr>
                                      <w:rFonts w:asciiTheme="majorBidi" w:hAnsiTheme="majorBidi" w:cstheme="majorBidi"/>
                                      <w:bCs/>
                                    </w:rPr>
                                  </w:pPr>
                                </w:p>
                                <w:p w14:paraId="2A0734FF" w14:textId="77777777" w:rsidR="0096630B" w:rsidRPr="00A43D3A" w:rsidRDefault="0096630B" w:rsidP="003F2DC8">
                                  <w:pPr>
                                    <w:rPr>
                                      <w:rFonts w:asciiTheme="majorBidi" w:hAnsiTheme="majorBidi" w:cstheme="majorBidi"/>
                                      <w:bCs/>
                                    </w:rPr>
                                  </w:pPr>
                                </w:p>
                                <w:p w14:paraId="30BF6814" w14:textId="77777777" w:rsidR="0096630B" w:rsidRPr="00A43D3A" w:rsidRDefault="0096630B" w:rsidP="00EB3E2B">
                                  <w:pPr>
                                    <w:spacing w:line="240" w:lineRule="auto"/>
                                    <w:ind w:right="169"/>
                                    <w:jc w:val="center"/>
                                    <w:rPr>
                                      <w:rFonts w:asciiTheme="majorBidi" w:hAnsiTheme="majorBidi" w:cstheme="majorBidi"/>
                                      <w:b/>
                                      <w:sz w:val="28"/>
                                    </w:rPr>
                                  </w:pPr>
                                </w:p>
                              </w:tc>
                            </w:tr>
                            <w:tr w:rsidR="0096630B" w:rsidRPr="008941E9" w14:paraId="4A98A324" w14:textId="77777777" w:rsidTr="003F2DC8">
                              <w:trPr>
                                <w:trHeight w:val="4170"/>
                              </w:trPr>
                              <w:tc>
                                <w:tcPr>
                                  <w:tcW w:w="9497" w:type="dxa"/>
                                  <w:gridSpan w:val="2"/>
                                </w:tcPr>
                                <w:p w14:paraId="40B06828" w14:textId="77777777" w:rsidR="0096630B" w:rsidRPr="00A43D3A" w:rsidRDefault="0096630B" w:rsidP="00A835E8">
                                  <w:pPr>
                                    <w:pStyle w:val="af9"/>
                                    <w:numPr>
                                      <w:ilvl w:val="0"/>
                                      <w:numId w:val="53"/>
                                    </w:numPr>
                                    <w:spacing w:after="0" w:line="360" w:lineRule="auto"/>
                                    <w:ind w:left="1723" w:hanging="283"/>
                                    <w:jc w:val="left"/>
                                    <w:rPr>
                                      <w:rFonts w:asciiTheme="majorBidi" w:hAnsiTheme="majorBidi" w:cstheme="majorBidi"/>
                                      <w:bCs/>
                                    </w:rPr>
                                  </w:pPr>
                                </w:p>
                              </w:tc>
                            </w:tr>
                          </w:tbl>
                          <w:p w14:paraId="78ABF3E2" w14:textId="77777777" w:rsidR="0096630B" w:rsidRPr="009F5AD1" w:rsidRDefault="0096630B" w:rsidP="003F2DC8">
                            <w:pPr>
                              <w:jc w:val="right"/>
                              <w:rPr>
                                <w:rFonts w:eastAsia="Times New Roman"/>
                                <w:b/>
                                <w:sz w:val="20"/>
                              </w:rPr>
                            </w:pPr>
                          </w:p>
                          <w:p w14:paraId="77B8127E" w14:textId="77777777" w:rsidR="0096630B" w:rsidRDefault="0096630B"/>
                          <w:p w14:paraId="6BAA7377" w14:textId="77777777" w:rsidR="0096630B" w:rsidRDefault="0096630B"/>
                          <w:p w14:paraId="051C9AA3" w14:textId="77777777" w:rsidR="0096630B" w:rsidRDefault="0096630B"/>
                          <w:p w14:paraId="3565232D" w14:textId="77777777" w:rsidR="0096630B" w:rsidRDefault="0096630B"/>
                          <w:p w14:paraId="04034586" w14:textId="77777777" w:rsidR="0096630B" w:rsidRDefault="0096630B" w:rsidP="003F2DC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F2DA5C" id="Прямоугольник 11" o:spid="_x0000_s1026" style="position:absolute;left:0;text-align:left;margin-left:24.75pt;margin-top:-31.6pt;width:549.75pt;height:804.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" stroked="f">
                <v:textbox>
                  <w:txbxContent>
                    <w:p w14:paraId="6CDAA17C" w14:textId="77777777" w:rsidR="0096630B" w:rsidRDefault="0096630B"/>
                    <w:p w14:paraId="6AB4A0A9" w14:textId="77777777" w:rsidR="0096630B" w:rsidRPr="00A43D3A" w:rsidRDefault="0096630B" w:rsidP="00A43D3A">
                      <w:pPr>
                        <w:widowControl w:val="0"/>
                        <w:adjustRightInd w:val="0"/>
                        <w:spacing w:after="0" w:line="360" w:lineRule="auto"/>
                        <w:ind w:right="594" w:firstLine="44"/>
                        <w:jc w:val="right"/>
                        <w:textAlignment w:val="baseline"/>
                        <w:rPr>
                          <w:rFonts w:ascii="Times New Roman" w:eastAsia="Calibri" w:hAnsi="Times New Roman" w:cs="Times New Roman"/>
                          <w:b/>
                          <w:color w:val="000000"/>
                          <w:sz w:val="16"/>
                          <w:szCs w:val="16"/>
                        </w:rPr>
                      </w:pPr>
                      <w:r w:rsidRPr="00A43D3A">
                        <w:rPr>
                          <w:rFonts w:ascii="Times New Roman" w:eastAsia="Calibri" w:hAnsi="Times New Roman" w:cs="Times New Roman"/>
                          <w:b/>
                          <w:color w:val="000000"/>
                          <w:sz w:val="16"/>
                          <w:szCs w:val="16"/>
                        </w:rPr>
                        <w:t>Утверждено:</w:t>
                      </w:r>
                    </w:p>
                    <w:p w14:paraId="2E845D7F" w14:textId="77777777" w:rsidR="0096630B" w:rsidRPr="00A43D3A" w:rsidRDefault="0096630B" w:rsidP="00A43D3A">
                      <w:pPr>
                        <w:widowControl w:val="0"/>
                        <w:adjustRightInd w:val="0"/>
                        <w:spacing w:after="0" w:line="360" w:lineRule="auto"/>
                        <w:ind w:right="594"/>
                        <w:jc w:val="right"/>
                        <w:textAlignment w:val="baseline"/>
                        <w:rPr>
                          <w:rFonts w:ascii="Times New Roman" w:eastAsia="Calibri" w:hAnsi="Times New Roman" w:cs="Times New Roman"/>
                          <w:b/>
                          <w:color w:val="000000"/>
                          <w:sz w:val="16"/>
                          <w:szCs w:val="16"/>
                        </w:rPr>
                      </w:pPr>
                      <w:r w:rsidRPr="00A43D3A">
                        <w:rPr>
                          <w:rFonts w:ascii="Times New Roman" w:eastAsia="Calibri" w:hAnsi="Times New Roman" w:cs="Times New Roman"/>
                          <w:bCs/>
                          <w:color w:val="000000"/>
                          <w:sz w:val="16"/>
                          <w:szCs w:val="16"/>
                        </w:rPr>
                        <w:t>Общероссийский национальный союз</w:t>
                      </w:r>
                      <w:r w:rsidRPr="00A43D3A">
                        <w:rPr>
                          <w:rFonts w:ascii="Times New Roman" w:eastAsia="Calibri" w:hAnsi="Times New Roman" w:cs="Times New Roman"/>
                          <w:b/>
                          <w:color w:val="000000"/>
                          <w:sz w:val="16"/>
                          <w:szCs w:val="16"/>
                        </w:rPr>
                        <w:t xml:space="preserve"> </w:t>
                      </w:r>
                    </w:p>
                    <w:p w14:paraId="27038C68" w14:textId="77777777" w:rsidR="0096630B" w:rsidRPr="0013380F" w:rsidRDefault="0096630B" w:rsidP="00A43D3A">
                      <w:pPr>
                        <w:widowControl w:val="0"/>
                        <w:adjustRightInd w:val="0"/>
                        <w:spacing w:after="0" w:line="360" w:lineRule="auto"/>
                        <w:ind w:right="594"/>
                        <w:jc w:val="right"/>
                        <w:textAlignment w:val="baseline"/>
                        <w:rPr>
                          <w:rFonts w:ascii="Times New Roman" w:eastAsia="Calibri" w:hAnsi="Times New Roman" w:cs="Times New Roman"/>
                          <w:b/>
                          <w:color w:val="000000"/>
                          <w:sz w:val="16"/>
                          <w:szCs w:val="16"/>
                        </w:rPr>
                      </w:pPr>
                      <w:r w:rsidRPr="0013380F">
                        <w:rPr>
                          <w:rFonts w:ascii="Times New Roman" w:eastAsia="Calibri" w:hAnsi="Times New Roman" w:cs="Times New Roman"/>
                          <w:bCs/>
                          <w:color w:val="000000"/>
                          <w:sz w:val="16"/>
                          <w:szCs w:val="16"/>
                        </w:rPr>
                        <w:t>«Ассоциация онкологов России»</w:t>
                      </w:r>
                    </w:p>
                    <w:p w14:paraId="4E2E3F42" w14:textId="4C288692" w:rsidR="0096630B" w:rsidRPr="0013380F" w:rsidRDefault="0096630B" w:rsidP="00A43D3A">
                      <w:pPr>
                        <w:widowControl w:val="0"/>
                        <w:adjustRightInd w:val="0"/>
                        <w:spacing w:after="0" w:line="360" w:lineRule="auto"/>
                        <w:ind w:right="594" w:firstLine="19"/>
                        <w:jc w:val="right"/>
                        <w:textAlignment w:val="baseline"/>
                        <w:rPr>
                          <w:rFonts w:ascii="Times New Roman" w:eastAsia="Calibri" w:hAnsi="Times New Roman" w:cs="Times New Roman"/>
                          <w:bCs/>
                          <w:color w:val="000000"/>
                          <w:sz w:val="16"/>
                          <w:szCs w:val="16"/>
                        </w:rPr>
                      </w:pPr>
                      <w:r w:rsidRPr="0013380F">
                        <w:rPr>
                          <w:rFonts w:ascii="Times New Roman" w:eastAsia="Calibri" w:hAnsi="Times New Roman" w:cs="Times New Roman"/>
                          <w:bCs/>
                          <w:color w:val="000000"/>
                          <w:sz w:val="16"/>
                          <w:szCs w:val="16"/>
                        </w:rPr>
                        <w:t xml:space="preserve">Протокол от _____________ </w:t>
                      </w:r>
                    </w:p>
                    <w:p w14:paraId="5F3D99C5" w14:textId="1175A0A4" w:rsidR="0096630B" w:rsidRPr="00A43D3A" w:rsidRDefault="0096630B" w:rsidP="0087643E">
                      <w:pPr>
                        <w:widowControl w:val="0"/>
                        <w:adjustRightInd w:val="0"/>
                        <w:spacing w:after="0" w:line="360" w:lineRule="auto"/>
                        <w:ind w:right="595" w:firstLine="709"/>
                        <w:contextualSpacing/>
                        <w:jc w:val="right"/>
                        <w:textAlignment w:val="baseline"/>
                        <w:rPr>
                          <w:rFonts w:ascii="Times New Roman" w:eastAsia="Calibri" w:hAnsi="Times New Roman" w:cs="Times New Roman"/>
                          <w:bCs/>
                          <w:color w:val="000000"/>
                          <w:sz w:val="16"/>
                          <w:szCs w:val="16"/>
                        </w:rPr>
                      </w:pPr>
                      <w:r w:rsidRPr="0013380F">
                        <w:rPr>
                          <w:rFonts w:ascii="Times New Roman" w:eastAsia="Calibri" w:hAnsi="Times New Roman" w:cs="Times New Roman"/>
                          <w:bCs/>
                          <w:color w:val="000000"/>
                          <w:sz w:val="16"/>
                          <w:szCs w:val="16"/>
                        </w:rPr>
                        <w:t>№ _______________</w:t>
                      </w:r>
                    </w:p>
                    <w:p w14:paraId="59410FC1" w14:textId="77777777" w:rsidR="0096630B" w:rsidRPr="00A43D3A" w:rsidRDefault="0096630B" w:rsidP="00A43D3A">
                      <w:pPr>
                        <w:widowControl w:val="0"/>
                        <w:adjustRightInd w:val="0"/>
                        <w:spacing w:after="0" w:line="360" w:lineRule="auto"/>
                        <w:ind w:right="594" w:firstLine="709"/>
                        <w:jc w:val="right"/>
                        <w:textAlignment w:val="baseline"/>
                        <w:rPr>
                          <w:rFonts w:ascii="Times New Roman" w:eastAsia="Calibri" w:hAnsi="Times New Roman" w:cs="Times New Roman"/>
                          <w:bCs/>
                          <w:color w:val="000000"/>
                          <w:sz w:val="16"/>
                          <w:szCs w:val="16"/>
                        </w:rPr>
                      </w:pPr>
                    </w:p>
                    <w:p w14:paraId="30063C40" w14:textId="77777777" w:rsidR="0096630B" w:rsidRPr="00A43D3A" w:rsidRDefault="0096630B" w:rsidP="0087643E">
                      <w:pPr>
                        <w:widowControl w:val="0"/>
                        <w:adjustRightInd w:val="0"/>
                        <w:spacing w:after="0" w:line="360" w:lineRule="auto"/>
                        <w:ind w:right="595"/>
                        <w:contextualSpacing/>
                        <w:jc w:val="right"/>
                        <w:textAlignment w:val="baseline"/>
                        <w:rPr>
                          <w:rFonts w:ascii="Times New Roman" w:eastAsia="Calibri" w:hAnsi="Times New Roman" w:cs="Times New Roman"/>
                          <w:b/>
                          <w:color w:val="000000"/>
                          <w:sz w:val="16"/>
                          <w:szCs w:val="16"/>
                        </w:rPr>
                      </w:pPr>
                      <w:r w:rsidRPr="00A43D3A">
                        <w:rPr>
                          <w:rFonts w:ascii="Times New Roman" w:eastAsia="Calibri" w:hAnsi="Times New Roman" w:cs="Times New Roman"/>
                          <w:b/>
                          <w:color w:val="000000"/>
                          <w:sz w:val="16"/>
                          <w:szCs w:val="16"/>
                        </w:rPr>
                        <w:t>Президент АОР, академик РАН</w:t>
                      </w:r>
                    </w:p>
                    <w:p w14:paraId="7A42349E" w14:textId="77777777" w:rsidR="0096630B" w:rsidRPr="00A43D3A" w:rsidRDefault="0096630B" w:rsidP="00A43D3A">
                      <w:pPr>
                        <w:widowControl w:val="0"/>
                        <w:adjustRightInd w:val="0"/>
                        <w:spacing w:after="0" w:line="360" w:lineRule="auto"/>
                        <w:ind w:left="-102" w:right="594"/>
                        <w:jc w:val="right"/>
                        <w:textAlignment w:val="baseline"/>
                        <w:rPr>
                          <w:rFonts w:ascii="Times New Roman" w:eastAsia="Calibri" w:hAnsi="Times New Roman" w:cs="Times New Roman"/>
                          <w:b/>
                          <w:color w:val="000000"/>
                          <w:sz w:val="16"/>
                          <w:szCs w:val="16"/>
                        </w:rPr>
                      </w:pPr>
                      <w:r w:rsidRPr="00A43D3A">
                        <w:rPr>
                          <w:rFonts w:ascii="Times New Roman" w:eastAsia="Calibri" w:hAnsi="Times New Roman" w:cs="Times New Roman"/>
                          <w:b/>
                          <w:color w:val="000000"/>
                          <w:sz w:val="16"/>
                          <w:szCs w:val="16"/>
                        </w:rPr>
                        <w:t>_____________________ Каприн А.Д.</w:t>
                      </w:r>
                    </w:p>
                    <w:p w14:paraId="2594AE9A" w14:textId="77777777" w:rsidR="0096630B" w:rsidRDefault="0096630B"/>
                    <w:p w14:paraId="0C172433" w14:textId="77777777" w:rsidR="0096630B" w:rsidRDefault="0096630B"/>
                    <w:p w14:paraId="6ED470B9" w14:textId="77777777" w:rsidR="0096630B" w:rsidRDefault="0096630B"/>
                    <w:p w14:paraId="66F54BE3" w14:textId="77777777" w:rsidR="0096630B" w:rsidRDefault="0096630B"/>
                    <w:p w14:paraId="6B6D25D8" w14:textId="77777777" w:rsidR="0096630B" w:rsidRDefault="0096630B"/>
                    <w:p w14:paraId="5551BC43" w14:textId="77777777" w:rsidR="0096630B" w:rsidRDefault="0096630B"/>
                    <w:tbl>
                      <w:tblPr>
                        <w:tblW w:w="9497" w:type="dxa"/>
                        <w:tblInd w:w="666" w:type="dxa"/>
                        <w:tblLayout w:type="fixed"/>
                        <w:tblLook w:val="00A0" w:firstRow="1" w:lastRow="0" w:firstColumn="1" w:lastColumn="0" w:noHBand="0" w:noVBand="0"/>
                      </w:tblPr>
                      <w:tblGrid>
                        <w:gridCol w:w="4534"/>
                        <w:gridCol w:w="4963"/>
                      </w:tblGrid>
                      <w:tr w:rsidR="0096630B" w:rsidRPr="008941E9" w14:paraId="7579753C" w14:textId="77777777" w:rsidTr="003F2DC8">
                        <w:tc>
                          <w:tcPr>
                            <w:tcW w:w="9497" w:type="dxa"/>
                            <w:gridSpan w:val="2"/>
                          </w:tcPr>
                          <w:p w14:paraId="3BB04CA7" w14:textId="77777777" w:rsidR="0096630B" w:rsidRPr="00A43D3A" w:rsidRDefault="0096630B" w:rsidP="003F2DC8">
                            <w:pPr>
                              <w:tabs>
                                <w:tab w:val="left" w:pos="6135"/>
                              </w:tabs>
                              <w:jc w:val="center"/>
                              <w:rPr>
                                <w:rFonts w:asciiTheme="majorBidi" w:hAnsiTheme="majorBidi" w:cstheme="majorBidi"/>
                                <w:b/>
                                <w:bCs/>
                                <w:sz w:val="28"/>
                                <w:szCs w:val="28"/>
                              </w:rPr>
                            </w:pPr>
                            <w:r w:rsidRPr="00A43D3A">
                              <w:rPr>
                                <w:rFonts w:asciiTheme="majorBidi" w:hAnsiTheme="majorBidi" w:cstheme="majorBidi"/>
                                <w:b/>
                                <w:bCs/>
                                <w:color w:val="808080"/>
                              </w:rPr>
                              <w:t xml:space="preserve">Клинические </w:t>
                            </w:r>
                            <w:r w:rsidRPr="00A43D3A">
                              <w:rPr>
                                <w:rFonts w:asciiTheme="majorBidi" w:hAnsiTheme="majorBidi" w:cstheme="majorBidi"/>
                                <w:b/>
                                <w:bCs/>
                                <w:noProof/>
                                <w:color w:val="767171"/>
                                <w:lang w:eastAsia="ru-RU"/>
                              </w:rPr>
                              <w:t>рекомендации</w:t>
                            </w:r>
                          </w:p>
                        </w:tc>
                      </w:tr>
                      <w:tr w:rsidR="0096630B" w:rsidRPr="008941E9" w14:paraId="6973299F" w14:textId="77777777" w:rsidTr="003F2DC8">
                        <w:trPr>
                          <w:trHeight w:val="1015"/>
                        </w:trPr>
                        <w:tc>
                          <w:tcPr>
                            <w:tcW w:w="9497" w:type="dxa"/>
                            <w:gridSpan w:val="2"/>
                          </w:tcPr>
                          <w:p w14:paraId="4F938571" w14:textId="2A5299EC" w:rsidR="0096630B" w:rsidRPr="00A43D3A" w:rsidRDefault="0096630B" w:rsidP="003F2DC8">
                            <w:pPr>
                              <w:tabs>
                                <w:tab w:val="left" w:pos="6135"/>
                              </w:tabs>
                              <w:jc w:val="center"/>
                              <w:rPr>
                                <w:rFonts w:asciiTheme="majorBidi" w:hAnsiTheme="majorBidi" w:cstheme="majorBidi"/>
                                <w:sz w:val="28"/>
                                <w:szCs w:val="28"/>
                              </w:rPr>
                            </w:pPr>
                            <w:r>
                              <w:rPr>
                                <w:rFonts w:asciiTheme="majorBidi" w:hAnsiTheme="majorBidi" w:cstheme="majorBidi"/>
                                <w:b/>
                                <w:color w:val="000000"/>
                                <w:sz w:val="44"/>
                                <w:szCs w:val="44"/>
                              </w:rPr>
                              <w:t>Рак молочной железы</w:t>
                            </w:r>
                          </w:p>
                        </w:tc>
                      </w:tr>
                      <w:tr w:rsidR="0096630B" w:rsidRPr="00DB6FB0" w14:paraId="683BB7BB" w14:textId="77777777" w:rsidTr="003F2DC8">
                        <w:trPr>
                          <w:trHeight w:val="815"/>
                        </w:trPr>
                        <w:tc>
                          <w:tcPr>
                            <w:tcW w:w="4534" w:type="dxa"/>
                          </w:tcPr>
                          <w:p w14:paraId="0210B658" w14:textId="77777777" w:rsidR="0096630B" w:rsidRPr="00A43D3A" w:rsidRDefault="0096630B" w:rsidP="003F2DC8">
                            <w:pPr>
                              <w:tabs>
                                <w:tab w:val="left" w:pos="6135"/>
                              </w:tabs>
                              <w:spacing w:line="276" w:lineRule="auto"/>
                              <w:jc w:val="right"/>
                              <w:rPr>
                                <w:rFonts w:asciiTheme="majorBidi" w:hAnsiTheme="majorBidi" w:cstheme="majorBidi"/>
                                <w:color w:val="808080"/>
                                <w:szCs w:val="28"/>
                              </w:rPr>
                            </w:pPr>
                            <w:r w:rsidRPr="00A43D3A">
                              <w:rPr>
                                <w:rFonts w:asciiTheme="majorBidi" w:hAnsiTheme="majorBidi" w:cstheme="majorBidi"/>
                                <w:color w:val="808080"/>
                                <w:szCs w:val="28"/>
                              </w:rPr>
                              <w:t xml:space="preserve">Кодирование по Международной </w:t>
                            </w:r>
                          </w:p>
                          <w:p w14:paraId="563011ED" w14:textId="77777777" w:rsidR="0096630B" w:rsidRPr="00A43D3A" w:rsidRDefault="0096630B" w:rsidP="003F2DC8">
                            <w:pPr>
                              <w:tabs>
                                <w:tab w:val="left" w:pos="6135"/>
                              </w:tabs>
                              <w:spacing w:line="276" w:lineRule="auto"/>
                              <w:jc w:val="right"/>
                              <w:rPr>
                                <w:rFonts w:asciiTheme="majorBidi" w:hAnsiTheme="majorBidi" w:cstheme="majorBidi"/>
                                <w:szCs w:val="28"/>
                              </w:rPr>
                            </w:pPr>
                            <w:r w:rsidRPr="00A43D3A">
                              <w:rPr>
                                <w:rFonts w:asciiTheme="majorBidi" w:hAnsiTheme="majorBidi" w:cstheme="majorBidi"/>
                                <w:color w:val="808080"/>
                                <w:szCs w:val="28"/>
                              </w:rPr>
                              <w:t xml:space="preserve">статистической классификации болезней и проблем, связанных со здоровьем: </w:t>
                            </w:r>
                          </w:p>
                          <w:p w14:paraId="0D2CA7A4" w14:textId="77777777" w:rsidR="0096630B" w:rsidRPr="00A43D3A" w:rsidRDefault="0096630B" w:rsidP="003F2DC8">
                            <w:pPr>
                              <w:pStyle w:val="ad"/>
                              <w:spacing w:line="276" w:lineRule="auto"/>
                              <w:jc w:val="right"/>
                              <w:rPr>
                                <w:rFonts w:asciiTheme="majorBidi" w:hAnsiTheme="majorBidi" w:cstheme="majorBidi"/>
                                <w:szCs w:val="28"/>
                              </w:rPr>
                            </w:pPr>
                          </w:p>
                        </w:tc>
                        <w:tc>
                          <w:tcPr>
                            <w:tcW w:w="4963" w:type="dxa"/>
                          </w:tcPr>
                          <w:p w14:paraId="0527F056" w14:textId="798F86FB" w:rsidR="0096630B" w:rsidRPr="00A43D3A" w:rsidRDefault="0096630B" w:rsidP="003F2DC8">
                            <w:pPr>
                              <w:tabs>
                                <w:tab w:val="left" w:pos="6135"/>
                              </w:tabs>
                              <w:spacing w:line="276" w:lineRule="auto"/>
                              <w:rPr>
                                <w:rFonts w:asciiTheme="majorBidi" w:hAnsiTheme="majorBidi" w:cstheme="majorBidi"/>
                                <w:bCs/>
                                <w:szCs w:val="28"/>
                              </w:rPr>
                            </w:pPr>
                            <w:r w:rsidRPr="007807D7">
                              <w:rPr>
                                <w:rStyle w:val="pop-slug-vol"/>
                                <w:rFonts w:asciiTheme="majorBidi" w:hAnsiTheme="majorBidi" w:cstheme="majorBidi"/>
                                <w:bCs/>
                                <w:szCs w:val="24"/>
                                <w:lang w:val="en-US"/>
                              </w:rPr>
                              <w:t>D05</w:t>
                            </w:r>
                            <w:r w:rsidRPr="007807D7">
                              <w:rPr>
                                <w:rStyle w:val="pop-slug-vol"/>
                                <w:rFonts w:asciiTheme="majorBidi" w:hAnsiTheme="majorBidi" w:cstheme="majorBidi"/>
                                <w:bCs/>
                                <w:szCs w:val="24"/>
                              </w:rPr>
                              <w:t>; С50</w:t>
                            </w:r>
                          </w:p>
                        </w:tc>
                      </w:tr>
                      <w:tr w:rsidR="0096630B" w:rsidRPr="00DB6FB0" w14:paraId="68A134A3" w14:textId="77777777" w:rsidTr="003F2DC8">
                        <w:trPr>
                          <w:trHeight w:val="542"/>
                        </w:trPr>
                        <w:tc>
                          <w:tcPr>
                            <w:tcW w:w="4534" w:type="dxa"/>
                          </w:tcPr>
                          <w:p w14:paraId="56046C61" w14:textId="77777777" w:rsidR="0096630B" w:rsidRPr="00A43D3A" w:rsidRDefault="0096630B" w:rsidP="003F2DC8">
                            <w:pPr>
                              <w:tabs>
                                <w:tab w:val="left" w:pos="6135"/>
                              </w:tabs>
                              <w:spacing w:line="276" w:lineRule="auto"/>
                              <w:jc w:val="right"/>
                              <w:rPr>
                                <w:rFonts w:asciiTheme="majorBidi" w:hAnsiTheme="majorBidi" w:cstheme="majorBidi"/>
                                <w:color w:val="808080"/>
                                <w:szCs w:val="28"/>
                              </w:rPr>
                            </w:pPr>
                            <w:r w:rsidRPr="00A43D3A">
                              <w:rPr>
                                <w:rStyle w:val="pop-slug-vol"/>
                                <w:rFonts w:asciiTheme="majorBidi" w:hAnsiTheme="majorBidi" w:cstheme="majorBidi"/>
                                <w:color w:val="767171"/>
                                <w:szCs w:val="28"/>
                              </w:rPr>
                              <w:t>Возрастная группа:</w:t>
                            </w:r>
                          </w:p>
                        </w:tc>
                        <w:tc>
                          <w:tcPr>
                            <w:tcW w:w="4963" w:type="dxa"/>
                          </w:tcPr>
                          <w:p w14:paraId="02BEB137" w14:textId="77777777" w:rsidR="0096630B" w:rsidRPr="00A43D3A" w:rsidRDefault="0096630B" w:rsidP="003F2DC8">
                            <w:pPr>
                              <w:tabs>
                                <w:tab w:val="left" w:pos="6135"/>
                              </w:tabs>
                              <w:spacing w:line="276" w:lineRule="auto"/>
                              <w:rPr>
                                <w:rFonts w:asciiTheme="majorBidi" w:hAnsiTheme="majorBidi" w:cstheme="majorBidi"/>
                                <w:bCs/>
                                <w:color w:val="808080"/>
                                <w:szCs w:val="28"/>
                              </w:rPr>
                            </w:pPr>
                            <w:r w:rsidRPr="00A43D3A">
                              <w:rPr>
                                <w:rStyle w:val="pop-slug-vol"/>
                                <w:rFonts w:asciiTheme="majorBidi" w:hAnsiTheme="majorBidi" w:cstheme="majorBidi"/>
                                <w:bCs/>
                                <w:szCs w:val="24"/>
                              </w:rPr>
                              <w:t>взрослые</w:t>
                            </w:r>
                          </w:p>
                        </w:tc>
                      </w:tr>
                      <w:tr w:rsidR="0096630B" w:rsidRPr="00DB6FB0" w14:paraId="23F3499F" w14:textId="77777777" w:rsidTr="003F2DC8">
                        <w:trPr>
                          <w:trHeight w:val="536"/>
                        </w:trPr>
                        <w:tc>
                          <w:tcPr>
                            <w:tcW w:w="4534" w:type="dxa"/>
                          </w:tcPr>
                          <w:p w14:paraId="0B6D5120" w14:textId="77777777" w:rsidR="0096630B" w:rsidRPr="00A43D3A" w:rsidRDefault="0096630B" w:rsidP="003F2DC8">
                            <w:pPr>
                              <w:tabs>
                                <w:tab w:val="left" w:pos="6135"/>
                              </w:tabs>
                              <w:spacing w:line="276" w:lineRule="auto"/>
                              <w:jc w:val="right"/>
                              <w:rPr>
                                <w:rFonts w:asciiTheme="majorBidi" w:hAnsiTheme="majorBidi" w:cstheme="majorBidi"/>
                                <w:color w:val="808080"/>
                                <w:szCs w:val="28"/>
                              </w:rPr>
                            </w:pPr>
                            <w:r w:rsidRPr="00A43D3A">
                              <w:rPr>
                                <w:rFonts w:asciiTheme="majorBidi" w:hAnsiTheme="majorBidi" w:cstheme="majorBidi"/>
                                <w:color w:val="808080"/>
                              </w:rPr>
                              <w:t>Год утверждения:</w:t>
                            </w:r>
                          </w:p>
                        </w:tc>
                        <w:tc>
                          <w:tcPr>
                            <w:tcW w:w="4963" w:type="dxa"/>
                          </w:tcPr>
                          <w:p w14:paraId="7BCDDF0F" w14:textId="1DE5EE3E" w:rsidR="0096630B" w:rsidRPr="00A43D3A" w:rsidRDefault="0096630B" w:rsidP="003F2DC8">
                            <w:pPr>
                              <w:tabs>
                                <w:tab w:val="left" w:pos="6135"/>
                              </w:tabs>
                              <w:spacing w:line="276" w:lineRule="auto"/>
                              <w:rPr>
                                <w:rFonts w:asciiTheme="majorBidi" w:hAnsiTheme="majorBidi" w:cstheme="majorBidi"/>
                                <w:bCs/>
                              </w:rPr>
                            </w:pPr>
                            <w:r w:rsidRPr="00A43D3A">
                              <w:rPr>
                                <w:rFonts w:asciiTheme="majorBidi" w:hAnsiTheme="majorBidi" w:cstheme="majorBidi"/>
                                <w:bCs/>
                              </w:rPr>
                              <w:t>202</w:t>
                            </w:r>
                            <w:r>
                              <w:rPr>
                                <w:rFonts w:asciiTheme="majorBidi" w:hAnsiTheme="majorBidi" w:cstheme="majorBidi"/>
                                <w:bCs/>
                              </w:rPr>
                              <w:t>__</w:t>
                            </w:r>
                            <w:r w:rsidRPr="00A43D3A">
                              <w:rPr>
                                <w:rFonts w:asciiTheme="majorBidi" w:hAnsiTheme="majorBidi" w:cstheme="majorBidi"/>
                                <w:bCs/>
                              </w:rPr>
                              <w:t xml:space="preserve"> г.</w:t>
                            </w:r>
                          </w:p>
                        </w:tc>
                      </w:tr>
                      <w:tr w:rsidR="0096630B" w:rsidRPr="008941E9" w14:paraId="3536A4D4" w14:textId="77777777" w:rsidTr="003F2DC8">
                        <w:tc>
                          <w:tcPr>
                            <w:tcW w:w="9497" w:type="dxa"/>
                            <w:gridSpan w:val="2"/>
                          </w:tcPr>
                          <w:p w14:paraId="475C2650" w14:textId="77777777" w:rsidR="0096630B" w:rsidRPr="00A43D3A" w:rsidRDefault="0096630B" w:rsidP="003F2DC8">
                            <w:pPr>
                              <w:tabs>
                                <w:tab w:val="left" w:pos="6135"/>
                              </w:tabs>
                              <w:rPr>
                                <w:rFonts w:asciiTheme="majorBidi" w:hAnsiTheme="majorBidi" w:cstheme="majorBidi"/>
                                <w:color w:val="FF0000"/>
                                <w:sz w:val="20"/>
                              </w:rPr>
                            </w:pPr>
                            <w:r w:rsidRPr="00A43D3A">
                              <w:rPr>
                                <w:rFonts w:asciiTheme="majorBidi" w:hAnsiTheme="majorBidi" w:cstheme="majorBidi"/>
                                <w:color w:val="808080"/>
                              </w:rPr>
                              <w:t>Разработчики клинических рекомендаций:</w:t>
                            </w:r>
                            <w:r w:rsidRPr="00A43D3A">
                              <w:rPr>
                                <w:rFonts w:asciiTheme="majorBidi" w:hAnsiTheme="majorBidi" w:cstheme="majorBidi"/>
                                <w:color w:val="FF0000"/>
                                <w:sz w:val="20"/>
                              </w:rPr>
                              <w:t xml:space="preserve"> </w:t>
                            </w:r>
                          </w:p>
                        </w:tc>
                      </w:tr>
                      <w:tr w:rsidR="0096630B" w:rsidRPr="008941E9" w14:paraId="3A08A4ED" w14:textId="77777777" w:rsidTr="003F2DC8">
                        <w:trPr>
                          <w:trHeight w:val="4170"/>
                        </w:trPr>
                        <w:tc>
                          <w:tcPr>
                            <w:tcW w:w="9497" w:type="dxa"/>
                            <w:gridSpan w:val="2"/>
                          </w:tcPr>
                          <w:p w14:paraId="0C5E23B9" w14:textId="0E883952" w:rsidR="0096630B" w:rsidRDefault="0096630B" w:rsidP="00A564B3">
                            <w:pPr>
                              <w:pStyle w:val="af9"/>
                              <w:numPr>
                                <w:ilvl w:val="1"/>
                                <w:numId w:val="64"/>
                              </w:numPr>
                              <w:spacing w:after="0" w:line="360" w:lineRule="auto"/>
                              <w:jc w:val="left"/>
                              <w:rPr>
                                <w:rFonts w:asciiTheme="majorBidi" w:hAnsiTheme="majorBidi" w:cstheme="majorBidi"/>
                                <w:bCs/>
                              </w:rPr>
                            </w:pPr>
                            <w:r w:rsidRPr="00A43D3A">
                              <w:rPr>
                                <w:rFonts w:asciiTheme="majorBidi" w:hAnsiTheme="majorBidi" w:cstheme="majorBidi"/>
                                <w:bCs/>
                              </w:rPr>
                              <w:t>Общероссийский национальный союз «Ассоциация онкологов России»</w:t>
                            </w:r>
                          </w:p>
                          <w:p w14:paraId="128D275B" w14:textId="787EDF9A" w:rsidR="0096630B" w:rsidRPr="00A564B3" w:rsidRDefault="0096630B" w:rsidP="00A564B3">
                            <w:pPr>
                              <w:pStyle w:val="af9"/>
                              <w:numPr>
                                <w:ilvl w:val="1"/>
                                <w:numId w:val="64"/>
                              </w:numPr>
                              <w:spacing w:after="0" w:line="360" w:lineRule="auto"/>
                              <w:jc w:val="left"/>
                              <w:rPr>
                                <w:rFonts w:asciiTheme="majorBidi" w:hAnsiTheme="majorBidi" w:cstheme="majorBidi"/>
                                <w:bCs/>
                              </w:rPr>
                            </w:pPr>
                            <w:r w:rsidRPr="00A564B3">
                              <w:rPr>
                                <w:rFonts w:asciiTheme="majorBidi" w:hAnsiTheme="majorBidi" w:cstheme="majorBidi"/>
                                <w:bCs/>
                              </w:rPr>
                              <w:t>Общероссийская общественная организация «Российское общество клинической онкологии»</w:t>
                            </w:r>
                          </w:p>
                          <w:p w14:paraId="2F1435C1" w14:textId="77777777" w:rsidR="0096630B" w:rsidRPr="00A564B3" w:rsidRDefault="0096630B" w:rsidP="00A564B3">
                            <w:pPr>
                              <w:pStyle w:val="af9"/>
                              <w:numPr>
                                <w:ilvl w:val="1"/>
                                <w:numId w:val="64"/>
                              </w:numPr>
                              <w:spacing w:after="0" w:line="360" w:lineRule="auto"/>
                              <w:jc w:val="left"/>
                              <w:rPr>
                                <w:rFonts w:asciiTheme="majorBidi" w:hAnsiTheme="majorBidi" w:cstheme="majorBidi"/>
                                <w:bCs/>
                              </w:rPr>
                            </w:pPr>
                            <w:r w:rsidRPr="00A564B3">
                              <w:rPr>
                                <w:rFonts w:asciiTheme="majorBidi" w:hAnsiTheme="majorBidi" w:cstheme="majorBidi"/>
                                <w:bCs/>
                              </w:rPr>
                              <w:t>Общероссийская общественная организация «Российское общество онкомаммологов</w:t>
                            </w:r>
                          </w:p>
                          <w:p w14:paraId="68B62772" w14:textId="77777777" w:rsidR="0096630B" w:rsidRDefault="0096630B" w:rsidP="00C56CC8">
                            <w:pPr>
                              <w:ind w:left="780"/>
                              <w:rPr>
                                <w:rFonts w:asciiTheme="majorBidi" w:hAnsiTheme="majorBidi" w:cstheme="majorBidi"/>
                                <w:bCs/>
                              </w:rPr>
                            </w:pPr>
                          </w:p>
                          <w:p w14:paraId="55F195CD" w14:textId="300CBFC0" w:rsidR="0096630B" w:rsidRDefault="0096630B" w:rsidP="003F2DC8">
                            <w:pPr>
                              <w:rPr>
                                <w:rFonts w:asciiTheme="majorBidi" w:hAnsiTheme="majorBidi" w:cstheme="majorBidi"/>
                                <w:bCs/>
                              </w:rPr>
                            </w:pPr>
                          </w:p>
                          <w:p w14:paraId="74250043" w14:textId="4A881089" w:rsidR="0096630B" w:rsidRDefault="0096630B" w:rsidP="003F2DC8">
                            <w:pPr>
                              <w:rPr>
                                <w:rFonts w:asciiTheme="majorBidi" w:hAnsiTheme="majorBidi" w:cstheme="majorBidi"/>
                                <w:bCs/>
                              </w:rPr>
                            </w:pPr>
                          </w:p>
                          <w:p w14:paraId="60EF3DE5" w14:textId="55266A22" w:rsidR="0096630B" w:rsidRDefault="0096630B" w:rsidP="003F2DC8">
                            <w:pPr>
                              <w:rPr>
                                <w:rFonts w:asciiTheme="majorBidi" w:hAnsiTheme="majorBidi" w:cstheme="majorBidi"/>
                                <w:bCs/>
                              </w:rPr>
                            </w:pPr>
                          </w:p>
                          <w:p w14:paraId="3DC2826D" w14:textId="6A1274E6" w:rsidR="0096630B" w:rsidRDefault="0096630B" w:rsidP="003F2DC8">
                            <w:pPr>
                              <w:rPr>
                                <w:rFonts w:asciiTheme="majorBidi" w:hAnsiTheme="majorBidi" w:cstheme="majorBidi"/>
                                <w:bCs/>
                              </w:rPr>
                            </w:pPr>
                          </w:p>
                          <w:p w14:paraId="611B8B92" w14:textId="77777777" w:rsidR="0096630B" w:rsidRPr="00A43D3A" w:rsidRDefault="0096630B" w:rsidP="003F2DC8">
                            <w:pPr>
                              <w:rPr>
                                <w:rFonts w:asciiTheme="majorBidi" w:hAnsiTheme="majorBidi" w:cstheme="majorBidi"/>
                                <w:bCs/>
                              </w:rPr>
                            </w:pPr>
                          </w:p>
                          <w:p w14:paraId="400908EB" w14:textId="77777777" w:rsidR="0096630B" w:rsidRPr="00A43D3A" w:rsidRDefault="0096630B" w:rsidP="003F2DC8">
                            <w:pPr>
                              <w:rPr>
                                <w:rFonts w:asciiTheme="majorBidi" w:hAnsiTheme="majorBidi" w:cstheme="majorBidi"/>
                                <w:bCs/>
                              </w:rPr>
                            </w:pPr>
                          </w:p>
                          <w:p w14:paraId="3BBF506F" w14:textId="77777777" w:rsidR="0096630B" w:rsidRPr="00A43D3A" w:rsidRDefault="0096630B" w:rsidP="003F2DC8">
                            <w:pPr>
                              <w:rPr>
                                <w:rFonts w:asciiTheme="majorBidi" w:hAnsiTheme="majorBidi" w:cstheme="majorBidi"/>
                                <w:bCs/>
                              </w:rPr>
                            </w:pPr>
                          </w:p>
                          <w:p w14:paraId="7B0F1437" w14:textId="77777777" w:rsidR="0096630B" w:rsidRPr="00267CA6" w:rsidRDefault="0096630B" w:rsidP="00267CA6">
                            <w:pPr>
                              <w:spacing w:after="0" w:line="240" w:lineRule="auto"/>
                              <w:ind w:right="169"/>
                              <w:jc w:val="center"/>
                              <w:rPr>
                                <w:rFonts w:ascii="Times New Roman" w:eastAsia="Times New Roman" w:hAnsi="Times New Roman" w:cs="Times New Roman"/>
                                <w:b/>
                                <w:bCs/>
                                <w:color w:val="000000"/>
                                <w:sz w:val="20"/>
                                <w:szCs w:val="20"/>
                              </w:rPr>
                            </w:pPr>
                            <w:r w:rsidRPr="00267CA6">
                              <w:rPr>
                                <w:rFonts w:ascii="Times New Roman" w:eastAsia="Times New Roman" w:hAnsi="Times New Roman" w:cs="Times New Roman"/>
                                <w:b/>
                                <w:bCs/>
                                <w:color w:val="000000"/>
                                <w:sz w:val="20"/>
                                <w:szCs w:val="20"/>
                              </w:rPr>
                              <w:t>Одобрено на заседании научно-практического совета Министерства здравоохранения</w:t>
                            </w:r>
                          </w:p>
                          <w:p w14:paraId="0C8783FC" w14:textId="12C6DB0F" w:rsidR="0096630B" w:rsidRPr="00267CA6" w:rsidRDefault="0096630B" w:rsidP="00267CA6">
                            <w:pPr>
                              <w:spacing w:after="0" w:line="240" w:lineRule="auto"/>
                              <w:ind w:right="169"/>
                              <w:jc w:val="center"/>
                              <w:rPr>
                                <w:rFonts w:ascii="Times New Roman" w:eastAsia="Times New Roman" w:hAnsi="Times New Roman" w:cs="Times New Roman"/>
                                <w:b/>
                                <w:bCs/>
                                <w:color w:val="000000"/>
                                <w:sz w:val="20"/>
                                <w:szCs w:val="20"/>
                              </w:rPr>
                            </w:pPr>
                            <w:r w:rsidRPr="00267CA6">
                              <w:rPr>
                                <w:rFonts w:ascii="Times New Roman" w:eastAsia="Times New Roman" w:hAnsi="Times New Roman" w:cs="Times New Roman"/>
                                <w:b/>
                                <w:bCs/>
                                <w:color w:val="000000"/>
                                <w:sz w:val="20"/>
                                <w:szCs w:val="20"/>
                              </w:rPr>
                              <w:t>Российской Федерации (</w:t>
                            </w:r>
                            <w:r w:rsidRPr="0013380F">
                              <w:rPr>
                                <w:rFonts w:ascii="Times New Roman" w:eastAsia="Times New Roman" w:hAnsi="Times New Roman" w:cs="Times New Roman"/>
                                <w:b/>
                                <w:bCs/>
                                <w:color w:val="000000"/>
                                <w:sz w:val="20"/>
                                <w:szCs w:val="20"/>
                              </w:rPr>
                              <w:t>протокол от ________________)»</w:t>
                            </w:r>
                          </w:p>
                          <w:p w14:paraId="357D7BE8" w14:textId="77777777" w:rsidR="0096630B" w:rsidRPr="00A43D3A" w:rsidRDefault="0096630B" w:rsidP="003F2DC8">
                            <w:pPr>
                              <w:rPr>
                                <w:rFonts w:asciiTheme="majorBidi" w:hAnsiTheme="majorBidi" w:cstheme="majorBidi"/>
                                <w:bCs/>
                              </w:rPr>
                            </w:pPr>
                          </w:p>
                          <w:p w14:paraId="2A0734FF" w14:textId="77777777" w:rsidR="0096630B" w:rsidRPr="00A43D3A" w:rsidRDefault="0096630B" w:rsidP="003F2DC8">
                            <w:pPr>
                              <w:rPr>
                                <w:rFonts w:asciiTheme="majorBidi" w:hAnsiTheme="majorBidi" w:cstheme="majorBidi"/>
                                <w:bCs/>
                              </w:rPr>
                            </w:pPr>
                          </w:p>
                          <w:p w14:paraId="30BF6814" w14:textId="77777777" w:rsidR="0096630B" w:rsidRPr="00A43D3A" w:rsidRDefault="0096630B" w:rsidP="00EB3E2B">
                            <w:pPr>
                              <w:spacing w:line="240" w:lineRule="auto"/>
                              <w:ind w:right="169"/>
                              <w:jc w:val="center"/>
                              <w:rPr>
                                <w:rFonts w:asciiTheme="majorBidi" w:hAnsiTheme="majorBidi" w:cstheme="majorBidi"/>
                                <w:b/>
                                <w:sz w:val="28"/>
                              </w:rPr>
                            </w:pPr>
                          </w:p>
                        </w:tc>
                      </w:tr>
                      <w:tr w:rsidR="0096630B" w:rsidRPr="008941E9" w14:paraId="4A98A324" w14:textId="77777777" w:rsidTr="003F2DC8">
                        <w:trPr>
                          <w:trHeight w:val="4170"/>
                        </w:trPr>
                        <w:tc>
                          <w:tcPr>
                            <w:tcW w:w="9497" w:type="dxa"/>
                            <w:gridSpan w:val="2"/>
                          </w:tcPr>
                          <w:p w14:paraId="40B06828" w14:textId="77777777" w:rsidR="0096630B" w:rsidRPr="00A43D3A" w:rsidRDefault="0096630B" w:rsidP="00A835E8">
                            <w:pPr>
                              <w:pStyle w:val="af9"/>
                              <w:numPr>
                                <w:ilvl w:val="0"/>
                                <w:numId w:val="53"/>
                              </w:numPr>
                              <w:spacing w:after="0" w:line="360" w:lineRule="auto"/>
                              <w:ind w:left="1723" w:hanging="283"/>
                              <w:jc w:val="left"/>
                              <w:rPr>
                                <w:rFonts w:asciiTheme="majorBidi" w:hAnsiTheme="majorBidi" w:cstheme="majorBidi"/>
                                <w:bCs/>
                              </w:rPr>
                            </w:pPr>
                          </w:p>
                        </w:tc>
                      </w:tr>
                    </w:tbl>
                    <w:p w14:paraId="78ABF3E2" w14:textId="77777777" w:rsidR="0096630B" w:rsidRPr="009F5AD1" w:rsidRDefault="0096630B" w:rsidP="003F2DC8">
                      <w:pPr>
                        <w:jc w:val="right"/>
                        <w:rPr>
                          <w:rFonts w:eastAsia="Times New Roman"/>
                          <w:b/>
                          <w:sz w:val="20"/>
                        </w:rPr>
                      </w:pPr>
                    </w:p>
                    <w:p w14:paraId="77B8127E" w14:textId="77777777" w:rsidR="0096630B" w:rsidRDefault="0096630B"/>
                    <w:p w14:paraId="6BAA7377" w14:textId="77777777" w:rsidR="0096630B" w:rsidRDefault="0096630B"/>
                    <w:p w14:paraId="051C9AA3" w14:textId="77777777" w:rsidR="0096630B" w:rsidRDefault="0096630B"/>
                    <w:p w14:paraId="3565232D" w14:textId="77777777" w:rsidR="0096630B" w:rsidRDefault="0096630B"/>
                    <w:p w14:paraId="04034586" w14:textId="77777777" w:rsidR="0096630B" w:rsidRDefault="0096630B" w:rsidP="003F2DC8">
                      <w:pPr>
                        <w:jc w:val="center"/>
                      </w:pPr>
                    </w:p>
                  </w:txbxContent>
                </v:textbox>
                <w10:wrap anchorx="page"/>
              </v:rect>
            </w:pict>
          </mc:Fallback>
        </mc:AlternateContent>
      </w:r>
      <w:r w:rsidRPr="0038329F">
        <w:rPr>
          <w:rFonts w:ascii="Times New Roman" w:eastAsia="Calibri" w:hAnsi="Times New Roman" w:cs="Times New Roman"/>
          <w:b/>
          <w:bCs/>
          <w:noProof/>
          <w:sz w:val="28"/>
          <w:szCs w:val="28"/>
          <w:lang w:eastAsia="ru-RU"/>
        </w:rPr>
        <mc:AlternateContent>
          <mc:Choice Requires="wps">
            <w:drawing>
              <wp:anchor distT="0" distB="0" distL="114300" distR="114300" simplePos="0" relativeHeight="251665408" behindDoc="1" locked="0" layoutInCell="1" allowOverlap="1" wp14:anchorId="03349F14" wp14:editId="0E434DFC">
                <wp:simplePos x="0" y="0"/>
                <wp:positionH relativeFrom="page">
                  <wp:posOffset>47625</wp:posOffset>
                </wp:positionH>
                <wp:positionV relativeFrom="paragraph">
                  <wp:posOffset>-582295</wp:posOffset>
                </wp:positionV>
                <wp:extent cx="7471410" cy="10629900"/>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1410" cy="10629900"/>
                        </a:xfrm>
                        <a:prstGeom prst="rect">
                          <a:avLst/>
                        </a:prstGeom>
                        <a:solidFill>
                          <a:srgbClr val="0B595D">
                            <a:alpha val="10196"/>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907203B" w14:textId="77777777" w:rsidR="0096630B" w:rsidRDefault="0096630B" w:rsidP="00A564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49F14" id="Прямоугольник 7" o:spid="_x0000_s1027" style="position:absolute;left:0;text-align:left;margin-left:3.75pt;margin-top:-45.85pt;width:588.3pt;height:83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" fillcolor="#0b595d" stroked="f" strokeweight="1pt">
                <v:fill opacity="6682f"/>
                <v:textbox>
                  <w:txbxContent>
                    <w:p w14:paraId="2907203B" w14:textId="77777777" w:rsidR="0096630B" w:rsidRDefault="0096630B" w:rsidP="00A564B3"/>
                  </w:txbxContent>
                </v:textbox>
                <w10:wrap anchorx="page"/>
              </v:rect>
            </w:pict>
          </mc:Fallback>
        </mc:AlternateContent>
      </w:r>
    </w:p>
    <w:p w14:paraId="338F5F5E" w14:textId="0037ABCD" w:rsidR="002858FB" w:rsidRPr="0038329F" w:rsidRDefault="007979D1" w:rsidP="00A43D3A">
      <w:pPr>
        <w:tabs>
          <w:tab w:val="left" w:pos="6135"/>
        </w:tabs>
        <w:spacing w:after="0" w:line="360" w:lineRule="auto"/>
        <w:jc w:val="center"/>
        <w:rPr>
          <w:rFonts w:ascii="Times New Roman" w:eastAsia="Calibri" w:hAnsi="Times New Roman" w:cs="Times New Roman"/>
          <w:b/>
          <w:bCs/>
          <w:sz w:val="28"/>
          <w:szCs w:val="28"/>
        </w:rPr>
      </w:pPr>
      <w:r w:rsidRPr="0038329F">
        <w:rPr>
          <w:rFonts w:ascii="Times New Roman" w:eastAsia="Calibri" w:hAnsi="Times New Roman" w:cs="Times New Roman"/>
          <w:b/>
          <w:bCs/>
          <w:noProof/>
          <w:sz w:val="28"/>
          <w:szCs w:val="28"/>
          <w:lang w:eastAsia="ru-RU"/>
        </w:rPr>
        <mc:AlternateContent>
          <mc:Choice Requires="wps">
            <w:drawing>
              <wp:anchor distT="0" distB="0" distL="114300" distR="114300" simplePos="0" relativeHeight="251661312" behindDoc="1" locked="0" layoutInCell="1" allowOverlap="1" wp14:anchorId="3AC8C27B" wp14:editId="4DB728E4">
                <wp:simplePos x="0" y="0"/>
                <wp:positionH relativeFrom="page">
                  <wp:posOffset>159487</wp:posOffset>
                </wp:positionH>
                <wp:positionV relativeFrom="paragraph">
                  <wp:posOffset>298391</wp:posOffset>
                </wp:positionV>
                <wp:extent cx="7357465" cy="9714112"/>
                <wp:effectExtent l="0" t="0" r="0" b="190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7465" cy="9714112"/>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1E011" id="Прямоугольник 6" o:spid="_x0000_s1026" style="position:absolute;margin-left:12.55pt;margin-top:23.5pt;width:579.35pt;height:764.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" filled="f" stroked="f">
                <w10:wrap anchorx="page"/>
              </v:rect>
            </w:pict>
          </mc:Fallback>
        </mc:AlternateContent>
      </w:r>
    </w:p>
    <w:p w14:paraId="25D74BDD" w14:textId="722C2C48" w:rsidR="002858FB" w:rsidRPr="0038329F" w:rsidRDefault="002858FB" w:rsidP="008C4961">
      <w:pPr>
        <w:tabs>
          <w:tab w:val="left" w:pos="6135"/>
        </w:tabs>
        <w:spacing w:after="0" w:line="360" w:lineRule="auto"/>
        <w:jc w:val="center"/>
        <w:rPr>
          <w:rFonts w:ascii="Times New Roman" w:eastAsia="Calibri" w:hAnsi="Times New Roman" w:cs="Times New Roman"/>
          <w:b/>
          <w:bCs/>
          <w:sz w:val="28"/>
          <w:szCs w:val="28"/>
        </w:rPr>
      </w:pPr>
    </w:p>
    <w:p w14:paraId="69C16685" w14:textId="7BC23970" w:rsidR="002858FB" w:rsidRPr="0038329F" w:rsidRDefault="002858FB" w:rsidP="008C4961">
      <w:pPr>
        <w:tabs>
          <w:tab w:val="left" w:pos="6135"/>
        </w:tabs>
        <w:spacing w:after="0" w:line="360" w:lineRule="auto"/>
        <w:jc w:val="center"/>
        <w:rPr>
          <w:rFonts w:ascii="Times New Roman" w:eastAsia="Calibri" w:hAnsi="Times New Roman" w:cs="Times New Roman"/>
          <w:b/>
          <w:bCs/>
          <w:sz w:val="28"/>
          <w:szCs w:val="28"/>
        </w:rPr>
      </w:pPr>
    </w:p>
    <w:p w14:paraId="4372D8EC" w14:textId="335F8984" w:rsidR="002858FB" w:rsidRPr="0038329F" w:rsidRDefault="002858FB" w:rsidP="008C4961">
      <w:pPr>
        <w:tabs>
          <w:tab w:val="left" w:pos="6135"/>
        </w:tabs>
        <w:spacing w:after="0" w:line="360" w:lineRule="auto"/>
        <w:jc w:val="center"/>
        <w:rPr>
          <w:rFonts w:ascii="Times New Roman" w:eastAsia="Calibri" w:hAnsi="Times New Roman" w:cs="Times New Roman"/>
          <w:b/>
          <w:bCs/>
          <w:sz w:val="28"/>
          <w:szCs w:val="28"/>
        </w:rPr>
      </w:pPr>
    </w:p>
    <w:p w14:paraId="08E7BDED" w14:textId="2E2567F5" w:rsidR="002858FB" w:rsidRPr="003B7565" w:rsidRDefault="002858FB" w:rsidP="008C4961">
      <w:pPr>
        <w:tabs>
          <w:tab w:val="left" w:pos="6135"/>
        </w:tabs>
        <w:spacing w:after="0" w:line="360" w:lineRule="auto"/>
        <w:jc w:val="center"/>
        <w:rPr>
          <w:rFonts w:ascii="Times New Roman" w:eastAsia="Calibri" w:hAnsi="Times New Roman" w:cs="Times New Roman"/>
          <w:b/>
          <w:bCs/>
          <w:sz w:val="28"/>
          <w:szCs w:val="28"/>
        </w:rPr>
      </w:pPr>
    </w:p>
    <w:p w14:paraId="3A39457D" w14:textId="310067B3" w:rsidR="002858FB" w:rsidRPr="0038329F" w:rsidRDefault="002858FB" w:rsidP="008C4961">
      <w:pPr>
        <w:tabs>
          <w:tab w:val="left" w:pos="6135"/>
        </w:tabs>
        <w:spacing w:after="0" w:line="360" w:lineRule="auto"/>
        <w:jc w:val="center"/>
        <w:rPr>
          <w:rFonts w:ascii="Times New Roman" w:eastAsia="Calibri" w:hAnsi="Times New Roman" w:cs="Times New Roman"/>
          <w:b/>
          <w:bCs/>
          <w:sz w:val="28"/>
          <w:szCs w:val="28"/>
        </w:rPr>
      </w:pPr>
    </w:p>
    <w:p w14:paraId="06E36FD2" w14:textId="20F8262D" w:rsidR="007979D1" w:rsidRPr="0038329F" w:rsidRDefault="007979D1" w:rsidP="00A564B3">
      <w:pPr>
        <w:tabs>
          <w:tab w:val="left" w:pos="6135"/>
        </w:tabs>
        <w:spacing w:after="0" w:line="360" w:lineRule="auto"/>
        <w:rPr>
          <w:rFonts w:ascii="Times New Roman" w:eastAsia="Calibri" w:hAnsi="Times New Roman" w:cs="Times New Roman"/>
          <w:b/>
          <w:bCs/>
          <w:sz w:val="28"/>
          <w:szCs w:val="28"/>
        </w:rPr>
      </w:pPr>
    </w:p>
    <w:p w14:paraId="2CF181CC" w14:textId="77777777" w:rsidR="007979D1" w:rsidRPr="0038329F" w:rsidRDefault="007979D1" w:rsidP="008C4961">
      <w:pPr>
        <w:tabs>
          <w:tab w:val="left" w:pos="6135"/>
        </w:tabs>
        <w:spacing w:after="0" w:line="360" w:lineRule="auto"/>
        <w:jc w:val="center"/>
        <w:rPr>
          <w:rFonts w:ascii="Times New Roman" w:eastAsia="Calibri" w:hAnsi="Times New Roman" w:cs="Times New Roman"/>
          <w:b/>
          <w:bCs/>
          <w:sz w:val="28"/>
          <w:szCs w:val="28"/>
        </w:rPr>
      </w:pPr>
    </w:p>
    <w:p w14:paraId="3DB4E67B" w14:textId="77777777" w:rsidR="007979D1" w:rsidRPr="0038329F" w:rsidRDefault="007979D1" w:rsidP="008C4961">
      <w:pPr>
        <w:tabs>
          <w:tab w:val="left" w:pos="6135"/>
        </w:tabs>
        <w:spacing w:after="0" w:line="360" w:lineRule="auto"/>
        <w:jc w:val="center"/>
        <w:rPr>
          <w:rFonts w:ascii="Times New Roman" w:eastAsia="Calibri" w:hAnsi="Times New Roman" w:cs="Times New Roman"/>
          <w:b/>
          <w:bCs/>
          <w:sz w:val="28"/>
          <w:szCs w:val="28"/>
        </w:rPr>
      </w:pPr>
    </w:p>
    <w:p w14:paraId="331EDA35" w14:textId="77777777" w:rsidR="007979D1" w:rsidRPr="0038329F" w:rsidRDefault="007979D1" w:rsidP="008C4961">
      <w:pPr>
        <w:tabs>
          <w:tab w:val="left" w:pos="6135"/>
        </w:tabs>
        <w:spacing w:after="0" w:line="360" w:lineRule="auto"/>
        <w:jc w:val="center"/>
        <w:rPr>
          <w:rFonts w:ascii="Times New Roman" w:eastAsia="Calibri" w:hAnsi="Times New Roman" w:cs="Times New Roman"/>
          <w:b/>
          <w:bCs/>
          <w:sz w:val="28"/>
          <w:szCs w:val="28"/>
        </w:rPr>
      </w:pPr>
    </w:p>
    <w:p w14:paraId="2977FB30" w14:textId="49BA1E07" w:rsidR="00A564B3" w:rsidRDefault="00A564B3" w:rsidP="007807D7">
      <w:pPr>
        <w:tabs>
          <w:tab w:val="left" w:pos="1650"/>
          <w:tab w:val="left" w:pos="6135"/>
        </w:tabs>
        <w:spacing w:after="0" w:line="360" w:lineRule="auto"/>
        <w:rPr>
          <w:rFonts w:ascii="Times New Roman" w:eastAsia="Calibri" w:hAnsi="Times New Roman" w:cs="Times New Roman"/>
          <w:b/>
          <w:bCs/>
          <w:sz w:val="28"/>
          <w:szCs w:val="28"/>
        </w:rPr>
      </w:pPr>
    </w:p>
    <w:p w14:paraId="4D5DF865" w14:textId="04B4DC66" w:rsidR="007979D1" w:rsidRPr="0038329F" w:rsidRDefault="007807D7" w:rsidP="007807D7">
      <w:pPr>
        <w:tabs>
          <w:tab w:val="left" w:pos="1650"/>
          <w:tab w:val="left" w:pos="6135"/>
        </w:tabs>
        <w:spacing w:after="0" w:line="36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ab/>
      </w:r>
    </w:p>
    <w:p w14:paraId="744E1FFA" w14:textId="666977B9" w:rsidR="007979D1" w:rsidRDefault="007807D7" w:rsidP="00C56CC8">
      <w:pPr>
        <w:tabs>
          <w:tab w:val="left" w:pos="426"/>
          <w:tab w:val="left" w:pos="6135"/>
        </w:tabs>
        <w:spacing w:after="0" w:line="360" w:lineRule="auto"/>
        <w:rPr>
          <w:rFonts w:ascii="Times New Roman" w:eastAsia="Calibri" w:hAnsi="Times New Roman" w:cs="Times New Roman"/>
        </w:rPr>
      </w:pPr>
      <w:r>
        <w:rPr>
          <w:rFonts w:ascii="Times New Roman" w:eastAsia="Calibri" w:hAnsi="Times New Roman" w:cs="Times New Roman"/>
          <w:b/>
          <w:bCs/>
          <w:sz w:val="28"/>
          <w:szCs w:val="28"/>
        </w:rPr>
        <w:tab/>
      </w:r>
    </w:p>
    <w:p w14:paraId="6E6AA9AF" w14:textId="77777777" w:rsidR="00A564B3" w:rsidRDefault="00A564B3" w:rsidP="00C56CC8">
      <w:pPr>
        <w:tabs>
          <w:tab w:val="left" w:pos="426"/>
          <w:tab w:val="left" w:pos="6135"/>
        </w:tabs>
        <w:spacing w:after="0" w:line="360" w:lineRule="auto"/>
        <w:rPr>
          <w:rFonts w:ascii="Times New Roman" w:eastAsia="Calibri" w:hAnsi="Times New Roman" w:cs="Times New Roman"/>
        </w:rPr>
      </w:pPr>
    </w:p>
    <w:p w14:paraId="4EBDD425" w14:textId="77777777" w:rsidR="00A564B3" w:rsidRDefault="00A564B3" w:rsidP="00C56CC8">
      <w:pPr>
        <w:tabs>
          <w:tab w:val="left" w:pos="426"/>
          <w:tab w:val="left" w:pos="6135"/>
        </w:tabs>
        <w:spacing w:after="0" w:line="360" w:lineRule="auto"/>
        <w:rPr>
          <w:rFonts w:ascii="Times New Roman" w:eastAsia="Calibri" w:hAnsi="Times New Roman" w:cs="Times New Roman"/>
        </w:rPr>
      </w:pPr>
    </w:p>
    <w:p w14:paraId="51D7CF5E" w14:textId="77777777" w:rsidR="00A564B3" w:rsidRPr="00C56CC8" w:rsidRDefault="00A564B3" w:rsidP="00C56CC8">
      <w:pPr>
        <w:tabs>
          <w:tab w:val="left" w:pos="426"/>
          <w:tab w:val="left" w:pos="6135"/>
        </w:tabs>
        <w:spacing w:after="0" w:line="360" w:lineRule="auto"/>
        <w:rPr>
          <w:rFonts w:ascii="Times New Roman" w:eastAsia="Calibri" w:hAnsi="Times New Roman" w:cs="Times New Roman"/>
        </w:rPr>
      </w:pPr>
    </w:p>
    <w:p w14:paraId="09DA1548" w14:textId="77777777" w:rsidR="00EB3E2B" w:rsidRPr="0038329F" w:rsidRDefault="00EB3E2B" w:rsidP="008C4961">
      <w:pPr>
        <w:tabs>
          <w:tab w:val="left" w:pos="6135"/>
        </w:tabs>
        <w:spacing w:after="0" w:line="360" w:lineRule="auto"/>
        <w:jc w:val="center"/>
        <w:rPr>
          <w:rFonts w:ascii="Times New Roman" w:eastAsia="Calibri" w:hAnsi="Times New Roman" w:cs="Times New Roman"/>
          <w:b/>
          <w:bCs/>
          <w:sz w:val="28"/>
          <w:szCs w:val="28"/>
        </w:rPr>
      </w:pPr>
    </w:p>
    <w:p w14:paraId="3A199C23" w14:textId="77777777" w:rsidR="00EB3E2B" w:rsidRDefault="00EB3E2B" w:rsidP="00E761E8">
      <w:pPr>
        <w:tabs>
          <w:tab w:val="left" w:pos="1485"/>
          <w:tab w:val="left" w:pos="6135"/>
        </w:tabs>
        <w:spacing w:after="0" w:line="360" w:lineRule="auto"/>
        <w:rPr>
          <w:rFonts w:ascii="Times New Roman" w:eastAsia="Calibri" w:hAnsi="Times New Roman" w:cs="Times New Roman"/>
          <w:b/>
          <w:bCs/>
          <w:sz w:val="28"/>
          <w:szCs w:val="28"/>
        </w:rPr>
      </w:pPr>
    </w:p>
    <w:p w14:paraId="1E57ABB8" w14:textId="7DD3E60C" w:rsidR="007979D1" w:rsidRPr="0038329F" w:rsidRDefault="007979D1" w:rsidP="00E761E8">
      <w:pPr>
        <w:tabs>
          <w:tab w:val="left" w:pos="1485"/>
          <w:tab w:val="left" w:pos="6135"/>
        </w:tabs>
        <w:spacing w:after="0" w:line="360" w:lineRule="auto"/>
        <w:rPr>
          <w:rFonts w:ascii="Times New Roman" w:eastAsia="Calibri" w:hAnsi="Times New Roman" w:cs="Times New Roman"/>
          <w:b/>
          <w:bCs/>
          <w:sz w:val="28"/>
          <w:szCs w:val="28"/>
        </w:rPr>
      </w:pPr>
    </w:p>
    <w:p w14:paraId="2B3DA514" w14:textId="77777777" w:rsidR="00EB3E2B" w:rsidRPr="00E761E8" w:rsidRDefault="00EB3E2B" w:rsidP="00E761E8">
      <w:pPr>
        <w:tabs>
          <w:tab w:val="left" w:pos="1485"/>
          <w:tab w:val="left" w:pos="6135"/>
        </w:tabs>
        <w:spacing w:after="0" w:line="360" w:lineRule="auto"/>
        <w:rPr>
          <w:rFonts w:ascii="Times New Roman" w:eastAsia="Calibri" w:hAnsi="Times New Roman" w:cs="Times New Roman"/>
        </w:rPr>
      </w:pPr>
    </w:p>
    <w:p w14:paraId="39061F6B" w14:textId="7943601A" w:rsidR="007979D1" w:rsidRDefault="007979D1" w:rsidP="008C4961">
      <w:pPr>
        <w:tabs>
          <w:tab w:val="left" w:pos="6135"/>
        </w:tabs>
        <w:spacing w:after="0" w:line="360" w:lineRule="auto"/>
        <w:jc w:val="center"/>
        <w:rPr>
          <w:rFonts w:ascii="Times New Roman" w:eastAsia="Calibri" w:hAnsi="Times New Roman" w:cs="Times New Roman"/>
          <w:b/>
          <w:bCs/>
          <w:sz w:val="28"/>
          <w:szCs w:val="28"/>
        </w:rPr>
      </w:pPr>
    </w:p>
    <w:p w14:paraId="28CAB0E5" w14:textId="02F106F4" w:rsidR="00C56CC8" w:rsidRDefault="00C56CC8" w:rsidP="008C4961">
      <w:pPr>
        <w:tabs>
          <w:tab w:val="left" w:pos="6135"/>
        </w:tabs>
        <w:spacing w:after="0" w:line="360" w:lineRule="auto"/>
        <w:jc w:val="center"/>
        <w:rPr>
          <w:rFonts w:ascii="Times New Roman" w:eastAsia="Calibri" w:hAnsi="Times New Roman" w:cs="Times New Roman"/>
          <w:b/>
          <w:bCs/>
          <w:sz w:val="28"/>
          <w:szCs w:val="28"/>
        </w:rPr>
      </w:pPr>
    </w:p>
    <w:p w14:paraId="4C879E19" w14:textId="19DB9DD0" w:rsidR="00C56CC8" w:rsidRDefault="00C56CC8" w:rsidP="008C4961">
      <w:pPr>
        <w:tabs>
          <w:tab w:val="left" w:pos="6135"/>
        </w:tabs>
        <w:spacing w:after="0" w:line="360" w:lineRule="auto"/>
        <w:jc w:val="center"/>
        <w:rPr>
          <w:rFonts w:ascii="Times New Roman" w:eastAsia="Calibri" w:hAnsi="Times New Roman" w:cs="Times New Roman"/>
          <w:b/>
          <w:bCs/>
          <w:sz w:val="28"/>
          <w:szCs w:val="28"/>
        </w:rPr>
      </w:pPr>
    </w:p>
    <w:p w14:paraId="01977680" w14:textId="26A21EED" w:rsidR="00C56CC8" w:rsidRDefault="00C56CC8" w:rsidP="008C4961">
      <w:pPr>
        <w:tabs>
          <w:tab w:val="left" w:pos="6135"/>
        </w:tabs>
        <w:spacing w:after="0" w:line="360" w:lineRule="auto"/>
        <w:jc w:val="center"/>
        <w:rPr>
          <w:rFonts w:ascii="Times New Roman" w:eastAsia="Calibri" w:hAnsi="Times New Roman" w:cs="Times New Roman"/>
          <w:b/>
          <w:bCs/>
          <w:sz w:val="28"/>
          <w:szCs w:val="28"/>
        </w:rPr>
      </w:pPr>
    </w:p>
    <w:p w14:paraId="4F0576AC" w14:textId="77777777" w:rsidR="00C56CC8" w:rsidRDefault="00C56CC8" w:rsidP="008C4961">
      <w:pPr>
        <w:tabs>
          <w:tab w:val="left" w:pos="6135"/>
        </w:tabs>
        <w:spacing w:after="0" w:line="360" w:lineRule="auto"/>
        <w:jc w:val="center"/>
        <w:rPr>
          <w:rFonts w:ascii="Times New Roman" w:eastAsia="Calibri" w:hAnsi="Times New Roman" w:cs="Times New Roman"/>
          <w:b/>
          <w:bCs/>
          <w:sz w:val="28"/>
          <w:szCs w:val="28"/>
        </w:rPr>
      </w:pPr>
    </w:p>
    <w:p w14:paraId="3F263FB8" w14:textId="77777777" w:rsidR="00A564B3" w:rsidRDefault="00A564B3" w:rsidP="008C4961">
      <w:pPr>
        <w:tabs>
          <w:tab w:val="left" w:pos="6135"/>
        </w:tabs>
        <w:spacing w:after="0" w:line="360" w:lineRule="auto"/>
        <w:jc w:val="center"/>
        <w:rPr>
          <w:rFonts w:ascii="Times New Roman" w:eastAsia="Calibri" w:hAnsi="Times New Roman" w:cs="Times New Roman"/>
          <w:b/>
          <w:bCs/>
          <w:sz w:val="28"/>
          <w:szCs w:val="28"/>
        </w:rPr>
      </w:pPr>
    </w:p>
    <w:p w14:paraId="48917EF7" w14:textId="77777777" w:rsidR="00A564B3" w:rsidRDefault="00A564B3" w:rsidP="008C4961">
      <w:pPr>
        <w:tabs>
          <w:tab w:val="left" w:pos="6135"/>
        </w:tabs>
        <w:spacing w:after="0" w:line="360" w:lineRule="auto"/>
        <w:jc w:val="center"/>
        <w:rPr>
          <w:rFonts w:ascii="Times New Roman" w:eastAsia="Calibri" w:hAnsi="Times New Roman" w:cs="Times New Roman"/>
          <w:b/>
          <w:bCs/>
          <w:sz w:val="28"/>
          <w:szCs w:val="28"/>
        </w:rPr>
      </w:pPr>
    </w:p>
    <w:p w14:paraId="4A443EB8" w14:textId="77777777" w:rsidR="00A564B3" w:rsidRDefault="00A564B3" w:rsidP="008C4961">
      <w:pPr>
        <w:tabs>
          <w:tab w:val="left" w:pos="6135"/>
        </w:tabs>
        <w:spacing w:after="0" w:line="360" w:lineRule="auto"/>
        <w:jc w:val="center"/>
        <w:rPr>
          <w:rFonts w:ascii="Times New Roman" w:eastAsia="Calibri" w:hAnsi="Times New Roman" w:cs="Times New Roman"/>
          <w:b/>
          <w:bCs/>
          <w:sz w:val="28"/>
          <w:szCs w:val="28"/>
        </w:rPr>
      </w:pPr>
    </w:p>
    <w:p w14:paraId="6B671EAF" w14:textId="77777777" w:rsidR="00A564B3" w:rsidRDefault="00A564B3" w:rsidP="008C4961">
      <w:pPr>
        <w:tabs>
          <w:tab w:val="left" w:pos="6135"/>
        </w:tabs>
        <w:spacing w:after="0" w:line="360" w:lineRule="auto"/>
        <w:jc w:val="center"/>
        <w:rPr>
          <w:rFonts w:ascii="Times New Roman" w:eastAsia="Calibri" w:hAnsi="Times New Roman" w:cs="Times New Roman"/>
          <w:b/>
          <w:bCs/>
          <w:sz w:val="28"/>
          <w:szCs w:val="28"/>
        </w:rPr>
      </w:pPr>
    </w:p>
    <w:p w14:paraId="2102D238" w14:textId="77777777" w:rsidR="00A564B3" w:rsidRDefault="00A564B3" w:rsidP="008C4961">
      <w:pPr>
        <w:tabs>
          <w:tab w:val="left" w:pos="6135"/>
        </w:tabs>
        <w:spacing w:after="0" w:line="360" w:lineRule="auto"/>
        <w:jc w:val="center"/>
        <w:rPr>
          <w:rFonts w:ascii="Times New Roman" w:eastAsia="Calibri" w:hAnsi="Times New Roman" w:cs="Times New Roman"/>
          <w:b/>
          <w:bCs/>
          <w:sz w:val="28"/>
          <w:szCs w:val="28"/>
        </w:rPr>
      </w:pPr>
    </w:p>
    <w:p w14:paraId="436EF0B8" w14:textId="77777777" w:rsidR="00A564B3" w:rsidRDefault="00A564B3" w:rsidP="008C4961">
      <w:pPr>
        <w:tabs>
          <w:tab w:val="left" w:pos="6135"/>
        </w:tabs>
        <w:spacing w:after="0" w:line="360" w:lineRule="auto"/>
        <w:jc w:val="center"/>
        <w:rPr>
          <w:rFonts w:ascii="Times New Roman" w:eastAsia="Calibri" w:hAnsi="Times New Roman" w:cs="Times New Roman"/>
          <w:b/>
          <w:bCs/>
          <w:sz w:val="28"/>
          <w:szCs w:val="28"/>
        </w:rPr>
      </w:pPr>
    </w:p>
    <w:p w14:paraId="75F00F76" w14:textId="04476EB6" w:rsidR="00074DA8" w:rsidRPr="008320FA" w:rsidRDefault="00074DA8" w:rsidP="008C4961">
      <w:pPr>
        <w:tabs>
          <w:tab w:val="left" w:pos="6135"/>
        </w:tabs>
        <w:spacing w:after="0" w:line="360" w:lineRule="auto"/>
        <w:jc w:val="center"/>
        <w:rPr>
          <w:rFonts w:ascii="Times New Roman" w:eastAsia="Times New Roman" w:hAnsi="Times New Roman" w:cs="Times New Roman"/>
          <w:b/>
          <w:bCs/>
          <w:sz w:val="24"/>
          <w:szCs w:val="24"/>
          <w:lang w:eastAsia="ko-KR"/>
        </w:rPr>
      </w:pPr>
      <w:r w:rsidRPr="008320FA">
        <w:rPr>
          <w:rFonts w:ascii="Times New Roman" w:eastAsia="Calibri" w:hAnsi="Times New Roman" w:cs="Times New Roman"/>
          <w:b/>
          <w:bCs/>
          <w:sz w:val="28"/>
          <w:szCs w:val="28"/>
        </w:rPr>
        <w:lastRenderedPageBreak/>
        <w:t>Оглавление</w:t>
      </w:r>
    </w:p>
    <w:p w14:paraId="1F3B1B6B" w14:textId="171670EB" w:rsidR="00AD6C34" w:rsidRPr="008320FA" w:rsidRDefault="00BD0D80">
      <w:pPr>
        <w:pStyle w:val="15"/>
        <w:rPr>
          <w:rFonts w:asciiTheme="minorHAnsi" w:eastAsiaTheme="minorEastAsia" w:hAnsiTheme="minorHAnsi" w:cstheme="minorBidi"/>
          <w:b/>
          <w:bCs/>
          <w:spacing w:val="0"/>
          <w:sz w:val="22"/>
          <w:lang w:bidi="he-IL"/>
        </w:rPr>
      </w:pPr>
      <w:r w:rsidRPr="008320FA">
        <w:rPr>
          <w:b/>
          <w:bCs/>
        </w:rPr>
        <w:fldChar w:fldCharType="begin"/>
      </w:r>
      <w:r w:rsidRPr="008320FA">
        <w:rPr>
          <w:b/>
          <w:bCs/>
        </w:rPr>
        <w:instrText xml:space="preserve"> TOC \o "1-4" \h \z \u </w:instrText>
      </w:r>
      <w:r w:rsidRPr="008320FA">
        <w:rPr>
          <w:b/>
          <w:bCs/>
        </w:rPr>
        <w:fldChar w:fldCharType="separate"/>
      </w:r>
      <w:hyperlink w:anchor="_Toc136343473" w:history="1">
        <w:r w:rsidR="00AD6C34" w:rsidRPr="008320FA">
          <w:rPr>
            <w:rStyle w:val="aff4"/>
            <w:b/>
            <w:bCs/>
            <w:kern w:val="32"/>
            <w:lang w:eastAsia="en-US"/>
          </w:rPr>
          <w:t>Список</w:t>
        </w:r>
        <w:r w:rsidR="00AD6C34" w:rsidRPr="008320FA">
          <w:rPr>
            <w:rStyle w:val="aff4"/>
            <w:b/>
            <w:bCs/>
          </w:rPr>
          <w:t xml:space="preserve"> сокращений</w:t>
        </w:r>
        <w:r w:rsidR="00AD6C34" w:rsidRPr="008320FA">
          <w:rPr>
            <w:b/>
            <w:bCs/>
            <w:webHidden/>
          </w:rPr>
          <w:tab/>
        </w:r>
        <w:r w:rsidR="00AD6C34" w:rsidRPr="008320FA">
          <w:rPr>
            <w:b/>
            <w:bCs/>
            <w:webHidden/>
          </w:rPr>
          <w:fldChar w:fldCharType="begin"/>
        </w:r>
        <w:r w:rsidR="00AD6C34" w:rsidRPr="008320FA">
          <w:rPr>
            <w:b/>
            <w:bCs/>
            <w:webHidden/>
          </w:rPr>
          <w:instrText xml:space="preserve"> PAGEREF _Toc136343473 \h </w:instrText>
        </w:r>
        <w:r w:rsidR="00AD6C34" w:rsidRPr="008320FA">
          <w:rPr>
            <w:b/>
            <w:bCs/>
            <w:webHidden/>
          </w:rPr>
        </w:r>
        <w:r w:rsidR="00AD6C34" w:rsidRPr="008320FA">
          <w:rPr>
            <w:b/>
            <w:bCs/>
            <w:webHidden/>
          </w:rPr>
          <w:fldChar w:fldCharType="separate"/>
        </w:r>
        <w:r w:rsidR="00AD6C34" w:rsidRPr="008320FA">
          <w:rPr>
            <w:b/>
            <w:bCs/>
            <w:webHidden/>
          </w:rPr>
          <w:t>6</w:t>
        </w:r>
        <w:r w:rsidR="00AD6C34" w:rsidRPr="008320FA">
          <w:rPr>
            <w:b/>
            <w:bCs/>
            <w:webHidden/>
          </w:rPr>
          <w:fldChar w:fldCharType="end"/>
        </w:r>
      </w:hyperlink>
    </w:p>
    <w:p w14:paraId="399794CA" w14:textId="4F6BC8B0" w:rsidR="00AD6C34" w:rsidRPr="008320FA" w:rsidRDefault="00000000">
      <w:pPr>
        <w:pStyle w:val="15"/>
        <w:rPr>
          <w:rFonts w:asciiTheme="minorHAnsi" w:eastAsiaTheme="minorEastAsia" w:hAnsiTheme="minorHAnsi" w:cstheme="minorBidi"/>
          <w:b/>
          <w:bCs/>
          <w:spacing w:val="0"/>
          <w:sz w:val="22"/>
          <w:lang w:bidi="he-IL"/>
        </w:rPr>
      </w:pPr>
      <w:hyperlink w:anchor="_Toc136343474" w:history="1">
        <w:r w:rsidR="00AD6C34" w:rsidRPr="008320FA">
          <w:rPr>
            <w:rStyle w:val="aff4"/>
            <w:b/>
            <w:bCs/>
          </w:rPr>
          <w:t xml:space="preserve">1. </w:t>
        </w:r>
        <w:r w:rsidR="00AD6C34" w:rsidRPr="008320FA">
          <w:rPr>
            <w:rStyle w:val="aff4"/>
            <w:rFonts w:eastAsia="MS Gothic"/>
            <w:b/>
            <w:bCs/>
          </w:rPr>
          <w:t>Краткая информация по заболеванию или состоянию (группе заболеваний или состояний)</w:t>
        </w:r>
        <w:r w:rsidR="00AD6C34" w:rsidRPr="008320FA">
          <w:rPr>
            <w:b/>
            <w:bCs/>
            <w:webHidden/>
          </w:rPr>
          <w:tab/>
        </w:r>
        <w:r w:rsidR="00AD6C34" w:rsidRPr="008320FA">
          <w:rPr>
            <w:b/>
            <w:bCs/>
            <w:webHidden/>
          </w:rPr>
          <w:fldChar w:fldCharType="begin"/>
        </w:r>
        <w:r w:rsidR="00AD6C34" w:rsidRPr="008320FA">
          <w:rPr>
            <w:b/>
            <w:bCs/>
            <w:webHidden/>
          </w:rPr>
          <w:instrText xml:space="preserve"> PAGEREF _Toc136343474 \h </w:instrText>
        </w:r>
        <w:r w:rsidR="00AD6C34" w:rsidRPr="008320FA">
          <w:rPr>
            <w:b/>
            <w:bCs/>
            <w:webHidden/>
          </w:rPr>
        </w:r>
        <w:r w:rsidR="00AD6C34" w:rsidRPr="008320FA">
          <w:rPr>
            <w:b/>
            <w:bCs/>
            <w:webHidden/>
          </w:rPr>
          <w:fldChar w:fldCharType="separate"/>
        </w:r>
        <w:r w:rsidR="00AD6C34" w:rsidRPr="008320FA">
          <w:rPr>
            <w:b/>
            <w:bCs/>
            <w:webHidden/>
          </w:rPr>
          <w:t>14</w:t>
        </w:r>
        <w:r w:rsidR="00AD6C34" w:rsidRPr="008320FA">
          <w:rPr>
            <w:b/>
            <w:bCs/>
            <w:webHidden/>
          </w:rPr>
          <w:fldChar w:fldCharType="end"/>
        </w:r>
      </w:hyperlink>
    </w:p>
    <w:p w14:paraId="0733D6B6" w14:textId="2575C4D5" w:rsidR="00AD6C34" w:rsidRPr="008320FA" w:rsidRDefault="00000000">
      <w:pPr>
        <w:pStyle w:val="26"/>
        <w:rPr>
          <w:rFonts w:asciiTheme="minorHAnsi" w:eastAsiaTheme="minorEastAsia" w:hAnsiTheme="minorHAnsi" w:cstheme="minorBidi"/>
          <w:b/>
          <w:bCs/>
          <w:noProof/>
          <w:sz w:val="22"/>
          <w:szCs w:val="22"/>
          <w:lang w:bidi="he-IL"/>
        </w:rPr>
      </w:pPr>
      <w:hyperlink w:anchor="_Toc136343475" w:history="1">
        <w:r w:rsidR="00AD6C34" w:rsidRPr="008320FA">
          <w:rPr>
            <w:rStyle w:val="aff4"/>
            <w:b/>
            <w:bCs/>
            <w:noProof/>
            <w:spacing w:val="-4"/>
          </w:rPr>
          <w:t>1.1. Определение</w:t>
        </w:r>
        <w:r w:rsidR="00AD6C34" w:rsidRPr="008320FA">
          <w:rPr>
            <w:rStyle w:val="aff4"/>
            <w:b/>
            <w:bCs/>
            <w:noProof/>
          </w:rPr>
          <w:t xml:space="preserve"> </w:t>
        </w:r>
        <w:r w:rsidR="00AD6C34" w:rsidRPr="008320FA">
          <w:rPr>
            <w:rStyle w:val="aff4"/>
            <w:b/>
            <w:bCs/>
            <w:noProof/>
            <w:spacing w:val="-4"/>
          </w:rPr>
          <w:t>заболевания или состояния (группы заболеваний или состояний)</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_Toc136343475 \h </w:instrText>
        </w:r>
        <w:r w:rsidR="00AD6C34" w:rsidRPr="008320FA">
          <w:rPr>
            <w:b/>
            <w:bCs/>
            <w:noProof/>
            <w:webHidden/>
          </w:rPr>
        </w:r>
        <w:r w:rsidR="00AD6C34" w:rsidRPr="008320FA">
          <w:rPr>
            <w:b/>
            <w:bCs/>
            <w:noProof/>
            <w:webHidden/>
          </w:rPr>
          <w:fldChar w:fldCharType="separate"/>
        </w:r>
        <w:r w:rsidR="00AD6C34" w:rsidRPr="008320FA">
          <w:rPr>
            <w:b/>
            <w:bCs/>
            <w:noProof/>
            <w:webHidden/>
          </w:rPr>
          <w:t>14</w:t>
        </w:r>
        <w:r w:rsidR="00AD6C34" w:rsidRPr="008320FA">
          <w:rPr>
            <w:b/>
            <w:bCs/>
            <w:noProof/>
            <w:webHidden/>
          </w:rPr>
          <w:fldChar w:fldCharType="end"/>
        </w:r>
      </w:hyperlink>
    </w:p>
    <w:p w14:paraId="6AC0C8F9" w14:textId="31DD4C6E" w:rsidR="00AD6C34" w:rsidRPr="008320FA" w:rsidRDefault="00000000">
      <w:pPr>
        <w:pStyle w:val="26"/>
        <w:rPr>
          <w:rFonts w:asciiTheme="minorHAnsi" w:eastAsiaTheme="minorEastAsia" w:hAnsiTheme="minorHAnsi" w:cstheme="minorBidi"/>
          <w:b/>
          <w:bCs/>
          <w:noProof/>
          <w:sz w:val="22"/>
          <w:szCs w:val="22"/>
          <w:lang w:bidi="he-IL"/>
        </w:rPr>
      </w:pPr>
      <w:hyperlink w:anchor="_Toc136343476" w:history="1">
        <w:r w:rsidR="00AD6C34" w:rsidRPr="008320FA">
          <w:rPr>
            <w:rStyle w:val="aff4"/>
            <w:b/>
            <w:bCs/>
            <w:noProof/>
            <w:spacing w:val="-4"/>
          </w:rPr>
          <w:t>1.2. Этиология и патогенез заболевания или состояния (группы заболеваний или состояний)</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_Toc136343476 \h </w:instrText>
        </w:r>
        <w:r w:rsidR="00AD6C34" w:rsidRPr="008320FA">
          <w:rPr>
            <w:b/>
            <w:bCs/>
            <w:noProof/>
            <w:webHidden/>
          </w:rPr>
        </w:r>
        <w:r w:rsidR="00AD6C34" w:rsidRPr="008320FA">
          <w:rPr>
            <w:b/>
            <w:bCs/>
            <w:noProof/>
            <w:webHidden/>
          </w:rPr>
          <w:fldChar w:fldCharType="separate"/>
        </w:r>
        <w:r w:rsidR="00AD6C34" w:rsidRPr="008320FA">
          <w:rPr>
            <w:b/>
            <w:bCs/>
            <w:noProof/>
            <w:webHidden/>
          </w:rPr>
          <w:t>14</w:t>
        </w:r>
        <w:r w:rsidR="00AD6C34" w:rsidRPr="008320FA">
          <w:rPr>
            <w:b/>
            <w:bCs/>
            <w:noProof/>
            <w:webHidden/>
          </w:rPr>
          <w:fldChar w:fldCharType="end"/>
        </w:r>
      </w:hyperlink>
    </w:p>
    <w:p w14:paraId="00EAF5E4" w14:textId="1D77FD38" w:rsidR="00AD6C34" w:rsidRPr="008320FA" w:rsidRDefault="00000000">
      <w:pPr>
        <w:pStyle w:val="26"/>
        <w:rPr>
          <w:rFonts w:asciiTheme="minorHAnsi" w:eastAsiaTheme="minorEastAsia" w:hAnsiTheme="minorHAnsi" w:cstheme="minorBidi"/>
          <w:b/>
          <w:bCs/>
          <w:noProof/>
          <w:sz w:val="22"/>
          <w:szCs w:val="22"/>
          <w:lang w:bidi="he-IL"/>
        </w:rPr>
      </w:pPr>
      <w:hyperlink w:anchor="_Toc136343477" w:history="1">
        <w:r w:rsidR="00AD6C34" w:rsidRPr="008320FA">
          <w:rPr>
            <w:rStyle w:val="aff4"/>
            <w:b/>
            <w:bCs/>
            <w:noProof/>
            <w:spacing w:val="-4"/>
          </w:rPr>
          <w:t>1.3. Эпидемиология заболевания или состояния (группы заболеваний или состояний)</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_Toc136343477 \h </w:instrText>
        </w:r>
        <w:r w:rsidR="00AD6C34" w:rsidRPr="008320FA">
          <w:rPr>
            <w:b/>
            <w:bCs/>
            <w:noProof/>
            <w:webHidden/>
          </w:rPr>
        </w:r>
        <w:r w:rsidR="00AD6C34" w:rsidRPr="008320FA">
          <w:rPr>
            <w:b/>
            <w:bCs/>
            <w:noProof/>
            <w:webHidden/>
          </w:rPr>
          <w:fldChar w:fldCharType="separate"/>
        </w:r>
        <w:r w:rsidR="00AD6C34" w:rsidRPr="008320FA">
          <w:rPr>
            <w:b/>
            <w:bCs/>
            <w:noProof/>
            <w:webHidden/>
          </w:rPr>
          <w:t>14</w:t>
        </w:r>
        <w:r w:rsidR="00AD6C34" w:rsidRPr="008320FA">
          <w:rPr>
            <w:b/>
            <w:bCs/>
            <w:noProof/>
            <w:webHidden/>
          </w:rPr>
          <w:fldChar w:fldCharType="end"/>
        </w:r>
      </w:hyperlink>
    </w:p>
    <w:p w14:paraId="50E7E1DA" w14:textId="748F1F65" w:rsidR="00AD6C34" w:rsidRPr="008320FA" w:rsidRDefault="00000000">
      <w:pPr>
        <w:pStyle w:val="26"/>
        <w:rPr>
          <w:rFonts w:asciiTheme="minorHAnsi" w:eastAsiaTheme="minorEastAsia" w:hAnsiTheme="minorHAnsi" w:cstheme="minorBidi"/>
          <w:b/>
          <w:bCs/>
          <w:noProof/>
          <w:sz w:val="22"/>
          <w:szCs w:val="22"/>
          <w:lang w:bidi="he-IL"/>
        </w:rPr>
      </w:pPr>
      <w:hyperlink w:anchor="_Toc136343478" w:history="1">
        <w:r w:rsidR="00AD6C34" w:rsidRPr="008320FA">
          <w:rPr>
            <w:rStyle w:val="aff4"/>
            <w:b/>
            <w:bCs/>
            <w:noProof/>
            <w:spacing w:val="-4"/>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_Toc136343478 \h </w:instrText>
        </w:r>
        <w:r w:rsidR="00AD6C34" w:rsidRPr="008320FA">
          <w:rPr>
            <w:b/>
            <w:bCs/>
            <w:noProof/>
            <w:webHidden/>
          </w:rPr>
        </w:r>
        <w:r w:rsidR="00AD6C34" w:rsidRPr="008320FA">
          <w:rPr>
            <w:b/>
            <w:bCs/>
            <w:noProof/>
            <w:webHidden/>
          </w:rPr>
          <w:fldChar w:fldCharType="separate"/>
        </w:r>
        <w:r w:rsidR="00AD6C34" w:rsidRPr="008320FA">
          <w:rPr>
            <w:b/>
            <w:bCs/>
            <w:noProof/>
            <w:webHidden/>
          </w:rPr>
          <w:t>15</w:t>
        </w:r>
        <w:r w:rsidR="00AD6C34" w:rsidRPr="008320FA">
          <w:rPr>
            <w:b/>
            <w:bCs/>
            <w:noProof/>
            <w:webHidden/>
          </w:rPr>
          <w:fldChar w:fldCharType="end"/>
        </w:r>
      </w:hyperlink>
    </w:p>
    <w:p w14:paraId="6AD0409C" w14:textId="10E729C8" w:rsidR="00AD6C34" w:rsidRPr="008320FA" w:rsidRDefault="00000000">
      <w:pPr>
        <w:pStyle w:val="26"/>
        <w:rPr>
          <w:rFonts w:asciiTheme="minorHAnsi" w:eastAsiaTheme="minorEastAsia" w:hAnsiTheme="minorHAnsi" w:cstheme="minorBidi"/>
          <w:b/>
          <w:bCs/>
          <w:noProof/>
          <w:sz w:val="22"/>
          <w:szCs w:val="22"/>
          <w:lang w:bidi="he-IL"/>
        </w:rPr>
      </w:pPr>
      <w:hyperlink w:anchor="_Toc136343479" w:history="1">
        <w:r w:rsidR="00AD6C34" w:rsidRPr="008320FA">
          <w:rPr>
            <w:rStyle w:val="aff4"/>
            <w:b/>
            <w:bCs/>
            <w:noProof/>
            <w:spacing w:val="-4"/>
          </w:rPr>
          <w:t>1.5. Классификация</w:t>
        </w:r>
        <w:r w:rsidR="00AD6C34" w:rsidRPr="008320FA">
          <w:rPr>
            <w:rStyle w:val="aff4"/>
            <w:b/>
            <w:bCs/>
            <w:noProof/>
          </w:rPr>
          <w:t xml:space="preserve"> </w:t>
        </w:r>
        <w:r w:rsidR="00AD6C34" w:rsidRPr="008320FA">
          <w:rPr>
            <w:rStyle w:val="aff4"/>
            <w:b/>
            <w:bCs/>
            <w:noProof/>
            <w:spacing w:val="-4"/>
          </w:rPr>
          <w:t>заболевания или состояния (группы заболеваний или состояний)</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_Toc136343479 \h </w:instrText>
        </w:r>
        <w:r w:rsidR="00AD6C34" w:rsidRPr="008320FA">
          <w:rPr>
            <w:b/>
            <w:bCs/>
            <w:noProof/>
            <w:webHidden/>
          </w:rPr>
        </w:r>
        <w:r w:rsidR="00AD6C34" w:rsidRPr="008320FA">
          <w:rPr>
            <w:b/>
            <w:bCs/>
            <w:noProof/>
            <w:webHidden/>
          </w:rPr>
          <w:fldChar w:fldCharType="separate"/>
        </w:r>
        <w:r w:rsidR="00AD6C34" w:rsidRPr="008320FA">
          <w:rPr>
            <w:b/>
            <w:bCs/>
            <w:noProof/>
            <w:webHidden/>
          </w:rPr>
          <w:t>15</w:t>
        </w:r>
        <w:r w:rsidR="00AD6C34" w:rsidRPr="008320FA">
          <w:rPr>
            <w:b/>
            <w:bCs/>
            <w:noProof/>
            <w:webHidden/>
          </w:rPr>
          <w:fldChar w:fldCharType="end"/>
        </w:r>
      </w:hyperlink>
    </w:p>
    <w:p w14:paraId="524B92DD" w14:textId="7E4C971A" w:rsidR="00AD6C34" w:rsidRPr="008320FA" w:rsidRDefault="00000000" w:rsidP="008320FA">
      <w:pPr>
        <w:pStyle w:val="35"/>
        <w:rPr>
          <w:rFonts w:asciiTheme="minorHAnsi" w:eastAsiaTheme="minorEastAsia" w:hAnsiTheme="minorHAnsi" w:cstheme="minorBidi"/>
          <w:b/>
          <w:bCs/>
          <w:noProof/>
          <w:sz w:val="22"/>
          <w:lang w:bidi="he-IL"/>
        </w:rPr>
      </w:pPr>
      <w:hyperlink w:anchor="_Toc136343480" w:history="1">
        <w:r w:rsidR="00AD6C34" w:rsidRPr="008320FA">
          <w:rPr>
            <w:rStyle w:val="aff4"/>
            <w:b/>
            <w:bCs/>
            <w:noProof/>
          </w:rPr>
          <w:t>1.5.1. Международная гистологическая классификация</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_Toc136343480 \h </w:instrText>
        </w:r>
        <w:r w:rsidR="00AD6C34" w:rsidRPr="008320FA">
          <w:rPr>
            <w:b/>
            <w:bCs/>
            <w:noProof/>
            <w:webHidden/>
          </w:rPr>
        </w:r>
        <w:r w:rsidR="00AD6C34" w:rsidRPr="008320FA">
          <w:rPr>
            <w:b/>
            <w:bCs/>
            <w:noProof/>
            <w:webHidden/>
          </w:rPr>
          <w:fldChar w:fldCharType="separate"/>
        </w:r>
        <w:r w:rsidR="00AD6C34" w:rsidRPr="008320FA">
          <w:rPr>
            <w:b/>
            <w:bCs/>
            <w:noProof/>
            <w:webHidden/>
          </w:rPr>
          <w:t>15</w:t>
        </w:r>
        <w:r w:rsidR="00AD6C34" w:rsidRPr="008320FA">
          <w:rPr>
            <w:b/>
            <w:bCs/>
            <w:noProof/>
            <w:webHidden/>
          </w:rPr>
          <w:fldChar w:fldCharType="end"/>
        </w:r>
      </w:hyperlink>
    </w:p>
    <w:p w14:paraId="384DFB3B" w14:textId="36E4052F" w:rsidR="00AD6C34" w:rsidRPr="008320FA" w:rsidRDefault="00000000" w:rsidP="008320FA">
      <w:pPr>
        <w:pStyle w:val="35"/>
        <w:rPr>
          <w:rStyle w:val="aff4"/>
          <w:b/>
          <w:bCs/>
        </w:rPr>
      </w:pPr>
      <w:hyperlink w:anchor="_Toc136343481" w:history="1">
        <w:r w:rsidR="00AD6C34" w:rsidRPr="008320FA">
          <w:rPr>
            <w:rStyle w:val="aff4"/>
            <w:b/>
            <w:bCs/>
            <w:noProof/>
          </w:rPr>
          <w:t>1.5.2. Стадирование</w:t>
        </w:r>
        <w:r w:rsidR="00AD6C34" w:rsidRPr="008320FA">
          <w:rPr>
            <w:rStyle w:val="aff4"/>
            <w:b/>
            <w:bCs/>
            <w:webHidden/>
          </w:rPr>
          <w:tab/>
        </w:r>
        <w:r w:rsidR="00AD6C34" w:rsidRPr="008320FA">
          <w:rPr>
            <w:rStyle w:val="aff4"/>
            <w:b/>
            <w:bCs/>
            <w:webHidden/>
          </w:rPr>
          <w:fldChar w:fldCharType="begin"/>
        </w:r>
        <w:r w:rsidR="00AD6C34" w:rsidRPr="008320FA">
          <w:rPr>
            <w:rStyle w:val="aff4"/>
            <w:b/>
            <w:bCs/>
            <w:webHidden/>
          </w:rPr>
          <w:instrText xml:space="preserve"> PAGEREF _Toc136343481 \h </w:instrText>
        </w:r>
        <w:r w:rsidR="00AD6C34" w:rsidRPr="008320FA">
          <w:rPr>
            <w:rStyle w:val="aff4"/>
            <w:b/>
            <w:bCs/>
            <w:webHidden/>
          </w:rPr>
        </w:r>
        <w:r w:rsidR="00AD6C34" w:rsidRPr="008320FA">
          <w:rPr>
            <w:rStyle w:val="aff4"/>
            <w:b/>
            <w:bCs/>
            <w:webHidden/>
          </w:rPr>
          <w:fldChar w:fldCharType="separate"/>
        </w:r>
        <w:r w:rsidR="00AD6C34" w:rsidRPr="008320FA">
          <w:rPr>
            <w:rStyle w:val="aff4"/>
            <w:b/>
            <w:bCs/>
            <w:webHidden/>
          </w:rPr>
          <w:t>19</w:t>
        </w:r>
        <w:r w:rsidR="00AD6C34" w:rsidRPr="008320FA">
          <w:rPr>
            <w:rStyle w:val="aff4"/>
            <w:b/>
            <w:bCs/>
            <w:webHidden/>
          </w:rPr>
          <w:fldChar w:fldCharType="end"/>
        </w:r>
      </w:hyperlink>
    </w:p>
    <w:p w14:paraId="22ABE332" w14:textId="1D187B1B" w:rsidR="00AD6C34" w:rsidRPr="008320FA" w:rsidRDefault="00000000">
      <w:pPr>
        <w:pStyle w:val="26"/>
        <w:rPr>
          <w:rFonts w:asciiTheme="minorHAnsi" w:eastAsiaTheme="minorEastAsia" w:hAnsiTheme="minorHAnsi" w:cstheme="minorBidi"/>
          <w:b/>
          <w:bCs/>
          <w:noProof/>
          <w:sz w:val="22"/>
          <w:szCs w:val="22"/>
          <w:lang w:bidi="he-IL"/>
        </w:rPr>
      </w:pPr>
      <w:hyperlink w:anchor="_Toc136343482" w:history="1">
        <w:r w:rsidR="00AD6C34" w:rsidRPr="008320FA">
          <w:rPr>
            <w:rStyle w:val="aff4"/>
            <w:b/>
            <w:bCs/>
            <w:noProof/>
            <w:spacing w:val="-4"/>
          </w:rPr>
          <w:t>1.6. Клиническая картина заболевания или состояния (группы заболеваний или состояний)</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_Toc136343482 \h </w:instrText>
        </w:r>
        <w:r w:rsidR="00AD6C34" w:rsidRPr="008320FA">
          <w:rPr>
            <w:b/>
            <w:bCs/>
            <w:noProof/>
            <w:webHidden/>
          </w:rPr>
        </w:r>
        <w:r w:rsidR="00AD6C34" w:rsidRPr="008320FA">
          <w:rPr>
            <w:b/>
            <w:bCs/>
            <w:noProof/>
            <w:webHidden/>
          </w:rPr>
          <w:fldChar w:fldCharType="separate"/>
        </w:r>
        <w:r w:rsidR="00AD6C34" w:rsidRPr="008320FA">
          <w:rPr>
            <w:b/>
            <w:bCs/>
            <w:noProof/>
            <w:webHidden/>
          </w:rPr>
          <w:t>23</w:t>
        </w:r>
        <w:r w:rsidR="00AD6C34" w:rsidRPr="008320FA">
          <w:rPr>
            <w:b/>
            <w:bCs/>
            <w:noProof/>
            <w:webHidden/>
          </w:rPr>
          <w:fldChar w:fldCharType="end"/>
        </w:r>
      </w:hyperlink>
    </w:p>
    <w:p w14:paraId="3737CA0F" w14:textId="2A8DFC58" w:rsidR="00AD6C34" w:rsidRPr="008320FA" w:rsidRDefault="00000000">
      <w:pPr>
        <w:pStyle w:val="15"/>
        <w:rPr>
          <w:rFonts w:asciiTheme="minorHAnsi" w:eastAsiaTheme="minorEastAsia" w:hAnsiTheme="minorHAnsi" w:cstheme="minorBidi"/>
          <w:b/>
          <w:bCs/>
          <w:spacing w:val="0"/>
          <w:sz w:val="22"/>
          <w:lang w:bidi="he-IL"/>
        </w:rPr>
      </w:pPr>
      <w:hyperlink w:anchor="_Toc136343483" w:history="1">
        <w:r w:rsidR="00AD6C34" w:rsidRPr="008320FA">
          <w:rPr>
            <w:rStyle w:val="aff4"/>
            <w:b/>
            <w:bCs/>
          </w:rPr>
          <w:t xml:space="preserve">2. Диагностика заболевания или </w:t>
        </w:r>
        <w:r w:rsidR="00AD6C34" w:rsidRPr="008320FA">
          <w:rPr>
            <w:rStyle w:val="aff4"/>
            <w:b/>
            <w:bCs/>
            <w:kern w:val="32"/>
            <w:lang w:eastAsia="en-US"/>
          </w:rPr>
          <w:t>состояния</w:t>
        </w:r>
        <w:r w:rsidR="00AD6C34" w:rsidRPr="008320FA">
          <w:rPr>
            <w:rStyle w:val="aff4"/>
            <w:b/>
            <w:bCs/>
          </w:rPr>
          <w:t xml:space="preserve"> (группы заболеваний или состояний), медицинские показания и противопоказания к применению методов диагностики</w:t>
        </w:r>
        <w:r w:rsidR="00AD6C34" w:rsidRPr="008320FA">
          <w:rPr>
            <w:b/>
            <w:bCs/>
            <w:webHidden/>
          </w:rPr>
          <w:tab/>
        </w:r>
        <w:r w:rsidR="00AD6C34" w:rsidRPr="008320FA">
          <w:rPr>
            <w:b/>
            <w:bCs/>
            <w:webHidden/>
          </w:rPr>
          <w:fldChar w:fldCharType="begin"/>
        </w:r>
        <w:r w:rsidR="00AD6C34" w:rsidRPr="008320FA">
          <w:rPr>
            <w:b/>
            <w:bCs/>
            <w:webHidden/>
          </w:rPr>
          <w:instrText xml:space="preserve"> PAGEREF _Toc136343483 \h </w:instrText>
        </w:r>
        <w:r w:rsidR="00AD6C34" w:rsidRPr="008320FA">
          <w:rPr>
            <w:b/>
            <w:bCs/>
            <w:webHidden/>
          </w:rPr>
        </w:r>
        <w:r w:rsidR="00AD6C34" w:rsidRPr="008320FA">
          <w:rPr>
            <w:b/>
            <w:bCs/>
            <w:webHidden/>
          </w:rPr>
          <w:fldChar w:fldCharType="separate"/>
        </w:r>
        <w:r w:rsidR="00AD6C34" w:rsidRPr="008320FA">
          <w:rPr>
            <w:b/>
            <w:bCs/>
            <w:webHidden/>
          </w:rPr>
          <w:t>25</w:t>
        </w:r>
        <w:r w:rsidR="00AD6C34" w:rsidRPr="008320FA">
          <w:rPr>
            <w:b/>
            <w:bCs/>
            <w:webHidden/>
          </w:rPr>
          <w:fldChar w:fldCharType="end"/>
        </w:r>
      </w:hyperlink>
    </w:p>
    <w:p w14:paraId="724F7391" w14:textId="5BAF2297" w:rsidR="00AD6C34" w:rsidRPr="008320FA" w:rsidRDefault="00000000">
      <w:pPr>
        <w:pStyle w:val="26"/>
        <w:rPr>
          <w:rFonts w:asciiTheme="minorHAnsi" w:eastAsiaTheme="minorEastAsia" w:hAnsiTheme="minorHAnsi" w:cstheme="minorBidi"/>
          <w:b/>
          <w:bCs/>
          <w:noProof/>
          <w:sz w:val="22"/>
          <w:szCs w:val="22"/>
          <w:lang w:bidi="he-IL"/>
        </w:rPr>
      </w:pPr>
      <w:hyperlink w:anchor="_Toc136343484" w:history="1">
        <w:r w:rsidR="00AD6C34" w:rsidRPr="008320FA">
          <w:rPr>
            <w:rStyle w:val="aff4"/>
            <w:b/>
            <w:bCs/>
            <w:noProof/>
          </w:rPr>
          <w:t>2.1. Жалобы и анамнез</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_Toc136343484 \h </w:instrText>
        </w:r>
        <w:r w:rsidR="00AD6C34" w:rsidRPr="008320FA">
          <w:rPr>
            <w:b/>
            <w:bCs/>
            <w:noProof/>
            <w:webHidden/>
          </w:rPr>
        </w:r>
        <w:r w:rsidR="00AD6C34" w:rsidRPr="008320FA">
          <w:rPr>
            <w:b/>
            <w:bCs/>
            <w:noProof/>
            <w:webHidden/>
          </w:rPr>
          <w:fldChar w:fldCharType="separate"/>
        </w:r>
        <w:r w:rsidR="00AD6C34" w:rsidRPr="008320FA">
          <w:rPr>
            <w:b/>
            <w:bCs/>
            <w:noProof/>
            <w:webHidden/>
          </w:rPr>
          <w:t>25</w:t>
        </w:r>
        <w:r w:rsidR="00AD6C34" w:rsidRPr="008320FA">
          <w:rPr>
            <w:b/>
            <w:bCs/>
            <w:noProof/>
            <w:webHidden/>
          </w:rPr>
          <w:fldChar w:fldCharType="end"/>
        </w:r>
      </w:hyperlink>
    </w:p>
    <w:p w14:paraId="6D1184DF" w14:textId="47EF2156" w:rsidR="00AD6C34" w:rsidRPr="008320FA" w:rsidRDefault="00000000">
      <w:pPr>
        <w:pStyle w:val="26"/>
        <w:rPr>
          <w:rFonts w:asciiTheme="minorHAnsi" w:eastAsiaTheme="minorEastAsia" w:hAnsiTheme="minorHAnsi" w:cstheme="minorBidi"/>
          <w:b/>
          <w:bCs/>
          <w:noProof/>
          <w:sz w:val="22"/>
          <w:szCs w:val="22"/>
          <w:lang w:bidi="he-IL"/>
        </w:rPr>
      </w:pPr>
      <w:hyperlink w:anchor="_Toc136343485" w:history="1">
        <w:r w:rsidR="00AD6C34" w:rsidRPr="008320FA">
          <w:rPr>
            <w:rStyle w:val="aff4"/>
            <w:b/>
            <w:bCs/>
            <w:noProof/>
          </w:rPr>
          <w:t>2.2. Физикальное обследование</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_Toc136343485 \h </w:instrText>
        </w:r>
        <w:r w:rsidR="00AD6C34" w:rsidRPr="008320FA">
          <w:rPr>
            <w:b/>
            <w:bCs/>
            <w:noProof/>
            <w:webHidden/>
          </w:rPr>
        </w:r>
        <w:r w:rsidR="00AD6C34" w:rsidRPr="008320FA">
          <w:rPr>
            <w:b/>
            <w:bCs/>
            <w:noProof/>
            <w:webHidden/>
          </w:rPr>
          <w:fldChar w:fldCharType="separate"/>
        </w:r>
        <w:r w:rsidR="00AD6C34" w:rsidRPr="008320FA">
          <w:rPr>
            <w:b/>
            <w:bCs/>
            <w:noProof/>
            <w:webHidden/>
          </w:rPr>
          <w:t>26</w:t>
        </w:r>
        <w:r w:rsidR="00AD6C34" w:rsidRPr="008320FA">
          <w:rPr>
            <w:b/>
            <w:bCs/>
            <w:noProof/>
            <w:webHidden/>
          </w:rPr>
          <w:fldChar w:fldCharType="end"/>
        </w:r>
      </w:hyperlink>
    </w:p>
    <w:p w14:paraId="54236150" w14:textId="2CF384B5" w:rsidR="00AD6C34" w:rsidRPr="008320FA" w:rsidRDefault="00000000">
      <w:pPr>
        <w:pStyle w:val="26"/>
        <w:rPr>
          <w:rFonts w:asciiTheme="minorHAnsi" w:eastAsiaTheme="minorEastAsia" w:hAnsiTheme="minorHAnsi" w:cstheme="minorBidi"/>
          <w:b/>
          <w:bCs/>
          <w:noProof/>
          <w:sz w:val="22"/>
          <w:szCs w:val="22"/>
          <w:lang w:bidi="he-IL"/>
        </w:rPr>
      </w:pPr>
      <w:hyperlink w:anchor="_Toc136343486" w:history="1">
        <w:r w:rsidR="00AD6C34" w:rsidRPr="008320FA">
          <w:rPr>
            <w:rStyle w:val="aff4"/>
            <w:b/>
            <w:bCs/>
            <w:noProof/>
          </w:rPr>
          <w:t>2.3. Лабораторные диагностические исследования</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_Toc136343486 \h </w:instrText>
        </w:r>
        <w:r w:rsidR="00AD6C34" w:rsidRPr="008320FA">
          <w:rPr>
            <w:b/>
            <w:bCs/>
            <w:noProof/>
            <w:webHidden/>
          </w:rPr>
        </w:r>
        <w:r w:rsidR="00AD6C34" w:rsidRPr="008320FA">
          <w:rPr>
            <w:b/>
            <w:bCs/>
            <w:noProof/>
            <w:webHidden/>
          </w:rPr>
          <w:fldChar w:fldCharType="separate"/>
        </w:r>
        <w:r w:rsidR="00AD6C34" w:rsidRPr="008320FA">
          <w:rPr>
            <w:b/>
            <w:bCs/>
            <w:noProof/>
            <w:webHidden/>
          </w:rPr>
          <w:t>26</w:t>
        </w:r>
        <w:r w:rsidR="00AD6C34" w:rsidRPr="008320FA">
          <w:rPr>
            <w:b/>
            <w:bCs/>
            <w:noProof/>
            <w:webHidden/>
          </w:rPr>
          <w:fldChar w:fldCharType="end"/>
        </w:r>
      </w:hyperlink>
    </w:p>
    <w:p w14:paraId="6C590F1B" w14:textId="6853803C" w:rsidR="00AD6C34" w:rsidRPr="008320FA" w:rsidRDefault="00000000">
      <w:pPr>
        <w:pStyle w:val="26"/>
        <w:rPr>
          <w:rFonts w:asciiTheme="minorHAnsi" w:eastAsiaTheme="minorEastAsia" w:hAnsiTheme="minorHAnsi" w:cstheme="minorBidi"/>
          <w:b/>
          <w:bCs/>
          <w:noProof/>
          <w:sz w:val="22"/>
          <w:szCs w:val="22"/>
          <w:lang w:bidi="he-IL"/>
        </w:rPr>
      </w:pPr>
      <w:hyperlink w:anchor="_Toc136343487" w:history="1">
        <w:r w:rsidR="00AD6C34" w:rsidRPr="008320FA">
          <w:rPr>
            <w:rStyle w:val="aff4"/>
            <w:b/>
            <w:bCs/>
            <w:noProof/>
            <w:spacing w:val="-4"/>
          </w:rPr>
          <w:t>2.4. Инструментальные диагностические исследования</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_Toc136343487 \h </w:instrText>
        </w:r>
        <w:r w:rsidR="00AD6C34" w:rsidRPr="008320FA">
          <w:rPr>
            <w:b/>
            <w:bCs/>
            <w:noProof/>
            <w:webHidden/>
          </w:rPr>
        </w:r>
        <w:r w:rsidR="00AD6C34" w:rsidRPr="008320FA">
          <w:rPr>
            <w:b/>
            <w:bCs/>
            <w:noProof/>
            <w:webHidden/>
          </w:rPr>
          <w:fldChar w:fldCharType="separate"/>
        </w:r>
        <w:r w:rsidR="00AD6C34" w:rsidRPr="008320FA">
          <w:rPr>
            <w:b/>
            <w:bCs/>
            <w:noProof/>
            <w:webHidden/>
          </w:rPr>
          <w:t>29</w:t>
        </w:r>
        <w:r w:rsidR="00AD6C34" w:rsidRPr="008320FA">
          <w:rPr>
            <w:b/>
            <w:bCs/>
            <w:noProof/>
            <w:webHidden/>
          </w:rPr>
          <w:fldChar w:fldCharType="end"/>
        </w:r>
      </w:hyperlink>
    </w:p>
    <w:p w14:paraId="2FA55EDE" w14:textId="0C70AE53" w:rsidR="00AD6C34" w:rsidRPr="008320FA" w:rsidRDefault="00000000">
      <w:pPr>
        <w:pStyle w:val="26"/>
        <w:rPr>
          <w:rFonts w:asciiTheme="minorHAnsi" w:eastAsiaTheme="minorEastAsia" w:hAnsiTheme="minorHAnsi" w:cstheme="minorBidi"/>
          <w:b/>
          <w:bCs/>
          <w:noProof/>
          <w:sz w:val="22"/>
          <w:szCs w:val="22"/>
          <w:lang w:bidi="he-IL"/>
        </w:rPr>
      </w:pPr>
      <w:hyperlink w:anchor="_Toc136343488" w:history="1">
        <w:r w:rsidR="00AD6C34" w:rsidRPr="008320FA">
          <w:rPr>
            <w:rStyle w:val="aff4"/>
            <w:b/>
            <w:bCs/>
            <w:noProof/>
            <w:spacing w:val="-4"/>
          </w:rPr>
          <w:t>2.5. Иные диагностические исследования</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_Toc136343488 \h </w:instrText>
        </w:r>
        <w:r w:rsidR="00AD6C34" w:rsidRPr="008320FA">
          <w:rPr>
            <w:b/>
            <w:bCs/>
            <w:noProof/>
            <w:webHidden/>
          </w:rPr>
        </w:r>
        <w:r w:rsidR="00AD6C34" w:rsidRPr="008320FA">
          <w:rPr>
            <w:b/>
            <w:bCs/>
            <w:noProof/>
            <w:webHidden/>
          </w:rPr>
          <w:fldChar w:fldCharType="separate"/>
        </w:r>
        <w:r w:rsidR="00AD6C34" w:rsidRPr="008320FA">
          <w:rPr>
            <w:b/>
            <w:bCs/>
            <w:noProof/>
            <w:webHidden/>
          </w:rPr>
          <w:t>33</w:t>
        </w:r>
        <w:r w:rsidR="00AD6C34" w:rsidRPr="008320FA">
          <w:rPr>
            <w:b/>
            <w:bCs/>
            <w:noProof/>
            <w:webHidden/>
          </w:rPr>
          <w:fldChar w:fldCharType="end"/>
        </w:r>
      </w:hyperlink>
    </w:p>
    <w:p w14:paraId="76353F64" w14:textId="5C1FC94F" w:rsidR="00AD6C34" w:rsidRPr="008320FA" w:rsidRDefault="00000000">
      <w:pPr>
        <w:pStyle w:val="15"/>
        <w:rPr>
          <w:rFonts w:asciiTheme="minorHAnsi" w:eastAsiaTheme="minorEastAsia" w:hAnsiTheme="minorHAnsi" w:cstheme="minorBidi"/>
          <w:b/>
          <w:bCs/>
          <w:spacing w:val="0"/>
          <w:sz w:val="22"/>
          <w:lang w:bidi="he-IL"/>
        </w:rPr>
      </w:pPr>
      <w:hyperlink w:anchor="_Toc136343489" w:history="1">
        <w:r w:rsidR="00AD6C34" w:rsidRPr="008320FA">
          <w:rPr>
            <w:rStyle w:val="aff4"/>
            <w:b/>
            <w:bCs/>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AD6C34" w:rsidRPr="008320FA">
          <w:rPr>
            <w:b/>
            <w:bCs/>
            <w:webHidden/>
          </w:rPr>
          <w:tab/>
        </w:r>
        <w:r w:rsidR="00AD6C34" w:rsidRPr="008320FA">
          <w:rPr>
            <w:b/>
            <w:bCs/>
            <w:webHidden/>
          </w:rPr>
          <w:fldChar w:fldCharType="begin"/>
        </w:r>
        <w:r w:rsidR="00AD6C34" w:rsidRPr="008320FA">
          <w:rPr>
            <w:b/>
            <w:bCs/>
            <w:webHidden/>
          </w:rPr>
          <w:instrText xml:space="preserve"> PAGEREF _Toc136343489 \h </w:instrText>
        </w:r>
        <w:r w:rsidR="00AD6C34" w:rsidRPr="008320FA">
          <w:rPr>
            <w:b/>
            <w:bCs/>
            <w:webHidden/>
          </w:rPr>
        </w:r>
        <w:r w:rsidR="00AD6C34" w:rsidRPr="008320FA">
          <w:rPr>
            <w:b/>
            <w:bCs/>
            <w:webHidden/>
          </w:rPr>
          <w:fldChar w:fldCharType="separate"/>
        </w:r>
        <w:r w:rsidR="00AD6C34" w:rsidRPr="008320FA">
          <w:rPr>
            <w:b/>
            <w:bCs/>
            <w:webHidden/>
          </w:rPr>
          <w:t>36</w:t>
        </w:r>
        <w:r w:rsidR="00AD6C34" w:rsidRPr="008320FA">
          <w:rPr>
            <w:b/>
            <w:bCs/>
            <w:webHidden/>
          </w:rPr>
          <w:fldChar w:fldCharType="end"/>
        </w:r>
      </w:hyperlink>
    </w:p>
    <w:p w14:paraId="73CDC9E0" w14:textId="569077CB" w:rsidR="00AD6C34" w:rsidRPr="008320FA" w:rsidRDefault="00000000">
      <w:pPr>
        <w:pStyle w:val="26"/>
        <w:rPr>
          <w:rFonts w:asciiTheme="minorHAnsi" w:eastAsiaTheme="minorEastAsia" w:hAnsiTheme="minorHAnsi" w:cstheme="minorBidi"/>
          <w:b/>
          <w:bCs/>
          <w:noProof/>
          <w:sz w:val="22"/>
          <w:szCs w:val="22"/>
          <w:lang w:bidi="he-IL"/>
        </w:rPr>
      </w:pPr>
      <w:hyperlink w:anchor="_Toc136343490" w:history="1">
        <w:r w:rsidR="00AD6C34" w:rsidRPr="008320FA">
          <w:rPr>
            <w:rStyle w:val="aff4"/>
            <w:b/>
            <w:bCs/>
            <w:noProof/>
          </w:rPr>
          <w:t>3.1. Общие принципы лечения</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_Toc136343490 \h </w:instrText>
        </w:r>
        <w:r w:rsidR="00AD6C34" w:rsidRPr="008320FA">
          <w:rPr>
            <w:b/>
            <w:bCs/>
            <w:noProof/>
            <w:webHidden/>
          </w:rPr>
        </w:r>
        <w:r w:rsidR="00AD6C34" w:rsidRPr="008320FA">
          <w:rPr>
            <w:b/>
            <w:bCs/>
            <w:noProof/>
            <w:webHidden/>
          </w:rPr>
          <w:fldChar w:fldCharType="separate"/>
        </w:r>
        <w:r w:rsidR="00AD6C34" w:rsidRPr="008320FA">
          <w:rPr>
            <w:b/>
            <w:bCs/>
            <w:noProof/>
            <w:webHidden/>
          </w:rPr>
          <w:t>36</w:t>
        </w:r>
        <w:r w:rsidR="00AD6C34" w:rsidRPr="008320FA">
          <w:rPr>
            <w:b/>
            <w:bCs/>
            <w:noProof/>
            <w:webHidden/>
          </w:rPr>
          <w:fldChar w:fldCharType="end"/>
        </w:r>
      </w:hyperlink>
    </w:p>
    <w:p w14:paraId="38C67B9B" w14:textId="6EB5D0B8" w:rsidR="00AD6C34" w:rsidRPr="008320FA" w:rsidRDefault="00000000">
      <w:pPr>
        <w:pStyle w:val="26"/>
        <w:rPr>
          <w:rFonts w:asciiTheme="minorHAnsi" w:eastAsiaTheme="minorEastAsia" w:hAnsiTheme="minorHAnsi" w:cstheme="minorBidi"/>
          <w:b/>
          <w:bCs/>
          <w:noProof/>
          <w:sz w:val="22"/>
          <w:szCs w:val="22"/>
          <w:lang w:bidi="he-IL"/>
        </w:rPr>
      </w:pPr>
      <w:hyperlink w:anchor="_Toc136343491" w:history="1">
        <w:r w:rsidR="00AD6C34" w:rsidRPr="008320FA">
          <w:rPr>
            <w:rStyle w:val="aff4"/>
            <w:b/>
            <w:bCs/>
            <w:noProof/>
            <w:spacing w:val="-4"/>
          </w:rPr>
          <w:t>3.2. Первично операбельный рак молочной железы (0, I, IIA, IIB, IIIA стадии)</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_Toc136343491 \h </w:instrText>
        </w:r>
        <w:r w:rsidR="00AD6C34" w:rsidRPr="008320FA">
          <w:rPr>
            <w:b/>
            <w:bCs/>
            <w:noProof/>
            <w:webHidden/>
          </w:rPr>
        </w:r>
        <w:r w:rsidR="00AD6C34" w:rsidRPr="008320FA">
          <w:rPr>
            <w:b/>
            <w:bCs/>
            <w:noProof/>
            <w:webHidden/>
          </w:rPr>
          <w:fldChar w:fldCharType="separate"/>
        </w:r>
        <w:r w:rsidR="00AD6C34" w:rsidRPr="008320FA">
          <w:rPr>
            <w:b/>
            <w:bCs/>
            <w:noProof/>
            <w:webHidden/>
          </w:rPr>
          <w:t>38</w:t>
        </w:r>
        <w:r w:rsidR="00AD6C34" w:rsidRPr="008320FA">
          <w:rPr>
            <w:b/>
            <w:bCs/>
            <w:noProof/>
            <w:webHidden/>
          </w:rPr>
          <w:fldChar w:fldCharType="end"/>
        </w:r>
      </w:hyperlink>
    </w:p>
    <w:p w14:paraId="3180AC12" w14:textId="18E47AD7" w:rsidR="00AD6C34" w:rsidRPr="008320FA" w:rsidRDefault="00000000" w:rsidP="008320FA">
      <w:pPr>
        <w:pStyle w:val="35"/>
        <w:rPr>
          <w:rFonts w:asciiTheme="minorHAnsi" w:eastAsiaTheme="minorEastAsia" w:hAnsiTheme="minorHAnsi" w:cstheme="minorBidi"/>
          <w:b/>
          <w:bCs/>
          <w:noProof/>
          <w:sz w:val="22"/>
          <w:lang w:bidi="he-IL"/>
        </w:rPr>
      </w:pPr>
      <w:hyperlink w:anchor="_Toc136343492" w:history="1">
        <w:r w:rsidR="00AD6C34" w:rsidRPr="008320FA">
          <w:rPr>
            <w:rStyle w:val="aff4"/>
            <w:b/>
            <w:bCs/>
            <w:noProof/>
            <w:spacing w:val="-4"/>
            <w:lang w:eastAsia="ko-KR"/>
          </w:rPr>
          <w:t>3.2.1. Стадия 0 (ТisN0М0), протоковый рак in situ, рак Педжета соска молочной железы</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_Toc136343492 \h </w:instrText>
        </w:r>
        <w:r w:rsidR="00AD6C34" w:rsidRPr="008320FA">
          <w:rPr>
            <w:b/>
            <w:bCs/>
            <w:noProof/>
            <w:webHidden/>
          </w:rPr>
        </w:r>
        <w:r w:rsidR="00AD6C34" w:rsidRPr="008320FA">
          <w:rPr>
            <w:b/>
            <w:bCs/>
            <w:noProof/>
            <w:webHidden/>
          </w:rPr>
          <w:fldChar w:fldCharType="separate"/>
        </w:r>
        <w:r w:rsidR="00AD6C34" w:rsidRPr="008320FA">
          <w:rPr>
            <w:b/>
            <w:bCs/>
            <w:noProof/>
            <w:webHidden/>
          </w:rPr>
          <w:t>38</w:t>
        </w:r>
        <w:r w:rsidR="00AD6C34" w:rsidRPr="008320FA">
          <w:rPr>
            <w:b/>
            <w:bCs/>
            <w:noProof/>
            <w:webHidden/>
          </w:rPr>
          <w:fldChar w:fldCharType="end"/>
        </w:r>
      </w:hyperlink>
    </w:p>
    <w:p w14:paraId="3056024F" w14:textId="0EEEDA1A" w:rsidR="00AD6C34" w:rsidRPr="008320FA" w:rsidRDefault="00000000" w:rsidP="008320FA">
      <w:pPr>
        <w:pStyle w:val="35"/>
        <w:rPr>
          <w:rStyle w:val="aff4"/>
          <w:b/>
          <w:bCs/>
          <w:spacing w:val="-4"/>
          <w:lang w:eastAsia="ko-KR"/>
        </w:rPr>
      </w:pPr>
      <w:hyperlink w:anchor="_Toc136343493" w:history="1">
        <w:r w:rsidR="00AD6C34" w:rsidRPr="008320FA">
          <w:rPr>
            <w:rStyle w:val="aff4"/>
            <w:b/>
            <w:bCs/>
            <w:noProof/>
            <w:spacing w:val="-4"/>
            <w:lang w:eastAsia="ko-KR"/>
          </w:rPr>
          <w:t>3.2.1.1. Хирургическое лечение</w:t>
        </w:r>
        <w:r w:rsidR="00AD6C34" w:rsidRPr="008320FA">
          <w:rPr>
            <w:rStyle w:val="aff4"/>
            <w:b/>
            <w:bCs/>
            <w:webHidden/>
            <w:spacing w:val="-4"/>
            <w:lang w:eastAsia="ko-KR"/>
          </w:rPr>
          <w:tab/>
        </w:r>
        <w:r w:rsidR="00AD6C34" w:rsidRPr="008320FA">
          <w:rPr>
            <w:rStyle w:val="aff4"/>
            <w:b/>
            <w:bCs/>
            <w:webHidden/>
            <w:spacing w:val="-4"/>
            <w:lang w:eastAsia="ko-KR"/>
          </w:rPr>
          <w:fldChar w:fldCharType="begin"/>
        </w:r>
        <w:r w:rsidR="00AD6C34" w:rsidRPr="008320FA">
          <w:rPr>
            <w:rStyle w:val="aff4"/>
            <w:b/>
            <w:bCs/>
            <w:webHidden/>
            <w:spacing w:val="-4"/>
            <w:lang w:eastAsia="ko-KR"/>
          </w:rPr>
          <w:instrText xml:space="preserve"> PAGEREF _Toc136343493 \h </w:instrText>
        </w:r>
        <w:r w:rsidR="00AD6C34" w:rsidRPr="008320FA">
          <w:rPr>
            <w:rStyle w:val="aff4"/>
            <w:b/>
            <w:bCs/>
            <w:webHidden/>
            <w:spacing w:val="-4"/>
            <w:lang w:eastAsia="ko-KR"/>
          </w:rPr>
        </w:r>
        <w:r w:rsidR="00AD6C34" w:rsidRPr="008320FA">
          <w:rPr>
            <w:rStyle w:val="aff4"/>
            <w:b/>
            <w:bCs/>
            <w:webHidden/>
            <w:spacing w:val="-4"/>
            <w:lang w:eastAsia="ko-KR"/>
          </w:rPr>
          <w:fldChar w:fldCharType="separate"/>
        </w:r>
        <w:r w:rsidR="00AD6C34" w:rsidRPr="008320FA">
          <w:rPr>
            <w:rStyle w:val="aff4"/>
            <w:b/>
            <w:bCs/>
            <w:webHidden/>
            <w:spacing w:val="-4"/>
            <w:lang w:eastAsia="ko-KR"/>
          </w:rPr>
          <w:t>38</w:t>
        </w:r>
        <w:r w:rsidR="00AD6C34" w:rsidRPr="008320FA">
          <w:rPr>
            <w:rStyle w:val="aff4"/>
            <w:b/>
            <w:bCs/>
            <w:webHidden/>
            <w:spacing w:val="-4"/>
            <w:lang w:eastAsia="ko-KR"/>
          </w:rPr>
          <w:fldChar w:fldCharType="end"/>
        </w:r>
      </w:hyperlink>
    </w:p>
    <w:p w14:paraId="6EA36D62" w14:textId="6D565345" w:rsidR="00AD6C34" w:rsidRPr="008320FA" w:rsidRDefault="00000000" w:rsidP="008320FA">
      <w:pPr>
        <w:pStyle w:val="35"/>
        <w:rPr>
          <w:rFonts w:asciiTheme="minorHAnsi" w:eastAsiaTheme="minorEastAsia" w:hAnsiTheme="minorHAnsi" w:cstheme="minorBidi"/>
          <w:b/>
          <w:bCs/>
          <w:noProof/>
          <w:sz w:val="22"/>
          <w:lang w:bidi="he-IL"/>
        </w:rPr>
      </w:pPr>
      <w:hyperlink w:anchor="_Toc136343494" w:history="1">
        <w:r w:rsidR="00AD6C34" w:rsidRPr="008320FA">
          <w:rPr>
            <w:rStyle w:val="aff4"/>
            <w:b/>
            <w:bCs/>
            <w:noProof/>
            <w:spacing w:val="-4"/>
            <w:lang w:eastAsia="ko-KR"/>
          </w:rPr>
          <w:t>3.2.1.2. Лучевая терапия</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_Toc136343494 \h </w:instrText>
        </w:r>
        <w:r w:rsidR="00AD6C34" w:rsidRPr="008320FA">
          <w:rPr>
            <w:b/>
            <w:bCs/>
            <w:noProof/>
            <w:webHidden/>
          </w:rPr>
        </w:r>
        <w:r w:rsidR="00AD6C34" w:rsidRPr="008320FA">
          <w:rPr>
            <w:b/>
            <w:bCs/>
            <w:noProof/>
            <w:webHidden/>
          </w:rPr>
          <w:fldChar w:fldCharType="separate"/>
        </w:r>
        <w:r w:rsidR="00AD6C34" w:rsidRPr="008320FA">
          <w:rPr>
            <w:b/>
            <w:bCs/>
            <w:noProof/>
            <w:webHidden/>
          </w:rPr>
          <w:t>40</w:t>
        </w:r>
        <w:r w:rsidR="00AD6C34" w:rsidRPr="008320FA">
          <w:rPr>
            <w:b/>
            <w:bCs/>
            <w:noProof/>
            <w:webHidden/>
          </w:rPr>
          <w:fldChar w:fldCharType="end"/>
        </w:r>
      </w:hyperlink>
    </w:p>
    <w:p w14:paraId="0EA83CE5" w14:textId="53070445" w:rsidR="00AD6C34" w:rsidRPr="008320FA" w:rsidRDefault="00000000" w:rsidP="008320FA">
      <w:pPr>
        <w:pStyle w:val="35"/>
        <w:rPr>
          <w:rFonts w:asciiTheme="minorHAnsi" w:eastAsiaTheme="minorEastAsia" w:hAnsiTheme="minorHAnsi" w:cstheme="minorBidi"/>
          <w:b/>
          <w:bCs/>
          <w:noProof/>
          <w:sz w:val="22"/>
          <w:lang w:bidi="he-IL"/>
        </w:rPr>
      </w:pPr>
      <w:hyperlink w:anchor="_Toc136343495" w:history="1">
        <w:r w:rsidR="00AD6C34" w:rsidRPr="008320FA">
          <w:rPr>
            <w:rStyle w:val="aff4"/>
            <w:b/>
            <w:bCs/>
            <w:noProof/>
            <w:spacing w:val="-4"/>
            <w:lang w:eastAsia="ko-KR"/>
          </w:rPr>
          <w:t>3.2.1.3. Лекарственная терапия</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_Toc136343495 \h </w:instrText>
        </w:r>
        <w:r w:rsidR="00AD6C34" w:rsidRPr="008320FA">
          <w:rPr>
            <w:b/>
            <w:bCs/>
            <w:noProof/>
            <w:webHidden/>
          </w:rPr>
        </w:r>
        <w:r w:rsidR="00AD6C34" w:rsidRPr="008320FA">
          <w:rPr>
            <w:b/>
            <w:bCs/>
            <w:noProof/>
            <w:webHidden/>
          </w:rPr>
          <w:fldChar w:fldCharType="separate"/>
        </w:r>
        <w:r w:rsidR="00AD6C34" w:rsidRPr="008320FA">
          <w:rPr>
            <w:b/>
            <w:bCs/>
            <w:noProof/>
            <w:webHidden/>
          </w:rPr>
          <w:t>43</w:t>
        </w:r>
        <w:r w:rsidR="00AD6C34" w:rsidRPr="008320FA">
          <w:rPr>
            <w:b/>
            <w:bCs/>
            <w:noProof/>
            <w:webHidden/>
          </w:rPr>
          <w:fldChar w:fldCharType="end"/>
        </w:r>
      </w:hyperlink>
    </w:p>
    <w:p w14:paraId="6734CD12" w14:textId="2B441C79" w:rsidR="00AD6C34" w:rsidRPr="008320FA" w:rsidRDefault="00000000" w:rsidP="008320FA">
      <w:pPr>
        <w:pStyle w:val="35"/>
        <w:rPr>
          <w:rFonts w:asciiTheme="minorHAnsi" w:eastAsiaTheme="minorEastAsia" w:hAnsiTheme="minorHAnsi" w:cstheme="minorBidi"/>
          <w:b/>
          <w:bCs/>
          <w:noProof/>
          <w:sz w:val="22"/>
          <w:lang w:bidi="he-IL"/>
        </w:rPr>
      </w:pPr>
      <w:hyperlink w:anchor="_Toc136343496" w:history="1">
        <w:r w:rsidR="00AD6C34" w:rsidRPr="008320FA">
          <w:rPr>
            <w:rStyle w:val="aff4"/>
            <w:b/>
            <w:bCs/>
            <w:noProof/>
            <w:spacing w:val="-4"/>
            <w:lang w:eastAsia="ko-KR"/>
          </w:rPr>
          <w:t>3.2.2. Стадии I (Т1N0М0) и IIА (Т2N0М0) (локальная терапия)</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_Toc136343496 \h </w:instrText>
        </w:r>
        <w:r w:rsidR="00AD6C34" w:rsidRPr="008320FA">
          <w:rPr>
            <w:b/>
            <w:bCs/>
            <w:noProof/>
            <w:webHidden/>
          </w:rPr>
        </w:r>
        <w:r w:rsidR="00AD6C34" w:rsidRPr="008320FA">
          <w:rPr>
            <w:b/>
            <w:bCs/>
            <w:noProof/>
            <w:webHidden/>
          </w:rPr>
          <w:fldChar w:fldCharType="separate"/>
        </w:r>
        <w:r w:rsidR="00AD6C34" w:rsidRPr="008320FA">
          <w:rPr>
            <w:b/>
            <w:bCs/>
            <w:noProof/>
            <w:webHidden/>
          </w:rPr>
          <w:t>43</w:t>
        </w:r>
        <w:r w:rsidR="00AD6C34" w:rsidRPr="008320FA">
          <w:rPr>
            <w:b/>
            <w:bCs/>
            <w:noProof/>
            <w:webHidden/>
          </w:rPr>
          <w:fldChar w:fldCharType="end"/>
        </w:r>
      </w:hyperlink>
    </w:p>
    <w:p w14:paraId="6FAC07FF" w14:textId="3BEF4529" w:rsidR="00AD6C34" w:rsidRPr="008320FA" w:rsidRDefault="00000000" w:rsidP="008320FA">
      <w:pPr>
        <w:pStyle w:val="35"/>
        <w:rPr>
          <w:rFonts w:asciiTheme="minorHAnsi" w:eastAsiaTheme="minorEastAsia" w:hAnsiTheme="minorHAnsi" w:cstheme="minorBidi"/>
          <w:b/>
          <w:bCs/>
          <w:noProof/>
          <w:sz w:val="22"/>
          <w:lang w:bidi="he-IL"/>
        </w:rPr>
      </w:pPr>
      <w:hyperlink w:anchor="_Toc136343497" w:history="1">
        <w:r w:rsidR="00AD6C34" w:rsidRPr="008320FA">
          <w:rPr>
            <w:rStyle w:val="aff4"/>
            <w:b/>
            <w:bCs/>
            <w:noProof/>
            <w:spacing w:val="-4"/>
            <w:lang w:eastAsia="ko-KR"/>
          </w:rPr>
          <w:t>3.2.2.1. Хирургическое лечение</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_Toc136343497 \h </w:instrText>
        </w:r>
        <w:r w:rsidR="00AD6C34" w:rsidRPr="008320FA">
          <w:rPr>
            <w:b/>
            <w:bCs/>
            <w:noProof/>
            <w:webHidden/>
          </w:rPr>
        </w:r>
        <w:r w:rsidR="00AD6C34" w:rsidRPr="008320FA">
          <w:rPr>
            <w:b/>
            <w:bCs/>
            <w:noProof/>
            <w:webHidden/>
          </w:rPr>
          <w:fldChar w:fldCharType="separate"/>
        </w:r>
        <w:r w:rsidR="00AD6C34" w:rsidRPr="008320FA">
          <w:rPr>
            <w:b/>
            <w:bCs/>
            <w:noProof/>
            <w:webHidden/>
          </w:rPr>
          <w:t>43</w:t>
        </w:r>
        <w:r w:rsidR="00AD6C34" w:rsidRPr="008320FA">
          <w:rPr>
            <w:b/>
            <w:bCs/>
            <w:noProof/>
            <w:webHidden/>
          </w:rPr>
          <w:fldChar w:fldCharType="end"/>
        </w:r>
      </w:hyperlink>
    </w:p>
    <w:p w14:paraId="35BBC762" w14:textId="160A7571" w:rsidR="00AD6C34" w:rsidRPr="008320FA" w:rsidRDefault="00000000" w:rsidP="008320FA">
      <w:pPr>
        <w:pStyle w:val="35"/>
        <w:rPr>
          <w:rFonts w:asciiTheme="minorHAnsi" w:eastAsiaTheme="minorEastAsia" w:hAnsiTheme="minorHAnsi" w:cstheme="minorBidi"/>
          <w:b/>
          <w:bCs/>
          <w:noProof/>
          <w:sz w:val="22"/>
          <w:lang w:bidi="he-IL"/>
        </w:rPr>
      </w:pPr>
      <w:hyperlink w:anchor="_Toc136343498" w:history="1">
        <w:r w:rsidR="00AD6C34" w:rsidRPr="008320FA">
          <w:rPr>
            <w:rStyle w:val="aff4"/>
            <w:b/>
            <w:bCs/>
            <w:noProof/>
            <w:spacing w:val="-4"/>
            <w:lang w:eastAsia="ko-KR"/>
          </w:rPr>
          <w:t>3.2.2.2. Лучевая терапия</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_Toc136343498 \h </w:instrText>
        </w:r>
        <w:r w:rsidR="00AD6C34" w:rsidRPr="008320FA">
          <w:rPr>
            <w:b/>
            <w:bCs/>
            <w:noProof/>
            <w:webHidden/>
          </w:rPr>
        </w:r>
        <w:r w:rsidR="00AD6C34" w:rsidRPr="008320FA">
          <w:rPr>
            <w:b/>
            <w:bCs/>
            <w:noProof/>
            <w:webHidden/>
          </w:rPr>
          <w:fldChar w:fldCharType="separate"/>
        </w:r>
        <w:r w:rsidR="00AD6C34" w:rsidRPr="008320FA">
          <w:rPr>
            <w:b/>
            <w:bCs/>
            <w:noProof/>
            <w:webHidden/>
          </w:rPr>
          <w:t>45</w:t>
        </w:r>
        <w:r w:rsidR="00AD6C34" w:rsidRPr="008320FA">
          <w:rPr>
            <w:b/>
            <w:bCs/>
            <w:noProof/>
            <w:webHidden/>
          </w:rPr>
          <w:fldChar w:fldCharType="end"/>
        </w:r>
      </w:hyperlink>
    </w:p>
    <w:p w14:paraId="7FDCDD47" w14:textId="0C75744C" w:rsidR="00AD6C34" w:rsidRPr="008320FA" w:rsidRDefault="00000000" w:rsidP="008320FA">
      <w:pPr>
        <w:pStyle w:val="35"/>
        <w:rPr>
          <w:rFonts w:asciiTheme="minorHAnsi" w:eastAsiaTheme="minorEastAsia" w:hAnsiTheme="minorHAnsi" w:cstheme="minorBidi"/>
          <w:b/>
          <w:bCs/>
          <w:noProof/>
          <w:sz w:val="22"/>
          <w:lang w:bidi="he-IL"/>
        </w:rPr>
      </w:pPr>
      <w:hyperlink w:anchor="_Toc136343499" w:history="1">
        <w:r w:rsidR="00AD6C34" w:rsidRPr="008320FA">
          <w:rPr>
            <w:rStyle w:val="aff4"/>
            <w:b/>
            <w:bCs/>
            <w:noProof/>
            <w:spacing w:val="-4"/>
            <w:lang w:eastAsia="ko-KR"/>
          </w:rPr>
          <w:t xml:space="preserve">3.2.3. Стадии </w:t>
        </w:r>
        <w:r w:rsidR="00AD6C34" w:rsidRPr="008320FA">
          <w:rPr>
            <w:rStyle w:val="aff4"/>
            <w:b/>
            <w:bCs/>
            <w:noProof/>
            <w:spacing w:val="-4"/>
            <w:lang w:val="en-US" w:eastAsia="ko-KR"/>
          </w:rPr>
          <w:t>II</w:t>
        </w:r>
        <w:r w:rsidR="00AD6C34" w:rsidRPr="008320FA">
          <w:rPr>
            <w:rStyle w:val="aff4"/>
            <w:b/>
            <w:bCs/>
            <w:noProof/>
            <w:spacing w:val="-4"/>
            <w:lang w:eastAsia="ko-KR"/>
          </w:rPr>
          <w:t>А (Т1</w:t>
        </w:r>
        <w:r w:rsidR="00AD6C34" w:rsidRPr="008320FA">
          <w:rPr>
            <w:rStyle w:val="aff4"/>
            <w:b/>
            <w:bCs/>
            <w:noProof/>
            <w:spacing w:val="-4"/>
            <w:lang w:val="en-US" w:eastAsia="ko-KR"/>
          </w:rPr>
          <w:t>N</w:t>
        </w:r>
        <w:r w:rsidR="00AD6C34" w:rsidRPr="008320FA">
          <w:rPr>
            <w:rStyle w:val="aff4"/>
            <w:b/>
            <w:bCs/>
            <w:noProof/>
            <w:spacing w:val="-4"/>
            <w:lang w:eastAsia="ko-KR"/>
          </w:rPr>
          <w:t xml:space="preserve">1М0), </w:t>
        </w:r>
        <w:r w:rsidR="00AD6C34" w:rsidRPr="008320FA">
          <w:rPr>
            <w:rStyle w:val="aff4"/>
            <w:b/>
            <w:bCs/>
            <w:noProof/>
            <w:spacing w:val="-4"/>
            <w:lang w:val="en-US" w:eastAsia="ko-KR"/>
          </w:rPr>
          <w:t>II</w:t>
        </w:r>
        <w:r w:rsidR="00AD6C34" w:rsidRPr="008320FA">
          <w:rPr>
            <w:rStyle w:val="aff4"/>
            <w:b/>
            <w:bCs/>
            <w:noProof/>
            <w:spacing w:val="-4"/>
            <w:lang w:eastAsia="ko-KR"/>
          </w:rPr>
          <w:t>В (Т2</w:t>
        </w:r>
        <w:r w:rsidR="00AD6C34" w:rsidRPr="008320FA">
          <w:rPr>
            <w:rStyle w:val="aff4"/>
            <w:b/>
            <w:bCs/>
            <w:noProof/>
            <w:spacing w:val="-4"/>
            <w:lang w:val="en-US" w:eastAsia="ko-KR"/>
          </w:rPr>
          <w:t>N</w:t>
        </w:r>
        <w:r w:rsidR="00AD6C34" w:rsidRPr="008320FA">
          <w:rPr>
            <w:rStyle w:val="aff4"/>
            <w:b/>
            <w:bCs/>
            <w:noProof/>
            <w:spacing w:val="-4"/>
            <w:lang w:eastAsia="ko-KR"/>
          </w:rPr>
          <w:t>1М0, Т3</w:t>
        </w:r>
        <w:r w:rsidR="00AD6C34" w:rsidRPr="008320FA">
          <w:rPr>
            <w:rStyle w:val="aff4"/>
            <w:b/>
            <w:bCs/>
            <w:noProof/>
            <w:spacing w:val="-4"/>
            <w:lang w:val="en-US" w:eastAsia="ko-KR"/>
          </w:rPr>
          <w:t>N</w:t>
        </w:r>
        <w:r w:rsidR="00AD6C34" w:rsidRPr="008320FA">
          <w:rPr>
            <w:rStyle w:val="aff4"/>
            <w:b/>
            <w:bCs/>
            <w:noProof/>
            <w:spacing w:val="-4"/>
            <w:lang w:eastAsia="ko-KR"/>
          </w:rPr>
          <w:t xml:space="preserve">0М0), </w:t>
        </w:r>
        <w:r w:rsidR="00AD6C34" w:rsidRPr="008320FA">
          <w:rPr>
            <w:rStyle w:val="aff4"/>
            <w:b/>
            <w:bCs/>
            <w:noProof/>
            <w:spacing w:val="-4"/>
            <w:lang w:val="en-US" w:eastAsia="ko-KR"/>
          </w:rPr>
          <w:t>IIIA</w:t>
        </w:r>
        <w:r w:rsidR="00AD6C34" w:rsidRPr="008320FA">
          <w:rPr>
            <w:rStyle w:val="aff4"/>
            <w:b/>
            <w:bCs/>
            <w:noProof/>
            <w:spacing w:val="-4"/>
            <w:lang w:eastAsia="ko-KR"/>
          </w:rPr>
          <w:t xml:space="preserve"> (Т3</w:t>
        </w:r>
        <w:r w:rsidR="00AD6C34" w:rsidRPr="008320FA">
          <w:rPr>
            <w:rStyle w:val="aff4"/>
            <w:b/>
            <w:bCs/>
            <w:noProof/>
            <w:spacing w:val="-4"/>
            <w:lang w:val="en-US" w:eastAsia="ko-KR"/>
          </w:rPr>
          <w:t>N</w:t>
        </w:r>
        <w:r w:rsidR="00AD6C34" w:rsidRPr="008320FA">
          <w:rPr>
            <w:rStyle w:val="aff4"/>
            <w:b/>
            <w:bCs/>
            <w:noProof/>
            <w:spacing w:val="-4"/>
            <w:lang w:eastAsia="ko-KR"/>
          </w:rPr>
          <w:t>1М0) (локальная терапия)</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_Toc136343499 \h </w:instrText>
        </w:r>
        <w:r w:rsidR="00AD6C34" w:rsidRPr="008320FA">
          <w:rPr>
            <w:b/>
            <w:bCs/>
            <w:noProof/>
            <w:webHidden/>
          </w:rPr>
        </w:r>
        <w:r w:rsidR="00AD6C34" w:rsidRPr="008320FA">
          <w:rPr>
            <w:b/>
            <w:bCs/>
            <w:noProof/>
            <w:webHidden/>
          </w:rPr>
          <w:fldChar w:fldCharType="separate"/>
        </w:r>
        <w:r w:rsidR="00AD6C34" w:rsidRPr="008320FA">
          <w:rPr>
            <w:b/>
            <w:bCs/>
            <w:noProof/>
            <w:webHidden/>
          </w:rPr>
          <w:t>55</w:t>
        </w:r>
        <w:r w:rsidR="00AD6C34" w:rsidRPr="008320FA">
          <w:rPr>
            <w:b/>
            <w:bCs/>
            <w:noProof/>
            <w:webHidden/>
          </w:rPr>
          <w:fldChar w:fldCharType="end"/>
        </w:r>
      </w:hyperlink>
    </w:p>
    <w:p w14:paraId="5721F576" w14:textId="30A8CF1A" w:rsidR="00AD6C34" w:rsidRPr="008320FA" w:rsidRDefault="00000000" w:rsidP="008320FA">
      <w:pPr>
        <w:pStyle w:val="35"/>
        <w:rPr>
          <w:rFonts w:asciiTheme="minorHAnsi" w:eastAsiaTheme="minorEastAsia" w:hAnsiTheme="minorHAnsi" w:cstheme="minorBidi"/>
          <w:b/>
          <w:bCs/>
          <w:noProof/>
          <w:sz w:val="22"/>
          <w:lang w:bidi="he-IL"/>
        </w:rPr>
      </w:pPr>
      <w:hyperlink w:anchor="_Toc136343500" w:history="1">
        <w:r w:rsidR="00AD6C34" w:rsidRPr="008320FA">
          <w:rPr>
            <w:rStyle w:val="aff4"/>
            <w:b/>
            <w:bCs/>
            <w:noProof/>
            <w:spacing w:val="-4"/>
            <w:lang w:eastAsia="ko-KR"/>
          </w:rPr>
          <w:t>3.2.3.1. Хирургическое лечение</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_Toc136343500 \h </w:instrText>
        </w:r>
        <w:r w:rsidR="00AD6C34" w:rsidRPr="008320FA">
          <w:rPr>
            <w:b/>
            <w:bCs/>
            <w:noProof/>
            <w:webHidden/>
          </w:rPr>
        </w:r>
        <w:r w:rsidR="00AD6C34" w:rsidRPr="008320FA">
          <w:rPr>
            <w:b/>
            <w:bCs/>
            <w:noProof/>
            <w:webHidden/>
          </w:rPr>
          <w:fldChar w:fldCharType="separate"/>
        </w:r>
        <w:r w:rsidR="00AD6C34" w:rsidRPr="008320FA">
          <w:rPr>
            <w:b/>
            <w:bCs/>
            <w:noProof/>
            <w:webHidden/>
          </w:rPr>
          <w:t>55</w:t>
        </w:r>
        <w:r w:rsidR="00AD6C34" w:rsidRPr="008320FA">
          <w:rPr>
            <w:b/>
            <w:bCs/>
            <w:noProof/>
            <w:webHidden/>
          </w:rPr>
          <w:fldChar w:fldCharType="end"/>
        </w:r>
      </w:hyperlink>
    </w:p>
    <w:p w14:paraId="4CD295B2" w14:textId="051197F7" w:rsidR="00AD6C34" w:rsidRPr="008320FA" w:rsidRDefault="00000000" w:rsidP="008320FA">
      <w:pPr>
        <w:pStyle w:val="35"/>
        <w:rPr>
          <w:rFonts w:asciiTheme="minorHAnsi" w:eastAsiaTheme="minorEastAsia" w:hAnsiTheme="minorHAnsi" w:cstheme="minorBidi"/>
          <w:b/>
          <w:bCs/>
          <w:noProof/>
          <w:sz w:val="22"/>
          <w:lang w:bidi="he-IL"/>
        </w:rPr>
      </w:pPr>
      <w:hyperlink w:anchor="_Toc136343501" w:history="1">
        <w:r w:rsidR="00AD6C34" w:rsidRPr="008320FA">
          <w:rPr>
            <w:rStyle w:val="aff4"/>
            <w:b/>
            <w:bCs/>
            <w:noProof/>
            <w:spacing w:val="-4"/>
            <w:lang w:eastAsia="ko-KR"/>
          </w:rPr>
          <w:t>3.2.3.2. Лучевая терапия</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_Toc136343501 \h </w:instrText>
        </w:r>
        <w:r w:rsidR="00AD6C34" w:rsidRPr="008320FA">
          <w:rPr>
            <w:b/>
            <w:bCs/>
            <w:noProof/>
            <w:webHidden/>
          </w:rPr>
        </w:r>
        <w:r w:rsidR="00AD6C34" w:rsidRPr="008320FA">
          <w:rPr>
            <w:b/>
            <w:bCs/>
            <w:noProof/>
            <w:webHidden/>
          </w:rPr>
          <w:fldChar w:fldCharType="separate"/>
        </w:r>
        <w:r w:rsidR="00AD6C34" w:rsidRPr="008320FA">
          <w:rPr>
            <w:b/>
            <w:bCs/>
            <w:noProof/>
            <w:webHidden/>
          </w:rPr>
          <w:t>57</w:t>
        </w:r>
        <w:r w:rsidR="00AD6C34" w:rsidRPr="008320FA">
          <w:rPr>
            <w:b/>
            <w:bCs/>
            <w:noProof/>
            <w:webHidden/>
          </w:rPr>
          <w:fldChar w:fldCharType="end"/>
        </w:r>
      </w:hyperlink>
    </w:p>
    <w:p w14:paraId="45C5A1BC" w14:textId="3890B505" w:rsidR="00AD6C34" w:rsidRPr="008320FA" w:rsidRDefault="00000000" w:rsidP="008320FA">
      <w:pPr>
        <w:pStyle w:val="35"/>
        <w:rPr>
          <w:rFonts w:asciiTheme="minorHAnsi" w:eastAsiaTheme="minorEastAsia" w:hAnsiTheme="minorHAnsi" w:cstheme="minorBidi"/>
          <w:b/>
          <w:bCs/>
          <w:noProof/>
          <w:sz w:val="22"/>
          <w:lang w:bidi="he-IL"/>
        </w:rPr>
      </w:pPr>
      <w:hyperlink w:anchor="_Toc136343502" w:history="1">
        <w:r w:rsidR="00AD6C34" w:rsidRPr="008320FA">
          <w:rPr>
            <w:rStyle w:val="aff4"/>
            <w:b/>
            <w:bCs/>
            <w:noProof/>
          </w:rPr>
          <w:t>3.2.4. Лекарственная терапия (адъювантная/неоадъювантная)</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_Toc136343502 \h </w:instrText>
        </w:r>
        <w:r w:rsidR="00AD6C34" w:rsidRPr="008320FA">
          <w:rPr>
            <w:b/>
            <w:bCs/>
            <w:noProof/>
            <w:webHidden/>
          </w:rPr>
        </w:r>
        <w:r w:rsidR="00AD6C34" w:rsidRPr="008320FA">
          <w:rPr>
            <w:b/>
            <w:bCs/>
            <w:noProof/>
            <w:webHidden/>
          </w:rPr>
          <w:fldChar w:fldCharType="separate"/>
        </w:r>
        <w:r w:rsidR="00AD6C34" w:rsidRPr="008320FA">
          <w:rPr>
            <w:b/>
            <w:bCs/>
            <w:noProof/>
            <w:webHidden/>
          </w:rPr>
          <w:t>67</w:t>
        </w:r>
        <w:r w:rsidR="00AD6C34" w:rsidRPr="008320FA">
          <w:rPr>
            <w:b/>
            <w:bCs/>
            <w:noProof/>
            <w:webHidden/>
          </w:rPr>
          <w:fldChar w:fldCharType="end"/>
        </w:r>
      </w:hyperlink>
    </w:p>
    <w:p w14:paraId="49DA7B7E" w14:textId="40F6BC7E" w:rsidR="00AD6C34" w:rsidRPr="008320FA" w:rsidRDefault="00000000" w:rsidP="008320FA">
      <w:pPr>
        <w:pStyle w:val="35"/>
        <w:rPr>
          <w:rFonts w:asciiTheme="minorHAnsi" w:eastAsiaTheme="minorEastAsia" w:hAnsiTheme="minorHAnsi" w:cstheme="minorBidi"/>
          <w:b/>
          <w:bCs/>
          <w:noProof/>
          <w:sz w:val="22"/>
          <w:lang w:bidi="he-IL"/>
        </w:rPr>
      </w:pPr>
      <w:hyperlink w:anchor="_Toc136343503" w:history="1">
        <w:r w:rsidR="00AD6C34" w:rsidRPr="008320FA">
          <w:rPr>
            <w:rStyle w:val="aff4"/>
            <w:b/>
            <w:bCs/>
            <w:noProof/>
          </w:rPr>
          <w:t>3.2.4.1. Общие принципы</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_Toc136343503 \h </w:instrText>
        </w:r>
        <w:r w:rsidR="00AD6C34" w:rsidRPr="008320FA">
          <w:rPr>
            <w:b/>
            <w:bCs/>
            <w:noProof/>
            <w:webHidden/>
          </w:rPr>
        </w:r>
        <w:r w:rsidR="00AD6C34" w:rsidRPr="008320FA">
          <w:rPr>
            <w:b/>
            <w:bCs/>
            <w:noProof/>
            <w:webHidden/>
          </w:rPr>
          <w:fldChar w:fldCharType="separate"/>
        </w:r>
        <w:r w:rsidR="00AD6C34" w:rsidRPr="008320FA">
          <w:rPr>
            <w:b/>
            <w:bCs/>
            <w:noProof/>
            <w:webHidden/>
          </w:rPr>
          <w:t>67</w:t>
        </w:r>
        <w:r w:rsidR="00AD6C34" w:rsidRPr="008320FA">
          <w:rPr>
            <w:b/>
            <w:bCs/>
            <w:noProof/>
            <w:webHidden/>
          </w:rPr>
          <w:fldChar w:fldCharType="end"/>
        </w:r>
      </w:hyperlink>
    </w:p>
    <w:p w14:paraId="5DC07494" w14:textId="12455C5E" w:rsidR="00AD6C34" w:rsidRPr="008320FA" w:rsidRDefault="00000000" w:rsidP="008320FA">
      <w:pPr>
        <w:pStyle w:val="35"/>
        <w:rPr>
          <w:rFonts w:asciiTheme="minorHAnsi" w:eastAsiaTheme="minorEastAsia" w:hAnsiTheme="minorHAnsi" w:cstheme="minorBidi"/>
          <w:b/>
          <w:bCs/>
          <w:noProof/>
          <w:sz w:val="22"/>
          <w:lang w:bidi="he-IL"/>
        </w:rPr>
      </w:pPr>
      <w:hyperlink w:anchor="_Toc136343504" w:history="1">
        <w:r w:rsidR="00AD6C34" w:rsidRPr="008320FA">
          <w:rPr>
            <w:rStyle w:val="aff4"/>
            <w:b/>
            <w:bCs/>
            <w:noProof/>
            <w:spacing w:val="-4"/>
            <w:lang w:eastAsia="ko-KR"/>
          </w:rPr>
          <w:t>3.2.4.2. Адъювантная лекарственная терапия HER2-отрицательного рака молочной железы (химиотерапия)</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_Toc136343504 \h </w:instrText>
        </w:r>
        <w:r w:rsidR="00AD6C34" w:rsidRPr="008320FA">
          <w:rPr>
            <w:b/>
            <w:bCs/>
            <w:noProof/>
            <w:webHidden/>
          </w:rPr>
        </w:r>
        <w:r w:rsidR="00AD6C34" w:rsidRPr="008320FA">
          <w:rPr>
            <w:b/>
            <w:bCs/>
            <w:noProof/>
            <w:webHidden/>
          </w:rPr>
          <w:fldChar w:fldCharType="separate"/>
        </w:r>
        <w:r w:rsidR="00AD6C34" w:rsidRPr="008320FA">
          <w:rPr>
            <w:b/>
            <w:bCs/>
            <w:noProof/>
            <w:webHidden/>
          </w:rPr>
          <w:t>71</w:t>
        </w:r>
        <w:r w:rsidR="00AD6C34" w:rsidRPr="008320FA">
          <w:rPr>
            <w:b/>
            <w:bCs/>
            <w:noProof/>
            <w:webHidden/>
          </w:rPr>
          <w:fldChar w:fldCharType="end"/>
        </w:r>
      </w:hyperlink>
    </w:p>
    <w:p w14:paraId="3B452982" w14:textId="6276002C" w:rsidR="00AD6C34" w:rsidRPr="008320FA" w:rsidRDefault="00000000" w:rsidP="008320FA">
      <w:pPr>
        <w:pStyle w:val="35"/>
        <w:rPr>
          <w:rFonts w:asciiTheme="minorHAnsi" w:eastAsiaTheme="minorEastAsia" w:hAnsiTheme="minorHAnsi" w:cstheme="minorBidi"/>
          <w:b/>
          <w:bCs/>
          <w:noProof/>
          <w:sz w:val="22"/>
          <w:lang w:bidi="he-IL"/>
        </w:rPr>
      </w:pPr>
      <w:hyperlink w:anchor="_Toc136343505" w:history="1">
        <w:r w:rsidR="00AD6C34" w:rsidRPr="008320FA">
          <w:rPr>
            <w:rStyle w:val="aff4"/>
            <w:b/>
            <w:bCs/>
            <w:iCs/>
            <w:noProof/>
            <w:spacing w:val="-4"/>
            <w:lang w:eastAsia="ko-KR"/>
          </w:rPr>
          <w:t xml:space="preserve">3.2.4.3. </w:t>
        </w:r>
        <w:r w:rsidR="00AD6C34" w:rsidRPr="008320FA">
          <w:rPr>
            <w:rStyle w:val="aff4"/>
            <w:b/>
            <w:bCs/>
            <w:noProof/>
            <w:spacing w:val="-4"/>
            <w:lang w:eastAsia="ko-KR"/>
          </w:rPr>
          <w:t xml:space="preserve">Адъювантная лекарственная терапия </w:t>
        </w:r>
        <w:r w:rsidR="00AD6C34" w:rsidRPr="008320FA">
          <w:rPr>
            <w:rStyle w:val="aff4"/>
            <w:b/>
            <w:bCs/>
            <w:noProof/>
            <w:spacing w:val="-4"/>
            <w:lang w:val="en-US" w:eastAsia="ko-KR"/>
          </w:rPr>
          <w:t>HER</w:t>
        </w:r>
        <w:r w:rsidR="00AD6C34" w:rsidRPr="008320FA">
          <w:rPr>
            <w:rStyle w:val="aff4"/>
            <w:b/>
            <w:bCs/>
            <w:noProof/>
            <w:spacing w:val="-4"/>
            <w:lang w:eastAsia="ko-KR"/>
          </w:rPr>
          <w:t>2-положительного рака молочной железы (химиотерапия + анти-</w:t>
        </w:r>
        <w:r w:rsidR="00AD6C34" w:rsidRPr="008320FA">
          <w:rPr>
            <w:rStyle w:val="aff4"/>
            <w:b/>
            <w:bCs/>
            <w:noProof/>
            <w:spacing w:val="-4"/>
            <w:lang w:val="en-US" w:eastAsia="ko-KR"/>
          </w:rPr>
          <w:t>HER</w:t>
        </w:r>
        <w:r w:rsidR="00AD6C34" w:rsidRPr="008320FA">
          <w:rPr>
            <w:rStyle w:val="aff4"/>
            <w:b/>
            <w:bCs/>
            <w:noProof/>
            <w:spacing w:val="-4"/>
            <w:lang w:eastAsia="ko-KR"/>
          </w:rPr>
          <w:t>2 терапия)</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_Toc136343505 \h </w:instrText>
        </w:r>
        <w:r w:rsidR="00AD6C34" w:rsidRPr="008320FA">
          <w:rPr>
            <w:b/>
            <w:bCs/>
            <w:noProof/>
            <w:webHidden/>
          </w:rPr>
        </w:r>
        <w:r w:rsidR="00AD6C34" w:rsidRPr="008320FA">
          <w:rPr>
            <w:b/>
            <w:bCs/>
            <w:noProof/>
            <w:webHidden/>
          </w:rPr>
          <w:fldChar w:fldCharType="separate"/>
        </w:r>
        <w:r w:rsidR="00AD6C34" w:rsidRPr="008320FA">
          <w:rPr>
            <w:b/>
            <w:bCs/>
            <w:noProof/>
            <w:webHidden/>
          </w:rPr>
          <w:t>74</w:t>
        </w:r>
        <w:r w:rsidR="00AD6C34" w:rsidRPr="008320FA">
          <w:rPr>
            <w:b/>
            <w:bCs/>
            <w:noProof/>
            <w:webHidden/>
          </w:rPr>
          <w:fldChar w:fldCharType="end"/>
        </w:r>
      </w:hyperlink>
    </w:p>
    <w:p w14:paraId="67562E99" w14:textId="37BC6A3F" w:rsidR="00AD6C34" w:rsidRPr="008320FA" w:rsidRDefault="00000000" w:rsidP="008320FA">
      <w:pPr>
        <w:pStyle w:val="35"/>
        <w:rPr>
          <w:rFonts w:asciiTheme="minorHAnsi" w:eastAsiaTheme="minorEastAsia" w:hAnsiTheme="minorHAnsi" w:cstheme="minorBidi"/>
          <w:b/>
          <w:bCs/>
          <w:noProof/>
          <w:sz w:val="22"/>
          <w:lang w:bidi="he-IL"/>
        </w:rPr>
      </w:pPr>
      <w:hyperlink w:anchor="_Toc136343506" w:history="1">
        <w:r w:rsidR="00AD6C34" w:rsidRPr="008320FA">
          <w:rPr>
            <w:rStyle w:val="aff4"/>
            <w:b/>
            <w:bCs/>
            <w:noProof/>
            <w:spacing w:val="-4"/>
            <w:lang w:eastAsia="ko-KR"/>
          </w:rPr>
          <w:t>3.2.4.4. Адъювантная гормонотерапия</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_Toc136343506 \h </w:instrText>
        </w:r>
        <w:r w:rsidR="00AD6C34" w:rsidRPr="008320FA">
          <w:rPr>
            <w:b/>
            <w:bCs/>
            <w:noProof/>
            <w:webHidden/>
          </w:rPr>
        </w:r>
        <w:r w:rsidR="00AD6C34" w:rsidRPr="008320FA">
          <w:rPr>
            <w:b/>
            <w:bCs/>
            <w:noProof/>
            <w:webHidden/>
          </w:rPr>
          <w:fldChar w:fldCharType="separate"/>
        </w:r>
        <w:r w:rsidR="00AD6C34" w:rsidRPr="008320FA">
          <w:rPr>
            <w:b/>
            <w:bCs/>
            <w:noProof/>
            <w:webHidden/>
          </w:rPr>
          <w:t>78</w:t>
        </w:r>
        <w:r w:rsidR="00AD6C34" w:rsidRPr="008320FA">
          <w:rPr>
            <w:b/>
            <w:bCs/>
            <w:noProof/>
            <w:webHidden/>
          </w:rPr>
          <w:fldChar w:fldCharType="end"/>
        </w:r>
      </w:hyperlink>
    </w:p>
    <w:p w14:paraId="7046A3A2" w14:textId="1ED1F1D2" w:rsidR="00AD6C34" w:rsidRPr="008320FA" w:rsidRDefault="00000000" w:rsidP="008320FA">
      <w:pPr>
        <w:pStyle w:val="35"/>
        <w:rPr>
          <w:rFonts w:asciiTheme="minorHAnsi" w:eastAsiaTheme="minorEastAsia" w:hAnsiTheme="minorHAnsi" w:cstheme="minorBidi"/>
          <w:b/>
          <w:bCs/>
          <w:noProof/>
          <w:sz w:val="22"/>
          <w:lang w:bidi="he-IL"/>
        </w:rPr>
      </w:pPr>
      <w:hyperlink w:anchor="_Toc136343507" w:history="1">
        <w:r w:rsidR="00AD6C34" w:rsidRPr="008320FA">
          <w:rPr>
            <w:rStyle w:val="aff4"/>
            <w:b/>
            <w:bCs/>
            <w:noProof/>
            <w:spacing w:val="-4"/>
            <w:lang w:eastAsia="ko-KR"/>
          </w:rPr>
          <w:t>3.2.4.5. Неоадъювантная лекарственная терапия первично операбельного рака молочной железы</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_Toc136343507 \h </w:instrText>
        </w:r>
        <w:r w:rsidR="00AD6C34" w:rsidRPr="008320FA">
          <w:rPr>
            <w:b/>
            <w:bCs/>
            <w:noProof/>
            <w:webHidden/>
          </w:rPr>
        </w:r>
        <w:r w:rsidR="00AD6C34" w:rsidRPr="008320FA">
          <w:rPr>
            <w:b/>
            <w:bCs/>
            <w:noProof/>
            <w:webHidden/>
          </w:rPr>
          <w:fldChar w:fldCharType="separate"/>
        </w:r>
        <w:r w:rsidR="00AD6C34" w:rsidRPr="008320FA">
          <w:rPr>
            <w:b/>
            <w:bCs/>
            <w:noProof/>
            <w:webHidden/>
          </w:rPr>
          <w:t>82</w:t>
        </w:r>
        <w:r w:rsidR="00AD6C34" w:rsidRPr="008320FA">
          <w:rPr>
            <w:b/>
            <w:bCs/>
            <w:noProof/>
            <w:webHidden/>
          </w:rPr>
          <w:fldChar w:fldCharType="end"/>
        </w:r>
      </w:hyperlink>
    </w:p>
    <w:p w14:paraId="610067F3" w14:textId="733E95C6" w:rsidR="00AD6C34" w:rsidRPr="008320FA" w:rsidRDefault="00000000" w:rsidP="008320FA">
      <w:pPr>
        <w:pStyle w:val="35"/>
        <w:rPr>
          <w:rFonts w:asciiTheme="minorHAnsi" w:eastAsiaTheme="minorEastAsia" w:hAnsiTheme="minorHAnsi" w:cstheme="minorBidi"/>
          <w:b/>
          <w:bCs/>
          <w:noProof/>
          <w:sz w:val="22"/>
          <w:lang w:bidi="he-IL"/>
        </w:rPr>
      </w:pPr>
      <w:hyperlink w:anchor="_Toc136343508" w:history="1">
        <w:r w:rsidR="00AD6C34" w:rsidRPr="008320FA">
          <w:rPr>
            <w:rStyle w:val="aff4"/>
            <w:b/>
            <w:bCs/>
            <w:noProof/>
          </w:rPr>
          <w:t>3.2.4.6. Препараты, влияющие на структуру и минерализацию костей в</w:t>
        </w:r>
        <w:r w:rsidR="00AD6C34" w:rsidRPr="008320FA">
          <w:rPr>
            <w:rStyle w:val="aff4"/>
            <w:b/>
            <w:bCs/>
            <w:noProof/>
            <w:lang w:val="en-US"/>
          </w:rPr>
          <w:t> </w:t>
        </w:r>
        <w:r w:rsidR="00AD6C34" w:rsidRPr="008320FA">
          <w:rPr>
            <w:rStyle w:val="aff4"/>
            <w:b/>
            <w:bCs/>
            <w:noProof/>
          </w:rPr>
          <w:t>адъювантной терапии</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_Toc136343508 \h </w:instrText>
        </w:r>
        <w:r w:rsidR="00AD6C34" w:rsidRPr="008320FA">
          <w:rPr>
            <w:b/>
            <w:bCs/>
            <w:noProof/>
            <w:webHidden/>
          </w:rPr>
        </w:r>
        <w:r w:rsidR="00AD6C34" w:rsidRPr="008320FA">
          <w:rPr>
            <w:b/>
            <w:bCs/>
            <w:noProof/>
            <w:webHidden/>
          </w:rPr>
          <w:fldChar w:fldCharType="separate"/>
        </w:r>
        <w:r w:rsidR="00AD6C34" w:rsidRPr="008320FA">
          <w:rPr>
            <w:b/>
            <w:bCs/>
            <w:noProof/>
            <w:webHidden/>
          </w:rPr>
          <w:t>88</w:t>
        </w:r>
        <w:r w:rsidR="00AD6C34" w:rsidRPr="008320FA">
          <w:rPr>
            <w:b/>
            <w:bCs/>
            <w:noProof/>
            <w:webHidden/>
          </w:rPr>
          <w:fldChar w:fldCharType="end"/>
        </w:r>
      </w:hyperlink>
    </w:p>
    <w:p w14:paraId="67A0B6E8" w14:textId="4EE43A15" w:rsidR="00AD6C34" w:rsidRPr="008320FA" w:rsidRDefault="00000000">
      <w:pPr>
        <w:pStyle w:val="26"/>
        <w:rPr>
          <w:rFonts w:asciiTheme="minorHAnsi" w:eastAsiaTheme="minorEastAsia" w:hAnsiTheme="minorHAnsi" w:cstheme="minorBidi"/>
          <w:b/>
          <w:bCs/>
          <w:noProof/>
          <w:sz w:val="22"/>
          <w:szCs w:val="22"/>
          <w:lang w:bidi="he-IL"/>
        </w:rPr>
      </w:pPr>
      <w:hyperlink w:anchor="_Toc136343509" w:history="1">
        <w:r w:rsidR="00AD6C34" w:rsidRPr="008320FA">
          <w:rPr>
            <w:rStyle w:val="aff4"/>
            <w:b/>
            <w:bCs/>
            <w:noProof/>
          </w:rPr>
          <w:t>3.3. Местнораспространенный первично неоперабельный инвазивный рак молочной железы</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_Toc136343509 \h </w:instrText>
        </w:r>
        <w:r w:rsidR="00AD6C34" w:rsidRPr="008320FA">
          <w:rPr>
            <w:b/>
            <w:bCs/>
            <w:noProof/>
            <w:webHidden/>
          </w:rPr>
        </w:r>
        <w:r w:rsidR="00AD6C34" w:rsidRPr="008320FA">
          <w:rPr>
            <w:b/>
            <w:bCs/>
            <w:noProof/>
            <w:webHidden/>
          </w:rPr>
          <w:fldChar w:fldCharType="separate"/>
        </w:r>
        <w:r w:rsidR="00AD6C34" w:rsidRPr="008320FA">
          <w:rPr>
            <w:b/>
            <w:bCs/>
            <w:noProof/>
            <w:webHidden/>
          </w:rPr>
          <w:t>88</w:t>
        </w:r>
        <w:r w:rsidR="00AD6C34" w:rsidRPr="008320FA">
          <w:rPr>
            <w:b/>
            <w:bCs/>
            <w:noProof/>
            <w:webHidden/>
          </w:rPr>
          <w:fldChar w:fldCharType="end"/>
        </w:r>
      </w:hyperlink>
    </w:p>
    <w:p w14:paraId="1B95D61F" w14:textId="60C66FFA" w:rsidR="00AD6C34" w:rsidRPr="008320FA" w:rsidRDefault="00000000" w:rsidP="008320FA">
      <w:pPr>
        <w:pStyle w:val="35"/>
        <w:rPr>
          <w:rFonts w:asciiTheme="minorHAnsi" w:eastAsiaTheme="minorEastAsia" w:hAnsiTheme="minorHAnsi" w:cstheme="minorBidi"/>
          <w:b/>
          <w:bCs/>
          <w:noProof/>
          <w:sz w:val="22"/>
          <w:lang w:bidi="he-IL"/>
        </w:rPr>
      </w:pPr>
      <w:hyperlink w:anchor="_Toc136343510" w:history="1">
        <w:r w:rsidR="00AD6C34" w:rsidRPr="008320FA">
          <w:rPr>
            <w:rStyle w:val="aff4"/>
            <w:b/>
            <w:bCs/>
            <w:noProof/>
          </w:rPr>
          <w:t>3.3.1. Лекарственная терапия</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_Toc136343510 \h </w:instrText>
        </w:r>
        <w:r w:rsidR="00AD6C34" w:rsidRPr="008320FA">
          <w:rPr>
            <w:b/>
            <w:bCs/>
            <w:noProof/>
            <w:webHidden/>
          </w:rPr>
        </w:r>
        <w:r w:rsidR="00AD6C34" w:rsidRPr="008320FA">
          <w:rPr>
            <w:b/>
            <w:bCs/>
            <w:noProof/>
            <w:webHidden/>
          </w:rPr>
          <w:fldChar w:fldCharType="separate"/>
        </w:r>
        <w:r w:rsidR="00AD6C34" w:rsidRPr="008320FA">
          <w:rPr>
            <w:b/>
            <w:bCs/>
            <w:noProof/>
            <w:webHidden/>
          </w:rPr>
          <w:t>89</w:t>
        </w:r>
        <w:r w:rsidR="00AD6C34" w:rsidRPr="008320FA">
          <w:rPr>
            <w:b/>
            <w:bCs/>
            <w:noProof/>
            <w:webHidden/>
          </w:rPr>
          <w:fldChar w:fldCharType="end"/>
        </w:r>
      </w:hyperlink>
    </w:p>
    <w:p w14:paraId="5E44360E" w14:textId="38D91F84" w:rsidR="00AD6C34" w:rsidRPr="008320FA" w:rsidRDefault="00000000" w:rsidP="008320FA">
      <w:pPr>
        <w:pStyle w:val="35"/>
        <w:rPr>
          <w:rFonts w:asciiTheme="minorHAnsi" w:eastAsiaTheme="minorEastAsia" w:hAnsiTheme="minorHAnsi" w:cstheme="minorBidi"/>
          <w:b/>
          <w:bCs/>
          <w:noProof/>
          <w:sz w:val="22"/>
          <w:lang w:bidi="he-IL"/>
        </w:rPr>
      </w:pPr>
      <w:hyperlink w:anchor="_Toc136343511" w:history="1">
        <w:r w:rsidR="00AD6C34" w:rsidRPr="008320FA">
          <w:rPr>
            <w:rStyle w:val="aff4"/>
            <w:b/>
            <w:bCs/>
            <w:noProof/>
            <w:spacing w:val="-4"/>
            <w:lang w:eastAsia="ko-KR"/>
          </w:rPr>
          <w:t>3.3.2. Хирургическое лечение</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_Toc136343511 \h </w:instrText>
        </w:r>
        <w:r w:rsidR="00AD6C34" w:rsidRPr="008320FA">
          <w:rPr>
            <w:b/>
            <w:bCs/>
            <w:noProof/>
            <w:webHidden/>
          </w:rPr>
        </w:r>
        <w:r w:rsidR="00AD6C34" w:rsidRPr="008320FA">
          <w:rPr>
            <w:b/>
            <w:bCs/>
            <w:noProof/>
            <w:webHidden/>
          </w:rPr>
          <w:fldChar w:fldCharType="separate"/>
        </w:r>
        <w:r w:rsidR="00AD6C34" w:rsidRPr="008320FA">
          <w:rPr>
            <w:b/>
            <w:bCs/>
            <w:noProof/>
            <w:webHidden/>
          </w:rPr>
          <w:t>91</w:t>
        </w:r>
        <w:r w:rsidR="00AD6C34" w:rsidRPr="008320FA">
          <w:rPr>
            <w:b/>
            <w:bCs/>
            <w:noProof/>
            <w:webHidden/>
          </w:rPr>
          <w:fldChar w:fldCharType="end"/>
        </w:r>
      </w:hyperlink>
    </w:p>
    <w:p w14:paraId="79DAAC45" w14:textId="712F685A" w:rsidR="00AD6C34" w:rsidRPr="008320FA" w:rsidRDefault="00000000" w:rsidP="008320FA">
      <w:pPr>
        <w:pStyle w:val="35"/>
        <w:rPr>
          <w:rFonts w:asciiTheme="minorHAnsi" w:eastAsiaTheme="minorEastAsia" w:hAnsiTheme="minorHAnsi" w:cstheme="minorBidi"/>
          <w:b/>
          <w:bCs/>
          <w:noProof/>
          <w:sz w:val="22"/>
          <w:lang w:bidi="he-IL"/>
        </w:rPr>
      </w:pPr>
      <w:hyperlink w:anchor="_Toc136343512" w:history="1">
        <w:r w:rsidR="00AD6C34" w:rsidRPr="008320FA">
          <w:rPr>
            <w:rStyle w:val="aff4"/>
            <w:b/>
            <w:bCs/>
            <w:noProof/>
          </w:rPr>
          <w:t>3.3.3. Лучевая терапия</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_Toc136343512 \h </w:instrText>
        </w:r>
        <w:r w:rsidR="00AD6C34" w:rsidRPr="008320FA">
          <w:rPr>
            <w:b/>
            <w:bCs/>
            <w:noProof/>
            <w:webHidden/>
          </w:rPr>
        </w:r>
        <w:r w:rsidR="00AD6C34" w:rsidRPr="008320FA">
          <w:rPr>
            <w:b/>
            <w:bCs/>
            <w:noProof/>
            <w:webHidden/>
          </w:rPr>
          <w:fldChar w:fldCharType="separate"/>
        </w:r>
        <w:r w:rsidR="00AD6C34" w:rsidRPr="008320FA">
          <w:rPr>
            <w:b/>
            <w:bCs/>
            <w:noProof/>
            <w:webHidden/>
          </w:rPr>
          <w:t>92</w:t>
        </w:r>
        <w:r w:rsidR="00AD6C34" w:rsidRPr="008320FA">
          <w:rPr>
            <w:b/>
            <w:bCs/>
            <w:noProof/>
            <w:webHidden/>
          </w:rPr>
          <w:fldChar w:fldCharType="end"/>
        </w:r>
      </w:hyperlink>
    </w:p>
    <w:p w14:paraId="550FD691" w14:textId="5715C23B" w:rsidR="00AD6C34" w:rsidRPr="008320FA" w:rsidRDefault="00000000">
      <w:pPr>
        <w:pStyle w:val="26"/>
        <w:rPr>
          <w:rFonts w:asciiTheme="minorHAnsi" w:eastAsiaTheme="minorEastAsia" w:hAnsiTheme="minorHAnsi" w:cstheme="minorBidi"/>
          <w:b/>
          <w:bCs/>
          <w:noProof/>
          <w:sz w:val="22"/>
          <w:szCs w:val="22"/>
          <w:lang w:bidi="he-IL"/>
        </w:rPr>
      </w:pPr>
      <w:hyperlink w:anchor="_Toc136343513" w:history="1">
        <w:r w:rsidR="00AD6C34" w:rsidRPr="008320FA">
          <w:rPr>
            <w:rStyle w:val="aff4"/>
            <w:b/>
            <w:bCs/>
            <w:noProof/>
          </w:rPr>
          <w:t>3.4. Рецидивный и метастатический рак молочной железы</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_Toc136343513 \h </w:instrText>
        </w:r>
        <w:r w:rsidR="00AD6C34" w:rsidRPr="008320FA">
          <w:rPr>
            <w:b/>
            <w:bCs/>
            <w:noProof/>
            <w:webHidden/>
          </w:rPr>
        </w:r>
        <w:r w:rsidR="00AD6C34" w:rsidRPr="008320FA">
          <w:rPr>
            <w:b/>
            <w:bCs/>
            <w:noProof/>
            <w:webHidden/>
          </w:rPr>
          <w:fldChar w:fldCharType="separate"/>
        </w:r>
        <w:r w:rsidR="00AD6C34" w:rsidRPr="008320FA">
          <w:rPr>
            <w:b/>
            <w:bCs/>
            <w:noProof/>
            <w:webHidden/>
          </w:rPr>
          <w:t>96</w:t>
        </w:r>
        <w:r w:rsidR="00AD6C34" w:rsidRPr="008320FA">
          <w:rPr>
            <w:b/>
            <w:bCs/>
            <w:noProof/>
            <w:webHidden/>
          </w:rPr>
          <w:fldChar w:fldCharType="end"/>
        </w:r>
      </w:hyperlink>
    </w:p>
    <w:p w14:paraId="5BA74A1F" w14:textId="11F8DAF2" w:rsidR="00AD6C34" w:rsidRPr="008320FA" w:rsidRDefault="00000000" w:rsidP="008320FA">
      <w:pPr>
        <w:pStyle w:val="35"/>
        <w:rPr>
          <w:rFonts w:asciiTheme="minorHAnsi" w:eastAsiaTheme="minorEastAsia" w:hAnsiTheme="minorHAnsi" w:cstheme="minorBidi"/>
          <w:b/>
          <w:bCs/>
          <w:noProof/>
          <w:sz w:val="22"/>
          <w:lang w:bidi="he-IL"/>
        </w:rPr>
      </w:pPr>
      <w:hyperlink w:anchor="_Toc136343514" w:history="1">
        <w:r w:rsidR="00AD6C34" w:rsidRPr="008320FA">
          <w:rPr>
            <w:rStyle w:val="aff4"/>
            <w:b/>
            <w:bCs/>
            <w:noProof/>
          </w:rPr>
          <w:t>3.4.1. Лечение изолированных местных рецидивов</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_Toc136343514 \h </w:instrText>
        </w:r>
        <w:r w:rsidR="00AD6C34" w:rsidRPr="008320FA">
          <w:rPr>
            <w:b/>
            <w:bCs/>
            <w:noProof/>
            <w:webHidden/>
          </w:rPr>
        </w:r>
        <w:r w:rsidR="00AD6C34" w:rsidRPr="008320FA">
          <w:rPr>
            <w:b/>
            <w:bCs/>
            <w:noProof/>
            <w:webHidden/>
          </w:rPr>
          <w:fldChar w:fldCharType="separate"/>
        </w:r>
        <w:r w:rsidR="00AD6C34" w:rsidRPr="008320FA">
          <w:rPr>
            <w:b/>
            <w:bCs/>
            <w:noProof/>
            <w:webHidden/>
          </w:rPr>
          <w:t>96</w:t>
        </w:r>
        <w:r w:rsidR="00AD6C34" w:rsidRPr="008320FA">
          <w:rPr>
            <w:b/>
            <w:bCs/>
            <w:noProof/>
            <w:webHidden/>
          </w:rPr>
          <w:fldChar w:fldCharType="end"/>
        </w:r>
      </w:hyperlink>
    </w:p>
    <w:p w14:paraId="3BD3721C" w14:textId="19D2F41F" w:rsidR="00AD6C34" w:rsidRPr="008320FA" w:rsidRDefault="00000000" w:rsidP="008320FA">
      <w:pPr>
        <w:pStyle w:val="35"/>
        <w:rPr>
          <w:rFonts w:asciiTheme="minorHAnsi" w:eastAsiaTheme="minorEastAsia" w:hAnsiTheme="minorHAnsi" w:cstheme="minorBidi"/>
          <w:b/>
          <w:bCs/>
          <w:noProof/>
          <w:sz w:val="22"/>
          <w:lang w:bidi="he-IL"/>
        </w:rPr>
      </w:pPr>
      <w:hyperlink w:anchor="_Toc136343515" w:history="1">
        <w:r w:rsidR="00AD6C34" w:rsidRPr="008320FA">
          <w:rPr>
            <w:rStyle w:val="aff4"/>
            <w:b/>
            <w:bCs/>
            <w:noProof/>
          </w:rPr>
          <w:t>3.4.1.1. Лучевая терапия у больных с местными рецидивами</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_Toc136343515 \h </w:instrText>
        </w:r>
        <w:r w:rsidR="00AD6C34" w:rsidRPr="008320FA">
          <w:rPr>
            <w:b/>
            <w:bCs/>
            <w:noProof/>
            <w:webHidden/>
          </w:rPr>
        </w:r>
        <w:r w:rsidR="00AD6C34" w:rsidRPr="008320FA">
          <w:rPr>
            <w:b/>
            <w:bCs/>
            <w:noProof/>
            <w:webHidden/>
          </w:rPr>
          <w:fldChar w:fldCharType="separate"/>
        </w:r>
        <w:r w:rsidR="00AD6C34" w:rsidRPr="008320FA">
          <w:rPr>
            <w:b/>
            <w:bCs/>
            <w:noProof/>
            <w:webHidden/>
          </w:rPr>
          <w:t>96</w:t>
        </w:r>
        <w:r w:rsidR="00AD6C34" w:rsidRPr="008320FA">
          <w:rPr>
            <w:b/>
            <w:bCs/>
            <w:noProof/>
            <w:webHidden/>
          </w:rPr>
          <w:fldChar w:fldCharType="end"/>
        </w:r>
      </w:hyperlink>
    </w:p>
    <w:p w14:paraId="39CD76C3" w14:textId="6B2E3795" w:rsidR="00AD6C34" w:rsidRPr="008320FA" w:rsidRDefault="00000000" w:rsidP="008320FA">
      <w:pPr>
        <w:pStyle w:val="35"/>
        <w:rPr>
          <w:rFonts w:asciiTheme="minorHAnsi" w:eastAsiaTheme="minorEastAsia" w:hAnsiTheme="minorHAnsi" w:cstheme="minorBidi"/>
          <w:b/>
          <w:bCs/>
          <w:noProof/>
          <w:sz w:val="22"/>
          <w:lang w:bidi="he-IL"/>
        </w:rPr>
      </w:pPr>
      <w:hyperlink w:anchor="_Toc136343516" w:history="1">
        <w:r w:rsidR="00AD6C34" w:rsidRPr="008320FA">
          <w:rPr>
            <w:rStyle w:val="aff4"/>
            <w:b/>
            <w:bCs/>
            <w:noProof/>
            <w:spacing w:val="-4"/>
            <w:lang w:eastAsia="ko-KR"/>
          </w:rPr>
          <w:t>3.4.2. Лечение диссеминированного рака молочной железы</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_Toc136343516 \h </w:instrText>
        </w:r>
        <w:r w:rsidR="00AD6C34" w:rsidRPr="008320FA">
          <w:rPr>
            <w:b/>
            <w:bCs/>
            <w:noProof/>
            <w:webHidden/>
          </w:rPr>
        </w:r>
        <w:r w:rsidR="00AD6C34" w:rsidRPr="008320FA">
          <w:rPr>
            <w:b/>
            <w:bCs/>
            <w:noProof/>
            <w:webHidden/>
          </w:rPr>
          <w:fldChar w:fldCharType="separate"/>
        </w:r>
        <w:r w:rsidR="00AD6C34" w:rsidRPr="008320FA">
          <w:rPr>
            <w:b/>
            <w:bCs/>
            <w:noProof/>
            <w:webHidden/>
          </w:rPr>
          <w:t>100</w:t>
        </w:r>
        <w:r w:rsidR="00AD6C34" w:rsidRPr="008320FA">
          <w:rPr>
            <w:b/>
            <w:bCs/>
            <w:noProof/>
            <w:webHidden/>
          </w:rPr>
          <w:fldChar w:fldCharType="end"/>
        </w:r>
      </w:hyperlink>
    </w:p>
    <w:p w14:paraId="1A51E179" w14:textId="3BB3964C" w:rsidR="00AD6C34" w:rsidRPr="008320FA" w:rsidRDefault="00000000" w:rsidP="008320FA">
      <w:pPr>
        <w:pStyle w:val="35"/>
        <w:rPr>
          <w:rFonts w:asciiTheme="minorHAnsi" w:eastAsiaTheme="minorEastAsia" w:hAnsiTheme="minorHAnsi" w:cstheme="minorBidi"/>
          <w:b/>
          <w:bCs/>
          <w:noProof/>
          <w:sz w:val="22"/>
          <w:lang w:bidi="he-IL"/>
        </w:rPr>
      </w:pPr>
      <w:hyperlink w:anchor="_Toc136343517" w:history="1">
        <w:r w:rsidR="00AD6C34" w:rsidRPr="008320FA">
          <w:rPr>
            <w:rStyle w:val="aff4"/>
            <w:b/>
            <w:bCs/>
            <w:noProof/>
            <w:spacing w:val="-4"/>
            <w:lang w:eastAsia="ko-KR"/>
          </w:rPr>
          <w:t>3.4.2.1. Гормонотерапия рецидивного и метастатического рака молочной железы</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_Toc136343517 \h </w:instrText>
        </w:r>
        <w:r w:rsidR="00AD6C34" w:rsidRPr="008320FA">
          <w:rPr>
            <w:b/>
            <w:bCs/>
            <w:noProof/>
            <w:webHidden/>
          </w:rPr>
        </w:r>
        <w:r w:rsidR="00AD6C34" w:rsidRPr="008320FA">
          <w:rPr>
            <w:b/>
            <w:bCs/>
            <w:noProof/>
            <w:webHidden/>
          </w:rPr>
          <w:fldChar w:fldCharType="separate"/>
        </w:r>
        <w:r w:rsidR="00AD6C34" w:rsidRPr="008320FA">
          <w:rPr>
            <w:b/>
            <w:bCs/>
            <w:noProof/>
            <w:webHidden/>
          </w:rPr>
          <w:t>102</w:t>
        </w:r>
        <w:r w:rsidR="00AD6C34" w:rsidRPr="008320FA">
          <w:rPr>
            <w:b/>
            <w:bCs/>
            <w:noProof/>
            <w:webHidden/>
          </w:rPr>
          <w:fldChar w:fldCharType="end"/>
        </w:r>
      </w:hyperlink>
    </w:p>
    <w:p w14:paraId="52438F23" w14:textId="25EB42C3" w:rsidR="00AD6C34" w:rsidRPr="008320FA" w:rsidRDefault="00000000" w:rsidP="008320FA">
      <w:pPr>
        <w:pStyle w:val="35"/>
        <w:rPr>
          <w:rFonts w:asciiTheme="minorHAnsi" w:eastAsiaTheme="minorEastAsia" w:hAnsiTheme="minorHAnsi" w:cstheme="minorBidi"/>
          <w:b/>
          <w:bCs/>
          <w:noProof/>
          <w:sz w:val="22"/>
          <w:lang w:bidi="he-IL"/>
        </w:rPr>
      </w:pPr>
      <w:hyperlink w:anchor="_Toc136343518" w:history="1">
        <w:r w:rsidR="00AD6C34" w:rsidRPr="008320FA">
          <w:rPr>
            <w:rStyle w:val="aff4"/>
            <w:b/>
            <w:bCs/>
            <w:noProof/>
            <w:spacing w:val="-4"/>
            <w:lang w:eastAsia="ko-KR"/>
          </w:rPr>
          <w:t>3.4.2.2. Химиотерапия HER2-отрицательного рецидивного и метастатического рака молочной железы</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_Toc136343518 \h </w:instrText>
        </w:r>
        <w:r w:rsidR="00AD6C34" w:rsidRPr="008320FA">
          <w:rPr>
            <w:b/>
            <w:bCs/>
            <w:noProof/>
            <w:webHidden/>
          </w:rPr>
        </w:r>
        <w:r w:rsidR="00AD6C34" w:rsidRPr="008320FA">
          <w:rPr>
            <w:b/>
            <w:bCs/>
            <w:noProof/>
            <w:webHidden/>
          </w:rPr>
          <w:fldChar w:fldCharType="separate"/>
        </w:r>
        <w:r w:rsidR="00AD6C34" w:rsidRPr="008320FA">
          <w:rPr>
            <w:b/>
            <w:bCs/>
            <w:noProof/>
            <w:webHidden/>
          </w:rPr>
          <w:t>106</w:t>
        </w:r>
        <w:r w:rsidR="00AD6C34" w:rsidRPr="008320FA">
          <w:rPr>
            <w:b/>
            <w:bCs/>
            <w:noProof/>
            <w:webHidden/>
          </w:rPr>
          <w:fldChar w:fldCharType="end"/>
        </w:r>
      </w:hyperlink>
    </w:p>
    <w:p w14:paraId="04D703B1" w14:textId="3D9A2F74" w:rsidR="00AD6C34" w:rsidRPr="008320FA" w:rsidRDefault="00000000" w:rsidP="008320FA">
      <w:pPr>
        <w:pStyle w:val="35"/>
        <w:rPr>
          <w:rFonts w:asciiTheme="minorHAnsi" w:eastAsiaTheme="minorEastAsia" w:hAnsiTheme="minorHAnsi" w:cstheme="minorBidi"/>
          <w:b/>
          <w:bCs/>
          <w:noProof/>
          <w:sz w:val="22"/>
          <w:lang w:bidi="he-IL"/>
        </w:rPr>
      </w:pPr>
      <w:hyperlink w:anchor="_Toc136343519" w:history="1">
        <w:r w:rsidR="00AD6C34" w:rsidRPr="008320FA">
          <w:rPr>
            <w:rStyle w:val="aff4"/>
            <w:b/>
            <w:bCs/>
            <w:noProof/>
            <w:spacing w:val="-4"/>
            <w:lang w:eastAsia="ko-KR"/>
          </w:rPr>
          <w:t>3.4.2.3. Лекарственная терапия HER2-положительного рецидивного и</w:t>
        </w:r>
        <w:r w:rsidR="00AD6C34" w:rsidRPr="008320FA">
          <w:rPr>
            <w:rStyle w:val="aff4"/>
            <w:b/>
            <w:bCs/>
            <w:noProof/>
            <w:spacing w:val="-4"/>
            <w:lang w:val="en-US" w:eastAsia="ko-KR"/>
          </w:rPr>
          <w:t> </w:t>
        </w:r>
        <w:r w:rsidR="00AD6C34" w:rsidRPr="008320FA">
          <w:rPr>
            <w:rStyle w:val="aff4"/>
            <w:b/>
            <w:bCs/>
            <w:noProof/>
            <w:spacing w:val="-4"/>
            <w:lang w:eastAsia="ko-KR"/>
          </w:rPr>
          <w:t>метастатического рака молочной железы</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_Toc136343519 \h </w:instrText>
        </w:r>
        <w:r w:rsidR="00AD6C34" w:rsidRPr="008320FA">
          <w:rPr>
            <w:b/>
            <w:bCs/>
            <w:noProof/>
            <w:webHidden/>
          </w:rPr>
        </w:r>
        <w:r w:rsidR="00AD6C34" w:rsidRPr="008320FA">
          <w:rPr>
            <w:b/>
            <w:bCs/>
            <w:noProof/>
            <w:webHidden/>
          </w:rPr>
          <w:fldChar w:fldCharType="separate"/>
        </w:r>
        <w:r w:rsidR="00AD6C34" w:rsidRPr="008320FA">
          <w:rPr>
            <w:b/>
            <w:bCs/>
            <w:noProof/>
            <w:webHidden/>
          </w:rPr>
          <w:t>112</w:t>
        </w:r>
        <w:r w:rsidR="00AD6C34" w:rsidRPr="008320FA">
          <w:rPr>
            <w:b/>
            <w:bCs/>
            <w:noProof/>
            <w:webHidden/>
          </w:rPr>
          <w:fldChar w:fldCharType="end"/>
        </w:r>
      </w:hyperlink>
    </w:p>
    <w:p w14:paraId="47B545D6" w14:textId="494C9244" w:rsidR="00AD6C34" w:rsidRPr="008320FA" w:rsidRDefault="00000000" w:rsidP="008320FA">
      <w:pPr>
        <w:pStyle w:val="35"/>
        <w:rPr>
          <w:rFonts w:asciiTheme="minorHAnsi" w:eastAsiaTheme="minorEastAsia" w:hAnsiTheme="minorHAnsi" w:cstheme="minorBidi"/>
          <w:b/>
          <w:bCs/>
          <w:noProof/>
          <w:sz w:val="22"/>
          <w:lang w:bidi="he-IL"/>
        </w:rPr>
      </w:pPr>
      <w:hyperlink w:anchor="_Toc136343520" w:history="1">
        <w:r w:rsidR="00AD6C34" w:rsidRPr="008320FA">
          <w:rPr>
            <w:rStyle w:val="aff4"/>
            <w:b/>
            <w:bCs/>
            <w:noProof/>
          </w:rPr>
          <w:t>3.4.2.4. Хирургическое лечение и лучевая терапия при диссеминированном РМЖ</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_Toc136343520 \h </w:instrText>
        </w:r>
        <w:r w:rsidR="00AD6C34" w:rsidRPr="008320FA">
          <w:rPr>
            <w:b/>
            <w:bCs/>
            <w:noProof/>
            <w:webHidden/>
          </w:rPr>
        </w:r>
        <w:r w:rsidR="00AD6C34" w:rsidRPr="008320FA">
          <w:rPr>
            <w:b/>
            <w:bCs/>
            <w:noProof/>
            <w:webHidden/>
          </w:rPr>
          <w:fldChar w:fldCharType="separate"/>
        </w:r>
        <w:r w:rsidR="00AD6C34" w:rsidRPr="008320FA">
          <w:rPr>
            <w:b/>
            <w:bCs/>
            <w:noProof/>
            <w:webHidden/>
          </w:rPr>
          <w:t>116</w:t>
        </w:r>
        <w:r w:rsidR="00AD6C34" w:rsidRPr="008320FA">
          <w:rPr>
            <w:b/>
            <w:bCs/>
            <w:noProof/>
            <w:webHidden/>
          </w:rPr>
          <w:fldChar w:fldCharType="end"/>
        </w:r>
      </w:hyperlink>
    </w:p>
    <w:p w14:paraId="104506DA" w14:textId="4C4592C2" w:rsidR="00AD6C34" w:rsidRPr="008320FA" w:rsidRDefault="00000000">
      <w:pPr>
        <w:pStyle w:val="26"/>
        <w:rPr>
          <w:rFonts w:asciiTheme="minorHAnsi" w:eastAsiaTheme="minorEastAsia" w:hAnsiTheme="minorHAnsi" w:cstheme="minorBidi"/>
          <w:b/>
          <w:bCs/>
          <w:noProof/>
          <w:sz w:val="22"/>
          <w:szCs w:val="22"/>
          <w:lang w:bidi="he-IL"/>
        </w:rPr>
      </w:pPr>
      <w:hyperlink w:anchor="_Toc136343521" w:history="1">
        <w:r w:rsidR="00AD6C34" w:rsidRPr="008320FA">
          <w:rPr>
            <w:rStyle w:val="aff4"/>
            <w:b/>
            <w:bCs/>
            <w:noProof/>
            <w:lang w:eastAsia="en-US"/>
          </w:rPr>
          <w:t>3.5. Обезболивание</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_Toc136343521 \h </w:instrText>
        </w:r>
        <w:r w:rsidR="00AD6C34" w:rsidRPr="008320FA">
          <w:rPr>
            <w:b/>
            <w:bCs/>
            <w:noProof/>
            <w:webHidden/>
          </w:rPr>
        </w:r>
        <w:r w:rsidR="00AD6C34" w:rsidRPr="008320FA">
          <w:rPr>
            <w:b/>
            <w:bCs/>
            <w:noProof/>
            <w:webHidden/>
          </w:rPr>
          <w:fldChar w:fldCharType="separate"/>
        </w:r>
        <w:r w:rsidR="00AD6C34" w:rsidRPr="008320FA">
          <w:rPr>
            <w:b/>
            <w:bCs/>
            <w:noProof/>
            <w:webHidden/>
          </w:rPr>
          <w:t>117</w:t>
        </w:r>
        <w:r w:rsidR="00AD6C34" w:rsidRPr="008320FA">
          <w:rPr>
            <w:b/>
            <w:bCs/>
            <w:noProof/>
            <w:webHidden/>
          </w:rPr>
          <w:fldChar w:fldCharType="end"/>
        </w:r>
      </w:hyperlink>
    </w:p>
    <w:p w14:paraId="43248015" w14:textId="1E4C1EFA" w:rsidR="00AD6C34" w:rsidRPr="008320FA" w:rsidRDefault="00000000">
      <w:pPr>
        <w:pStyle w:val="26"/>
        <w:rPr>
          <w:rFonts w:asciiTheme="minorHAnsi" w:eastAsiaTheme="minorEastAsia" w:hAnsiTheme="minorHAnsi" w:cstheme="minorBidi"/>
          <w:b/>
          <w:bCs/>
          <w:noProof/>
          <w:sz w:val="22"/>
          <w:szCs w:val="22"/>
          <w:lang w:bidi="he-IL"/>
        </w:rPr>
      </w:pPr>
      <w:hyperlink w:anchor="_Toc136343522" w:history="1">
        <w:r w:rsidR="00AD6C34" w:rsidRPr="008320FA">
          <w:rPr>
            <w:rStyle w:val="aff4"/>
            <w:b/>
            <w:bCs/>
            <w:noProof/>
          </w:rPr>
          <w:t>3.6. Наблюдение в процессе лечения. Оценка эффекта</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_Toc136343522 \h </w:instrText>
        </w:r>
        <w:r w:rsidR="00AD6C34" w:rsidRPr="008320FA">
          <w:rPr>
            <w:b/>
            <w:bCs/>
            <w:noProof/>
            <w:webHidden/>
          </w:rPr>
        </w:r>
        <w:r w:rsidR="00AD6C34" w:rsidRPr="008320FA">
          <w:rPr>
            <w:b/>
            <w:bCs/>
            <w:noProof/>
            <w:webHidden/>
          </w:rPr>
          <w:fldChar w:fldCharType="separate"/>
        </w:r>
        <w:r w:rsidR="00AD6C34" w:rsidRPr="008320FA">
          <w:rPr>
            <w:b/>
            <w:bCs/>
            <w:noProof/>
            <w:webHidden/>
          </w:rPr>
          <w:t>117</w:t>
        </w:r>
        <w:r w:rsidR="00AD6C34" w:rsidRPr="008320FA">
          <w:rPr>
            <w:b/>
            <w:bCs/>
            <w:noProof/>
            <w:webHidden/>
          </w:rPr>
          <w:fldChar w:fldCharType="end"/>
        </w:r>
      </w:hyperlink>
    </w:p>
    <w:p w14:paraId="6A5289E1" w14:textId="1A33E3B9" w:rsidR="00AD6C34" w:rsidRPr="008320FA" w:rsidRDefault="00000000">
      <w:pPr>
        <w:pStyle w:val="26"/>
        <w:rPr>
          <w:rFonts w:asciiTheme="minorHAnsi" w:eastAsiaTheme="minorEastAsia" w:hAnsiTheme="minorHAnsi" w:cstheme="minorBidi"/>
          <w:b/>
          <w:bCs/>
          <w:noProof/>
          <w:sz w:val="22"/>
          <w:szCs w:val="22"/>
          <w:lang w:bidi="he-IL"/>
        </w:rPr>
      </w:pPr>
      <w:hyperlink w:anchor="_Toc136343523" w:history="1">
        <w:r w:rsidR="00AD6C34" w:rsidRPr="008320FA">
          <w:rPr>
            <w:rStyle w:val="aff4"/>
            <w:b/>
            <w:bCs/>
            <w:noProof/>
          </w:rPr>
          <w:t>3.7. Сопроводительная терапия у пациентов раком молочной железы</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_Toc136343523 \h </w:instrText>
        </w:r>
        <w:r w:rsidR="00AD6C34" w:rsidRPr="008320FA">
          <w:rPr>
            <w:b/>
            <w:bCs/>
            <w:noProof/>
            <w:webHidden/>
          </w:rPr>
        </w:r>
        <w:r w:rsidR="00AD6C34" w:rsidRPr="008320FA">
          <w:rPr>
            <w:b/>
            <w:bCs/>
            <w:noProof/>
            <w:webHidden/>
          </w:rPr>
          <w:fldChar w:fldCharType="separate"/>
        </w:r>
        <w:r w:rsidR="00AD6C34" w:rsidRPr="008320FA">
          <w:rPr>
            <w:b/>
            <w:bCs/>
            <w:noProof/>
            <w:webHidden/>
          </w:rPr>
          <w:t>118</w:t>
        </w:r>
        <w:r w:rsidR="00AD6C34" w:rsidRPr="008320FA">
          <w:rPr>
            <w:b/>
            <w:bCs/>
            <w:noProof/>
            <w:webHidden/>
          </w:rPr>
          <w:fldChar w:fldCharType="end"/>
        </w:r>
      </w:hyperlink>
    </w:p>
    <w:p w14:paraId="7B807E49" w14:textId="242F27A8" w:rsidR="00AD6C34" w:rsidRPr="008320FA" w:rsidRDefault="00000000">
      <w:pPr>
        <w:pStyle w:val="26"/>
        <w:rPr>
          <w:rFonts w:asciiTheme="minorHAnsi" w:eastAsiaTheme="minorEastAsia" w:hAnsiTheme="minorHAnsi" w:cstheme="minorBidi"/>
          <w:b/>
          <w:bCs/>
          <w:noProof/>
          <w:sz w:val="22"/>
          <w:szCs w:val="22"/>
          <w:lang w:bidi="he-IL"/>
        </w:rPr>
      </w:pPr>
      <w:hyperlink w:anchor="_Toc136343524" w:history="1">
        <w:r w:rsidR="00AD6C34" w:rsidRPr="008320FA">
          <w:rPr>
            <w:rStyle w:val="aff4"/>
            <w:b/>
            <w:bCs/>
            <w:noProof/>
          </w:rPr>
          <w:t>3.8. Диетотерапия</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_Toc136343524 \h </w:instrText>
        </w:r>
        <w:r w:rsidR="00AD6C34" w:rsidRPr="008320FA">
          <w:rPr>
            <w:b/>
            <w:bCs/>
            <w:noProof/>
            <w:webHidden/>
          </w:rPr>
        </w:r>
        <w:r w:rsidR="00AD6C34" w:rsidRPr="008320FA">
          <w:rPr>
            <w:b/>
            <w:bCs/>
            <w:noProof/>
            <w:webHidden/>
          </w:rPr>
          <w:fldChar w:fldCharType="separate"/>
        </w:r>
        <w:r w:rsidR="00AD6C34" w:rsidRPr="008320FA">
          <w:rPr>
            <w:b/>
            <w:bCs/>
            <w:noProof/>
            <w:webHidden/>
          </w:rPr>
          <w:t>119</w:t>
        </w:r>
        <w:r w:rsidR="00AD6C34" w:rsidRPr="008320FA">
          <w:rPr>
            <w:b/>
            <w:bCs/>
            <w:noProof/>
            <w:webHidden/>
          </w:rPr>
          <w:fldChar w:fldCharType="end"/>
        </w:r>
      </w:hyperlink>
    </w:p>
    <w:p w14:paraId="0B79B8E6" w14:textId="77DF545A" w:rsidR="00AD6C34" w:rsidRPr="008320FA" w:rsidRDefault="00000000">
      <w:pPr>
        <w:pStyle w:val="15"/>
        <w:rPr>
          <w:rFonts w:asciiTheme="minorHAnsi" w:eastAsiaTheme="minorEastAsia" w:hAnsiTheme="minorHAnsi" w:cstheme="minorBidi"/>
          <w:b/>
          <w:bCs/>
          <w:spacing w:val="0"/>
          <w:sz w:val="22"/>
          <w:lang w:bidi="he-IL"/>
        </w:rPr>
      </w:pPr>
      <w:hyperlink w:anchor="_Toc136343525" w:history="1">
        <w:r w:rsidR="00AD6C34" w:rsidRPr="008320FA">
          <w:rPr>
            <w:rStyle w:val="aff4"/>
            <w:b/>
            <w:bCs/>
          </w:rPr>
          <w:t>4. Медицинская реабилитация, медицинские показания и противопоказания к применению методов реабилитации</w:t>
        </w:r>
        <w:r w:rsidR="00AD6C34" w:rsidRPr="008320FA">
          <w:rPr>
            <w:b/>
            <w:bCs/>
            <w:webHidden/>
          </w:rPr>
          <w:tab/>
        </w:r>
        <w:r w:rsidR="00AD6C34" w:rsidRPr="008320FA">
          <w:rPr>
            <w:b/>
            <w:bCs/>
            <w:webHidden/>
          </w:rPr>
          <w:fldChar w:fldCharType="begin"/>
        </w:r>
        <w:r w:rsidR="00AD6C34" w:rsidRPr="008320FA">
          <w:rPr>
            <w:b/>
            <w:bCs/>
            <w:webHidden/>
          </w:rPr>
          <w:instrText xml:space="preserve"> PAGEREF _Toc136343525 \h </w:instrText>
        </w:r>
        <w:r w:rsidR="00AD6C34" w:rsidRPr="008320FA">
          <w:rPr>
            <w:b/>
            <w:bCs/>
            <w:webHidden/>
          </w:rPr>
        </w:r>
        <w:r w:rsidR="00AD6C34" w:rsidRPr="008320FA">
          <w:rPr>
            <w:b/>
            <w:bCs/>
            <w:webHidden/>
          </w:rPr>
          <w:fldChar w:fldCharType="separate"/>
        </w:r>
        <w:r w:rsidR="00AD6C34" w:rsidRPr="008320FA">
          <w:rPr>
            <w:b/>
            <w:bCs/>
            <w:webHidden/>
          </w:rPr>
          <w:t>120</w:t>
        </w:r>
        <w:r w:rsidR="00AD6C34" w:rsidRPr="008320FA">
          <w:rPr>
            <w:b/>
            <w:bCs/>
            <w:webHidden/>
          </w:rPr>
          <w:fldChar w:fldCharType="end"/>
        </w:r>
      </w:hyperlink>
    </w:p>
    <w:p w14:paraId="57B70521" w14:textId="06101E01" w:rsidR="00AD6C34" w:rsidRPr="008320FA" w:rsidRDefault="00000000">
      <w:pPr>
        <w:pStyle w:val="26"/>
        <w:rPr>
          <w:rFonts w:asciiTheme="minorHAnsi" w:eastAsiaTheme="minorEastAsia" w:hAnsiTheme="minorHAnsi" w:cstheme="minorBidi"/>
          <w:b/>
          <w:bCs/>
          <w:noProof/>
          <w:sz w:val="22"/>
          <w:szCs w:val="22"/>
          <w:lang w:bidi="he-IL"/>
        </w:rPr>
      </w:pPr>
      <w:hyperlink w:anchor="_Toc136343526" w:history="1">
        <w:r w:rsidR="00AD6C34" w:rsidRPr="008320FA">
          <w:rPr>
            <w:rStyle w:val="aff4"/>
            <w:b/>
            <w:bCs/>
            <w:noProof/>
          </w:rPr>
          <w:t>4.1. Предреабилитация</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_Toc136343526 \h </w:instrText>
        </w:r>
        <w:r w:rsidR="00AD6C34" w:rsidRPr="008320FA">
          <w:rPr>
            <w:b/>
            <w:bCs/>
            <w:noProof/>
            <w:webHidden/>
          </w:rPr>
        </w:r>
        <w:r w:rsidR="00AD6C34" w:rsidRPr="008320FA">
          <w:rPr>
            <w:b/>
            <w:bCs/>
            <w:noProof/>
            <w:webHidden/>
          </w:rPr>
          <w:fldChar w:fldCharType="separate"/>
        </w:r>
        <w:r w:rsidR="00AD6C34" w:rsidRPr="008320FA">
          <w:rPr>
            <w:b/>
            <w:bCs/>
            <w:noProof/>
            <w:webHidden/>
          </w:rPr>
          <w:t>120</w:t>
        </w:r>
        <w:r w:rsidR="00AD6C34" w:rsidRPr="008320FA">
          <w:rPr>
            <w:b/>
            <w:bCs/>
            <w:noProof/>
            <w:webHidden/>
          </w:rPr>
          <w:fldChar w:fldCharType="end"/>
        </w:r>
      </w:hyperlink>
    </w:p>
    <w:p w14:paraId="234C97F6" w14:textId="3473B006" w:rsidR="00AD6C34" w:rsidRPr="008320FA" w:rsidRDefault="00000000">
      <w:pPr>
        <w:pStyle w:val="26"/>
        <w:rPr>
          <w:rFonts w:asciiTheme="minorHAnsi" w:eastAsiaTheme="minorEastAsia" w:hAnsiTheme="minorHAnsi" w:cstheme="minorBidi"/>
          <w:b/>
          <w:bCs/>
          <w:noProof/>
          <w:sz w:val="22"/>
          <w:szCs w:val="22"/>
          <w:lang w:bidi="he-IL"/>
        </w:rPr>
      </w:pPr>
      <w:hyperlink w:anchor="_Toc136343527" w:history="1">
        <w:r w:rsidR="00AD6C34" w:rsidRPr="008320FA">
          <w:rPr>
            <w:rStyle w:val="aff4"/>
            <w:b/>
            <w:bCs/>
            <w:noProof/>
          </w:rPr>
          <w:t>4.2. Реабилитация после хирургического лечения</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_Toc136343527 \h </w:instrText>
        </w:r>
        <w:r w:rsidR="00AD6C34" w:rsidRPr="008320FA">
          <w:rPr>
            <w:b/>
            <w:bCs/>
            <w:noProof/>
            <w:webHidden/>
          </w:rPr>
        </w:r>
        <w:r w:rsidR="00AD6C34" w:rsidRPr="008320FA">
          <w:rPr>
            <w:b/>
            <w:bCs/>
            <w:noProof/>
            <w:webHidden/>
          </w:rPr>
          <w:fldChar w:fldCharType="separate"/>
        </w:r>
        <w:r w:rsidR="00AD6C34" w:rsidRPr="008320FA">
          <w:rPr>
            <w:b/>
            <w:bCs/>
            <w:noProof/>
            <w:webHidden/>
          </w:rPr>
          <w:t>121</w:t>
        </w:r>
        <w:r w:rsidR="00AD6C34" w:rsidRPr="008320FA">
          <w:rPr>
            <w:b/>
            <w:bCs/>
            <w:noProof/>
            <w:webHidden/>
          </w:rPr>
          <w:fldChar w:fldCharType="end"/>
        </w:r>
      </w:hyperlink>
    </w:p>
    <w:p w14:paraId="4C6E6B18" w14:textId="3E0767BD" w:rsidR="00AD6C34" w:rsidRPr="008320FA" w:rsidRDefault="00000000">
      <w:pPr>
        <w:pStyle w:val="26"/>
        <w:rPr>
          <w:rFonts w:asciiTheme="minorHAnsi" w:eastAsiaTheme="minorEastAsia" w:hAnsiTheme="minorHAnsi" w:cstheme="minorBidi"/>
          <w:b/>
          <w:bCs/>
          <w:noProof/>
          <w:sz w:val="22"/>
          <w:szCs w:val="22"/>
          <w:lang w:bidi="he-IL"/>
        </w:rPr>
      </w:pPr>
      <w:hyperlink w:anchor="_Toc136343528" w:history="1">
        <w:r w:rsidR="00AD6C34" w:rsidRPr="008320FA">
          <w:rPr>
            <w:rStyle w:val="aff4"/>
            <w:b/>
            <w:bCs/>
            <w:noProof/>
          </w:rPr>
          <w:t>4.3. Реабилитация при проведении системной терапии</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_Toc136343528 \h </w:instrText>
        </w:r>
        <w:r w:rsidR="00AD6C34" w:rsidRPr="008320FA">
          <w:rPr>
            <w:b/>
            <w:bCs/>
            <w:noProof/>
            <w:webHidden/>
          </w:rPr>
        </w:r>
        <w:r w:rsidR="00AD6C34" w:rsidRPr="008320FA">
          <w:rPr>
            <w:b/>
            <w:bCs/>
            <w:noProof/>
            <w:webHidden/>
          </w:rPr>
          <w:fldChar w:fldCharType="separate"/>
        </w:r>
        <w:r w:rsidR="00AD6C34" w:rsidRPr="008320FA">
          <w:rPr>
            <w:b/>
            <w:bCs/>
            <w:noProof/>
            <w:webHidden/>
          </w:rPr>
          <w:t>122</w:t>
        </w:r>
        <w:r w:rsidR="00AD6C34" w:rsidRPr="008320FA">
          <w:rPr>
            <w:b/>
            <w:bCs/>
            <w:noProof/>
            <w:webHidden/>
          </w:rPr>
          <w:fldChar w:fldCharType="end"/>
        </w:r>
      </w:hyperlink>
    </w:p>
    <w:p w14:paraId="430F506F" w14:textId="4E9FE809" w:rsidR="00AD6C34" w:rsidRPr="008320FA" w:rsidRDefault="00000000" w:rsidP="008320FA">
      <w:pPr>
        <w:pStyle w:val="35"/>
        <w:rPr>
          <w:rFonts w:asciiTheme="minorHAnsi" w:eastAsiaTheme="minorEastAsia" w:hAnsiTheme="minorHAnsi" w:cstheme="minorBidi"/>
          <w:b/>
          <w:bCs/>
          <w:noProof/>
          <w:sz w:val="22"/>
          <w:lang w:bidi="he-IL"/>
        </w:rPr>
      </w:pPr>
      <w:hyperlink w:anchor="_Toc136343529" w:history="1">
        <w:r w:rsidR="00AD6C34" w:rsidRPr="008320FA">
          <w:rPr>
            <w:rStyle w:val="aff4"/>
            <w:b/>
            <w:bCs/>
            <w:noProof/>
          </w:rPr>
          <w:t>4.3.1. Коррекция патологической утомляемости</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_Toc136343529 \h </w:instrText>
        </w:r>
        <w:r w:rsidR="00AD6C34" w:rsidRPr="008320FA">
          <w:rPr>
            <w:b/>
            <w:bCs/>
            <w:noProof/>
            <w:webHidden/>
          </w:rPr>
        </w:r>
        <w:r w:rsidR="00AD6C34" w:rsidRPr="008320FA">
          <w:rPr>
            <w:b/>
            <w:bCs/>
            <w:noProof/>
            <w:webHidden/>
          </w:rPr>
          <w:fldChar w:fldCharType="separate"/>
        </w:r>
        <w:r w:rsidR="00AD6C34" w:rsidRPr="008320FA">
          <w:rPr>
            <w:b/>
            <w:bCs/>
            <w:noProof/>
            <w:webHidden/>
          </w:rPr>
          <w:t>122</w:t>
        </w:r>
        <w:r w:rsidR="00AD6C34" w:rsidRPr="008320FA">
          <w:rPr>
            <w:b/>
            <w:bCs/>
            <w:noProof/>
            <w:webHidden/>
          </w:rPr>
          <w:fldChar w:fldCharType="end"/>
        </w:r>
      </w:hyperlink>
    </w:p>
    <w:p w14:paraId="3D8D8E90" w14:textId="4455D0BE" w:rsidR="00AD6C34" w:rsidRPr="008320FA" w:rsidRDefault="00000000" w:rsidP="008320FA">
      <w:pPr>
        <w:pStyle w:val="35"/>
        <w:rPr>
          <w:rFonts w:asciiTheme="minorHAnsi" w:eastAsiaTheme="minorEastAsia" w:hAnsiTheme="minorHAnsi" w:cstheme="minorBidi"/>
          <w:b/>
          <w:bCs/>
          <w:noProof/>
          <w:sz w:val="22"/>
          <w:lang w:bidi="he-IL"/>
        </w:rPr>
      </w:pPr>
      <w:hyperlink w:anchor="_Toc136343530" w:history="1">
        <w:r w:rsidR="00AD6C34" w:rsidRPr="008320FA">
          <w:rPr>
            <w:rStyle w:val="aff4"/>
            <w:b/>
            <w:bCs/>
            <w:noProof/>
          </w:rPr>
          <w:t>4.3.2. Коррекция периферической полинейропатии</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_Toc136343530 \h </w:instrText>
        </w:r>
        <w:r w:rsidR="00AD6C34" w:rsidRPr="008320FA">
          <w:rPr>
            <w:b/>
            <w:bCs/>
            <w:noProof/>
            <w:webHidden/>
          </w:rPr>
        </w:r>
        <w:r w:rsidR="00AD6C34" w:rsidRPr="008320FA">
          <w:rPr>
            <w:b/>
            <w:bCs/>
            <w:noProof/>
            <w:webHidden/>
          </w:rPr>
          <w:fldChar w:fldCharType="separate"/>
        </w:r>
        <w:r w:rsidR="00AD6C34" w:rsidRPr="008320FA">
          <w:rPr>
            <w:b/>
            <w:bCs/>
            <w:noProof/>
            <w:webHidden/>
          </w:rPr>
          <w:t>122</w:t>
        </w:r>
        <w:r w:rsidR="00AD6C34" w:rsidRPr="008320FA">
          <w:rPr>
            <w:b/>
            <w:bCs/>
            <w:noProof/>
            <w:webHidden/>
          </w:rPr>
          <w:fldChar w:fldCharType="end"/>
        </w:r>
      </w:hyperlink>
    </w:p>
    <w:p w14:paraId="7AA2F4CA" w14:textId="1CBB0EE8" w:rsidR="00AD6C34" w:rsidRPr="008320FA" w:rsidRDefault="00000000" w:rsidP="008320FA">
      <w:pPr>
        <w:pStyle w:val="35"/>
        <w:rPr>
          <w:rFonts w:asciiTheme="minorHAnsi" w:eastAsiaTheme="minorEastAsia" w:hAnsiTheme="minorHAnsi" w:cstheme="minorBidi"/>
          <w:b/>
          <w:bCs/>
          <w:noProof/>
          <w:sz w:val="22"/>
          <w:lang w:bidi="he-IL"/>
        </w:rPr>
      </w:pPr>
      <w:hyperlink w:anchor="_Toc136343531" w:history="1">
        <w:r w:rsidR="00AD6C34" w:rsidRPr="008320FA">
          <w:rPr>
            <w:rStyle w:val="aff4"/>
            <w:b/>
            <w:bCs/>
            <w:noProof/>
          </w:rPr>
          <w:t>4.3.3. Коррекция тревоги и депрессии</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_Toc136343531 \h </w:instrText>
        </w:r>
        <w:r w:rsidR="00AD6C34" w:rsidRPr="008320FA">
          <w:rPr>
            <w:b/>
            <w:bCs/>
            <w:noProof/>
            <w:webHidden/>
          </w:rPr>
        </w:r>
        <w:r w:rsidR="00AD6C34" w:rsidRPr="008320FA">
          <w:rPr>
            <w:b/>
            <w:bCs/>
            <w:noProof/>
            <w:webHidden/>
          </w:rPr>
          <w:fldChar w:fldCharType="separate"/>
        </w:r>
        <w:r w:rsidR="00AD6C34" w:rsidRPr="008320FA">
          <w:rPr>
            <w:b/>
            <w:bCs/>
            <w:noProof/>
            <w:webHidden/>
          </w:rPr>
          <w:t>123</w:t>
        </w:r>
        <w:r w:rsidR="00AD6C34" w:rsidRPr="008320FA">
          <w:rPr>
            <w:b/>
            <w:bCs/>
            <w:noProof/>
            <w:webHidden/>
          </w:rPr>
          <w:fldChar w:fldCharType="end"/>
        </w:r>
      </w:hyperlink>
    </w:p>
    <w:p w14:paraId="5895D85A" w14:textId="4D589FAB" w:rsidR="00AD6C34" w:rsidRPr="008320FA" w:rsidRDefault="00000000" w:rsidP="008320FA">
      <w:pPr>
        <w:pStyle w:val="35"/>
        <w:rPr>
          <w:rFonts w:asciiTheme="minorHAnsi" w:eastAsiaTheme="minorEastAsia" w:hAnsiTheme="minorHAnsi" w:cstheme="minorBidi"/>
          <w:b/>
          <w:bCs/>
          <w:noProof/>
          <w:sz w:val="22"/>
          <w:lang w:bidi="he-IL"/>
        </w:rPr>
      </w:pPr>
      <w:hyperlink w:anchor="_Toc136343532" w:history="1">
        <w:r w:rsidR="00AD6C34" w:rsidRPr="008320FA">
          <w:rPr>
            <w:rStyle w:val="aff4"/>
            <w:b/>
            <w:bCs/>
            <w:noProof/>
          </w:rPr>
          <w:t>4.3.4. Коррекция мукозита на фоне системной терапии</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_Toc136343532 \h </w:instrText>
        </w:r>
        <w:r w:rsidR="00AD6C34" w:rsidRPr="008320FA">
          <w:rPr>
            <w:b/>
            <w:bCs/>
            <w:noProof/>
            <w:webHidden/>
          </w:rPr>
        </w:r>
        <w:r w:rsidR="00AD6C34" w:rsidRPr="008320FA">
          <w:rPr>
            <w:b/>
            <w:bCs/>
            <w:noProof/>
            <w:webHidden/>
          </w:rPr>
          <w:fldChar w:fldCharType="separate"/>
        </w:r>
        <w:r w:rsidR="00AD6C34" w:rsidRPr="008320FA">
          <w:rPr>
            <w:b/>
            <w:bCs/>
            <w:noProof/>
            <w:webHidden/>
          </w:rPr>
          <w:t>124</w:t>
        </w:r>
        <w:r w:rsidR="00AD6C34" w:rsidRPr="008320FA">
          <w:rPr>
            <w:b/>
            <w:bCs/>
            <w:noProof/>
            <w:webHidden/>
          </w:rPr>
          <w:fldChar w:fldCharType="end"/>
        </w:r>
      </w:hyperlink>
    </w:p>
    <w:p w14:paraId="0799CEFD" w14:textId="5161ED67" w:rsidR="00AD6C34" w:rsidRPr="008320FA" w:rsidRDefault="00000000" w:rsidP="008320FA">
      <w:pPr>
        <w:pStyle w:val="35"/>
        <w:rPr>
          <w:rFonts w:asciiTheme="minorHAnsi" w:eastAsiaTheme="minorEastAsia" w:hAnsiTheme="minorHAnsi" w:cstheme="minorBidi"/>
          <w:b/>
          <w:bCs/>
          <w:noProof/>
          <w:sz w:val="22"/>
          <w:lang w:bidi="he-IL"/>
        </w:rPr>
      </w:pPr>
      <w:hyperlink w:anchor="_Toc136343533" w:history="1">
        <w:r w:rsidR="00AD6C34" w:rsidRPr="008320FA">
          <w:rPr>
            <w:rStyle w:val="aff4"/>
            <w:b/>
            <w:bCs/>
            <w:noProof/>
          </w:rPr>
          <w:t>4.3.5. Профилактика алопеции</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_Toc136343533 \h </w:instrText>
        </w:r>
        <w:r w:rsidR="00AD6C34" w:rsidRPr="008320FA">
          <w:rPr>
            <w:b/>
            <w:bCs/>
            <w:noProof/>
            <w:webHidden/>
          </w:rPr>
        </w:r>
        <w:r w:rsidR="00AD6C34" w:rsidRPr="008320FA">
          <w:rPr>
            <w:b/>
            <w:bCs/>
            <w:noProof/>
            <w:webHidden/>
          </w:rPr>
          <w:fldChar w:fldCharType="separate"/>
        </w:r>
        <w:r w:rsidR="00AD6C34" w:rsidRPr="008320FA">
          <w:rPr>
            <w:b/>
            <w:bCs/>
            <w:noProof/>
            <w:webHidden/>
          </w:rPr>
          <w:t>124</w:t>
        </w:r>
        <w:r w:rsidR="00AD6C34" w:rsidRPr="008320FA">
          <w:rPr>
            <w:b/>
            <w:bCs/>
            <w:noProof/>
            <w:webHidden/>
          </w:rPr>
          <w:fldChar w:fldCharType="end"/>
        </w:r>
      </w:hyperlink>
    </w:p>
    <w:p w14:paraId="32A66EAB" w14:textId="7FBEE8F2" w:rsidR="00AD6C34" w:rsidRPr="008320FA" w:rsidRDefault="00000000">
      <w:pPr>
        <w:pStyle w:val="26"/>
        <w:rPr>
          <w:rFonts w:asciiTheme="minorHAnsi" w:eastAsiaTheme="minorEastAsia" w:hAnsiTheme="minorHAnsi" w:cstheme="minorBidi"/>
          <w:b/>
          <w:bCs/>
          <w:noProof/>
          <w:sz w:val="22"/>
          <w:szCs w:val="22"/>
          <w:lang w:bidi="he-IL"/>
        </w:rPr>
      </w:pPr>
      <w:hyperlink w:anchor="_Toc136343534" w:history="1">
        <w:r w:rsidR="00AD6C34" w:rsidRPr="008320FA">
          <w:rPr>
            <w:rStyle w:val="aff4"/>
            <w:b/>
            <w:bCs/>
            <w:noProof/>
          </w:rPr>
          <w:t>4.4. Реабилитация на фоне лучевой терапии</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_Toc136343534 \h </w:instrText>
        </w:r>
        <w:r w:rsidR="00AD6C34" w:rsidRPr="008320FA">
          <w:rPr>
            <w:b/>
            <w:bCs/>
            <w:noProof/>
            <w:webHidden/>
          </w:rPr>
        </w:r>
        <w:r w:rsidR="00AD6C34" w:rsidRPr="008320FA">
          <w:rPr>
            <w:b/>
            <w:bCs/>
            <w:noProof/>
            <w:webHidden/>
          </w:rPr>
          <w:fldChar w:fldCharType="separate"/>
        </w:r>
        <w:r w:rsidR="00AD6C34" w:rsidRPr="008320FA">
          <w:rPr>
            <w:b/>
            <w:bCs/>
            <w:noProof/>
            <w:webHidden/>
          </w:rPr>
          <w:t>124</w:t>
        </w:r>
        <w:r w:rsidR="00AD6C34" w:rsidRPr="008320FA">
          <w:rPr>
            <w:b/>
            <w:bCs/>
            <w:noProof/>
            <w:webHidden/>
          </w:rPr>
          <w:fldChar w:fldCharType="end"/>
        </w:r>
      </w:hyperlink>
    </w:p>
    <w:p w14:paraId="35F056C9" w14:textId="2D0660B2" w:rsidR="00AD6C34" w:rsidRPr="008320FA" w:rsidRDefault="00000000">
      <w:pPr>
        <w:pStyle w:val="26"/>
        <w:rPr>
          <w:rFonts w:asciiTheme="minorHAnsi" w:eastAsiaTheme="minorEastAsia" w:hAnsiTheme="minorHAnsi" w:cstheme="minorBidi"/>
          <w:b/>
          <w:bCs/>
          <w:noProof/>
          <w:sz w:val="22"/>
          <w:szCs w:val="22"/>
          <w:lang w:bidi="he-IL"/>
        </w:rPr>
      </w:pPr>
      <w:hyperlink w:anchor="_Toc136343535" w:history="1">
        <w:r w:rsidR="00AD6C34" w:rsidRPr="008320FA">
          <w:rPr>
            <w:rStyle w:val="aff4"/>
            <w:b/>
            <w:bCs/>
            <w:noProof/>
          </w:rPr>
          <w:t>4.5. Реабилитация в отдаленный период после операции</w:t>
        </w:r>
        <w:r w:rsidR="00AD6C34" w:rsidRPr="008320FA">
          <w:rPr>
            <w:b/>
            <w:bCs/>
            <w:noProof/>
            <w:webHidden/>
          </w:rPr>
          <w:tab/>
        </w:r>
        <w:r w:rsidR="00AD6C34" w:rsidRPr="008320FA">
          <w:rPr>
            <w:b/>
            <w:bCs/>
            <w:noProof/>
            <w:webHidden/>
          </w:rPr>
          <w:fldChar w:fldCharType="begin"/>
        </w:r>
        <w:r w:rsidR="00AD6C34" w:rsidRPr="008320FA">
          <w:rPr>
            <w:b/>
            <w:bCs/>
            <w:noProof/>
            <w:webHidden/>
          </w:rPr>
          <w:instrText xml:space="preserve"> PAGEREF _Toc136343535 \h </w:instrText>
        </w:r>
        <w:r w:rsidR="00AD6C34" w:rsidRPr="008320FA">
          <w:rPr>
            <w:b/>
            <w:bCs/>
            <w:noProof/>
            <w:webHidden/>
          </w:rPr>
        </w:r>
        <w:r w:rsidR="00AD6C34" w:rsidRPr="008320FA">
          <w:rPr>
            <w:b/>
            <w:bCs/>
            <w:noProof/>
            <w:webHidden/>
          </w:rPr>
          <w:fldChar w:fldCharType="separate"/>
        </w:r>
        <w:r w:rsidR="00AD6C34" w:rsidRPr="008320FA">
          <w:rPr>
            <w:b/>
            <w:bCs/>
            <w:noProof/>
            <w:webHidden/>
          </w:rPr>
          <w:t>125</w:t>
        </w:r>
        <w:r w:rsidR="00AD6C34" w:rsidRPr="008320FA">
          <w:rPr>
            <w:b/>
            <w:bCs/>
            <w:noProof/>
            <w:webHidden/>
          </w:rPr>
          <w:fldChar w:fldCharType="end"/>
        </w:r>
      </w:hyperlink>
    </w:p>
    <w:p w14:paraId="603E2D7E" w14:textId="1900830F" w:rsidR="00AD6C34" w:rsidRPr="008320FA" w:rsidRDefault="00000000">
      <w:pPr>
        <w:pStyle w:val="15"/>
        <w:rPr>
          <w:rFonts w:asciiTheme="minorHAnsi" w:eastAsiaTheme="minorEastAsia" w:hAnsiTheme="minorHAnsi" w:cstheme="minorBidi"/>
          <w:b/>
          <w:bCs/>
          <w:spacing w:val="0"/>
          <w:sz w:val="22"/>
          <w:lang w:bidi="he-IL"/>
        </w:rPr>
      </w:pPr>
      <w:hyperlink w:anchor="_Toc136343536" w:history="1">
        <w:r w:rsidR="00AD6C34" w:rsidRPr="008320FA">
          <w:rPr>
            <w:rStyle w:val="aff4"/>
            <w:b/>
            <w:bCs/>
          </w:rPr>
          <w:t>5. Профилактика и диспансерное наблюдение, медицинские показания и противопоказания к применению методов профилактики</w:t>
        </w:r>
        <w:r w:rsidR="00AD6C34" w:rsidRPr="008320FA">
          <w:rPr>
            <w:b/>
            <w:bCs/>
            <w:webHidden/>
          </w:rPr>
          <w:tab/>
        </w:r>
        <w:r w:rsidR="00AD6C34" w:rsidRPr="008320FA">
          <w:rPr>
            <w:b/>
            <w:bCs/>
            <w:webHidden/>
          </w:rPr>
          <w:fldChar w:fldCharType="begin"/>
        </w:r>
        <w:r w:rsidR="00AD6C34" w:rsidRPr="008320FA">
          <w:rPr>
            <w:b/>
            <w:bCs/>
            <w:webHidden/>
          </w:rPr>
          <w:instrText xml:space="preserve"> PAGEREF _Toc136343536 \h </w:instrText>
        </w:r>
        <w:r w:rsidR="00AD6C34" w:rsidRPr="008320FA">
          <w:rPr>
            <w:b/>
            <w:bCs/>
            <w:webHidden/>
          </w:rPr>
        </w:r>
        <w:r w:rsidR="00AD6C34" w:rsidRPr="008320FA">
          <w:rPr>
            <w:b/>
            <w:bCs/>
            <w:webHidden/>
          </w:rPr>
          <w:fldChar w:fldCharType="separate"/>
        </w:r>
        <w:r w:rsidR="00AD6C34" w:rsidRPr="008320FA">
          <w:rPr>
            <w:b/>
            <w:bCs/>
            <w:webHidden/>
          </w:rPr>
          <w:t>129</w:t>
        </w:r>
        <w:r w:rsidR="00AD6C34" w:rsidRPr="008320FA">
          <w:rPr>
            <w:b/>
            <w:bCs/>
            <w:webHidden/>
          </w:rPr>
          <w:fldChar w:fldCharType="end"/>
        </w:r>
      </w:hyperlink>
    </w:p>
    <w:p w14:paraId="4C6417C2" w14:textId="420250E5" w:rsidR="00AD6C34" w:rsidRPr="008320FA" w:rsidRDefault="00000000">
      <w:pPr>
        <w:pStyle w:val="15"/>
        <w:rPr>
          <w:rFonts w:asciiTheme="minorHAnsi" w:eastAsiaTheme="minorEastAsia" w:hAnsiTheme="minorHAnsi" w:cstheme="minorBidi"/>
          <w:b/>
          <w:bCs/>
          <w:spacing w:val="0"/>
          <w:sz w:val="22"/>
          <w:lang w:bidi="he-IL"/>
        </w:rPr>
      </w:pPr>
      <w:hyperlink w:anchor="_Toc136343537" w:history="1">
        <w:r w:rsidR="00AD6C34" w:rsidRPr="008320FA">
          <w:rPr>
            <w:rStyle w:val="aff4"/>
            <w:b/>
            <w:bCs/>
          </w:rPr>
          <w:t>6. Организация медицинской помощи</w:t>
        </w:r>
        <w:r w:rsidR="00AD6C34" w:rsidRPr="008320FA">
          <w:rPr>
            <w:b/>
            <w:bCs/>
            <w:webHidden/>
          </w:rPr>
          <w:tab/>
        </w:r>
        <w:r w:rsidR="00AD6C34" w:rsidRPr="008320FA">
          <w:rPr>
            <w:b/>
            <w:bCs/>
            <w:webHidden/>
          </w:rPr>
          <w:fldChar w:fldCharType="begin"/>
        </w:r>
        <w:r w:rsidR="00AD6C34" w:rsidRPr="008320FA">
          <w:rPr>
            <w:b/>
            <w:bCs/>
            <w:webHidden/>
          </w:rPr>
          <w:instrText xml:space="preserve"> PAGEREF _Toc136343537 \h </w:instrText>
        </w:r>
        <w:r w:rsidR="00AD6C34" w:rsidRPr="008320FA">
          <w:rPr>
            <w:b/>
            <w:bCs/>
            <w:webHidden/>
          </w:rPr>
        </w:r>
        <w:r w:rsidR="00AD6C34" w:rsidRPr="008320FA">
          <w:rPr>
            <w:b/>
            <w:bCs/>
            <w:webHidden/>
          </w:rPr>
          <w:fldChar w:fldCharType="separate"/>
        </w:r>
        <w:r w:rsidR="00AD6C34" w:rsidRPr="008320FA">
          <w:rPr>
            <w:b/>
            <w:bCs/>
            <w:webHidden/>
          </w:rPr>
          <w:t>132</w:t>
        </w:r>
        <w:r w:rsidR="00AD6C34" w:rsidRPr="008320FA">
          <w:rPr>
            <w:b/>
            <w:bCs/>
            <w:webHidden/>
          </w:rPr>
          <w:fldChar w:fldCharType="end"/>
        </w:r>
      </w:hyperlink>
    </w:p>
    <w:p w14:paraId="36F05747" w14:textId="1CC13E0C" w:rsidR="00AD6C34" w:rsidRPr="008320FA" w:rsidRDefault="00000000">
      <w:pPr>
        <w:pStyle w:val="15"/>
        <w:rPr>
          <w:rFonts w:asciiTheme="minorHAnsi" w:eastAsiaTheme="minorEastAsia" w:hAnsiTheme="minorHAnsi" w:cstheme="minorBidi"/>
          <w:b/>
          <w:bCs/>
          <w:spacing w:val="0"/>
          <w:sz w:val="22"/>
          <w:lang w:bidi="he-IL"/>
        </w:rPr>
      </w:pPr>
      <w:hyperlink w:anchor="_Toc136343538" w:history="1">
        <w:r w:rsidR="00AD6C34" w:rsidRPr="008320FA">
          <w:rPr>
            <w:rStyle w:val="aff4"/>
            <w:b/>
            <w:bCs/>
            <w:lang w:eastAsia="ko-KR"/>
          </w:rPr>
          <w:t>7. Дополнительная информация (в том числе факторы, влияющие на исход заболевания или состояния)</w:t>
        </w:r>
        <w:r w:rsidR="00AD6C34" w:rsidRPr="008320FA">
          <w:rPr>
            <w:b/>
            <w:bCs/>
            <w:webHidden/>
          </w:rPr>
          <w:tab/>
        </w:r>
        <w:r w:rsidR="00AD6C34" w:rsidRPr="008320FA">
          <w:rPr>
            <w:b/>
            <w:bCs/>
            <w:webHidden/>
          </w:rPr>
          <w:fldChar w:fldCharType="begin"/>
        </w:r>
        <w:r w:rsidR="00AD6C34" w:rsidRPr="008320FA">
          <w:rPr>
            <w:b/>
            <w:bCs/>
            <w:webHidden/>
          </w:rPr>
          <w:instrText xml:space="preserve"> PAGEREF _Toc136343538 \h </w:instrText>
        </w:r>
        <w:r w:rsidR="00AD6C34" w:rsidRPr="008320FA">
          <w:rPr>
            <w:b/>
            <w:bCs/>
            <w:webHidden/>
          </w:rPr>
        </w:r>
        <w:r w:rsidR="00AD6C34" w:rsidRPr="008320FA">
          <w:rPr>
            <w:b/>
            <w:bCs/>
            <w:webHidden/>
          </w:rPr>
          <w:fldChar w:fldCharType="separate"/>
        </w:r>
        <w:r w:rsidR="00AD6C34" w:rsidRPr="008320FA">
          <w:rPr>
            <w:b/>
            <w:bCs/>
            <w:webHidden/>
          </w:rPr>
          <w:t>137</w:t>
        </w:r>
        <w:r w:rsidR="00AD6C34" w:rsidRPr="008320FA">
          <w:rPr>
            <w:b/>
            <w:bCs/>
            <w:webHidden/>
          </w:rPr>
          <w:fldChar w:fldCharType="end"/>
        </w:r>
      </w:hyperlink>
    </w:p>
    <w:p w14:paraId="3D51048D" w14:textId="7C60B15C" w:rsidR="00AD6C34" w:rsidRPr="008320FA" w:rsidRDefault="00000000">
      <w:pPr>
        <w:pStyle w:val="15"/>
        <w:rPr>
          <w:rFonts w:asciiTheme="minorHAnsi" w:eastAsiaTheme="minorEastAsia" w:hAnsiTheme="minorHAnsi" w:cstheme="minorBidi"/>
          <w:b/>
          <w:bCs/>
          <w:spacing w:val="0"/>
          <w:sz w:val="22"/>
          <w:lang w:bidi="he-IL"/>
        </w:rPr>
      </w:pPr>
      <w:hyperlink w:anchor="_Toc136343539" w:history="1">
        <w:r w:rsidR="00AD6C34" w:rsidRPr="008320FA">
          <w:rPr>
            <w:rStyle w:val="aff4"/>
            <w:b/>
            <w:bCs/>
          </w:rPr>
          <w:t>Список литературы</w:t>
        </w:r>
        <w:r w:rsidR="00AD6C34" w:rsidRPr="008320FA">
          <w:rPr>
            <w:b/>
            <w:bCs/>
            <w:webHidden/>
          </w:rPr>
          <w:tab/>
        </w:r>
        <w:r w:rsidR="00AD6C34" w:rsidRPr="008320FA">
          <w:rPr>
            <w:b/>
            <w:bCs/>
            <w:webHidden/>
          </w:rPr>
          <w:fldChar w:fldCharType="begin"/>
        </w:r>
        <w:r w:rsidR="00AD6C34" w:rsidRPr="008320FA">
          <w:rPr>
            <w:b/>
            <w:bCs/>
            <w:webHidden/>
          </w:rPr>
          <w:instrText xml:space="preserve"> PAGEREF _Toc136343539 \h </w:instrText>
        </w:r>
        <w:r w:rsidR="00AD6C34" w:rsidRPr="008320FA">
          <w:rPr>
            <w:b/>
            <w:bCs/>
            <w:webHidden/>
          </w:rPr>
        </w:r>
        <w:r w:rsidR="00AD6C34" w:rsidRPr="008320FA">
          <w:rPr>
            <w:b/>
            <w:bCs/>
            <w:webHidden/>
          </w:rPr>
          <w:fldChar w:fldCharType="separate"/>
        </w:r>
        <w:r w:rsidR="00AD6C34" w:rsidRPr="008320FA">
          <w:rPr>
            <w:b/>
            <w:bCs/>
            <w:webHidden/>
          </w:rPr>
          <w:t>139</w:t>
        </w:r>
        <w:r w:rsidR="00AD6C34" w:rsidRPr="008320FA">
          <w:rPr>
            <w:b/>
            <w:bCs/>
            <w:webHidden/>
          </w:rPr>
          <w:fldChar w:fldCharType="end"/>
        </w:r>
      </w:hyperlink>
    </w:p>
    <w:p w14:paraId="6828732E" w14:textId="3CF2D853" w:rsidR="00AD6C34" w:rsidRPr="008320FA" w:rsidRDefault="00000000">
      <w:pPr>
        <w:pStyle w:val="15"/>
        <w:rPr>
          <w:rFonts w:asciiTheme="minorHAnsi" w:eastAsiaTheme="minorEastAsia" w:hAnsiTheme="minorHAnsi" w:cstheme="minorBidi"/>
          <w:b/>
          <w:bCs/>
          <w:spacing w:val="0"/>
          <w:sz w:val="22"/>
          <w:lang w:bidi="he-IL"/>
        </w:rPr>
      </w:pPr>
      <w:hyperlink w:anchor="_Toc136343540" w:history="1">
        <w:r w:rsidR="00AD6C34" w:rsidRPr="008320FA">
          <w:rPr>
            <w:rStyle w:val="aff4"/>
            <w:b/>
            <w:bCs/>
            <w:lang w:eastAsia="ko-KR"/>
          </w:rPr>
          <w:t>Приложение А1. Состав рабочей группы по разработке и пересмотру клинических рекомендаций</w:t>
        </w:r>
        <w:r w:rsidR="00AD6C34" w:rsidRPr="008320FA">
          <w:rPr>
            <w:b/>
            <w:bCs/>
            <w:webHidden/>
          </w:rPr>
          <w:tab/>
        </w:r>
        <w:r w:rsidR="00AD6C34" w:rsidRPr="008320FA">
          <w:rPr>
            <w:b/>
            <w:bCs/>
            <w:webHidden/>
          </w:rPr>
          <w:fldChar w:fldCharType="begin"/>
        </w:r>
        <w:r w:rsidR="00AD6C34" w:rsidRPr="008320FA">
          <w:rPr>
            <w:b/>
            <w:bCs/>
            <w:webHidden/>
          </w:rPr>
          <w:instrText xml:space="preserve"> PAGEREF _Toc136343540 \h </w:instrText>
        </w:r>
        <w:r w:rsidR="00AD6C34" w:rsidRPr="008320FA">
          <w:rPr>
            <w:b/>
            <w:bCs/>
            <w:webHidden/>
          </w:rPr>
        </w:r>
        <w:r w:rsidR="00AD6C34" w:rsidRPr="008320FA">
          <w:rPr>
            <w:b/>
            <w:bCs/>
            <w:webHidden/>
          </w:rPr>
          <w:fldChar w:fldCharType="separate"/>
        </w:r>
        <w:r w:rsidR="00AD6C34" w:rsidRPr="008320FA">
          <w:rPr>
            <w:b/>
            <w:bCs/>
            <w:webHidden/>
          </w:rPr>
          <w:t>175</w:t>
        </w:r>
        <w:r w:rsidR="00AD6C34" w:rsidRPr="008320FA">
          <w:rPr>
            <w:b/>
            <w:bCs/>
            <w:webHidden/>
          </w:rPr>
          <w:fldChar w:fldCharType="end"/>
        </w:r>
      </w:hyperlink>
    </w:p>
    <w:p w14:paraId="72D7A35E" w14:textId="0511AF87" w:rsidR="00AD6C34" w:rsidRPr="008320FA" w:rsidRDefault="00000000">
      <w:pPr>
        <w:pStyle w:val="15"/>
        <w:rPr>
          <w:rFonts w:asciiTheme="minorHAnsi" w:eastAsiaTheme="minorEastAsia" w:hAnsiTheme="minorHAnsi" w:cstheme="minorBidi"/>
          <w:b/>
          <w:bCs/>
          <w:spacing w:val="0"/>
          <w:sz w:val="22"/>
          <w:lang w:bidi="he-IL"/>
        </w:rPr>
      </w:pPr>
      <w:hyperlink w:anchor="_Toc136343541" w:history="1">
        <w:r w:rsidR="00AD6C34" w:rsidRPr="008320FA">
          <w:rPr>
            <w:rStyle w:val="aff4"/>
            <w:b/>
            <w:bCs/>
            <w:lang w:eastAsia="ko-KR"/>
          </w:rPr>
          <w:t>Приложение А2. Методология разработки клинических рекомендаций</w:t>
        </w:r>
        <w:r w:rsidR="00AD6C34" w:rsidRPr="008320FA">
          <w:rPr>
            <w:b/>
            <w:bCs/>
            <w:webHidden/>
          </w:rPr>
          <w:tab/>
        </w:r>
        <w:r w:rsidR="00AD6C34" w:rsidRPr="008320FA">
          <w:rPr>
            <w:b/>
            <w:bCs/>
            <w:webHidden/>
          </w:rPr>
          <w:fldChar w:fldCharType="begin"/>
        </w:r>
        <w:r w:rsidR="00AD6C34" w:rsidRPr="008320FA">
          <w:rPr>
            <w:b/>
            <w:bCs/>
            <w:webHidden/>
          </w:rPr>
          <w:instrText xml:space="preserve"> PAGEREF _Toc136343541 \h </w:instrText>
        </w:r>
        <w:r w:rsidR="00AD6C34" w:rsidRPr="008320FA">
          <w:rPr>
            <w:b/>
            <w:bCs/>
            <w:webHidden/>
          </w:rPr>
        </w:r>
        <w:r w:rsidR="00AD6C34" w:rsidRPr="008320FA">
          <w:rPr>
            <w:b/>
            <w:bCs/>
            <w:webHidden/>
          </w:rPr>
          <w:fldChar w:fldCharType="separate"/>
        </w:r>
        <w:r w:rsidR="00AD6C34" w:rsidRPr="008320FA">
          <w:rPr>
            <w:b/>
            <w:bCs/>
            <w:webHidden/>
          </w:rPr>
          <w:t>178</w:t>
        </w:r>
        <w:r w:rsidR="00AD6C34" w:rsidRPr="008320FA">
          <w:rPr>
            <w:b/>
            <w:bCs/>
            <w:webHidden/>
          </w:rPr>
          <w:fldChar w:fldCharType="end"/>
        </w:r>
      </w:hyperlink>
    </w:p>
    <w:p w14:paraId="55A3506C" w14:textId="321605F5" w:rsidR="00AD6C34" w:rsidRPr="008320FA" w:rsidRDefault="00000000">
      <w:pPr>
        <w:pStyle w:val="15"/>
        <w:rPr>
          <w:rFonts w:asciiTheme="minorHAnsi" w:eastAsiaTheme="minorEastAsia" w:hAnsiTheme="minorHAnsi" w:cstheme="minorBidi"/>
          <w:b/>
          <w:bCs/>
          <w:spacing w:val="0"/>
          <w:sz w:val="22"/>
          <w:lang w:bidi="he-IL"/>
        </w:rPr>
      </w:pPr>
      <w:hyperlink w:anchor="_Toc136343542" w:history="1">
        <w:r w:rsidR="00AD6C34" w:rsidRPr="008320FA">
          <w:rPr>
            <w:rStyle w:val="aff4"/>
            <w:b/>
            <w:bCs/>
            <w:lang w:eastAsia="ko-KR"/>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AD6C34" w:rsidRPr="008320FA">
          <w:rPr>
            <w:b/>
            <w:bCs/>
            <w:webHidden/>
          </w:rPr>
          <w:tab/>
        </w:r>
        <w:r w:rsidR="00AD6C34" w:rsidRPr="008320FA">
          <w:rPr>
            <w:b/>
            <w:bCs/>
            <w:webHidden/>
          </w:rPr>
          <w:fldChar w:fldCharType="begin"/>
        </w:r>
        <w:r w:rsidR="00AD6C34" w:rsidRPr="008320FA">
          <w:rPr>
            <w:b/>
            <w:bCs/>
            <w:webHidden/>
          </w:rPr>
          <w:instrText xml:space="preserve"> PAGEREF _Toc136343542 \h </w:instrText>
        </w:r>
        <w:r w:rsidR="00AD6C34" w:rsidRPr="008320FA">
          <w:rPr>
            <w:b/>
            <w:bCs/>
            <w:webHidden/>
          </w:rPr>
        </w:r>
        <w:r w:rsidR="00AD6C34" w:rsidRPr="008320FA">
          <w:rPr>
            <w:b/>
            <w:bCs/>
            <w:webHidden/>
          </w:rPr>
          <w:fldChar w:fldCharType="separate"/>
        </w:r>
        <w:r w:rsidR="00AD6C34" w:rsidRPr="008320FA">
          <w:rPr>
            <w:b/>
            <w:bCs/>
            <w:webHidden/>
          </w:rPr>
          <w:t>182</w:t>
        </w:r>
        <w:r w:rsidR="00AD6C34" w:rsidRPr="008320FA">
          <w:rPr>
            <w:b/>
            <w:bCs/>
            <w:webHidden/>
          </w:rPr>
          <w:fldChar w:fldCharType="end"/>
        </w:r>
      </w:hyperlink>
    </w:p>
    <w:p w14:paraId="75512210" w14:textId="3B53F1EB" w:rsidR="00AD6C34" w:rsidRPr="008320FA" w:rsidRDefault="00000000">
      <w:pPr>
        <w:pStyle w:val="15"/>
        <w:rPr>
          <w:rFonts w:asciiTheme="minorHAnsi" w:eastAsiaTheme="minorEastAsia" w:hAnsiTheme="minorHAnsi" w:cstheme="minorBidi"/>
          <w:b/>
          <w:bCs/>
          <w:spacing w:val="0"/>
          <w:sz w:val="22"/>
          <w:lang w:bidi="he-IL"/>
        </w:rPr>
      </w:pPr>
      <w:hyperlink w:anchor="_Toc136343543" w:history="1">
        <w:r w:rsidR="00AD6C34" w:rsidRPr="008320FA">
          <w:rPr>
            <w:rStyle w:val="aff4"/>
            <w:b/>
            <w:bCs/>
            <w:lang w:eastAsia="ko-KR"/>
          </w:rPr>
          <w:t>Приложение Б. Алгоритмы действий врача</w:t>
        </w:r>
        <w:r w:rsidR="00AD6C34" w:rsidRPr="008320FA">
          <w:rPr>
            <w:b/>
            <w:bCs/>
            <w:webHidden/>
          </w:rPr>
          <w:tab/>
        </w:r>
        <w:r w:rsidR="00AD6C34" w:rsidRPr="008320FA">
          <w:rPr>
            <w:b/>
            <w:bCs/>
            <w:webHidden/>
          </w:rPr>
          <w:fldChar w:fldCharType="begin"/>
        </w:r>
        <w:r w:rsidR="00AD6C34" w:rsidRPr="008320FA">
          <w:rPr>
            <w:b/>
            <w:bCs/>
            <w:webHidden/>
          </w:rPr>
          <w:instrText xml:space="preserve"> PAGEREF _Toc136343543 \h </w:instrText>
        </w:r>
        <w:r w:rsidR="00AD6C34" w:rsidRPr="008320FA">
          <w:rPr>
            <w:b/>
            <w:bCs/>
            <w:webHidden/>
          </w:rPr>
        </w:r>
        <w:r w:rsidR="00AD6C34" w:rsidRPr="008320FA">
          <w:rPr>
            <w:b/>
            <w:bCs/>
            <w:webHidden/>
          </w:rPr>
          <w:fldChar w:fldCharType="separate"/>
        </w:r>
        <w:r w:rsidR="00AD6C34" w:rsidRPr="008320FA">
          <w:rPr>
            <w:b/>
            <w:bCs/>
            <w:webHidden/>
          </w:rPr>
          <w:t>183</w:t>
        </w:r>
        <w:r w:rsidR="00AD6C34" w:rsidRPr="008320FA">
          <w:rPr>
            <w:b/>
            <w:bCs/>
            <w:webHidden/>
          </w:rPr>
          <w:fldChar w:fldCharType="end"/>
        </w:r>
      </w:hyperlink>
    </w:p>
    <w:p w14:paraId="4494B00E" w14:textId="48610EE2" w:rsidR="00AD6C34" w:rsidRPr="008320FA" w:rsidRDefault="00000000">
      <w:pPr>
        <w:pStyle w:val="15"/>
        <w:rPr>
          <w:rFonts w:asciiTheme="minorHAnsi" w:eastAsiaTheme="minorEastAsia" w:hAnsiTheme="minorHAnsi" w:cstheme="minorBidi"/>
          <w:b/>
          <w:bCs/>
          <w:spacing w:val="0"/>
          <w:sz w:val="22"/>
          <w:lang w:bidi="he-IL"/>
        </w:rPr>
      </w:pPr>
      <w:hyperlink w:anchor="_Toc136343544" w:history="1">
        <w:r w:rsidR="00AD6C34" w:rsidRPr="008320FA">
          <w:rPr>
            <w:rStyle w:val="aff4"/>
            <w:b/>
            <w:bCs/>
            <w:lang w:eastAsia="ko-KR"/>
          </w:rPr>
          <w:t>Приложение В. Информация для пациента</w:t>
        </w:r>
        <w:r w:rsidR="00AD6C34" w:rsidRPr="008320FA">
          <w:rPr>
            <w:b/>
            <w:bCs/>
            <w:webHidden/>
          </w:rPr>
          <w:tab/>
        </w:r>
        <w:r w:rsidR="00AD6C34" w:rsidRPr="008320FA">
          <w:rPr>
            <w:b/>
            <w:bCs/>
            <w:webHidden/>
          </w:rPr>
          <w:fldChar w:fldCharType="begin"/>
        </w:r>
        <w:r w:rsidR="00AD6C34" w:rsidRPr="008320FA">
          <w:rPr>
            <w:b/>
            <w:bCs/>
            <w:webHidden/>
          </w:rPr>
          <w:instrText xml:space="preserve"> PAGEREF _Toc136343544 \h </w:instrText>
        </w:r>
        <w:r w:rsidR="00AD6C34" w:rsidRPr="008320FA">
          <w:rPr>
            <w:b/>
            <w:bCs/>
            <w:webHidden/>
          </w:rPr>
        </w:r>
        <w:r w:rsidR="00AD6C34" w:rsidRPr="008320FA">
          <w:rPr>
            <w:b/>
            <w:bCs/>
            <w:webHidden/>
          </w:rPr>
          <w:fldChar w:fldCharType="separate"/>
        </w:r>
        <w:r w:rsidR="00AD6C34" w:rsidRPr="008320FA">
          <w:rPr>
            <w:b/>
            <w:bCs/>
            <w:webHidden/>
          </w:rPr>
          <w:t>192</w:t>
        </w:r>
        <w:r w:rsidR="00AD6C34" w:rsidRPr="008320FA">
          <w:rPr>
            <w:b/>
            <w:bCs/>
            <w:webHidden/>
          </w:rPr>
          <w:fldChar w:fldCharType="end"/>
        </w:r>
      </w:hyperlink>
    </w:p>
    <w:p w14:paraId="1732E6D3" w14:textId="39A33A57" w:rsidR="00AD6C34" w:rsidRPr="008320FA" w:rsidRDefault="00000000">
      <w:pPr>
        <w:pStyle w:val="15"/>
        <w:rPr>
          <w:rFonts w:asciiTheme="minorHAnsi" w:eastAsiaTheme="minorEastAsia" w:hAnsiTheme="minorHAnsi" w:cstheme="minorBidi"/>
          <w:b/>
          <w:bCs/>
          <w:spacing w:val="0"/>
          <w:sz w:val="22"/>
          <w:lang w:bidi="he-IL"/>
        </w:rPr>
      </w:pPr>
      <w:hyperlink w:anchor="_Toc136343545" w:history="1">
        <w:r w:rsidR="00AD6C34" w:rsidRPr="008320FA">
          <w:rPr>
            <w:rStyle w:val="aff4"/>
            <w:b/>
            <w:bCs/>
            <w:lang w:eastAsia="ko-KR"/>
          </w:rPr>
          <w:t>Приложения Г1–Г5. Шкалы оценки, вопросники и другие оценочные инструменты состояния пациента, приведенные в клинических рекомендациях</w:t>
        </w:r>
        <w:r w:rsidR="00AD6C34" w:rsidRPr="008320FA">
          <w:rPr>
            <w:b/>
            <w:bCs/>
            <w:webHidden/>
          </w:rPr>
          <w:tab/>
        </w:r>
        <w:r w:rsidR="00AD6C34" w:rsidRPr="008320FA">
          <w:rPr>
            <w:b/>
            <w:bCs/>
            <w:webHidden/>
          </w:rPr>
          <w:fldChar w:fldCharType="begin"/>
        </w:r>
        <w:r w:rsidR="00AD6C34" w:rsidRPr="008320FA">
          <w:rPr>
            <w:b/>
            <w:bCs/>
            <w:webHidden/>
          </w:rPr>
          <w:instrText xml:space="preserve"> PAGEREF _Toc136343545 \h </w:instrText>
        </w:r>
        <w:r w:rsidR="00AD6C34" w:rsidRPr="008320FA">
          <w:rPr>
            <w:b/>
            <w:bCs/>
            <w:webHidden/>
          </w:rPr>
        </w:r>
        <w:r w:rsidR="00AD6C34" w:rsidRPr="008320FA">
          <w:rPr>
            <w:b/>
            <w:bCs/>
            <w:webHidden/>
          </w:rPr>
          <w:fldChar w:fldCharType="separate"/>
        </w:r>
        <w:r w:rsidR="00AD6C34" w:rsidRPr="008320FA">
          <w:rPr>
            <w:b/>
            <w:bCs/>
            <w:webHidden/>
          </w:rPr>
          <w:t>194</w:t>
        </w:r>
        <w:r w:rsidR="00AD6C34" w:rsidRPr="008320FA">
          <w:rPr>
            <w:b/>
            <w:bCs/>
            <w:webHidden/>
          </w:rPr>
          <w:fldChar w:fldCharType="end"/>
        </w:r>
      </w:hyperlink>
    </w:p>
    <w:p w14:paraId="16CDE90C" w14:textId="7D5650F4" w:rsidR="00AD6C34" w:rsidRPr="008320FA" w:rsidRDefault="00000000">
      <w:pPr>
        <w:pStyle w:val="15"/>
        <w:rPr>
          <w:rFonts w:asciiTheme="minorHAnsi" w:eastAsiaTheme="minorEastAsia" w:hAnsiTheme="minorHAnsi" w:cstheme="minorBidi"/>
          <w:b/>
          <w:bCs/>
          <w:spacing w:val="0"/>
          <w:sz w:val="22"/>
          <w:lang w:bidi="he-IL"/>
        </w:rPr>
      </w:pPr>
      <w:hyperlink w:anchor="_Toc136343546" w:history="1">
        <w:r w:rsidR="00AD6C34" w:rsidRPr="008320FA">
          <w:rPr>
            <w:rStyle w:val="aff4"/>
            <w:b/>
            <w:bCs/>
            <w:lang w:eastAsia="ko-KR"/>
          </w:rPr>
          <w:t>Приложение Г1. Шкала оценки степени и стадии лимфедемы</w:t>
        </w:r>
        <w:r w:rsidR="00AD6C34" w:rsidRPr="008320FA">
          <w:rPr>
            <w:b/>
            <w:bCs/>
            <w:webHidden/>
          </w:rPr>
          <w:tab/>
        </w:r>
        <w:r w:rsidR="00AD6C34" w:rsidRPr="008320FA">
          <w:rPr>
            <w:b/>
            <w:bCs/>
            <w:webHidden/>
          </w:rPr>
          <w:fldChar w:fldCharType="begin"/>
        </w:r>
        <w:r w:rsidR="00AD6C34" w:rsidRPr="008320FA">
          <w:rPr>
            <w:b/>
            <w:bCs/>
            <w:webHidden/>
          </w:rPr>
          <w:instrText xml:space="preserve"> PAGEREF _Toc136343546 \h </w:instrText>
        </w:r>
        <w:r w:rsidR="00AD6C34" w:rsidRPr="008320FA">
          <w:rPr>
            <w:b/>
            <w:bCs/>
            <w:webHidden/>
          </w:rPr>
        </w:r>
        <w:r w:rsidR="00AD6C34" w:rsidRPr="008320FA">
          <w:rPr>
            <w:b/>
            <w:bCs/>
            <w:webHidden/>
          </w:rPr>
          <w:fldChar w:fldCharType="separate"/>
        </w:r>
        <w:r w:rsidR="00AD6C34" w:rsidRPr="008320FA">
          <w:rPr>
            <w:b/>
            <w:bCs/>
            <w:webHidden/>
          </w:rPr>
          <w:t>194</w:t>
        </w:r>
        <w:r w:rsidR="00AD6C34" w:rsidRPr="008320FA">
          <w:rPr>
            <w:b/>
            <w:bCs/>
            <w:webHidden/>
          </w:rPr>
          <w:fldChar w:fldCharType="end"/>
        </w:r>
      </w:hyperlink>
    </w:p>
    <w:p w14:paraId="74723444" w14:textId="4EBFAB78" w:rsidR="00AD6C34" w:rsidRPr="008320FA" w:rsidRDefault="00000000">
      <w:pPr>
        <w:pStyle w:val="15"/>
        <w:rPr>
          <w:rFonts w:asciiTheme="minorHAnsi" w:eastAsiaTheme="minorEastAsia" w:hAnsiTheme="minorHAnsi" w:cstheme="minorBidi"/>
          <w:b/>
          <w:bCs/>
          <w:spacing w:val="0"/>
          <w:sz w:val="22"/>
          <w:lang w:bidi="he-IL"/>
        </w:rPr>
      </w:pPr>
      <w:hyperlink w:anchor="_Toc136343547" w:history="1">
        <w:r w:rsidR="00AD6C34" w:rsidRPr="008320FA">
          <w:rPr>
            <w:rStyle w:val="aff4"/>
            <w:b/>
            <w:bCs/>
            <w:lang w:eastAsia="ko-KR"/>
          </w:rPr>
          <w:t xml:space="preserve">Приложение Г2. </w:t>
        </w:r>
        <w:r w:rsidR="00AD6C34" w:rsidRPr="008320FA">
          <w:rPr>
            <w:rStyle w:val="aff4"/>
            <w:b/>
            <w:bCs/>
            <w:iCs/>
            <w:lang w:eastAsia="ko-KR"/>
          </w:rPr>
          <w:t>Оценка степени патоморфологического ответа опухоли</w:t>
        </w:r>
        <w:r w:rsidR="00AD6C34" w:rsidRPr="008320FA">
          <w:rPr>
            <w:rStyle w:val="aff4"/>
            <w:b/>
            <w:bCs/>
            <w:lang w:eastAsia="ko-KR"/>
          </w:rPr>
          <w:t xml:space="preserve"> на предшествующую терапию (система </w:t>
        </w:r>
        <w:r w:rsidR="00AD6C34" w:rsidRPr="008320FA">
          <w:rPr>
            <w:rStyle w:val="aff4"/>
            <w:b/>
            <w:bCs/>
            <w:lang w:val="en-US" w:eastAsia="ko-KR"/>
          </w:rPr>
          <w:t>RCB</w:t>
        </w:r>
        <w:r w:rsidR="00AD6C34" w:rsidRPr="008320FA">
          <w:rPr>
            <w:rStyle w:val="aff4"/>
            <w:b/>
            <w:bCs/>
            <w:lang w:eastAsia="ko-KR"/>
          </w:rPr>
          <w:t>)</w:t>
        </w:r>
        <w:r w:rsidR="00AD6C34" w:rsidRPr="008320FA">
          <w:rPr>
            <w:b/>
            <w:bCs/>
            <w:webHidden/>
          </w:rPr>
          <w:tab/>
        </w:r>
        <w:r w:rsidR="00AD6C34" w:rsidRPr="008320FA">
          <w:rPr>
            <w:b/>
            <w:bCs/>
            <w:webHidden/>
          </w:rPr>
          <w:fldChar w:fldCharType="begin"/>
        </w:r>
        <w:r w:rsidR="00AD6C34" w:rsidRPr="008320FA">
          <w:rPr>
            <w:b/>
            <w:bCs/>
            <w:webHidden/>
          </w:rPr>
          <w:instrText xml:space="preserve"> PAGEREF _Toc136343547 \h </w:instrText>
        </w:r>
        <w:r w:rsidR="00AD6C34" w:rsidRPr="008320FA">
          <w:rPr>
            <w:b/>
            <w:bCs/>
            <w:webHidden/>
          </w:rPr>
        </w:r>
        <w:r w:rsidR="00AD6C34" w:rsidRPr="008320FA">
          <w:rPr>
            <w:b/>
            <w:bCs/>
            <w:webHidden/>
          </w:rPr>
          <w:fldChar w:fldCharType="separate"/>
        </w:r>
        <w:r w:rsidR="00AD6C34" w:rsidRPr="008320FA">
          <w:rPr>
            <w:b/>
            <w:bCs/>
            <w:webHidden/>
          </w:rPr>
          <w:t>196</w:t>
        </w:r>
        <w:r w:rsidR="00AD6C34" w:rsidRPr="008320FA">
          <w:rPr>
            <w:b/>
            <w:bCs/>
            <w:webHidden/>
          </w:rPr>
          <w:fldChar w:fldCharType="end"/>
        </w:r>
      </w:hyperlink>
    </w:p>
    <w:p w14:paraId="5C4C1CC6" w14:textId="2DEED756" w:rsidR="00AD6C34" w:rsidRPr="008320FA" w:rsidRDefault="00000000">
      <w:pPr>
        <w:pStyle w:val="15"/>
        <w:rPr>
          <w:rFonts w:asciiTheme="minorHAnsi" w:eastAsiaTheme="minorEastAsia" w:hAnsiTheme="minorHAnsi" w:cstheme="minorBidi"/>
          <w:b/>
          <w:bCs/>
          <w:spacing w:val="0"/>
          <w:sz w:val="22"/>
          <w:lang w:bidi="he-IL"/>
        </w:rPr>
      </w:pPr>
      <w:hyperlink w:anchor="_Toc136343548" w:history="1">
        <w:r w:rsidR="00AD6C34" w:rsidRPr="008320FA">
          <w:rPr>
            <w:rStyle w:val="aff4"/>
            <w:rFonts w:eastAsia="MS Gothic"/>
            <w:b/>
            <w:bCs/>
          </w:rPr>
          <w:t>Приложение Г3. Шкала оценки тяжести состояния пациента по версии ВОЗ/ECOG</w:t>
        </w:r>
        <w:r w:rsidR="00AD6C34" w:rsidRPr="008320FA">
          <w:rPr>
            <w:b/>
            <w:bCs/>
            <w:webHidden/>
          </w:rPr>
          <w:tab/>
        </w:r>
        <w:r w:rsidR="00AD6C34" w:rsidRPr="008320FA">
          <w:rPr>
            <w:b/>
            <w:bCs/>
            <w:webHidden/>
          </w:rPr>
          <w:fldChar w:fldCharType="begin"/>
        </w:r>
        <w:r w:rsidR="00AD6C34" w:rsidRPr="008320FA">
          <w:rPr>
            <w:b/>
            <w:bCs/>
            <w:webHidden/>
          </w:rPr>
          <w:instrText xml:space="preserve"> PAGEREF _Toc136343548 \h </w:instrText>
        </w:r>
        <w:r w:rsidR="00AD6C34" w:rsidRPr="008320FA">
          <w:rPr>
            <w:b/>
            <w:bCs/>
            <w:webHidden/>
          </w:rPr>
        </w:r>
        <w:r w:rsidR="00AD6C34" w:rsidRPr="008320FA">
          <w:rPr>
            <w:b/>
            <w:bCs/>
            <w:webHidden/>
          </w:rPr>
          <w:fldChar w:fldCharType="separate"/>
        </w:r>
        <w:r w:rsidR="00AD6C34" w:rsidRPr="008320FA">
          <w:rPr>
            <w:b/>
            <w:bCs/>
            <w:webHidden/>
          </w:rPr>
          <w:t>198</w:t>
        </w:r>
        <w:r w:rsidR="00AD6C34" w:rsidRPr="008320FA">
          <w:rPr>
            <w:b/>
            <w:bCs/>
            <w:webHidden/>
          </w:rPr>
          <w:fldChar w:fldCharType="end"/>
        </w:r>
      </w:hyperlink>
    </w:p>
    <w:p w14:paraId="6EF8AC5F" w14:textId="5A0AABF9" w:rsidR="00AD6C34" w:rsidRPr="008320FA" w:rsidRDefault="00000000">
      <w:pPr>
        <w:pStyle w:val="15"/>
        <w:rPr>
          <w:rFonts w:asciiTheme="minorHAnsi" w:eastAsiaTheme="minorEastAsia" w:hAnsiTheme="minorHAnsi" w:cstheme="minorBidi"/>
          <w:b/>
          <w:bCs/>
          <w:spacing w:val="0"/>
          <w:sz w:val="22"/>
          <w:lang w:bidi="he-IL"/>
        </w:rPr>
      </w:pPr>
      <w:hyperlink w:anchor="_Toc136343549" w:history="1">
        <w:r w:rsidR="00AD6C34" w:rsidRPr="008320FA">
          <w:rPr>
            <w:rStyle w:val="aff4"/>
            <w:rFonts w:eastAsia="MS Gothic"/>
            <w:b/>
            <w:bCs/>
            <w:lang w:eastAsia="ko-KR"/>
          </w:rPr>
          <w:t>Приложение Г4. Шкала Карновского</w:t>
        </w:r>
        <w:r w:rsidR="00AD6C34" w:rsidRPr="008320FA">
          <w:rPr>
            <w:b/>
            <w:bCs/>
            <w:webHidden/>
          </w:rPr>
          <w:tab/>
        </w:r>
        <w:r w:rsidR="00AD6C34" w:rsidRPr="008320FA">
          <w:rPr>
            <w:b/>
            <w:bCs/>
            <w:webHidden/>
          </w:rPr>
          <w:fldChar w:fldCharType="begin"/>
        </w:r>
        <w:r w:rsidR="00AD6C34" w:rsidRPr="008320FA">
          <w:rPr>
            <w:b/>
            <w:bCs/>
            <w:webHidden/>
          </w:rPr>
          <w:instrText xml:space="preserve"> PAGEREF _Toc136343549 \h </w:instrText>
        </w:r>
        <w:r w:rsidR="00AD6C34" w:rsidRPr="008320FA">
          <w:rPr>
            <w:b/>
            <w:bCs/>
            <w:webHidden/>
          </w:rPr>
        </w:r>
        <w:r w:rsidR="00AD6C34" w:rsidRPr="008320FA">
          <w:rPr>
            <w:b/>
            <w:bCs/>
            <w:webHidden/>
          </w:rPr>
          <w:fldChar w:fldCharType="separate"/>
        </w:r>
        <w:r w:rsidR="00AD6C34" w:rsidRPr="008320FA">
          <w:rPr>
            <w:b/>
            <w:bCs/>
            <w:webHidden/>
          </w:rPr>
          <w:t>199</w:t>
        </w:r>
        <w:r w:rsidR="00AD6C34" w:rsidRPr="008320FA">
          <w:rPr>
            <w:b/>
            <w:bCs/>
            <w:webHidden/>
          </w:rPr>
          <w:fldChar w:fldCharType="end"/>
        </w:r>
      </w:hyperlink>
    </w:p>
    <w:p w14:paraId="54F9AD8C" w14:textId="4C2C9996" w:rsidR="00AD6C34" w:rsidRPr="008320FA" w:rsidRDefault="00000000">
      <w:pPr>
        <w:pStyle w:val="15"/>
        <w:rPr>
          <w:rFonts w:asciiTheme="minorHAnsi" w:eastAsiaTheme="minorEastAsia" w:hAnsiTheme="minorHAnsi" w:cstheme="minorBidi"/>
          <w:b/>
          <w:bCs/>
          <w:spacing w:val="0"/>
          <w:sz w:val="22"/>
          <w:lang w:bidi="he-IL"/>
        </w:rPr>
      </w:pPr>
      <w:hyperlink w:anchor="_Toc136343550" w:history="1">
        <w:r w:rsidR="00AD6C34" w:rsidRPr="008320FA">
          <w:rPr>
            <w:rStyle w:val="aff4"/>
            <w:rFonts w:eastAsia="MS Gothic"/>
            <w:b/>
            <w:bCs/>
          </w:rPr>
          <w:t>Приложение Г5. Визуально-аналоговая шкала оценки болевого синдрома</w:t>
        </w:r>
        <w:r w:rsidR="00AD6C34" w:rsidRPr="008320FA">
          <w:rPr>
            <w:b/>
            <w:bCs/>
            <w:webHidden/>
          </w:rPr>
          <w:tab/>
        </w:r>
        <w:r w:rsidR="00AD6C34" w:rsidRPr="008320FA">
          <w:rPr>
            <w:b/>
            <w:bCs/>
            <w:webHidden/>
          </w:rPr>
          <w:fldChar w:fldCharType="begin"/>
        </w:r>
        <w:r w:rsidR="00AD6C34" w:rsidRPr="008320FA">
          <w:rPr>
            <w:b/>
            <w:bCs/>
            <w:webHidden/>
          </w:rPr>
          <w:instrText xml:space="preserve"> PAGEREF _Toc136343550 \h </w:instrText>
        </w:r>
        <w:r w:rsidR="00AD6C34" w:rsidRPr="008320FA">
          <w:rPr>
            <w:b/>
            <w:bCs/>
            <w:webHidden/>
          </w:rPr>
        </w:r>
        <w:r w:rsidR="00AD6C34" w:rsidRPr="008320FA">
          <w:rPr>
            <w:b/>
            <w:bCs/>
            <w:webHidden/>
          </w:rPr>
          <w:fldChar w:fldCharType="separate"/>
        </w:r>
        <w:r w:rsidR="00AD6C34" w:rsidRPr="008320FA">
          <w:rPr>
            <w:b/>
            <w:bCs/>
            <w:webHidden/>
          </w:rPr>
          <w:t>200</w:t>
        </w:r>
        <w:r w:rsidR="00AD6C34" w:rsidRPr="008320FA">
          <w:rPr>
            <w:b/>
            <w:bCs/>
            <w:webHidden/>
          </w:rPr>
          <w:fldChar w:fldCharType="end"/>
        </w:r>
      </w:hyperlink>
    </w:p>
    <w:p w14:paraId="4B9BF94D" w14:textId="0983C993" w:rsidR="00074DA8" w:rsidRPr="008320FA" w:rsidRDefault="00BD0D80" w:rsidP="00347B49">
      <w:pPr>
        <w:spacing w:after="0" w:line="360" w:lineRule="auto"/>
        <w:jc w:val="both"/>
        <w:rPr>
          <w:rFonts w:ascii="Times New Roman" w:eastAsia="Times New Roman" w:hAnsi="Times New Roman" w:cs="Times New Roman"/>
          <w:b/>
          <w:bCs/>
          <w:color w:val="000000"/>
          <w:spacing w:val="-1"/>
          <w:sz w:val="28"/>
          <w:szCs w:val="32"/>
          <w:lang w:eastAsia="ru-RU"/>
        </w:rPr>
      </w:pPr>
      <w:r w:rsidRPr="008320FA">
        <w:rPr>
          <w:rFonts w:ascii="Times New Roman" w:eastAsia="Times New Roman" w:hAnsi="Times New Roman" w:cs="Times New Roman"/>
          <w:b/>
          <w:bCs/>
          <w:noProof/>
          <w:spacing w:val="-1"/>
          <w:sz w:val="24"/>
          <w:lang w:eastAsia="ru-RU"/>
        </w:rPr>
        <w:fldChar w:fldCharType="end"/>
      </w:r>
      <w:r w:rsidR="00074DA8" w:rsidRPr="008320FA">
        <w:rPr>
          <w:rFonts w:ascii="Times New Roman" w:eastAsia="Times New Roman" w:hAnsi="Times New Roman" w:cs="Times New Roman"/>
          <w:b/>
          <w:bCs/>
          <w:color w:val="000000"/>
          <w:spacing w:val="-1"/>
          <w:sz w:val="28"/>
          <w:szCs w:val="32"/>
          <w:lang w:eastAsia="ru-RU"/>
        </w:rPr>
        <w:br w:type="page"/>
      </w:r>
    </w:p>
    <w:p w14:paraId="39B7CEC6" w14:textId="77777777" w:rsidR="00074DA8" w:rsidRPr="0038329F" w:rsidRDefault="00074DA8" w:rsidP="008C4961">
      <w:pPr>
        <w:pStyle w:val="10"/>
        <w:shd w:val="clear" w:color="auto" w:fill="auto"/>
        <w:rPr>
          <w:b w:val="0"/>
          <w:bCs w:val="0"/>
        </w:rPr>
      </w:pPr>
      <w:bookmarkStart w:id="1" w:name="_Toc25513435"/>
      <w:bookmarkStart w:id="2" w:name="_Toc136343473"/>
      <w:r w:rsidRPr="0038329F">
        <w:rPr>
          <w:spacing w:val="0"/>
          <w:kern w:val="32"/>
          <w:lang w:eastAsia="en-US"/>
        </w:rPr>
        <w:lastRenderedPageBreak/>
        <w:t>Список</w:t>
      </w:r>
      <w:r w:rsidRPr="0038329F">
        <w:t xml:space="preserve"> сокращений</w:t>
      </w:r>
      <w:bookmarkEnd w:id="0"/>
      <w:bookmarkEnd w:id="1"/>
      <w:bookmarkEnd w:id="2"/>
    </w:p>
    <w:p w14:paraId="5B845207" w14:textId="77777777" w:rsidR="00074DA8" w:rsidRPr="0038329F" w:rsidRDefault="00074DA8" w:rsidP="00297DAD">
      <w:pPr>
        <w:spacing w:after="0" w:line="360" w:lineRule="auto"/>
        <w:ind w:left="-284" w:firstLine="284"/>
        <w:jc w:val="both"/>
        <w:rPr>
          <w:rFonts w:ascii="Times New Roman" w:eastAsia="Times New Roman" w:hAnsi="Times New Roman" w:cs="Times New Roman"/>
          <w:sz w:val="24"/>
          <w:szCs w:val="20"/>
          <w:lang w:eastAsia="ru-RU"/>
        </w:rPr>
      </w:pPr>
      <w:r w:rsidRPr="00415ADC">
        <w:rPr>
          <w:rFonts w:ascii="Times New Roman" w:eastAsia="Times New Roman" w:hAnsi="Times New Roman" w:cs="Times New Roman"/>
          <w:b/>
          <w:sz w:val="24"/>
          <w:szCs w:val="20"/>
          <w:lang w:eastAsia="ru-RU"/>
        </w:rPr>
        <w:t>АЛТ</w:t>
      </w:r>
      <w:r w:rsidRPr="0038329F">
        <w:rPr>
          <w:rFonts w:ascii="Times New Roman" w:eastAsia="Times New Roman" w:hAnsi="Times New Roman" w:cs="Times New Roman"/>
          <w:sz w:val="24"/>
          <w:szCs w:val="20"/>
          <w:lang w:eastAsia="ru-RU"/>
        </w:rPr>
        <w:t xml:space="preserve"> – аланинаминотрансфераза</w:t>
      </w:r>
    </w:p>
    <w:p w14:paraId="7E4BB70C" w14:textId="77777777" w:rsidR="00074DA8" w:rsidRPr="00297DAD" w:rsidRDefault="00074DA8" w:rsidP="00297DAD">
      <w:pPr>
        <w:spacing w:after="0" w:line="360" w:lineRule="auto"/>
        <w:ind w:left="-284" w:firstLine="284"/>
        <w:jc w:val="both"/>
        <w:rPr>
          <w:rFonts w:ascii="Times New Roman" w:eastAsia="Times New Roman" w:hAnsi="Times New Roman" w:cs="Times New Roman"/>
          <w:b/>
          <w:sz w:val="24"/>
          <w:szCs w:val="20"/>
          <w:lang w:eastAsia="ru-RU"/>
        </w:rPr>
      </w:pPr>
      <w:r w:rsidRPr="00415ADC">
        <w:rPr>
          <w:rFonts w:ascii="Times New Roman" w:eastAsia="Times New Roman" w:hAnsi="Times New Roman" w:cs="Times New Roman"/>
          <w:b/>
          <w:sz w:val="24"/>
          <w:szCs w:val="20"/>
          <w:lang w:eastAsia="ru-RU"/>
        </w:rPr>
        <w:t>АСТ</w:t>
      </w:r>
      <w:r w:rsidRPr="00297DAD">
        <w:rPr>
          <w:rFonts w:ascii="Times New Roman" w:eastAsia="Times New Roman" w:hAnsi="Times New Roman" w:cs="Times New Roman"/>
          <w:b/>
          <w:sz w:val="24"/>
          <w:szCs w:val="20"/>
          <w:lang w:eastAsia="ru-RU"/>
        </w:rPr>
        <w:t xml:space="preserve"> – </w:t>
      </w:r>
      <w:proofErr w:type="spellStart"/>
      <w:r w:rsidRPr="00297DAD">
        <w:rPr>
          <w:rFonts w:ascii="Times New Roman" w:eastAsia="Times New Roman" w:hAnsi="Times New Roman" w:cs="Times New Roman"/>
          <w:bCs/>
          <w:sz w:val="24"/>
          <w:szCs w:val="20"/>
          <w:lang w:eastAsia="ru-RU"/>
        </w:rPr>
        <w:t>аспартатаминотрансфераза</w:t>
      </w:r>
      <w:proofErr w:type="spellEnd"/>
    </w:p>
    <w:p w14:paraId="03C29EB1" w14:textId="26C87F17" w:rsidR="00C1093C" w:rsidRDefault="00C1093C" w:rsidP="00297DAD">
      <w:pPr>
        <w:spacing w:after="0" w:line="360" w:lineRule="auto"/>
        <w:ind w:left="-284" w:firstLine="284"/>
        <w:jc w:val="both"/>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АЧН – </w:t>
      </w:r>
      <w:r w:rsidRPr="00A747AE">
        <w:rPr>
          <w:rFonts w:ascii="Times New Roman" w:eastAsia="Times New Roman" w:hAnsi="Times New Roman" w:cs="Times New Roman"/>
          <w:bCs/>
          <w:sz w:val="24"/>
          <w:szCs w:val="20"/>
          <w:lang w:eastAsia="ru-RU"/>
        </w:rPr>
        <w:t>абсолютное число нейтрофилов</w:t>
      </w:r>
    </w:p>
    <w:p w14:paraId="39BA45C4" w14:textId="6D9EE4F6" w:rsidR="00074DA8" w:rsidRPr="00297DAD" w:rsidRDefault="00074DA8" w:rsidP="00297DAD">
      <w:pPr>
        <w:spacing w:after="0" w:line="360" w:lineRule="auto"/>
        <w:ind w:left="-284" w:firstLine="284"/>
        <w:jc w:val="both"/>
        <w:rPr>
          <w:rFonts w:ascii="Times New Roman" w:eastAsia="Times New Roman" w:hAnsi="Times New Roman" w:cs="Times New Roman"/>
          <w:b/>
          <w:sz w:val="24"/>
          <w:szCs w:val="20"/>
          <w:lang w:eastAsia="ru-RU"/>
        </w:rPr>
      </w:pPr>
      <w:r w:rsidRPr="00415ADC">
        <w:rPr>
          <w:rFonts w:ascii="Times New Roman" w:eastAsia="Times New Roman" w:hAnsi="Times New Roman" w:cs="Times New Roman"/>
          <w:b/>
          <w:sz w:val="24"/>
          <w:szCs w:val="20"/>
          <w:lang w:eastAsia="ru-RU"/>
        </w:rPr>
        <w:t>БСЛУ</w:t>
      </w:r>
      <w:r w:rsidRPr="00297DAD">
        <w:rPr>
          <w:rFonts w:ascii="Times New Roman" w:eastAsia="Times New Roman" w:hAnsi="Times New Roman" w:cs="Times New Roman"/>
          <w:b/>
          <w:sz w:val="24"/>
          <w:szCs w:val="20"/>
          <w:lang w:eastAsia="ru-RU"/>
        </w:rPr>
        <w:t xml:space="preserve"> – </w:t>
      </w:r>
      <w:r w:rsidRPr="00297DAD">
        <w:rPr>
          <w:rFonts w:ascii="Times New Roman" w:eastAsia="Times New Roman" w:hAnsi="Times New Roman" w:cs="Times New Roman"/>
          <w:bCs/>
          <w:sz w:val="24"/>
          <w:szCs w:val="20"/>
          <w:lang w:eastAsia="ru-RU"/>
        </w:rPr>
        <w:t>биопсия сторожев</w:t>
      </w:r>
      <w:r w:rsidR="00297DAD">
        <w:rPr>
          <w:rFonts w:ascii="Times New Roman" w:eastAsia="Times New Roman" w:hAnsi="Times New Roman" w:cs="Times New Roman"/>
          <w:bCs/>
          <w:sz w:val="24"/>
          <w:szCs w:val="20"/>
          <w:lang w:eastAsia="ru-RU"/>
        </w:rPr>
        <w:t>ого(</w:t>
      </w:r>
      <w:proofErr w:type="spellStart"/>
      <w:r w:rsidRPr="00297DAD">
        <w:rPr>
          <w:rFonts w:ascii="Times New Roman" w:eastAsia="Times New Roman" w:hAnsi="Times New Roman" w:cs="Times New Roman"/>
          <w:bCs/>
          <w:sz w:val="24"/>
          <w:szCs w:val="20"/>
          <w:lang w:eastAsia="ru-RU"/>
        </w:rPr>
        <w:t>ых</w:t>
      </w:r>
      <w:proofErr w:type="spellEnd"/>
      <w:r w:rsidR="00297DAD">
        <w:rPr>
          <w:rFonts w:ascii="Times New Roman" w:eastAsia="Times New Roman" w:hAnsi="Times New Roman" w:cs="Times New Roman"/>
          <w:bCs/>
          <w:sz w:val="24"/>
          <w:szCs w:val="20"/>
          <w:lang w:eastAsia="ru-RU"/>
        </w:rPr>
        <w:t>)</w:t>
      </w:r>
      <w:r w:rsidRPr="00297DAD">
        <w:rPr>
          <w:rFonts w:ascii="Times New Roman" w:eastAsia="Times New Roman" w:hAnsi="Times New Roman" w:cs="Times New Roman"/>
          <w:bCs/>
          <w:sz w:val="24"/>
          <w:szCs w:val="20"/>
          <w:lang w:eastAsia="ru-RU"/>
        </w:rPr>
        <w:t xml:space="preserve"> лимфатическ</w:t>
      </w:r>
      <w:r w:rsidR="00297DAD">
        <w:rPr>
          <w:rFonts w:ascii="Times New Roman" w:eastAsia="Times New Roman" w:hAnsi="Times New Roman" w:cs="Times New Roman"/>
          <w:bCs/>
          <w:sz w:val="24"/>
          <w:szCs w:val="20"/>
          <w:lang w:eastAsia="ru-RU"/>
        </w:rPr>
        <w:t>ого(</w:t>
      </w:r>
      <w:r w:rsidRPr="00297DAD">
        <w:rPr>
          <w:rFonts w:ascii="Times New Roman" w:eastAsia="Times New Roman" w:hAnsi="Times New Roman" w:cs="Times New Roman"/>
          <w:bCs/>
          <w:sz w:val="24"/>
          <w:szCs w:val="20"/>
          <w:lang w:eastAsia="ru-RU"/>
        </w:rPr>
        <w:t>их</w:t>
      </w:r>
      <w:r w:rsidR="00297DAD">
        <w:rPr>
          <w:rFonts w:ascii="Times New Roman" w:eastAsia="Times New Roman" w:hAnsi="Times New Roman" w:cs="Times New Roman"/>
          <w:bCs/>
          <w:sz w:val="24"/>
          <w:szCs w:val="20"/>
          <w:lang w:eastAsia="ru-RU"/>
        </w:rPr>
        <w:t>)</w:t>
      </w:r>
      <w:r w:rsidRPr="00297DAD">
        <w:rPr>
          <w:rFonts w:ascii="Times New Roman" w:eastAsia="Times New Roman" w:hAnsi="Times New Roman" w:cs="Times New Roman"/>
          <w:bCs/>
          <w:sz w:val="24"/>
          <w:szCs w:val="20"/>
          <w:lang w:eastAsia="ru-RU"/>
        </w:rPr>
        <w:t xml:space="preserve"> узл</w:t>
      </w:r>
      <w:r w:rsidR="00297DAD">
        <w:rPr>
          <w:rFonts w:ascii="Times New Roman" w:eastAsia="Times New Roman" w:hAnsi="Times New Roman" w:cs="Times New Roman"/>
          <w:bCs/>
          <w:sz w:val="24"/>
          <w:szCs w:val="20"/>
          <w:lang w:eastAsia="ru-RU"/>
        </w:rPr>
        <w:t>а(</w:t>
      </w:r>
      <w:proofErr w:type="spellStart"/>
      <w:r w:rsidR="00297DAD">
        <w:rPr>
          <w:rFonts w:ascii="Times New Roman" w:eastAsia="Times New Roman" w:hAnsi="Times New Roman" w:cs="Times New Roman"/>
          <w:bCs/>
          <w:sz w:val="24"/>
          <w:szCs w:val="20"/>
          <w:lang w:eastAsia="ru-RU"/>
        </w:rPr>
        <w:t>ов</w:t>
      </w:r>
      <w:proofErr w:type="spellEnd"/>
      <w:r w:rsidR="00297DAD">
        <w:rPr>
          <w:rFonts w:ascii="Times New Roman" w:eastAsia="Times New Roman" w:hAnsi="Times New Roman" w:cs="Times New Roman"/>
          <w:bCs/>
          <w:sz w:val="24"/>
          <w:szCs w:val="20"/>
          <w:lang w:eastAsia="ru-RU"/>
        </w:rPr>
        <w:t>)</w:t>
      </w:r>
    </w:p>
    <w:p w14:paraId="3A13342A" w14:textId="3F58EE27" w:rsidR="00074DA8" w:rsidRPr="00297DAD" w:rsidRDefault="00074DA8" w:rsidP="00297DAD">
      <w:pPr>
        <w:spacing w:after="0" w:line="360" w:lineRule="auto"/>
        <w:ind w:left="-284" w:firstLine="284"/>
        <w:jc w:val="both"/>
        <w:rPr>
          <w:rFonts w:ascii="Times New Roman" w:eastAsia="Times New Roman" w:hAnsi="Times New Roman" w:cs="Times New Roman"/>
          <w:b/>
          <w:sz w:val="24"/>
          <w:szCs w:val="20"/>
          <w:lang w:eastAsia="ru-RU"/>
        </w:rPr>
      </w:pPr>
      <w:r w:rsidRPr="00415ADC">
        <w:rPr>
          <w:rFonts w:ascii="Times New Roman" w:eastAsia="Times New Roman" w:hAnsi="Times New Roman" w:cs="Times New Roman"/>
          <w:b/>
          <w:sz w:val="24"/>
          <w:szCs w:val="20"/>
          <w:lang w:eastAsia="ru-RU"/>
        </w:rPr>
        <w:t>в/в</w:t>
      </w:r>
      <w:r w:rsidRPr="00297DAD">
        <w:rPr>
          <w:rFonts w:ascii="Times New Roman" w:eastAsia="Times New Roman" w:hAnsi="Times New Roman" w:cs="Times New Roman"/>
          <w:b/>
          <w:sz w:val="24"/>
          <w:szCs w:val="20"/>
          <w:lang w:eastAsia="ru-RU"/>
        </w:rPr>
        <w:t xml:space="preserve"> – </w:t>
      </w:r>
      <w:r w:rsidRPr="00297DAD">
        <w:rPr>
          <w:rFonts w:ascii="Times New Roman" w:eastAsia="Times New Roman" w:hAnsi="Times New Roman" w:cs="Times New Roman"/>
          <w:bCs/>
          <w:sz w:val="24"/>
          <w:szCs w:val="20"/>
          <w:lang w:eastAsia="ru-RU"/>
        </w:rPr>
        <w:t>внутривенно</w:t>
      </w:r>
      <w:r w:rsidR="005E5268" w:rsidRPr="00297DAD">
        <w:rPr>
          <w:rFonts w:ascii="Times New Roman" w:eastAsia="Times New Roman" w:hAnsi="Times New Roman" w:cs="Times New Roman"/>
          <w:bCs/>
          <w:sz w:val="24"/>
          <w:szCs w:val="20"/>
          <w:lang w:eastAsia="ru-RU"/>
        </w:rPr>
        <w:t>(</w:t>
      </w:r>
      <w:proofErr w:type="spellStart"/>
      <w:r w:rsidR="005E5268" w:rsidRPr="00297DAD">
        <w:rPr>
          <w:rFonts w:ascii="Times New Roman" w:eastAsia="Times New Roman" w:hAnsi="Times New Roman" w:cs="Times New Roman"/>
          <w:bCs/>
          <w:sz w:val="24"/>
          <w:szCs w:val="20"/>
          <w:lang w:eastAsia="ru-RU"/>
        </w:rPr>
        <w:t>ый</w:t>
      </w:r>
      <w:proofErr w:type="spellEnd"/>
      <w:r w:rsidR="005E5268" w:rsidRPr="00297DAD">
        <w:rPr>
          <w:rFonts w:ascii="Times New Roman" w:eastAsia="Times New Roman" w:hAnsi="Times New Roman" w:cs="Times New Roman"/>
          <w:bCs/>
          <w:sz w:val="24"/>
          <w:szCs w:val="20"/>
          <w:lang w:eastAsia="ru-RU"/>
        </w:rPr>
        <w:t>)</w:t>
      </w:r>
    </w:p>
    <w:p w14:paraId="04E838CE" w14:textId="77777777" w:rsidR="0001092E" w:rsidRPr="00297DAD" w:rsidRDefault="0001092E" w:rsidP="00297DAD">
      <w:pPr>
        <w:spacing w:after="0" w:line="360" w:lineRule="auto"/>
        <w:ind w:left="-284" w:firstLine="284"/>
        <w:jc w:val="both"/>
        <w:rPr>
          <w:rFonts w:ascii="Times New Roman" w:eastAsia="Times New Roman" w:hAnsi="Times New Roman" w:cs="Times New Roman"/>
          <w:b/>
          <w:sz w:val="24"/>
          <w:szCs w:val="20"/>
          <w:lang w:eastAsia="ru-RU"/>
        </w:rPr>
      </w:pPr>
      <w:r w:rsidRPr="00297DAD">
        <w:rPr>
          <w:rFonts w:ascii="Times New Roman" w:eastAsia="Times New Roman" w:hAnsi="Times New Roman" w:cs="Times New Roman"/>
          <w:b/>
          <w:sz w:val="24"/>
          <w:szCs w:val="20"/>
          <w:lang w:eastAsia="ru-RU"/>
        </w:rPr>
        <w:t xml:space="preserve">ВОЗ – </w:t>
      </w:r>
      <w:r w:rsidRPr="00297DAD">
        <w:rPr>
          <w:rFonts w:ascii="Times New Roman" w:eastAsia="Times New Roman" w:hAnsi="Times New Roman" w:cs="Times New Roman"/>
          <w:bCs/>
          <w:sz w:val="24"/>
          <w:szCs w:val="20"/>
          <w:lang w:eastAsia="ru-RU"/>
        </w:rPr>
        <w:t>Всемирная организация здравоохранения</w:t>
      </w:r>
    </w:p>
    <w:p w14:paraId="0DC4FF6F" w14:textId="7680CAB7" w:rsidR="00074DA8" w:rsidRPr="00297DAD" w:rsidRDefault="00074DA8" w:rsidP="00297DAD">
      <w:pPr>
        <w:spacing w:after="0" w:line="360" w:lineRule="auto"/>
        <w:ind w:left="-284" w:firstLine="284"/>
        <w:jc w:val="both"/>
        <w:rPr>
          <w:rFonts w:ascii="Times New Roman" w:eastAsia="Times New Roman" w:hAnsi="Times New Roman" w:cs="Times New Roman"/>
          <w:b/>
          <w:sz w:val="24"/>
          <w:szCs w:val="20"/>
          <w:lang w:eastAsia="ru-RU"/>
        </w:rPr>
      </w:pPr>
      <w:r w:rsidRPr="00415ADC">
        <w:rPr>
          <w:rFonts w:ascii="Times New Roman" w:eastAsia="Times New Roman" w:hAnsi="Times New Roman" w:cs="Times New Roman"/>
          <w:b/>
          <w:sz w:val="24"/>
          <w:szCs w:val="20"/>
          <w:lang w:eastAsia="ru-RU"/>
        </w:rPr>
        <w:t>в/м</w:t>
      </w:r>
      <w:r w:rsidRPr="00297DAD">
        <w:rPr>
          <w:rFonts w:ascii="Times New Roman" w:eastAsia="Times New Roman" w:hAnsi="Times New Roman" w:cs="Times New Roman"/>
          <w:b/>
          <w:sz w:val="24"/>
          <w:szCs w:val="20"/>
          <w:lang w:eastAsia="ru-RU"/>
        </w:rPr>
        <w:t xml:space="preserve"> – </w:t>
      </w:r>
      <w:r w:rsidRPr="00297DAD">
        <w:rPr>
          <w:rFonts w:ascii="Times New Roman" w:eastAsia="Times New Roman" w:hAnsi="Times New Roman" w:cs="Times New Roman"/>
          <w:bCs/>
          <w:sz w:val="24"/>
          <w:szCs w:val="20"/>
          <w:lang w:eastAsia="ru-RU"/>
        </w:rPr>
        <w:t>внутримышечно</w:t>
      </w:r>
      <w:r w:rsidR="005E5268" w:rsidRPr="00297DAD">
        <w:rPr>
          <w:rFonts w:ascii="Times New Roman" w:eastAsia="Times New Roman" w:hAnsi="Times New Roman" w:cs="Times New Roman"/>
          <w:bCs/>
          <w:sz w:val="24"/>
          <w:szCs w:val="20"/>
          <w:lang w:eastAsia="ru-RU"/>
        </w:rPr>
        <w:t>(</w:t>
      </w:r>
      <w:proofErr w:type="spellStart"/>
      <w:r w:rsidR="005E5268" w:rsidRPr="00297DAD">
        <w:rPr>
          <w:rFonts w:ascii="Times New Roman" w:eastAsia="Times New Roman" w:hAnsi="Times New Roman" w:cs="Times New Roman"/>
          <w:bCs/>
          <w:sz w:val="24"/>
          <w:szCs w:val="20"/>
          <w:lang w:eastAsia="ru-RU"/>
        </w:rPr>
        <w:t>ый</w:t>
      </w:r>
      <w:proofErr w:type="spellEnd"/>
      <w:r w:rsidR="005E5268" w:rsidRPr="00297DAD">
        <w:rPr>
          <w:rFonts w:ascii="Times New Roman" w:eastAsia="Times New Roman" w:hAnsi="Times New Roman" w:cs="Times New Roman"/>
          <w:bCs/>
          <w:sz w:val="24"/>
          <w:szCs w:val="20"/>
          <w:lang w:eastAsia="ru-RU"/>
        </w:rPr>
        <w:t>)</w:t>
      </w:r>
    </w:p>
    <w:p w14:paraId="59880670" w14:textId="77777777" w:rsidR="00074DA8" w:rsidRPr="00297DAD" w:rsidRDefault="00074DA8" w:rsidP="00297DAD">
      <w:pPr>
        <w:spacing w:after="0" w:line="360" w:lineRule="auto"/>
        <w:ind w:left="-284" w:firstLine="284"/>
        <w:jc w:val="both"/>
        <w:rPr>
          <w:rFonts w:ascii="Times New Roman" w:eastAsia="Times New Roman" w:hAnsi="Times New Roman" w:cs="Times New Roman"/>
          <w:b/>
          <w:sz w:val="24"/>
          <w:szCs w:val="20"/>
          <w:lang w:eastAsia="ru-RU"/>
        </w:rPr>
      </w:pPr>
      <w:r w:rsidRPr="00297DAD">
        <w:rPr>
          <w:rFonts w:ascii="Times New Roman" w:eastAsia="Times New Roman" w:hAnsi="Times New Roman" w:cs="Times New Roman"/>
          <w:b/>
          <w:sz w:val="24"/>
          <w:szCs w:val="20"/>
          <w:lang w:eastAsia="ru-RU"/>
        </w:rPr>
        <w:t xml:space="preserve">ВГН – </w:t>
      </w:r>
      <w:r w:rsidRPr="00297DAD">
        <w:rPr>
          <w:rFonts w:ascii="Times New Roman" w:eastAsia="Times New Roman" w:hAnsi="Times New Roman" w:cs="Times New Roman"/>
          <w:bCs/>
          <w:sz w:val="24"/>
          <w:szCs w:val="20"/>
          <w:lang w:eastAsia="ru-RU"/>
        </w:rPr>
        <w:t>верхняя граница нормы</w:t>
      </w:r>
    </w:p>
    <w:p w14:paraId="1AF29A10" w14:textId="77777777" w:rsidR="0001092E" w:rsidRPr="00297DAD" w:rsidRDefault="0001092E" w:rsidP="00297DAD">
      <w:pPr>
        <w:spacing w:after="0" w:line="360" w:lineRule="auto"/>
        <w:ind w:left="-284" w:firstLine="284"/>
        <w:jc w:val="both"/>
        <w:rPr>
          <w:rFonts w:ascii="Times New Roman" w:eastAsia="Times New Roman" w:hAnsi="Times New Roman" w:cs="Times New Roman"/>
          <w:b/>
          <w:sz w:val="24"/>
          <w:szCs w:val="20"/>
          <w:lang w:eastAsia="ru-RU"/>
        </w:rPr>
      </w:pPr>
      <w:r w:rsidRPr="00297DAD">
        <w:rPr>
          <w:rFonts w:ascii="Times New Roman" w:eastAsia="Times New Roman" w:hAnsi="Times New Roman" w:cs="Times New Roman"/>
          <w:b/>
          <w:sz w:val="24"/>
          <w:szCs w:val="20"/>
          <w:lang w:eastAsia="ru-RU"/>
        </w:rPr>
        <w:t xml:space="preserve">ГРГ – </w:t>
      </w:r>
      <w:r w:rsidRPr="00297DAD">
        <w:rPr>
          <w:rFonts w:ascii="Times New Roman" w:eastAsia="Times New Roman" w:hAnsi="Times New Roman" w:cs="Times New Roman"/>
          <w:bCs/>
          <w:sz w:val="24"/>
          <w:szCs w:val="20"/>
          <w:lang w:eastAsia="ru-RU"/>
        </w:rPr>
        <w:t>гонадотропин-</w:t>
      </w:r>
      <w:proofErr w:type="spellStart"/>
      <w:r w:rsidRPr="00297DAD">
        <w:rPr>
          <w:rFonts w:ascii="Times New Roman" w:eastAsia="Times New Roman" w:hAnsi="Times New Roman" w:cs="Times New Roman"/>
          <w:bCs/>
          <w:sz w:val="24"/>
          <w:szCs w:val="20"/>
          <w:lang w:eastAsia="ru-RU"/>
        </w:rPr>
        <w:t>рилизинг</w:t>
      </w:r>
      <w:proofErr w:type="spellEnd"/>
      <w:r w:rsidRPr="00297DAD">
        <w:rPr>
          <w:rFonts w:ascii="Times New Roman" w:eastAsia="Times New Roman" w:hAnsi="Times New Roman" w:cs="Times New Roman"/>
          <w:bCs/>
          <w:sz w:val="24"/>
          <w:szCs w:val="20"/>
          <w:lang w:eastAsia="ru-RU"/>
        </w:rPr>
        <w:t>-гормон</w:t>
      </w:r>
    </w:p>
    <w:p w14:paraId="680D1314" w14:textId="5A991927" w:rsidR="0001092E" w:rsidRDefault="0001092E" w:rsidP="00297DAD">
      <w:pPr>
        <w:spacing w:after="0" w:line="360" w:lineRule="auto"/>
        <w:ind w:left="-284" w:firstLine="284"/>
        <w:jc w:val="both"/>
        <w:rPr>
          <w:rFonts w:ascii="Times New Roman" w:eastAsia="Times New Roman" w:hAnsi="Times New Roman" w:cs="Times New Roman"/>
          <w:bCs/>
          <w:sz w:val="24"/>
          <w:szCs w:val="20"/>
          <w:lang w:eastAsia="ru-RU"/>
        </w:rPr>
      </w:pPr>
      <w:r w:rsidRPr="00297DAD">
        <w:rPr>
          <w:rFonts w:ascii="Times New Roman" w:eastAsia="Times New Roman" w:hAnsi="Times New Roman" w:cs="Times New Roman"/>
          <w:b/>
          <w:sz w:val="24"/>
          <w:szCs w:val="20"/>
          <w:lang w:eastAsia="ru-RU"/>
        </w:rPr>
        <w:t xml:space="preserve">ГТ – </w:t>
      </w:r>
      <w:r w:rsidRPr="00297DAD">
        <w:rPr>
          <w:rFonts w:ascii="Times New Roman" w:eastAsia="Times New Roman" w:hAnsi="Times New Roman" w:cs="Times New Roman"/>
          <w:bCs/>
          <w:sz w:val="24"/>
          <w:szCs w:val="20"/>
          <w:lang w:eastAsia="ru-RU"/>
        </w:rPr>
        <w:t>гормонотерапия</w:t>
      </w:r>
      <w:r w:rsidR="00766206">
        <w:rPr>
          <w:rFonts w:ascii="Times New Roman" w:eastAsia="Times New Roman" w:hAnsi="Times New Roman" w:cs="Times New Roman"/>
          <w:bCs/>
          <w:sz w:val="24"/>
          <w:szCs w:val="20"/>
          <w:lang w:eastAsia="ru-RU"/>
        </w:rPr>
        <w:t xml:space="preserve"> (</w:t>
      </w:r>
      <w:proofErr w:type="spellStart"/>
      <w:r w:rsidR="00766206">
        <w:rPr>
          <w:rFonts w:ascii="Times New Roman" w:eastAsia="Times New Roman" w:hAnsi="Times New Roman" w:cs="Times New Roman"/>
          <w:bCs/>
          <w:sz w:val="24"/>
          <w:szCs w:val="20"/>
          <w:lang w:eastAsia="ru-RU"/>
        </w:rPr>
        <w:t>эндокринотерапия</w:t>
      </w:r>
      <w:proofErr w:type="spellEnd"/>
      <w:r w:rsidR="00766206">
        <w:rPr>
          <w:rFonts w:ascii="Times New Roman" w:eastAsia="Times New Roman" w:hAnsi="Times New Roman" w:cs="Times New Roman"/>
          <w:bCs/>
          <w:sz w:val="24"/>
          <w:szCs w:val="20"/>
          <w:lang w:eastAsia="ru-RU"/>
        </w:rPr>
        <w:t>)</w:t>
      </w:r>
    </w:p>
    <w:p w14:paraId="5044E735" w14:textId="469549F7" w:rsidR="004335C0" w:rsidRDefault="004335C0" w:rsidP="00297DAD">
      <w:pPr>
        <w:spacing w:after="0" w:line="360" w:lineRule="auto"/>
        <w:ind w:left="-284" w:firstLine="284"/>
        <w:jc w:val="both"/>
        <w:rPr>
          <w:rFonts w:ascii="Times New Roman" w:eastAsia="Times New Roman" w:hAnsi="Times New Roman" w:cs="Times New Roman"/>
          <w:bCs/>
          <w:sz w:val="24"/>
          <w:szCs w:val="20"/>
          <w:lang w:eastAsia="ru-RU"/>
        </w:rPr>
      </w:pPr>
      <w:r>
        <w:rPr>
          <w:rFonts w:ascii="Times New Roman" w:eastAsia="Times New Roman" w:hAnsi="Times New Roman" w:cs="Times New Roman"/>
          <w:b/>
          <w:sz w:val="24"/>
          <w:szCs w:val="20"/>
          <w:lang w:eastAsia="ru-RU"/>
        </w:rPr>
        <w:t>ДЛТ</w:t>
      </w:r>
      <w:r w:rsidRPr="005C65FA">
        <w:rPr>
          <w:rFonts w:ascii="Times New Roman" w:eastAsia="Times New Roman" w:hAnsi="Times New Roman" w:cs="Times New Roman"/>
          <w:b/>
          <w:sz w:val="24"/>
          <w:szCs w:val="20"/>
          <w:lang w:eastAsia="ru-RU"/>
        </w:rPr>
        <w:t xml:space="preserve"> – </w:t>
      </w:r>
      <w:r w:rsidRPr="004335C0">
        <w:rPr>
          <w:rFonts w:ascii="Times New Roman" w:eastAsia="Times New Roman" w:hAnsi="Times New Roman" w:cs="Times New Roman"/>
          <w:bCs/>
          <w:sz w:val="24"/>
          <w:szCs w:val="20"/>
          <w:lang w:eastAsia="ru-RU"/>
        </w:rPr>
        <w:t>дистанционная лучевая терапия</w:t>
      </w:r>
    </w:p>
    <w:p w14:paraId="6843754D" w14:textId="056450A2" w:rsidR="004C4551" w:rsidRPr="004C4551" w:rsidRDefault="004C4551" w:rsidP="00297DAD">
      <w:pPr>
        <w:spacing w:after="0" w:line="360" w:lineRule="auto"/>
        <w:ind w:left="-284" w:firstLine="284"/>
        <w:jc w:val="both"/>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ДНК – </w:t>
      </w:r>
      <w:r w:rsidRPr="004C4551">
        <w:rPr>
          <w:rFonts w:ascii="Times New Roman" w:eastAsia="Times New Roman" w:hAnsi="Times New Roman" w:cs="Times New Roman"/>
          <w:bCs/>
          <w:sz w:val="24"/>
          <w:szCs w:val="20"/>
          <w:lang w:eastAsia="ru-RU"/>
        </w:rPr>
        <w:t>дезоксирибонуклеиновая кислота</w:t>
      </w:r>
    </w:p>
    <w:p w14:paraId="183C2C9A" w14:textId="77777777" w:rsidR="0001092E" w:rsidRPr="00297DAD" w:rsidRDefault="0001092E" w:rsidP="00297DAD">
      <w:pPr>
        <w:spacing w:after="0" w:line="360" w:lineRule="auto"/>
        <w:ind w:left="-284" w:firstLine="284"/>
        <w:jc w:val="both"/>
        <w:rPr>
          <w:rFonts w:ascii="Times New Roman" w:eastAsia="Times New Roman" w:hAnsi="Times New Roman" w:cs="Times New Roman"/>
          <w:b/>
          <w:sz w:val="24"/>
          <w:szCs w:val="20"/>
          <w:lang w:eastAsia="ru-RU"/>
        </w:rPr>
      </w:pPr>
      <w:r w:rsidRPr="00297DAD">
        <w:rPr>
          <w:rFonts w:ascii="Times New Roman" w:eastAsia="Times New Roman" w:hAnsi="Times New Roman" w:cs="Times New Roman"/>
          <w:b/>
          <w:sz w:val="24"/>
          <w:szCs w:val="20"/>
          <w:lang w:eastAsia="ru-RU"/>
        </w:rPr>
        <w:t xml:space="preserve">ЗНО – </w:t>
      </w:r>
      <w:r w:rsidRPr="00297DAD">
        <w:rPr>
          <w:rFonts w:ascii="Times New Roman" w:eastAsia="Times New Roman" w:hAnsi="Times New Roman" w:cs="Times New Roman"/>
          <w:bCs/>
          <w:sz w:val="24"/>
          <w:szCs w:val="20"/>
          <w:lang w:eastAsia="ru-RU"/>
        </w:rPr>
        <w:t>злокачественные новообразования</w:t>
      </w:r>
    </w:p>
    <w:p w14:paraId="5787BE53" w14:textId="77777777" w:rsidR="0001092E" w:rsidRPr="00297DAD" w:rsidRDefault="0001092E" w:rsidP="00297DAD">
      <w:pPr>
        <w:spacing w:after="0" w:line="360" w:lineRule="auto"/>
        <w:ind w:left="-284" w:firstLine="284"/>
        <w:jc w:val="both"/>
        <w:rPr>
          <w:rFonts w:ascii="Times New Roman" w:eastAsia="Times New Roman" w:hAnsi="Times New Roman" w:cs="Times New Roman"/>
          <w:b/>
          <w:sz w:val="24"/>
          <w:szCs w:val="20"/>
          <w:lang w:eastAsia="ru-RU"/>
        </w:rPr>
      </w:pPr>
      <w:r w:rsidRPr="00297DAD">
        <w:rPr>
          <w:rFonts w:ascii="Times New Roman" w:eastAsia="Times New Roman" w:hAnsi="Times New Roman" w:cs="Times New Roman"/>
          <w:b/>
          <w:sz w:val="24"/>
          <w:szCs w:val="20"/>
          <w:lang w:eastAsia="ru-RU"/>
        </w:rPr>
        <w:t xml:space="preserve">ИГХ – </w:t>
      </w:r>
      <w:proofErr w:type="spellStart"/>
      <w:r w:rsidRPr="00297DAD">
        <w:rPr>
          <w:rFonts w:ascii="Times New Roman" w:eastAsia="Times New Roman" w:hAnsi="Times New Roman" w:cs="Times New Roman"/>
          <w:bCs/>
          <w:sz w:val="24"/>
          <w:szCs w:val="20"/>
          <w:lang w:eastAsia="ru-RU"/>
        </w:rPr>
        <w:t>иммуногистохимия</w:t>
      </w:r>
      <w:proofErr w:type="spellEnd"/>
      <w:r w:rsidRPr="00297DAD">
        <w:rPr>
          <w:rFonts w:ascii="Times New Roman" w:eastAsia="Times New Roman" w:hAnsi="Times New Roman" w:cs="Times New Roman"/>
          <w:bCs/>
          <w:sz w:val="24"/>
          <w:szCs w:val="20"/>
          <w:lang w:eastAsia="ru-RU"/>
        </w:rPr>
        <w:t>/</w:t>
      </w:r>
      <w:proofErr w:type="spellStart"/>
      <w:r w:rsidRPr="00297DAD">
        <w:rPr>
          <w:rFonts w:ascii="Times New Roman" w:eastAsia="Times New Roman" w:hAnsi="Times New Roman" w:cs="Times New Roman"/>
          <w:bCs/>
          <w:sz w:val="24"/>
          <w:szCs w:val="20"/>
          <w:lang w:eastAsia="ru-RU"/>
        </w:rPr>
        <w:t>иммуногистохимическое</w:t>
      </w:r>
      <w:proofErr w:type="spellEnd"/>
      <w:r w:rsidRPr="00297DAD">
        <w:rPr>
          <w:rFonts w:ascii="Times New Roman" w:eastAsia="Times New Roman" w:hAnsi="Times New Roman" w:cs="Times New Roman"/>
          <w:bCs/>
          <w:sz w:val="24"/>
          <w:szCs w:val="20"/>
          <w:lang w:eastAsia="ru-RU"/>
        </w:rPr>
        <w:t xml:space="preserve"> исследование</w:t>
      </w:r>
    </w:p>
    <w:p w14:paraId="526BCA9B" w14:textId="77777777" w:rsidR="00074DA8" w:rsidRPr="00297DAD" w:rsidRDefault="00074DA8" w:rsidP="00297DAD">
      <w:pPr>
        <w:spacing w:after="0" w:line="360" w:lineRule="auto"/>
        <w:ind w:left="-284" w:firstLine="284"/>
        <w:jc w:val="both"/>
        <w:rPr>
          <w:rFonts w:ascii="Times New Roman" w:eastAsia="Times New Roman" w:hAnsi="Times New Roman" w:cs="Times New Roman"/>
          <w:b/>
          <w:sz w:val="24"/>
          <w:szCs w:val="20"/>
          <w:lang w:eastAsia="ru-RU"/>
        </w:rPr>
      </w:pPr>
      <w:r w:rsidRPr="00297DAD">
        <w:rPr>
          <w:rFonts w:ascii="Times New Roman" w:eastAsia="Times New Roman" w:hAnsi="Times New Roman" w:cs="Times New Roman"/>
          <w:b/>
          <w:sz w:val="24"/>
          <w:szCs w:val="20"/>
          <w:lang w:eastAsia="ru-RU"/>
        </w:rPr>
        <w:t xml:space="preserve">КСФ – </w:t>
      </w:r>
      <w:proofErr w:type="spellStart"/>
      <w:r w:rsidRPr="00297DAD">
        <w:rPr>
          <w:rFonts w:ascii="Times New Roman" w:eastAsia="Times New Roman" w:hAnsi="Times New Roman" w:cs="Times New Roman"/>
          <w:bCs/>
          <w:sz w:val="24"/>
          <w:szCs w:val="20"/>
          <w:lang w:eastAsia="ru-RU"/>
        </w:rPr>
        <w:t>колониестимулирующие</w:t>
      </w:r>
      <w:proofErr w:type="spellEnd"/>
      <w:r w:rsidRPr="00297DAD">
        <w:rPr>
          <w:rFonts w:ascii="Times New Roman" w:eastAsia="Times New Roman" w:hAnsi="Times New Roman" w:cs="Times New Roman"/>
          <w:bCs/>
          <w:sz w:val="24"/>
          <w:szCs w:val="20"/>
          <w:lang w:eastAsia="ru-RU"/>
        </w:rPr>
        <w:t xml:space="preserve"> факторы</w:t>
      </w:r>
    </w:p>
    <w:p w14:paraId="3BFD67C3" w14:textId="77777777" w:rsidR="00074DA8" w:rsidRPr="00297DAD" w:rsidRDefault="00074DA8" w:rsidP="00297DAD">
      <w:pPr>
        <w:spacing w:after="0" w:line="360" w:lineRule="auto"/>
        <w:ind w:left="-284" w:firstLine="284"/>
        <w:jc w:val="both"/>
        <w:rPr>
          <w:rFonts w:ascii="Times New Roman" w:eastAsia="Times New Roman" w:hAnsi="Times New Roman" w:cs="Times New Roman"/>
          <w:b/>
          <w:sz w:val="24"/>
          <w:szCs w:val="20"/>
          <w:lang w:eastAsia="ru-RU"/>
        </w:rPr>
      </w:pPr>
      <w:r w:rsidRPr="00297DAD">
        <w:rPr>
          <w:rFonts w:ascii="Times New Roman" w:eastAsia="Times New Roman" w:hAnsi="Times New Roman" w:cs="Times New Roman"/>
          <w:b/>
          <w:sz w:val="24"/>
          <w:szCs w:val="20"/>
          <w:lang w:eastAsia="ru-RU"/>
        </w:rPr>
        <w:t xml:space="preserve">КТ – </w:t>
      </w:r>
      <w:r w:rsidRPr="00297DAD">
        <w:rPr>
          <w:rFonts w:ascii="Times New Roman" w:eastAsia="Times New Roman" w:hAnsi="Times New Roman" w:cs="Times New Roman"/>
          <w:bCs/>
          <w:sz w:val="24"/>
          <w:szCs w:val="20"/>
          <w:lang w:eastAsia="ru-RU"/>
        </w:rPr>
        <w:t>компьютерная томография</w:t>
      </w:r>
    </w:p>
    <w:p w14:paraId="1CBD2EEB" w14:textId="04D47896" w:rsidR="00884B0B" w:rsidRDefault="00884B0B" w:rsidP="00297DAD">
      <w:pPr>
        <w:spacing w:after="0" w:line="360" w:lineRule="auto"/>
        <w:ind w:left="-284" w:firstLine="284"/>
        <w:jc w:val="both"/>
        <w:rPr>
          <w:rFonts w:ascii="Times New Roman" w:eastAsia="Times New Roman" w:hAnsi="Times New Roman" w:cs="Times New Roman"/>
          <w:b/>
          <w:sz w:val="24"/>
          <w:szCs w:val="20"/>
          <w:lang w:eastAsia="ru-RU"/>
        </w:rPr>
      </w:pPr>
      <w:r w:rsidRPr="00884B0B">
        <w:rPr>
          <w:rFonts w:ascii="Times New Roman" w:eastAsia="Times New Roman" w:hAnsi="Times New Roman" w:cs="Times New Roman"/>
          <w:b/>
          <w:sz w:val="24"/>
          <w:szCs w:val="20"/>
          <w:lang w:eastAsia="ru-RU"/>
        </w:rPr>
        <w:t xml:space="preserve">КФПТ </w:t>
      </w:r>
      <w:r>
        <w:rPr>
          <w:rFonts w:ascii="Times New Roman" w:eastAsia="Times New Roman" w:hAnsi="Times New Roman" w:cs="Times New Roman"/>
          <w:b/>
          <w:sz w:val="24"/>
          <w:szCs w:val="20"/>
          <w:lang w:eastAsia="ru-RU"/>
        </w:rPr>
        <w:t xml:space="preserve">– </w:t>
      </w:r>
      <w:r w:rsidRPr="00884B0B">
        <w:rPr>
          <w:rFonts w:ascii="Times New Roman" w:eastAsia="Times New Roman" w:hAnsi="Times New Roman" w:cs="Times New Roman"/>
          <w:bCs/>
          <w:sz w:val="24"/>
          <w:szCs w:val="20"/>
          <w:lang w:eastAsia="ru-RU"/>
        </w:rPr>
        <w:t>комплексная физическая противоотечная терапия</w:t>
      </w:r>
      <w:r w:rsidRPr="00884B0B">
        <w:rPr>
          <w:rFonts w:ascii="Times New Roman" w:eastAsia="Times New Roman" w:hAnsi="Times New Roman" w:cs="Times New Roman"/>
          <w:b/>
          <w:sz w:val="24"/>
          <w:szCs w:val="20"/>
          <w:lang w:eastAsia="ru-RU"/>
        </w:rPr>
        <w:t xml:space="preserve"> </w:t>
      </w:r>
      <w:r w:rsidRPr="00884B0B">
        <w:rPr>
          <w:rFonts w:ascii="Times New Roman" w:eastAsia="Times New Roman" w:hAnsi="Times New Roman" w:cs="Times New Roman"/>
          <w:bCs/>
          <w:sz w:val="24"/>
          <w:szCs w:val="20"/>
          <w:lang w:eastAsia="ru-RU"/>
        </w:rPr>
        <w:t>(</w:t>
      </w:r>
      <w:proofErr w:type="spellStart"/>
      <w:r w:rsidRPr="00884B0B">
        <w:rPr>
          <w:rFonts w:ascii="Times New Roman" w:eastAsia="Times New Roman" w:hAnsi="Times New Roman" w:cs="Times New Roman"/>
          <w:bCs/>
          <w:sz w:val="24"/>
          <w:szCs w:val="20"/>
          <w:lang w:eastAsia="ru-RU"/>
        </w:rPr>
        <w:t>Complete</w:t>
      </w:r>
      <w:proofErr w:type="spellEnd"/>
      <w:r w:rsidRPr="00884B0B">
        <w:rPr>
          <w:rFonts w:ascii="Times New Roman" w:eastAsia="Times New Roman" w:hAnsi="Times New Roman" w:cs="Times New Roman"/>
          <w:bCs/>
          <w:sz w:val="24"/>
          <w:szCs w:val="20"/>
          <w:lang w:eastAsia="ru-RU"/>
        </w:rPr>
        <w:t xml:space="preserve"> </w:t>
      </w:r>
      <w:proofErr w:type="spellStart"/>
      <w:r w:rsidRPr="00884B0B">
        <w:rPr>
          <w:rFonts w:ascii="Times New Roman" w:eastAsia="Times New Roman" w:hAnsi="Times New Roman" w:cs="Times New Roman"/>
          <w:bCs/>
          <w:sz w:val="24"/>
          <w:szCs w:val="20"/>
          <w:lang w:eastAsia="ru-RU"/>
        </w:rPr>
        <w:t>Decongestive</w:t>
      </w:r>
      <w:proofErr w:type="spellEnd"/>
      <w:r w:rsidRPr="00884B0B">
        <w:rPr>
          <w:rFonts w:ascii="Times New Roman" w:eastAsia="Times New Roman" w:hAnsi="Times New Roman" w:cs="Times New Roman"/>
          <w:bCs/>
          <w:sz w:val="24"/>
          <w:szCs w:val="20"/>
          <w:lang w:eastAsia="ru-RU"/>
        </w:rPr>
        <w:t xml:space="preserve"> </w:t>
      </w:r>
      <w:proofErr w:type="spellStart"/>
      <w:r w:rsidRPr="00884B0B">
        <w:rPr>
          <w:rFonts w:ascii="Times New Roman" w:eastAsia="Times New Roman" w:hAnsi="Times New Roman" w:cs="Times New Roman"/>
          <w:bCs/>
          <w:sz w:val="24"/>
          <w:szCs w:val="20"/>
          <w:lang w:eastAsia="ru-RU"/>
        </w:rPr>
        <w:t>Therapy</w:t>
      </w:r>
      <w:proofErr w:type="spellEnd"/>
      <w:r w:rsidRPr="00884B0B">
        <w:rPr>
          <w:rFonts w:ascii="Times New Roman" w:eastAsia="Times New Roman" w:hAnsi="Times New Roman" w:cs="Times New Roman"/>
          <w:bCs/>
          <w:sz w:val="24"/>
          <w:szCs w:val="20"/>
          <w:lang w:eastAsia="ru-RU"/>
        </w:rPr>
        <w:t>, CDT)</w:t>
      </w:r>
    </w:p>
    <w:p w14:paraId="03828061" w14:textId="45CE7722" w:rsidR="00074DA8" w:rsidRPr="0038329F" w:rsidRDefault="00074DA8" w:rsidP="00297DAD">
      <w:pPr>
        <w:spacing w:after="0" w:line="360" w:lineRule="auto"/>
        <w:ind w:left="-284" w:firstLine="284"/>
        <w:jc w:val="both"/>
        <w:rPr>
          <w:rFonts w:ascii="Times New Roman" w:eastAsia="GalsLightC" w:hAnsi="Times New Roman" w:cs="Times New Roman"/>
          <w:sz w:val="24"/>
          <w:szCs w:val="20"/>
          <w:lang w:eastAsia="ru-RU"/>
        </w:rPr>
      </w:pPr>
      <w:r w:rsidRPr="00297DAD">
        <w:rPr>
          <w:rFonts w:ascii="Times New Roman" w:eastAsia="Times New Roman" w:hAnsi="Times New Roman" w:cs="Times New Roman"/>
          <w:b/>
          <w:sz w:val="24"/>
          <w:szCs w:val="20"/>
          <w:lang w:eastAsia="ru-RU"/>
        </w:rPr>
        <w:t>ЛТ</w:t>
      </w:r>
      <w:r w:rsidRPr="0038329F">
        <w:rPr>
          <w:rFonts w:ascii="Times New Roman" w:eastAsia="GalsLightC" w:hAnsi="Times New Roman" w:cs="Times New Roman"/>
          <w:sz w:val="24"/>
          <w:szCs w:val="20"/>
          <w:lang w:eastAsia="ru-RU"/>
        </w:rPr>
        <w:t xml:space="preserve"> – лучевая терапия</w:t>
      </w:r>
      <w:r w:rsidR="0036132E" w:rsidRPr="0038329F">
        <w:rPr>
          <w:rFonts w:ascii="Times New Roman" w:eastAsia="GalsLightC" w:hAnsi="Times New Roman" w:cs="Times New Roman"/>
          <w:sz w:val="24"/>
          <w:szCs w:val="20"/>
          <w:lang w:eastAsia="ru-RU"/>
        </w:rPr>
        <w:t xml:space="preserve"> (радиотерапия)</w:t>
      </w:r>
    </w:p>
    <w:p w14:paraId="4083C93A" w14:textId="77777777" w:rsidR="00074DA8" w:rsidRPr="0038329F" w:rsidRDefault="00074DA8" w:rsidP="00297DAD">
      <w:pPr>
        <w:spacing w:after="0" w:line="360" w:lineRule="auto"/>
        <w:ind w:left="-284" w:firstLine="284"/>
        <w:jc w:val="both"/>
        <w:rPr>
          <w:rFonts w:ascii="Times New Roman" w:eastAsia="GalsLightC" w:hAnsi="Times New Roman" w:cs="Times New Roman"/>
          <w:sz w:val="24"/>
          <w:szCs w:val="20"/>
          <w:lang w:eastAsia="ru-RU"/>
        </w:rPr>
      </w:pPr>
      <w:r w:rsidRPr="00297DAD">
        <w:rPr>
          <w:rFonts w:ascii="Times New Roman" w:eastAsia="GalsLightC" w:hAnsi="Times New Roman" w:cs="Times New Roman"/>
          <w:b/>
          <w:bCs/>
          <w:sz w:val="24"/>
          <w:szCs w:val="20"/>
          <w:lang w:eastAsia="ru-RU"/>
        </w:rPr>
        <w:t>ЛФК</w:t>
      </w:r>
      <w:r w:rsidRPr="0038329F">
        <w:rPr>
          <w:rFonts w:ascii="Times New Roman" w:eastAsia="GalsLightC" w:hAnsi="Times New Roman" w:cs="Times New Roman"/>
          <w:sz w:val="24"/>
          <w:szCs w:val="20"/>
          <w:lang w:eastAsia="ru-RU"/>
        </w:rPr>
        <w:t xml:space="preserve"> – лечебная физическая культура</w:t>
      </w:r>
    </w:p>
    <w:p w14:paraId="34DF9D29" w14:textId="014F9446" w:rsidR="00415ADC" w:rsidRDefault="00415ADC" w:rsidP="00297DAD">
      <w:pPr>
        <w:spacing w:after="0" w:line="360" w:lineRule="auto"/>
        <w:ind w:left="-284" w:firstLine="284"/>
        <w:jc w:val="both"/>
        <w:rPr>
          <w:rFonts w:ascii="Times New Roman" w:eastAsia="Times New Roman" w:hAnsi="Times New Roman" w:cs="Times New Roman"/>
          <w:sz w:val="24"/>
          <w:szCs w:val="20"/>
          <w:lang w:eastAsia="ru-RU"/>
        </w:rPr>
      </w:pPr>
      <w:r w:rsidRPr="00297DAD">
        <w:rPr>
          <w:rFonts w:ascii="Times New Roman" w:eastAsia="GalsLightC" w:hAnsi="Times New Roman" w:cs="Times New Roman"/>
          <w:b/>
          <w:bCs/>
          <w:sz w:val="24"/>
          <w:szCs w:val="20"/>
          <w:lang w:eastAsia="ru-RU"/>
        </w:rPr>
        <w:t>МГ</w:t>
      </w:r>
      <w:r>
        <w:rPr>
          <w:rFonts w:ascii="Times New Roman" w:eastAsia="Times New Roman" w:hAnsi="Times New Roman" w:cs="Times New Roman"/>
          <w:sz w:val="24"/>
          <w:szCs w:val="20"/>
          <w:lang w:eastAsia="ru-RU"/>
        </w:rPr>
        <w:t xml:space="preserve"> – маммография</w:t>
      </w:r>
    </w:p>
    <w:p w14:paraId="1ACB948F" w14:textId="605B97E9" w:rsidR="00074DA8" w:rsidRPr="0038329F" w:rsidRDefault="00074DA8" w:rsidP="00297DAD">
      <w:pPr>
        <w:spacing w:after="0" w:line="360" w:lineRule="auto"/>
        <w:ind w:left="-284" w:firstLine="284"/>
        <w:jc w:val="both"/>
        <w:rPr>
          <w:rFonts w:ascii="Times New Roman" w:eastAsia="Times New Roman" w:hAnsi="Times New Roman" w:cs="Times New Roman"/>
          <w:sz w:val="24"/>
          <w:szCs w:val="20"/>
          <w:lang w:eastAsia="ru-RU"/>
        </w:rPr>
      </w:pPr>
      <w:r w:rsidRPr="00297DAD">
        <w:rPr>
          <w:rFonts w:ascii="Times New Roman" w:eastAsia="GalsLightC" w:hAnsi="Times New Roman" w:cs="Times New Roman"/>
          <w:b/>
          <w:bCs/>
          <w:sz w:val="24"/>
          <w:szCs w:val="20"/>
          <w:lang w:eastAsia="ru-RU"/>
        </w:rPr>
        <w:t>МЕ</w:t>
      </w:r>
      <w:r w:rsidRPr="0038329F">
        <w:rPr>
          <w:rFonts w:ascii="Times New Roman" w:eastAsia="Times New Roman" w:hAnsi="Times New Roman" w:cs="Times New Roman"/>
          <w:sz w:val="24"/>
          <w:szCs w:val="20"/>
          <w:lang w:eastAsia="ru-RU"/>
        </w:rPr>
        <w:t xml:space="preserve"> – международные единицы</w:t>
      </w:r>
    </w:p>
    <w:p w14:paraId="0B04C419" w14:textId="77777777" w:rsidR="0036132E" w:rsidRPr="00F345FD" w:rsidRDefault="0036132E" w:rsidP="00F345FD">
      <w:pPr>
        <w:spacing w:after="0" w:line="360" w:lineRule="auto"/>
        <w:ind w:left="-284" w:firstLine="284"/>
        <w:jc w:val="both"/>
        <w:rPr>
          <w:rFonts w:ascii="Times New Roman" w:eastAsia="GalsLightC" w:hAnsi="Times New Roman" w:cs="Times New Roman"/>
          <w:b/>
          <w:bCs/>
          <w:sz w:val="24"/>
          <w:szCs w:val="20"/>
          <w:lang w:eastAsia="ru-RU"/>
        </w:rPr>
      </w:pPr>
      <w:r w:rsidRPr="00297DAD">
        <w:rPr>
          <w:rFonts w:ascii="Times New Roman" w:eastAsia="GalsLightC" w:hAnsi="Times New Roman" w:cs="Times New Roman"/>
          <w:b/>
          <w:bCs/>
          <w:sz w:val="24"/>
          <w:szCs w:val="20"/>
          <w:lang w:eastAsia="ru-RU"/>
        </w:rPr>
        <w:t>МКБ-10</w:t>
      </w:r>
      <w:r w:rsidRPr="00F345FD">
        <w:rPr>
          <w:rFonts w:ascii="Times New Roman" w:eastAsia="GalsLightC" w:hAnsi="Times New Roman" w:cs="Times New Roman"/>
          <w:b/>
          <w:bCs/>
          <w:sz w:val="24"/>
          <w:szCs w:val="20"/>
          <w:lang w:eastAsia="ru-RU"/>
        </w:rPr>
        <w:t xml:space="preserve"> – </w:t>
      </w:r>
      <w:r w:rsidRPr="00F345FD">
        <w:rPr>
          <w:rFonts w:ascii="Times New Roman" w:eastAsia="GalsLightC" w:hAnsi="Times New Roman" w:cs="Times New Roman"/>
          <w:sz w:val="24"/>
          <w:szCs w:val="20"/>
          <w:lang w:eastAsia="ru-RU"/>
        </w:rPr>
        <w:t>Международная классификация болезней 10-го пересмотра</w:t>
      </w:r>
    </w:p>
    <w:p w14:paraId="50E39865" w14:textId="77777777" w:rsidR="0036132E" w:rsidRPr="0038329F" w:rsidRDefault="0036132E" w:rsidP="00F345FD">
      <w:pPr>
        <w:spacing w:after="0" w:line="360" w:lineRule="auto"/>
        <w:ind w:left="-284" w:firstLine="284"/>
        <w:jc w:val="both"/>
        <w:rPr>
          <w:rFonts w:ascii="Times New Roman" w:eastAsia="GalsLightC" w:hAnsi="Times New Roman" w:cs="Times New Roman"/>
          <w:sz w:val="24"/>
          <w:szCs w:val="20"/>
          <w:lang w:eastAsia="ru-RU"/>
        </w:rPr>
      </w:pPr>
      <w:r w:rsidRPr="00297DAD">
        <w:rPr>
          <w:rFonts w:ascii="Times New Roman" w:eastAsia="GalsLightC" w:hAnsi="Times New Roman" w:cs="Times New Roman"/>
          <w:b/>
          <w:bCs/>
          <w:sz w:val="24"/>
          <w:szCs w:val="20"/>
          <w:lang w:eastAsia="ru-RU"/>
        </w:rPr>
        <w:t>МКБ-О</w:t>
      </w:r>
      <w:r w:rsidRPr="0038329F">
        <w:rPr>
          <w:rFonts w:ascii="Times New Roman" w:eastAsia="GalsLightC" w:hAnsi="Times New Roman" w:cs="Times New Roman"/>
          <w:sz w:val="24"/>
          <w:szCs w:val="20"/>
          <w:lang w:eastAsia="ru-RU"/>
        </w:rPr>
        <w:t xml:space="preserve"> – Международная классификация онкологических заболеваний</w:t>
      </w:r>
    </w:p>
    <w:p w14:paraId="0F0EE74D" w14:textId="275B9F05" w:rsidR="00074DA8" w:rsidRPr="0038329F" w:rsidRDefault="00074DA8" w:rsidP="00F345FD">
      <w:pPr>
        <w:spacing w:after="0" w:line="360" w:lineRule="auto"/>
        <w:ind w:left="-284" w:firstLine="284"/>
        <w:jc w:val="both"/>
        <w:rPr>
          <w:rFonts w:ascii="Times New Roman" w:eastAsia="GalsLightC" w:hAnsi="Times New Roman" w:cs="Times New Roman"/>
          <w:sz w:val="24"/>
          <w:szCs w:val="20"/>
          <w:lang w:eastAsia="ru-RU"/>
        </w:rPr>
      </w:pPr>
      <w:r w:rsidRPr="00297DAD">
        <w:rPr>
          <w:rFonts w:ascii="Times New Roman" w:eastAsia="GalsLightC" w:hAnsi="Times New Roman" w:cs="Times New Roman"/>
          <w:b/>
          <w:bCs/>
          <w:sz w:val="24"/>
          <w:szCs w:val="20"/>
          <w:lang w:eastAsia="ru-RU"/>
        </w:rPr>
        <w:t>МРТ</w:t>
      </w:r>
      <w:r w:rsidRPr="0038329F">
        <w:rPr>
          <w:rFonts w:ascii="Times New Roman" w:eastAsia="GalsLightC" w:hAnsi="Times New Roman" w:cs="Times New Roman"/>
          <w:sz w:val="24"/>
          <w:szCs w:val="20"/>
          <w:lang w:eastAsia="ru-RU"/>
        </w:rPr>
        <w:t xml:space="preserve"> – магнит</w:t>
      </w:r>
      <w:r w:rsidR="0036132E" w:rsidRPr="0038329F">
        <w:rPr>
          <w:rFonts w:ascii="Times New Roman" w:eastAsia="GalsLightC" w:hAnsi="Times New Roman" w:cs="Times New Roman"/>
          <w:sz w:val="24"/>
          <w:szCs w:val="20"/>
          <w:lang w:eastAsia="ru-RU"/>
        </w:rPr>
        <w:t>н</w:t>
      </w:r>
      <w:r w:rsidRPr="0038329F">
        <w:rPr>
          <w:rFonts w:ascii="Times New Roman" w:eastAsia="GalsLightC" w:hAnsi="Times New Roman" w:cs="Times New Roman"/>
          <w:sz w:val="24"/>
          <w:szCs w:val="20"/>
          <w:lang w:eastAsia="ru-RU"/>
        </w:rPr>
        <w:t>о</w:t>
      </w:r>
      <w:r w:rsidR="0036132E" w:rsidRPr="0038329F">
        <w:rPr>
          <w:rFonts w:ascii="Times New Roman" w:eastAsia="GalsLightC" w:hAnsi="Times New Roman" w:cs="Times New Roman"/>
          <w:sz w:val="24"/>
          <w:szCs w:val="20"/>
          <w:lang w:eastAsia="ru-RU"/>
        </w:rPr>
        <w:t>-</w:t>
      </w:r>
      <w:r w:rsidRPr="0038329F">
        <w:rPr>
          <w:rFonts w:ascii="Times New Roman" w:eastAsia="GalsLightC" w:hAnsi="Times New Roman" w:cs="Times New Roman"/>
          <w:sz w:val="24"/>
          <w:szCs w:val="20"/>
          <w:lang w:eastAsia="ru-RU"/>
        </w:rPr>
        <w:t>резонансная томография</w:t>
      </w:r>
    </w:p>
    <w:p w14:paraId="0EB8E62D" w14:textId="275B1DAD" w:rsidR="00C17D85" w:rsidRDefault="00C17D85" w:rsidP="00F345FD">
      <w:pPr>
        <w:spacing w:after="0" w:line="360" w:lineRule="auto"/>
        <w:ind w:left="-284" w:firstLine="284"/>
        <w:jc w:val="both"/>
        <w:rPr>
          <w:rFonts w:ascii="Times New Roman" w:eastAsia="Times New Roman" w:hAnsi="Times New Roman" w:cs="Times New Roman"/>
          <w:sz w:val="24"/>
          <w:szCs w:val="20"/>
          <w:lang w:eastAsia="ru-RU"/>
        </w:rPr>
      </w:pPr>
      <w:r w:rsidRPr="00F345FD">
        <w:rPr>
          <w:rFonts w:ascii="Times New Roman" w:eastAsia="Times New Roman" w:hAnsi="Times New Roman" w:cs="Times New Roman"/>
          <w:b/>
          <w:bCs/>
          <w:sz w:val="24"/>
          <w:szCs w:val="20"/>
          <w:lang w:eastAsia="ru-RU"/>
        </w:rPr>
        <w:t>ОТ-ПЦР</w:t>
      </w:r>
      <w:r>
        <w:rPr>
          <w:rFonts w:ascii="Times New Roman" w:eastAsia="Times New Roman" w:hAnsi="Times New Roman" w:cs="Times New Roman"/>
          <w:sz w:val="24"/>
          <w:szCs w:val="20"/>
          <w:lang w:eastAsia="ru-RU"/>
        </w:rPr>
        <w:t xml:space="preserve"> – </w:t>
      </w:r>
      <w:r w:rsidR="00F345FD">
        <w:rPr>
          <w:rFonts w:ascii="Times New Roman" w:eastAsia="Times New Roman" w:hAnsi="Times New Roman" w:cs="Times New Roman"/>
          <w:sz w:val="24"/>
          <w:szCs w:val="20"/>
          <w:lang w:eastAsia="ru-RU"/>
        </w:rPr>
        <w:t xml:space="preserve">полимеразная </w:t>
      </w:r>
      <w:r w:rsidR="00F345FD" w:rsidRPr="0038329F">
        <w:rPr>
          <w:rFonts w:ascii="Times New Roman" w:eastAsia="GalsLightC" w:hAnsi="Times New Roman" w:cs="Times New Roman"/>
          <w:sz w:val="24"/>
          <w:szCs w:val="20"/>
          <w:lang w:eastAsia="ru-RU"/>
        </w:rPr>
        <w:t>цепная реакция</w:t>
      </w:r>
      <w:r w:rsidR="00F345FD">
        <w:rPr>
          <w:rFonts w:ascii="Times New Roman" w:eastAsia="GalsLightC" w:hAnsi="Times New Roman" w:cs="Times New Roman"/>
          <w:sz w:val="24"/>
          <w:szCs w:val="20"/>
          <w:lang w:eastAsia="ru-RU"/>
        </w:rPr>
        <w:t xml:space="preserve"> с обратной транскрипцией</w:t>
      </w:r>
    </w:p>
    <w:p w14:paraId="49CC3509" w14:textId="4FB9C4D8" w:rsidR="00074DA8" w:rsidRPr="0038329F" w:rsidRDefault="00074DA8" w:rsidP="007A41D6">
      <w:pPr>
        <w:spacing w:after="0" w:line="360" w:lineRule="auto"/>
        <w:ind w:left="-284" w:firstLine="284"/>
        <w:jc w:val="both"/>
        <w:rPr>
          <w:rFonts w:ascii="Times New Roman" w:eastAsia="Times New Roman" w:hAnsi="Times New Roman" w:cs="Times New Roman"/>
          <w:sz w:val="24"/>
          <w:szCs w:val="20"/>
          <w:lang w:eastAsia="ru-RU"/>
        </w:rPr>
      </w:pPr>
      <w:r w:rsidRPr="00F345FD">
        <w:rPr>
          <w:rFonts w:ascii="Times New Roman" w:eastAsia="Times New Roman" w:hAnsi="Times New Roman" w:cs="Times New Roman"/>
          <w:b/>
          <w:bCs/>
          <w:sz w:val="24"/>
          <w:szCs w:val="20"/>
          <w:lang w:eastAsia="ru-RU"/>
        </w:rPr>
        <w:t>п/к</w:t>
      </w:r>
      <w:r w:rsidRPr="0038329F">
        <w:rPr>
          <w:rFonts w:ascii="Times New Roman" w:eastAsia="Times New Roman" w:hAnsi="Times New Roman" w:cs="Times New Roman"/>
          <w:sz w:val="24"/>
          <w:szCs w:val="20"/>
          <w:lang w:eastAsia="ru-RU"/>
        </w:rPr>
        <w:t xml:space="preserve"> – подкожно</w:t>
      </w:r>
      <w:r w:rsidR="005E5268" w:rsidRPr="0038329F">
        <w:rPr>
          <w:rFonts w:ascii="Times New Roman" w:eastAsia="Times New Roman" w:hAnsi="Times New Roman" w:cs="Times New Roman"/>
          <w:sz w:val="24"/>
          <w:szCs w:val="20"/>
          <w:lang w:eastAsia="ru-RU"/>
        </w:rPr>
        <w:t>(</w:t>
      </w:r>
      <w:proofErr w:type="spellStart"/>
      <w:r w:rsidR="005E5268" w:rsidRPr="0038329F">
        <w:rPr>
          <w:rFonts w:ascii="Times New Roman" w:eastAsia="Times New Roman" w:hAnsi="Times New Roman" w:cs="Times New Roman"/>
          <w:sz w:val="24"/>
          <w:szCs w:val="20"/>
          <w:lang w:eastAsia="ru-RU"/>
        </w:rPr>
        <w:t>ый</w:t>
      </w:r>
      <w:proofErr w:type="spellEnd"/>
      <w:r w:rsidR="005E5268" w:rsidRPr="0038329F">
        <w:rPr>
          <w:rFonts w:ascii="Times New Roman" w:eastAsia="Times New Roman" w:hAnsi="Times New Roman" w:cs="Times New Roman"/>
          <w:sz w:val="24"/>
          <w:szCs w:val="20"/>
          <w:lang w:eastAsia="ru-RU"/>
        </w:rPr>
        <w:t>)</w:t>
      </w:r>
    </w:p>
    <w:p w14:paraId="4BFFB3CC" w14:textId="77777777" w:rsidR="00074DA8" w:rsidRPr="0038329F" w:rsidRDefault="00074DA8" w:rsidP="007A41D6">
      <w:pPr>
        <w:spacing w:after="0" w:line="360" w:lineRule="auto"/>
        <w:ind w:left="-284" w:firstLine="284"/>
        <w:jc w:val="both"/>
        <w:rPr>
          <w:rFonts w:ascii="Times New Roman" w:eastAsia="GalsLightC" w:hAnsi="Times New Roman" w:cs="Times New Roman"/>
          <w:sz w:val="24"/>
          <w:szCs w:val="20"/>
          <w:lang w:eastAsia="ru-RU"/>
        </w:rPr>
      </w:pPr>
      <w:r w:rsidRPr="007A41D6">
        <w:rPr>
          <w:rFonts w:ascii="Times New Roman" w:eastAsia="GalsLightC" w:hAnsi="Times New Roman" w:cs="Times New Roman"/>
          <w:b/>
          <w:bCs/>
          <w:sz w:val="24"/>
          <w:szCs w:val="20"/>
          <w:lang w:eastAsia="ru-RU"/>
        </w:rPr>
        <w:t>ПЦР</w:t>
      </w:r>
      <w:r w:rsidRPr="0038329F">
        <w:rPr>
          <w:rFonts w:ascii="Times New Roman" w:eastAsia="GalsLightC" w:hAnsi="Times New Roman" w:cs="Times New Roman"/>
          <w:sz w:val="24"/>
          <w:szCs w:val="20"/>
          <w:lang w:eastAsia="ru-RU"/>
        </w:rPr>
        <w:t xml:space="preserve"> – полимеразная цепная реакция</w:t>
      </w:r>
    </w:p>
    <w:p w14:paraId="2BA17FEA" w14:textId="00F04DAD" w:rsidR="00074DA8" w:rsidRPr="0038329F" w:rsidRDefault="00074DA8" w:rsidP="007A41D6">
      <w:pPr>
        <w:spacing w:after="0" w:line="360" w:lineRule="auto"/>
        <w:ind w:left="-284" w:firstLine="284"/>
        <w:jc w:val="both"/>
        <w:rPr>
          <w:rFonts w:ascii="Times New Roman" w:eastAsia="GalsLightC" w:hAnsi="Times New Roman" w:cs="Times New Roman"/>
          <w:sz w:val="24"/>
          <w:szCs w:val="20"/>
          <w:lang w:eastAsia="ru-RU"/>
        </w:rPr>
      </w:pPr>
      <w:r w:rsidRPr="007A41D6">
        <w:rPr>
          <w:rFonts w:ascii="Times New Roman" w:eastAsia="GalsLightC" w:hAnsi="Times New Roman" w:cs="Times New Roman"/>
          <w:b/>
          <w:bCs/>
          <w:sz w:val="24"/>
          <w:szCs w:val="20"/>
          <w:lang w:eastAsia="ru-RU"/>
        </w:rPr>
        <w:t>ПЭТ</w:t>
      </w:r>
      <w:r w:rsidRPr="0038329F">
        <w:rPr>
          <w:rFonts w:ascii="Times New Roman" w:eastAsia="GalsLightC" w:hAnsi="Times New Roman" w:cs="Times New Roman"/>
          <w:sz w:val="24"/>
          <w:szCs w:val="20"/>
          <w:lang w:eastAsia="ru-RU"/>
        </w:rPr>
        <w:t xml:space="preserve"> – позитронно-эмиссионная томография</w:t>
      </w:r>
    </w:p>
    <w:p w14:paraId="5F7237E8" w14:textId="77777777" w:rsidR="0036132E" w:rsidRPr="0038329F" w:rsidRDefault="0036132E" w:rsidP="007A41D6">
      <w:pPr>
        <w:spacing w:after="0" w:line="360" w:lineRule="auto"/>
        <w:ind w:left="-284" w:firstLine="284"/>
        <w:jc w:val="both"/>
        <w:rPr>
          <w:rFonts w:ascii="Times New Roman" w:eastAsia="GalsLightC" w:hAnsi="Times New Roman" w:cs="Times New Roman"/>
          <w:sz w:val="24"/>
          <w:szCs w:val="20"/>
          <w:lang w:eastAsia="ru-RU"/>
        </w:rPr>
      </w:pPr>
      <w:r w:rsidRPr="007A41D6">
        <w:rPr>
          <w:rFonts w:ascii="Times New Roman" w:eastAsia="GalsLightC" w:hAnsi="Times New Roman" w:cs="Times New Roman"/>
          <w:b/>
          <w:bCs/>
          <w:sz w:val="24"/>
          <w:szCs w:val="20"/>
          <w:lang w:eastAsia="ru-RU"/>
        </w:rPr>
        <w:t>ПЭТ/КТ</w:t>
      </w:r>
      <w:r w:rsidRPr="0038329F">
        <w:rPr>
          <w:rFonts w:ascii="Times New Roman" w:eastAsia="GalsLightC" w:hAnsi="Times New Roman" w:cs="Times New Roman"/>
          <w:sz w:val="24"/>
          <w:szCs w:val="20"/>
          <w:lang w:eastAsia="ru-RU"/>
        </w:rPr>
        <w:t xml:space="preserve"> – позитронно-эмиссионная томография, совмещенная с компьютерной томографией</w:t>
      </w:r>
    </w:p>
    <w:p w14:paraId="6DB4EF93" w14:textId="77777777" w:rsidR="00074DA8" w:rsidRPr="0038329F" w:rsidRDefault="00074DA8" w:rsidP="007A41D6">
      <w:pPr>
        <w:spacing w:after="0" w:line="360" w:lineRule="auto"/>
        <w:ind w:left="-284" w:firstLine="284"/>
        <w:jc w:val="both"/>
        <w:rPr>
          <w:rFonts w:ascii="Times New Roman" w:eastAsia="GalsLightC" w:hAnsi="Times New Roman" w:cs="Times New Roman"/>
          <w:sz w:val="24"/>
          <w:szCs w:val="20"/>
          <w:lang w:eastAsia="ru-RU"/>
        </w:rPr>
      </w:pPr>
      <w:r w:rsidRPr="007A41D6">
        <w:rPr>
          <w:rFonts w:ascii="Times New Roman" w:eastAsia="GalsLightC" w:hAnsi="Times New Roman" w:cs="Times New Roman"/>
          <w:b/>
          <w:bCs/>
          <w:sz w:val="24"/>
          <w:szCs w:val="20"/>
          <w:lang w:eastAsia="ru-RU"/>
        </w:rPr>
        <w:t>РМЖ</w:t>
      </w:r>
      <w:r w:rsidRPr="0038329F">
        <w:rPr>
          <w:rFonts w:ascii="Times New Roman" w:eastAsia="GalsLightC" w:hAnsi="Times New Roman" w:cs="Times New Roman"/>
          <w:sz w:val="24"/>
          <w:szCs w:val="20"/>
          <w:lang w:eastAsia="ru-RU"/>
        </w:rPr>
        <w:t xml:space="preserve"> – рак молочной железы</w:t>
      </w:r>
    </w:p>
    <w:p w14:paraId="5157C3C0" w14:textId="77777777" w:rsidR="00074DA8" w:rsidRPr="0038329F" w:rsidRDefault="00074DA8" w:rsidP="007A41D6">
      <w:pPr>
        <w:spacing w:after="0" w:line="360" w:lineRule="auto"/>
        <w:ind w:left="-284" w:firstLine="284"/>
        <w:jc w:val="both"/>
        <w:rPr>
          <w:rFonts w:ascii="Times New Roman" w:eastAsia="GalsLightC" w:hAnsi="Times New Roman" w:cs="Times New Roman"/>
          <w:sz w:val="24"/>
          <w:szCs w:val="20"/>
          <w:lang w:eastAsia="ru-RU"/>
        </w:rPr>
      </w:pPr>
      <w:r w:rsidRPr="007A41D6">
        <w:rPr>
          <w:rFonts w:ascii="Times New Roman" w:eastAsia="GalsLightC" w:hAnsi="Times New Roman" w:cs="Times New Roman"/>
          <w:b/>
          <w:bCs/>
          <w:sz w:val="24"/>
          <w:szCs w:val="20"/>
          <w:lang w:eastAsia="ru-RU"/>
        </w:rPr>
        <w:t>РМЭ</w:t>
      </w:r>
      <w:r w:rsidRPr="0038329F">
        <w:rPr>
          <w:rFonts w:ascii="Times New Roman" w:eastAsia="GalsLightC" w:hAnsi="Times New Roman" w:cs="Times New Roman"/>
          <w:sz w:val="24"/>
          <w:szCs w:val="20"/>
          <w:lang w:eastAsia="ru-RU"/>
        </w:rPr>
        <w:t xml:space="preserve"> – радикальная мастэктомия</w:t>
      </w:r>
    </w:p>
    <w:p w14:paraId="2EFD8593" w14:textId="02402DBD" w:rsidR="00074DA8" w:rsidRPr="0038329F" w:rsidRDefault="00074DA8" w:rsidP="007A41D6">
      <w:pPr>
        <w:spacing w:after="0" w:line="360" w:lineRule="auto"/>
        <w:ind w:left="-284" w:firstLine="284"/>
        <w:jc w:val="both"/>
        <w:rPr>
          <w:rFonts w:ascii="Times New Roman" w:eastAsia="GalsLightC" w:hAnsi="Times New Roman" w:cs="Times New Roman"/>
          <w:sz w:val="24"/>
          <w:szCs w:val="20"/>
          <w:lang w:eastAsia="ru-RU"/>
        </w:rPr>
      </w:pPr>
      <w:r w:rsidRPr="007A41D6">
        <w:rPr>
          <w:rFonts w:ascii="Times New Roman" w:eastAsia="GalsLightC" w:hAnsi="Times New Roman" w:cs="Times New Roman"/>
          <w:b/>
          <w:bCs/>
          <w:sz w:val="24"/>
          <w:szCs w:val="20"/>
          <w:lang w:eastAsia="ru-RU"/>
        </w:rPr>
        <w:t>РД</w:t>
      </w:r>
      <w:r w:rsidRPr="0038329F">
        <w:rPr>
          <w:rFonts w:ascii="Times New Roman" w:eastAsia="GalsLightC" w:hAnsi="Times New Roman" w:cs="Times New Roman"/>
          <w:sz w:val="24"/>
          <w:szCs w:val="20"/>
          <w:lang w:eastAsia="ru-RU"/>
        </w:rPr>
        <w:t xml:space="preserve"> – разовая доза</w:t>
      </w:r>
    </w:p>
    <w:p w14:paraId="4EFA36A9" w14:textId="77777777" w:rsidR="00074DA8" w:rsidRPr="0038329F" w:rsidRDefault="00074DA8" w:rsidP="007A41D6">
      <w:pPr>
        <w:spacing w:after="0" w:line="360" w:lineRule="auto"/>
        <w:ind w:left="-284" w:firstLine="284"/>
        <w:jc w:val="both"/>
        <w:rPr>
          <w:rFonts w:ascii="Times New Roman" w:eastAsia="GalsLightC" w:hAnsi="Times New Roman" w:cs="Times New Roman"/>
          <w:sz w:val="24"/>
          <w:szCs w:val="20"/>
          <w:lang w:eastAsia="ru-RU"/>
        </w:rPr>
      </w:pPr>
      <w:r w:rsidRPr="007A41D6">
        <w:rPr>
          <w:rFonts w:ascii="Times New Roman" w:eastAsia="GalsLightC" w:hAnsi="Times New Roman" w:cs="Times New Roman"/>
          <w:b/>
          <w:bCs/>
          <w:sz w:val="24"/>
          <w:szCs w:val="20"/>
          <w:lang w:eastAsia="ru-RU"/>
        </w:rPr>
        <w:t>РП</w:t>
      </w:r>
      <w:r w:rsidRPr="0038329F">
        <w:rPr>
          <w:rFonts w:ascii="Times New Roman" w:eastAsia="GalsLightC" w:hAnsi="Times New Roman" w:cs="Times New Roman"/>
          <w:sz w:val="24"/>
          <w:szCs w:val="20"/>
          <w:lang w:eastAsia="ru-RU"/>
        </w:rPr>
        <w:t xml:space="preserve"> – рецепторы прогестерона</w:t>
      </w:r>
    </w:p>
    <w:p w14:paraId="2A214954" w14:textId="0E5E41DF" w:rsidR="00F1400A" w:rsidRPr="00F1400A" w:rsidRDefault="00F1400A" w:rsidP="007A41D6">
      <w:pPr>
        <w:spacing w:after="0" w:line="360" w:lineRule="auto"/>
        <w:ind w:left="-284" w:firstLine="284"/>
        <w:jc w:val="both"/>
        <w:rPr>
          <w:rFonts w:ascii="Times New Roman" w:eastAsia="GalsLightC" w:hAnsi="Times New Roman" w:cs="Times New Roman"/>
          <w:sz w:val="24"/>
          <w:szCs w:val="20"/>
          <w:lang w:eastAsia="ru-RU"/>
        </w:rPr>
      </w:pPr>
      <w:r w:rsidRPr="007A41D6">
        <w:rPr>
          <w:rFonts w:ascii="Times New Roman" w:eastAsia="GalsLightC" w:hAnsi="Times New Roman" w:cs="Times New Roman"/>
          <w:b/>
          <w:bCs/>
          <w:sz w:val="24"/>
          <w:szCs w:val="20"/>
          <w:lang w:eastAsia="ru-RU"/>
        </w:rPr>
        <w:lastRenderedPageBreak/>
        <w:t>РФП</w:t>
      </w:r>
      <w:r w:rsidRPr="00F1400A">
        <w:rPr>
          <w:rFonts w:ascii="Times New Roman" w:eastAsia="GalsLightC" w:hAnsi="Times New Roman" w:cs="Times New Roman"/>
          <w:sz w:val="24"/>
          <w:szCs w:val="20"/>
          <w:lang w:eastAsia="ru-RU"/>
        </w:rPr>
        <w:t xml:space="preserve"> </w:t>
      </w:r>
      <w:r>
        <w:rPr>
          <w:rFonts w:ascii="Times New Roman" w:eastAsia="GalsLightC" w:hAnsi="Times New Roman" w:cs="Times New Roman"/>
          <w:sz w:val="24"/>
          <w:szCs w:val="20"/>
          <w:lang w:eastAsia="ru-RU"/>
        </w:rPr>
        <w:t>–</w:t>
      </w:r>
      <w:r w:rsidRPr="00F1400A">
        <w:rPr>
          <w:rFonts w:ascii="Times New Roman" w:eastAsia="GalsLightC" w:hAnsi="Times New Roman" w:cs="Times New Roman"/>
          <w:sz w:val="24"/>
          <w:szCs w:val="20"/>
          <w:lang w:eastAsia="ru-RU"/>
        </w:rPr>
        <w:t xml:space="preserve"> </w:t>
      </w:r>
      <w:r>
        <w:rPr>
          <w:rFonts w:ascii="Times New Roman" w:eastAsia="GalsLightC" w:hAnsi="Times New Roman" w:cs="Times New Roman"/>
          <w:sz w:val="24"/>
          <w:szCs w:val="20"/>
          <w:lang w:eastAsia="ru-RU"/>
        </w:rPr>
        <w:t>радиофармпрепарат</w:t>
      </w:r>
    </w:p>
    <w:p w14:paraId="700FDE90" w14:textId="32793F4B" w:rsidR="00074DA8" w:rsidRDefault="00074DA8" w:rsidP="007A41D6">
      <w:pPr>
        <w:spacing w:after="0" w:line="360" w:lineRule="auto"/>
        <w:ind w:left="-284" w:firstLine="284"/>
        <w:jc w:val="both"/>
        <w:rPr>
          <w:rFonts w:ascii="Times New Roman" w:eastAsia="GalsLightC" w:hAnsi="Times New Roman" w:cs="Times New Roman"/>
          <w:sz w:val="24"/>
          <w:szCs w:val="20"/>
          <w:lang w:eastAsia="ru-RU"/>
        </w:rPr>
      </w:pPr>
      <w:r w:rsidRPr="007A41D6">
        <w:rPr>
          <w:rFonts w:ascii="Times New Roman" w:eastAsia="GalsLightC" w:hAnsi="Times New Roman" w:cs="Times New Roman"/>
          <w:b/>
          <w:bCs/>
          <w:sz w:val="24"/>
          <w:szCs w:val="20"/>
          <w:lang w:eastAsia="ru-RU"/>
        </w:rPr>
        <w:t>РЭ</w:t>
      </w:r>
      <w:r w:rsidRPr="0038329F">
        <w:rPr>
          <w:rFonts w:ascii="Times New Roman" w:eastAsia="GalsLightC" w:hAnsi="Times New Roman" w:cs="Times New Roman"/>
          <w:sz w:val="24"/>
          <w:szCs w:val="20"/>
          <w:lang w:eastAsia="ru-RU"/>
        </w:rPr>
        <w:t xml:space="preserve"> – рецепторы эстрогенов</w:t>
      </w:r>
    </w:p>
    <w:p w14:paraId="707DF5A9" w14:textId="6A34182B" w:rsidR="00814FB0" w:rsidRPr="0038329F" w:rsidRDefault="00814FB0" w:rsidP="007A41D6">
      <w:pPr>
        <w:spacing w:after="0" w:line="360" w:lineRule="auto"/>
        <w:ind w:left="-284" w:firstLine="284"/>
        <w:jc w:val="both"/>
        <w:rPr>
          <w:rFonts w:ascii="Times New Roman" w:eastAsia="GalsLightC" w:hAnsi="Times New Roman" w:cs="Times New Roman"/>
          <w:sz w:val="24"/>
          <w:szCs w:val="20"/>
          <w:lang w:eastAsia="ru-RU"/>
        </w:rPr>
      </w:pPr>
      <w:r>
        <w:rPr>
          <w:rFonts w:ascii="Times New Roman" w:eastAsia="GalsLightC" w:hAnsi="Times New Roman" w:cs="Times New Roman"/>
          <w:b/>
          <w:bCs/>
          <w:sz w:val="24"/>
          <w:szCs w:val="20"/>
          <w:lang w:eastAsia="ru-RU"/>
        </w:rPr>
        <w:t xml:space="preserve">РЭА </w:t>
      </w:r>
      <w:r>
        <w:rPr>
          <w:rFonts w:ascii="Times New Roman" w:eastAsia="GalsLightC" w:hAnsi="Times New Roman" w:cs="Times New Roman"/>
          <w:sz w:val="24"/>
          <w:szCs w:val="20"/>
          <w:lang w:eastAsia="ru-RU"/>
        </w:rPr>
        <w:t>– раково-эмбриональный антиген</w:t>
      </w:r>
    </w:p>
    <w:p w14:paraId="2BDA2D1B" w14:textId="74D0AE05" w:rsidR="00074DA8" w:rsidRPr="0038329F" w:rsidRDefault="00074DA8" w:rsidP="007A41D6">
      <w:pPr>
        <w:spacing w:after="0" w:line="360" w:lineRule="auto"/>
        <w:ind w:left="-284" w:firstLine="284"/>
        <w:jc w:val="both"/>
        <w:rPr>
          <w:rFonts w:ascii="Times New Roman" w:eastAsia="GalsLightC" w:hAnsi="Times New Roman" w:cs="Times New Roman"/>
          <w:sz w:val="24"/>
          <w:szCs w:val="20"/>
          <w:lang w:eastAsia="ru-RU"/>
        </w:rPr>
      </w:pPr>
      <w:r w:rsidRPr="007A41D6">
        <w:rPr>
          <w:rFonts w:ascii="Times New Roman" w:eastAsia="GalsLightC" w:hAnsi="Times New Roman" w:cs="Times New Roman"/>
          <w:b/>
          <w:bCs/>
          <w:sz w:val="24"/>
          <w:szCs w:val="20"/>
          <w:lang w:eastAsia="ru-RU"/>
        </w:rPr>
        <w:t>СЛУ</w:t>
      </w:r>
      <w:r w:rsidRPr="0038329F">
        <w:rPr>
          <w:rFonts w:ascii="Times New Roman" w:eastAsia="GalsLightC" w:hAnsi="Times New Roman" w:cs="Times New Roman"/>
          <w:sz w:val="24"/>
          <w:szCs w:val="20"/>
          <w:lang w:eastAsia="ru-RU"/>
        </w:rPr>
        <w:t xml:space="preserve"> – </w:t>
      </w:r>
      <w:r w:rsidRPr="00591FAF">
        <w:rPr>
          <w:rFonts w:ascii="Times New Roman" w:eastAsia="GalsLightC" w:hAnsi="Times New Roman" w:cs="Times New Roman"/>
          <w:sz w:val="24"/>
          <w:szCs w:val="20"/>
          <w:lang w:eastAsia="ru-RU"/>
        </w:rPr>
        <w:t>сторожевой</w:t>
      </w:r>
      <w:r w:rsidR="007A41D6">
        <w:rPr>
          <w:rFonts w:ascii="Times New Roman" w:eastAsia="GalsLightC" w:hAnsi="Times New Roman" w:cs="Times New Roman"/>
          <w:sz w:val="24"/>
          <w:szCs w:val="20"/>
          <w:lang w:eastAsia="ru-RU"/>
        </w:rPr>
        <w:t>(</w:t>
      </w:r>
      <w:proofErr w:type="spellStart"/>
      <w:r w:rsidR="007A41D6">
        <w:rPr>
          <w:rFonts w:ascii="Times New Roman" w:eastAsia="GalsLightC" w:hAnsi="Times New Roman" w:cs="Times New Roman"/>
          <w:sz w:val="24"/>
          <w:szCs w:val="20"/>
          <w:lang w:eastAsia="ru-RU"/>
        </w:rPr>
        <w:t>ые</w:t>
      </w:r>
      <w:proofErr w:type="spellEnd"/>
      <w:r w:rsidR="007A41D6">
        <w:rPr>
          <w:rFonts w:ascii="Times New Roman" w:eastAsia="GalsLightC" w:hAnsi="Times New Roman" w:cs="Times New Roman"/>
          <w:sz w:val="24"/>
          <w:szCs w:val="20"/>
          <w:lang w:eastAsia="ru-RU"/>
        </w:rPr>
        <w:t>)</w:t>
      </w:r>
      <w:r w:rsidRPr="0038329F">
        <w:rPr>
          <w:rFonts w:ascii="Times New Roman" w:eastAsia="GalsLightC" w:hAnsi="Times New Roman" w:cs="Times New Roman"/>
          <w:sz w:val="24"/>
          <w:szCs w:val="20"/>
          <w:lang w:eastAsia="ru-RU"/>
        </w:rPr>
        <w:t xml:space="preserve"> </w:t>
      </w:r>
      <w:r w:rsidR="00591FAF">
        <w:rPr>
          <w:rFonts w:ascii="Times New Roman" w:eastAsia="GalsLightC" w:hAnsi="Times New Roman" w:cs="Times New Roman"/>
          <w:sz w:val="24"/>
          <w:szCs w:val="20"/>
          <w:lang w:eastAsia="ru-RU"/>
        </w:rPr>
        <w:t>(сигнальный(</w:t>
      </w:r>
      <w:proofErr w:type="spellStart"/>
      <w:r w:rsidR="00591FAF">
        <w:rPr>
          <w:rFonts w:ascii="Times New Roman" w:eastAsia="GalsLightC" w:hAnsi="Times New Roman" w:cs="Times New Roman"/>
          <w:sz w:val="24"/>
          <w:szCs w:val="20"/>
          <w:lang w:eastAsia="ru-RU"/>
        </w:rPr>
        <w:t>ые</w:t>
      </w:r>
      <w:proofErr w:type="spellEnd"/>
      <w:r w:rsidR="00591FAF">
        <w:rPr>
          <w:rFonts w:ascii="Times New Roman" w:eastAsia="GalsLightC" w:hAnsi="Times New Roman" w:cs="Times New Roman"/>
          <w:sz w:val="24"/>
          <w:szCs w:val="20"/>
          <w:lang w:eastAsia="ru-RU"/>
        </w:rPr>
        <w:t xml:space="preserve">)) </w:t>
      </w:r>
      <w:r w:rsidRPr="0038329F">
        <w:rPr>
          <w:rFonts w:ascii="Times New Roman" w:eastAsia="GalsLightC" w:hAnsi="Times New Roman" w:cs="Times New Roman"/>
          <w:sz w:val="24"/>
          <w:szCs w:val="20"/>
          <w:lang w:eastAsia="ru-RU"/>
        </w:rPr>
        <w:t>лимфатический</w:t>
      </w:r>
      <w:r w:rsidR="007A41D6">
        <w:rPr>
          <w:rFonts w:ascii="Times New Roman" w:eastAsia="GalsLightC" w:hAnsi="Times New Roman" w:cs="Times New Roman"/>
          <w:sz w:val="24"/>
          <w:szCs w:val="20"/>
          <w:lang w:eastAsia="ru-RU"/>
        </w:rPr>
        <w:t>(</w:t>
      </w:r>
      <w:proofErr w:type="spellStart"/>
      <w:r w:rsidR="007A41D6">
        <w:rPr>
          <w:rFonts w:ascii="Times New Roman" w:eastAsia="GalsLightC" w:hAnsi="Times New Roman" w:cs="Times New Roman"/>
          <w:sz w:val="24"/>
          <w:szCs w:val="20"/>
          <w:lang w:eastAsia="ru-RU"/>
        </w:rPr>
        <w:t>ие</w:t>
      </w:r>
      <w:proofErr w:type="spellEnd"/>
      <w:r w:rsidR="007A41D6">
        <w:rPr>
          <w:rFonts w:ascii="Times New Roman" w:eastAsia="GalsLightC" w:hAnsi="Times New Roman" w:cs="Times New Roman"/>
          <w:sz w:val="24"/>
          <w:szCs w:val="20"/>
          <w:lang w:eastAsia="ru-RU"/>
        </w:rPr>
        <w:t>)</w:t>
      </w:r>
      <w:r w:rsidRPr="0038329F">
        <w:rPr>
          <w:rFonts w:ascii="Times New Roman" w:eastAsia="GalsLightC" w:hAnsi="Times New Roman" w:cs="Times New Roman"/>
          <w:sz w:val="24"/>
          <w:szCs w:val="20"/>
          <w:lang w:eastAsia="ru-RU"/>
        </w:rPr>
        <w:t xml:space="preserve"> узел(ы)</w:t>
      </w:r>
    </w:p>
    <w:p w14:paraId="6C0122C6" w14:textId="28F7A905" w:rsidR="00074DA8" w:rsidRPr="0038329F" w:rsidRDefault="00074DA8" w:rsidP="007A41D6">
      <w:pPr>
        <w:spacing w:after="0" w:line="360" w:lineRule="auto"/>
        <w:ind w:left="-284" w:firstLine="284"/>
        <w:jc w:val="both"/>
        <w:rPr>
          <w:rFonts w:ascii="Times New Roman" w:eastAsia="GalsLightC" w:hAnsi="Times New Roman" w:cs="Times New Roman"/>
          <w:sz w:val="24"/>
          <w:szCs w:val="20"/>
          <w:lang w:eastAsia="ru-RU"/>
        </w:rPr>
      </w:pPr>
      <w:r w:rsidRPr="007A41D6">
        <w:rPr>
          <w:rFonts w:ascii="Times New Roman" w:eastAsia="GalsLightC" w:hAnsi="Times New Roman" w:cs="Times New Roman"/>
          <w:b/>
          <w:bCs/>
          <w:sz w:val="24"/>
          <w:szCs w:val="20"/>
          <w:lang w:eastAsia="ru-RU"/>
        </w:rPr>
        <w:t>СД</w:t>
      </w:r>
      <w:r w:rsidRPr="0038329F">
        <w:rPr>
          <w:rFonts w:ascii="Times New Roman" w:eastAsia="GalsLightC" w:hAnsi="Times New Roman" w:cs="Times New Roman"/>
          <w:sz w:val="24"/>
          <w:szCs w:val="20"/>
          <w:lang w:eastAsia="ru-RU"/>
        </w:rPr>
        <w:t xml:space="preserve"> – суммарная доза</w:t>
      </w:r>
    </w:p>
    <w:p w14:paraId="029FE817" w14:textId="77777777" w:rsidR="00074DA8" w:rsidRPr="0038329F" w:rsidRDefault="00074DA8" w:rsidP="007A41D6">
      <w:pPr>
        <w:spacing w:after="0" w:line="360" w:lineRule="auto"/>
        <w:ind w:left="-284" w:firstLine="284"/>
        <w:jc w:val="both"/>
        <w:rPr>
          <w:rFonts w:ascii="Times New Roman" w:eastAsia="GalsLightC" w:hAnsi="Times New Roman" w:cs="Times New Roman"/>
          <w:sz w:val="24"/>
          <w:szCs w:val="20"/>
          <w:lang w:eastAsia="ru-RU"/>
        </w:rPr>
      </w:pPr>
      <w:r w:rsidRPr="007A41D6">
        <w:rPr>
          <w:rFonts w:ascii="Times New Roman" w:eastAsia="Times New Roman" w:hAnsi="Times New Roman" w:cs="Times New Roman"/>
          <w:b/>
          <w:bCs/>
          <w:sz w:val="24"/>
          <w:szCs w:val="20"/>
          <w:lang w:eastAsia="ru-RU"/>
        </w:rPr>
        <w:t>УЗДГ</w:t>
      </w:r>
      <w:r w:rsidRPr="0038329F">
        <w:rPr>
          <w:rFonts w:ascii="Times New Roman" w:eastAsia="Times New Roman" w:hAnsi="Times New Roman" w:cs="Times New Roman"/>
          <w:sz w:val="24"/>
          <w:szCs w:val="20"/>
          <w:lang w:eastAsia="ru-RU"/>
        </w:rPr>
        <w:t xml:space="preserve"> – ультразвуковая допплерография</w:t>
      </w:r>
    </w:p>
    <w:p w14:paraId="2BC3E302" w14:textId="77777777" w:rsidR="0036132E" w:rsidRPr="0038329F" w:rsidRDefault="0036132E" w:rsidP="007A41D6">
      <w:pPr>
        <w:spacing w:after="0" w:line="360" w:lineRule="auto"/>
        <w:ind w:left="-284" w:firstLine="284"/>
        <w:jc w:val="both"/>
        <w:rPr>
          <w:rFonts w:ascii="Times New Roman" w:eastAsia="Times New Roman" w:hAnsi="Times New Roman" w:cs="Times New Roman"/>
          <w:sz w:val="24"/>
          <w:szCs w:val="20"/>
          <w:lang w:eastAsia="ru-RU"/>
        </w:rPr>
      </w:pPr>
      <w:r w:rsidRPr="007A41D6">
        <w:rPr>
          <w:rFonts w:ascii="Times New Roman" w:eastAsia="Times New Roman" w:hAnsi="Times New Roman" w:cs="Times New Roman"/>
          <w:b/>
          <w:bCs/>
          <w:sz w:val="24"/>
          <w:szCs w:val="20"/>
          <w:lang w:eastAsia="ru-RU"/>
        </w:rPr>
        <w:t>УДД</w:t>
      </w:r>
      <w:r w:rsidRPr="0038329F">
        <w:rPr>
          <w:rFonts w:ascii="Times New Roman" w:eastAsia="Times New Roman" w:hAnsi="Times New Roman" w:cs="Times New Roman"/>
          <w:sz w:val="24"/>
          <w:szCs w:val="20"/>
          <w:lang w:eastAsia="ru-RU"/>
        </w:rPr>
        <w:t xml:space="preserve"> – уровень достоверности доказательств</w:t>
      </w:r>
    </w:p>
    <w:p w14:paraId="4B976C08" w14:textId="77777777" w:rsidR="00074DA8" w:rsidRPr="0038329F" w:rsidRDefault="00074DA8" w:rsidP="002F4649">
      <w:pPr>
        <w:spacing w:after="0" w:line="360" w:lineRule="auto"/>
        <w:ind w:left="-284" w:firstLine="284"/>
        <w:jc w:val="both"/>
        <w:rPr>
          <w:rFonts w:ascii="Times New Roman" w:eastAsia="GalsLightC" w:hAnsi="Times New Roman" w:cs="Times New Roman"/>
          <w:sz w:val="24"/>
          <w:szCs w:val="20"/>
          <w:lang w:eastAsia="ru-RU"/>
        </w:rPr>
      </w:pPr>
      <w:r w:rsidRPr="007A41D6">
        <w:rPr>
          <w:rFonts w:ascii="Times New Roman" w:eastAsia="GalsLightC" w:hAnsi="Times New Roman" w:cs="Times New Roman"/>
          <w:b/>
          <w:bCs/>
          <w:sz w:val="24"/>
          <w:szCs w:val="20"/>
          <w:lang w:eastAsia="ru-RU"/>
        </w:rPr>
        <w:t>УЗИ</w:t>
      </w:r>
      <w:r w:rsidRPr="0038329F">
        <w:rPr>
          <w:rFonts w:ascii="Times New Roman" w:eastAsia="GalsLightC" w:hAnsi="Times New Roman" w:cs="Times New Roman"/>
          <w:sz w:val="24"/>
          <w:szCs w:val="20"/>
          <w:lang w:eastAsia="ru-RU"/>
        </w:rPr>
        <w:t xml:space="preserve"> – ультразвуковое исследование</w:t>
      </w:r>
    </w:p>
    <w:p w14:paraId="329F9601" w14:textId="77777777" w:rsidR="0036132E" w:rsidRPr="0038329F" w:rsidRDefault="0036132E" w:rsidP="002F4649">
      <w:pPr>
        <w:spacing w:after="0" w:line="360" w:lineRule="auto"/>
        <w:ind w:left="-284" w:firstLine="284"/>
        <w:jc w:val="both"/>
        <w:rPr>
          <w:rFonts w:ascii="Times New Roman" w:eastAsia="GalsLightC" w:hAnsi="Times New Roman" w:cs="Times New Roman"/>
          <w:sz w:val="24"/>
          <w:szCs w:val="20"/>
          <w:lang w:eastAsia="ru-RU"/>
        </w:rPr>
      </w:pPr>
      <w:r w:rsidRPr="007A41D6">
        <w:rPr>
          <w:rFonts w:ascii="Times New Roman" w:eastAsia="GalsLightC" w:hAnsi="Times New Roman" w:cs="Times New Roman"/>
          <w:b/>
          <w:bCs/>
          <w:sz w:val="24"/>
          <w:szCs w:val="20"/>
          <w:lang w:eastAsia="ru-RU"/>
        </w:rPr>
        <w:t>УУР</w:t>
      </w:r>
      <w:r w:rsidRPr="0038329F">
        <w:rPr>
          <w:rFonts w:ascii="Times New Roman" w:eastAsia="GalsLightC" w:hAnsi="Times New Roman" w:cs="Times New Roman"/>
          <w:sz w:val="24"/>
          <w:szCs w:val="20"/>
          <w:lang w:eastAsia="ru-RU"/>
        </w:rPr>
        <w:t xml:space="preserve"> – уровень убедительности рекомендаций</w:t>
      </w:r>
    </w:p>
    <w:p w14:paraId="50034350" w14:textId="71EB4DBE" w:rsidR="00415ADC" w:rsidRDefault="00415ADC" w:rsidP="002F4649">
      <w:pPr>
        <w:spacing w:after="0" w:line="360" w:lineRule="auto"/>
        <w:ind w:left="-284" w:firstLine="284"/>
        <w:jc w:val="both"/>
        <w:rPr>
          <w:rFonts w:ascii="Times New Roman" w:eastAsia="GalsLightC" w:hAnsi="Times New Roman" w:cs="Times New Roman"/>
          <w:sz w:val="24"/>
          <w:szCs w:val="20"/>
          <w:lang w:eastAsia="ru-RU"/>
        </w:rPr>
      </w:pPr>
      <w:r w:rsidRPr="007A41D6">
        <w:rPr>
          <w:rFonts w:ascii="Times New Roman" w:eastAsia="GalsLightC" w:hAnsi="Times New Roman" w:cs="Times New Roman"/>
          <w:b/>
          <w:bCs/>
          <w:sz w:val="24"/>
          <w:szCs w:val="20"/>
          <w:lang w:eastAsia="ru-RU"/>
        </w:rPr>
        <w:t>ФВД</w:t>
      </w:r>
      <w:r>
        <w:rPr>
          <w:rFonts w:ascii="Times New Roman" w:eastAsia="GalsLightC" w:hAnsi="Times New Roman" w:cs="Times New Roman"/>
          <w:sz w:val="24"/>
          <w:szCs w:val="20"/>
          <w:lang w:eastAsia="ru-RU"/>
        </w:rPr>
        <w:t xml:space="preserve"> – функция внешнего дыхания</w:t>
      </w:r>
    </w:p>
    <w:p w14:paraId="364E62B5" w14:textId="7564DC7D" w:rsidR="00297DAD" w:rsidRPr="00297DAD" w:rsidRDefault="00297DAD" w:rsidP="00335719">
      <w:pPr>
        <w:spacing w:after="0" w:line="360" w:lineRule="auto"/>
        <w:ind w:left="-284" w:firstLine="284"/>
        <w:jc w:val="both"/>
        <w:rPr>
          <w:rFonts w:ascii="Times New Roman" w:eastAsia="GalsLightC" w:hAnsi="Times New Roman" w:cs="Times New Roman"/>
          <w:sz w:val="24"/>
          <w:szCs w:val="20"/>
          <w:lang w:eastAsia="ru-RU"/>
        </w:rPr>
      </w:pPr>
      <w:r w:rsidRPr="007A41D6">
        <w:rPr>
          <w:rFonts w:ascii="Times New Roman" w:eastAsia="GalsLightC" w:hAnsi="Times New Roman" w:cs="Times New Roman"/>
          <w:b/>
          <w:bCs/>
          <w:sz w:val="24"/>
          <w:szCs w:val="20"/>
          <w:lang w:eastAsia="ru-RU"/>
        </w:rPr>
        <w:t>ФВЛЖ</w:t>
      </w:r>
      <w:r w:rsidRPr="00297DAD">
        <w:rPr>
          <w:rFonts w:ascii="Times New Roman" w:eastAsia="GalsLightC" w:hAnsi="Times New Roman" w:cs="Times New Roman"/>
          <w:sz w:val="24"/>
          <w:szCs w:val="20"/>
          <w:lang w:eastAsia="ru-RU"/>
        </w:rPr>
        <w:t xml:space="preserve"> </w:t>
      </w:r>
      <w:r>
        <w:rPr>
          <w:rFonts w:ascii="Times New Roman" w:eastAsia="GalsLightC" w:hAnsi="Times New Roman" w:cs="Times New Roman"/>
          <w:sz w:val="24"/>
          <w:szCs w:val="20"/>
          <w:lang w:eastAsia="ru-RU"/>
        </w:rPr>
        <w:t>–</w:t>
      </w:r>
      <w:r w:rsidRPr="00297DAD">
        <w:rPr>
          <w:rFonts w:ascii="Times New Roman" w:eastAsia="GalsLightC" w:hAnsi="Times New Roman" w:cs="Times New Roman"/>
          <w:sz w:val="24"/>
          <w:szCs w:val="20"/>
          <w:lang w:eastAsia="ru-RU"/>
        </w:rPr>
        <w:t xml:space="preserve"> </w:t>
      </w:r>
      <w:r>
        <w:rPr>
          <w:rFonts w:ascii="Times New Roman" w:eastAsia="GalsLightC" w:hAnsi="Times New Roman" w:cs="Times New Roman"/>
          <w:sz w:val="24"/>
          <w:szCs w:val="20"/>
          <w:lang w:eastAsia="ru-RU"/>
        </w:rPr>
        <w:t>фракция выброса левого желудочка</w:t>
      </w:r>
    </w:p>
    <w:p w14:paraId="0B185929" w14:textId="2767B123" w:rsidR="00074DA8" w:rsidRPr="0038329F" w:rsidRDefault="00074DA8" w:rsidP="00335719">
      <w:pPr>
        <w:spacing w:after="0" w:line="360" w:lineRule="auto"/>
        <w:ind w:left="-284" w:firstLine="284"/>
        <w:jc w:val="both"/>
        <w:rPr>
          <w:rFonts w:ascii="Times New Roman" w:eastAsia="GalsLightC" w:hAnsi="Times New Roman" w:cs="Times New Roman"/>
          <w:sz w:val="24"/>
          <w:szCs w:val="20"/>
          <w:lang w:eastAsia="ru-RU"/>
        </w:rPr>
      </w:pPr>
      <w:r w:rsidRPr="007A41D6">
        <w:rPr>
          <w:rFonts w:ascii="Times New Roman" w:eastAsia="GalsLightC" w:hAnsi="Times New Roman" w:cs="Times New Roman"/>
          <w:b/>
          <w:bCs/>
          <w:sz w:val="24"/>
          <w:szCs w:val="20"/>
          <w:lang w:eastAsia="ru-RU"/>
        </w:rPr>
        <w:t>ФСГ</w:t>
      </w:r>
      <w:r w:rsidRPr="0038329F">
        <w:rPr>
          <w:rFonts w:ascii="Times New Roman" w:eastAsia="GalsLightC" w:hAnsi="Times New Roman" w:cs="Times New Roman"/>
          <w:sz w:val="24"/>
          <w:szCs w:val="20"/>
          <w:lang w:eastAsia="ru-RU"/>
        </w:rPr>
        <w:t xml:space="preserve"> – фолликулостимулирующий гормон</w:t>
      </w:r>
    </w:p>
    <w:p w14:paraId="402133BD" w14:textId="77777777" w:rsidR="00074DA8" w:rsidRPr="0038329F" w:rsidRDefault="00074DA8" w:rsidP="00335719">
      <w:pPr>
        <w:spacing w:after="0" w:line="360" w:lineRule="auto"/>
        <w:ind w:left="-284" w:firstLine="284"/>
        <w:jc w:val="both"/>
        <w:rPr>
          <w:rFonts w:ascii="Times New Roman" w:eastAsia="GalsLightC" w:hAnsi="Times New Roman" w:cs="Times New Roman"/>
          <w:sz w:val="24"/>
          <w:szCs w:val="20"/>
          <w:lang w:eastAsia="ru-RU"/>
        </w:rPr>
      </w:pPr>
      <w:r w:rsidRPr="007A41D6">
        <w:rPr>
          <w:rFonts w:ascii="Times New Roman" w:eastAsia="GalsLightC" w:hAnsi="Times New Roman" w:cs="Times New Roman"/>
          <w:b/>
          <w:bCs/>
          <w:sz w:val="24"/>
          <w:szCs w:val="20"/>
          <w:lang w:eastAsia="ru-RU"/>
        </w:rPr>
        <w:t>ХТ</w:t>
      </w:r>
      <w:r w:rsidRPr="0038329F">
        <w:rPr>
          <w:rFonts w:ascii="Times New Roman" w:eastAsia="GalsLightC" w:hAnsi="Times New Roman" w:cs="Times New Roman"/>
          <w:sz w:val="24"/>
          <w:szCs w:val="20"/>
          <w:lang w:eastAsia="ru-RU"/>
        </w:rPr>
        <w:t xml:space="preserve"> – химиотерапия</w:t>
      </w:r>
    </w:p>
    <w:p w14:paraId="54CABC31" w14:textId="77777777" w:rsidR="00074DA8" w:rsidRPr="0038329F" w:rsidRDefault="00074DA8" w:rsidP="00335719">
      <w:pPr>
        <w:spacing w:after="0" w:line="360" w:lineRule="auto"/>
        <w:ind w:left="-284" w:firstLine="284"/>
        <w:jc w:val="both"/>
        <w:rPr>
          <w:rFonts w:ascii="Times New Roman" w:eastAsia="Times New Roman" w:hAnsi="Times New Roman" w:cs="Times New Roman"/>
          <w:sz w:val="24"/>
          <w:szCs w:val="20"/>
          <w:lang w:eastAsia="ru-RU"/>
        </w:rPr>
      </w:pPr>
      <w:r w:rsidRPr="007A41D6">
        <w:rPr>
          <w:rFonts w:ascii="Times New Roman" w:eastAsia="Times New Roman" w:hAnsi="Times New Roman" w:cs="Times New Roman"/>
          <w:b/>
          <w:bCs/>
          <w:sz w:val="24"/>
          <w:szCs w:val="20"/>
          <w:lang w:eastAsia="ru-RU"/>
        </w:rPr>
        <w:t>ЩФ</w:t>
      </w:r>
      <w:r w:rsidRPr="0038329F">
        <w:rPr>
          <w:rFonts w:ascii="Times New Roman" w:eastAsia="Times New Roman" w:hAnsi="Times New Roman" w:cs="Times New Roman"/>
          <w:sz w:val="24"/>
          <w:szCs w:val="20"/>
          <w:lang w:eastAsia="ru-RU"/>
        </w:rPr>
        <w:t xml:space="preserve"> – щелочная фосфатаза</w:t>
      </w:r>
    </w:p>
    <w:p w14:paraId="00A2782D" w14:textId="77777777" w:rsidR="00074DA8" w:rsidRPr="0038329F" w:rsidRDefault="00074DA8" w:rsidP="00335719">
      <w:pPr>
        <w:spacing w:after="0" w:line="360" w:lineRule="auto"/>
        <w:ind w:left="-284" w:firstLine="284"/>
        <w:jc w:val="both"/>
        <w:rPr>
          <w:rFonts w:ascii="Times New Roman" w:eastAsia="GalsLightC" w:hAnsi="Times New Roman" w:cs="Times New Roman"/>
          <w:sz w:val="24"/>
          <w:szCs w:val="20"/>
          <w:lang w:eastAsia="ru-RU"/>
        </w:rPr>
      </w:pPr>
      <w:r w:rsidRPr="007A41D6">
        <w:rPr>
          <w:rFonts w:ascii="Times New Roman" w:eastAsia="GalsLightC" w:hAnsi="Times New Roman" w:cs="Times New Roman"/>
          <w:b/>
          <w:bCs/>
          <w:sz w:val="24"/>
          <w:szCs w:val="20"/>
          <w:lang w:eastAsia="ru-RU"/>
        </w:rPr>
        <w:t>ЭКГ</w:t>
      </w:r>
      <w:r w:rsidRPr="0038329F">
        <w:rPr>
          <w:rFonts w:ascii="Times New Roman" w:eastAsia="GalsLightC" w:hAnsi="Times New Roman" w:cs="Times New Roman"/>
          <w:sz w:val="24"/>
          <w:szCs w:val="20"/>
          <w:lang w:eastAsia="ru-RU"/>
        </w:rPr>
        <w:t xml:space="preserve"> – электрокардиография</w:t>
      </w:r>
    </w:p>
    <w:p w14:paraId="73E8F7B0" w14:textId="77777777" w:rsidR="00074DA8" w:rsidRPr="00493E32" w:rsidRDefault="00074DA8" w:rsidP="00335719">
      <w:pPr>
        <w:spacing w:after="0" w:line="360" w:lineRule="auto"/>
        <w:ind w:left="-284" w:firstLine="284"/>
        <w:jc w:val="both"/>
        <w:rPr>
          <w:rFonts w:ascii="Times New Roman" w:eastAsia="GalsLightC" w:hAnsi="Times New Roman" w:cs="Times New Roman"/>
          <w:sz w:val="24"/>
          <w:szCs w:val="24"/>
          <w:lang w:eastAsia="ru-RU"/>
        </w:rPr>
      </w:pPr>
      <w:proofErr w:type="spellStart"/>
      <w:r w:rsidRPr="00415ADC">
        <w:rPr>
          <w:rFonts w:ascii="Times New Roman" w:eastAsia="GalsLightC" w:hAnsi="Times New Roman" w:cs="Times New Roman"/>
          <w:b/>
          <w:sz w:val="24"/>
          <w:szCs w:val="20"/>
          <w:lang w:eastAsia="ru-RU"/>
        </w:rPr>
        <w:t>ЭхоКГ</w:t>
      </w:r>
      <w:proofErr w:type="spellEnd"/>
      <w:r w:rsidRPr="0038329F">
        <w:rPr>
          <w:rFonts w:ascii="Times New Roman" w:eastAsia="GalsLightC" w:hAnsi="Times New Roman" w:cs="Times New Roman"/>
          <w:sz w:val="24"/>
          <w:szCs w:val="20"/>
          <w:lang w:eastAsia="ru-RU"/>
        </w:rPr>
        <w:t xml:space="preserve"> – </w:t>
      </w:r>
      <w:r w:rsidRPr="00493E32">
        <w:rPr>
          <w:rFonts w:ascii="Times New Roman" w:eastAsia="GalsLightC" w:hAnsi="Times New Roman" w:cs="Times New Roman"/>
          <w:sz w:val="24"/>
          <w:szCs w:val="24"/>
          <w:lang w:eastAsia="ru-RU"/>
        </w:rPr>
        <w:t>эхокардиография</w:t>
      </w:r>
    </w:p>
    <w:p w14:paraId="4D4EB4C2" w14:textId="77777777" w:rsidR="00B65E4F" w:rsidRPr="00493E32" w:rsidRDefault="00B65E4F" w:rsidP="00335719">
      <w:pPr>
        <w:spacing w:after="0" w:line="360" w:lineRule="auto"/>
        <w:ind w:left="-284" w:firstLine="284"/>
        <w:jc w:val="both"/>
        <w:rPr>
          <w:rFonts w:ascii="Times New Roman" w:hAnsi="Times New Roman" w:cs="Times New Roman"/>
          <w:sz w:val="24"/>
          <w:szCs w:val="24"/>
        </w:rPr>
      </w:pPr>
      <w:r w:rsidRPr="00493E32">
        <w:rPr>
          <w:rFonts w:ascii="Times New Roman" w:eastAsia="GalsLightC" w:hAnsi="Times New Roman" w:cs="Times New Roman"/>
          <w:b/>
          <w:sz w:val="24"/>
          <w:szCs w:val="24"/>
          <w:lang w:eastAsia="ru-RU"/>
        </w:rPr>
        <w:t>AJCC</w:t>
      </w:r>
      <w:r w:rsidRPr="00493E32">
        <w:rPr>
          <w:rFonts w:ascii="Times New Roman" w:hAnsi="Times New Roman" w:cs="Times New Roman"/>
          <w:sz w:val="24"/>
          <w:szCs w:val="24"/>
        </w:rPr>
        <w:t xml:space="preserve"> – Union </w:t>
      </w:r>
      <w:proofErr w:type="spellStart"/>
      <w:r w:rsidRPr="00493E32">
        <w:rPr>
          <w:rFonts w:ascii="Times New Roman" w:hAnsi="Times New Roman" w:cs="Times New Roman"/>
          <w:sz w:val="24"/>
          <w:szCs w:val="24"/>
        </w:rPr>
        <w:t>for</w:t>
      </w:r>
      <w:proofErr w:type="spellEnd"/>
      <w:r w:rsidRPr="00493E32">
        <w:rPr>
          <w:rFonts w:ascii="Times New Roman" w:hAnsi="Times New Roman" w:cs="Times New Roman"/>
          <w:sz w:val="24"/>
          <w:szCs w:val="24"/>
        </w:rPr>
        <w:t xml:space="preserve"> International </w:t>
      </w:r>
      <w:proofErr w:type="spellStart"/>
      <w:r w:rsidRPr="00493E32">
        <w:rPr>
          <w:rFonts w:ascii="Times New Roman" w:hAnsi="Times New Roman" w:cs="Times New Roman"/>
          <w:sz w:val="24"/>
          <w:szCs w:val="24"/>
        </w:rPr>
        <w:t>Cancer</w:t>
      </w:r>
      <w:proofErr w:type="spellEnd"/>
      <w:r w:rsidRPr="00493E32">
        <w:rPr>
          <w:rFonts w:ascii="Times New Roman" w:hAnsi="Times New Roman" w:cs="Times New Roman"/>
          <w:sz w:val="24"/>
          <w:szCs w:val="24"/>
        </w:rPr>
        <w:t xml:space="preserve"> Control (Американский объединенный комитет по раку)</w:t>
      </w:r>
    </w:p>
    <w:p w14:paraId="4B73149F" w14:textId="629A4AEB" w:rsidR="00074DA8" w:rsidRPr="00493E32" w:rsidRDefault="00074DA8" w:rsidP="00335719">
      <w:pPr>
        <w:spacing w:after="0" w:line="360" w:lineRule="auto"/>
        <w:ind w:left="-284" w:firstLine="284"/>
        <w:jc w:val="both"/>
        <w:rPr>
          <w:rFonts w:ascii="Times New Roman" w:eastAsia="Times New Roman" w:hAnsi="Times New Roman" w:cs="Times New Roman"/>
          <w:sz w:val="24"/>
          <w:szCs w:val="24"/>
          <w:lang w:eastAsia="ru-RU"/>
        </w:rPr>
      </w:pPr>
      <w:r w:rsidRPr="00493E32">
        <w:rPr>
          <w:rFonts w:ascii="Times New Roman" w:eastAsia="Times New Roman" w:hAnsi="Times New Roman" w:cs="Times New Roman"/>
          <w:b/>
          <w:bCs/>
          <w:sz w:val="24"/>
          <w:szCs w:val="24"/>
          <w:lang w:val="en-US" w:eastAsia="ru-RU"/>
        </w:rPr>
        <w:t>APBI</w:t>
      </w:r>
      <w:r w:rsidRPr="00493E32">
        <w:rPr>
          <w:rFonts w:ascii="Times New Roman" w:eastAsia="Times New Roman" w:hAnsi="Times New Roman" w:cs="Times New Roman"/>
          <w:sz w:val="24"/>
          <w:szCs w:val="24"/>
          <w:lang w:eastAsia="ru-RU"/>
        </w:rPr>
        <w:t xml:space="preserve"> – </w:t>
      </w:r>
      <w:r w:rsidR="007A41D6" w:rsidRPr="00493E32">
        <w:rPr>
          <w:rFonts w:ascii="Times New Roman" w:eastAsia="Times New Roman" w:hAnsi="Times New Roman" w:cs="Times New Roman"/>
          <w:sz w:val="24"/>
          <w:szCs w:val="24"/>
          <w:lang w:val="en-US" w:eastAsia="ru-RU"/>
        </w:rPr>
        <w:t>Accelerated</w:t>
      </w:r>
      <w:r w:rsidR="007A41D6" w:rsidRPr="00493E32">
        <w:rPr>
          <w:rFonts w:ascii="Times New Roman" w:eastAsia="Times New Roman" w:hAnsi="Times New Roman" w:cs="Times New Roman"/>
          <w:sz w:val="24"/>
          <w:szCs w:val="24"/>
          <w:lang w:eastAsia="ru-RU"/>
        </w:rPr>
        <w:t xml:space="preserve"> </w:t>
      </w:r>
      <w:r w:rsidR="007A41D6" w:rsidRPr="00493E32">
        <w:rPr>
          <w:rFonts w:ascii="Times New Roman" w:eastAsia="Times New Roman" w:hAnsi="Times New Roman" w:cs="Times New Roman"/>
          <w:sz w:val="24"/>
          <w:szCs w:val="24"/>
          <w:lang w:val="en-US" w:eastAsia="ru-RU"/>
        </w:rPr>
        <w:t>Partial</w:t>
      </w:r>
      <w:r w:rsidR="007A41D6" w:rsidRPr="00493E32">
        <w:rPr>
          <w:rFonts w:ascii="Times New Roman" w:eastAsia="Times New Roman" w:hAnsi="Times New Roman" w:cs="Times New Roman"/>
          <w:sz w:val="24"/>
          <w:szCs w:val="24"/>
          <w:lang w:eastAsia="ru-RU"/>
        </w:rPr>
        <w:t xml:space="preserve"> </w:t>
      </w:r>
      <w:r w:rsidR="007A41D6" w:rsidRPr="00493E32">
        <w:rPr>
          <w:rFonts w:ascii="Times New Roman" w:eastAsia="Times New Roman" w:hAnsi="Times New Roman" w:cs="Times New Roman"/>
          <w:sz w:val="24"/>
          <w:szCs w:val="24"/>
          <w:lang w:val="en-US" w:eastAsia="ru-RU"/>
        </w:rPr>
        <w:t>Breast</w:t>
      </w:r>
      <w:r w:rsidR="007A41D6" w:rsidRPr="00493E32">
        <w:rPr>
          <w:rFonts w:ascii="Times New Roman" w:eastAsia="Times New Roman" w:hAnsi="Times New Roman" w:cs="Times New Roman"/>
          <w:sz w:val="24"/>
          <w:szCs w:val="24"/>
          <w:lang w:eastAsia="ru-RU"/>
        </w:rPr>
        <w:t xml:space="preserve"> </w:t>
      </w:r>
      <w:r w:rsidR="007A41D6" w:rsidRPr="00493E32">
        <w:rPr>
          <w:rFonts w:ascii="Times New Roman" w:eastAsia="Times New Roman" w:hAnsi="Times New Roman" w:cs="Times New Roman"/>
          <w:sz w:val="24"/>
          <w:szCs w:val="24"/>
          <w:lang w:val="en-US" w:eastAsia="ru-RU"/>
        </w:rPr>
        <w:t>Irradiation</w:t>
      </w:r>
      <w:r w:rsidR="007A41D6" w:rsidRPr="00493E32">
        <w:rPr>
          <w:rFonts w:ascii="Times New Roman" w:eastAsia="Times New Roman" w:hAnsi="Times New Roman" w:cs="Times New Roman"/>
          <w:sz w:val="24"/>
          <w:szCs w:val="24"/>
          <w:lang w:eastAsia="ru-RU"/>
        </w:rPr>
        <w:t xml:space="preserve"> (</w:t>
      </w:r>
      <w:r w:rsidRPr="00493E32">
        <w:rPr>
          <w:rFonts w:ascii="Times New Roman" w:eastAsia="Times New Roman" w:hAnsi="Times New Roman" w:cs="Times New Roman"/>
          <w:sz w:val="24"/>
          <w:szCs w:val="24"/>
          <w:lang w:eastAsia="ru-RU"/>
        </w:rPr>
        <w:t>ускоренное частичное облучение молочной железы)</w:t>
      </w:r>
    </w:p>
    <w:p w14:paraId="21EE4DAC" w14:textId="78E7BF32" w:rsidR="00C1093C" w:rsidRPr="00493E32" w:rsidRDefault="00C1093C" w:rsidP="00C1093C">
      <w:pPr>
        <w:spacing w:after="0" w:line="360" w:lineRule="auto"/>
        <w:ind w:left="-284" w:firstLine="284"/>
        <w:rPr>
          <w:rFonts w:ascii="Times New Roman" w:eastAsia="Times New Roman" w:hAnsi="Times New Roman" w:cs="Times New Roman"/>
          <w:b/>
          <w:bCs/>
          <w:sz w:val="24"/>
          <w:szCs w:val="24"/>
          <w:lang w:eastAsia="ru-RU"/>
        </w:rPr>
      </w:pPr>
      <w:r w:rsidRPr="00493E32">
        <w:rPr>
          <w:rFonts w:ascii="Times New Roman" w:eastAsia="Times New Roman" w:hAnsi="Times New Roman" w:cs="Times New Roman"/>
          <w:b/>
          <w:bCs/>
          <w:sz w:val="24"/>
          <w:szCs w:val="24"/>
          <w:lang w:val="en-US" w:eastAsia="ru-RU"/>
        </w:rPr>
        <w:t>AUC</w:t>
      </w:r>
      <w:r w:rsidRPr="00493E32">
        <w:rPr>
          <w:rFonts w:ascii="Times New Roman" w:eastAsia="Times New Roman" w:hAnsi="Times New Roman" w:cs="Times New Roman"/>
          <w:b/>
          <w:bCs/>
          <w:sz w:val="24"/>
          <w:szCs w:val="24"/>
          <w:lang w:eastAsia="ru-RU"/>
        </w:rPr>
        <w:t xml:space="preserve"> – </w:t>
      </w:r>
      <w:r w:rsidRPr="00493E32">
        <w:rPr>
          <w:rFonts w:ascii="Times New Roman" w:eastAsia="Times New Roman" w:hAnsi="Times New Roman" w:cs="Times New Roman"/>
          <w:sz w:val="24"/>
          <w:szCs w:val="24"/>
          <w:lang w:val="en-US" w:eastAsia="ru-RU"/>
        </w:rPr>
        <w:t>area</w:t>
      </w:r>
      <w:r w:rsidRPr="00493E32">
        <w:rPr>
          <w:rFonts w:ascii="Times New Roman" w:eastAsia="Times New Roman" w:hAnsi="Times New Roman" w:cs="Times New Roman"/>
          <w:sz w:val="24"/>
          <w:szCs w:val="24"/>
          <w:lang w:eastAsia="ru-RU"/>
        </w:rPr>
        <w:t xml:space="preserve"> </w:t>
      </w:r>
      <w:r w:rsidRPr="00493E32">
        <w:rPr>
          <w:rFonts w:ascii="Times New Roman" w:eastAsia="Times New Roman" w:hAnsi="Times New Roman" w:cs="Times New Roman"/>
          <w:sz w:val="24"/>
          <w:szCs w:val="24"/>
          <w:lang w:val="en-US" w:eastAsia="ru-RU"/>
        </w:rPr>
        <w:t>under</w:t>
      </w:r>
      <w:r w:rsidRPr="00493E32">
        <w:rPr>
          <w:rFonts w:ascii="Times New Roman" w:eastAsia="Times New Roman" w:hAnsi="Times New Roman" w:cs="Times New Roman"/>
          <w:sz w:val="24"/>
          <w:szCs w:val="24"/>
          <w:lang w:eastAsia="ru-RU"/>
        </w:rPr>
        <w:t xml:space="preserve"> </w:t>
      </w:r>
      <w:r w:rsidRPr="00493E32">
        <w:rPr>
          <w:rFonts w:ascii="Times New Roman" w:eastAsia="Times New Roman" w:hAnsi="Times New Roman" w:cs="Times New Roman"/>
          <w:sz w:val="24"/>
          <w:szCs w:val="24"/>
          <w:lang w:val="en-US" w:eastAsia="ru-RU"/>
        </w:rPr>
        <w:t>curve</w:t>
      </w:r>
      <w:r w:rsidRPr="00493E32">
        <w:rPr>
          <w:rFonts w:ascii="Times New Roman" w:eastAsia="Times New Roman" w:hAnsi="Times New Roman" w:cs="Times New Roman"/>
          <w:sz w:val="24"/>
          <w:szCs w:val="24"/>
          <w:lang w:eastAsia="ru-RU"/>
        </w:rPr>
        <w:t xml:space="preserve"> (площадь под фармакологической кривой)</w:t>
      </w:r>
    </w:p>
    <w:p w14:paraId="18EAFC8B" w14:textId="5936AF42" w:rsidR="00074DA8" w:rsidRPr="00493E32" w:rsidRDefault="00074DA8" w:rsidP="00335719">
      <w:pPr>
        <w:spacing w:after="0" w:line="360" w:lineRule="auto"/>
        <w:ind w:left="-284" w:firstLine="284"/>
        <w:jc w:val="both"/>
        <w:rPr>
          <w:rFonts w:ascii="Times New Roman" w:eastAsia="Times New Roman" w:hAnsi="Times New Roman" w:cs="Times New Roman"/>
          <w:sz w:val="24"/>
          <w:szCs w:val="24"/>
          <w:lang w:eastAsia="ru-RU"/>
        </w:rPr>
      </w:pPr>
      <w:r w:rsidRPr="00493E32">
        <w:rPr>
          <w:rFonts w:ascii="Times New Roman" w:eastAsia="Times New Roman" w:hAnsi="Times New Roman" w:cs="Times New Roman"/>
          <w:b/>
          <w:bCs/>
          <w:sz w:val="24"/>
          <w:szCs w:val="24"/>
          <w:lang w:val="en-US" w:eastAsia="ru-RU"/>
        </w:rPr>
        <w:t>BRCA</w:t>
      </w:r>
      <w:r w:rsidRPr="00493E32">
        <w:rPr>
          <w:rFonts w:ascii="Times New Roman" w:eastAsia="Times New Roman" w:hAnsi="Times New Roman" w:cs="Times New Roman"/>
          <w:sz w:val="24"/>
          <w:szCs w:val="24"/>
          <w:lang w:eastAsia="ru-RU"/>
        </w:rPr>
        <w:t xml:space="preserve"> – гены рака молочной железы (</w:t>
      </w:r>
      <w:proofErr w:type="spellStart"/>
      <w:r w:rsidRPr="00493E32">
        <w:rPr>
          <w:rFonts w:ascii="Times New Roman" w:eastAsia="Times New Roman" w:hAnsi="Times New Roman" w:cs="Times New Roman"/>
          <w:sz w:val="24"/>
          <w:szCs w:val="24"/>
          <w:lang w:val="en-US" w:eastAsia="ru-RU"/>
        </w:rPr>
        <w:t>br</w:t>
      </w:r>
      <w:r w:rsidRPr="00493E32">
        <w:rPr>
          <w:rFonts w:ascii="Times New Roman" w:eastAsia="Times New Roman" w:hAnsi="Times New Roman" w:cs="Times New Roman"/>
          <w:sz w:val="24"/>
          <w:szCs w:val="24"/>
          <w:lang w:eastAsia="ru-RU"/>
        </w:rPr>
        <w:t>east</w:t>
      </w:r>
      <w:proofErr w:type="spellEnd"/>
      <w:r w:rsidRPr="00493E32">
        <w:rPr>
          <w:rFonts w:ascii="Times New Roman" w:eastAsia="Times New Roman" w:hAnsi="Times New Roman" w:cs="Times New Roman"/>
          <w:sz w:val="24"/>
          <w:szCs w:val="24"/>
          <w:lang w:eastAsia="ru-RU"/>
        </w:rPr>
        <w:t xml:space="preserve"> </w:t>
      </w:r>
      <w:r w:rsidRPr="00493E32">
        <w:rPr>
          <w:rFonts w:ascii="Times New Roman" w:eastAsia="Times New Roman" w:hAnsi="Times New Roman" w:cs="Times New Roman"/>
          <w:sz w:val="24"/>
          <w:szCs w:val="24"/>
          <w:lang w:val="en-US" w:eastAsia="ru-RU"/>
        </w:rPr>
        <w:t>ca</w:t>
      </w:r>
      <w:proofErr w:type="spellStart"/>
      <w:r w:rsidRPr="00493E32">
        <w:rPr>
          <w:rFonts w:ascii="Times New Roman" w:eastAsia="Times New Roman" w:hAnsi="Times New Roman" w:cs="Times New Roman"/>
          <w:sz w:val="24"/>
          <w:szCs w:val="24"/>
          <w:lang w:eastAsia="ru-RU"/>
        </w:rPr>
        <w:t>ncer</w:t>
      </w:r>
      <w:proofErr w:type="spellEnd"/>
      <w:r w:rsidRPr="00493E32">
        <w:rPr>
          <w:rFonts w:ascii="Times New Roman" w:eastAsia="Times New Roman" w:hAnsi="Times New Roman" w:cs="Times New Roman"/>
          <w:sz w:val="24"/>
          <w:szCs w:val="24"/>
          <w:lang w:eastAsia="ru-RU"/>
        </w:rPr>
        <w:t xml:space="preserve"> </w:t>
      </w:r>
      <w:proofErr w:type="spellStart"/>
      <w:r w:rsidRPr="00493E32">
        <w:rPr>
          <w:rFonts w:ascii="Times New Roman" w:eastAsia="Times New Roman" w:hAnsi="Times New Roman" w:cs="Times New Roman"/>
          <w:sz w:val="24"/>
          <w:szCs w:val="24"/>
          <w:lang w:eastAsia="ru-RU"/>
        </w:rPr>
        <w:t>gene</w:t>
      </w:r>
      <w:proofErr w:type="spellEnd"/>
      <w:r w:rsidRPr="00493E32">
        <w:rPr>
          <w:rFonts w:ascii="Times New Roman" w:eastAsia="Times New Roman" w:hAnsi="Times New Roman" w:cs="Times New Roman"/>
          <w:sz w:val="24"/>
          <w:szCs w:val="24"/>
          <w:lang w:eastAsia="ru-RU"/>
        </w:rPr>
        <w:t>)</w:t>
      </w:r>
    </w:p>
    <w:p w14:paraId="09E71FBD" w14:textId="77777777" w:rsidR="00074DA8" w:rsidRPr="00493E32" w:rsidRDefault="00074DA8" w:rsidP="00335719">
      <w:pPr>
        <w:spacing w:after="0" w:line="360" w:lineRule="auto"/>
        <w:ind w:left="-284" w:firstLine="284"/>
        <w:jc w:val="both"/>
        <w:rPr>
          <w:rFonts w:ascii="Times New Roman" w:eastAsia="Times New Roman" w:hAnsi="Times New Roman" w:cs="Times New Roman"/>
          <w:sz w:val="24"/>
          <w:szCs w:val="24"/>
          <w:lang w:eastAsia="ru-RU"/>
        </w:rPr>
      </w:pPr>
      <w:r w:rsidRPr="00493E32">
        <w:rPr>
          <w:rFonts w:ascii="Times New Roman" w:eastAsia="Times New Roman" w:hAnsi="Times New Roman" w:cs="Times New Roman"/>
          <w:b/>
          <w:bCs/>
          <w:sz w:val="24"/>
          <w:szCs w:val="24"/>
          <w:lang w:val="en-US" w:eastAsia="ru-RU"/>
        </w:rPr>
        <w:t>CDK</w:t>
      </w:r>
      <w:r w:rsidRPr="00493E32">
        <w:rPr>
          <w:rFonts w:ascii="Times New Roman" w:eastAsia="Times New Roman" w:hAnsi="Times New Roman" w:cs="Times New Roman"/>
          <w:sz w:val="24"/>
          <w:szCs w:val="24"/>
          <w:lang w:eastAsia="ru-RU"/>
        </w:rPr>
        <w:t xml:space="preserve"> – </w:t>
      </w:r>
      <w:proofErr w:type="spellStart"/>
      <w:r w:rsidRPr="00493E32">
        <w:rPr>
          <w:rFonts w:ascii="Times New Roman" w:eastAsia="Times New Roman" w:hAnsi="Times New Roman" w:cs="Times New Roman"/>
          <w:sz w:val="24"/>
          <w:szCs w:val="24"/>
          <w:lang w:eastAsia="ru-RU"/>
        </w:rPr>
        <w:t>циклинзависимые</w:t>
      </w:r>
      <w:proofErr w:type="spellEnd"/>
      <w:r w:rsidRPr="00493E32">
        <w:rPr>
          <w:rFonts w:ascii="Times New Roman" w:eastAsia="Times New Roman" w:hAnsi="Times New Roman" w:cs="Times New Roman"/>
          <w:sz w:val="24"/>
          <w:szCs w:val="24"/>
          <w:lang w:eastAsia="ru-RU"/>
        </w:rPr>
        <w:t xml:space="preserve"> </w:t>
      </w:r>
      <w:proofErr w:type="spellStart"/>
      <w:r w:rsidRPr="00493E32">
        <w:rPr>
          <w:rFonts w:ascii="Times New Roman" w:eastAsia="Times New Roman" w:hAnsi="Times New Roman" w:cs="Times New Roman"/>
          <w:sz w:val="24"/>
          <w:szCs w:val="24"/>
          <w:lang w:eastAsia="ru-RU"/>
        </w:rPr>
        <w:t>киназы</w:t>
      </w:r>
      <w:proofErr w:type="spellEnd"/>
      <w:r w:rsidRPr="00493E32">
        <w:rPr>
          <w:rFonts w:ascii="Times New Roman" w:eastAsia="Times New Roman" w:hAnsi="Times New Roman" w:cs="Times New Roman"/>
          <w:sz w:val="24"/>
          <w:szCs w:val="24"/>
          <w:lang w:eastAsia="ru-RU"/>
        </w:rPr>
        <w:t xml:space="preserve"> (</w:t>
      </w:r>
      <w:r w:rsidRPr="00493E32">
        <w:rPr>
          <w:rFonts w:ascii="Times New Roman" w:eastAsia="Times New Roman" w:hAnsi="Times New Roman" w:cs="Times New Roman"/>
          <w:bCs/>
          <w:sz w:val="24"/>
          <w:szCs w:val="24"/>
          <w:lang w:eastAsia="ru-RU"/>
        </w:rPr>
        <w:t>с</w:t>
      </w:r>
      <w:proofErr w:type="spellStart"/>
      <w:r w:rsidRPr="00493E32">
        <w:rPr>
          <w:rFonts w:ascii="Times New Roman" w:eastAsia="Times New Roman" w:hAnsi="Times New Roman" w:cs="Times New Roman"/>
          <w:bCs/>
          <w:sz w:val="24"/>
          <w:szCs w:val="24"/>
          <w:lang w:val="en-US" w:eastAsia="ru-RU"/>
        </w:rPr>
        <w:t>yclin</w:t>
      </w:r>
      <w:proofErr w:type="spellEnd"/>
      <w:r w:rsidRPr="00493E32">
        <w:rPr>
          <w:rFonts w:ascii="Times New Roman" w:eastAsia="Times New Roman" w:hAnsi="Times New Roman" w:cs="Times New Roman"/>
          <w:bCs/>
          <w:sz w:val="24"/>
          <w:szCs w:val="24"/>
          <w:lang w:eastAsia="ru-RU"/>
        </w:rPr>
        <w:t>-</w:t>
      </w:r>
      <w:r w:rsidRPr="00493E32">
        <w:rPr>
          <w:rFonts w:ascii="Times New Roman" w:eastAsia="Times New Roman" w:hAnsi="Times New Roman" w:cs="Times New Roman"/>
          <w:bCs/>
          <w:sz w:val="24"/>
          <w:szCs w:val="24"/>
          <w:lang w:val="en-US" w:eastAsia="ru-RU"/>
        </w:rPr>
        <w:t>dependent</w:t>
      </w:r>
      <w:r w:rsidRPr="00493E32">
        <w:rPr>
          <w:rFonts w:ascii="Times New Roman" w:eastAsia="Times New Roman" w:hAnsi="Times New Roman" w:cs="Times New Roman"/>
          <w:bCs/>
          <w:sz w:val="24"/>
          <w:szCs w:val="24"/>
          <w:lang w:eastAsia="ru-RU"/>
        </w:rPr>
        <w:t xml:space="preserve"> </w:t>
      </w:r>
      <w:r w:rsidRPr="00493E32">
        <w:rPr>
          <w:rFonts w:ascii="Times New Roman" w:eastAsia="Times New Roman" w:hAnsi="Times New Roman" w:cs="Times New Roman"/>
          <w:bCs/>
          <w:sz w:val="24"/>
          <w:szCs w:val="24"/>
          <w:lang w:val="en-US" w:eastAsia="ru-RU"/>
        </w:rPr>
        <w:t>kinases</w:t>
      </w:r>
      <w:r w:rsidRPr="00493E32">
        <w:rPr>
          <w:rFonts w:ascii="Times New Roman" w:eastAsia="Times New Roman" w:hAnsi="Times New Roman" w:cs="Times New Roman"/>
          <w:bCs/>
          <w:sz w:val="24"/>
          <w:szCs w:val="24"/>
          <w:lang w:eastAsia="ru-RU"/>
        </w:rPr>
        <w:t>)</w:t>
      </w:r>
    </w:p>
    <w:p w14:paraId="1672414D" w14:textId="36E55992" w:rsidR="00AC5E26" w:rsidRPr="00493E32" w:rsidRDefault="00AC5E26" w:rsidP="00335719">
      <w:pPr>
        <w:spacing w:after="0" w:line="360" w:lineRule="auto"/>
        <w:ind w:left="-284" w:firstLine="284"/>
        <w:jc w:val="both"/>
        <w:rPr>
          <w:rFonts w:ascii="Times New Roman" w:eastAsia="Times New Roman" w:hAnsi="Times New Roman" w:cs="Times New Roman"/>
          <w:sz w:val="24"/>
          <w:szCs w:val="24"/>
          <w:lang w:eastAsia="ru-RU"/>
        </w:rPr>
      </w:pPr>
      <w:r w:rsidRPr="00493E32">
        <w:rPr>
          <w:rFonts w:ascii="Times New Roman" w:eastAsia="Times New Roman" w:hAnsi="Times New Roman" w:cs="Times New Roman"/>
          <w:b/>
          <w:bCs/>
          <w:sz w:val="24"/>
          <w:szCs w:val="24"/>
          <w:lang w:val="en-US" w:eastAsia="ru-RU"/>
        </w:rPr>
        <w:t>CISH</w:t>
      </w:r>
      <w:r w:rsidRPr="00493E32">
        <w:rPr>
          <w:rFonts w:ascii="Times New Roman" w:eastAsia="Times New Roman" w:hAnsi="Times New Roman" w:cs="Times New Roman"/>
          <w:sz w:val="24"/>
          <w:szCs w:val="24"/>
          <w:lang w:eastAsia="ru-RU"/>
        </w:rPr>
        <w:t xml:space="preserve"> – хромогенная гибридизация </w:t>
      </w:r>
      <w:proofErr w:type="spellStart"/>
      <w:r w:rsidRPr="00493E32">
        <w:rPr>
          <w:rFonts w:ascii="Times New Roman" w:eastAsia="Times New Roman" w:hAnsi="Times New Roman" w:cs="Times New Roman"/>
          <w:i/>
          <w:sz w:val="24"/>
          <w:szCs w:val="24"/>
          <w:lang w:val="en-US" w:eastAsia="ru-RU"/>
        </w:rPr>
        <w:t>i</w:t>
      </w:r>
      <w:proofErr w:type="spellEnd"/>
      <w:r w:rsidRPr="00493E32">
        <w:rPr>
          <w:rFonts w:ascii="Times New Roman" w:hAnsi="Times New Roman" w:cs="Times New Roman"/>
          <w:i/>
          <w:sz w:val="24"/>
          <w:szCs w:val="24"/>
        </w:rPr>
        <w:t>n</w:t>
      </w:r>
      <w:r w:rsidRPr="00493E32">
        <w:rPr>
          <w:rFonts w:ascii="Times New Roman" w:eastAsia="Times New Roman" w:hAnsi="Times New Roman" w:cs="Times New Roman"/>
          <w:i/>
          <w:sz w:val="24"/>
          <w:szCs w:val="24"/>
          <w:lang w:eastAsia="ru-RU"/>
        </w:rPr>
        <w:t xml:space="preserve"> </w:t>
      </w:r>
      <w:r w:rsidRPr="00493E32">
        <w:rPr>
          <w:rFonts w:ascii="Times New Roman" w:eastAsia="Times New Roman" w:hAnsi="Times New Roman" w:cs="Times New Roman"/>
          <w:i/>
          <w:sz w:val="24"/>
          <w:szCs w:val="24"/>
          <w:lang w:val="en-US" w:eastAsia="ru-RU"/>
        </w:rPr>
        <w:t>situ</w:t>
      </w:r>
    </w:p>
    <w:p w14:paraId="536AB7C4" w14:textId="79A6A3D9" w:rsidR="00B65E4F" w:rsidRPr="00493E32" w:rsidRDefault="00B65E4F" w:rsidP="00335719">
      <w:pPr>
        <w:spacing w:after="0" w:line="360" w:lineRule="auto"/>
        <w:ind w:left="-284" w:firstLine="284"/>
        <w:jc w:val="both"/>
        <w:rPr>
          <w:rFonts w:ascii="Times New Roman" w:eastAsia="GalsLightC" w:hAnsi="Times New Roman" w:cs="Times New Roman"/>
          <w:iCs/>
          <w:color w:val="000000"/>
          <w:sz w:val="24"/>
          <w:szCs w:val="24"/>
        </w:rPr>
      </w:pPr>
      <w:r w:rsidRPr="00493E32">
        <w:rPr>
          <w:rFonts w:ascii="Times New Roman" w:eastAsia="GalsLightC" w:hAnsi="Times New Roman" w:cs="Times New Roman"/>
          <w:b/>
          <w:sz w:val="24"/>
          <w:szCs w:val="24"/>
          <w:lang w:eastAsia="ru-RU"/>
        </w:rPr>
        <w:t>ECOG</w:t>
      </w:r>
      <w:r w:rsidRPr="00493E32">
        <w:rPr>
          <w:rFonts w:ascii="Times New Roman" w:eastAsia="GalsLightC" w:hAnsi="Times New Roman" w:cs="Times New Roman"/>
          <w:color w:val="000000"/>
          <w:sz w:val="24"/>
          <w:szCs w:val="24"/>
        </w:rPr>
        <w:t xml:space="preserve"> </w:t>
      </w:r>
      <w:r w:rsidRPr="00493E32">
        <w:rPr>
          <w:rFonts w:ascii="Times New Roman" w:hAnsi="Times New Roman" w:cs="Times New Roman"/>
          <w:color w:val="000000"/>
          <w:sz w:val="24"/>
          <w:szCs w:val="24"/>
        </w:rPr>
        <w:t>–</w:t>
      </w:r>
      <w:r w:rsidRPr="00493E32">
        <w:rPr>
          <w:rFonts w:ascii="Times New Roman" w:eastAsia="GalsLightC" w:hAnsi="Times New Roman" w:cs="Times New Roman"/>
          <w:color w:val="000000"/>
          <w:sz w:val="24"/>
          <w:szCs w:val="24"/>
        </w:rPr>
        <w:t xml:space="preserve"> </w:t>
      </w:r>
      <w:r w:rsidRPr="00493E32">
        <w:rPr>
          <w:rFonts w:ascii="Times New Roman" w:eastAsia="GalsLightC" w:hAnsi="Times New Roman" w:cs="Times New Roman"/>
          <w:iCs/>
          <w:color w:val="000000"/>
          <w:sz w:val="24"/>
          <w:szCs w:val="24"/>
        </w:rPr>
        <w:t xml:space="preserve">Eastern </w:t>
      </w:r>
      <w:proofErr w:type="spellStart"/>
      <w:r w:rsidRPr="00493E32">
        <w:rPr>
          <w:rFonts w:ascii="Times New Roman" w:eastAsia="GalsLightC" w:hAnsi="Times New Roman" w:cs="Times New Roman"/>
          <w:iCs/>
          <w:color w:val="000000"/>
          <w:sz w:val="24"/>
          <w:szCs w:val="24"/>
        </w:rPr>
        <w:t>Cooperative</w:t>
      </w:r>
      <w:proofErr w:type="spellEnd"/>
      <w:r w:rsidRPr="00493E32">
        <w:rPr>
          <w:rFonts w:ascii="Times New Roman" w:eastAsia="GalsLightC" w:hAnsi="Times New Roman" w:cs="Times New Roman"/>
          <w:iCs/>
          <w:color w:val="000000"/>
          <w:sz w:val="24"/>
          <w:szCs w:val="24"/>
        </w:rPr>
        <w:t xml:space="preserve"> </w:t>
      </w:r>
      <w:proofErr w:type="spellStart"/>
      <w:r w:rsidRPr="00493E32">
        <w:rPr>
          <w:rFonts w:ascii="Times New Roman" w:eastAsia="GalsLightC" w:hAnsi="Times New Roman" w:cs="Times New Roman"/>
          <w:iCs/>
          <w:color w:val="000000"/>
          <w:sz w:val="24"/>
          <w:szCs w:val="24"/>
        </w:rPr>
        <w:t>Oncology</w:t>
      </w:r>
      <w:proofErr w:type="spellEnd"/>
      <w:r w:rsidRPr="00493E32">
        <w:rPr>
          <w:rFonts w:ascii="Times New Roman" w:eastAsia="GalsLightC" w:hAnsi="Times New Roman" w:cs="Times New Roman"/>
          <w:iCs/>
          <w:color w:val="000000"/>
          <w:sz w:val="24"/>
          <w:szCs w:val="24"/>
        </w:rPr>
        <w:t xml:space="preserve"> Group (Восточная объединенная группа онкологов)</w:t>
      </w:r>
    </w:p>
    <w:p w14:paraId="3184A100" w14:textId="7D2A1EA9" w:rsidR="00AC5E26" w:rsidRPr="00BD0D80" w:rsidRDefault="00AC5E26" w:rsidP="00335719">
      <w:pPr>
        <w:spacing w:after="0" w:line="360" w:lineRule="auto"/>
        <w:ind w:left="-284" w:firstLine="284"/>
        <w:jc w:val="both"/>
        <w:rPr>
          <w:rFonts w:ascii="Times New Roman" w:eastAsia="Times New Roman" w:hAnsi="Times New Roman" w:cs="Times New Roman"/>
          <w:i/>
          <w:sz w:val="24"/>
          <w:szCs w:val="24"/>
          <w:lang w:eastAsia="ru-RU"/>
        </w:rPr>
      </w:pPr>
      <w:r w:rsidRPr="00493E32">
        <w:rPr>
          <w:rFonts w:ascii="Times New Roman" w:eastAsia="Times New Roman" w:hAnsi="Times New Roman" w:cs="Times New Roman"/>
          <w:b/>
          <w:bCs/>
          <w:sz w:val="24"/>
          <w:szCs w:val="24"/>
          <w:lang w:val="en-US" w:eastAsia="ru-RU"/>
        </w:rPr>
        <w:t>FISH</w:t>
      </w:r>
      <w:r w:rsidRPr="00493E32">
        <w:rPr>
          <w:rFonts w:ascii="Times New Roman" w:eastAsia="Times New Roman" w:hAnsi="Times New Roman" w:cs="Times New Roman"/>
          <w:sz w:val="24"/>
          <w:szCs w:val="24"/>
          <w:lang w:eastAsia="ru-RU"/>
        </w:rPr>
        <w:t xml:space="preserve"> – флуоресцентная гибридизация </w:t>
      </w:r>
      <w:proofErr w:type="spellStart"/>
      <w:r w:rsidRPr="00493E32">
        <w:rPr>
          <w:rFonts w:ascii="Times New Roman" w:eastAsia="Times New Roman" w:hAnsi="Times New Roman" w:cs="Times New Roman"/>
          <w:i/>
          <w:sz w:val="24"/>
          <w:szCs w:val="24"/>
          <w:lang w:val="en-US" w:eastAsia="ru-RU"/>
        </w:rPr>
        <w:t>i</w:t>
      </w:r>
      <w:proofErr w:type="spellEnd"/>
      <w:r w:rsidRPr="00493E32">
        <w:rPr>
          <w:rFonts w:ascii="Times New Roman" w:hAnsi="Times New Roman" w:cs="Times New Roman"/>
          <w:i/>
          <w:sz w:val="24"/>
          <w:szCs w:val="24"/>
        </w:rPr>
        <w:t>n</w:t>
      </w:r>
      <w:r w:rsidRPr="00493E32">
        <w:rPr>
          <w:rFonts w:ascii="Times New Roman" w:eastAsia="Times New Roman" w:hAnsi="Times New Roman" w:cs="Times New Roman"/>
          <w:i/>
          <w:sz w:val="24"/>
          <w:szCs w:val="24"/>
          <w:lang w:eastAsia="ru-RU"/>
        </w:rPr>
        <w:t xml:space="preserve"> </w:t>
      </w:r>
      <w:r w:rsidRPr="00493E32">
        <w:rPr>
          <w:rFonts w:ascii="Times New Roman" w:eastAsia="Times New Roman" w:hAnsi="Times New Roman" w:cs="Times New Roman"/>
          <w:i/>
          <w:sz w:val="24"/>
          <w:szCs w:val="24"/>
          <w:lang w:val="en-US" w:eastAsia="ru-RU"/>
        </w:rPr>
        <w:t>situ</w:t>
      </w:r>
    </w:p>
    <w:p w14:paraId="53E74715" w14:textId="067E64F6" w:rsidR="00C346B8" w:rsidRPr="00BD0D80" w:rsidRDefault="00C346B8" w:rsidP="00335719">
      <w:pPr>
        <w:spacing w:after="0" w:line="360" w:lineRule="auto"/>
        <w:ind w:left="-284" w:firstLine="284"/>
        <w:jc w:val="both"/>
        <w:rPr>
          <w:rFonts w:ascii="Times New Roman" w:eastAsia="Times New Roman" w:hAnsi="Times New Roman" w:cs="Times New Roman"/>
          <w:sz w:val="24"/>
          <w:szCs w:val="24"/>
          <w:lang w:eastAsia="ru-RU"/>
        </w:rPr>
      </w:pPr>
      <w:proofErr w:type="spellStart"/>
      <w:r w:rsidRPr="00493E32">
        <w:rPr>
          <w:rFonts w:ascii="Times New Roman" w:eastAsia="Times New Roman" w:hAnsi="Times New Roman" w:cs="Times New Roman"/>
          <w:b/>
          <w:bCs/>
          <w:sz w:val="24"/>
          <w:szCs w:val="24"/>
          <w:lang w:val="en-US" w:eastAsia="ru-RU"/>
        </w:rPr>
        <w:t>HbA</w:t>
      </w:r>
      <w:proofErr w:type="spellEnd"/>
      <w:r w:rsidRPr="00BD0D80">
        <w:rPr>
          <w:rFonts w:ascii="Times New Roman" w:eastAsia="Times New Roman" w:hAnsi="Times New Roman" w:cs="Times New Roman"/>
          <w:b/>
          <w:bCs/>
          <w:sz w:val="24"/>
          <w:szCs w:val="24"/>
          <w:lang w:eastAsia="ru-RU"/>
        </w:rPr>
        <w:t>1</w:t>
      </w:r>
      <w:r w:rsidRPr="00493E32">
        <w:rPr>
          <w:rFonts w:ascii="Times New Roman" w:eastAsia="Times New Roman" w:hAnsi="Times New Roman" w:cs="Times New Roman"/>
          <w:b/>
          <w:bCs/>
          <w:sz w:val="24"/>
          <w:szCs w:val="24"/>
          <w:lang w:val="en-US" w:eastAsia="ru-RU"/>
        </w:rPr>
        <w:t>c</w:t>
      </w:r>
      <w:r w:rsidRPr="00BD0D80">
        <w:rPr>
          <w:rFonts w:ascii="Times New Roman" w:eastAsia="Times New Roman" w:hAnsi="Times New Roman" w:cs="Times New Roman"/>
          <w:sz w:val="24"/>
          <w:szCs w:val="24"/>
          <w:lang w:eastAsia="ru-RU"/>
        </w:rPr>
        <w:t xml:space="preserve"> – </w:t>
      </w:r>
      <w:proofErr w:type="spellStart"/>
      <w:r w:rsidRPr="00493E32">
        <w:rPr>
          <w:rFonts w:ascii="Times New Roman" w:eastAsia="Times New Roman" w:hAnsi="Times New Roman" w:cs="Times New Roman"/>
          <w:sz w:val="24"/>
          <w:szCs w:val="24"/>
          <w:lang w:eastAsia="ru-RU"/>
        </w:rPr>
        <w:t>гликозилированный</w:t>
      </w:r>
      <w:proofErr w:type="spellEnd"/>
      <w:r w:rsidRPr="00BD0D80">
        <w:rPr>
          <w:rFonts w:ascii="Times New Roman" w:eastAsia="Times New Roman" w:hAnsi="Times New Roman" w:cs="Times New Roman"/>
          <w:sz w:val="24"/>
          <w:szCs w:val="24"/>
          <w:lang w:eastAsia="ru-RU"/>
        </w:rPr>
        <w:t xml:space="preserve"> </w:t>
      </w:r>
      <w:r w:rsidRPr="00493E32">
        <w:rPr>
          <w:rFonts w:ascii="Times New Roman" w:eastAsia="Times New Roman" w:hAnsi="Times New Roman" w:cs="Times New Roman"/>
          <w:sz w:val="24"/>
          <w:szCs w:val="24"/>
          <w:lang w:eastAsia="ru-RU"/>
        </w:rPr>
        <w:t>гемоглобин</w:t>
      </w:r>
    </w:p>
    <w:p w14:paraId="6CF78F32" w14:textId="703D6CB8" w:rsidR="00F2001B" w:rsidRPr="00BD0D80" w:rsidRDefault="00074DA8" w:rsidP="00335719">
      <w:pPr>
        <w:spacing w:after="0" w:line="360" w:lineRule="auto"/>
        <w:ind w:left="-284" w:firstLine="284"/>
        <w:jc w:val="both"/>
        <w:rPr>
          <w:rFonts w:ascii="Times New Roman" w:eastAsia="Times New Roman" w:hAnsi="Times New Roman" w:cs="Times New Roman"/>
          <w:sz w:val="24"/>
          <w:szCs w:val="20"/>
          <w:lang w:eastAsia="ru-RU"/>
        </w:rPr>
      </w:pPr>
      <w:r w:rsidRPr="00493E32">
        <w:rPr>
          <w:rFonts w:ascii="Times New Roman" w:eastAsia="Times New Roman" w:hAnsi="Times New Roman" w:cs="Times New Roman"/>
          <w:b/>
          <w:bCs/>
          <w:sz w:val="24"/>
          <w:szCs w:val="24"/>
          <w:lang w:val="en-US" w:eastAsia="ru-RU"/>
        </w:rPr>
        <w:t>HER</w:t>
      </w:r>
      <w:r w:rsidRPr="00BD0D80">
        <w:rPr>
          <w:rFonts w:ascii="Times New Roman" w:eastAsia="Times New Roman" w:hAnsi="Times New Roman" w:cs="Times New Roman"/>
          <w:b/>
          <w:bCs/>
          <w:sz w:val="24"/>
          <w:szCs w:val="24"/>
          <w:lang w:eastAsia="ru-RU"/>
        </w:rPr>
        <w:t>2</w:t>
      </w:r>
      <w:r w:rsidRPr="00BD0D80">
        <w:rPr>
          <w:rFonts w:ascii="Times New Roman" w:eastAsia="Times New Roman" w:hAnsi="Times New Roman" w:cs="Times New Roman"/>
          <w:sz w:val="24"/>
          <w:szCs w:val="24"/>
          <w:lang w:eastAsia="ru-RU"/>
        </w:rPr>
        <w:t xml:space="preserve"> – 2-</w:t>
      </w:r>
      <w:r w:rsidRPr="00493E32">
        <w:rPr>
          <w:rFonts w:ascii="Times New Roman" w:eastAsia="Times New Roman" w:hAnsi="Times New Roman" w:cs="Times New Roman"/>
          <w:sz w:val="24"/>
          <w:szCs w:val="24"/>
          <w:lang w:eastAsia="ru-RU"/>
        </w:rPr>
        <w:t>й</w:t>
      </w:r>
      <w:r w:rsidRPr="00BD0D80">
        <w:rPr>
          <w:rFonts w:ascii="Times New Roman" w:eastAsia="Times New Roman" w:hAnsi="Times New Roman" w:cs="Times New Roman"/>
          <w:sz w:val="24"/>
          <w:szCs w:val="24"/>
          <w:lang w:eastAsia="ru-RU"/>
        </w:rPr>
        <w:t xml:space="preserve"> </w:t>
      </w:r>
      <w:r w:rsidRPr="00493E32">
        <w:rPr>
          <w:rFonts w:ascii="Times New Roman" w:eastAsia="Times New Roman" w:hAnsi="Times New Roman" w:cs="Times New Roman"/>
          <w:sz w:val="24"/>
          <w:szCs w:val="24"/>
          <w:lang w:eastAsia="ru-RU"/>
        </w:rPr>
        <w:t>рецептор</w:t>
      </w:r>
      <w:r w:rsidRPr="00BD0D80">
        <w:rPr>
          <w:rFonts w:ascii="Times New Roman" w:eastAsia="Times New Roman" w:hAnsi="Times New Roman" w:cs="Times New Roman"/>
          <w:sz w:val="24"/>
          <w:szCs w:val="24"/>
          <w:lang w:eastAsia="ru-RU"/>
        </w:rPr>
        <w:t xml:space="preserve"> </w:t>
      </w:r>
      <w:r w:rsidRPr="00493E32">
        <w:rPr>
          <w:rFonts w:ascii="Times New Roman" w:eastAsia="Times New Roman" w:hAnsi="Times New Roman" w:cs="Times New Roman"/>
          <w:sz w:val="24"/>
          <w:szCs w:val="24"/>
          <w:lang w:eastAsia="ru-RU"/>
        </w:rPr>
        <w:t>эпидермального</w:t>
      </w:r>
      <w:r w:rsidRPr="00BD0D80">
        <w:rPr>
          <w:rFonts w:ascii="Times New Roman" w:eastAsia="Times New Roman" w:hAnsi="Times New Roman" w:cs="Times New Roman"/>
          <w:sz w:val="24"/>
          <w:szCs w:val="24"/>
          <w:lang w:eastAsia="ru-RU"/>
        </w:rPr>
        <w:t xml:space="preserve"> </w:t>
      </w:r>
      <w:r w:rsidRPr="00493E32">
        <w:rPr>
          <w:rFonts w:ascii="Times New Roman" w:eastAsia="Times New Roman" w:hAnsi="Times New Roman" w:cs="Times New Roman"/>
          <w:sz w:val="24"/>
          <w:szCs w:val="24"/>
          <w:lang w:eastAsia="ru-RU"/>
        </w:rPr>
        <w:t>фактора</w:t>
      </w:r>
      <w:r w:rsidRPr="00BD0D80">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sz w:val="24"/>
          <w:szCs w:val="20"/>
          <w:lang w:eastAsia="ru-RU"/>
        </w:rPr>
        <w:t>роста</w:t>
      </w:r>
      <w:r w:rsidRPr="00BD0D80">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sz w:val="24"/>
          <w:szCs w:val="20"/>
          <w:lang w:eastAsia="ru-RU"/>
        </w:rPr>
        <w:t>человека</w:t>
      </w:r>
      <w:r w:rsidRPr="00BD0D80">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sz w:val="24"/>
          <w:szCs w:val="20"/>
          <w:lang w:val="en-US" w:eastAsia="ru-RU"/>
        </w:rPr>
        <w:t>human</w:t>
      </w:r>
      <w:r w:rsidRPr="00BD0D80">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sz w:val="24"/>
          <w:szCs w:val="20"/>
          <w:lang w:val="en-US" w:eastAsia="ru-RU"/>
        </w:rPr>
        <w:t>epidermal</w:t>
      </w:r>
      <w:r w:rsidRPr="00BD0D80">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sz w:val="24"/>
          <w:szCs w:val="20"/>
          <w:lang w:val="en-US" w:eastAsia="ru-RU"/>
        </w:rPr>
        <w:t>growth</w:t>
      </w:r>
      <w:r w:rsidRPr="00BD0D80">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sz w:val="24"/>
          <w:szCs w:val="20"/>
          <w:lang w:val="en-US" w:eastAsia="ru-RU"/>
        </w:rPr>
        <w:t>factor</w:t>
      </w:r>
      <w:r w:rsidRPr="00BD0D80">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sz w:val="24"/>
          <w:szCs w:val="20"/>
          <w:lang w:val="en-US" w:eastAsia="ru-RU"/>
        </w:rPr>
        <w:t>receptor</w:t>
      </w:r>
      <w:r w:rsidRPr="00BD0D80">
        <w:rPr>
          <w:rFonts w:ascii="Times New Roman" w:eastAsia="Times New Roman" w:hAnsi="Times New Roman" w:cs="Times New Roman"/>
          <w:sz w:val="24"/>
          <w:szCs w:val="20"/>
          <w:lang w:eastAsia="ru-RU"/>
        </w:rPr>
        <w:t xml:space="preserve"> 2)</w:t>
      </w:r>
    </w:p>
    <w:p w14:paraId="7F80BCE9" w14:textId="7A010866" w:rsidR="00F2001B" w:rsidRPr="00335719" w:rsidRDefault="00F2001B" w:rsidP="00335719">
      <w:pPr>
        <w:spacing w:after="0" w:line="360" w:lineRule="auto"/>
        <w:ind w:left="-284" w:firstLine="284"/>
        <w:jc w:val="both"/>
        <w:rPr>
          <w:rFonts w:ascii="Times New Roman" w:eastAsia="Times New Roman" w:hAnsi="Times New Roman" w:cs="Times New Roman"/>
          <w:sz w:val="24"/>
          <w:szCs w:val="20"/>
          <w:lang w:eastAsia="ru-RU"/>
        </w:rPr>
      </w:pPr>
      <w:r w:rsidRPr="00335719">
        <w:rPr>
          <w:rFonts w:ascii="Times New Roman" w:eastAsia="Times New Roman" w:hAnsi="Times New Roman" w:cs="Times New Roman"/>
          <w:b/>
          <w:bCs/>
          <w:sz w:val="24"/>
          <w:szCs w:val="20"/>
          <w:lang w:val="en-US" w:eastAsia="ru-RU"/>
        </w:rPr>
        <w:t>HD</w:t>
      </w:r>
      <w:r w:rsidR="00D94D8E">
        <w:rPr>
          <w:rFonts w:ascii="Times New Roman" w:eastAsia="Times New Roman" w:hAnsi="Times New Roman" w:cs="Times New Roman"/>
          <w:b/>
          <w:bCs/>
          <w:sz w:val="24"/>
          <w:szCs w:val="20"/>
          <w:lang w:val="en-US" w:eastAsia="ru-RU"/>
        </w:rPr>
        <w:t>R</w:t>
      </w:r>
      <w:r w:rsidR="00D94D8E" w:rsidRPr="00D94D8E">
        <w:rPr>
          <w:rFonts w:ascii="Times New Roman" w:eastAsia="Times New Roman" w:hAnsi="Times New Roman" w:cs="Times New Roman"/>
          <w:b/>
          <w:bCs/>
          <w:sz w:val="24"/>
          <w:szCs w:val="20"/>
          <w:lang w:eastAsia="ru-RU"/>
        </w:rPr>
        <w:t>-</w:t>
      </w:r>
      <w:r w:rsidR="00D94D8E">
        <w:rPr>
          <w:rFonts w:ascii="Times New Roman" w:eastAsia="Times New Roman" w:hAnsi="Times New Roman" w:cs="Times New Roman"/>
          <w:b/>
          <w:bCs/>
          <w:sz w:val="24"/>
          <w:szCs w:val="20"/>
          <w:lang w:val="en-US" w:eastAsia="ru-RU"/>
        </w:rPr>
        <w:t>BT</w:t>
      </w:r>
      <w:r>
        <w:rPr>
          <w:rFonts w:ascii="Times New Roman" w:eastAsia="Times New Roman" w:hAnsi="Times New Roman" w:cs="Times New Roman"/>
          <w:sz w:val="24"/>
          <w:szCs w:val="20"/>
          <w:lang w:eastAsia="ru-RU"/>
        </w:rPr>
        <w:t xml:space="preserve"> – </w:t>
      </w:r>
      <w:proofErr w:type="spellStart"/>
      <w:r w:rsidR="00D94D8E" w:rsidRPr="00D94D8E">
        <w:rPr>
          <w:rFonts w:ascii="Times New Roman" w:eastAsia="Times New Roman" w:hAnsi="Times New Roman" w:cs="Times New Roman"/>
          <w:sz w:val="24"/>
          <w:szCs w:val="20"/>
          <w:lang w:eastAsia="ru-RU"/>
        </w:rPr>
        <w:t>high</w:t>
      </w:r>
      <w:proofErr w:type="spellEnd"/>
      <w:r w:rsidR="00D94D8E" w:rsidRPr="00D94D8E">
        <w:rPr>
          <w:rFonts w:ascii="Times New Roman" w:eastAsia="Times New Roman" w:hAnsi="Times New Roman" w:cs="Times New Roman"/>
          <w:sz w:val="24"/>
          <w:szCs w:val="20"/>
          <w:lang w:eastAsia="ru-RU"/>
        </w:rPr>
        <w:t xml:space="preserve"> </w:t>
      </w:r>
      <w:proofErr w:type="spellStart"/>
      <w:r w:rsidR="00D94D8E" w:rsidRPr="00D94D8E">
        <w:rPr>
          <w:rFonts w:ascii="Times New Roman" w:eastAsia="Times New Roman" w:hAnsi="Times New Roman" w:cs="Times New Roman"/>
          <w:sz w:val="24"/>
          <w:szCs w:val="20"/>
          <w:lang w:eastAsia="ru-RU"/>
        </w:rPr>
        <w:t>dose</w:t>
      </w:r>
      <w:proofErr w:type="spellEnd"/>
      <w:r w:rsidR="00D94D8E" w:rsidRPr="00D94D8E">
        <w:rPr>
          <w:rFonts w:ascii="Times New Roman" w:eastAsia="Times New Roman" w:hAnsi="Times New Roman" w:cs="Times New Roman"/>
          <w:sz w:val="24"/>
          <w:szCs w:val="20"/>
          <w:lang w:eastAsia="ru-RU"/>
        </w:rPr>
        <w:t xml:space="preserve"> </w:t>
      </w:r>
      <w:proofErr w:type="spellStart"/>
      <w:r w:rsidR="00D94D8E" w:rsidRPr="00D94D8E">
        <w:rPr>
          <w:rFonts w:ascii="Times New Roman" w:eastAsia="Times New Roman" w:hAnsi="Times New Roman" w:cs="Times New Roman"/>
          <w:sz w:val="24"/>
          <w:szCs w:val="20"/>
          <w:lang w:eastAsia="ru-RU"/>
        </w:rPr>
        <w:t>rate</w:t>
      </w:r>
      <w:proofErr w:type="spellEnd"/>
      <w:r w:rsidR="00D94D8E" w:rsidRPr="00D94D8E">
        <w:rPr>
          <w:rFonts w:ascii="Times New Roman" w:eastAsia="Times New Roman" w:hAnsi="Times New Roman" w:cs="Times New Roman"/>
          <w:sz w:val="24"/>
          <w:szCs w:val="20"/>
          <w:lang w:eastAsia="ru-RU"/>
        </w:rPr>
        <w:t xml:space="preserve"> </w:t>
      </w:r>
      <w:proofErr w:type="spellStart"/>
      <w:r w:rsidR="00D94D8E" w:rsidRPr="00D94D8E">
        <w:rPr>
          <w:rFonts w:ascii="Times New Roman" w:eastAsia="Times New Roman" w:hAnsi="Times New Roman" w:cs="Times New Roman"/>
          <w:sz w:val="24"/>
          <w:szCs w:val="20"/>
          <w:lang w:eastAsia="ru-RU"/>
        </w:rPr>
        <w:t>brachytherapy</w:t>
      </w:r>
      <w:proofErr w:type="spellEnd"/>
      <w:r w:rsidR="00D94D8E" w:rsidRPr="00D94D8E">
        <w:rPr>
          <w:rFonts w:ascii="Times New Roman" w:eastAsia="Times New Roman" w:hAnsi="Times New Roman" w:cs="Times New Roman"/>
          <w:sz w:val="24"/>
          <w:szCs w:val="20"/>
          <w:lang w:eastAsia="ru-RU"/>
        </w:rPr>
        <w:t xml:space="preserve"> </w:t>
      </w:r>
      <w:r w:rsidR="002F4649" w:rsidRPr="00335719">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высокодозная брахитерапия</w:t>
      </w:r>
      <w:r w:rsidR="00D94D8E">
        <w:rPr>
          <w:rFonts w:ascii="Times New Roman" w:eastAsia="Times New Roman" w:hAnsi="Times New Roman" w:cs="Times New Roman"/>
          <w:sz w:val="24"/>
          <w:szCs w:val="20"/>
          <w:lang w:eastAsia="ru-RU"/>
        </w:rPr>
        <w:t>, брахитерапия высокой мощности дозы</w:t>
      </w:r>
      <w:r w:rsidR="002F4649" w:rsidRPr="00335719">
        <w:rPr>
          <w:rFonts w:ascii="Times New Roman" w:eastAsia="Times New Roman" w:hAnsi="Times New Roman" w:cs="Times New Roman"/>
          <w:sz w:val="24"/>
          <w:szCs w:val="20"/>
          <w:lang w:eastAsia="ru-RU"/>
        </w:rPr>
        <w:t>)</w:t>
      </w:r>
    </w:p>
    <w:p w14:paraId="5A61FE25" w14:textId="4B869E91" w:rsidR="004C48A4" w:rsidRPr="004C48A4" w:rsidRDefault="004C48A4" w:rsidP="00335719">
      <w:pPr>
        <w:spacing w:after="0" w:line="360" w:lineRule="auto"/>
        <w:ind w:left="-284" w:firstLine="284"/>
        <w:jc w:val="both"/>
        <w:rPr>
          <w:rFonts w:ascii="Times New Roman" w:eastAsia="Times New Roman" w:hAnsi="Times New Roman" w:cs="Times New Roman"/>
          <w:b/>
          <w:bCs/>
          <w:iCs/>
          <w:color w:val="000000"/>
          <w:sz w:val="24"/>
          <w:szCs w:val="20"/>
          <w:lang w:eastAsia="ru-RU"/>
        </w:rPr>
      </w:pPr>
      <w:r w:rsidRPr="004C48A4">
        <w:rPr>
          <w:rFonts w:ascii="Times New Roman" w:eastAsia="Times New Roman" w:hAnsi="Times New Roman" w:cs="Times New Roman"/>
          <w:b/>
          <w:bCs/>
          <w:iCs/>
          <w:color w:val="000000"/>
          <w:sz w:val="24"/>
          <w:szCs w:val="20"/>
          <w:lang w:val="en-US" w:eastAsia="ru-RU"/>
        </w:rPr>
        <w:t>IMRT</w:t>
      </w:r>
      <w:r w:rsidRPr="004C48A4">
        <w:rPr>
          <w:rFonts w:ascii="Times New Roman" w:eastAsia="Times New Roman" w:hAnsi="Times New Roman" w:cs="Times New Roman"/>
          <w:b/>
          <w:bCs/>
          <w:iCs/>
          <w:color w:val="000000"/>
          <w:sz w:val="24"/>
          <w:szCs w:val="20"/>
          <w:lang w:eastAsia="ru-RU"/>
        </w:rPr>
        <w:t xml:space="preserve"> </w:t>
      </w:r>
      <w:r>
        <w:rPr>
          <w:rFonts w:ascii="Times New Roman" w:eastAsia="Times New Roman" w:hAnsi="Times New Roman" w:cs="Times New Roman"/>
          <w:sz w:val="24"/>
          <w:szCs w:val="20"/>
          <w:lang w:eastAsia="ru-RU"/>
        </w:rPr>
        <w:t xml:space="preserve">– </w:t>
      </w:r>
      <w:r w:rsidRPr="004C48A4">
        <w:rPr>
          <w:rFonts w:ascii="Times New Roman" w:eastAsia="Times New Roman" w:hAnsi="Times New Roman" w:cs="Times New Roman"/>
          <w:iCs/>
          <w:color w:val="000000"/>
          <w:sz w:val="24"/>
          <w:szCs w:val="20"/>
          <w:lang w:val="en-US" w:eastAsia="ru-RU"/>
        </w:rPr>
        <w:t>intensity</w:t>
      </w:r>
      <w:r w:rsidRPr="004C48A4">
        <w:rPr>
          <w:rFonts w:ascii="Times New Roman" w:eastAsia="Times New Roman" w:hAnsi="Times New Roman" w:cs="Times New Roman"/>
          <w:iCs/>
          <w:color w:val="000000"/>
          <w:sz w:val="24"/>
          <w:szCs w:val="20"/>
          <w:lang w:eastAsia="ru-RU"/>
        </w:rPr>
        <w:t>-</w:t>
      </w:r>
      <w:r w:rsidRPr="004C48A4">
        <w:rPr>
          <w:rFonts w:ascii="Times New Roman" w:eastAsia="Times New Roman" w:hAnsi="Times New Roman" w:cs="Times New Roman"/>
          <w:iCs/>
          <w:color w:val="000000"/>
          <w:sz w:val="24"/>
          <w:szCs w:val="20"/>
          <w:lang w:val="en-US" w:eastAsia="ru-RU"/>
        </w:rPr>
        <w:t>modulated</w:t>
      </w:r>
      <w:r w:rsidRPr="004C48A4">
        <w:rPr>
          <w:rFonts w:ascii="Times New Roman" w:eastAsia="Times New Roman" w:hAnsi="Times New Roman" w:cs="Times New Roman"/>
          <w:iCs/>
          <w:color w:val="000000"/>
          <w:sz w:val="24"/>
          <w:szCs w:val="20"/>
          <w:lang w:eastAsia="ru-RU"/>
        </w:rPr>
        <w:t xml:space="preserve"> </w:t>
      </w:r>
      <w:r w:rsidRPr="004C48A4">
        <w:rPr>
          <w:rFonts w:ascii="Times New Roman" w:eastAsia="Times New Roman" w:hAnsi="Times New Roman" w:cs="Times New Roman"/>
          <w:iCs/>
          <w:color w:val="000000"/>
          <w:sz w:val="24"/>
          <w:szCs w:val="20"/>
          <w:lang w:val="en-US" w:eastAsia="ru-RU"/>
        </w:rPr>
        <w:t>radiation</w:t>
      </w:r>
      <w:r w:rsidRPr="004C48A4">
        <w:rPr>
          <w:rFonts w:ascii="Times New Roman" w:eastAsia="Times New Roman" w:hAnsi="Times New Roman" w:cs="Times New Roman"/>
          <w:iCs/>
          <w:color w:val="000000"/>
          <w:sz w:val="24"/>
          <w:szCs w:val="20"/>
          <w:lang w:eastAsia="ru-RU"/>
        </w:rPr>
        <w:t xml:space="preserve"> </w:t>
      </w:r>
      <w:r w:rsidRPr="004C48A4">
        <w:rPr>
          <w:rFonts w:ascii="Times New Roman" w:eastAsia="Times New Roman" w:hAnsi="Times New Roman" w:cs="Times New Roman"/>
          <w:iCs/>
          <w:color w:val="000000"/>
          <w:sz w:val="24"/>
          <w:szCs w:val="20"/>
          <w:lang w:val="en-US" w:eastAsia="ru-RU"/>
        </w:rPr>
        <w:t>therapy</w:t>
      </w:r>
      <w:r w:rsidRPr="004C48A4">
        <w:rPr>
          <w:rFonts w:ascii="Times New Roman" w:eastAsia="Times New Roman" w:hAnsi="Times New Roman" w:cs="Times New Roman"/>
          <w:iCs/>
          <w:color w:val="000000"/>
          <w:sz w:val="24"/>
          <w:szCs w:val="20"/>
          <w:lang w:eastAsia="ru-RU"/>
        </w:rPr>
        <w:t xml:space="preserve"> (лучевая терапия с модуляцией интенсивности)</w:t>
      </w:r>
    </w:p>
    <w:p w14:paraId="1AF80137" w14:textId="71014FDE" w:rsidR="00074DA8" w:rsidRPr="0038329F" w:rsidRDefault="00074DA8" w:rsidP="00335719">
      <w:pPr>
        <w:spacing w:after="0" w:line="360" w:lineRule="auto"/>
        <w:ind w:left="-284" w:firstLine="284"/>
        <w:jc w:val="both"/>
        <w:rPr>
          <w:rFonts w:ascii="Times New Roman" w:eastAsia="Times New Roman" w:hAnsi="Times New Roman" w:cs="Times New Roman"/>
          <w:iCs/>
          <w:color w:val="000000"/>
          <w:sz w:val="24"/>
          <w:szCs w:val="20"/>
          <w:lang w:eastAsia="ru-RU"/>
        </w:rPr>
      </w:pPr>
      <w:r w:rsidRPr="00335719">
        <w:rPr>
          <w:rFonts w:ascii="Times New Roman" w:eastAsia="Times New Roman" w:hAnsi="Times New Roman" w:cs="Times New Roman"/>
          <w:b/>
          <w:bCs/>
          <w:iCs/>
          <w:color w:val="000000"/>
          <w:sz w:val="24"/>
          <w:szCs w:val="20"/>
          <w:lang w:val="en-US" w:eastAsia="ru-RU"/>
        </w:rPr>
        <w:t>Ki</w:t>
      </w:r>
      <w:r w:rsidRPr="00335719">
        <w:rPr>
          <w:rFonts w:ascii="Times New Roman" w:eastAsia="Times New Roman" w:hAnsi="Times New Roman" w:cs="Times New Roman"/>
          <w:b/>
          <w:bCs/>
          <w:iCs/>
          <w:color w:val="000000"/>
          <w:sz w:val="24"/>
          <w:szCs w:val="20"/>
          <w:lang w:eastAsia="ru-RU"/>
        </w:rPr>
        <w:t>67</w:t>
      </w:r>
      <w:r w:rsidRPr="0038329F">
        <w:rPr>
          <w:rFonts w:ascii="Times New Roman" w:eastAsia="Times New Roman" w:hAnsi="Times New Roman" w:cs="Times New Roman"/>
          <w:iCs/>
          <w:color w:val="000000"/>
          <w:sz w:val="24"/>
          <w:szCs w:val="20"/>
          <w:lang w:eastAsia="ru-RU"/>
        </w:rPr>
        <w:t xml:space="preserve"> – антиген, определяющийся в делящихся клетках</w:t>
      </w:r>
    </w:p>
    <w:p w14:paraId="41D0C03C" w14:textId="2E4FCDC2" w:rsidR="00C82265" w:rsidRPr="004C4551" w:rsidRDefault="00C82265" w:rsidP="00335719">
      <w:pPr>
        <w:spacing w:after="0" w:line="360" w:lineRule="auto"/>
        <w:ind w:left="-284" w:firstLine="284"/>
        <w:jc w:val="both"/>
        <w:rPr>
          <w:rFonts w:ascii="Times New Roman" w:eastAsia="Times New Roman" w:hAnsi="Times New Roman" w:cs="Times New Roman"/>
          <w:b/>
          <w:bCs/>
          <w:iCs/>
          <w:color w:val="000000"/>
          <w:sz w:val="24"/>
          <w:szCs w:val="20"/>
          <w:lang w:eastAsia="ru-RU"/>
        </w:rPr>
      </w:pPr>
      <w:r>
        <w:rPr>
          <w:rFonts w:ascii="Times New Roman" w:eastAsia="Times New Roman" w:hAnsi="Times New Roman" w:cs="Times New Roman"/>
          <w:b/>
          <w:bCs/>
          <w:iCs/>
          <w:color w:val="000000"/>
          <w:sz w:val="24"/>
          <w:szCs w:val="20"/>
          <w:lang w:val="en-US" w:eastAsia="ru-RU"/>
        </w:rPr>
        <w:t>MALT</w:t>
      </w:r>
      <w:r w:rsidRPr="00C82265">
        <w:rPr>
          <w:rFonts w:ascii="Times New Roman" w:eastAsia="Times New Roman" w:hAnsi="Times New Roman" w:cs="Times New Roman"/>
          <w:b/>
          <w:bCs/>
          <w:iCs/>
          <w:color w:val="000000"/>
          <w:sz w:val="24"/>
          <w:szCs w:val="20"/>
          <w:lang w:eastAsia="ru-RU"/>
        </w:rPr>
        <w:t xml:space="preserve"> – </w:t>
      </w:r>
      <w:r w:rsidR="00157A9F" w:rsidRPr="00157A9F">
        <w:rPr>
          <w:rFonts w:ascii="Times New Roman" w:eastAsia="Times New Roman" w:hAnsi="Times New Roman" w:cs="Times New Roman"/>
          <w:iCs/>
          <w:color w:val="000000"/>
          <w:sz w:val="24"/>
          <w:szCs w:val="20"/>
          <w:lang w:val="en-US" w:eastAsia="ru-RU"/>
        </w:rPr>
        <w:t>mucosa</w:t>
      </w:r>
      <w:r w:rsidR="004C4551" w:rsidRPr="004C4551">
        <w:rPr>
          <w:rFonts w:ascii="Times New Roman" w:eastAsia="Times New Roman" w:hAnsi="Times New Roman" w:cs="Times New Roman"/>
          <w:iCs/>
          <w:color w:val="000000"/>
          <w:sz w:val="24"/>
          <w:szCs w:val="20"/>
          <w:lang w:eastAsia="ru-RU"/>
        </w:rPr>
        <w:t>-</w:t>
      </w:r>
      <w:r w:rsidR="00157A9F" w:rsidRPr="00157A9F">
        <w:rPr>
          <w:rFonts w:ascii="Times New Roman" w:eastAsia="Times New Roman" w:hAnsi="Times New Roman" w:cs="Times New Roman"/>
          <w:iCs/>
          <w:color w:val="000000"/>
          <w:sz w:val="24"/>
          <w:szCs w:val="20"/>
          <w:lang w:val="en-US" w:eastAsia="ru-RU"/>
        </w:rPr>
        <w:t>associated</w:t>
      </w:r>
      <w:r w:rsidR="00157A9F" w:rsidRPr="00157A9F">
        <w:rPr>
          <w:rFonts w:ascii="Times New Roman" w:eastAsia="Times New Roman" w:hAnsi="Times New Roman" w:cs="Times New Roman"/>
          <w:iCs/>
          <w:color w:val="000000"/>
          <w:sz w:val="24"/>
          <w:szCs w:val="20"/>
          <w:lang w:eastAsia="ru-RU"/>
        </w:rPr>
        <w:t xml:space="preserve"> </w:t>
      </w:r>
      <w:r w:rsidR="00157A9F" w:rsidRPr="00157A9F">
        <w:rPr>
          <w:rFonts w:ascii="Times New Roman" w:eastAsia="Times New Roman" w:hAnsi="Times New Roman" w:cs="Times New Roman"/>
          <w:iCs/>
          <w:color w:val="000000"/>
          <w:sz w:val="24"/>
          <w:szCs w:val="20"/>
          <w:lang w:val="en-US" w:eastAsia="ru-RU"/>
        </w:rPr>
        <w:t>lymphoid</w:t>
      </w:r>
      <w:r w:rsidR="00157A9F" w:rsidRPr="00157A9F">
        <w:rPr>
          <w:rFonts w:ascii="Times New Roman" w:eastAsia="Times New Roman" w:hAnsi="Times New Roman" w:cs="Times New Roman"/>
          <w:iCs/>
          <w:color w:val="000000"/>
          <w:sz w:val="24"/>
          <w:szCs w:val="20"/>
          <w:lang w:eastAsia="ru-RU"/>
        </w:rPr>
        <w:t xml:space="preserve"> </w:t>
      </w:r>
      <w:r w:rsidR="00157A9F" w:rsidRPr="00157A9F">
        <w:rPr>
          <w:rFonts w:ascii="Times New Roman" w:eastAsia="Times New Roman" w:hAnsi="Times New Roman" w:cs="Times New Roman"/>
          <w:iCs/>
          <w:color w:val="000000"/>
          <w:sz w:val="24"/>
          <w:szCs w:val="20"/>
          <w:lang w:val="en-US" w:eastAsia="ru-RU"/>
        </w:rPr>
        <w:t>tissue</w:t>
      </w:r>
      <w:r w:rsidR="00157A9F" w:rsidRPr="00157A9F">
        <w:rPr>
          <w:rFonts w:ascii="Times New Roman" w:eastAsia="Times New Roman" w:hAnsi="Times New Roman" w:cs="Times New Roman"/>
          <w:b/>
          <w:bCs/>
          <w:iCs/>
          <w:color w:val="000000"/>
          <w:sz w:val="24"/>
          <w:szCs w:val="20"/>
          <w:lang w:eastAsia="ru-RU"/>
        </w:rPr>
        <w:t xml:space="preserve"> </w:t>
      </w:r>
      <w:r w:rsidR="00157A9F" w:rsidRPr="004C4551">
        <w:rPr>
          <w:rFonts w:ascii="Times New Roman" w:eastAsia="Times New Roman" w:hAnsi="Times New Roman" w:cs="Times New Roman"/>
          <w:iCs/>
          <w:color w:val="000000"/>
          <w:sz w:val="24"/>
          <w:szCs w:val="20"/>
          <w:lang w:eastAsia="ru-RU"/>
        </w:rPr>
        <w:t>(</w:t>
      </w:r>
      <w:proofErr w:type="spellStart"/>
      <w:r w:rsidRPr="00C82265">
        <w:rPr>
          <w:rFonts w:ascii="Times New Roman" w:eastAsia="Times New Roman" w:hAnsi="Times New Roman" w:cs="Times New Roman"/>
          <w:iCs/>
          <w:color w:val="000000"/>
          <w:sz w:val="24"/>
          <w:szCs w:val="20"/>
          <w:lang w:eastAsia="ru-RU"/>
        </w:rPr>
        <w:t>мукозоассоциированная</w:t>
      </w:r>
      <w:proofErr w:type="spellEnd"/>
      <w:r w:rsidRPr="00C82265">
        <w:rPr>
          <w:rFonts w:ascii="Times New Roman" w:eastAsia="Times New Roman" w:hAnsi="Times New Roman" w:cs="Times New Roman"/>
          <w:iCs/>
          <w:color w:val="000000"/>
          <w:sz w:val="24"/>
          <w:szCs w:val="20"/>
          <w:lang w:eastAsia="ru-RU"/>
        </w:rPr>
        <w:t xml:space="preserve"> лимфоидная ткань</w:t>
      </w:r>
      <w:r w:rsidR="00157A9F" w:rsidRPr="004C4551">
        <w:rPr>
          <w:rFonts w:ascii="Times New Roman" w:eastAsia="Times New Roman" w:hAnsi="Times New Roman" w:cs="Times New Roman"/>
          <w:iCs/>
          <w:color w:val="000000"/>
          <w:sz w:val="24"/>
          <w:szCs w:val="20"/>
          <w:lang w:eastAsia="ru-RU"/>
        </w:rPr>
        <w:t>)</w:t>
      </w:r>
    </w:p>
    <w:p w14:paraId="3753574D" w14:textId="5C407626" w:rsidR="00074DA8" w:rsidRPr="0038329F" w:rsidRDefault="00074DA8" w:rsidP="00335719">
      <w:pPr>
        <w:spacing w:after="0" w:line="360" w:lineRule="auto"/>
        <w:ind w:left="-284" w:firstLine="284"/>
        <w:jc w:val="both"/>
        <w:rPr>
          <w:rFonts w:ascii="Times New Roman" w:eastAsia="Times New Roman" w:hAnsi="Times New Roman" w:cs="Times New Roman"/>
          <w:iCs/>
          <w:color w:val="000000"/>
          <w:sz w:val="24"/>
          <w:szCs w:val="20"/>
          <w:lang w:eastAsia="ru-RU"/>
        </w:rPr>
      </w:pPr>
      <w:r w:rsidRPr="00335719">
        <w:rPr>
          <w:rFonts w:ascii="Times New Roman" w:eastAsia="Times New Roman" w:hAnsi="Times New Roman" w:cs="Times New Roman"/>
          <w:b/>
          <w:bCs/>
          <w:iCs/>
          <w:color w:val="000000"/>
          <w:sz w:val="24"/>
          <w:szCs w:val="20"/>
          <w:lang w:val="en-US" w:eastAsia="ru-RU"/>
        </w:rPr>
        <w:t>NGS</w:t>
      </w:r>
      <w:r w:rsidRPr="0038329F">
        <w:rPr>
          <w:rFonts w:ascii="Times New Roman" w:eastAsia="Times New Roman" w:hAnsi="Times New Roman" w:cs="Times New Roman"/>
          <w:iCs/>
          <w:color w:val="000000"/>
          <w:sz w:val="24"/>
          <w:szCs w:val="20"/>
          <w:lang w:eastAsia="ru-RU"/>
        </w:rPr>
        <w:t xml:space="preserve"> – </w:t>
      </w:r>
      <w:r w:rsidR="00C82265" w:rsidRPr="0038329F">
        <w:rPr>
          <w:rFonts w:ascii="Times New Roman" w:eastAsia="Times New Roman" w:hAnsi="Times New Roman" w:cs="Times New Roman"/>
          <w:iCs/>
          <w:color w:val="000000"/>
          <w:sz w:val="24"/>
          <w:szCs w:val="20"/>
          <w:lang w:val="en-US" w:eastAsia="ru-RU"/>
        </w:rPr>
        <w:t>next</w:t>
      </w:r>
      <w:r w:rsidR="00C82265" w:rsidRPr="0038329F">
        <w:rPr>
          <w:rFonts w:ascii="Times New Roman" w:eastAsia="Times New Roman" w:hAnsi="Times New Roman" w:cs="Times New Roman"/>
          <w:iCs/>
          <w:color w:val="000000"/>
          <w:sz w:val="24"/>
          <w:szCs w:val="20"/>
          <w:lang w:eastAsia="ru-RU"/>
        </w:rPr>
        <w:t xml:space="preserve"> </w:t>
      </w:r>
      <w:r w:rsidR="00C82265" w:rsidRPr="0038329F">
        <w:rPr>
          <w:rFonts w:ascii="Times New Roman" w:eastAsia="Times New Roman" w:hAnsi="Times New Roman" w:cs="Times New Roman"/>
          <w:iCs/>
          <w:color w:val="000000"/>
          <w:sz w:val="24"/>
          <w:szCs w:val="20"/>
          <w:lang w:val="en-US" w:eastAsia="ru-RU"/>
        </w:rPr>
        <w:t>generation</w:t>
      </w:r>
      <w:r w:rsidR="00C82265" w:rsidRPr="0038329F">
        <w:rPr>
          <w:rFonts w:ascii="Times New Roman" w:eastAsia="Times New Roman" w:hAnsi="Times New Roman" w:cs="Times New Roman"/>
          <w:iCs/>
          <w:color w:val="000000"/>
          <w:sz w:val="24"/>
          <w:szCs w:val="20"/>
          <w:lang w:eastAsia="ru-RU"/>
        </w:rPr>
        <w:t xml:space="preserve"> </w:t>
      </w:r>
      <w:r w:rsidR="00C82265" w:rsidRPr="0038329F">
        <w:rPr>
          <w:rFonts w:ascii="Times New Roman" w:eastAsia="Times New Roman" w:hAnsi="Times New Roman" w:cs="Times New Roman"/>
          <w:iCs/>
          <w:color w:val="000000"/>
          <w:sz w:val="24"/>
          <w:szCs w:val="20"/>
          <w:lang w:val="en-US" w:eastAsia="ru-RU"/>
        </w:rPr>
        <w:t>sequencing</w:t>
      </w:r>
      <w:r w:rsidR="00C82265" w:rsidRPr="0038329F">
        <w:rPr>
          <w:rFonts w:ascii="Times New Roman" w:eastAsia="Times New Roman" w:hAnsi="Times New Roman" w:cs="Times New Roman"/>
          <w:iCs/>
          <w:color w:val="000000"/>
          <w:sz w:val="24"/>
          <w:szCs w:val="20"/>
          <w:lang w:eastAsia="ru-RU"/>
        </w:rPr>
        <w:t xml:space="preserve"> </w:t>
      </w:r>
      <w:r w:rsidR="00C82265">
        <w:rPr>
          <w:rFonts w:ascii="Times New Roman" w:eastAsia="Times New Roman" w:hAnsi="Times New Roman" w:cs="Times New Roman"/>
          <w:iCs/>
          <w:color w:val="000000"/>
          <w:sz w:val="24"/>
          <w:szCs w:val="20"/>
          <w:lang w:eastAsia="ru-RU"/>
        </w:rPr>
        <w:t>(</w:t>
      </w:r>
      <w:r w:rsidRPr="0038329F">
        <w:rPr>
          <w:rFonts w:ascii="Times New Roman" w:eastAsia="Times New Roman" w:hAnsi="Times New Roman" w:cs="Times New Roman"/>
          <w:iCs/>
          <w:color w:val="000000"/>
          <w:sz w:val="24"/>
          <w:szCs w:val="20"/>
          <w:lang w:eastAsia="ru-RU"/>
        </w:rPr>
        <w:t>метод высокопроизводительного секвенирования</w:t>
      </w:r>
      <w:r w:rsidR="005E5268" w:rsidRPr="0038329F">
        <w:rPr>
          <w:rFonts w:ascii="Times New Roman" w:eastAsia="Times New Roman" w:hAnsi="Times New Roman" w:cs="Times New Roman"/>
          <w:iCs/>
          <w:color w:val="000000"/>
          <w:sz w:val="24"/>
          <w:szCs w:val="20"/>
          <w:lang w:eastAsia="ru-RU"/>
        </w:rPr>
        <w:t xml:space="preserve"> нового поколения</w:t>
      </w:r>
      <w:r w:rsidRPr="0038329F">
        <w:rPr>
          <w:rFonts w:ascii="Times New Roman" w:eastAsia="Times New Roman" w:hAnsi="Times New Roman" w:cs="Times New Roman"/>
          <w:iCs/>
          <w:color w:val="000000"/>
          <w:sz w:val="24"/>
          <w:szCs w:val="20"/>
          <w:lang w:eastAsia="ru-RU"/>
        </w:rPr>
        <w:t>)</w:t>
      </w:r>
    </w:p>
    <w:p w14:paraId="1348F7EC" w14:textId="55C036B2" w:rsidR="00361CA0" w:rsidRDefault="00361CA0" w:rsidP="00335719">
      <w:pPr>
        <w:spacing w:after="0" w:line="360" w:lineRule="auto"/>
        <w:ind w:left="-284" w:firstLine="284"/>
        <w:jc w:val="both"/>
        <w:rPr>
          <w:rFonts w:ascii="Times New Roman" w:eastAsia="Times New Roman" w:hAnsi="Times New Roman" w:cs="Times New Roman"/>
          <w:iCs/>
          <w:color w:val="000000"/>
          <w:sz w:val="24"/>
          <w:szCs w:val="20"/>
          <w:lang w:eastAsia="ru-RU"/>
        </w:rPr>
      </w:pPr>
      <w:r w:rsidRPr="00335719">
        <w:rPr>
          <w:rFonts w:ascii="Times New Roman" w:eastAsia="Times New Roman" w:hAnsi="Times New Roman" w:cs="Times New Roman"/>
          <w:b/>
          <w:bCs/>
          <w:iCs/>
          <w:color w:val="000000"/>
          <w:sz w:val="24"/>
          <w:szCs w:val="20"/>
          <w:lang w:eastAsia="ru-RU"/>
        </w:rPr>
        <w:lastRenderedPageBreak/>
        <w:t>NTRK</w:t>
      </w:r>
      <w:r w:rsidRPr="0038329F">
        <w:rPr>
          <w:rFonts w:ascii="Times New Roman" w:eastAsia="Times New Roman" w:hAnsi="Times New Roman" w:cs="Times New Roman"/>
          <w:iCs/>
          <w:color w:val="000000"/>
          <w:sz w:val="24"/>
          <w:szCs w:val="20"/>
          <w:lang w:eastAsia="ru-RU"/>
        </w:rPr>
        <w:t xml:space="preserve"> – </w:t>
      </w:r>
      <w:proofErr w:type="spellStart"/>
      <w:r w:rsidR="002E59C3" w:rsidRPr="002E59C3">
        <w:rPr>
          <w:rFonts w:ascii="Times New Roman" w:eastAsia="Times New Roman" w:hAnsi="Times New Roman" w:cs="Times New Roman"/>
          <w:iCs/>
          <w:color w:val="000000"/>
          <w:sz w:val="24"/>
          <w:szCs w:val="20"/>
          <w:lang w:eastAsia="ru-RU"/>
        </w:rPr>
        <w:t>neurotrophin</w:t>
      </w:r>
      <w:proofErr w:type="spellEnd"/>
      <w:r w:rsidR="002E59C3" w:rsidRPr="002E59C3">
        <w:rPr>
          <w:rFonts w:ascii="Times New Roman" w:eastAsia="Times New Roman" w:hAnsi="Times New Roman" w:cs="Times New Roman"/>
          <w:iCs/>
          <w:color w:val="000000"/>
          <w:sz w:val="24"/>
          <w:szCs w:val="20"/>
          <w:lang w:eastAsia="ru-RU"/>
        </w:rPr>
        <w:t xml:space="preserve"> </w:t>
      </w:r>
      <w:proofErr w:type="spellStart"/>
      <w:r w:rsidR="002E59C3" w:rsidRPr="002E59C3">
        <w:rPr>
          <w:rFonts w:ascii="Times New Roman" w:eastAsia="Times New Roman" w:hAnsi="Times New Roman" w:cs="Times New Roman"/>
          <w:iCs/>
          <w:color w:val="000000"/>
          <w:sz w:val="24"/>
          <w:szCs w:val="20"/>
          <w:lang w:eastAsia="ru-RU"/>
        </w:rPr>
        <w:t>receptor</w:t>
      </w:r>
      <w:proofErr w:type="spellEnd"/>
      <w:r w:rsidR="002E59C3" w:rsidRPr="002E59C3">
        <w:rPr>
          <w:rFonts w:ascii="Times New Roman" w:eastAsia="Times New Roman" w:hAnsi="Times New Roman" w:cs="Times New Roman"/>
          <w:iCs/>
          <w:color w:val="000000"/>
          <w:sz w:val="24"/>
          <w:szCs w:val="20"/>
          <w:lang w:eastAsia="ru-RU"/>
        </w:rPr>
        <w:t xml:space="preserve"> </w:t>
      </w:r>
      <w:proofErr w:type="spellStart"/>
      <w:r w:rsidR="002E59C3" w:rsidRPr="002E59C3">
        <w:rPr>
          <w:rFonts w:ascii="Times New Roman" w:eastAsia="Times New Roman" w:hAnsi="Times New Roman" w:cs="Times New Roman"/>
          <w:iCs/>
          <w:color w:val="000000"/>
          <w:sz w:val="24"/>
          <w:szCs w:val="20"/>
          <w:lang w:eastAsia="ru-RU"/>
        </w:rPr>
        <w:t>tyrosine</w:t>
      </w:r>
      <w:proofErr w:type="spellEnd"/>
      <w:r w:rsidR="002E59C3" w:rsidRPr="002E59C3">
        <w:rPr>
          <w:rFonts w:ascii="Times New Roman" w:eastAsia="Times New Roman" w:hAnsi="Times New Roman" w:cs="Times New Roman"/>
          <w:iCs/>
          <w:color w:val="000000"/>
          <w:sz w:val="24"/>
          <w:szCs w:val="20"/>
          <w:lang w:eastAsia="ru-RU"/>
        </w:rPr>
        <w:t xml:space="preserve"> </w:t>
      </w:r>
      <w:proofErr w:type="spellStart"/>
      <w:r w:rsidR="002E59C3" w:rsidRPr="002E59C3">
        <w:rPr>
          <w:rFonts w:ascii="Times New Roman" w:eastAsia="Times New Roman" w:hAnsi="Times New Roman" w:cs="Times New Roman"/>
          <w:iCs/>
          <w:color w:val="000000"/>
          <w:sz w:val="24"/>
          <w:szCs w:val="20"/>
          <w:lang w:eastAsia="ru-RU"/>
        </w:rPr>
        <w:t>kinase</w:t>
      </w:r>
      <w:proofErr w:type="spellEnd"/>
      <w:r w:rsidR="002E59C3" w:rsidRPr="002E59C3">
        <w:rPr>
          <w:rFonts w:ascii="Times New Roman" w:eastAsia="Times New Roman" w:hAnsi="Times New Roman" w:cs="Times New Roman"/>
          <w:iCs/>
          <w:color w:val="000000"/>
          <w:sz w:val="24"/>
          <w:szCs w:val="20"/>
          <w:lang w:eastAsia="ru-RU"/>
        </w:rPr>
        <w:t xml:space="preserve"> (</w:t>
      </w:r>
      <w:r w:rsidRPr="0038329F">
        <w:rPr>
          <w:rFonts w:ascii="Times New Roman" w:eastAsia="Times New Roman" w:hAnsi="Times New Roman" w:cs="Times New Roman"/>
          <w:iCs/>
          <w:color w:val="000000"/>
          <w:sz w:val="24"/>
          <w:szCs w:val="20"/>
          <w:lang w:eastAsia="ru-RU"/>
        </w:rPr>
        <w:t xml:space="preserve">гены </w:t>
      </w:r>
      <w:proofErr w:type="spellStart"/>
      <w:r w:rsidRPr="0038329F">
        <w:rPr>
          <w:rFonts w:ascii="Times New Roman" w:eastAsia="Times New Roman" w:hAnsi="Times New Roman" w:cs="Times New Roman"/>
          <w:iCs/>
          <w:color w:val="000000"/>
          <w:sz w:val="24"/>
          <w:szCs w:val="20"/>
          <w:lang w:eastAsia="ru-RU"/>
        </w:rPr>
        <w:t>нейротроф</w:t>
      </w:r>
      <w:r w:rsidR="00F3144B" w:rsidRPr="0038329F">
        <w:rPr>
          <w:rFonts w:ascii="Times New Roman" w:eastAsia="Times New Roman" w:hAnsi="Times New Roman" w:cs="Times New Roman"/>
          <w:iCs/>
          <w:color w:val="000000"/>
          <w:sz w:val="24"/>
          <w:szCs w:val="20"/>
          <w:lang w:eastAsia="ru-RU"/>
        </w:rPr>
        <w:t>н</w:t>
      </w:r>
      <w:r w:rsidRPr="0038329F">
        <w:rPr>
          <w:rFonts w:ascii="Times New Roman" w:eastAsia="Times New Roman" w:hAnsi="Times New Roman" w:cs="Times New Roman"/>
          <w:iCs/>
          <w:color w:val="000000"/>
          <w:sz w:val="24"/>
          <w:szCs w:val="20"/>
          <w:lang w:eastAsia="ru-RU"/>
        </w:rPr>
        <w:t>ой</w:t>
      </w:r>
      <w:proofErr w:type="spellEnd"/>
      <w:r w:rsidRPr="0038329F">
        <w:rPr>
          <w:rFonts w:ascii="Times New Roman" w:eastAsia="Times New Roman" w:hAnsi="Times New Roman" w:cs="Times New Roman"/>
          <w:iCs/>
          <w:color w:val="000000"/>
          <w:sz w:val="24"/>
          <w:szCs w:val="20"/>
          <w:lang w:eastAsia="ru-RU"/>
        </w:rPr>
        <w:t xml:space="preserve"> рецепторной </w:t>
      </w:r>
      <w:proofErr w:type="spellStart"/>
      <w:r w:rsidRPr="0038329F">
        <w:rPr>
          <w:rFonts w:ascii="Times New Roman" w:eastAsia="Times New Roman" w:hAnsi="Times New Roman" w:cs="Times New Roman"/>
          <w:iCs/>
          <w:color w:val="000000"/>
          <w:sz w:val="24"/>
          <w:szCs w:val="20"/>
          <w:lang w:eastAsia="ru-RU"/>
        </w:rPr>
        <w:t>тирозинкиназы</w:t>
      </w:r>
      <w:proofErr w:type="spellEnd"/>
      <w:r w:rsidR="002E59C3" w:rsidRPr="002E59C3">
        <w:rPr>
          <w:rFonts w:ascii="Times New Roman" w:eastAsia="Times New Roman" w:hAnsi="Times New Roman" w:cs="Times New Roman"/>
          <w:iCs/>
          <w:color w:val="000000"/>
          <w:sz w:val="24"/>
          <w:szCs w:val="20"/>
          <w:lang w:eastAsia="ru-RU"/>
        </w:rPr>
        <w:t>)</w:t>
      </w:r>
    </w:p>
    <w:p w14:paraId="49FF270D" w14:textId="47DD177E" w:rsidR="00C346B8" w:rsidRPr="002E59C3" w:rsidRDefault="00C346B8" w:rsidP="00335719">
      <w:pPr>
        <w:spacing w:after="0" w:line="360" w:lineRule="auto"/>
        <w:ind w:left="-284" w:firstLine="284"/>
        <w:jc w:val="both"/>
        <w:rPr>
          <w:rFonts w:ascii="Times New Roman" w:eastAsia="Times New Roman" w:hAnsi="Times New Roman" w:cs="Times New Roman"/>
          <w:iCs/>
          <w:color w:val="000000"/>
          <w:sz w:val="24"/>
          <w:szCs w:val="20"/>
          <w:lang w:eastAsia="ru-RU"/>
        </w:rPr>
      </w:pPr>
      <w:r w:rsidRPr="00C346B8">
        <w:rPr>
          <w:rFonts w:ascii="Times New Roman" w:eastAsia="Times New Roman" w:hAnsi="Times New Roman" w:cs="Times New Roman"/>
          <w:iCs/>
          <w:color w:val="000000"/>
          <w:sz w:val="24"/>
          <w:szCs w:val="20"/>
          <w:lang w:eastAsia="ru-RU"/>
        </w:rPr>
        <w:t xml:space="preserve">PDR-BT </w:t>
      </w:r>
      <w:r>
        <w:rPr>
          <w:rFonts w:ascii="Times New Roman" w:eastAsia="Times New Roman" w:hAnsi="Times New Roman" w:cs="Times New Roman"/>
          <w:iCs/>
          <w:color w:val="000000"/>
          <w:sz w:val="24"/>
          <w:szCs w:val="20"/>
          <w:lang w:eastAsia="ru-RU"/>
        </w:rPr>
        <w:t xml:space="preserve">– </w:t>
      </w:r>
      <w:r w:rsidRPr="00C346B8">
        <w:rPr>
          <w:rFonts w:ascii="Times New Roman" w:eastAsia="Times New Roman" w:hAnsi="Times New Roman" w:cs="Times New Roman"/>
          <w:iCs/>
          <w:color w:val="000000"/>
          <w:sz w:val="24"/>
          <w:szCs w:val="20"/>
          <w:lang w:eastAsia="ru-RU"/>
        </w:rPr>
        <w:t>брахитерапия с импульсным изменением мощности дозы</w:t>
      </w:r>
    </w:p>
    <w:p w14:paraId="715BCF21" w14:textId="1F55127E" w:rsidR="00074DA8" w:rsidRPr="0038329F" w:rsidRDefault="00074DA8" w:rsidP="00335719">
      <w:pPr>
        <w:spacing w:after="0" w:line="360" w:lineRule="auto"/>
        <w:ind w:left="-284" w:firstLine="284"/>
        <w:jc w:val="both"/>
        <w:rPr>
          <w:rFonts w:ascii="Times New Roman" w:eastAsia="GalsLightC" w:hAnsi="Times New Roman" w:cs="Times New Roman"/>
          <w:sz w:val="24"/>
          <w:szCs w:val="24"/>
          <w:lang w:eastAsia="ru-RU"/>
        </w:rPr>
      </w:pPr>
      <w:r w:rsidRPr="00335719">
        <w:rPr>
          <w:rFonts w:ascii="Times New Roman" w:eastAsia="GalsLightC" w:hAnsi="Times New Roman" w:cs="Times New Roman"/>
          <w:b/>
          <w:bCs/>
          <w:sz w:val="24"/>
          <w:szCs w:val="24"/>
          <w:lang w:eastAsia="ru-RU"/>
        </w:rPr>
        <w:t>PI3K</w:t>
      </w:r>
      <w:r w:rsidRPr="0038329F">
        <w:rPr>
          <w:rFonts w:ascii="Times New Roman" w:eastAsia="GalsLightC" w:hAnsi="Times New Roman" w:cs="Times New Roman"/>
          <w:sz w:val="24"/>
          <w:szCs w:val="24"/>
          <w:lang w:eastAsia="ru-RU"/>
        </w:rPr>
        <w:t xml:space="preserve"> – </w:t>
      </w:r>
      <w:proofErr w:type="spellStart"/>
      <w:r w:rsidR="002E59C3" w:rsidRPr="0038329F">
        <w:rPr>
          <w:rFonts w:ascii="Times New Roman" w:eastAsia="GalsLightC" w:hAnsi="Times New Roman" w:cs="Times New Roman"/>
          <w:sz w:val="24"/>
          <w:szCs w:val="24"/>
          <w:lang w:eastAsia="ru-RU"/>
        </w:rPr>
        <w:t>phosphatidylinositol</w:t>
      </w:r>
      <w:proofErr w:type="spellEnd"/>
      <w:r w:rsidR="002E59C3" w:rsidRPr="0038329F">
        <w:rPr>
          <w:rFonts w:ascii="Times New Roman" w:eastAsia="GalsLightC" w:hAnsi="Times New Roman" w:cs="Times New Roman"/>
          <w:sz w:val="24"/>
          <w:szCs w:val="24"/>
          <w:lang w:eastAsia="ru-RU"/>
        </w:rPr>
        <w:t xml:space="preserve"> 3-kinase </w:t>
      </w:r>
      <w:r w:rsidR="002E59C3">
        <w:rPr>
          <w:rFonts w:ascii="Times New Roman" w:eastAsia="GalsLightC" w:hAnsi="Times New Roman" w:cs="Times New Roman"/>
          <w:sz w:val="24"/>
          <w:szCs w:val="24"/>
          <w:lang w:eastAsia="ru-RU"/>
        </w:rPr>
        <w:t>(</w:t>
      </w:r>
      <w:r w:rsidRPr="0038329F">
        <w:rPr>
          <w:rFonts w:ascii="Times New Roman" w:eastAsia="GalsLightC" w:hAnsi="Times New Roman" w:cs="Times New Roman"/>
          <w:sz w:val="24"/>
          <w:szCs w:val="24"/>
          <w:lang w:eastAsia="ru-RU"/>
        </w:rPr>
        <w:t>фосфатидилинозитол-3-киназа)</w:t>
      </w:r>
    </w:p>
    <w:p w14:paraId="6A26203E" w14:textId="3EA2EFE2" w:rsidR="00074DA8" w:rsidRDefault="00074DA8" w:rsidP="00EB7B9B">
      <w:pPr>
        <w:spacing w:after="0" w:line="360" w:lineRule="auto"/>
        <w:ind w:left="-284" w:firstLine="284"/>
        <w:jc w:val="both"/>
        <w:rPr>
          <w:rFonts w:ascii="Times New Roman" w:eastAsia="GalsLightC" w:hAnsi="Times New Roman" w:cs="Times New Roman"/>
          <w:sz w:val="24"/>
          <w:szCs w:val="24"/>
          <w:lang w:eastAsia="ru-RU"/>
        </w:rPr>
      </w:pPr>
      <w:r w:rsidRPr="00335719">
        <w:rPr>
          <w:rFonts w:ascii="Times New Roman" w:eastAsia="GalsLightC" w:hAnsi="Times New Roman" w:cs="Times New Roman"/>
          <w:b/>
          <w:bCs/>
          <w:sz w:val="24"/>
          <w:szCs w:val="24"/>
          <w:lang w:eastAsia="ru-RU"/>
        </w:rPr>
        <w:t>PIK3CA</w:t>
      </w:r>
      <w:r w:rsidRPr="0038329F">
        <w:rPr>
          <w:rFonts w:ascii="Times New Roman" w:eastAsia="GalsLightC" w:hAnsi="Times New Roman" w:cs="Times New Roman"/>
          <w:sz w:val="24"/>
          <w:szCs w:val="24"/>
          <w:lang w:eastAsia="ru-RU"/>
        </w:rPr>
        <w:t xml:space="preserve"> – ген, кодирующий PI3K</w:t>
      </w:r>
    </w:p>
    <w:p w14:paraId="0BD99895" w14:textId="3991896F" w:rsidR="001310B0" w:rsidRPr="005C65FA" w:rsidRDefault="001310B0" w:rsidP="00EB7B9B">
      <w:pPr>
        <w:spacing w:after="0" w:line="360" w:lineRule="auto"/>
        <w:ind w:left="-284" w:firstLine="284"/>
        <w:jc w:val="both"/>
        <w:rPr>
          <w:rFonts w:ascii="Times New Roman" w:eastAsia="GalsLightC" w:hAnsi="Times New Roman" w:cs="Times New Roman"/>
          <w:sz w:val="24"/>
          <w:szCs w:val="24"/>
          <w:lang w:eastAsia="ru-RU"/>
        </w:rPr>
      </w:pPr>
      <w:r w:rsidRPr="002E59C3">
        <w:rPr>
          <w:rFonts w:ascii="Times New Roman" w:eastAsia="GalsLightC" w:hAnsi="Times New Roman" w:cs="Times New Roman"/>
          <w:b/>
          <w:sz w:val="24"/>
          <w:szCs w:val="24"/>
          <w:lang w:val="en-US" w:eastAsia="ru-RU"/>
        </w:rPr>
        <w:t>UICC</w:t>
      </w:r>
      <w:r w:rsidRPr="005C65FA">
        <w:rPr>
          <w:rFonts w:ascii="Times New Roman" w:eastAsia="GalsLightC" w:hAnsi="Times New Roman" w:cs="Times New Roman"/>
          <w:sz w:val="24"/>
          <w:szCs w:val="24"/>
          <w:lang w:eastAsia="ru-RU"/>
        </w:rPr>
        <w:t xml:space="preserve"> – </w:t>
      </w:r>
      <w:r w:rsidRPr="001310B0">
        <w:rPr>
          <w:rFonts w:ascii="Times New Roman" w:eastAsia="GalsLightC" w:hAnsi="Times New Roman" w:cs="Times New Roman"/>
          <w:sz w:val="24"/>
          <w:szCs w:val="24"/>
          <w:lang w:val="en-US" w:eastAsia="ru-RU"/>
        </w:rPr>
        <w:t>Union</w:t>
      </w:r>
      <w:r w:rsidRPr="005C65FA">
        <w:rPr>
          <w:rFonts w:ascii="Times New Roman" w:eastAsia="GalsLightC" w:hAnsi="Times New Roman" w:cs="Times New Roman"/>
          <w:sz w:val="24"/>
          <w:szCs w:val="24"/>
          <w:lang w:eastAsia="ru-RU"/>
        </w:rPr>
        <w:t xml:space="preserve"> </w:t>
      </w:r>
      <w:r w:rsidRPr="001310B0">
        <w:rPr>
          <w:rFonts w:ascii="Times New Roman" w:eastAsia="GalsLightC" w:hAnsi="Times New Roman" w:cs="Times New Roman"/>
          <w:sz w:val="24"/>
          <w:szCs w:val="24"/>
          <w:lang w:val="en-US" w:eastAsia="ru-RU"/>
        </w:rPr>
        <w:t>for</w:t>
      </w:r>
      <w:r w:rsidRPr="005C65FA">
        <w:rPr>
          <w:rFonts w:ascii="Times New Roman" w:eastAsia="GalsLightC" w:hAnsi="Times New Roman" w:cs="Times New Roman"/>
          <w:sz w:val="24"/>
          <w:szCs w:val="24"/>
          <w:lang w:eastAsia="ru-RU"/>
        </w:rPr>
        <w:t xml:space="preserve"> </w:t>
      </w:r>
      <w:r w:rsidRPr="001310B0">
        <w:rPr>
          <w:rFonts w:ascii="Times New Roman" w:eastAsia="GalsLightC" w:hAnsi="Times New Roman" w:cs="Times New Roman"/>
          <w:sz w:val="24"/>
          <w:szCs w:val="24"/>
          <w:lang w:val="en-US" w:eastAsia="ru-RU"/>
        </w:rPr>
        <w:t>International</w:t>
      </w:r>
      <w:r w:rsidRPr="005C65FA">
        <w:rPr>
          <w:rFonts w:ascii="Times New Roman" w:eastAsia="GalsLightC" w:hAnsi="Times New Roman" w:cs="Times New Roman"/>
          <w:sz w:val="24"/>
          <w:szCs w:val="24"/>
          <w:lang w:eastAsia="ru-RU"/>
        </w:rPr>
        <w:t xml:space="preserve"> </w:t>
      </w:r>
      <w:r w:rsidRPr="001310B0">
        <w:rPr>
          <w:rFonts w:ascii="Times New Roman" w:eastAsia="GalsLightC" w:hAnsi="Times New Roman" w:cs="Times New Roman"/>
          <w:sz w:val="24"/>
          <w:szCs w:val="24"/>
          <w:lang w:val="en-US" w:eastAsia="ru-RU"/>
        </w:rPr>
        <w:t>Cancer</w:t>
      </w:r>
      <w:r w:rsidRPr="005C65FA">
        <w:rPr>
          <w:rFonts w:ascii="Times New Roman" w:eastAsia="GalsLightC" w:hAnsi="Times New Roman" w:cs="Times New Roman"/>
          <w:sz w:val="24"/>
          <w:szCs w:val="24"/>
          <w:lang w:eastAsia="ru-RU"/>
        </w:rPr>
        <w:t xml:space="preserve"> </w:t>
      </w:r>
      <w:r w:rsidRPr="001310B0">
        <w:rPr>
          <w:rFonts w:ascii="Times New Roman" w:eastAsia="GalsLightC" w:hAnsi="Times New Roman" w:cs="Times New Roman"/>
          <w:sz w:val="24"/>
          <w:szCs w:val="24"/>
          <w:lang w:val="en-US" w:eastAsia="ru-RU"/>
        </w:rPr>
        <w:t>Control</w:t>
      </w:r>
      <w:r w:rsidRPr="005C65FA">
        <w:rPr>
          <w:rFonts w:ascii="Times New Roman" w:eastAsia="GalsLightC" w:hAnsi="Times New Roman" w:cs="Times New Roman"/>
          <w:sz w:val="24"/>
          <w:szCs w:val="24"/>
          <w:lang w:eastAsia="ru-RU"/>
        </w:rPr>
        <w:t xml:space="preserve"> (</w:t>
      </w:r>
      <w:r w:rsidR="002E59C3">
        <w:rPr>
          <w:rFonts w:ascii="Times New Roman" w:eastAsia="GalsLightC" w:hAnsi="Times New Roman" w:cs="Times New Roman"/>
          <w:sz w:val="24"/>
          <w:szCs w:val="24"/>
          <w:lang w:eastAsia="ru-RU"/>
        </w:rPr>
        <w:t>Международный</w:t>
      </w:r>
      <w:r w:rsidR="002E59C3" w:rsidRPr="005C65FA">
        <w:rPr>
          <w:rFonts w:ascii="Times New Roman" w:eastAsia="GalsLightC" w:hAnsi="Times New Roman" w:cs="Times New Roman"/>
          <w:sz w:val="24"/>
          <w:szCs w:val="24"/>
          <w:lang w:eastAsia="ru-RU"/>
        </w:rPr>
        <w:t xml:space="preserve"> </w:t>
      </w:r>
      <w:proofErr w:type="spellStart"/>
      <w:r w:rsidR="002E59C3">
        <w:rPr>
          <w:rFonts w:ascii="Times New Roman" w:eastAsia="GalsLightC" w:hAnsi="Times New Roman" w:cs="Times New Roman"/>
          <w:sz w:val="24"/>
          <w:szCs w:val="24"/>
          <w:lang w:eastAsia="ru-RU"/>
        </w:rPr>
        <w:t>проттивораковый</w:t>
      </w:r>
      <w:proofErr w:type="spellEnd"/>
      <w:r w:rsidR="002E59C3" w:rsidRPr="005C65FA">
        <w:rPr>
          <w:rFonts w:ascii="Times New Roman" w:eastAsia="GalsLightC" w:hAnsi="Times New Roman" w:cs="Times New Roman"/>
          <w:sz w:val="24"/>
          <w:szCs w:val="24"/>
          <w:lang w:eastAsia="ru-RU"/>
        </w:rPr>
        <w:t xml:space="preserve"> </w:t>
      </w:r>
      <w:r w:rsidR="002E59C3">
        <w:rPr>
          <w:rFonts w:ascii="Times New Roman" w:eastAsia="GalsLightC" w:hAnsi="Times New Roman" w:cs="Times New Roman"/>
          <w:sz w:val="24"/>
          <w:szCs w:val="24"/>
          <w:lang w:eastAsia="ru-RU"/>
        </w:rPr>
        <w:t>союз</w:t>
      </w:r>
      <w:r w:rsidRPr="005C65FA">
        <w:rPr>
          <w:rFonts w:ascii="Times New Roman" w:eastAsia="GalsLightC" w:hAnsi="Times New Roman" w:cs="Times New Roman"/>
          <w:sz w:val="24"/>
          <w:szCs w:val="24"/>
          <w:lang w:eastAsia="ru-RU"/>
        </w:rPr>
        <w:t>)</w:t>
      </w:r>
    </w:p>
    <w:p w14:paraId="53AFE315" w14:textId="2406B4A9" w:rsidR="00074DA8" w:rsidRPr="0038329F" w:rsidRDefault="00074DA8" w:rsidP="00EB7B9B">
      <w:pPr>
        <w:spacing w:after="0" w:line="360" w:lineRule="auto"/>
        <w:ind w:left="-284" w:firstLine="284"/>
        <w:jc w:val="both"/>
        <w:rPr>
          <w:rFonts w:ascii="Times New Roman" w:eastAsia="GalsLightC" w:hAnsi="Times New Roman" w:cs="Times New Roman"/>
          <w:sz w:val="24"/>
          <w:szCs w:val="24"/>
          <w:lang w:eastAsia="ru-RU"/>
        </w:rPr>
      </w:pPr>
      <w:r w:rsidRPr="00335719">
        <w:rPr>
          <w:rFonts w:ascii="Times New Roman" w:eastAsia="GalsLightC" w:hAnsi="Times New Roman" w:cs="Times New Roman"/>
          <w:b/>
          <w:bCs/>
          <w:sz w:val="24"/>
          <w:szCs w:val="24"/>
          <w:lang w:eastAsia="ru-RU"/>
        </w:rPr>
        <w:t>3</w:t>
      </w:r>
      <w:r w:rsidRPr="00335719">
        <w:rPr>
          <w:rFonts w:ascii="Times New Roman" w:eastAsia="GalsLightC" w:hAnsi="Times New Roman" w:cs="Times New Roman"/>
          <w:b/>
          <w:bCs/>
          <w:sz w:val="24"/>
          <w:szCs w:val="24"/>
          <w:lang w:val="en-US" w:eastAsia="ru-RU"/>
        </w:rPr>
        <w:t>D</w:t>
      </w:r>
      <w:r w:rsidRPr="00335719">
        <w:rPr>
          <w:rFonts w:ascii="Times New Roman" w:eastAsia="GalsLightC" w:hAnsi="Times New Roman" w:cs="Times New Roman"/>
          <w:b/>
          <w:bCs/>
          <w:sz w:val="24"/>
          <w:szCs w:val="24"/>
          <w:lang w:eastAsia="ru-RU"/>
        </w:rPr>
        <w:t xml:space="preserve"> </w:t>
      </w:r>
      <w:r w:rsidRPr="00335719">
        <w:rPr>
          <w:rFonts w:ascii="Times New Roman" w:eastAsia="GalsLightC" w:hAnsi="Times New Roman" w:cs="Times New Roman"/>
          <w:b/>
          <w:bCs/>
          <w:sz w:val="24"/>
          <w:szCs w:val="24"/>
          <w:lang w:val="en-US" w:eastAsia="ru-RU"/>
        </w:rPr>
        <w:t>CRT</w:t>
      </w:r>
      <w:r w:rsidRPr="0038329F">
        <w:rPr>
          <w:rFonts w:ascii="Times New Roman" w:eastAsia="GalsLightC" w:hAnsi="Times New Roman" w:cs="Times New Roman"/>
          <w:sz w:val="24"/>
          <w:szCs w:val="24"/>
          <w:lang w:eastAsia="ru-RU"/>
        </w:rPr>
        <w:t xml:space="preserve"> – 3</w:t>
      </w:r>
      <w:r w:rsidRPr="0038329F">
        <w:rPr>
          <w:rFonts w:ascii="Times New Roman" w:eastAsia="GalsLightC" w:hAnsi="Times New Roman" w:cs="Times New Roman"/>
          <w:sz w:val="24"/>
          <w:szCs w:val="24"/>
          <w:lang w:val="en-US" w:eastAsia="ru-RU"/>
        </w:rPr>
        <w:t>D</w:t>
      </w:r>
      <w:r w:rsidR="00493E32">
        <w:rPr>
          <w:rFonts w:ascii="Times New Roman" w:eastAsia="GalsLightC" w:hAnsi="Times New Roman" w:cs="Times New Roman"/>
          <w:sz w:val="24"/>
          <w:szCs w:val="24"/>
          <w:lang w:eastAsia="ru-RU"/>
        </w:rPr>
        <w:t>-</w:t>
      </w:r>
      <w:r w:rsidRPr="0038329F">
        <w:rPr>
          <w:rFonts w:ascii="Times New Roman" w:eastAsia="GalsLightC" w:hAnsi="Times New Roman" w:cs="Times New Roman"/>
          <w:sz w:val="24"/>
          <w:szCs w:val="24"/>
          <w:lang w:eastAsia="ru-RU"/>
        </w:rPr>
        <w:t>конформная лучевая терапия</w:t>
      </w:r>
    </w:p>
    <w:p w14:paraId="40C735C6" w14:textId="77777777" w:rsidR="00B65E4F" w:rsidRPr="0038329F" w:rsidRDefault="00B65E4F" w:rsidP="00EB7B9B">
      <w:pPr>
        <w:spacing w:after="0" w:line="360" w:lineRule="auto"/>
        <w:ind w:left="-284" w:firstLine="284"/>
        <w:jc w:val="both"/>
        <w:rPr>
          <w:rFonts w:ascii="Times New Roman" w:eastAsia="GalsLightC" w:hAnsi="Times New Roman" w:cs="Times New Roman"/>
          <w:sz w:val="24"/>
          <w:szCs w:val="24"/>
          <w:lang w:eastAsia="ru-RU"/>
        </w:rPr>
      </w:pPr>
      <w:r w:rsidRPr="0038329F">
        <w:rPr>
          <w:rFonts w:ascii="Times New Roman" w:eastAsia="GalsLightC" w:hAnsi="Times New Roman" w:cs="Times New Roman"/>
          <w:sz w:val="24"/>
          <w:szCs w:val="24"/>
          <w:lang w:eastAsia="ru-RU"/>
        </w:rPr>
        <w:t>** – жизненно необходимые и важнейшие лекарственные препараты</w:t>
      </w:r>
    </w:p>
    <w:p w14:paraId="3566B7EF" w14:textId="726A4523" w:rsidR="00B65E4F" w:rsidRPr="0038329F" w:rsidRDefault="00B65E4F" w:rsidP="00EB7B9B">
      <w:pPr>
        <w:spacing w:after="0" w:line="360" w:lineRule="auto"/>
        <w:ind w:left="-284" w:firstLine="284"/>
        <w:jc w:val="both"/>
        <w:rPr>
          <w:rFonts w:ascii="Times New Roman" w:eastAsia="GalsLightC" w:hAnsi="Times New Roman" w:cs="Times New Roman"/>
          <w:sz w:val="24"/>
          <w:szCs w:val="24"/>
          <w:lang w:eastAsia="ru-RU"/>
        </w:rPr>
      </w:pPr>
      <w:r w:rsidRPr="0038329F">
        <w:rPr>
          <w:rFonts w:ascii="Times New Roman" w:eastAsia="GalsLightC" w:hAnsi="Times New Roman" w:cs="Times New Roman"/>
          <w:sz w:val="24"/>
          <w:szCs w:val="24"/>
          <w:lang w:eastAsia="ru-RU"/>
        </w:rPr>
        <w:t xml:space="preserve"># – препарат, применяющийся не в соответствии с показаниями к применению и противопоказаниями, способами применения и дозами, содержащимися в инструкции по </w:t>
      </w:r>
      <w:r w:rsidR="00D94D8E">
        <w:rPr>
          <w:rFonts w:ascii="Times New Roman" w:eastAsia="GalsLightC" w:hAnsi="Times New Roman" w:cs="Times New Roman"/>
          <w:sz w:val="24"/>
          <w:szCs w:val="24"/>
          <w:lang w:eastAsia="ru-RU"/>
        </w:rPr>
        <w:t xml:space="preserve">медицинскому </w:t>
      </w:r>
      <w:r w:rsidRPr="0038329F">
        <w:rPr>
          <w:rFonts w:ascii="Times New Roman" w:eastAsia="GalsLightC" w:hAnsi="Times New Roman" w:cs="Times New Roman"/>
          <w:sz w:val="24"/>
          <w:szCs w:val="24"/>
          <w:lang w:eastAsia="ru-RU"/>
        </w:rPr>
        <w:t>применению лекарственного препарата (</w:t>
      </w:r>
      <w:proofErr w:type="spellStart"/>
      <w:r w:rsidRPr="0038329F">
        <w:rPr>
          <w:rFonts w:ascii="Times New Roman" w:eastAsia="GalsLightC" w:hAnsi="Times New Roman" w:cs="Times New Roman"/>
          <w:sz w:val="24"/>
          <w:szCs w:val="24"/>
          <w:lang w:eastAsia="ru-RU"/>
        </w:rPr>
        <w:t>off-label</w:t>
      </w:r>
      <w:proofErr w:type="spellEnd"/>
      <w:r w:rsidRPr="0038329F">
        <w:rPr>
          <w:rFonts w:ascii="Times New Roman" w:eastAsia="GalsLightC" w:hAnsi="Times New Roman" w:cs="Times New Roman"/>
          <w:sz w:val="24"/>
          <w:szCs w:val="24"/>
          <w:lang w:eastAsia="ru-RU"/>
        </w:rPr>
        <w:t>, офф-лейбл)</w:t>
      </w:r>
    </w:p>
    <w:p w14:paraId="3DF6FA11" w14:textId="396B9255" w:rsidR="00074DA8" w:rsidRPr="0038329F" w:rsidRDefault="00074DA8" w:rsidP="00297DAD">
      <w:pPr>
        <w:spacing w:after="120" w:line="360" w:lineRule="auto"/>
        <w:ind w:firstLine="709"/>
        <w:jc w:val="center"/>
        <w:rPr>
          <w:rFonts w:ascii="Times New Roman" w:eastAsia="Times New Roman" w:hAnsi="Times New Roman" w:cs="Times New Roman"/>
          <w:b/>
          <w:bCs/>
          <w:color w:val="000000"/>
          <w:spacing w:val="-1"/>
          <w:sz w:val="28"/>
          <w:szCs w:val="32"/>
          <w:lang w:eastAsia="ko-KR"/>
        </w:rPr>
      </w:pPr>
      <w:r w:rsidRPr="0038329F">
        <w:rPr>
          <w:rFonts w:ascii="Times New Roman" w:eastAsia="GalsLightC" w:hAnsi="Times New Roman" w:cs="Times New Roman"/>
          <w:sz w:val="24"/>
          <w:szCs w:val="24"/>
          <w:lang w:eastAsia="ru-RU"/>
        </w:rPr>
        <w:br w:type="page"/>
      </w:r>
      <w:bookmarkStart w:id="3" w:name="_Toc464156818"/>
      <w:bookmarkStart w:id="4" w:name="_Toc474509770"/>
      <w:bookmarkStart w:id="5" w:name="_Toc25513436"/>
      <w:r w:rsidRPr="0038329F">
        <w:rPr>
          <w:rFonts w:ascii="Times New Roman" w:eastAsia="Times New Roman" w:hAnsi="Times New Roman" w:cs="Times New Roman"/>
          <w:b/>
          <w:bCs/>
          <w:color w:val="000000"/>
          <w:spacing w:val="-1"/>
          <w:sz w:val="28"/>
          <w:szCs w:val="32"/>
          <w:lang w:eastAsia="ko-KR"/>
        </w:rPr>
        <w:lastRenderedPageBreak/>
        <w:t>Термины и определения</w:t>
      </w:r>
      <w:bookmarkEnd w:id="3"/>
      <w:bookmarkEnd w:id="4"/>
      <w:bookmarkEnd w:id="5"/>
    </w:p>
    <w:p w14:paraId="1F49CA75" w14:textId="77777777" w:rsidR="002E59C3" w:rsidRPr="0038329F" w:rsidRDefault="002E59C3" w:rsidP="002E59C3">
      <w:pPr>
        <w:spacing w:after="0" w:line="360" w:lineRule="auto"/>
        <w:ind w:firstLine="709"/>
        <w:jc w:val="both"/>
        <w:rPr>
          <w:rFonts w:ascii="Times New Roman" w:eastAsia="Times New Roman" w:hAnsi="Times New Roman" w:cs="Times New Roman"/>
          <w:sz w:val="24"/>
          <w:szCs w:val="20"/>
          <w:lang w:eastAsia="ru-RU"/>
        </w:rPr>
      </w:pPr>
      <w:proofErr w:type="spellStart"/>
      <w:r w:rsidRPr="0038329F">
        <w:rPr>
          <w:rFonts w:ascii="Times New Roman" w:eastAsia="Times New Roman" w:hAnsi="Times New Roman" w:cs="Times New Roman"/>
          <w:b/>
          <w:sz w:val="24"/>
          <w:szCs w:val="20"/>
          <w:lang w:eastAsia="ru-RU"/>
        </w:rPr>
        <w:t>Адъювантная</w:t>
      </w:r>
      <w:proofErr w:type="spellEnd"/>
      <w:r w:rsidRPr="0038329F">
        <w:rPr>
          <w:rFonts w:ascii="Times New Roman" w:eastAsia="Times New Roman" w:hAnsi="Times New Roman" w:cs="Times New Roman"/>
          <w:b/>
          <w:sz w:val="24"/>
          <w:szCs w:val="20"/>
          <w:lang w:eastAsia="ru-RU"/>
        </w:rPr>
        <w:t xml:space="preserve"> химиотерапия</w:t>
      </w:r>
      <w:r w:rsidRPr="0038329F">
        <w:rPr>
          <w:rFonts w:ascii="Times New Roman" w:eastAsia="Times New Roman" w:hAnsi="Times New Roman" w:cs="Times New Roman"/>
          <w:sz w:val="24"/>
          <w:szCs w:val="20"/>
          <w:lang w:eastAsia="ru-RU"/>
        </w:rPr>
        <w:t xml:space="preserve"> – химиотерапия, применяемая после локального воздействия на опухоль с целью эрадикации или длительного подавления </w:t>
      </w:r>
      <w:proofErr w:type="spellStart"/>
      <w:r w:rsidRPr="0038329F">
        <w:rPr>
          <w:rFonts w:ascii="Times New Roman" w:eastAsia="Times New Roman" w:hAnsi="Times New Roman" w:cs="Times New Roman"/>
          <w:sz w:val="24"/>
          <w:szCs w:val="20"/>
          <w:lang w:eastAsia="ru-RU"/>
        </w:rPr>
        <w:t>микрометастазов</w:t>
      </w:r>
      <w:proofErr w:type="spellEnd"/>
      <w:r w:rsidRPr="0038329F">
        <w:rPr>
          <w:rFonts w:ascii="Times New Roman" w:eastAsia="Times New Roman" w:hAnsi="Times New Roman" w:cs="Times New Roman"/>
          <w:sz w:val="24"/>
          <w:szCs w:val="20"/>
          <w:lang w:eastAsia="ru-RU"/>
        </w:rPr>
        <w:t>.</w:t>
      </w:r>
    </w:p>
    <w:p w14:paraId="4AFFE2B7" w14:textId="77777777" w:rsidR="002E59C3" w:rsidRPr="002E59C3" w:rsidRDefault="002E59C3" w:rsidP="002E59C3">
      <w:pPr>
        <w:spacing w:after="0" w:line="360" w:lineRule="auto"/>
        <w:ind w:firstLine="709"/>
        <w:jc w:val="both"/>
        <w:rPr>
          <w:rFonts w:ascii="Times New Roman" w:eastAsia="Times New Roman" w:hAnsi="Times New Roman" w:cs="Times New Roman"/>
          <w:sz w:val="24"/>
          <w:szCs w:val="20"/>
          <w:lang w:eastAsia="ru-RU"/>
        </w:rPr>
      </w:pPr>
      <w:proofErr w:type="spellStart"/>
      <w:r w:rsidRPr="002E59C3">
        <w:rPr>
          <w:rFonts w:ascii="Times New Roman" w:eastAsia="Times New Roman" w:hAnsi="Times New Roman" w:cs="Times New Roman"/>
          <w:b/>
          <w:bCs/>
          <w:sz w:val="24"/>
          <w:szCs w:val="20"/>
          <w:lang w:eastAsia="ru-RU"/>
        </w:rPr>
        <w:t>Безрецидивная</w:t>
      </w:r>
      <w:proofErr w:type="spellEnd"/>
      <w:r w:rsidRPr="002E59C3">
        <w:rPr>
          <w:rFonts w:ascii="Times New Roman" w:eastAsia="Times New Roman" w:hAnsi="Times New Roman" w:cs="Times New Roman"/>
          <w:b/>
          <w:bCs/>
          <w:sz w:val="24"/>
          <w:szCs w:val="20"/>
          <w:lang w:eastAsia="ru-RU"/>
        </w:rPr>
        <w:t xml:space="preserve"> выживаемость</w:t>
      </w:r>
      <w:r w:rsidRPr="002E59C3">
        <w:rPr>
          <w:rFonts w:ascii="Times New Roman" w:eastAsia="Times New Roman" w:hAnsi="Times New Roman" w:cs="Times New Roman"/>
          <w:sz w:val="24"/>
          <w:szCs w:val="20"/>
          <w:lang w:eastAsia="ru-RU"/>
        </w:rPr>
        <w:t xml:space="preserve"> (БРВ) (RFS, </w:t>
      </w:r>
      <w:proofErr w:type="spellStart"/>
      <w:r w:rsidRPr="002E59C3">
        <w:rPr>
          <w:rFonts w:ascii="Times New Roman" w:eastAsia="Times New Roman" w:hAnsi="Times New Roman" w:cs="Times New Roman"/>
          <w:sz w:val="24"/>
          <w:szCs w:val="20"/>
          <w:lang w:eastAsia="ru-RU"/>
        </w:rPr>
        <w:t>relapse</w:t>
      </w:r>
      <w:proofErr w:type="spellEnd"/>
      <w:r w:rsidRPr="002E59C3">
        <w:rPr>
          <w:rFonts w:ascii="Times New Roman" w:eastAsia="Times New Roman" w:hAnsi="Times New Roman" w:cs="Times New Roman"/>
          <w:sz w:val="24"/>
          <w:szCs w:val="20"/>
          <w:lang w:eastAsia="ru-RU"/>
        </w:rPr>
        <w:t xml:space="preserve"> </w:t>
      </w:r>
      <w:proofErr w:type="spellStart"/>
      <w:r w:rsidRPr="002E59C3">
        <w:rPr>
          <w:rFonts w:ascii="Times New Roman" w:eastAsia="Times New Roman" w:hAnsi="Times New Roman" w:cs="Times New Roman"/>
          <w:sz w:val="24"/>
          <w:szCs w:val="20"/>
          <w:lang w:eastAsia="ru-RU"/>
        </w:rPr>
        <w:t>free</w:t>
      </w:r>
      <w:proofErr w:type="spellEnd"/>
      <w:r w:rsidRPr="002E59C3">
        <w:rPr>
          <w:rFonts w:ascii="Times New Roman" w:eastAsia="Times New Roman" w:hAnsi="Times New Roman" w:cs="Times New Roman"/>
          <w:sz w:val="24"/>
          <w:szCs w:val="20"/>
          <w:lang w:eastAsia="ru-RU"/>
        </w:rPr>
        <w:t xml:space="preserve"> </w:t>
      </w:r>
      <w:proofErr w:type="spellStart"/>
      <w:r w:rsidRPr="002E59C3">
        <w:rPr>
          <w:rFonts w:ascii="Times New Roman" w:eastAsia="Times New Roman" w:hAnsi="Times New Roman" w:cs="Times New Roman"/>
          <w:sz w:val="24"/>
          <w:szCs w:val="20"/>
          <w:lang w:eastAsia="ru-RU"/>
        </w:rPr>
        <w:t>survival</w:t>
      </w:r>
      <w:proofErr w:type="spellEnd"/>
      <w:r w:rsidRPr="002E59C3">
        <w:rPr>
          <w:rFonts w:ascii="Times New Roman" w:eastAsia="Times New Roman" w:hAnsi="Times New Roman" w:cs="Times New Roman"/>
          <w:sz w:val="24"/>
          <w:szCs w:val="20"/>
          <w:lang w:eastAsia="ru-RU"/>
        </w:rPr>
        <w:t>) – интервал времени от начала лечения до прогрессирования болезни, развития второй опухоли или смерти пациента от любой причины. Определяется в случае радикального лечения при локализованном процессе.</w:t>
      </w:r>
    </w:p>
    <w:p w14:paraId="3A8DF6EA"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
          <w:sz w:val="24"/>
          <w:szCs w:val="20"/>
          <w:lang w:eastAsia="ru-RU"/>
        </w:rPr>
        <w:t>Биологическая терапия</w:t>
      </w:r>
      <w:r w:rsidRPr="0038329F">
        <w:rPr>
          <w:rFonts w:ascii="Times New Roman" w:eastAsia="Times New Roman" w:hAnsi="Times New Roman" w:cs="Times New Roman"/>
          <w:sz w:val="24"/>
          <w:szCs w:val="20"/>
          <w:lang w:eastAsia="ru-RU"/>
        </w:rPr>
        <w:t xml:space="preserve"> – терапия, включающая </w:t>
      </w:r>
      <w:proofErr w:type="spellStart"/>
      <w:r w:rsidRPr="0038329F">
        <w:rPr>
          <w:rFonts w:ascii="Times New Roman" w:eastAsia="Times New Roman" w:hAnsi="Times New Roman" w:cs="Times New Roman"/>
          <w:sz w:val="24"/>
          <w:szCs w:val="20"/>
          <w:lang w:eastAsia="ru-RU"/>
        </w:rPr>
        <w:t>таргетную</w:t>
      </w:r>
      <w:proofErr w:type="spellEnd"/>
      <w:r w:rsidRPr="0038329F">
        <w:rPr>
          <w:rFonts w:ascii="Times New Roman" w:eastAsia="Times New Roman" w:hAnsi="Times New Roman" w:cs="Times New Roman"/>
          <w:sz w:val="24"/>
          <w:szCs w:val="20"/>
          <w:lang w:eastAsia="ru-RU"/>
        </w:rPr>
        <w:t xml:space="preserve"> и иммунотерапию, оказывающая цитотоксическое действие на опухолевые клетки, компоненты противоопухолевой системы, а также блокирование различных этапов онкогенеза.</w:t>
      </w:r>
    </w:p>
    <w:p w14:paraId="734632BD" w14:textId="12875578"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
          <w:sz w:val="24"/>
          <w:szCs w:val="20"/>
          <w:lang w:eastAsia="ru-RU"/>
        </w:rPr>
        <w:t>Биопсия сторожевого</w:t>
      </w:r>
      <w:r w:rsidR="004C4551" w:rsidRPr="004C4551">
        <w:rPr>
          <w:rFonts w:ascii="Times New Roman" w:eastAsia="Times New Roman" w:hAnsi="Times New Roman" w:cs="Times New Roman"/>
          <w:b/>
          <w:sz w:val="24"/>
          <w:szCs w:val="20"/>
          <w:lang w:eastAsia="ru-RU"/>
        </w:rPr>
        <w:t xml:space="preserve"> (</w:t>
      </w:r>
      <w:r w:rsidR="004C4551">
        <w:rPr>
          <w:rFonts w:ascii="Times New Roman" w:eastAsia="Times New Roman" w:hAnsi="Times New Roman" w:cs="Times New Roman"/>
          <w:b/>
          <w:sz w:val="24"/>
          <w:szCs w:val="20"/>
          <w:lang w:eastAsia="ru-RU"/>
        </w:rPr>
        <w:t>сигнального</w:t>
      </w:r>
      <w:r w:rsidR="004C4551" w:rsidRPr="004C4551">
        <w:rPr>
          <w:rFonts w:ascii="Times New Roman" w:eastAsia="Times New Roman" w:hAnsi="Times New Roman" w:cs="Times New Roman"/>
          <w:b/>
          <w:sz w:val="24"/>
          <w:szCs w:val="20"/>
          <w:lang w:eastAsia="ru-RU"/>
        </w:rPr>
        <w:t>)</w:t>
      </w:r>
      <w:r w:rsidRPr="0038329F">
        <w:rPr>
          <w:rFonts w:ascii="Times New Roman" w:eastAsia="Times New Roman" w:hAnsi="Times New Roman" w:cs="Times New Roman"/>
          <w:b/>
          <w:sz w:val="24"/>
          <w:szCs w:val="20"/>
          <w:lang w:eastAsia="ru-RU"/>
        </w:rPr>
        <w:t xml:space="preserve"> лимфатического узла (узлов)</w:t>
      </w:r>
      <w:r w:rsidRPr="0038329F">
        <w:rPr>
          <w:rFonts w:ascii="Times New Roman" w:eastAsia="Times New Roman" w:hAnsi="Times New Roman" w:cs="Times New Roman"/>
          <w:sz w:val="24"/>
          <w:szCs w:val="20"/>
          <w:lang w:eastAsia="ru-RU"/>
        </w:rPr>
        <w:t xml:space="preserve"> – метод получения гистологического материала из лимфатического узла (узлов), который считается первым/первыми на пути </w:t>
      </w:r>
      <w:proofErr w:type="spellStart"/>
      <w:r w:rsidRPr="0038329F">
        <w:rPr>
          <w:rFonts w:ascii="Times New Roman" w:eastAsia="Times New Roman" w:hAnsi="Times New Roman" w:cs="Times New Roman"/>
          <w:sz w:val="24"/>
          <w:szCs w:val="20"/>
          <w:lang w:eastAsia="ru-RU"/>
        </w:rPr>
        <w:t>лимфогенного</w:t>
      </w:r>
      <w:proofErr w:type="spellEnd"/>
      <w:r w:rsidRPr="0038329F">
        <w:rPr>
          <w:rFonts w:ascii="Times New Roman" w:eastAsia="Times New Roman" w:hAnsi="Times New Roman" w:cs="Times New Roman"/>
          <w:sz w:val="24"/>
          <w:szCs w:val="20"/>
          <w:lang w:eastAsia="ru-RU"/>
        </w:rPr>
        <w:t xml:space="preserve"> распространения опухоли. Желательно удаление не менее 2-х лимфатических узлов. Наличие или отсутствие метастазов определяет показания к выполнению </w:t>
      </w:r>
      <w:proofErr w:type="spellStart"/>
      <w:r w:rsidRPr="0038329F">
        <w:rPr>
          <w:rFonts w:ascii="Times New Roman" w:eastAsia="Times New Roman" w:hAnsi="Times New Roman" w:cs="Times New Roman"/>
          <w:sz w:val="24"/>
          <w:szCs w:val="20"/>
          <w:lang w:eastAsia="ru-RU"/>
        </w:rPr>
        <w:t>лимфаденэктомии</w:t>
      </w:r>
      <w:proofErr w:type="spellEnd"/>
      <w:r w:rsidRPr="0038329F">
        <w:rPr>
          <w:rFonts w:ascii="Times New Roman" w:eastAsia="Times New Roman" w:hAnsi="Times New Roman" w:cs="Times New Roman"/>
          <w:sz w:val="24"/>
          <w:szCs w:val="20"/>
          <w:lang w:eastAsia="ru-RU"/>
        </w:rPr>
        <w:t xml:space="preserve"> в полном объеме.</w:t>
      </w:r>
    </w:p>
    <w:p w14:paraId="671584A7"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proofErr w:type="spellStart"/>
      <w:r w:rsidRPr="0038329F">
        <w:rPr>
          <w:rFonts w:ascii="Times New Roman" w:eastAsia="Times New Roman" w:hAnsi="Times New Roman" w:cs="Times New Roman"/>
          <w:b/>
          <w:sz w:val="24"/>
          <w:szCs w:val="20"/>
          <w:lang w:eastAsia="ru-RU"/>
        </w:rPr>
        <w:t>Буст</w:t>
      </w:r>
      <w:proofErr w:type="spellEnd"/>
      <w:r w:rsidRPr="0038329F">
        <w:rPr>
          <w:rFonts w:ascii="Times New Roman" w:eastAsia="Times New Roman" w:hAnsi="Times New Roman" w:cs="Times New Roman"/>
          <w:b/>
          <w:sz w:val="24"/>
          <w:szCs w:val="20"/>
          <w:lang w:eastAsia="ru-RU"/>
        </w:rPr>
        <w:t xml:space="preserve"> (</w:t>
      </w:r>
      <w:r w:rsidRPr="0038329F">
        <w:rPr>
          <w:rFonts w:ascii="Times New Roman" w:eastAsia="Times New Roman" w:hAnsi="Times New Roman" w:cs="Times New Roman"/>
          <w:b/>
          <w:sz w:val="24"/>
          <w:szCs w:val="20"/>
          <w:lang w:val="en-US" w:eastAsia="ru-RU"/>
        </w:rPr>
        <w:t>boost</w:t>
      </w:r>
      <w:r w:rsidRPr="0038329F">
        <w:rPr>
          <w:rFonts w:ascii="Times New Roman" w:eastAsia="Times New Roman" w:hAnsi="Times New Roman" w:cs="Times New Roman"/>
          <w:b/>
          <w:sz w:val="24"/>
          <w:szCs w:val="20"/>
          <w:lang w:eastAsia="ru-RU"/>
        </w:rPr>
        <w:t xml:space="preserve">) </w:t>
      </w:r>
      <w:r w:rsidRPr="0038329F">
        <w:rPr>
          <w:rFonts w:ascii="Times New Roman" w:eastAsia="Times New Roman" w:hAnsi="Times New Roman" w:cs="Times New Roman"/>
          <w:sz w:val="24"/>
          <w:szCs w:val="20"/>
          <w:lang w:eastAsia="ru-RU"/>
        </w:rPr>
        <w:t>– дополнительное облучение опухоли или ложа удаленной опухоли.</w:t>
      </w:r>
    </w:p>
    <w:p w14:paraId="3F8EEE95"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
          <w:sz w:val="24"/>
          <w:szCs w:val="20"/>
          <w:lang w:eastAsia="ru-RU"/>
        </w:rPr>
        <w:t xml:space="preserve">Восстановительные (реконструктивные) операции </w:t>
      </w:r>
      <w:r w:rsidRPr="0038329F">
        <w:rPr>
          <w:rFonts w:ascii="Times New Roman" w:eastAsia="Times New Roman" w:hAnsi="Times New Roman" w:cs="Times New Roman"/>
          <w:sz w:val="24"/>
          <w:szCs w:val="20"/>
          <w:lang w:eastAsia="ru-RU"/>
        </w:rPr>
        <w:t xml:space="preserve">– операции, направленные на полное восстановление или замену неработающего органа таким же органом, а также восстанавливающие физиологическую сущность, которая была нарушена в процессе хирургического вмешательства. </w:t>
      </w:r>
    </w:p>
    <w:p w14:paraId="18883F09" w14:textId="77777777" w:rsidR="002E59C3" w:rsidRPr="002E59C3" w:rsidRDefault="002E59C3" w:rsidP="002E59C3">
      <w:pPr>
        <w:spacing w:after="0" w:line="360" w:lineRule="auto"/>
        <w:ind w:firstLine="709"/>
        <w:jc w:val="both"/>
        <w:rPr>
          <w:rFonts w:ascii="Times New Roman" w:eastAsia="Calibri" w:hAnsi="Times New Roman" w:cs="Times New Roman"/>
          <w:bCs/>
          <w:kern w:val="24"/>
          <w:sz w:val="24"/>
          <w:szCs w:val="20"/>
        </w:rPr>
      </w:pPr>
      <w:r w:rsidRPr="002E59C3">
        <w:rPr>
          <w:rFonts w:ascii="Times New Roman" w:eastAsia="Calibri" w:hAnsi="Times New Roman" w:cs="Times New Roman"/>
          <w:b/>
          <w:kern w:val="24"/>
          <w:sz w:val="24"/>
          <w:szCs w:val="20"/>
        </w:rPr>
        <w:t>Время до прогрессирования болезни (</w:t>
      </w:r>
      <w:r w:rsidRPr="002E59C3">
        <w:rPr>
          <w:rFonts w:ascii="Times New Roman" w:eastAsia="Calibri" w:hAnsi="Times New Roman" w:cs="Times New Roman"/>
          <w:bCs/>
          <w:kern w:val="24"/>
          <w:sz w:val="24"/>
          <w:szCs w:val="20"/>
        </w:rPr>
        <w:t>ВДП) (</w:t>
      </w:r>
      <w:r w:rsidRPr="002E59C3">
        <w:rPr>
          <w:rFonts w:ascii="Times New Roman" w:eastAsia="Calibri" w:hAnsi="Times New Roman" w:cs="Times New Roman"/>
          <w:bCs/>
          <w:kern w:val="24"/>
          <w:sz w:val="24"/>
          <w:szCs w:val="20"/>
          <w:lang w:val="en-US"/>
        </w:rPr>
        <w:t>TTP</w:t>
      </w:r>
      <w:r w:rsidRPr="002E59C3">
        <w:rPr>
          <w:rFonts w:ascii="Times New Roman" w:eastAsia="Calibri" w:hAnsi="Times New Roman" w:cs="Times New Roman"/>
          <w:bCs/>
          <w:kern w:val="24"/>
          <w:sz w:val="24"/>
          <w:szCs w:val="20"/>
        </w:rPr>
        <w:t xml:space="preserve">, </w:t>
      </w:r>
      <w:r w:rsidRPr="002E59C3">
        <w:rPr>
          <w:rFonts w:ascii="Times New Roman" w:eastAsia="Calibri" w:hAnsi="Times New Roman" w:cs="Times New Roman"/>
          <w:bCs/>
          <w:kern w:val="24"/>
          <w:sz w:val="24"/>
          <w:szCs w:val="20"/>
          <w:lang w:val="en-US"/>
        </w:rPr>
        <w:t>time</w:t>
      </w:r>
      <w:r w:rsidRPr="002E59C3">
        <w:rPr>
          <w:rFonts w:ascii="Times New Roman" w:eastAsia="Calibri" w:hAnsi="Times New Roman" w:cs="Times New Roman"/>
          <w:bCs/>
          <w:kern w:val="24"/>
          <w:sz w:val="24"/>
          <w:szCs w:val="20"/>
        </w:rPr>
        <w:t xml:space="preserve"> </w:t>
      </w:r>
      <w:r w:rsidRPr="002E59C3">
        <w:rPr>
          <w:rFonts w:ascii="Times New Roman" w:eastAsia="Calibri" w:hAnsi="Times New Roman" w:cs="Times New Roman"/>
          <w:bCs/>
          <w:kern w:val="24"/>
          <w:sz w:val="24"/>
          <w:szCs w:val="20"/>
          <w:lang w:val="en-US"/>
        </w:rPr>
        <w:t>to</w:t>
      </w:r>
      <w:r w:rsidRPr="002E59C3">
        <w:rPr>
          <w:rFonts w:ascii="Times New Roman" w:eastAsia="Calibri" w:hAnsi="Times New Roman" w:cs="Times New Roman"/>
          <w:bCs/>
          <w:kern w:val="24"/>
          <w:sz w:val="24"/>
          <w:szCs w:val="20"/>
        </w:rPr>
        <w:t xml:space="preserve"> </w:t>
      </w:r>
      <w:r w:rsidRPr="002E59C3">
        <w:rPr>
          <w:rFonts w:ascii="Times New Roman" w:eastAsia="Calibri" w:hAnsi="Times New Roman" w:cs="Times New Roman"/>
          <w:bCs/>
          <w:kern w:val="24"/>
          <w:sz w:val="24"/>
          <w:szCs w:val="20"/>
          <w:lang w:val="en-US"/>
        </w:rPr>
        <w:t>progression</w:t>
      </w:r>
      <w:r w:rsidRPr="002E59C3">
        <w:rPr>
          <w:rFonts w:ascii="Times New Roman" w:eastAsia="Calibri" w:hAnsi="Times New Roman" w:cs="Times New Roman"/>
          <w:bCs/>
          <w:kern w:val="24"/>
          <w:sz w:val="24"/>
          <w:szCs w:val="20"/>
        </w:rPr>
        <w:t>)</w:t>
      </w:r>
      <w:r w:rsidRPr="002E59C3">
        <w:rPr>
          <w:rFonts w:ascii="Times New Roman" w:eastAsia="Calibri" w:hAnsi="Times New Roman" w:cs="Times New Roman"/>
          <w:b/>
          <w:kern w:val="24"/>
          <w:sz w:val="24"/>
          <w:szCs w:val="20"/>
        </w:rPr>
        <w:t xml:space="preserve"> – </w:t>
      </w:r>
      <w:r w:rsidRPr="002E59C3">
        <w:rPr>
          <w:rFonts w:ascii="Times New Roman" w:eastAsia="Calibri" w:hAnsi="Times New Roman" w:cs="Times New Roman"/>
          <w:kern w:val="24"/>
          <w:sz w:val="24"/>
          <w:szCs w:val="20"/>
        </w:rPr>
        <w:t>интервал времени от начала лечения (или даты рандомизации в клинических исследованиях) до даты прогрессирования болезни без учета смерти пациента от причин, не связанных с прогрессированием процесса.</w:t>
      </w:r>
    </w:p>
    <w:p w14:paraId="19A46D53" w14:textId="77777777" w:rsidR="002E59C3" w:rsidRPr="000B0C7C" w:rsidRDefault="002E59C3" w:rsidP="002E59C3">
      <w:pPr>
        <w:pStyle w:val="afff5"/>
        <w:rPr>
          <w:bCs/>
        </w:rPr>
      </w:pPr>
      <w:r w:rsidRPr="000B0C7C">
        <w:rPr>
          <w:b/>
          <w:bCs/>
        </w:rPr>
        <w:t>Второй этап реабилитации</w:t>
      </w:r>
      <w:r w:rsidRPr="000B0C7C">
        <w:rPr>
          <w:bCs/>
        </w:rPr>
        <w:t xml:space="preserve"> – реабилитация в стационарных условиях медицинских организаций (реабилитационных центров, отделений реабилитации), в ранний восстановительный период течения заболевания, поздний реабилитационный период, период остаточных явлений течения заболевания.</w:t>
      </w:r>
    </w:p>
    <w:p w14:paraId="4DCA63C5" w14:textId="77777777" w:rsidR="002E59C3" w:rsidRPr="002E59C3" w:rsidRDefault="002E59C3" w:rsidP="002E59C3">
      <w:pPr>
        <w:spacing w:after="0" w:line="360" w:lineRule="auto"/>
        <w:ind w:firstLine="709"/>
        <w:jc w:val="both"/>
        <w:rPr>
          <w:rFonts w:ascii="Times New Roman" w:eastAsia="Calibri" w:hAnsi="Times New Roman" w:cs="Times New Roman"/>
          <w:kern w:val="24"/>
          <w:sz w:val="24"/>
          <w:szCs w:val="20"/>
        </w:rPr>
      </w:pPr>
      <w:r w:rsidRPr="002E59C3">
        <w:rPr>
          <w:rFonts w:ascii="Times New Roman" w:eastAsia="Calibri" w:hAnsi="Times New Roman" w:cs="Times New Roman"/>
          <w:b/>
          <w:kern w:val="24"/>
          <w:sz w:val="24"/>
          <w:szCs w:val="20"/>
        </w:rPr>
        <w:t xml:space="preserve">Выживаемость без прогрессирования болезни </w:t>
      </w:r>
      <w:r w:rsidRPr="002E59C3">
        <w:rPr>
          <w:rFonts w:ascii="Times New Roman" w:eastAsia="Calibri" w:hAnsi="Times New Roman" w:cs="Times New Roman"/>
          <w:bCs/>
          <w:kern w:val="24"/>
          <w:sz w:val="24"/>
          <w:szCs w:val="20"/>
        </w:rPr>
        <w:t>(ВБП) (</w:t>
      </w:r>
      <w:r w:rsidRPr="002E59C3">
        <w:rPr>
          <w:rFonts w:ascii="Times New Roman" w:eastAsia="Calibri" w:hAnsi="Times New Roman" w:cs="Times New Roman"/>
          <w:bCs/>
          <w:kern w:val="24"/>
          <w:sz w:val="24"/>
          <w:szCs w:val="20"/>
          <w:lang w:val="en-US"/>
        </w:rPr>
        <w:t>PFS</w:t>
      </w:r>
      <w:r w:rsidRPr="002E59C3">
        <w:rPr>
          <w:rFonts w:ascii="Times New Roman" w:eastAsia="Calibri" w:hAnsi="Times New Roman" w:cs="Times New Roman"/>
          <w:bCs/>
          <w:kern w:val="24"/>
          <w:sz w:val="24"/>
          <w:szCs w:val="20"/>
        </w:rPr>
        <w:t xml:space="preserve">, </w:t>
      </w:r>
      <w:r w:rsidRPr="002E59C3">
        <w:rPr>
          <w:rFonts w:ascii="Times New Roman" w:eastAsia="Calibri" w:hAnsi="Times New Roman" w:cs="Times New Roman"/>
          <w:bCs/>
          <w:kern w:val="24"/>
          <w:sz w:val="24"/>
          <w:szCs w:val="20"/>
          <w:lang w:val="en-US"/>
        </w:rPr>
        <w:t>progression</w:t>
      </w:r>
      <w:r w:rsidRPr="002E59C3">
        <w:rPr>
          <w:rFonts w:ascii="Times New Roman" w:eastAsia="Calibri" w:hAnsi="Times New Roman" w:cs="Times New Roman"/>
          <w:bCs/>
          <w:kern w:val="24"/>
          <w:sz w:val="24"/>
          <w:szCs w:val="20"/>
        </w:rPr>
        <w:t xml:space="preserve"> </w:t>
      </w:r>
      <w:proofErr w:type="spellStart"/>
      <w:r w:rsidRPr="002E59C3">
        <w:rPr>
          <w:rFonts w:ascii="Times New Roman" w:eastAsia="Calibri" w:hAnsi="Times New Roman" w:cs="Times New Roman"/>
          <w:bCs/>
          <w:kern w:val="24"/>
          <w:sz w:val="24"/>
          <w:szCs w:val="20"/>
        </w:rPr>
        <w:t>free</w:t>
      </w:r>
      <w:proofErr w:type="spellEnd"/>
      <w:r w:rsidRPr="002E59C3">
        <w:rPr>
          <w:rFonts w:ascii="Times New Roman" w:eastAsia="Calibri" w:hAnsi="Times New Roman" w:cs="Times New Roman"/>
          <w:bCs/>
          <w:kern w:val="24"/>
          <w:sz w:val="24"/>
          <w:szCs w:val="20"/>
        </w:rPr>
        <w:t xml:space="preserve"> </w:t>
      </w:r>
      <w:proofErr w:type="spellStart"/>
      <w:r w:rsidRPr="002E59C3">
        <w:rPr>
          <w:rFonts w:ascii="Times New Roman" w:eastAsia="Calibri" w:hAnsi="Times New Roman" w:cs="Times New Roman"/>
          <w:bCs/>
          <w:kern w:val="24"/>
          <w:sz w:val="24"/>
          <w:szCs w:val="20"/>
        </w:rPr>
        <w:t>survival</w:t>
      </w:r>
      <w:proofErr w:type="spellEnd"/>
      <w:r w:rsidRPr="002E59C3">
        <w:rPr>
          <w:rFonts w:ascii="Times New Roman" w:eastAsia="Calibri" w:hAnsi="Times New Roman" w:cs="Times New Roman"/>
          <w:bCs/>
          <w:kern w:val="24"/>
          <w:sz w:val="24"/>
          <w:szCs w:val="20"/>
        </w:rPr>
        <w:t>)</w:t>
      </w:r>
      <w:r w:rsidRPr="002E59C3">
        <w:rPr>
          <w:rFonts w:ascii="Times New Roman" w:eastAsia="Calibri" w:hAnsi="Times New Roman" w:cs="Times New Roman"/>
          <w:b/>
          <w:kern w:val="24"/>
          <w:sz w:val="24"/>
          <w:szCs w:val="20"/>
        </w:rPr>
        <w:t xml:space="preserve"> – </w:t>
      </w:r>
      <w:r w:rsidRPr="002E59C3">
        <w:rPr>
          <w:rFonts w:ascii="Times New Roman" w:eastAsia="Calibri" w:hAnsi="Times New Roman" w:cs="Times New Roman"/>
          <w:kern w:val="24"/>
          <w:sz w:val="24"/>
          <w:szCs w:val="20"/>
        </w:rPr>
        <w:t>интервал времени от начала лечения (или даты рандомизации в клинических исследованиях) до даты прогрессирования болезни или смерти пациента от любой причины.</w:t>
      </w:r>
    </w:p>
    <w:p w14:paraId="6ADE5A1B" w14:textId="77777777" w:rsidR="00D94D8E" w:rsidRPr="0038329F" w:rsidRDefault="00D94D8E" w:rsidP="00D94D8E">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
          <w:sz w:val="24"/>
          <w:szCs w:val="20"/>
          <w:lang w:eastAsia="ru-RU"/>
        </w:rPr>
        <w:t>Гормонотерапия (</w:t>
      </w:r>
      <w:proofErr w:type="spellStart"/>
      <w:r w:rsidRPr="0038329F">
        <w:rPr>
          <w:rFonts w:ascii="Times New Roman" w:eastAsia="Times New Roman" w:hAnsi="Times New Roman" w:cs="Times New Roman"/>
          <w:b/>
          <w:sz w:val="24"/>
          <w:szCs w:val="20"/>
          <w:lang w:eastAsia="ru-RU"/>
        </w:rPr>
        <w:t>эндокринотерапия</w:t>
      </w:r>
      <w:proofErr w:type="spellEnd"/>
      <w:r w:rsidRPr="0038329F">
        <w:rPr>
          <w:rFonts w:ascii="Times New Roman" w:eastAsia="Times New Roman" w:hAnsi="Times New Roman" w:cs="Times New Roman"/>
          <w:b/>
          <w:sz w:val="24"/>
          <w:szCs w:val="20"/>
          <w:lang w:eastAsia="ru-RU"/>
        </w:rPr>
        <w:t>)</w:t>
      </w:r>
      <w:r w:rsidRPr="0038329F">
        <w:rPr>
          <w:rFonts w:ascii="Times New Roman" w:eastAsia="Times New Roman" w:hAnsi="Times New Roman" w:cs="Times New Roman"/>
          <w:sz w:val="24"/>
          <w:szCs w:val="20"/>
          <w:lang w:eastAsia="ru-RU"/>
        </w:rPr>
        <w:t xml:space="preserve"> – лечение новообразований препаратами, воздействующими на эндокринную систему, а также их синтетическими аналогами, действующими на гормональные рецепторы.</w:t>
      </w:r>
    </w:p>
    <w:p w14:paraId="1C2AF6DD" w14:textId="77777777" w:rsidR="00E67C0A" w:rsidRPr="0038329F" w:rsidRDefault="00E67C0A" w:rsidP="00E67C0A">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
          <w:sz w:val="24"/>
          <w:szCs w:val="20"/>
          <w:lang w:eastAsia="ru-RU"/>
        </w:rPr>
        <w:lastRenderedPageBreak/>
        <w:t>Диссеминированный рак = генерализованный рак = метастатический рак</w:t>
      </w:r>
      <w:r w:rsidRPr="0038329F">
        <w:rPr>
          <w:rFonts w:ascii="Times New Roman" w:eastAsia="Times New Roman" w:hAnsi="Times New Roman" w:cs="Times New Roman"/>
          <w:sz w:val="24"/>
          <w:szCs w:val="20"/>
          <w:lang w:eastAsia="ru-RU"/>
        </w:rPr>
        <w:t xml:space="preserve"> – опухоль с отдаленными метастазами.</w:t>
      </w:r>
    </w:p>
    <w:p w14:paraId="18890639" w14:textId="77777777" w:rsidR="002E59C3" w:rsidRPr="0038329F" w:rsidRDefault="002E59C3" w:rsidP="002E59C3">
      <w:pPr>
        <w:spacing w:after="0" w:line="360" w:lineRule="auto"/>
        <w:ind w:firstLine="709"/>
        <w:jc w:val="both"/>
        <w:rPr>
          <w:rFonts w:ascii="Times New Roman" w:eastAsia="Times New Roman" w:hAnsi="Times New Roman" w:cs="Times New Roman"/>
          <w:b/>
          <w:sz w:val="24"/>
          <w:szCs w:val="20"/>
          <w:lang w:eastAsia="ru-RU"/>
        </w:rPr>
      </w:pPr>
      <w:proofErr w:type="spellStart"/>
      <w:r w:rsidRPr="0038329F">
        <w:rPr>
          <w:rFonts w:ascii="Times New Roman" w:eastAsia="Times New Roman" w:hAnsi="Times New Roman" w:cs="Times New Roman"/>
          <w:b/>
          <w:sz w:val="24"/>
          <w:szCs w:val="20"/>
          <w:lang w:eastAsia="ru-RU"/>
        </w:rPr>
        <w:t>Иммуногистохимическое</w:t>
      </w:r>
      <w:proofErr w:type="spellEnd"/>
      <w:r w:rsidRPr="0038329F">
        <w:rPr>
          <w:rFonts w:ascii="Times New Roman" w:eastAsia="Times New Roman" w:hAnsi="Times New Roman" w:cs="Times New Roman"/>
          <w:b/>
          <w:sz w:val="24"/>
          <w:szCs w:val="20"/>
          <w:lang w:eastAsia="ru-RU"/>
        </w:rPr>
        <w:t xml:space="preserve"> исследование – </w:t>
      </w:r>
      <w:r w:rsidRPr="0038329F">
        <w:rPr>
          <w:rFonts w:ascii="Times New Roman" w:eastAsia="Times New Roman" w:hAnsi="Times New Roman" w:cs="Times New Roman"/>
          <w:sz w:val="24"/>
          <w:szCs w:val="20"/>
          <w:lang w:eastAsia="ru-RU"/>
        </w:rPr>
        <w:t>метод микроскопического исследования тканей, обеспечивающий наиболее специфическое выявление в них искомых веществ и основанный на обработке срезов маркированными специфическими антителами к выявляемому веществу (антигену).</w:t>
      </w:r>
      <w:r w:rsidRPr="0038329F">
        <w:rPr>
          <w:rFonts w:ascii="Times New Roman" w:eastAsia="Times New Roman" w:hAnsi="Times New Roman" w:cs="Times New Roman"/>
          <w:b/>
          <w:sz w:val="24"/>
          <w:szCs w:val="20"/>
          <w:lang w:eastAsia="ru-RU"/>
        </w:rPr>
        <w:t xml:space="preserve"> </w:t>
      </w:r>
    </w:p>
    <w:p w14:paraId="3FB575EF" w14:textId="77777777" w:rsidR="00E67C0A" w:rsidRPr="00E67C0A" w:rsidRDefault="00E67C0A" w:rsidP="00E67C0A">
      <w:pPr>
        <w:spacing w:after="0" w:line="360" w:lineRule="auto"/>
        <w:ind w:firstLine="709"/>
        <w:jc w:val="both"/>
        <w:rPr>
          <w:rFonts w:ascii="Arial" w:eastAsia="Calibri" w:hAnsi="Arial" w:cs="Arial"/>
          <w:color w:val="202124"/>
          <w:sz w:val="30"/>
          <w:szCs w:val="30"/>
          <w:shd w:val="clear" w:color="auto" w:fill="FFFFFF"/>
        </w:rPr>
      </w:pPr>
      <w:r w:rsidRPr="00E67C0A">
        <w:rPr>
          <w:rFonts w:ascii="Times New Roman" w:eastAsia="Calibri" w:hAnsi="Times New Roman" w:cs="Times New Roman"/>
          <w:b/>
          <w:kern w:val="24"/>
          <w:sz w:val="24"/>
          <w:szCs w:val="20"/>
        </w:rPr>
        <w:t xml:space="preserve">Комбинированное лечение – </w:t>
      </w:r>
      <w:r w:rsidRPr="00E67C0A">
        <w:rPr>
          <w:rFonts w:ascii="Times New Roman" w:eastAsia="Times New Roman" w:hAnsi="Times New Roman" w:cs="Times New Roman"/>
          <w:color w:val="000000"/>
          <w:kern w:val="24"/>
          <w:sz w:val="24"/>
          <w:szCs w:val="24"/>
        </w:rPr>
        <w:t>воздействие на опухолевые очаги двумя разными однонаправленными методами (например, хирургическое вмешательство и лучевая терапия).</w:t>
      </w:r>
    </w:p>
    <w:p w14:paraId="2F7A387A" w14:textId="77777777" w:rsidR="00E67C0A" w:rsidRPr="00E67C0A" w:rsidRDefault="00E67C0A" w:rsidP="00E67C0A">
      <w:pPr>
        <w:spacing w:after="0" w:line="360" w:lineRule="auto"/>
        <w:ind w:firstLine="709"/>
        <w:jc w:val="both"/>
        <w:rPr>
          <w:rFonts w:ascii="Times New Roman" w:eastAsia="Calibri" w:hAnsi="Times New Roman" w:cs="Times New Roman"/>
          <w:b/>
          <w:kern w:val="24"/>
          <w:sz w:val="24"/>
          <w:szCs w:val="20"/>
        </w:rPr>
      </w:pPr>
      <w:r w:rsidRPr="00E67C0A">
        <w:rPr>
          <w:rFonts w:ascii="Times New Roman" w:eastAsia="Calibri" w:hAnsi="Times New Roman" w:cs="Times New Roman"/>
          <w:b/>
          <w:kern w:val="24"/>
          <w:sz w:val="24"/>
          <w:szCs w:val="20"/>
        </w:rPr>
        <w:t>Комплексное лечение</w:t>
      </w:r>
      <w:r w:rsidRPr="00E67C0A">
        <w:rPr>
          <w:rFonts w:ascii="Times New Roman" w:eastAsia="Times New Roman" w:hAnsi="Times New Roman" w:cs="Times New Roman"/>
          <w:color w:val="000000"/>
          <w:kern w:val="24"/>
          <w:sz w:val="24"/>
          <w:szCs w:val="24"/>
        </w:rPr>
        <w:t xml:space="preserve"> – локальное и общее воздействие на опухоль различными методами (совместное применение лекарственного лечения с лучевой терапией или хирургическим вмешательством или использование всех 3 методов).</w:t>
      </w:r>
    </w:p>
    <w:p w14:paraId="61E9CDCD" w14:textId="77777777" w:rsidR="002E59C3" w:rsidRPr="0038329F" w:rsidRDefault="002E59C3" w:rsidP="002E59C3">
      <w:pPr>
        <w:spacing w:after="0" w:line="360" w:lineRule="auto"/>
        <w:ind w:firstLine="709"/>
        <w:jc w:val="both"/>
        <w:rPr>
          <w:rFonts w:ascii="Times New Roman" w:eastAsia="Times New Roman" w:hAnsi="Times New Roman" w:cs="Times New Roman"/>
          <w:b/>
          <w:sz w:val="24"/>
          <w:szCs w:val="20"/>
          <w:lang w:eastAsia="ru-RU"/>
        </w:rPr>
      </w:pPr>
      <w:r w:rsidRPr="0038329F">
        <w:rPr>
          <w:rFonts w:ascii="Times New Roman" w:eastAsia="Times New Roman" w:hAnsi="Times New Roman" w:cs="Times New Roman"/>
          <w:b/>
          <w:sz w:val="24"/>
          <w:szCs w:val="20"/>
          <w:lang w:eastAsia="ru-RU"/>
        </w:rPr>
        <w:t>Курс химиотерапии –</w:t>
      </w:r>
      <w:r w:rsidRPr="0038329F">
        <w:rPr>
          <w:rFonts w:ascii="Times New Roman" w:eastAsia="Times New Roman" w:hAnsi="Times New Roman" w:cs="Times New Roman"/>
          <w:sz w:val="24"/>
          <w:szCs w:val="20"/>
          <w:lang w:eastAsia="ru-RU"/>
        </w:rPr>
        <w:t xml:space="preserve"> совокупность циклов химиотерапии; назначение противоопухолевых препаратов по определенной, запланированной схеме с соблюдением различных временных интервалов между введениями лекарственных средств.</w:t>
      </w:r>
    </w:p>
    <w:p w14:paraId="6963A3E4" w14:textId="77777777" w:rsidR="00074DA8" w:rsidRPr="0038329F" w:rsidRDefault="00074DA8" w:rsidP="00074DA8">
      <w:pPr>
        <w:spacing w:after="0" w:line="360" w:lineRule="auto"/>
        <w:ind w:firstLine="709"/>
        <w:jc w:val="both"/>
        <w:rPr>
          <w:rFonts w:ascii="Times New Roman" w:eastAsia="Times New Roman" w:hAnsi="Times New Roman" w:cs="Times New Roman"/>
          <w:b/>
          <w:sz w:val="24"/>
          <w:szCs w:val="20"/>
          <w:lang w:eastAsia="ru-RU"/>
        </w:rPr>
      </w:pPr>
      <w:r w:rsidRPr="0038329F">
        <w:rPr>
          <w:rFonts w:ascii="Times New Roman" w:eastAsia="Times New Roman" w:hAnsi="Times New Roman" w:cs="Times New Roman"/>
          <w:b/>
          <w:sz w:val="24"/>
          <w:szCs w:val="20"/>
          <w:lang w:eastAsia="ru-RU"/>
        </w:rPr>
        <w:t xml:space="preserve">Линия химиотерапии – </w:t>
      </w:r>
      <w:r w:rsidRPr="0038329F">
        <w:rPr>
          <w:rFonts w:ascii="Times New Roman" w:eastAsia="Times New Roman" w:hAnsi="Times New Roman" w:cs="Times New Roman"/>
          <w:sz w:val="24"/>
          <w:szCs w:val="20"/>
          <w:lang w:eastAsia="ru-RU"/>
        </w:rPr>
        <w:t>порядок введения химиотерапевтических препаратов, применяемый в зависимости от отношения к существующим стандартным протоколам.</w:t>
      </w:r>
    </w:p>
    <w:p w14:paraId="3C1B680F" w14:textId="77777777" w:rsidR="00C30E8B" w:rsidRPr="0038329F" w:rsidRDefault="00C30E8B" w:rsidP="00C30E8B">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
          <w:sz w:val="24"/>
          <w:szCs w:val="20"/>
          <w:lang w:eastAsia="ru-RU"/>
        </w:rPr>
        <w:t>Локальный рецидив</w:t>
      </w:r>
      <w:r w:rsidRPr="0038329F">
        <w:rPr>
          <w:rFonts w:ascii="Times New Roman" w:eastAsia="Times New Roman" w:hAnsi="Times New Roman" w:cs="Times New Roman"/>
          <w:sz w:val="24"/>
          <w:szCs w:val="20"/>
          <w:lang w:eastAsia="ru-RU"/>
        </w:rPr>
        <w:t xml:space="preserve"> – возникновение той же опухоли в том же органе или на месте ее хирургического иссечения или лучевого лечения.</w:t>
      </w:r>
    </w:p>
    <w:p w14:paraId="09400C9C" w14:textId="77777777" w:rsidR="00C30E8B" w:rsidRPr="0038329F" w:rsidRDefault="00C30E8B" w:rsidP="00C30E8B">
      <w:pPr>
        <w:spacing w:after="0" w:line="360" w:lineRule="auto"/>
        <w:ind w:firstLine="709"/>
        <w:jc w:val="both"/>
        <w:rPr>
          <w:rFonts w:ascii="Times New Roman" w:eastAsia="Times New Roman" w:hAnsi="Times New Roman" w:cs="Times New Roman"/>
          <w:sz w:val="24"/>
          <w:szCs w:val="20"/>
          <w:lang w:eastAsia="ru-RU"/>
        </w:rPr>
      </w:pPr>
      <w:proofErr w:type="spellStart"/>
      <w:r w:rsidRPr="00E67C0A">
        <w:rPr>
          <w:rFonts w:ascii="Times New Roman" w:eastAsia="Times New Roman" w:hAnsi="Times New Roman" w:cs="Times New Roman"/>
          <w:b/>
          <w:sz w:val="24"/>
          <w:szCs w:val="20"/>
          <w:lang w:eastAsia="ru-RU"/>
        </w:rPr>
        <w:t>Локорегионарный</w:t>
      </w:r>
      <w:proofErr w:type="spellEnd"/>
      <w:r w:rsidRPr="0038329F">
        <w:rPr>
          <w:rFonts w:ascii="Times New Roman" w:eastAsia="Times New Roman" w:hAnsi="Times New Roman" w:cs="Times New Roman"/>
          <w:b/>
          <w:sz w:val="24"/>
          <w:szCs w:val="20"/>
          <w:lang w:eastAsia="ru-RU"/>
        </w:rPr>
        <w:t xml:space="preserve"> рецидив</w:t>
      </w:r>
      <w:r w:rsidRPr="0038329F">
        <w:rPr>
          <w:rFonts w:ascii="Times New Roman" w:eastAsia="Times New Roman" w:hAnsi="Times New Roman" w:cs="Times New Roman"/>
          <w:sz w:val="24"/>
          <w:szCs w:val="20"/>
          <w:lang w:eastAsia="ru-RU"/>
        </w:rPr>
        <w:t xml:space="preserve"> – возникновение той же опухоли в зоне регионарного </w:t>
      </w:r>
      <w:proofErr w:type="spellStart"/>
      <w:r w:rsidRPr="0038329F">
        <w:rPr>
          <w:rFonts w:ascii="Times New Roman" w:eastAsia="Times New Roman" w:hAnsi="Times New Roman" w:cs="Times New Roman"/>
          <w:sz w:val="24"/>
          <w:szCs w:val="20"/>
          <w:lang w:eastAsia="ru-RU"/>
        </w:rPr>
        <w:t>лимфооттока</w:t>
      </w:r>
      <w:proofErr w:type="spellEnd"/>
      <w:r w:rsidRPr="0038329F">
        <w:rPr>
          <w:rFonts w:ascii="Times New Roman" w:eastAsia="Times New Roman" w:hAnsi="Times New Roman" w:cs="Times New Roman"/>
          <w:sz w:val="24"/>
          <w:szCs w:val="20"/>
          <w:lang w:eastAsia="ru-RU"/>
        </w:rPr>
        <w:t xml:space="preserve"> и в том же органе или на месте ее хирургического иссечения или лучевого лечения.</w:t>
      </w:r>
    </w:p>
    <w:p w14:paraId="26EDEFA4" w14:textId="77777777" w:rsidR="00D94D8E" w:rsidRPr="0038329F" w:rsidRDefault="00D94D8E" w:rsidP="00D94D8E">
      <w:pPr>
        <w:spacing w:after="0" w:line="360" w:lineRule="auto"/>
        <w:ind w:firstLine="709"/>
        <w:jc w:val="both"/>
        <w:rPr>
          <w:rFonts w:ascii="Times New Roman" w:eastAsia="Times New Roman" w:hAnsi="Times New Roman" w:cs="Times New Roman"/>
          <w:b/>
          <w:sz w:val="24"/>
          <w:szCs w:val="20"/>
          <w:lang w:eastAsia="ru-RU"/>
        </w:rPr>
      </w:pPr>
      <w:proofErr w:type="spellStart"/>
      <w:r w:rsidRPr="0038329F">
        <w:rPr>
          <w:rFonts w:ascii="Times New Roman" w:eastAsia="Times New Roman" w:hAnsi="Times New Roman" w:cs="Times New Roman"/>
          <w:b/>
          <w:sz w:val="24"/>
          <w:szCs w:val="20"/>
          <w:lang w:eastAsia="ru-RU"/>
        </w:rPr>
        <w:t>Местнораспространенный</w:t>
      </w:r>
      <w:proofErr w:type="spellEnd"/>
      <w:r w:rsidRPr="0038329F">
        <w:rPr>
          <w:rFonts w:ascii="Times New Roman" w:eastAsia="Times New Roman" w:hAnsi="Times New Roman" w:cs="Times New Roman"/>
          <w:b/>
          <w:sz w:val="24"/>
          <w:szCs w:val="20"/>
          <w:lang w:eastAsia="ru-RU"/>
        </w:rPr>
        <w:t xml:space="preserve"> рак – </w:t>
      </w:r>
      <w:r w:rsidRPr="0038329F">
        <w:rPr>
          <w:rFonts w:ascii="Times New Roman" w:eastAsia="Times New Roman" w:hAnsi="Times New Roman" w:cs="Times New Roman"/>
          <w:sz w:val="24"/>
          <w:szCs w:val="20"/>
          <w:lang w:eastAsia="ru-RU"/>
        </w:rPr>
        <w:t>выход опухоли за пределы пораженного органа, с вовлечением окружающих тканей и/или лимфатических узлов, но без образования отдаленных метастазов.</w:t>
      </w:r>
    </w:p>
    <w:p w14:paraId="110F243F" w14:textId="77777777" w:rsidR="00D94D8E" w:rsidRPr="0038329F" w:rsidRDefault="00D94D8E" w:rsidP="00D94D8E">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
          <w:sz w:val="24"/>
          <w:szCs w:val="20"/>
          <w:lang w:eastAsia="ru-RU"/>
        </w:rPr>
        <w:t>Метастазы регионарные (</w:t>
      </w:r>
      <w:r w:rsidRPr="0038329F">
        <w:rPr>
          <w:rFonts w:ascii="Times New Roman" w:eastAsia="Times New Roman" w:hAnsi="Times New Roman" w:cs="Times New Roman"/>
          <w:b/>
          <w:sz w:val="24"/>
          <w:szCs w:val="20"/>
          <w:lang w:val="en-US" w:eastAsia="ru-RU"/>
        </w:rPr>
        <w:t>n</w:t>
      </w:r>
      <w:proofErr w:type="spellStart"/>
      <w:r w:rsidRPr="0038329F">
        <w:rPr>
          <w:rFonts w:ascii="Times New Roman" w:eastAsia="Times New Roman" w:hAnsi="Times New Roman" w:cs="Times New Roman"/>
          <w:b/>
          <w:sz w:val="24"/>
          <w:szCs w:val="20"/>
          <w:lang w:eastAsia="ru-RU"/>
        </w:rPr>
        <w:t>od</w:t>
      </w:r>
      <w:proofErr w:type="spellEnd"/>
      <w:r w:rsidRPr="0038329F">
        <w:rPr>
          <w:rFonts w:ascii="Times New Roman" w:eastAsia="Times New Roman" w:hAnsi="Times New Roman" w:cs="Times New Roman"/>
          <w:b/>
          <w:sz w:val="24"/>
          <w:szCs w:val="20"/>
          <w:lang w:val="en-US" w:eastAsia="ru-RU"/>
        </w:rPr>
        <w:t>ulus</w:t>
      </w:r>
      <w:r w:rsidRPr="0038329F">
        <w:rPr>
          <w:rFonts w:ascii="Times New Roman" w:eastAsia="Times New Roman" w:hAnsi="Times New Roman" w:cs="Times New Roman"/>
          <w:b/>
          <w:sz w:val="24"/>
          <w:szCs w:val="20"/>
          <w:lang w:eastAsia="ru-RU"/>
        </w:rPr>
        <w:t>)</w:t>
      </w:r>
      <w:r w:rsidRPr="0038329F">
        <w:rPr>
          <w:rFonts w:ascii="Times New Roman" w:eastAsia="Times New Roman" w:hAnsi="Times New Roman" w:cs="Times New Roman"/>
          <w:sz w:val="24"/>
          <w:szCs w:val="20"/>
          <w:lang w:eastAsia="ru-RU"/>
        </w:rPr>
        <w:t xml:space="preserve"> – метастазы опухоли по лимфатической системе в регионарные лимфатические узлы.</w:t>
      </w:r>
    </w:p>
    <w:p w14:paraId="0CEE4B2C" w14:textId="77777777" w:rsidR="00D94D8E" w:rsidRDefault="00D94D8E" w:rsidP="00D94D8E">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
          <w:sz w:val="24"/>
          <w:szCs w:val="20"/>
          <w:lang w:eastAsia="ru-RU"/>
        </w:rPr>
        <w:t>Метастазы отдаленные (</w:t>
      </w:r>
      <w:r w:rsidRPr="0038329F">
        <w:rPr>
          <w:rFonts w:ascii="Times New Roman" w:eastAsia="Times New Roman" w:hAnsi="Times New Roman" w:cs="Times New Roman"/>
          <w:b/>
          <w:sz w:val="24"/>
          <w:szCs w:val="20"/>
          <w:lang w:val="en-US" w:eastAsia="ru-RU"/>
        </w:rPr>
        <w:t>m</w:t>
      </w:r>
      <w:proofErr w:type="spellStart"/>
      <w:r w:rsidRPr="0038329F">
        <w:rPr>
          <w:rFonts w:ascii="Times New Roman" w:eastAsia="Times New Roman" w:hAnsi="Times New Roman" w:cs="Times New Roman"/>
          <w:b/>
          <w:sz w:val="24"/>
          <w:szCs w:val="20"/>
          <w:lang w:eastAsia="ru-RU"/>
        </w:rPr>
        <w:t>etastas</w:t>
      </w:r>
      <w:r w:rsidRPr="0038329F">
        <w:rPr>
          <w:rFonts w:ascii="Times New Roman" w:eastAsia="Times New Roman" w:hAnsi="Times New Roman" w:cs="Times New Roman"/>
          <w:b/>
          <w:sz w:val="24"/>
          <w:szCs w:val="20"/>
          <w:lang w:val="en-US" w:eastAsia="ru-RU"/>
        </w:rPr>
        <w:t>i</w:t>
      </w:r>
      <w:proofErr w:type="spellEnd"/>
      <w:r w:rsidRPr="0038329F">
        <w:rPr>
          <w:rFonts w:ascii="Times New Roman" w:eastAsia="Times New Roman" w:hAnsi="Times New Roman" w:cs="Times New Roman"/>
          <w:b/>
          <w:sz w:val="24"/>
          <w:szCs w:val="20"/>
          <w:lang w:eastAsia="ru-RU"/>
        </w:rPr>
        <w:t>s</w:t>
      </w:r>
      <w:r w:rsidRPr="0038329F">
        <w:rPr>
          <w:rFonts w:ascii="Times New Roman" w:eastAsia="Times New Roman" w:hAnsi="Times New Roman" w:cs="Times New Roman"/>
          <w:sz w:val="24"/>
          <w:szCs w:val="20"/>
          <w:lang w:eastAsia="ru-RU"/>
        </w:rPr>
        <w:t>) – метастазы опухоли, распространяющиеся гематогенным путем в отдаленные органы и ткани.</w:t>
      </w:r>
    </w:p>
    <w:p w14:paraId="346FAFAC" w14:textId="77777777" w:rsidR="002E59C3" w:rsidRPr="0038329F" w:rsidRDefault="002E59C3" w:rsidP="002E59C3">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
          <w:sz w:val="24"/>
          <w:szCs w:val="20"/>
          <w:lang w:eastAsia="ru-RU"/>
        </w:rPr>
        <w:t>Морфологическое исследование</w:t>
      </w:r>
      <w:r w:rsidRPr="0038329F">
        <w:rPr>
          <w:rFonts w:ascii="Times New Roman" w:eastAsia="Times New Roman" w:hAnsi="Times New Roman" w:cs="Times New Roman"/>
          <w:sz w:val="24"/>
          <w:szCs w:val="20"/>
          <w:lang w:eastAsia="ru-RU"/>
        </w:rPr>
        <w:t xml:space="preserve"> – определение гистологического или цитологического строения опухоли и степени дифференцировки. </w:t>
      </w:r>
    </w:p>
    <w:p w14:paraId="753917BB" w14:textId="77777777" w:rsidR="002E59C3" w:rsidRPr="0038329F" w:rsidRDefault="002E59C3" w:rsidP="002E59C3">
      <w:pPr>
        <w:spacing w:after="0" w:line="360" w:lineRule="auto"/>
        <w:ind w:firstLine="709"/>
        <w:jc w:val="both"/>
        <w:rPr>
          <w:rFonts w:ascii="Times New Roman" w:eastAsia="Times New Roman" w:hAnsi="Times New Roman" w:cs="Times New Roman"/>
          <w:sz w:val="24"/>
          <w:szCs w:val="20"/>
          <w:lang w:eastAsia="ru-RU"/>
        </w:rPr>
      </w:pPr>
      <w:proofErr w:type="spellStart"/>
      <w:r w:rsidRPr="0038329F">
        <w:rPr>
          <w:rFonts w:ascii="Times New Roman" w:eastAsia="Times New Roman" w:hAnsi="Times New Roman" w:cs="Times New Roman"/>
          <w:b/>
          <w:sz w:val="24"/>
          <w:szCs w:val="20"/>
          <w:lang w:eastAsia="ru-RU"/>
        </w:rPr>
        <w:t>Неоадъювантная</w:t>
      </w:r>
      <w:proofErr w:type="spellEnd"/>
      <w:r w:rsidRPr="0038329F">
        <w:rPr>
          <w:rFonts w:ascii="Times New Roman" w:eastAsia="Times New Roman" w:hAnsi="Times New Roman" w:cs="Times New Roman"/>
          <w:b/>
          <w:sz w:val="24"/>
          <w:szCs w:val="20"/>
          <w:lang w:eastAsia="ru-RU"/>
        </w:rPr>
        <w:t xml:space="preserve"> химиотерапия</w:t>
      </w:r>
      <w:r w:rsidRPr="0038329F">
        <w:rPr>
          <w:rFonts w:ascii="Times New Roman" w:eastAsia="Times New Roman" w:hAnsi="Times New Roman" w:cs="Times New Roman"/>
          <w:sz w:val="24"/>
          <w:szCs w:val="20"/>
          <w:lang w:eastAsia="ru-RU"/>
        </w:rPr>
        <w:t xml:space="preserve"> – химиотерапия, применяемая до локального воздействия на опухоль с целью уменьшения массы опухоли, снижения стадии заболевания, уменьшения объема дальнейшего хирургического или лучевого вмешательства либо определения чувствительности опухоли к проводимому лекарственному лечению.</w:t>
      </w:r>
    </w:p>
    <w:p w14:paraId="32533696" w14:textId="77777777" w:rsidR="00E67C0A" w:rsidRPr="00E67C0A" w:rsidRDefault="00E67C0A" w:rsidP="00E67C0A">
      <w:pPr>
        <w:spacing w:after="0" w:line="360" w:lineRule="auto"/>
        <w:ind w:firstLine="709"/>
        <w:jc w:val="both"/>
        <w:rPr>
          <w:rFonts w:ascii="Times New Roman" w:eastAsia="Calibri" w:hAnsi="Times New Roman" w:cs="Times New Roman"/>
          <w:kern w:val="24"/>
          <w:sz w:val="24"/>
          <w:szCs w:val="20"/>
        </w:rPr>
      </w:pPr>
      <w:r w:rsidRPr="00E67C0A">
        <w:rPr>
          <w:rFonts w:ascii="Times New Roman" w:eastAsia="Calibri" w:hAnsi="Times New Roman" w:cs="Times New Roman"/>
          <w:b/>
          <w:bCs/>
          <w:kern w:val="24"/>
          <w:sz w:val="24"/>
          <w:szCs w:val="20"/>
        </w:rPr>
        <w:t xml:space="preserve">Общая выживаемость </w:t>
      </w:r>
      <w:r w:rsidRPr="00E67C0A">
        <w:rPr>
          <w:rFonts w:ascii="Times New Roman" w:eastAsia="Calibri" w:hAnsi="Times New Roman" w:cs="Times New Roman"/>
          <w:kern w:val="24"/>
          <w:sz w:val="24"/>
          <w:szCs w:val="20"/>
        </w:rPr>
        <w:t xml:space="preserve">(ОВ) (OS, </w:t>
      </w:r>
      <w:proofErr w:type="spellStart"/>
      <w:r w:rsidRPr="00E67C0A">
        <w:rPr>
          <w:rFonts w:ascii="Times New Roman" w:eastAsia="Calibri" w:hAnsi="Times New Roman" w:cs="Times New Roman"/>
          <w:kern w:val="24"/>
          <w:sz w:val="24"/>
          <w:szCs w:val="20"/>
        </w:rPr>
        <w:t>overall</w:t>
      </w:r>
      <w:proofErr w:type="spellEnd"/>
      <w:r w:rsidRPr="00E67C0A">
        <w:rPr>
          <w:rFonts w:ascii="Times New Roman" w:eastAsia="Calibri" w:hAnsi="Times New Roman" w:cs="Times New Roman"/>
          <w:kern w:val="24"/>
          <w:sz w:val="24"/>
          <w:szCs w:val="20"/>
        </w:rPr>
        <w:t xml:space="preserve"> s</w:t>
      </w:r>
      <w:r w:rsidRPr="00E67C0A">
        <w:rPr>
          <w:rFonts w:ascii="Times New Roman" w:eastAsia="Calibri" w:hAnsi="Times New Roman" w:cs="Times New Roman"/>
          <w:kern w:val="24"/>
          <w:sz w:val="24"/>
          <w:szCs w:val="20"/>
          <w:lang w:val="en-US"/>
        </w:rPr>
        <w:t>u</w:t>
      </w:r>
      <w:proofErr w:type="spellStart"/>
      <w:r w:rsidRPr="00E67C0A">
        <w:rPr>
          <w:rFonts w:ascii="Times New Roman" w:eastAsia="Calibri" w:hAnsi="Times New Roman" w:cs="Times New Roman"/>
          <w:kern w:val="24"/>
          <w:sz w:val="24"/>
          <w:szCs w:val="20"/>
        </w:rPr>
        <w:t>rvival</w:t>
      </w:r>
      <w:proofErr w:type="spellEnd"/>
      <w:r w:rsidRPr="00E67C0A">
        <w:rPr>
          <w:rFonts w:ascii="Times New Roman" w:eastAsia="Calibri" w:hAnsi="Times New Roman" w:cs="Times New Roman"/>
          <w:kern w:val="24"/>
          <w:sz w:val="24"/>
          <w:szCs w:val="20"/>
        </w:rPr>
        <w:t xml:space="preserve">) </w:t>
      </w:r>
      <w:r w:rsidRPr="00E67C0A">
        <w:rPr>
          <w:rFonts w:ascii="Times New Roman" w:eastAsia="Calibri" w:hAnsi="Times New Roman" w:cs="Times New Roman"/>
          <w:b/>
          <w:kern w:val="24"/>
          <w:sz w:val="24"/>
          <w:szCs w:val="20"/>
        </w:rPr>
        <w:t xml:space="preserve">– </w:t>
      </w:r>
      <w:r w:rsidRPr="00E67C0A">
        <w:rPr>
          <w:rFonts w:ascii="Times New Roman" w:eastAsia="Calibri" w:hAnsi="Times New Roman" w:cs="Times New Roman"/>
          <w:kern w:val="24"/>
          <w:sz w:val="24"/>
          <w:szCs w:val="20"/>
        </w:rPr>
        <w:t>интервал времени от начала лечения до смерти пациента от любой причины.</w:t>
      </w:r>
    </w:p>
    <w:p w14:paraId="2B08B563" w14:textId="77777777" w:rsidR="002E59C3" w:rsidRPr="0038329F" w:rsidRDefault="002E59C3" w:rsidP="002E59C3">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
          <w:sz w:val="24"/>
          <w:szCs w:val="20"/>
          <w:lang w:eastAsia="ru-RU"/>
        </w:rPr>
        <w:lastRenderedPageBreak/>
        <w:t>Операбельная опухоль</w:t>
      </w:r>
      <w:r w:rsidRPr="0038329F">
        <w:rPr>
          <w:rFonts w:ascii="Times New Roman" w:eastAsia="Times New Roman" w:hAnsi="Times New Roman" w:cs="Times New Roman"/>
          <w:color w:val="000000"/>
          <w:sz w:val="24"/>
          <w:szCs w:val="20"/>
          <w:lang w:eastAsia="ru-RU"/>
        </w:rPr>
        <w:t xml:space="preserve"> – опухоль, </w:t>
      </w:r>
      <w:r w:rsidRPr="0038329F">
        <w:rPr>
          <w:rFonts w:ascii="Times New Roman" w:eastAsia="Times New Roman" w:hAnsi="Times New Roman" w:cs="Times New Roman"/>
          <w:sz w:val="24"/>
          <w:szCs w:val="20"/>
          <w:lang w:eastAsia="ru-RU"/>
        </w:rPr>
        <w:t>локализация которой, а также анатомо-функциональные нарушения в пораженном органе, степень распространения, наличие отдаленных метастазов, тип роста и ее гистологическое строение позволяют выполнить хирургическое лечение.</w:t>
      </w:r>
    </w:p>
    <w:p w14:paraId="645B2232" w14:textId="43C73B2E" w:rsidR="00E67C0A" w:rsidRPr="00E67C0A" w:rsidRDefault="00E67C0A" w:rsidP="00E67C0A">
      <w:pPr>
        <w:spacing w:after="0" w:line="360" w:lineRule="auto"/>
        <w:ind w:firstLine="709"/>
        <w:jc w:val="both"/>
        <w:rPr>
          <w:rFonts w:ascii="Times New Roman" w:eastAsia="Calibri" w:hAnsi="Times New Roman" w:cs="Times New Roman"/>
          <w:kern w:val="24"/>
          <w:sz w:val="24"/>
          <w:szCs w:val="20"/>
        </w:rPr>
      </w:pPr>
      <w:r w:rsidRPr="00E67C0A">
        <w:rPr>
          <w:rFonts w:ascii="Times New Roman" w:eastAsia="Calibri" w:hAnsi="Times New Roman" w:cs="Times New Roman"/>
          <w:b/>
          <w:bCs/>
          <w:kern w:val="24"/>
          <w:sz w:val="24"/>
          <w:szCs w:val="20"/>
        </w:rPr>
        <w:t>Операция в объеме R1</w:t>
      </w:r>
      <w:r w:rsidRPr="00E67C0A">
        <w:rPr>
          <w:rFonts w:ascii="Times New Roman" w:eastAsia="Calibri" w:hAnsi="Times New Roman" w:cs="Times New Roman"/>
          <w:kern w:val="24"/>
          <w:sz w:val="24"/>
          <w:szCs w:val="20"/>
        </w:rPr>
        <w:t xml:space="preserve"> – удаление </w:t>
      </w:r>
      <w:r w:rsidR="007D67DE">
        <w:rPr>
          <w:rFonts w:ascii="Times New Roman" w:eastAsia="Calibri" w:hAnsi="Times New Roman" w:cs="Times New Roman"/>
          <w:kern w:val="24"/>
          <w:sz w:val="24"/>
          <w:szCs w:val="20"/>
        </w:rPr>
        <w:t>опухоли</w:t>
      </w:r>
      <w:r w:rsidRPr="00E67C0A">
        <w:rPr>
          <w:rFonts w:ascii="Times New Roman" w:eastAsia="Calibri" w:hAnsi="Times New Roman" w:cs="Times New Roman"/>
          <w:kern w:val="24"/>
          <w:sz w:val="24"/>
          <w:szCs w:val="20"/>
        </w:rPr>
        <w:t xml:space="preserve"> в пределах здоровых тканей</w:t>
      </w:r>
      <w:r w:rsidR="007D67DE">
        <w:rPr>
          <w:rFonts w:ascii="Times New Roman" w:eastAsia="Calibri" w:hAnsi="Times New Roman" w:cs="Times New Roman"/>
          <w:kern w:val="24"/>
          <w:sz w:val="24"/>
          <w:szCs w:val="20"/>
        </w:rPr>
        <w:t xml:space="preserve">, в </w:t>
      </w:r>
      <w:proofErr w:type="gramStart"/>
      <w:r w:rsidR="007D67DE">
        <w:rPr>
          <w:rFonts w:ascii="Times New Roman" w:eastAsia="Calibri" w:hAnsi="Times New Roman" w:cs="Times New Roman"/>
          <w:kern w:val="24"/>
          <w:sz w:val="24"/>
          <w:szCs w:val="20"/>
        </w:rPr>
        <w:t>т.ч.</w:t>
      </w:r>
      <w:proofErr w:type="gramEnd"/>
      <w:r w:rsidRPr="00E67C0A">
        <w:rPr>
          <w:rFonts w:ascii="Times New Roman" w:eastAsia="Calibri" w:hAnsi="Times New Roman" w:cs="Times New Roman"/>
          <w:kern w:val="24"/>
          <w:sz w:val="24"/>
          <w:szCs w:val="20"/>
        </w:rPr>
        <w:t xml:space="preserve"> вместе с зонами регионарного метастазирования</w:t>
      </w:r>
      <w:r w:rsidR="007D67DE">
        <w:rPr>
          <w:rFonts w:ascii="Times New Roman" w:eastAsia="Calibri" w:hAnsi="Times New Roman" w:cs="Times New Roman"/>
          <w:kern w:val="24"/>
          <w:sz w:val="24"/>
          <w:szCs w:val="20"/>
        </w:rPr>
        <w:t>,</w:t>
      </w:r>
      <w:r w:rsidRPr="00E67C0A">
        <w:rPr>
          <w:rFonts w:ascii="Times New Roman" w:eastAsia="Calibri" w:hAnsi="Times New Roman" w:cs="Times New Roman"/>
          <w:kern w:val="24"/>
          <w:sz w:val="24"/>
          <w:szCs w:val="20"/>
        </w:rPr>
        <w:t xml:space="preserve"> c наличием микроскопически определяемой остаточной опухоли (в краях резекции).</w:t>
      </w:r>
    </w:p>
    <w:p w14:paraId="0823741B" w14:textId="401BF60A" w:rsidR="002E59C3" w:rsidRPr="0038329F" w:rsidRDefault="002E59C3" w:rsidP="002E59C3">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
          <w:sz w:val="24"/>
          <w:szCs w:val="20"/>
          <w:lang w:eastAsia="ru-RU"/>
        </w:rPr>
        <w:t xml:space="preserve">Органосохраняющая </w:t>
      </w:r>
      <w:r>
        <w:rPr>
          <w:rFonts w:ascii="Times New Roman" w:eastAsia="Times New Roman" w:hAnsi="Times New Roman" w:cs="Times New Roman"/>
          <w:b/>
          <w:sz w:val="24"/>
          <w:szCs w:val="20"/>
          <w:lang w:eastAsia="ru-RU"/>
        </w:rPr>
        <w:t>(</w:t>
      </w:r>
      <w:proofErr w:type="spellStart"/>
      <w:r>
        <w:rPr>
          <w:rFonts w:ascii="Times New Roman" w:eastAsia="Times New Roman" w:hAnsi="Times New Roman" w:cs="Times New Roman"/>
          <w:b/>
          <w:sz w:val="24"/>
          <w:szCs w:val="20"/>
          <w:lang w:eastAsia="ru-RU"/>
        </w:rPr>
        <w:t>органосохранная</w:t>
      </w:r>
      <w:proofErr w:type="spellEnd"/>
      <w:r>
        <w:rPr>
          <w:rFonts w:ascii="Times New Roman" w:eastAsia="Times New Roman" w:hAnsi="Times New Roman" w:cs="Times New Roman"/>
          <w:b/>
          <w:sz w:val="24"/>
          <w:szCs w:val="20"/>
          <w:lang w:eastAsia="ru-RU"/>
        </w:rPr>
        <w:t xml:space="preserve">) </w:t>
      </w:r>
      <w:r w:rsidRPr="0038329F">
        <w:rPr>
          <w:rFonts w:ascii="Times New Roman" w:eastAsia="Times New Roman" w:hAnsi="Times New Roman" w:cs="Times New Roman"/>
          <w:b/>
          <w:sz w:val="24"/>
          <w:szCs w:val="20"/>
          <w:lang w:eastAsia="ru-RU"/>
        </w:rPr>
        <w:t>операция</w:t>
      </w:r>
      <w:r w:rsidRPr="0038329F">
        <w:rPr>
          <w:rFonts w:ascii="Times New Roman" w:eastAsia="Times New Roman" w:hAnsi="Times New Roman" w:cs="Times New Roman"/>
          <w:sz w:val="24"/>
          <w:szCs w:val="20"/>
          <w:lang w:eastAsia="ru-RU"/>
        </w:rPr>
        <w:t xml:space="preserve"> – операция, которая предполагает</w:t>
      </w:r>
      <w:r w:rsidRPr="0038329F">
        <w:rPr>
          <w:rFonts w:ascii="Times New Roman" w:eastAsia="Times New Roman" w:hAnsi="Times New Roman" w:cs="Times New Roman"/>
          <w:color w:val="545454"/>
          <w:sz w:val="24"/>
          <w:szCs w:val="20"/>
          <w:shd w:val="clear" w:color="auto" w:fill="FFFFFF"/>
          <w:lang w:eastAsia="ru-RU"/>
        </w:rPr>
        <w:t xml:space="preserve"> </w:t>
      </w:r>
      <w:r w:rsidRPr="0038329F">
        <w:rPr>
          <w:rFonts w:ascii="Times New Roman" w:eastAsia="Times New Roman" w:hAnsi="Times New Roman" w:cs="Times New Roman"/>
          <w:sz w:val="24"/>
          <w:szCs w:val="20"/>
          <w:lang w:eastAsia="ru-RU"/>
        </w:rPr>
        <w:t>удаление опухолевого узла с небольшим количеством окружающей здоровой ткани, с возможным проведением в дальнейшем дополнительного (</w:t>
      </w:r>
      <w:proofErr w:type="spellStart"/>
      <w:r w:rsidRPr="0038329F">
        <w:rPr>
          <w:rFonts w:ascii="Times New Roman" w:eastAsia="Times New Roman" w:hAnsi="Times New Roman" w:cs="Times New Roman"/>
          <w:sz w:val="24"/>
          <w:szCs w:val="20"/>
          <w:lang w:eastAsia="ru-RU"/>
        </w:rPr>
        <w:t>адъювантного</w:t>
      </w:r>
      <w:proofErr w:type="spellEnd"/>
      <w:r w:rsidRPr="0038329F">
        <w:rPr>
          <w:rFonts w:ascii="Times New Roman" w:eastAsia="Times New Roman" w:hAnsi="Times New Roman" w:cs="Times New Roman"/>
          <w:sz w:val="24"/>
          <w:szCs w:val="20"/>
          <w:lang w:eastAsia="ru-RU"/>
        </w:rPr>
        <w:t>) лечения.</w:t>
      </w:r>
    </w:p>
    <w:p w14:paraId="469A6B58" w14:textId="77777777" w:rsidR="00C30E8B" w:rsidRPr="0038329F" w:rsidRDefault="00C30E8B" w:rsidP="00C30E8B">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
          <w:sz w:val="24"/>
          <w:szCs w:val="20"/>
          <w:lang w:eastAsia="ru-RU"/>
        </w:rPr>
        <w:t>Первичная опухоль (</w:t>
      </w:r>
      <w:r w:rsidRPr="0038329F">
        <w:rPr>
          <w:rFonts w:ascii="Times New Roman" w:eastAsia="Times New Roman" w:hAnsi="Times New Roman" w:cs="Times New Roman"/>
          <w:b/>
          <w:sz w:val="24"/>
          <w:szCs w:val="20"/>
          <w:lang w:val="en-US" w:eastAsia="ru-RU"/>
        </w:rPr>
        <w:t>t</w:t>
      </w:r>
      <w:proofErr w:type="spellStart"/>
      <w:r w:rsidRPr="0038329F">
        <w:rPr>
          <w:rFonts w:ascii="Times New Roman" w:eastAsia="Times New Roman" w:hAnsi="Times New Roman" w:cs="Times New Roman"/>
          <w:b/>
          <w:sz w:val="24"/>
          <w:szCs w:val="20"/>
          <w:lang w:eastAsia="ru-RU"/>
        </w:rPr>
        <w:t>umor</w:t>
      </w:r>
      <w:proofErr w:type="spellEnd"/>
      <w:r w:rsidRPr="0038329F">
        <w:rPr>
          <w:rFonts w:ascii="Times New Roman" w:eastAsia="Times New Roman" w:hAnsi="Times New Roman" w:cs="Times New Roman"/>
          <w:sz w:val="24"/>
          <w:szCs w:val="20"/>
          <w:lang w:eastAsia="ru-RU"/>
        </w:rPr>
        <w:t>) – первичный очаг злокачественного новообразования, основными характеристиками которого являются размеры и местное распространение.</w:t>
      </w:r>
    </w:p>
    <w:p w14:paraId="344C6400" w14:textId="54C25115" w:rsidR="00C30E8B" w:rsidRPr="000B0C7C" w:rsidRDefault="00C30E8B" w:rsidP="00C30E8B">
      <w:pPr>
        <w:pStyle w:val="afff5"/>
        <w:rPr>
          <w:bCs/>
        </w:rPr>
      </w:pPr>
      <w:r w:rsidRPr="000B0C7C">
        <w:rPr>
          <w:b/>
          <w:bCs/>
        </w:rPr>
        <w:t>Первый этап реабилитации</w:t>
      </w:r>
      <w:r w:rsidRPr="000B0C7C">
        <w:rPr>
          <w:bCs/>
        </w:rPr>
        <w:t xml:space="preserve"> – реабилитация в период специализированного лечения основного заболевания (включая хирургическое лечение/химиотерапию/лучевую терапию) в</w:t>
      </w:r>
      <w:r w:rsidR="00A038EF">
        <w:rPr>
          <w:bCs/>
        </w:rPr>
        <w:t> </w:t>
      </w:r>
      <w:r w:rsidRPr="000B0C7C">
        <w:rPr>
          <w:bCs/>
        </w:rPr>
        <w:t>отделениях медицинских организаций по профилю основного заболевания.</w:t>
      </w:r>
    </w:p>
    <w:p w14:paraId="71A5164F" w14:textId="77777777" w:rsidR="00C30E8B" w:rsidRPr="002E48AD" w:rsidRDefault="00C30E8B" w:rsidP="00C30E8B">
      <w:pPr>
        <w:pStyle w:val="afff5"/>
        <w:rPr>
          <w:color w:val="000000"/>
        </w:rPr>
      </w:pPr>
      <w:proofErr w:type="spellStart"/>
      <w:r w:rsidRPr="002E48AD">
        <w:rPr>
          <w:b/>
          <w:color w:val="000000"/>
        </w:rPr>
        <w:t>Пре</w:t>
      </w:r>
      <w:r>
        <w:rPr>
          <w:b/>
          <w:color w:val="000000"/>
        </w:rPr>
        <w:t>д</w:t>
      </w:r>
      <w:r w:rsidRPr="002E48AD">
        <w:rPr>
          <w:b/>
          <w:color w:val="000000"/>
        </w:rPr>
        <w:t>реабилитация</w:t>
      </w:r>
      <w:proofErr w:type="spellEnd"/>
      <w:r>
        <w:rPr>
          <w:color w:val="000000"/>
        </w:rPr>
        <w:t xml:space="preserve"> </w:t>
      </w:r>
      <w:r w:rsidRPr="002E48AD">
        <w:rPr>
          <w:color w:val="000000"/>
        </w:rPr>
        <w:t>(</w:t>
      </w:r>
      <w:proofErr w:type="spellStart"/>
      <w:r w:rsidRPr="002E48AD">
        <w:rPr>
          <w:color w:val="000000"/>
        </w:rPr>
        <w:t>prehabilitation</w:t>
      </w:r>
      <w:proofErr w:type="spellEnd"/>
      <w:r w:rsidRPr="002E48AD">
        <w:rPr>
          <w:color w:val="000000"/>
        </w:rPr>
        <w:t>)</w:t>
      </w:r>
      <w:r>
        <w:rPr>
          <w:color w:val="000000"/>
        </w:rPr>
        <w:t xml:space="preserve"> </w:t>
      </w:r>
      <w:r w:rsidRPr="002E48AD">
        <w:rPr>
          <w:color w:val="000000"/>
        </w:rPr>
        <w:t>–</w:t>
      </w:r>
      <w:r>
        <w:rPr>
          <w:color w:val="000000"/>
        </w:rPr>
        <w:t xml:space="preserve"> </w:t>
      </w:r>
      <w:r w:rsidRPr="00C30E8B">
        <w:rPr>
          <w:bCs/>
        </w:rPr>
        <w:t>реабилитация</w:t>
      </w:r>
      <w:r>
        <w:rPr>
          <w:color w:val="000000"/>
        </w:rPr>
        <w:t xml:space="preserve"> </w:t>
      </w:r>
      <w:r w:rsidRPr="002E48AD">
        <w:rPr>
          <w:color w:val="000000"/>
        </w:rPr>
        <w:t>с</w:t>
      </w:r>
      <w:r>
        <w:rPr>
          <w:color w:val="000000"/>
        </w:rPr>
        <w:t xml:space="preserve"> </w:t>
      </w:r>
      <w:r w:rsidRPr="002E48AD">
        <w:rPr>
          <w:color w:val="000000"/>
        </w:rPr>
        <w:t>момента</w:t>
      </w:r>
      <w:r>
        <w:rPr>
          <w:color w:val="000000"/>
        </w:rPr>
        <w:t xml:space="preserve"> </w:t>
      </w:r>
      <w:r w:rsidRPr="002E48AD">
        <w:rPr>
          <w:color w:val="000000"/>
        </w:rPr>
        <w:t>постановки</w:t>
      </w:r>
      <w:r>
        <w:rPr>
          <w:color w:val="000000"/>
        </w:rPr>
        <w:t xml:space="preserve"> </w:t>
      </w:r>
      <w:r w:rsidRPr="002E48AD">
        <w:rPr>
          <w:color w:val="000000"/>
        </w:rPr>
        <w:t>диагноза</w:t>
      </w:r>
      <w:r>
        <w:rPr>
          <w:color w:val="000000"/>
        </w:rPr>
        <w:t xml:space="preserve"> </w:t>
      </w:r>
      <w:r w:rsidRPr="002E48AD">
        <w:rPr>
          <w:color w:val="000000"/>
        </w:rPr>
        <w:t>до</w:t>
      </w:r>
      <w:r>
        <w:rPr>
          <w:color w:val="000000"/>
        </w:rPr>
        <w:t xml:space="preserve"> </w:t>
      </w:r>
      <w:r w:rsidRPr="002E48AD">
        <w:rPr>
          <w:color w:val="000000"/>
        </w:rPr>
        <w:t>начала</w:t>
      </w:r>
      <w:r>
        <w:rPr>
          <w:color w:val="000000"/>
        </w:rPr>
        <w:t xml:space="preserve"> </w:t>
      </w:r>
      <w:r w:rsidRPr="002E48AD">
        <w:rPr>
          <w:color w:val="000000"/>
        </w:rPr>
        <w:t>лечения</w:t>
      </w:r>
      <w:r>
        <w:rPr>
          <w:color w:val="000000"/>
        </w:rPr>
        <w:t xml:space="preserve"> </w:t>
      </w:r>
      <w:r w:rsidRPr="002E48AD">
        <w:rPr>
          <w:color w:val="000000"/>
        </w:rPr>
        <w:t>(хирургического</w:t>
      </w:r>
      <w:r>
        <w:rPr>
          <w:color w:val="000000"/>
        </w:rPr>
        <w:t xml:space="preserve"> </w:t>
      </w:r>
      <w:r w:rsidRPr="002E48AD">
        <w:rPr>
          <w:color w:val="000000"/>
        </w:rPr>
        <w:t>лечения/химиотерапии/лучевой</w:t>
      </w:r>
      <w:r>
        <w:rPr>
          <w:color w:val="000000"/>
        </w:rPr>
        <w:t xml:space="preserve"> </w:t>
      </w:r>
      <w:r w:rsidRPr="002E48AD">
        <w:rPr>
          <w:color w:val="000000"/>
        </w:rPr>
        <w:t>терапии).</w:t>
      </w:r>
    </w:p>
    <w:p w14:paraId="6555CB62" w14:textId="638B1BB6" w:rsidR="00C30E8B" w:rsidRPr="003A0AFF" w:rsidRDefault="00C30E8B" w:rsidP="00C30E8B">
      <w:pPr>
        <w:pStyle w:val="afff5"/>
        <w:rPr>
          <w:b/>
          <w:color w:val="000000"/>
        </w:rPr>
      </w:pPr>
      <w:r w:rsidRPr="003A0AFF">
        <w:rPr>
          <w:b/>
          <w:color w:val="000000"/>
        </w:rPr>
        <w:t>Полный</w:t>
      </w:r>
      <w:r>
        <w:rPr>
          <w:b/>
          <w:color w:val="000000"/>
        </w:rPr>
        <w:t xml:space="preserve"> </w:t>
      </w:r>
      <w:r w:rsidRPr="003A0AFF">
        <w:rPr>
          <w:b/>
          <w:color w:val="000000"/>
        </w:rPr>
        <w:t>эффект</w:t>
      </w:r>
      <w:r>
        <w:rPr>
          <w:b/>
          <w:color w:val="000000"/>
        </w:rPr>
        <w:t xml:space="preserve"> </w:t>
      </w:r>
      <w:r w:rsidRPr="003A0AFF">
        <w:rPr>
          <w:b/>
          <w:color w:val="000000"/>
        </w:rPr>
        <w:t>(ПЭ)</w:t>
      </w:r>
      <w:r w:rsidRPr="003A0AFF">
        <w:rPr>
          <w:bCs/>
          <w:color w:val="000000"/>
        </w:rPr>
        <w:t>,</w:t>
      </w:r>
      <w:r>
        <w:rPr>
          <w:bCs/>
          <w:color w:val="000000"/>
        </w:rPr>
        <w:t xml:space="preserve"> </w:t>
      </w:r>
      <w:r w:rsidRPr="003A0AFF">
        <w:rPr>
          <w:bCs/>
          <w:color w:val="000000"/>
        </w:rPr>
        <w:t>или</w:t>
      </w:r>
      <w:r>
        <w:rPr>
          <w:bCs/>
          <w:color w:val="000000"/>
        </w:rPr>
        <w:t xml:space="preserve"> </w:t>
      </w:r>
      <w:r w:rsidRPr="003A0AFF">
        <w:rPr>
          <w:bCs/>
          <w:color w:val="000000"/>
        </w:rPr>
        <w:t>полная</w:t>
      </w:r>
      <w:r>
        <w:rPr>
          <w:bCs/>
          <w:color w:val="000000"/>
        </w:rPr>
        <w:t xml:space="preserve"> </w:t>
      </w:r>
      <w:r w:rsidRPr="003A0AFF">
        <w:rPr>
          <w:bCs/>
          <w:color w:val="000000"/>
        </w:rPr>
        <w:t>регрессия</w:t>
      </w:r>
      <w:r>
        <w:rPr>
          <w:bCs/>
          <w:color w:val="000000"/>
        </w:rPr>
        <w:t xml:space="preserve"> </w:t>
      </w:r>
      <w:r w:rsidRPr="003A0AFF">
        <w:rPr>
          <w:bCs/>
          <w:color w:val="000000"/>
        </w:rPr>
        <w:t>опухоли</w:t>
      </w:r>
      <w:r>
        <w:rPr>
          <w:bCs/>
          <w:color w:val="000000"/>
        </w:rPr>
        <w:t xml:space="preserve"> </w:t>
      </w:r>
      <w:r w:rsidRPr="003A0AFF">
        <w:rPr>
          <w:bCs/>
          <w:color w:val="000000"/>
        </w:rPr>
        <w:t>(ПР)</w:t>
      </w:r>
      <w:r>
        <w:rPr>
          <w:bCs/>
          <w:color w:val="000000"/>
        </w:rPr>
        <w:t xml:space="preserve"> </w:t>
      </w:r>
      <w:r w:rsidRPr="003A0AFF">
        <w:rPr>
          <w:bCs/>
          <w:color w:val="000000"/>
        </w:rPr>
        <w:t>(CR,</w:t>
      </w:r>
      <w:r>
        <w:rPr>
          <w:bCs/>
          <w:color w:val="000000"/>
        </w:rPr>
        <w:t xml:space="preserve"> </w:t>
      </w:r>
      <w:proofErr w:type="spellStart"/>
      <w:r w:rsidRPr="003A0AFF">
        <w:rPr>
          <w:bCs/>
          <w:color w:val="000000"/>
        </w:rPr>
        <w:t>complete</w:t>
      </w:r>
      <w:proofErr w:type="spellEnd"/>
      <w:r>
        <w:rPr>
          <w:bCs/>
          <w:color w:val="000000"/>
        </w:rPr>
        <w:t xml:space="preserve"> </w:t>
      </w:r>
      <w:proofErr w:type="spellStart"/>
      <w:r w:rsidRPr="003A0AFF">
        <w:rPr>
          <w:bCs/>
          <w:color w:val="000000"/>
        </w:rPr>
        <w:t>response</w:t>
      </w:r>
      <w:proofErr w:type="spellEnd"/>
      <w:r w:rsidRPr="003A0AFF">
        <w:rPr>
          <w:bCs/>
          <w:color w:val="000000"/>
        </w:rPr>
        <w:t>)</w:t>
      </w:r>
      <w:r w:rsidR="004C4551">
        <w:rPr>
          <w:bCs/>
          <w:color w:val="000000"/>
        </w:rPr>
        <w:t> </w:t>
      </w:r>
      <w:r w:rsidRPr="003A0AFF">
        <w:rPr>
          <w:bCs/>
          <w:color w:val="000000"/>
        </w:rPr>
        <w:t>–</w:t>
      </w:r>
      <w:r>
        <w:rPr>
          <w:bCs/>
          <w:color w:val="000000"/>
        </w:rPr>
        <w:t xml:space="preserve"> </w:t>
      </w:r>
      <w:r w:rsidRPr="003A0AFF">
        <w:rPr>
          <w:bCs/>
          <w:color w:val="000000"/>
        </w:rPr>
        <w:t>исчезновение</w:t>
      </w:r>
      <w:r>
        <w:rPr>
          <w:bCs/>
          <w:color w:val="000000"/>
        </w:rPr>
        <w:t xml:space="preserve"> </w:t>
      </w:r>
      <w:r w:rsidRPr="003A0AFF">
        <w:rPr>
          <w:bCs/>
          <w:color w:val="000000"/>
        </w:rPr>
        <w:t>всех</w:t>
      </w:r>
      <w:r>
        <w:rPr>
          <w:bCs/>
          <w:color w:val="000000"/>
        </w:rPr>
        <w:t xml:space="preserve"> </w:t>
      </w:r>
      <w:r w:rsidRPr="003A0AFF">
        <w:rPr>
          <w:bCs/>
          <w:color w:val="000000"/>
        </w:rPr>
        <w:t>очагов</w:t>
      </w:r>
      <w:r>
        <w:rPr>
          <w:bCs/>
          <w:color w:val="000000"/>
        </w:rPr>
        <w:t xml:space="preserve"> </w:t>
      </w:r>
      <w:r w:rsidRPr="003A0AFF">
        <w:rPr>
          <w:bCs/>
          <w:color w:val="000000"/>
        </w:rPr>
        <w:t>поражение</w:t>
      </w:r>
      <w:r>
        <w:rPr>
          <w:bCs/>
          <w:color w:val="000000"/>
        </w:rPr>
        <w:t xml:space="preserve"> </w:t>
      </w:r>
      <w:r w:rsidRPr="003A0AFF">
        <w:rPr>
          <w:bCs/>
          <w:color w:val="000000"/>
        </w:rPr>
        <w:t>на</w:t>
      </w:r>
      <w:r>
        <w:rPr>
          <w:bCs/>
          <w:color w:val="000000"/>
        </w:rPr>
        <w:t xml:space="preserve"> </w:t>
      </w:r>
      <w:r w:rsidRPr="003A0AFF">
        <w:rPr>
          <w:bCs/>
          <w:color w:val="000000"/>
        </w:rPr>
        <w:t>срок</w:t>
      </w:r>
      <w:r>
        <w:rPr>
          <w:bCs/>
          <w:color w:val="000000"/>
        </w:rPr>
        <w:t xml:space="preserve"> </w:t>
      </w:r>
      <w:r w:rsidRPr="003A0AFF">
        <w:rPr>
          <w:bCs/>
          <w:color w:val="000000"/>
        </w:rPr>
        <w:t>не</w:t>
      </w:r>
      <w:r>
        <w:rPr>
          <w:bCs/>
          <w:color w:val="000000"/>
        </w:rPr>
        <w:t xml:space="preserve"> </w:t>
      </w:r>
      <w:r w:rsidRPr="003A0AFF">
        <w:rPr>
          <w:bCs/>
          <w:color w:val="000000"/>
        </w:rPr>
        <w:t>менее</w:t>
      </w:r>
      <w:r>
        <w:rPr>
          <w:bCs/>
          <w:color w:val="000000"/>
        </w:rPr>
        <w:t xml:space="preserve"> </w:t>
      </w:r>
      <w:r w:rsidRPr="003A0AFF">
        <w:rPr>
          <w:bCs/>
          <w:color w:val="000000"/>
        </w:rPr>
        <w:t>4-х</w:t>
      </w:r>
      <w:r>
        <w:rPr>
          <w:bCs/>
          <w:color w:val="000000"/>
        </w:rPr>
        <w:t xml:space="preserve"> </w:t>
      </w:r>
      <w:r w:rsidRPr="003A0AFF">
        <w:rPr>
          <w:bCs/>
          <w:color w:val="000000"/>
        </w:rPr>
        <w:t>недель.</w:t>
      </w:r>
    </w:p>
    <w:p w14:paraId="47EB6E12" w14:textId="77777777" w:rsidR="00C30E8B" w:rsidRPr="0038329F" w:rsidRDefault="00C30E8B" w:rsidP="00C30E8B">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
          <w:sz w:val="24"/>
          <w:szCs w:val="20"/>
          <w:lang w:eastAsia="ru-RU"/>
        </w:rPr>
        <w:t>Поддерживающая терапия</w:t>
      </w:r>
      <w:r w:rsidRPr="0038329F">
        <w:rPr>
          <w:rFonts w:ascii="Times New Roman" w:eastAsia="Times New Roman" w:hAnsi="Times New Roman" w:cs="Times New Roman"/>
          <w:sz w:val="24"/>
          <w:szCs w:val="20"/>
          <w:lang w:eastAsia="ru-RU"/>
        </w:rPr>
        <w:t xml:space="preserve"> – терапия, целью которой является профилактика и облегчение симптомов заболевания или симптомов, связанных с токсическим воздействием лечебных мероприятий, поддержание хорошего качества жизни пациентов, независимо от стадии заболевания и потребности в других видах терапии.</w:t>
      </w:r>
    </w:p>
    <w:p w14:paraId="4E2E9A73" w14:textId="1D679F57" w:rsidR="00C30E8B" w:rsidRPr="0038329F" w:rsidRDefault="00C30E8B" w:rsidP="00C30E8B">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
          <w:sz w:val="24"/>
          <w:szCs w:val="20"/>
          <w:lang w:eastAsia="ru-RU"/>
        </w:rPr>
        <w:t>Прогрессирование</w:t>
      </w:r>
      <w:r w:rsidRPr="0038329F">
        <w:rPr>
          <w:rFonts w:ascii="Times New Roman" w:eastAsia="Times New Roman" w:hAnsi="Times New Roman" w:cs="Times New Roman"/>
          <w:sz w:val="24"/>
          <w:szCs w:val="20"/>
          <w:lang w:eastAsia="ru-RU"/>
        </w:rPr>
        <w:t xml:space="preserve"> </w:t>
      </w:r>
      <w:r w:rsidRPr="00C30E8B">
        <w:rPr>
          <w:rFonts w:ascii="Times New Roman" w:eastAsia="Calibri" w:hAnsi="Times New Roman" w:cs="Times New Roman"/>
          <w:b/>
          <w:color w:val="000000"/>
          <w:sz w:val="24"/>
          <w:szCs w:val="20"/>
        </w:rPr>
        <w:t xml:space="preserve">болезни (ПБ) </w:t>
      </w:r>
      <w:r w:rsidRPr="00C30E8B">
        <w:rPr>
          <w:rFonts w:ascii="Times New Roman" w:eastAsia="Calibri" w:hAnsi="Times New Roman" w:cs="Times New Roman"/>
          <w:bCs/>
          <w:color w:val="000000"/>
          <w:sz w:val="24"/>
          <w:szCs w:val="20"/>
        </w:rPr>
        <w:t xml:space="preserve">(PD, </w:t>
      </w:r>
      <w:proofErr w:type="spellStart"/>
      <w:r w:rsidRPr="00C30E8B">
        <w:rPr>
          <w:rFonts w:ascii="Times New Roman" w:eastAsia="Calibri" w:hAnsi="Times New Roman" w:cs="Times New Roman"/>
          <w:bCs/>
          <w:color w:val="000000"/>
          <w:sz w:val="24"/>
          <w:szCs w:val="20"/>
        </w:rPr>
        <w:t>progression</w:t>
      </w:r>
      <w:proofErr w:type="spellEnd"/>
      <w:r w:rsidRPr="00C30E8B">
        <w:rPr>
          <w:rFonts w:ascii="Times New Roman" w:eastAsia="Calibri" w:hAnsi="Times New Roman" w:cs="Times New Roman"/>
          <w:bCs/>
          <w:color w:val="000000"/>
          <w:sz w:val="24"/>
          <w:szCs w:val="20"/>
        </w:rPr>
        <w:t xml:space="preserve"> </w:t>
      </w:r>
      <w:proofErr w:type="spellStart"/>
      <w:r w:rsidRPr="00C30E8B">
        <w:rPr>
          <w:rFonts w:ascii="Times New Roman" w:eastAsia="Calibri" w:hAnsi="Times New Roman" w:cs="Times New Roman"/>
          <w:bCs/>
          <w:color w:val="000000"/>
          <w:sz w:val="24"/>
          <w:szCs w:val="20"/>
        </w:rPr>
        <w:t>disease</w:t>
      </w:r>
      <w:proofErr w:type="spellEnd"/>
      <w:r w:rsidRPr="00C30E8B">
        <w:rPr>
          <w:rFonts w:ascii="Times New Roman" w:eastAsia="Calibri" w:hAnsi="Times New Roman" w:cs="Times New Roman"/>
          <w:bCs/>
          <w:color w:val="000000"/>
          <w:sz w:val="24"/>
          <w:szCs w:val="20"/>
        </w:rPr>
        <w:t xml:space="preserve">) </w:t>
      </w:r>
      <w:r w:rsidRPr="0038329F">
        <w:rPr>
          <w:rFonts w:ascii="Times New Roman" w:eastAsia="Times New Roman" w:hAnsi="Times New Roman" w:cs="Times New Roman"/>
          <w:sz w:val="24"/>
          <w:szCs w:val="20"/>
          <w:lang w:eastAsia="ru-RU"/>
        </w:rPr>
        <w:t>– увеличение более чем на 25 % одной или более опухолей либо появление новых очагов поражения.</w:t>
      </w:r>
    </w:p>
    <w:p w14:paraId="2411B898" w14:textId="76405079" w:rsidR="00C30E8B" w:rsidRPr="0038329F" w:rsidRDefault="00C30E8B" w:rsidP="00C30E8B">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
          <w:sz w:val="24"/>
          <w:szCs w:val="20"/>
          <w:lang w:eastAsia="ru-RU"/>
        </w:rPr>
        <w:t>Радикальная лучевая терапия</w:t>
      </w:r>
      <w:r w:rsidRPr="0038329F">
        <w:rPr>
          <w:rFonts w:ascii="Times New Roman" w:eastAsia="Times New Roman" w:hAnsi="Times New Roman" w:cs="Times New Roman"/>
          <w:sz w:val="24"/>
          <w:szCs w:val="20"/>
          <w:lang w:eastAsia="ru-RU"/>
        </w:rPr>
        <w:t xml:space="preserve"> – </w:t>
      </w:r>
      <w:r w:rsidR="00333017">
        <w:rPr>
          <w:rFonts w:ascii="Times New Roman" w:eastAsia="Times New Roman" w:hAnsi="Times New Roman" w:cs="Times New Roman"/>
          <w:sz w:val="24"/>
          <w:szCs w:val="20"/>
          <w:lang w:eastAsia="ru-RU"/>
        </w:rPr>
        <w:t>к</w:t>
      </w:r>
      <w:r w:rsidR="00333017" w:rsidRPr="00333017">
        <w:rPr>
          <w:rFonts w:ascii="Times New Roman" w:eastAsia="Times New Roman" w:hAnsi="Times New Roman" w:cs="Times New Roman"/>
          <w:sz w:val="24"/>
          <w:szCs w:val="20"/>
          <w:lang w:eastAsia="ru-RU"/>
        </w:rPr>
        <w:t>урс лучевой терапии на молочную железу, опухоль в молочной железе, зоны регионарного метастазирования и метастатически поражённые лимфатические узлы в лечебных дозах, приводящих к полному уничтожению опухоли и регионарных метастазов</w:t>
      </w:r>
      <w:r w:rsidRPr="0038329F">
        <w:rPr>
          <w:rFonts w:ascii="Times New Roman" w:eastAsia="Times New Roman" w:hAnsi="Times New Roman" w:cs="Times New Roman"/>
          <w:sz w:val="24"/>
          <w:szCs w:val="20"/>
          <w:lang w:eastAsia="ru-RU"/>
        </w:rPr>
        <w:t>.</w:t>
      </w:r>
    </w:p>
    <w:p w14:paraId="56E368B9" w14:textId="1F097075" w:rsidR="00C30E8B" w:rsidRPr="0038329F" w:rsidRDefault="00C30E8B" w:rsidP="00C30E8B">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
          <w:sz w:val="24"/>
          <w:szCs w:val="20"/>
          <w:lang w:eastAsia="ru-RU"/>
        </w:rPr>
        <w:t xml:space="preserve">Радикальное хирургическое лечение </w:t>
      </w:r>
      <w:r w:rsidR="00157A9F" w:rsidRPr="00157A9F">
        <w:rPr>
          <w:rFonts w:ascii="Times New Roman" w:eastAsia="Times New Roman" w:hAnsi="Times New Roman" w:cs="Times New Roman"/>
          <w:b/>
          <w:sz w:val="24"/>
          <w:szCs w:val="20"/>
          <w:lang w:eastAsia="ru-RU"/>
        </w:rPr>
        <w:t>(R0)</w:t>
      </w:r>
      <w:r w:rsidR="00157A9F">
        <w:rPr>
          <w:rFonts w:eastAsia="Newton-Regular"/>
          <w:b/>
          <w:kern w:val="24"/>
        </w:rPr>
        <w:t xml:space="preserve"> </w:t>
      </w:r>
      <w:r w:rsidRPr="0038329F">
        <w:rPr>
          <w:rFonts w:ascii="Times New Roman" w:eastAsia="Times New Roman" w:hAnsi="Times New Roman" w:cs="Times New Roman"/>
          <w:sz w:val="24"/>
          <w:szCs w:val="20"/>
          <w:lang w:eastAsia="ru-RU"/>
        </w:rPr>
        <w:t>– стандартное, разработанное для каждой конкретной локализации опухоли, вмешательство, предполагающее удаление пораженного опухолью органа или его части единым блоком с зонами регионарного метастазирования в пределах здоровых тканей при отсутствии отдаленных метастазов.</w:t>
      </w:r>
    </w:p>
    <w:p w14:paraId="307BBE93" w14:textId="77777777" w:rsidR="00C30E8B" w:rsidRPr="0038329F" w:rsidRDefault="00C30E8B" w:rsidP="00C30E8B">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
          <w:sz w:val="24"/>
          <w:szCs w:val="20"/>
          <w:lang w:eastAsia="ru-RU"/>
        </w:rPr>
        <w:t>Регионарный рецидив</w:t>
      </w:r>
      <w:r w:rsidRPr="0038329F">
        <w:rPr>
          <w:rFonts w:ascii="Times New Roman" w:eastAsia="Times New Roman" w:hAnsi="Times New Roman" w:cs="Times New Roman"/>
          <w:sz w:val="24"/>
          <w:szCs w:val="20"/>
          <w:lang w:eastAsia="ru-RU"/>
        </w:rPr>
        <w:t xml:space="preserve"> – возникновение той же опухоли в зоне регионарного </w:t>
      </w:r>
      <w:proofErr w:type="spellStart"/>
      <w:r w:rsidRPr="0038329F">
        <w:rPr>
          <w:rFonts w:ascii="Times New Roman" w:eastAsia="Times New Roman" w:hAnsi="Times New Roman" w:cs="Times New Roman"/>
          <w:sz w:val="24"/>
          <w:szCs w:val="20"/>
          <w:lang w:eastAsia="ru-RU"/>
        </w:rPr>
        <w:t>лимфооттока</w:t>
      </w:r>
      <w:proofErr w:type="spellEnd"/>
      <w:r w:rsidRPr="0038329F">
        <w:rPr>
          <w:rFonts w:ascii="Times New Roman" w:eastAsia="Times New Roman" w:hAnsi="Times New Roman" w:cs="Times New Roman"/>
          <w:sz w:val="24"/>
          <w:szCs w:val="20"/>
          <w:lang w:eastAsia="ru-RU"/>
        </w:rPr>
        <w:t xml:space="preserve"> после оперативного иссечения или лучевого лечения.</w:t>
      </w:r>
    </w:p>
    <w:p w14:paraId="4BF52C7C" w14:textId="77777777" w:rsidR="00C30E8B" w:rsidRPr="0038329F" w:rsidRDefault="00C30E8B" w:rsidP="00C30E8B">
      <w:pPr>
        <w:spacing w:after="0" w:line="360" w:lineRule="auto"/>
        <w:ind w:firstLine="709"/>
        <w:jc w:val="both"/>
        <w:rPr>
          <w:rFonts w:ascii="Times New Roman" w:eastAsia="Times New Roman" w:hAnsi="Times New Roman" w:cs="Times New Roman"/>
          <w:sz w:val="24"/>
          <w:szCs w:val="20"/>
          <w:lang w:eastAsia="ru-RU"/>
        </w:rPr>
      </w:pPr>
      <w:proofErr w:type="spellStart"/>
      <w:r w:rsidRPr="0038329F">
        <w:rPr>
          <w:rFonts w:ascii="Times New Roman" w:eastAsia="Times New Roman" w:hAnsi="Times New Roman" w:cs="Times New Roman"/>
          <w:b/>
          <w:sz w:val="24"/>
          <w:szCs w:val="20"/>
          <w:lang w:eastAsia="ru-RU"/>
        </w:rPr>
        <w:lastRenderedPageBreak/>
        <w:t>Резектабельная</w:t>
      </w:r>
      <w:proofErr w:type="spellEnd"/>
      <w:r w:rsidRPr="0038329F">
        <w:rPr>
          <w:rFonts w:ascii="Times New Roman" w:eastAsia="Times New Roman" w:hAnsi="Times New Roman" w:cs="Times New Roman"/>
          <w:b/>
          <w:sz w:val="24"/>
          <w:szCs w:val="20"/>
          <w:lang w:eastAsia="ru-RU"/>
        </w:rPr>
        <w:t xml:space="preserve"> опухоль</w:t>
      </w:r>
      <w:r w:rsidRPr="0038329F">
        <w:rPr>
          <w:rFonts w:ascii="Times New Roman" w:eastAsia="Times New Roman" w:hAnsi="Times New Roman" w:cs="Times New Roman"/>
          <w:sz w:val="24"/>
          <w:szCs w:val="20"/>
          <w:lang w:eastAsia="ru-RU"/>
        </w:rPr>
        <w:t xml:space="preserve"> – опухоль, которую возможно удалить технически с учетом степени ее распространения.</w:t>
      </w:r>
    </w:p>
    <w:p w14:paraId="2C24F4A6" w14:textId="77777777" w:rsidR="00C30E8B" w:rsidRPr="0038329F" w:rsidRDefault="00C30E8B" w:rsidP="00C30E8B">
      <w:pPr>
        <w:spacing w:after="0" w:line="360" w:lineRule="auto"/>
        <w:ind w:firstLine="709"/>
        <w:jc w:val="both"/>
        <w:rPr>
          <w:rFonts w:ascii="Times New Roman" w:eastAsia="Times New Roman" w:hAnsi="Times New Roman" w:cs="Times New Roman"/>
          <w:b/>
          <w:sz w:val="24"/>
          <w:szCs w:val="20"/>
          <w:lang w:eastAsia="ru-RU"/>
        </w:rPr>
      </w:pPr>
      <w:r w:rsidRPr="0038329F">
        <w:rPr>
          <w:rFonts w:ascii="Times New Roman" w:eastAsia="Times New Roman" w:hAnsi="Times New Roman" w:cs="Times New Roman"/>
          <w:b/>
          <w:sz w:val="24"/>
          <w:szCs w:val="20"/>
          <w:lang w:eastAsia="ru-RU"/>
        </w:rPr>
        <w:t xml:space="preserve">Ремиссия </w:t>
      </w:r>
      <w:r w:rsidRPr="0038329F">
        <w:rPr>
          <w:rFonts w:ascii="Times New Roman" w:eastAsia="Times New Roman" w:hAnsi="Times New Roman" w:cs="Times New Roman"/>
          <w:sz w:val="24"/>
          <w:szCs w:val="20"/>
          <w:lang w:eastAsia="ru-RU"/>
        </w:rPr>
        <w:t>–</w:t>
      </w:r>
      <w:r w:rsidRPr="0038329F">
        <w:rPr>
          <w:rFonts w:ascii="Times New Roman" w:eastAsia="Times New Roman" w:hAnsi="Times New Roman" w:cs="Times New Roman"/>
          <w:b/>
          <w:sz w:val="24"/>
          <w:szCs w:val="20"/>
          <w:lang w:eastAsia="ru-RU"/>
        </w:rPr>
        <w:t xml:space="preserve"> </w:t>
      </w:r>
      <w:r w:rsidRPr="0038329F">
        <w:rPr>
          <w:rFonts w:ascii="Times New Roman" w:eastAsia="Times New Roman" w:hAnsi="Times New Roman" w:cs="Times New Roman"/>
          <w:sz w:val="24"/>
          <w:szCs w:val="20"/>
          <w:lang w:eastAsia="ru-RU"/>
        </w:rPr>
        <w:t>период течения болезни, который проявляется значительным ослаблением (неполная ремиссия) или исчезновением (полная ремиссия) симптомов (признаков) заболевания.</w:t>
      </w:r>
    </w:p>
    <w:p w14:paraId="751840C2" w14:textId="77777777" w:rsidR="00C30E8B" w:rsidRPr="00C30E8B" w:rsidRDefault="00C30E8B" w:rsidP="00C30E8B">
      <w:pPr>
        <w:autoSpaceDE w:val="0"/>
        <w:autoSpaceDN w:val="0"/>
        <w:adjustRightInd w:val="0"/>
        <w:spacing w:after="0" w:line="360" w:lineRule="auto"/>
        <w:ind w:firstLine="709"/>
        <w:jc w:val="both"/>
        <w:rPr>
          <w:rFonts w:ascii="Times New Roman" w:eastAsia="Newton-Regular" w:hAnsi="Times New Roman" w:cs="Times New Roman"/>
          <w:b/>
          <w:kern w:val="24"/>
          <w:sz w:val="24"/>
          <w:szCs w:val="20"/>
        </w:rPr>
      </w:pPr>
      <w:r w:rsidRPr="00C30E8B">
        <w:rPr>
          <w:rFonts w:ascii="Times New Roman" w:eastAsia="Newton-Regular" w:hAnsi="Times New Roman" w:cs="Times New Roman"/>
          <w:b/>
          <w:kern w:val="24"/>
          <w:sz w:val="24"/>
          <w:szCs w:val="20"/>
        </w:rPr>
        <w:t xml:space="preserve">Симптоматическое лечение </w:t>
      </w:r>
      <w:r w:rsidRPr="00C30E8B">
        <w:rPr>
          <w:rFonts w:ascii="Times New Roman" w:eastAsia="Newton-Regular" w:hAnsi="Times New Roman" w:cs="Times New Roman"/>
          <w:bCs/>
          <w:kern w:val="24"/>
          <w:sz w:val="24"/>
          <w:szCs w:val="20"/>
        </w:rPr>
        <w:t>– комплекс лечебных мероприятий, направленных на устранение наиболее тягостных проявлений опухолевого процесса, либо на лечение осложнений или коррекцию последствий, связанных с противоопухолевым лечением.</w:t>
      </w:r>
    </w:p>
    <w:p w14:paraId="3D2E9ED8"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
          <w:sz w:val="24"/>
          <w:szCs w:val="20"/>
          <w:lang w:eastAsia="ru-RU"/>
        </w:rPr>
        <w:t>Системная химиотерапия</w:t>
      </w:r>
      <w:r w:rsidRPr="0038329F">
        <w:rPr>
          <w:rFonts w:ascii="Times New Roman" w:eastAsia="Times New Roman" w:hAnsi="Times New Roman" w:cs="Times New Roman"/>
          <w:sz w:val="24"/>
          <w:szCs w:val="20"/>
          <w:lang w:eastAsia="ru-RU"/>
        </w:rPr>
        <w:t xml:space="preserve"> – введение препаратов внутрь, подкожно, внутривенно, внутримышечно и ректально, рассчитанное на общий противоопухолевый эффект.</w:t>
      </w:r>
    </w:p>
    <w:p w14:paraId="2EBD3FA6" w14:textId="77777777" w:rsidR="00C30E8B" w:rsidRPr="00C30E8B" w:rsidRDefault="00C30E8B" w:rsidP="00C30E8B">
      <w:pPr>
        <w:spacing w:after="0" w:line="360" w:lineRule="auto"/>
        <w:ind w:firstLine="709"/>
        <w:jc w:val="both"/>
        <w:rPr>
          <w:rFonts w:ascii="Times New Roman" w:eastAsia="Calibri" w:hAnsi="Times New Roman" w:cs="Times New Roman"/>
          <w:color w:val="000000"/>
          <w:kern w:val="24"/>
          <w:sz w:val="24"/>
          <w:szCs w:val="20"/>
        </w:rPr>
      </w:pPr>
      <w:r w:rsidRPr="00C30E8B">
        <w:rPr>
          <w:rFonts w:ascii="Times New Roman" w:eastAsia="Calibri" w:hAnsi="Times New Roman" w:cs="Times New Roman"/>
          <w:b/>
          <w:kern w:val="24"/>
          <w:sz w:val="24"/>
          <w:szCs w:val="20"/>
        </w:rPr>
        <w:t>Сочетанная терапия</w:t>
      </w:r>
      <w:r w:rsidRPr="00C30E8B">
        <w:rPr>
          <w:rFonts w:ascii="Times New Roman" w:eastAsia="Times New Roman" w:hAnsi="Times New Roman" w:cs="Times New Roman"/>
          <w:color w:val="000000"/>
          <w:kern w:val="24"/>
          <w:sz w:val="24"/>
          <w:szCs w:val="24"/>
        </w:rPr>
        <w:t> – одновременное или последовательное воздействие на опухоль несколькими составляющими одного из методов лечения (например, внутритканевая и наружная лучевая терапия, несколько лекарственных препаратов).</w:t>
      </w:r>
      <w:r w:rsidRPr="00C30E8B">
        <w:rPr>
          <w:rFonts w:ascii="Times New Roman" w:eastAsia="Calibri" w:hAnsi="Times New Roman" w:cs="Times New Roman"/>
          <w:color w:val="000000"/>
          <w:kern w:val="24"/>
          <w:sz w:val="24"/>
          <w:szCs w:val="20"/>
        </w:rPr>
        <w:t xml:space="preserve"> </w:t>
      </w:r>
    </w:p>
    <w:p w14:paraId="2D3F9008" w14:textId="46B19AF3" w:rsidR="00C30E8B" w:rsidRPr="00C30E8B" w:rsidRDefault="00C30E8B" w:rsidP="00C30E8B">
      <w:pPr>
        <w:autoSpaceDE w:val="0"/>
        <w:autoSpaceDN w:val="0"/>
        <w:adjustRightInd w:val="0"/>
        <w:spacing w:after="0" w:line="360" w:lineRule="auto"/>
        <w:ind w:firstLine="709"/>
        <w:jc w:val="both"/>
        <w:rPr>
          <w:rFonts w:ascii="Times New Roman" w:eastAsia="Newton-Regular" w:hAnsi="Times New Roman" w:cs="Times New Roman"/>
          <w:b/>
          <w:kern w:val="24"/>
          <w:sz w:val="24"/>
          <w:szCs w:val="20"/>
        </w:rPr>
      </w:pPr>
      <w:r w:rsidRPr="00C30E8B">
        <w:rPr>
          <w:rFonts w:ascii="Times New Roman" w:eastAsia="Newton-Regular" w:hAnsi="Times New Roman" w:cs="Times New Roman"/>
          <w:b/>
          <w:kern w:val="24"/>
          <w:sz w:val="24"/>
          <w:szCs w:val="20"/>
        </w:rPr>
        <w:t xml:space="preserve">Стабилизация болезни (СБ) </w:t>
      </w:r>
      <w:r w:rsidRPr="00C30E8B">
        <w:rPr>
          <w:rFonts w:ascii="Times New Roman" w:eastAsia="Newton-Regular" w:hAnsi="Times New Roman" w:cs="Times New Roman"/>
          <w:bCs/>
          <w:kern w:val="24"/>
          <w:sz w:val="24"/>
          <w:szCs w:val="20"/>
        </w:rPr>
        <w:t>– уменьшение суммы измеряемых очагов менее чем на 30</w:t>
      </w:r>
      <w:r w:rsidR="00A038EF">
        <w:rPr>
          <w:rFonts w:ascii="Times New Roman" w:eastAsia="Newton-Regular" w:hAnsi="Times New Roman" w:cs="Times New Roman"/>
          <w:bCs/>
          <w:kern w:val="24"/>
          <w:sz w:val="24"/>
          <w:szCs w:val="20"/>
        </w:rPr>
        <w:t> </w:t>
      </w:r>
      <w:r w:rsidRPr="00C30E8B">
        <w:rPr>
          <w:rFonts w:ascii="Times New Roman" w:eastAsia="Newton-Regular" w:hAnsi="Times New Roman" w:cs="Times New Roman"/>
          <w:bCs/>
          <w:kern w:val="24"/>
          <w:sz w:val="24"/>
          <w:szCs w:val="20"/>
        </w:rPr>
        <w:t xml:space="preserve">% или увеличение суммы измеряемых очагов менее чем на 20 % при отсутствии новых очагов или явного прогрессирования со стороны </w:t>
      </w:r>
      <w:proofErr w:type="spellStart"/>
      <w:r w:rsidRPr="00C30E8B">
        <w:rPr>
          <w:rFonts w:ascii="Times New Roman" w:eastAsia="Newton-Regular" w:hAnsi="Times New Roman" w:cs="Times New Roman"/>
          <w:bCs/>
          <w:kern w:val="24"/>
          <w:sz w:val="24"/>
          <w:szCs w:val="20"/>
        </w:rPr>
        <w:t>неизмеряемых</w:t>
      </w:r>
      <w:proofErr w:type="spellEnd"/>
      <w:r w:rsidRPr="00C30E8B">
        <w:rPr>
          <w:rFonts w:ascii="Times New Roman" w:eastAsia="Newton-Regular" w:hAnsi="Times New Roman" w:cs="Times New Roman"/>
          <w:bCs/>
          <w:kern w:val="24"/>
          <w:sz w:val="24"/>
          <w:szCs w:val="20"/>
        </w:rPr>
        <w:t xml:space="preserve"> очагов.</w:t>
      </w:r>
    </w:p>
    <w:p w14:paraId="21AAC707" w14:textId="77777777" w:rsidR="00C30E8B" w:rsidRPr="0038329F" w:rsidRDefault="00C30E8B" w:rsidP="00C30E8B">
      <w:pPr>
        <w:spacing w:after="0" w:line="360" w:lineRule="auto"/>
        <w:ind w:firstLine="709"/>
        <w:jc w:val="both"/>
        <w:rPr>
          <w:rFonts w:ascii="Times New Roman" w:eastAsia="Times New Roman" w:hAnsi="Times New Roman" w:cs="Times New Roman"/>
          <w:b/>
          <w:sz w:val="24"/>
          <w:szCs w:val="20"/>
          <w:lang w:eastAsia="ru-RU"/>
        </w:rPr>
      </w:pPr>
      <w:r w:rsidRPr="0038329F">
        <w:rPr>
          <w:rFonts w:ascii="Times New Roman" w:eastAsia="Times New Roman" w:hAnsi="Times New Roman" w:cs="Times New Roman"/>
          <w:b/>
          <w:sz w:val="24"/>
          <w:szCs w:val="20"/>
          <w:lang w:eastAsia="ru-RU"/>
        </w:rPr>
        <w:t xml:space="preserve">Схема лечения – </w:t>
      </w:r>
      <w:r w:rsidRPr="0038329F">
        <w:rPr>
          <w:rFonts w:ascii="Times New Roman" w:eastAsia="Times New Roman" w:hAnsi="Times New Roman" w:cs="Times New Roman"/>
          <w:sz w:val="24"/>
          <w:szCs w:val="20"/>
          <w:lang w:eastAsia="ru-RU"/>
        </w:rPr>
        <w:t>режимы или протоколы лекарственного лечения, как правило, сочетающие несколько противоопухолевых.</w:t>
      </w:r>
    </w:p>
    <w:p w14:paraId="73C10876"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proofErr w:type="spellStart"/>
      <w:r w:rsidRPr="0038329F">
        <w:rPr>
          <w:rFonts w:ascii="Times New Roman" w:eastAsia="Times New Roman" w:hAnsi="Times New Roman" w:cs="Times New Roman"/>
          <w:b/>
          <w:sz w:val="24"/>
          <w:szCs w:val="20"/>
          <w:lang w:eastAsia="ru-RU"/>
        </w:rPr>
        <w:t>Таргетная</w:t>
      </w:r>
      <w:proofErr w:type="spellEnd"/>
      <w:r w:rsidRPr="0038329F">
        <w:rPr>
          <w:rFonts w:ascii="Times New Roman" w:eastAsia="Times New Roman" w:hAnsi="Times New Roman" w:cs="Times New Roman"/>
          <w:b/>
          <w:sz w:val="24"/>
          <w:szCs w:val="20"/>
          <w:lang w:eastAsia="ru-RU"/>
        </w:rPr>
        <w:t xml:space="preserve"> (молекулярно-нацеленная) терапия</w:t>
      </w:r>
      <w:r w:rsidRPr="0038329F">
        <w:rPr>
          <w:rFonts w:ascii="Times New Roman" w:eastAsia="Times New Roman" w:hAnsi="Times New Roman" w:cs="Times New Roman"/>
          <w:sz w:val="24"/>
          <w:szCs w:val="20"/>
          <w:lang w:eastAsia="ru-RU"/>
        </w:rPr>
        <w:t xml:space="preserve"> – противоопухолевые препараты, направленно действующие на молекулы, участвующие в процессе канцерогенеза и определяющие способность опухоли к прогрессированию и метастазированию. </w:t>
      </w:r>
    </w:p>
    <w:p w14:paraId="49F87CDA" w14:textId="77777777" w:rsidR="00157A9F" w:rsidRPr="00157A9F" w:rsidRDefault="00157A9F" w:rsidP="00157A9F">
      <w:pPr>
        <w:spacing w:after="0" w:line="360" w:lineRule="auto"/>
        <w:ind w:firstLine="709"/>
        <w:jc w:val="both"/>
        <w:rPr>
          <w:rFonts w:ascii="Times New Roman" w:eastAsia="Times New Roman" w:hAnsi="Times New Roman" w:cs="Times New Roman"/>
          <w:bCs/>
          <w:sz w:val="24"/>
          <w:szCs w:val="24"/>
        </w:rPr>
      </w:pPr>
      <w:r w:rsidRPr="00157A9F">
        <w:rPr>
          <w:rFonts w:ascii="Times New Roman" w:eastAsia="Times New Roman" w:hAnsi="Times New Roman" w:cs="Times New Roman"/>
          <w:b/>
          <w:bCs/>
          <w:sz w:val="24"/>
          <w:szCs w:val="24"/>
        </w:rPr>
        <w:t>Третий этап реабилитации</w:t>
      </w:r>
      <w:r w:rsidRPr="00157A9F">
        <w:rPr>
          <w:rFonts w:ascii="Times New Roman" w:eastAsia="Times New Roman" w:hAnsi="Times New Roman" w:cs="Times New Roman"/>
          <w:bCs/>
          <w:sz w:val="24"/>
          <w:szCs w:val="24"/>
        </w:rPr>
        <w:t xml:space="preserve"> – реабилитация в ранний и поздний реабилитационный периоды, период остаточных явлений течения заболевания в отделениях (кабинетах) реабилитации, физиотерапии, лечебной физкультуры, рефлексотерапии, мануальной терапии, психотерапии, медицинской психологии, оказывающих медицинскую помощь в амбулаторных условиях, дневных стационарах, а также выездными бригадами на дому (в том числе в условиях санаторно-курортных организаций), кабинетах логопеда (учителя-дефектолога).</w:t>
      </w:r>
    </w:p>
    <w:p w14:paraId="7221E046" w14:textId="77777777" w:rsidR="00157A9F" w:rsidRPr="00157A9F" w:rsidRDefault="00157A9F" w:rsidP="00157A9F">
      <w:pPr>
        <w:suppressAutoHyphens/>
        <w:spacing w:after="0" w:line="360" w:lineRule="auto"/>
        <w:ind w:firstLine="709"/>
        <w:jc w:val="both"/>
        <w:rPr>
          <w:rFonts w:ascii="Times New Roman" w:eastAsia="Calibri" w:hAnsi="Times New Roman" w:cs="Times New Roman"/>
          <w:b/>
          <w:color w:val="000000"/>
          <w:kern w:val="24"/>
          <w:sz w:val="24"/>
          <w:szCs w:val="20"/>
        </w:rPr>
      </w:pPr>
      <w:r w:rsidRPr="00157A9F">
        <w:rPr>
          <w:rFonts w:ascii="Times New Roman" w:eastAsia="Calibri" w:hAnsi="Times New Roman" w:cs="Times New Roman"/>
          <w:b/>
          <w:color w:val="000000"/>
          <w:kern w:val="24"/>
          <w:sz w:val="24"/>
          <w:szCs w:val="20"/>
        </w:rPr>
        <w:t xml:space="preserve">Уровни достоверности доказательств </w:t>
      </w:r>
      <w:r w:rsidRPr="00157A9F">
        <w:rPr>
          <w:rFonts w:ascii="Times New Roman" w:eastAsia="Calibri" w:hAnsi="Times New Roman" w:cs="Times New Roman"/>
          <w:color w:val="000000"/>
          <w:kern w:val="24"/>
          <w:sz w:val="24"/>
          <w:szCs w:val="20"/>
        </w:rPr>
        <w:t>–</w:t>
      </w:r>
      <w:r w:rsidRPr="00157A9F">
        <w:rPr>
          <w:rFonts w:ascii="Times New Roman" w:eastAsia="Calibri" w:hAnsi="Times New Roman" w:cs="Times New Roman"/>
          <w:b/>
          <w:color w:val="000000"/>
          <w:kern w:val="24"/>
          <w:sz w:val="24"/>
          <w:szCs w:val="20"/>
        </w:rPr>
        <w:t xml:space="preserve"> </w:t>
      </w:r>
      <w:r w:rsidRPr="00157A9F">
        <w:rPr>
          <w:rFonts w:ascii="Times New Roman" w:eastAsia="Calibri" w:hAnsi="Times New Roman" w:cs="Times New Roman"/>
          <w:color w:val="000000"/>
          <w:kern w:val="24"/>
          <w:sz w:val="24"/>
          <w:szCs w:val="20"/>
        </w:rPr>
        <w:t>отражают степень уверенности в том, что найденный эффект от применения медицинской технологии является истинным. Согласно эпидемиологическим принципам, достоверность доказательств определяется по 3 основным критериям: качественной, количественной характеристикам и согласованности доказательств.</w:t>
      </w:r>
    </w:p>
    <w:p w14:paraId="18A5D817" w14:textId="77777777" w:rsidR="00157A9F" w:rsidRPr="00157A9F" w:rsidRDefault="00157A9F" w:rsidP="00157A9F">
      <w:pPr>
        <w:spacing w:after="0" w:line="360" w:lineRule="auto"/>
        <w:ind w:firstLine="709"/>
        <w:jc w:val="both"/>
        <w:rPr>
          <w:rFonts w:ascii="Times New Roman" w:eastAsia="Times New Roman" w:hAnsi="Times New Roman" w:cs="Times New Roman"/>
          <w:bCs/>
          <w:sz w:val="24"/>
          <w:szCs w:val="24"/>
        </w:rPr>
      </w:pPr>
      <w:r w:rsidRPr="00157A9F">
        <w:rPr>
          <w:rFonts w:ascii="Times New Roman" w:eastAsia="Times New Roman" w:hAnsi="Times New Roman" w:cs="Times New Roman"/>
          <w:b/>
          <w:color w:val="000000"/>
          <w:kern w:val="24"/>
          <w:sz w:val="24"/>
          <w:szCs w:val="24"/>
        </w:rPr>
        <w:t xml:space="preserve">Уровни убедительности рекомендаций </w:t>
      </w:r>
      <w:r w:rsidRPr="00157A9F">
        <w:rPr>
          <w:rFonts w:ascii="Times New Roman" w:eastAsia="Times New Roman" w:hAnsi="Times New Roman" w:cs="Times New Roman"/>
          <w:color w:val="000000"/>
          <w:kern w:val="24"/>
          <w:sz w:val="24"/>
          <w:szCs w:val="24"/>
        </w:rPr>
        <w:t>– в отличие от уровней достоверности доказательств отражают степень уверенности не только в достоверности эффекта вмешательства, но и в том, что следование рекомендациям принесет в конкретной ситуации больше пользы, чем негативных последствий.</w:t>
      </w:r>
    </w:p>
    <w:p w14:paraId="5772F3BB" w14:textId="77777777" w:rsidR="00D94D8E" w:rsidRDefault="00D94D8E"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
          <w:sz w:val="24"/>
          <w:szCs w:val="20"/>
          <w:lang w:eastAsia="ru-RU"/>
        </w:rPr>
        <w:lastRenderedPageBreak/>
        <w:t xml:space="preserve">Цикл химиотерапии – </w:t>
      </w:r>
      <w:r w:rsidRPr="0038329F">
        <w:rPr>
          <w:rFonts w:ascii="Times New Roman" w:eastAsia="Times New Roman" w:hAnsi="Times New Roman" w:cs="Times New Roman"/>
          <w:sz w:val="24"/>
          <w:szCs w:val="20"/>
          <w:lang w:eastAsia="ru-RU"/>
        </w:rPr>
        <w:t>введение химиотерапевтического препарата в определенной дозе, режиме и методике введения, с учетом интервала между введениями</w:t>
      </w:r>
    </w:p>
    <w:p w14:paraId="29838431" w14:textId="6FFD256C" w:rsidR="00415ADC" w:rsidRPr="0038329F" w:rsidRDefault="00D94D8E" w:rsidP="00074DA8">
      <w:pPr>
        <w:spacing w:after="0" w:line="360" w:lineRule="auto"/>
        <w:ind w:firstLine="709"/>
        <w:jc w:val="both"/>
        <w:rPr>
          <w:rFonts w:ascii="Times New Roman" w:eastAsia="Times New Roman" w:hAnsi="Times New Roman" w:cs="Times New Roman"/>
          <w:sz w:val="24"/>
          <w:szCs w:val="20"/>
          <w:lang w:eastAsia="ru-RU"/>
        </w:rPr>
      </w:pPr>
      <w:r w:rsidRPr="00D94D8E">
        <w:rPr>
          <w:rFonts w:ascii="Times New Roman" w:eastAsia="Times New Roman" w:hAnsi="Times New Roman" w:cs="Times New Roman"/>
          <w:b/>
          <w:bCs/>
          <w:sz w:val="24"/>
          <w:szCs w:val="20"/>
          <w:lang w:eastAsia="ru-RU"/>
        </w:rPr>
        <w:t>Ш</w:t>
      </w:r>
      <w:r w:rsidR="00415ADC" w:rsidRPr="0038329F">
        <w:rPr>
          <w:rFonts w:ascii="Times New Roman" w:eastAsia="Times New Roman" w:hAnsi="Times New Roman" w:cs="Times New Roman"/>
          <w:b/>
          <w:sz w:val="24"/>
          <w:szCs w:val="20"/>
          <w:lang w:eastAsia="ru-RU"/>
        </w:rPr>
        <w:t xml:space="preserve">кала </w:t>
      </w:r>
      <w:r w:rsidR="00415ADC" w:rsidRPr="0038329F">
        <w:rPr>
          <w:rFonts w:ascii="Times New Roman" w:eastAsia="Times New Roman" w:hAnsi="Times New Roman" w:cs="Times New Roman"/>
          <w:b/>
          <w:sz w:val="24"/>
          <w:szCs w:val="20"/>
          <w:lang w:val="en-US" w:eastAsia="ru-RU"/>
        </w:rPr>
        <w:t>ECOG</w:t>
      </w:r>
      <w:r w:rsidR="00415ADC" w:rsidRPr="0038329F">
        <w:rPr>
          <w:rFonts w:ascii="Times New Roman" w:eastAsia="Times New Roman" w:hAnsi="Times New Roman" w:cs="Times New Roman"/>
          <w:b/>
          <w:sz w:val="24"/>
          <w:szCs w:val="20"/>
          <w:lang w:eastAsia="ru-RU"/>
        </w:rPr>
        <w:t xml:space="preserve"> (Eastern </w:t>
      </w:r>
      <w:proofErr w:type="spellStart"/>
      <w:r w:rsidR="00415ADC" w:rsidRPr="0038329F">
        <w:rPr>
          <w:rFonts w:ascii="Times New Roman" w:eastAsia="Times New Roman" w:hAnsi="Times New Roman" w:cs="Times New Roman"/>
          <w:b/>
          <w:sz w:val="24"/>
          <w:szCs w:val="20"/>
          <w:lang w:eastAsia="ru-RU"/>
        </w:rPr>
        <w:t>Cooperative</w:t>
      </w:r>
      <w:proofErr w:type="spellEnd"/>
      <w:r w:rsidR="00415ADC" w:rsidRPr="0038329F">
        <w:rPr>
          <w:rFonts w:ascii="Times New Roman" w:eastAsia="Times New Roman" w:hAnsi="Times New Roman" w:cs="Times New Roman"/>
          <w:b/>
          <w:sz w:val="24"/>
          <w:szCs w:val="20"/>
          <w:lang w:eastAsia="ru-RU"/>
        </w:rPr>
        <w:t xml:space="preserve"> </w:t>
      </w:r>
      <w:proofErr w:type="spellStart"/>
      <w:r w:rsidR="00415ADC" w:rsidRPr="0038329F">
        <w:rPr>
          <w:rFonts w:ascii="Times New Roman" w:eastAsia="Times New Roman" w:hAnsi="Times New Roman" w:cs="Times New Roman"/>
          <w:b/>
          <w:sz w:val="24"/>
          <w:szCs w:val="20"/>
          <w:lang w:eastAsia="ru-RU"/>
        </w:rPr>
        <w:t>Oncology</w:t>
      </w:r>
      <w:proofErr w:type="spellEnd"/>
      <w:r w:rsidR="00415ADC" w:rsidRPr="0038329F">
        <w:rPr>
          <w:rFonts w:ascii="Times New Roman" w:eastAsia="Times New Roman" w:hAnsi="Times New Roman" w:cs="Times New Roman"/>
          <w:b/>
          <w:sz w:val="24"/>
          <w:szCs w:val="20"/>
          <w:lang w:eastAsia="ru-RU"/>
        </w:rPr>
        <w:t xml:space="preserve"> Group) </w:t>
      </w:r>
      <w:r w:rsidR="00415ADC" w:rsidRPr="0038329F">
        <w:rPr>
          <w:rFonts w:ascii="Times New Roman" w:eastAsia="Times New Roman" w:hAnsi="Times New Roman" w:cs="Times New Roman"/>
          <w:sz w:val="24"/>
          <w:szCs w:val="20"/>
          <w:lang w:eastAsia="ru-RU"/>
        </w:rPr>
        <w:t>– шкала оценки общего состояния онкологического пациента до начала лечения, в процессе и после его окончания по 5-степенной системе</w:t>
      </w:r>
      <w:r w:rsidR="00415ADC" w:rsidRPr="0038329F">
        <w:rPr>
          <w:rFonts w:ascii="Times New Roman" w:eastAsia="Times New Roman" w:hAnsi="Times New Roman" w:cs="Times New Roman"/>
          <w:sz w:val="24"/>
          <w:szCs w:val="20"/>
          <w:shd w:val="clear" w:color="auto" w:fill="FFFFFF"/>
          <w:lang w:eastAsia="ru-RU"/>
        </w:rPr>
        <w:t xml:space="preserve"> (рекомендована Восточной кооперативной онкологической группой).</w:t>
      </w:r>
    </w:p>
    <w:p w14:paraId="695EFBEE" w14:textId="19249F6C" w:rsidR="00B65E4F" w:rsidRPr="0038329F" w:rsidRDefault="00074DA8" w:rsidP="00B65E4F">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br w:type="page"/>
      </w:r>
    </w:p>
    <w:p w14:paraId="7BF3BF5C" w14:textId="77777777" w:rsidR="00074DA8" w:rsidRPr="0038329F" w:rsidRDefault="00074DA8" w:rsidP="005E5268">
      <w:pPr>
        <w:pStyle w:val="10"/>
        <w:keepLines/>
        <w:tabs>
          <w:tab w:val="left" w:pos="3969"/>
        </w:tabs>
        <w:spacing w:before="0" w:after="120"/>
        <w:rPr>
          <w:b w:val="0"/>
          <w:bCs w:val="0"/>
        </w:rPr>
      </w:pPr>
      <w:bookmarkStart w:id="6" w:name="_Toc464156819"/>
      <w:bookmarkStart w:id="7" w:name="_Toc474509771"/>
      <w:bookmarkStart w:id="8" w:name="_Toc25513437"/>
      <w:bookmarkStart w:id="9" w:name="_Toc136343474"/>
      <w:r w:rsidRPr="0038329F">
        <w:lastRenderedPageBreak/>
        <w:t xml:space="preserve">1. </w:t>
      </w:r>
      <w:r w:rsidRPr="0038329F">
        <w:rPr>
          <w:rFonts w:eastAsia="MS Gothic"/>
          <w:bCs w:val="0"/>
          <w:color w:val="auto"/>
          <w:spacing w:val="0"/>
          <w:szCs w:val="28"/>
          <w:lang w:eastAsia="ru-RU"/>
        </w:rPr>
        <w:t>Краткая информация</w:t>
      </w:r>
      <w:bookmarkEnd w:id="6"/>
      <w:bookmarkEnd w:id="7"/>
      <w:r w:rsidRPr="0038329F">
        <w:rPr>
          <w:rFonts w:eastAsia="MS Gothic"/>
          <w:bCs w:val="0"/>
          <w:color w:val="auto"/>
          <w:spacing w:val="0"/>
          <w:szCs w:val="28"/>
          <w:lang w:eastAsia="ru-RU"/>
        </w:rPr>
        <w:t xml:space="preserve"> по заболеванию или состоянию (группе заболеваний или состояний)</w:t>
      </w:r>
      <w:bookmarkEnd w:id="8"/>
      <w:bookmarkEnd w:id="9"/>
    </w:p>
    <w:p w14:paraId="51012DD3" w14:textId="77F39276" w:rsidR="00074DA8" w:rsidRPr="0038329F" w:rsidRDefault="00074DA8" w:rsidP="00074DA8">
      <w:pPr>
        <w:keepNext/>
        <w:shd w:val="clear" w:color="auto" w:fill="FFFFFF"/>
        <w:spacing w:before="120" w:after="0" w:line="360" w:lineRule="auto"/>
        <w:ind w:firstLine="709"/>
        <w:jc w:val="both"/>
        <w:outlineLvl w:val="1"/>
        <w:rPr>
          <w:rFonts w:ascii="Times New Roman" w:eastAsia="Times New Roman" w:hAnsi="Times New Roman" w:cs="Times New Roman"/>
          <w:b/>
          <w:bCs/>
          <w:color w:val="000000"/>
          <w:spacing w:val="-4"/>
          <w:sz w:val="24"/>
          <w:szCs w:val="24"/>
          <w:lang w:eastAsia="ru-RU"/>
        </w:rPr>
      </w:pPr>
      <w:bookmarkStart w:id="10" w:name="_Toc25513438"/>
      <w:bookmarkStart w:id="11" w:name="_Toc136343475"/>
      <w:r w:rsidRPr="0038329F">
        <w:rPr>
          <w:rFonts w:ascii="Times New Roman" w:eastAsia="Times New Roman" w:hAnsi="Times New Roman" w:cs="Times New Roman"/>
          <w:b/>
          <w:bCs/>
          <w:color w:val="000000"/>
          <w:spacing w:val="-4"/>
          <w:sz w:val="24"/>
          <w:szCs w:val="24"/>
          <w:lang w:eastAsia="ru-RU"/>
        </w:rPr>
        <w:t>1.1. О</w:t>
      </w:r>
      <w:r w:rsidRPr="0038329F">
        <w:rPr>
          <w:rFonts w:ascii="Times New Roman" w:eastAsia="Times New Roman" w:hAnsi="Times New Roman" w:cs="Times New Roman"/>
          <w:b/>
          <w:color w:val="000000"/>
          <w:spacing w:val="-4"/>
          <w:sz w:val="24"/>
          <w:szCs w:val="24"/>
          <w:lang w:eastAsia="ru-RU"/>
        </w:rPr>
        <w:t>п</w:t>
      </w:r>
      <w:r w:rsidRPr="0038329F">
        <w:rPr>
          <w:rFonts w:ascii="Times New Roman" w:eastAsia="Times New Roman" w:hAnsi="Times New Roman" w:cs="Times New Roman"/>
          <w:b/>
          <w:bCs/>
          <w:color w:val="000000"/>
          <w:spacing w:val="-4"/>
          <w:sz w:val="24"/>
          <w:szCs w:val="24"/>
          <w:lang w:eastAsia="ru-RU"/>
        </w:rPr>
        <w:t>ределение</w:t>
      </w:r>
      <w:bookmarkEnd w:id="10"/>
      <w:r w:rsidR="00B65E4F" w:rsidRPr="0038329F">
        <w:rPr>
          <w:rFonts w:ascii="Times New Roman" w:eastAsia="Times New Roman" w:hAnsi="Times New Roman" w:cs="Times New Roman"/>
          <w:lang w:eastAsia="ru-RU"/>
        </w:rPr>
        <w:t xml:space="preserve"> </w:t>
      </w:r>
      <w:r w:rsidR="00B65E4F" w:rsidRPr="0038329F">
        <w:rPr>
          <w:rFonts w:ascii="Times New Roman" w:eastAsia="Times New Roman" w:hAnsi="Times New Roman" w:cs="Times New Roman"/>
          <w:b/>
          <w:bCs/>
          <w:color w:val="000000"/>
          <w:spacing w:val="-4"/>
          <w:sz w:val="24"/>
          <w:szCs w:val="24"/>
          <w:lang w:eastAsia="ru-RU"/>
        </w:rPr>
        <w:t>заболевания или состояния (группы заболеваний или состояний)</w:t>
      </w:r>
      <w:bookmarkEnd w:id="11"/>
    </w:p>
    <w:p w14:paraId="3547C5CE"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Cs/>
          <w:sz w:val="24"/>
          <w:szCs w:val="20"/>
          <w:lang w:eastAsia="ru-RU"/>
        </w:rPr>
        <w:t>Рак молочной железы (РМЖ)</w:t>
      </w:r>
      <w:r w:rsidRPr="0038329F">
        <w:rPr>
          <w:rFonts w:ascii="Times New Roman" w:eastAsia="Times New Roman" w:hAnsi="Times New Roman" w:cs="Times New Roman"/>
          <w:sz w:val="24"/>
          <w:szCs w:val="20"/>
          <w:lang w:eastAsia="ru-RU"/>
        </w:rPr>
        <w:t xml:space="preserve"> – злокачественная опухоль, исходящая из эпителия ткани молочной железы.</w:t>
      </w:r>
    </w:p>
    <w:p w14:paraId="1D7C349F" w14:textId="08970353" w:rsidR="00074DA8" w:rsidRPr="0038329F" w:rsidRDefault="00074DA8" w:rsidP="00074DA8">
      <w:pPr>
        <w:keepNext/>
        <w:shd w:val="clear" w:color="auto" w:fill="FFFFFF"/>
        <w:spacing w:before="120" w:after="0" w:line="360" w:lineRule="auto"/>
        <w:ind w:firstLine="709"/>
        <w:jc w:val="both"/>
        <w:outlineLvl w:val="1"/>
        <w:rPr>
          <w:rFonts w:ascii="Times New Roman" w:eastAsia="Times New Roman" w:hAnsi="Times New Roman" w:cs="Times New Roman"/>
          <w:b/>
          <w:bCs/>
          <w:color w:val="000000"/>
          <w:spacing w:val="-4"/>
          <w:sz w:val="24"/>
          <w:szCs w:val="24"/>
          <w:lang w:eastAsia="ru-RU"/>
        </w:rPr>
      </w:pPr>
      <w:bookmarkStart w:id="12" w:name="_Toc25513439"/>
      <w:bookmarkStart w:id="13" w:name="_Toc136343476"/>
      <w:r w:rsidRPr="0038329F">
        <w:rPr>
          <w:rFonts w:ascii="Times New Roman" w:eastAsia="Times New Roman" w:hAnsi="Times New Roman" w:cs="Times New Roman"/>
          <w:b/>
          <w:bCs/>
          <w:color w:val="000000"/>
          <w:spacing w:val="-4"/>
          <w:sz w:val="24"/>
          <w:szCs w:val="24"/>
          <w:lang w:eastAsia="ru-RU"/>
        </w:rPr>
        <w:t>1.2. Этиология и патогенез</w:t>
      </w:r>
      <w:bookmarkEnd w:id="12"/>
      <w:r w:rsidR="00B65E4F" w:rsidRPr="0038329F">
        <w:rPr>
          <w:rFonts w:ascii="Times New Roman" w:eastAsia="Times New Roman" w:hAnsi="Times New Roman" w:cs="Times New Roman"/>
          <w:b/>
          <w:bCs/>
          <w:color w:val="000000"/>
          <w:spacing w:val="-4"/>
          <w:sz w:val="24"/>
          <w:szCs w:val="24"/>
          <w:lang w:eastAsia="ru-RU"/>
        </w:rPr>
        <w:t xml:space="preserve"> заболевания или состояния (группы заболеваний или состояний)</w:t>
      </w:r>
      <w:bookmarkEnd w:id="13"/>
    </w:p>
    <w:p w14:paraId="40FB87DC" w14:textId="11771356"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Не существует единого этиологического фактора развития рака молочной железы. У 3–10 % пациентов с РМЖ развитие заболевания связано с наличием мутаций в генах рака молочной железы (</w:t>
      </w:r>
      <w:proofErr w:type="spellStart"/>
      <w:r w:rsidRPr="0038329F">
        <w:rPr>
          <w:rFonts w:ascii="Times New Roman" w:eastAsia="Times New Roman" w:hAnsi="Times New Roman" w:cs="Times New Roman"/>
          <w:sz w:val="24"/>
          <w:szCs w:val="20"/>
          <w:lang w:val="en-US" w:eastAsia="ru-RU"/>
        </w:rPr>
        <w:t>br</w:t>
      </w:r>
      <w:r w:rsidRPr="0038329F">
        <w:rPr>
          <w:rFonts w:ascii="Times New Roman" w:eastAsia="Times New Roman" w:hAnsi="Times New Roman" w:cs="Times New Roman"/>
          <w:sz w:val="24"/>
          <w:szCs w:val="20"/>
          <w:lang w:eastAsia="ru-RU"/>
        </w:rPr>
        <w:t>east</w:t>
      </w:r>
      <w:proofErr w:type="spellEnd"/>
      <w:r w:rsidRPr="0038329F">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sz w:val="24"/>
          <w:szCs w:val="20"/>
          <w:lang w:val="en-US" w:eastAsia="ru-RU"/>
        </w:rPr>
        <w:t>ca</w:t>
      </w:r>
      <w:proofErr w:type="spellStart"/>
      <w:r w:rsidRPr="0038329F">
        <w:rPr>
          <w:rFonts w:ascii="Times New Roman" w:eastAsia="Times New Roman" w:hAnsi="Times New Roman" w:cs="Times New Roman"/>
          <w:sz w:val="24"/>
          <w:szCs w:val="20"/>
          <w:lang w:eastAsia="ru-RU"/>
        </w:rPr>
        <w:t>ncer</w:t>
      </w:r>
      <w:proofErr w:type="spellEnd"/>
      <w:r w:rsidRPr="0038329F">
        <w:rPr>
          <w:rFonts w:ascii="Times New Roman" w:eastAsia="Times New Roman" w:hAnsi="Times New Roman" w:cs="Times New Roman"/>
          <w:sz w:val="24"/>
          <w:szCs w:val="20"/>
          <w:lang w:eastAsia="ru-RU"/>
        </w:rPr>
        <w:t xml:space="preserve"> </w:t>
      </w:r>
      <w:proofErr w:type="spellStart"/>
      <w:r w:rsidRPr="0038329F">
        <w:rPr>
          <w:rFonts w:ascii="Times New Roman" w:eastAsia="Times New Roman" w:hAnsi="Times New Roman" w:cs="Times New Roman"/>
          <w:sz w:val="24"/>
          <w:szCs w:val="20"/>
          <w:lang w:eastAsia="ru-RU"/>
        </w:rPr>
        <w:t>gene</w:t>
      </w:r>
      <w:proofErr w:type="spellEnd"/>
      <w:r w:rsidRPr="0038329F">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i/>
          <w:sz w:val="24"/>
          <w:szCs w:val="20"/>
          <w:lang w:eastAsia="ru-RU"/>
        </w:rPr>
        <w:t>BRCA1</w:t>
      </w:r>
      <w:r w:rsidRPr="0038329F">
        <w:rPr>
          <w:rFonts w:ascii="Times New Roman" w:eastAsia="Times New Roman" w:hAnsi="Times New Roman" w:cs="Times New Roman"/>
          <w:iCs/>
          <w:sz w:val="24"/>
          <w:szCs w:val="20"/>
          <w:lang w:eastAsia="ru-RU"/>
        </w:rPr>
        <w:t>,</w:t>
      </w:r>
      <w:r w:rsidRPr="0038329F">
        <w:rPr>
          <w:rFonts w:ascii="Times New Roman" w:eastAsia="Times New Roman" w:hAnsi="Times New Roman" w:cs="Times New Roman"/>
          <w:i/>
          <w:sz w:val="24"/>
          <w:szCs w:val="20"/>
          <w:lang w:eastAsia="ru-RU"/>
        </w:rPr>
        <w:t xml:space="preserve"> </w:t>
      </w:r>
      <w:r w:rsidR="00304344" w:rsidRPr="0038329F">
        <w:rPr>
          <w:rFonts w:ascii="Times New Roman" w:eastAsia="Times New Roman" w:hAnsi="Times New Roman" w:cs="Times New Roman"/>
          <w:i/>
          <w:sz w:val="24"/>
          <w:szCs w:val="20"/>
          <w:lang w:eastAsia="ru-RU"/>
        </w:rPr>
        <w:t>-</w:t>
      </w:r>
      <w:r w:rsidRPr="0038329F">
        <w:rPr>
          <w:rFonts w:ascii="Times New Roman" w:eastAsia="Times New Roman" w:hAnsi="Times New Roman" w:cs="Times New Roman"/>
          <w:i/>
          <w:sz w:val="24"/>
          <w:szCs w:val="20"/>
          <w:lang w:eastAsia="ru-RU"/>
        </w:rPr>
        <w:t>2</w:t>
      </w:r>
      <w:r w:rsidRPr="0038329F">
        <w:rPr>
          <w:rFonts w:ascii="Times New Roman" w:eastAsia="Times New Roman" w:hAnsi="Times New Roman" w:cs="Times New Roman"/>
          <w:iCs/>
          <w:sz w:val="24"/>
          <w:szCs w:val="20"/>
          <w:lang w:eastAsia="ru-RU"/>
        </w:rPr>
        <w:t>,</w:t>
      </w:r>
      <w:r w:rsidRPr="0038329F">
        <w:rPr>
          <w:rFonts w:ascii="Times New Roman" w:eastAsia="Times New Roman" w:hAnsi="Times New Roman" w:cs="Times New Roman"/>
          <w:i/>
          <w:sz w:val="24"/>
          <w:szCs w:val="20"/>
          <w:lang w:eastAsia="ru-RU"/>
        </w:rPr>
        <w:t xml:space="preserve"> CHEK-2</w:t>
      </w:r>
      <w:r w:rsidRPr="0038329F">
        <w:rPr>
          <w:rFonts w:ascii="Times New Roman" w:eastAsia="Times New Roman" w:hAnsi="Times New Roman" w:cs="Times New Roman"/>
          <w:iCs/>
          <w:sz w:val="24"/>
          <w:szCs w:val="20"/>
          <w:lang w:eastAsia="ru-RU"/>
        </w:rPr>
        <w:t xml:space="preserve">, </w:t>
      </w:r>
      <w:r w:rsidRPr="0038329F">
        <w:rPr>
          <w:rFonts w:ascii="Times New Roman" w:eastAsia="Times New Roman" w:hAnsi="Times New Roman" w:cs="Times New Roman"/>
          <w:i/>
          <w:sz w:val="24"/>
          <w:szCs w:val="20"/>
          <w:lang w:eastAsia="ru-RU"/>
        </w:rPr>
        <w:t>NBS1</w:t>
      </w:r>
      <w:r w:rsidRPr="0038329F">
        <w:rPr>
          <w:rFonts w:ascii="Times New Roman" w:eastAsia="Times New Roman" w:hAnsi="Times New Roman" w:cs="Times New Roman"/>
          <w:iCs/>
          <w:sz w:val="24"/>
          <w:szCs w:val="20"/>
          <w:lang w:eastAsia="ru-RU"/>
        </w:rPr>
        <w:t>,</w:t>
      </w:r>
      <w:r w:rsidRPr="0038329F">
        <w:rPr>
          <w:rFonts w:ascii="Times New Roman" w:eastAsia="Times New Roman" w:hAnsi="Times New Roman" w:cs="Times New Roman"/>
          <w:i/>
          <w:sz w:val="24"/>
          <w:szCs w:val="20"/>
          <w:lang w:eastAsia="ru-RU"/>
        </w:rPr>
        <w:t xml:space="preserve"> </w:t>
      </w:r>
      <w:r w:rsidRPr="0038329F">
        <w:rPr>
          <w:rFonts w:ascii="Times New Roman" w:eastAsia="Times New Roman" w:hAnsi="Times New Roman" w:cs="Times New Roman"/>
          <w:i/>
          <w:sz w:val="24"/>
          <w:szCs w:val="20"/>
          <w:lang w:val="en-US" w:eastAsia="ru-RU"/>
        </w:rPr>
        <w:t>T</w:t>
      </w:r>
      <w:r w:rsidRPr="0038329F">
        <w:rPr>
          <w:rFonts w:ascii="Times New Roman" w:eastAsia="Times New Roman" w:hAnsi="Times New Roman" w:cs="Times New Roman"/>
          <w:i/>
          <w:sz w:val="24"/>
          <w:szCs w:val="20"/>
          <w:lang w:eastAsia="ru-RU"/>
        </w:rPr>
        <w:t xml:space="preserve">P53, </w:t>
      </w:r>
      <w:r w:rsidRPr="0038329F">
        <w:rPr>
          <w:rFonts w:ascii="Times New Roman" w:eastAsia="Times New Roman" w:hAnsi="Times New Roman" w:cs="Times New Roman"/>
          <w:sz w:val="24"/>
          <w:szCs w:val="20"/>
          <w:lang w:eastAsia="ru-RU"/>
        </w:rPr>
        <w:t>а также редких нарушений в других генах, ассоциированных с онкологическими синдромами. У остальных пациентов РМЖ имеет спорадический характер.</w:t>
      </w:r>
    </w:p>
    <w:p w14:paraId="0C97E36F"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 xml:space="preserve">В качестве факторов риска развития данной патологии рассматриваются раннее менархе, поздняя менопауза, отсутствие родов, наличие абортов, курение, алкоголь, наличие сахарного диабета, ожирение или повышенный индекс массы тела, низкая физическая активность </w:t>
      </w:r>
      <w:r w:rsidRPr="0038329F">
        <w:rPr>
          <w:rFonts w:ascii="Times New Roman" w:eastAsia="Times New Roman" w:hAnsi="Times New Roman" w:cs="Times New Roman"/>
          <w:sz w:val="24"/>
          <w:szCs w:val="20"/>
          <w:lang w:eastAsia="ru-RU"/>
        </w:rPr>
        <w:fldChar w:fldCharType="begin"/>
      </w:r>
      <w:r w:rsidRPr="0038329F">
        <w:rPr>
          <w:rFonts w:ascii="Times New Roman" w:eastAsia="Times New Roman" w:hAnsi="Times New Roman" w:cs="Times New Roman"/>
          <w:sz w:val="24"/>
          <w:szCs w:val="20"/>
          <w:lang w:eastAsia="ru-RU"/>
        </w:rPr>
        <w:instrText xml:space="preserve"> ADDIN ZOTERO_ITEM CSL_CITATION {"citationID":"3DOgnebH","properties":{"formattedCitation":"[1]","plainCitation":"[1]","noteIndex":0},"citationItems":[{"id":845,"uris":["http://zotero.org/users/5837464/items/3AWSLDE8"],"uri":["http://zotero.org/users/5837464/items/3AWSLDE8"],"itemData":{"id":845,"type":"book","edition":"М.: Спец. изд-во мед. кн. (СИМК)","number-of-pages":"126","title":"Эндокринно-чувствительные опухоли репродуктивной системы: руководство для врачей.","author":[{"literal":"Высоцкая И.В."}],"issued":{"date-parts":[["2014"]]}}}],"schema":"https://github.com/citation-style-language/schema/raw/master/csl-citation.json"} </w:instrText>
      </w:r>
      <w:r w:rsidRPr="0038329F">
        <w:rPr>
          <w:rFonts w:ascii="Times New Roman" w:eastAsia="Times New Roman" w:hAnsi="Times New Roman" w:cs="Times New Roman"/>
          <w:sz w:val="24"/>
          <w:szCs w:val="20"/>
          <w:lang w:eastAsia="ru-RU"/>
        </w:rPr>
        <w:fldChar w:fldCharType="separate"/>
      </w:r>
      <w:r w:rsidRPr="0038329F">
        <w:rPr>
          <w:rFonts w:ascii="Times New Roman" w:eastAsia="Times New Roman" w:hAnsi="Times New Roman" w:cs="Times New Roman"/>
          <w:sz w:val="24"/>
          <w:szCs w:val="20"/>
          <w:lang w:eastAsia="ru-RU"/>
        </w:rPr>
        <w:t>[1]</w:t>
      </w:r>
      <w:r w:rsidRPr="0038329F">
        <w:rPr>
          <w:rFonts w:ascii="Times New Roman" w:eastAsia="Times New Roman" w:hAnsi="Times New Roman" w:cs="Times New Roman"/>
          <w:sz w:val="24"/>
          <w:szCs w:val="20"/>
          <w:lang w:eastAsia="ru-RU"/>
        </w:rPr>
        <w:fldChar w:fldCharType="end"/>
      </w:r>
      <w:r w:rsidRPr="0038329F">
        <w:rPr>
          <w:rFonts w:ascii="Times New Roman" w:eastAsia="Times New Roman" w:hAnsi="Times New Roman" w:cs="Times New Roman"/>
          <w:sz w:val="24"/>
          <w:szCs w:val="20"/>
          <w:lang w:eastAsia="ru-RU"/>
        </w:rPr>
        <w:t>.</w:t>
      </w:r>
    </w:p>
    <w:p w14:paraId="39FCCB01" w14:textId="6E10C795" w:rsidR="00074DA8" w:rsidRPr="0038329F" w:rsidRDefault="00074DA8" w:rsidP="00074DA8">
      <w:pPr>
        <w:keepNext/>
        <w:shd w:val="clear" w:color="auto" w:fill="FFFFFF"/>
        <w:spacing w:before="120" w:after="0" w:line="360" w:lineRule="auto"/>
        <w:ind w:firstLine="709"/>
        <w:jc w:val="both"/>
        <w:outlineLvl w:val="1"/>
        <w:rPr>
          <w:rFonts w:ascii="Times New Roman" w:eastAsia="Times New Roman" w:hAnsi="Times New Roman" w:cs="Times New Roman"/>
          <w:b/>
          <w:bCs/>
          <w:color w:val="000000"/>
          <w:spacing w:val="-4"/>
          <w:sz w:val="24"/>
          <w:szCs w:val="24"/>
          <w:u w:val="single"/>
          <w:lang w:eastAsia="ru-RU"/>
        </w:rPr>
      </w:pPr>
      <w:bookmarkStart w:id="14" w:name="_Toc25513440"/>
      <w:bookmarkStart w:id="15" w:name="_Toc136343477"/>
      <w:r w:rsidRPr="0038329F">
        <w:rPr>
          <w:rFonts w:ascii="Times New Roman" w:eastAsia="Times New Roman" w:hAnsi="Times New Roman" w:cs="Times New Roman"/>
          <w:b/>
          <w:bCs/>
          <w:color w:val="000000"/>
          <w:spacing w:val="-4"/>
          <w:sz w:val="24"/>
          <w:szCs w:val="24"/>
          <w:lang w:eastAsia="ru-RU"/>
        </w:rPr>
        <w:t>1.3. Эпидемиология</w:t>
      </w:r>
      <w:bookmarkEnd w:id="14"/>
      <w:r w:rsidR="00B65E4F" w:rsidRPr="0038329F">
        <w:rPr>
          <w:rFonts w:ascii="Times New Roman" w:eastAsia="Times New Roman" w:hAnsi="Times New Roman" w:cs="Times New Roman"/>
          <w:b/>
          <w:bCs/>
          <w:color w:val="000000"/>
          <w:spacing w:val="-4"/>
          <w:sz w:val="24"/>
          <w:szCs w:val="24"/>
          <w:lang w:eastAsia="ru-RU"/>
        </w:rPr>
        <w:t xml:space="preserve"> заболевания или состояния (группы заболеваний или состояний)</w:t>
      </w:r>
      <w:bookmarkEnd w:id="15"/>
    </w:p>
    <w:p w14:paraId="3204A940" w14:textId="720F10EA"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В общей структуре онкологической заболеваемости в РФ в 2021 г</w:t>
      </w:r>
      <w:r w:rsidR="00C91CB8" w:rsidRPr="0038329F">
        <w:rPr>
          <w:rFonts w:ascii="Times New Roman" w:eastAsia="Times New Roman" w:hAnsi="Times New Roman" w:cs="Times New Roman"/>
          <w:sz w:val="24"/>
          <w:szCs w:val="20"/>
          <w:lang w:eastAsia="ru-RU"/>
        </w:rPr>
        <w:t>.</w:t>
      </w:r>
      <w:r w:rsidRPr="0038329F">
        <w:rPr>
          <w:rFonts w:ascii="Times New Roman" w:eastAsia="Times New Roman" w:hAnsi="Times New Roman" w:cs="Times New Roman"/>
          <w:sz w:val="24"/>
          <w:szCs w:val="20"/>
          <w:lang w:eastAsia="ru-RU"/>
        </w:rPr>
        <w:t xml:space="preserve"> </w:t>
      </w:r>
      <w:r w:rsidR="00C91CB8" w:rsidRPr="0038329F">
        <w:rPr>
          <w:rFonts w:ascii="Times New Roman" w:eastAsia="Times New Roman" w:hAnsi="Times New Roman" w:cs="Times New Roman"/>
          <w:sz w:val="24"/>
          <w:szCs w:val="20"/>
          <w:lang w:eastAsia="ru-RU"/>
        </w:rPr>
        <w:t>РМЖ</w:t>
      </w:r>
      <w:r w:rsidRPr="0038329F">
        <w:rPr>
          <w:rFonts w:ascii="Times New Roman" w:eastAsia="Times New Roman" w:hAnsi="Times New Roman" w:cs="Times New Roman"/>
          <w:sz w:val="24"/>
          <w:szCs w:val="20"/>
          <w:lang w:eastAsia="ru-RU"/>
        </w:rPr>
        <w:t xml:space="preserve"> занимает </w:t>
      </w:r>
      <w:r w:rsidR="004C4551">
        <w:rPr>
          <w:rFonts w:ascii="Times New Roman" w:eastAsia="Times New Roman" w:hAnsi="Times New Roman" w:cs="Times New Roman"/>
          <w:sz w:val="24"/>
          <w:szCs w:val="20"/>
          <w:lang w:eastAsia="ru-RU"/>
        </w:rPr>
        <w:t>1</w:t>
      </w:r>
      <w:r w:rsidRPr="0038329F">
        <w:rPr>
          <w:rFonts w:ascii="Times New Roman" w:eastAsia="Times New Roman" w:hAnsi="Times New Roman" w:cs="Times New Roman"/>
          <w:sz w:val="24"/>
          <w:szCs w:val="20"/>
          <w:lang w:eastAsia="ru-RU"/>
        </w:rPr>
        <w:t xml:space="preserve"> место и составил 12,1</w:t>
      </w:r>
      <w:r w:rsidR="00C91CB8" w:rsidRPr="0038329F">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sz w:val="24"/>
          <w:szCs w:val="20"/>
          <w:lang w:eastAsia="ru-RU"/>
        </w:rPr>
        <w:t xml:space="preserve">%. </w:t>
      </w:r>
      <w:r w:rsidR="00C91CB8" w:rsidRPr="0038329F">
        <w:rPr>
          <w:rFonts w:ascii="Times New Roman" w:eastAsia="Times New Roman" w:hAnsi="Times New Roman" w:cs="Times New Roman"/>
          <w:sz w:val="24"/>
          <w:szCs w:val="20"/>
          <w:lang w:eastAsia="ru-RU"/>
        </w:rPr>
        <w:t>Заболевание</w:t>
      </w:r>
      <w:r w:rsidRPr="0038329F">
        <w:rPr>
          <w:rFonts w:ascii="Times New Roman" w:eastAsia="Times New Roman" w:hAnsi="Times New Roman" w:cs="Times New Roman"/>
          <w:sz w:val="24"/>
          <w:szCs w:val="20"/>
          <w:lang w:eastAsia="ru-RU"/>
        </w:rPr>
        <w:t xml:space="preserve"> по-прежнему является ведущей онкологической патологией у женского населения. В 2021 г</w:t>
      </w:r>
      <w:r w:rsidR="00C91CB8" w:rsidRPr="0038329F">
        <w:rPr>
          <w:rFonts w:ascii="Times New Roman" w:eastAsia="Times New Roman" w:hAnsi="Times New Roman" w:cs="Times New Roman"/>
          <w:sz w:val="24"/>
          <w:szCs w:val="20"/>
          <w:lang w:eastAsia="ru-RU"/>
        </w:rPr>
        <w:t>.</w:t>
      </w:r>
      <w:r w:rsidRPr="0038329F">
        <w:rPr>
          <w:rFonts w:ascii="Times New Roman" w:eastAsia="Times New Roman" w:hAnsi="Times New Roman" w:cs="Times New Roman"/>
          <w:sz w:val="24"/>
          <w:szCs w:val="20"/>
          <w:lang w:eastAsia="ru-RU"/>
        </w:rPr>
        <w:t xml:space="preserve"> зарегистрировано 69</w:t>
      </w:r>
      <w:r w:rsidR="00C91CB8" w:rsidRPr="0038329F">
        <w:rPr>
          <w:rFonts w:ascii="Times New Roman" w:eastAsia="Times New Roman" w:hAnsi="Times New Roman" w:cs="Times New Roman"/>
          <w:sz w:val="24"/>
          <w:szCs w:val="20"/>
          <w:lang w:eastAsia="ru-RU"/>
        </w:rPr>
        <w:t> </w:t>
      </w:r>
      <w:r w:rsidRPr="0038329F">
        <w:rPr>
          <w:rFonts w:ascii="Times New Roman" w:eastAsia="Times New Roman" w:hAnsi="Times New Roman" w:cs="Times New Roman"/>
          <w:sz w:val="24"/>
          <w:szCs w:val="20"/>
          <w:lang w:eastAsia="ru-RU"/>
        </w:rPr>
        <w:t xml:space="preserve">714 новых случая, что составляет 22,1 % в структуре заболеваемости </w:t>
      </w:r>
      <w:r w:rsidRPr="001310B0">
        <w:rPr>
          <w:rFonts w:ascii="Times New Roman" w:eastAsia="Times New Roman" w:hAnsi="Times New Roman" w:cs="Times New Roman"/>
          <w:sz w:val="24"/>
          <w:szCs w:val="20"/>
          <w:lang w:eastAsia="ru-RU"/>
        </w:rPr>
        <w:t>злокачественными новообразованиями</w:t>
      </w:r>
      <w:r w:rsidR="001310B0">
        <w:rPr>
          <w:rFonts w:ascii="Times New Roman" w:eastAsia="Times New Roman" w:hAnsi="Times New Roman" w:cs="Times New Roman"/>
          <w:sz w:val="24"/>
          <w:szCs w:val="20"/>
          <w:lang w:eastAsia="ru-RU"/>
        </w:rPr>
        <w:t xml:space="preserve"> (ЗНО)</w:t>
      </w:r>
      <w:r w:rsidRPr="0038329F">
        <w:rPr>
          <w:rFonts w:ascii="Times New Roman" w:eastAsia="Times New Roman" w:hAnsi="Times New Roman" w:cs="Times New Roman"/>
          <w:sz w:val="24"/>
          <w:szCs w:val="20"/>
          <w:lang w:eastAsia="ru-RU"/>
        </w:rPr>
        <w:t xml:space="preserve"> у женщин. Средний возраст заболевших составил 61,3 года (64,5 года у мужчин и 61,3 – у женщин), тем не менее у 4460 женщин (6,4</w:t>
      </w:r>
      <w:r w:rsidR="00C91CB8" w:rsidRPr="0038329F">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sz w:val="24"/>
          <w:szCs w:val="20"/>
          <w:lang w:eastAsia="ru-RU"/>
        </w:rPr>
        <w:t>% от всех заболевших в 2021 г</w:t>
      </w:r>
      <w:r w:rsidR="00C91CB8" w:rsidRPr="0038329F">
        <w:rPr>
          <w:rFonts w:ascii="Times New Roman" w:eastAsia="Times New Roman" w:hAnsi="Times New Roman" w:cs="Times New Roman"/>
          <w:sz w:val="24"/>
          <w:szCs w:val="20"/>
          <w:lang w:eastAsia="ru-RU"/>
        </w:rPr>
        <w:t>.</w:t>
      </w:r>
      <w:r w:rsidRPr="0038329F">
        <w:rPr>
          <w:rFonts w:ascii="Times New Roman" w:eastAsia="Times New Roman" w:hAnsi="Times New Roman" w:cs="Times New Roman"/>
          <w:sz w:val="24"/>
          <w:szCs w:val="20"/>
          <w:lang w:eastAsia="ru-RU"/>
        </w:rPr>
        <w:t>) диагноз был установлен в возрасте до 40 лет. Среднегодовой темп прироста заболеваемости (стандартизованный показатель) составил 1,72 % за последние 10 лет. Кумулятивный риск развития РМЖ до 75 лет в 2021 году составил 5,66 %.</w:t>
      </w:r>
    </w:p>
    <w:p w14:paraId="77DDC574" w14:textId="07565FFF"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 xml:space="preserve">В структуре смертности населения России от </w:t>
      </w:r>
      <w:r w:rsidR="001310B0">
        <w:rPr>
          <w:rFonts w:ascii="Times New Roman" w:eastAsia="Times New Roman" w:hAnsi="Times New Roman" w:cs="Times New Roman"/>
          <w:sz w:val="24"/>
          <w:szCs w:val="20"/>
          <w:lang w:eastAsia="ru-RU"/>
        </w:rPr>
        <w:t>ЗНО</w:t>
      </w:r>
      <w:r w:rsidRPr="0038329F">
        <w:rPr>
          <w:rFonts w:ascii="Times New Roman" w:eastAsia="Times New Roman" w:hAnsi="Times New Roman" w:cs="Times New Roman"/>
          <w:sz w:val="24"/>
          <w:szCs w:val="20"/>
          <w:lang w:eastAsia="ru-RU"/>
        </w:rPr>
        <w:t xml:space="preserve"> РМЖ занимает </w:t>
      </w:r>
      <w:r w:rsidR="004C4551">
        <w:rPr>
          <w:rFonts w:ascii="Times New Roman" w:eastAsia="Times New Roman" w:hAnsi="Times New Roman" w:cs="Times New Roman"/>
          <w:sz w:val="24"/>
          <w:szCs w:val="20"/>
          <w:lang w:eastAsia="ru-RU"/>
        </w:rPr>
        <w:t xml:space="preserve">4 </w:t>
      </w:r>
      <w:r w:rsidRPr="0038329F">
        <w:rPr>
          <w:rFonts w:ascii="Times New Roman" w:eastAsia="Times New Roman" w:hAnsi="Times New Roman" w:cs="Times New Roman"/>
          <w:sz w:val="24"/>
          <w:szCs w:val="20"/>
          <w:lang w:eastAsia="ru-RU"/>
        </w:rPr>
        <w:t>место, что составляет 7,4%. В структуре смертности женского населения РМЖ находится на первом месте, составляя 15,8 %.</w:t>
      </w:r>
    </w:p>
    <w:p w14:paraId="11ECDEBE" w14:textId="1084FB52"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В 2021 г</w:t>
      </w:r>
      <w:r w:rsidR="00304344" w:rsidRPr="0038329F">
        <w:rPr>
          <w:rFonts w:ascii="Times New Roman" w:eastAsia="Times New Roman" w:hAnsi="Times New Roman" w:cs="Times New Roman"/>
          <w:sz w:val="24"/>
          <w:szCs w:val="20"/>
          <w:lang w:eastAsia="ru-RU"/>
        </w:rPr>
        <w:t>.</w:t>
      </w:r>
      <w:r w:rsidRPr="0038329F">
        <w:rPr>
          <w:rFonts w:ascii="Times New Roman" w:eastAsia="Times New Roman" w:hAnsi="Times New Roman" w:cs="Times New Roman"/>
          <w:sz w:val="24"/>
          <w:szCs w:val="20"/>
          <w:lang w:eastAsia="ru-RU"/>
        </w:rPr>
        <w:t xml:space="preserve"> от РМЖ умерло 20</w:t>
      </w:r>
      <w:r w:rsidR="00C91CB8" w:rsidRPr="0038329F">
        <w:rPr>
          <w:rFonts w:ascii="Times New Roman" w:eastAsia="Times New Roman" w:hAnsi="Times New Roman" w:cs="Times New Roman"/>
          <w:sz w:val="24"/>
          <w:szCs w:val="20"/>
          <w:lang w:eastAsia="ru-RU"/>
        </w:rPr>
        <w:t> </w:t>
      </w:r>
      <w:r w:rsidRPr="0038329F">
        <w:rPr>
          <w:rFonts w:ascii="Times New Roman" w:eastAsia="Times New Roman" w:hAnsi="Times New Roman" w:cs="Times New Roman"/>
          <w:sz w:val="24"/>
          <w:szCs w:val="20"/>
          <w:lang w:eastAsia="ru-RU"/>
        </w:rPr>
        <w:t>620 человек, из них 140 мужчин. Средний возраст умерших от РМЖ женщин составил 67,1 лет.</w:t>
      </w:r>
    </w:p>
    <w:p w14:paraId="4729CC35" w14:textId="7579514D"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 xml:space="preserve">В целом стандартизованный показатель смертности снизился с 2011 по 2021 г. с 30,35 до 26,22 соответственно. Риск </w:t>
      </w:r>
      <w:r w:rsidR="00347B49" w:rsidRPr="0038329F">
        <w:rPr>
          <w:rFonts w:ascii="Times New Roman" w:eastAsia="Times New Roman" w:hAnsi="Times New Roman" w:cs="Times New Roman"/>
          <w:sz w:val="24"/>
          <w:szCs w:val="20"/>
          <w:lang w:eastAsia="ru-RU"/>
        </w:rPr>
        <w:t>смерти</w:t>
      </w:r>
      <w:r w:rsidRPr="0038329F">
        <w:rPr>
          <w:rFonts w:ascii="Times New Roman" w:eastAsia="Times New Roman" w:hAnsi="Times New Roman" w:cs="Times New Roman"/>
          <w:sz w:val="24"/>
          <w:szCs w:val="20"/>
          <w:lang w:eastAsia="ru-RU"/>
        </w:rPr>
        <w:t xml:space="preserve"> от </w:t>
      </w:r>
      <w:r w:rsidR="00C91CB8" w:rsidRPr="0038329F">
        <w:rPr>
          <w:rFonts w:ascii="Times New Roman" w:eastAsia="Times New Roman" w:hAnsi="Times New Roman" w:cs="Times New Roman"/>
          <w:sz w:val="24"/>
          <w:szCs w:val="20"/>
          <w:lang w:eastAsia="ru-RU"/>
        </w:rPr>
        <w:t>заболевания</w:t>
      </w:r>
      <w:r w:rsidRPr="0038329F">
        <w:rPr>
          <w:rFonts w:ascii="Times New Roman" w:eastAsia="Times New Roman" w:hAnsi="Times New Roman" w:cs="Times New Roman"/>
          <w:sz w:val="24"/>
          <w:szCs w:val="20"/>
          <w:lang w:eastAsia="ru-RU"/>
        </w:rPr>
        <w:t xml:space="preserve"> снизился за последние 10 лет с 1,92</w:t>
      </w:r>
      <w:r w:rsidR="00591FAF">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sz w:val="24"/>
          <w:szCs w:val="20"/>
          <w:lang w:eastAsia="ru-RU"/>
        </w:rPr>
        <w:t>% в 2011 г</w:t>
      </w:r>
      <w:r w:rsidR="00C91CB8" w:rsidRPr="0038329F">
        <w:rPr>
          <w:rFonts w:ascii="Times New Roman" w:eastAsia="Times New Roman" w:hAnsi="Times New Roman" w:cs="Times New Roman"/>
          <w:sz w:val="24"/>
          <w:szCs w:val="20"/>
          <w:lang w:eastAsia="ru-RU"/>
        </w:rPr>
        <w:t>.</w:t>
      </w:r>
      <w:r w:rsidRPr="0038329F">
        <w:rPr>
          <w:rFonts w:ascii="Times New Roman" w:eastAsia="Times New Roman" w:hAnsi="Times New Roman" w:cs="Times New Roman"/>
          <w:sz w:val="24"/>
          <w:szCs w:val="20"/>
          <w:lang w:eastAsia="ru-RU"/>
        </w:rPr>
        <w:t xml:space="preserve"> до 1,44</w:t>
      </w:r>
      <w:r w:rsidR="00591FAF">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sz w:val="24"/>
          <w:szCs w:val="20"/>
          <w:lang w:eastAsia="ru-RU"/>
        </w:rPr>
        <w:t>% в 2021 г.</w:t>
      </w:r>
    </w:p>
    <w:p w14:paraId="298BD509" w14:textId="00038BDE"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lastRenderedPageBreak/>
        <w:t>РМЖ у мужчин составляет менее 1 % опухолей этой локализации, занимая 0,3 % в структуре заболеваемости. В 2021 г</w:t>
      </w:r>
      <w:r w:rsidR="00304344" w:rsidRPr="0038329F">
        <w:rPr>
          <w:rFonts w:ascii="Times New Roman" w:eastAsia="Times New Roman" w:hAnsi="Times New Roman" w:cs="Times New Roman"/>
          <w:sz w:val="24"/>
          <w:szCs w:val="20"/>
          <w:lang w:eastAsia="ru-RU"/>
        </w:rPr>
        <w:t>.</w:t>
      </w:r>
      <w:r w:rsidRPr="0038329F">
        <w:rPr>
          <w:rFonts w:ascii="Times New Roman" w:eastAsia="Times New Roman" w:hAnsi="Times New Roman" w:cs="Times New Roman"/>
          <w:sz w:val="24"/>
          <w:szCs w:val="20"/>
          <w:lang w:eastAsia="ru-RU"/>
        </w:rPr>
        <w:t xml:space="preserve"> РМЖ был диагностирован у 495 </w:t>
      </w:r>
      <w:r w:rsidR="001310B0" w:rsidRPr="0038329F">
        <w:rPr>
          <w:rFonts w:ascii="Times New Roman" w:eastAsia="Times New Roman" w:hAnsi="Times New Roman" w:cs="Times New Roman"/>
          <w:sz w:val="24"/>
          <w:szCs w:val="20"/>
          <w:lang w:eastAsia="ru-RU"/>
        </w:rPr>
        <w:t>мужчин</w:t>
      </w:r>
      <w:r w:rsidRPr="0038329F">
        <w:rPr>
          <w:rFonts w:ascii="Times New Roman" w:eastAsia="Times New Roman" w:hAnsi="Times New Roman" w:cs="Times New Roman"/>
          <w:sz w:val="24"/>
          <w:szCs w:val="20"/>
          <w:lang w:eastAsia="ru-RU"/>
        </w:rPr>
        <w:t xml:space="preserve">. Принципы диагностики и лечения РМЖ у мужчин не отличаются от таковых у женщин </w:t>
      </w:r>
      <w:r w:rsidRPr="0038329F">
        <w:rPr>
          <w:rFonts w:ascii="Times New Roman" w:eastAsia="Times New Roman" w:hAnsi="Times New Roman" w:cs="Times New Roman"/>
          <w:sz w:val="24"/>
          <w:szCs w:val="20"/>
          <w:lang w:eastAsia="ru-RU"/>
        </w:rPr>
        <w:fldChar w:fldCharType="begin"/>
      </w:r>
      <w:r w:rsidRPr="0038329F">
        <w:rPr>
          <w:rFonts w:ascii="Times New Roman" w:eastAsia="Times New Roman" w:hAnsi="Times New Roman" w:cs="Times New Roman"/>
          <w:sz w:val="24"/>
          <w:szCs w:val="20"/>
          <w:lang w:eastAsia="ru-RU"/>
        </w:rPr>
        <w:instrText xml:space="preserve"> ADDIN ZOTERO_ITEM CSL_CITATION {"citationID":"1ATaJ8CG","properties":{"formattedCitation":"[2]","plainCitation":"[2]","noteIndex":0},"citationItems":[{"id":846,"uris":["http://zotero.org/users/5837464/items/XCVM8G54"],"uri":["http://zotero.org/users/5837464/items/XCVM8G54"],"itemData":{"id":846,"type":"book","number-of-pages":"250","publisher":"М.: МНИОИ им. П.А. Герцена филиал ФГБУ «НМИРЦ» Минздрава России;","title":"Злокачественные новообразования в России в 2017 году (заболеваемость и смертность)","author":[{"literal":"Под ред.  А.Д. Каприна, В.В. Старинского, Г.В. Петровой."}],"issued":{"date-parts":[["2018"]]}}}],"schema":"https://github.com/citation-style-language/schema/raw/master/csl-citation.json"} </w:instrText>
      </w:r>
      <w:r w:rsidRPr="0038329F">
        <w:rPr>
          <w:rFonts w:ascii="Times New Roman" w:eastAsia="Times New Roman" w:hAnsi="Times New Roman" w:cs="Times New Roman"/>
          <w:sz w:val="24"/>
          <w:szCs w:val="20"/>
          <w:lang w:eastAsia="ru-RU"/>
        </w:rPr>
        <w:fldChar w:fldCharType="separate"/>
      </w:r>
      <w:r w:rsidRPr="0038329F">
        <w:rPr>
          <w:rFonts w:ascii="Times New Roman" w:eastAsia="Times New Roman" w:hAnsi="Times New Roman" w:cs="Times New Roman"/>
          <w:sz w:val="24"/>
          <w:szCs w:val="20"/>
          <w:lang w:eastAsia="ru-RU"/>
        </w:rPr>
        <w:t>[2]</w:t>
      </w:r>
      <w:r w:rsidRPr="0038329F">
        <w:rPr>
          <w:rFonts w:ascii="Times New Roman" w:eastAsia="Times New Roman" w:hAnsi="Times New Roman" w:cs="Times New Roman"/>
          <w:sz w:val="24"/>
          <w:szCs w:val="20"/>
          <w:lang w:eastAsia="ru-RU"/>
        </w:rPr>
        <w:fldChar w:fldCharType="end"/>
      </w:r>
      <w:r w:rsidRPr="0038329F">
        <w:rPr>
          <w:rFonts w:ascii="Times New Roman" w:eastAsia="Times New Roman" w:hAnsi="Times New Roman" w:cs="Times New Roman"/>
          <w:sz w:val="24"/>
          <w:szCs w:val="20"/>
          <w:lang w:eastAsia="ru-RU"/>
        </w:rPr>
        <w:t>.</w:t>
      </w:r>
    </w:p>
    <w:p w14:paraId="7478948E" w14:textId="3665AFC5" w:rsidR="00074DA8" w:rsidRPr="0038329F" w:rsidRDefault="00074DA8" w:rsidP="00074DA8">
      <w:pPr>
        <w:keepNext/>
        <w:shd w:val="clear" w:color="auto" w:fill="FFFFFF"/>
        <w:spacing w:before="120" w:after="0" w:line="360" w:lineRule="auto"/>
        <w:ind w:firstLine="709"/>
        <w:jc w:val="both"/>
        <w:outlineLvl w:val="1"/>
        <w:rPr>
          <w:rFonts w:ascii="Times New Roman" w:eastAsia="Times New Roman" w:hAnsi="Times New Roman" w:cs="Times New Roman"/>
          <w:b/>
          <w:bCs/>
          <w:color w:val="000000"/>
          <w:spacing w:val="-4"/>
          <w:sz w:val="24"/>
          <w:szCs w:val="24"/>
          <w:lang w:eastAsia="ru-RU"/>
        </w:rPr>
      </w:pPr>
      <w:bookmarkStart w:id="16" w:name="_Toc25513441"/>
      <w:bookmarkStart w:id="17" w:name="_Toc136343478"/>
      <w:r w:rsidRPr="0038329F">
        <w:rPr>
          <w:rFonts w:ascii="Times New Roman" w:eastAsia="Times New Roman" w:hAnsi="Times New Roman" w:cs="Times New Roman"/>
          <w:b/>
          <w:bCs/>
          <w:color w:val="000000"/>
          <w:spacing w:val="-4"/>
          <w:sz w:val="24"/>
          <w:szCs w:val="24"/>
          <w:lang w:eastAsia="ru-RU"/>
        </w:rPr>
        <w:t xml:space="preserve">1.4. </w:t>
      </w:r>
      <w:bookmarkStart w:id="18" w:name="_Toc24362710"/>
      <w:bookmarkEnd w:id="16"/>
      <w:r w:rsidR="00B65E4F" w:rsidRPr="0038329F">
        <w:rPr>
          <w:rFonts w:ascii="Times New Roman" w:eastAsia="Times New Roman" w:hAnsi="Times New Roman" w:cs="Times New Roman"/>
          <w:b/>
          <w:bCs/>
          <w:color w:val="000000"/>
          <w:spacing w:val="-4"/>
          <w:sz w:val="24"/>
          <w:szCs w:val="24"/>
          <w:lang w:eastAsia="ru-RU"/>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7"/>
      <w:bookmarkEnd w:id="18"/>
    </w:p>
    <w:p w14:paraId="50E80711" w14:textId="77777777" w:rsidR="00074DA8" w:rsidRPr="0038329F" w:rsidRDefault="00074DA8" w:rsidP="00074DA8">
      <w:pPr>
        <w:spacing w:after="0" w:line="360" w:lineRule="auto"/>
        <w:ind w:firstLine="709"/>
        <w:jc w:val="both"/>
        <w:rPr>
          <w:rFonts w:ascii="Times New Roman" w:eastAsia="Times New Roman" w:hAnsi="Times New Roman" w:cs="Times New Roman"/>
          <w:b/>
          <w:bCs/>
          <w:sz w:val="24"/>
          <w:szCs w:val="20"/>
          <w:lang w:eastAsia="ru-RU"/>
        </w:rPr>
      </w:pPr>
      <w:r w:rsidRPr="0038329F">
        <w:rPr>
          <w:rFonts w:ascii="Times New Roman" w:eastAsia="Times New Roman" w:hAnsi="Times New Roman" w:cs="Times New Roman"/>
          <w:b/>
          <w:bCs/>
          <w:sz w:val="24"/>
          <w:szCs w:val="20"/>
          <w:lang w:eastAsia="ru-RU"/>
        </w:rPr>
        <w:t xml:space="preserve">Карцинома </w:t>
      </w:r>
      <w:proofErr w:type="spellStart"/>
      <w:r w:rsidRPr="0038329F">
        <w:rPr>
          <w:rFonts w:ascii="Times New Roman" w:eastAsia="Times New Roman" w:hAnsi="Times New Roman" w:cs="Times New Roman"/>
          <w:b/>
          <w:bCs/>
          <w:sz w:val="24"/>
          <w:szCs w:val="20"/>
          <w:lang w:eastAsia="ru-RU"/>
        </w:rPr>
        <w:t>in</w:t>
      </w:r>
      <w:proofErr w:type="spellEnd"/>
      <w:r w:rsidRPr="0038329F">
        <w:rPr>
          <w:rFonts w:ascii="Times New Roman" w:eastAsia="Times New Roman" w:hAnsi="Times New Roman" w:cs="Times New Roman"/>
          <w:b/>
          <w:bCs/>
          <w:sz w:val="24"/>
          <w:szCs w:val="20"/>
          <w:lang w:eastAsia="ru-RU"/>
        </w:rPr>
        <w:t xml:space="preserve"> </w:t>
      </w:r>
      <w:proofErr w:type="spellStart"/>
      <w:r w:rsidRPr="0038329F">
        <w:rPr>
          <w:rFonts w:ascii="Times New Roman" w:eastAsia="Times New Roman" w:hAnsi="Times New Roman" w:cs="Times New Roman"/>
          <w:b/>
          <w:bCs/>
          <w:sz w:val="24"/>
          <w:szCs w:val="20"/>
          <w:lang w:eastAsia="ru-RU"/>
        </w:rPr>
        <w:t>situ</w:t>
      </w:r>
      <w:proofErr w:type="spellEnd"/>
      <w:r w:rsidRPr="0038329F">
        <w:rPr>
          <w:rFonts w:ascii="Times New Roman" w:eastAsia="Times New Roman" w:hAnsi="Times New Roman" w:cs="Times New Roman"/>
          <w:b/>
          <w:bCs/>
          <w:sz w:val="24"/>
          <w:szCs w:val="20"/>
          <w:lang w:eastAsia="ru-RU"/>
        </w:rPr>
        <w:t xml:space="preserve"> молочной железы (D05):</w:t>
      </w:r>
    </w:p>
    <w:p w14:paraId="7063FE33"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 xml:space="preserve">D05.0 – Дольковая карцинома </w:t>
      </w:r>
      <w:proofErr w:type="spellStart"/>
      <w:r w:rsidRPr="0038329F">
        <w:rPr>
          <w:rFonts w:ascii="Times New Roman" w:eastAsia="Times New Roman" w:hAnsi="Times New Roman" w:cs="Times New Roman"/>
          <w:sz w:val="24"/>
          <w:szCs w:val="20"/>
          <w:lang w:eastAsia="ru-RU"/>
        </w:rPr>
        <w:t>in</w:t>
      </w:r>
      <w:proofErr w:type="spellEnd"/>
      <w:r w:rsidRPr="0038329F">
        <w:rPr>
          <w:rFonts w:ascii="Times New Roman" w:eastAsia="Times New Roman" w:hAnsi="Times New Roman" w:cs="Times New Roman"/>
          <w:sz w:val="24"/>
          <w:szCs w:val="20"/>
          <w:lang w:eastAsia="ru-RU"/>
        </w:rPr>
        <w:t xml:space="preserve"> </w:t>
      </w:r>
      <w:proofErr w:type="spellStart"/>
      <w:r w:rsidRPr="0038329F">
        <w:rPr>
          <w:rFonts w:ascii="Times New Roman" w:eastAsia="Times New Roman" w:hAnsi="Times New Roman" w:cs="Times New Roman"/>
          <w:sz w:val="24"/>
          <w:szCs w:val="20"/>
          <w:lang w:eastAsia="ru-RU"/>
        </w:rPr>
        <w:t>situ</w:t>
      </w:r>
      <w:proofErr w:type="spellEnd"/>
      <w:r w:rsidRPr="0038329F">
        <w:rPr>
          <w:rFonts w:ascii="Times New Roman" w:eastAsia="Times New Roman" w:hAnsi="Times New Roman" w:cs="Times New Roman"/>
          <w:sz w:val="24"/>
          <w:szCs w:val="20"/>
          <w:vertAlign w:val="superscript"/>
          <w:lang w:eastAsia="ru-RU"/>
        </w:rPr>
        <w:footnoteReference w:id="1"/>
      </w:r>
      <w:r w:rsidRPr="0038329F">
        <w:rPr>
          <w:rFonts w:ascii="Times New Roman" w:eastAsia="Times New Roman" w:hAnsi="Times New Roman" w:cs="Times New Roman"/>
          <w:sz w:val="24"/>
          <w:szCs w:val="20"/>
          <w:lang w:eastAsia="ru-RU"/>
        </w:rPr>
        <w:t>.</w:t>
      </w:r>
    </w:p>
    <w:p w14:paraId="471BE15D"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 xml:space="preserve">D05.1 – </w:t>
      </w:r>
      <w:proofErr w:type="spellStart"/>
      <w:r w:rsidRPr="0038329F">
        <w:rPr>
          <w:rFonts w:ascii="Times New Roman" w:eastAsia="Times New Roman" w:hAnsi="Times New Roman" w:cs="Times New Roman"/>
          <w:sz w:val="24"/>
          <w:szCs w:val="20"/>
          <w:lang w:eastAsia="ru-RU"/>
        </w:rPr>
        <w:t>Внутрипротоковая</w:t>
      </w:r>
      <w:proofErr w:type="spellEnd"/>
      <w:r w:rsidRPr="0038329F">
        <w:rPr>
          <w:rFonts w:ascii="Times New Roman" w:eastAsia="Times New Roman" w:hAnsi="Times New Roman" w:cs="Times New Roman"/>
          <w:sz w:val="24"/>
          <w:szCs w:val="20"/>
          <w:lang w:eastAsia="ru-RU"/>
        </w:rPr>
        <w:t xml:space="preserve"> карцинома </w:t>
      </w:r>
      <w:proofErr w:type="spellStart"/>
      <w:r w:rsidRPr="0038329F">
        <w:rPr>
          <w:rFonts w:ascii="Times New Roman" w:eastAsia="Times New Roman" w:hAnsi="Times New Roman" w:cs="Times New Roman"/>
          <w:sz w:val="24"/>
          <w:szCs w:val="20"/>
          <w:lang w:eastAsia="ru-RU"/>
        </w:rPr>
        <w:t>in</w:t>
      </w:r>
      <w:proofErr w:type="spellEnd"/>
      <w:r w:rsidRPr="0038329F">
        <w:rPr>
          <w:rFonts w:ascii="Times New Roman" w:eastAsia="Times New Roman" w:hAnsi="Times New Roman" w:cs="Times New Roman"/>
          <w:sz w:val="24"/>
          <w:szCs w:val="20"/>
          <w:lang w:eastAsia="ru-RU"/>
        </w:rPr>
        <w:t xml:space="preserve"> </w:t>
      </w:r>
      <w:proofErr w:type="spellStart"/>
      <w:r w:rsidRPr="0038329F">
        <w:rPr>
          <w:rFonts w:ascii="Times New Roman" w:eastAsia="Times New Roman" w:hAnsi="Times New Roman" w:cs="Times New Roman"/>
          <w:sz w:val="24"/>
          <w:szCs w:val="20"/>
          <w:lang w:eastAsia="ru-RU"/>
        </w:rPr>
        <w:t>situ</w:t>
      </w:r>
      <w:proofErr w:type="spellEnd"/>
      <w:r w:rsidRPr="0038329F">
        <w:rPr>
          <w:rFonts w:ascii="Times New Roman" w:eastAsia="Times New Roman" w:hAnsi="Times New Roman" w:cs="Times New Roman"/>
          <w:sz w:val="24"/>
          <w:szCs w:val="20"/>
          <w:lang w:eastAsia="ru-RU"/>
        </w:rPr>
        <w:t>.</w:t>
      </w:r>
    </w:p>
    <w:p w14:paraId="13A189ED"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 xml:space="preserve">D05.7 – Другая карцинома </w:t>
      </w:r>
      <w:proofErr w:type="spellStart"/>
      <w:r w:rsidRPr="0038329F">
        <w:rPr>
          <w:rFonts w:ascii="Times New Roman" w:eastAsia="Times New Roman" w:hAnsi="Times New Roman" w:cs="Times New Roman"/>
          <w:sz w:val="24"/>
          <w:szCs w:val="20"/>
          <w:lang w:eastAsia="ru-RU"/>
        </w:rPr>
        <w:t>in</w:t>
      </w:r>
      <w:proofErr w:type="spellEnd"/>
      <w:r w:rsidRPr="0038329F">
        <w:rPr>
          <w:rFonts w:ascii="Times New Roman" w:eastAsia="Times New Roman" w:hAnsi="Times New Roman" w:cs="Times New Roman"/>
          <w:sz w:val="24"/>
          <w:szCs w:val="20"/>
          <w:lang w:eastAsia="ru-RU"/>
        </w:rPr>
        <w:t xml:space="preserve"> </w:t>
      </w:r>
      <w:proofErr w:type="spellStart"/>
      <w:r w:rsidRPr="0038329F">
        <w:rPr>
          <w:rFonts w:ascii="Times New Roman" w:eastAsia="Times New Roman" w:hAnsi="Times New Roman" w:cs="Times New Roman"/>
          <w:sz w:val="24"/>
          <w:szCs w:val="20"/>
          <w:lang w:eastAsia="ru-RU"/>
        </w:rPr>
        <w:t>situ</w:t>
      </w:r>
      <w:proofErr w:type="spellEnd"/>
      <w:r w:rsidRPr="0038329F">
        <w:rPr>
          <w:rFonts w:ascii="Times New Roman" w:eastAsia="Times New Roman" w:hAnsi="Times New Roman" w:cs="Times New Roman"/>
          <w:sz w:val="24"/>
          <w:szCs w:val="20"/>
          <w:lang w:eastAsia="ru-RU"/>
        </w:rPr>
        <w:t xml:space="preserve"> молочной железы.</w:t>
      </w:r>
    </w:p>
    <w:p w14:paraId="3734F41B"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 xml:space="preserve">D05.9 – Карцинома </w:t>
      </w:r>
      <w:proofErr w:type="spellStart"/>
      <w:r w:rsidRPr="0038329F">
        <w:rPr>
          <w:rFonts w:ascii="Times New Roman" w:eastAsia="Times New Roman" w:hAnsi="Times New Roman" w:cs="Times New Roman"/>
          <w:sz w:val="24"/>
          <w:szCs w:val="20"/>
          <w:lang w:eastAsia="ru-RU"/>
        </w:rPr>
        <w:t>in</w:t>
      </w:r>
      <w:proofErr w:type="spellEnd"/>
      <w:r w:rsidRPr="0038329F">
        <w:rPr>
          <w:rFonts w:ascii="Times New Roman" w:eastAsia="Times New Roman" w:hAnsi="Times New Roman" w:cs="Times New Roman"/>
          <w:sz w:val="24"/>
          <w:szCs w:val="20"/>
          <w:lang w:eastAsia="ru-RU"/>
        </w:rPr>
        <w:t xml:space="preserve"> </w:t>
      </w:r>
      <w:proofErr w:type="spellStart"/>
      <w:r w:rsidRPr="0038329F">
        <w:rPr>
          <w:rFonts w:ascii="Times New Roman" w:eastAsia="Times New Roman" w:hAnsi="Times New Roman" w:cs="Times New Roman"/>
          <w:sz w:val="24"/>
          <w:szCs w:val="20"/>
          <w:lang w:eastAsia="ru-RU"/>
        </w:rPr>
        <w:t>situ</w:t>
      </w:r>
      <w:proofErr w:type="spellEnd"/>
      <w:r w:rsidRPr="0038329F">
        <w:rPr>
          <w:rFonts w:ascii="Times New Roman" w:eastAsia="Times New Roman" w:hAnsi="Times New Roman" w:cs="Times New Roman"/>
          <w:sz w:val="24"/>
          <w:szCs w:val="20"/>
          <w:lang w:eastAsia="ru-RU"/>
        </w:rPr>
        <w:t xml:space="preserve"> молочной железы неуточненная.</w:t>
      </w:r>
    </w:p>
    <w:p w14:paraId="058593B1" w14:textId="77777777" w:rsidR="00074DA8" w:rsidRPr="0038329F" w:rsidRDefault="00074DA8" w:rsidP="00074DA8">
      <w:pPr>
        <w:spacing w:after="0" w:line="360" w:lineRule="auto"/>
        <w:ind w:firstLine="709"/>
        <w:jc w:val="both"/>
        <w:rPr>
          <w:rFonts w:ascii="Times New Roman" w:eastAsia="Times New Roman" w:hAnsi="Times New Roman" w:cs="Times New Roman"/>
          <w:b/>
          <w:bCs/>
          <w:sz w:val="24"/>
          <w:szCs w:val="20"/>
          <w:lang w:eastAsia="ru-RU"/>
        </w:rPr>
      </w:pPr>
      <w:r w:rsidRPr="0038329F">
        <w:rPr>
          <w:rFonts w:ascii="Times New Roman" w:eastAsia="Times New Roman" w:hAnsi="Times New Roman" w:cs="Times New Roman"/>
          <w:b/>
          <w:bCs/>
          <w:sz w:val="24"/>
          <w:szCs w:val="20"/>
          <w:lang w:eastAsia="ru-RU"/>
        </w:rPr>
        <w:t>Злокачественное новообразование молочной железы (С50):</w:t>
      </w:r>
    </w:p>
    <w:p w14:paraId="707FA5A5"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C50.0 – соска и ареолы.</w:t>
      </w:r>
    </w:p>
    <w:p w14:paraId="6C029B8E"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C50.1 – центральной части молочной железы.</w:t>
      </w:r>
    </w:p>
    <w:p w14:paraId="3B169717"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C50.2 – верхневнутреннего квадранта молочной железы.</w:t>
      </w:r>
    </w:p>
    <w:p w14:paraId="6CAF149C"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 xml:space="preserve">C50.3 – </w:t>
      </w:r>
      <w:proofErr w:type="spellStart"/>
      <w:r w:rsidRPr="0038329F">
        <w:rPr>
          <w:rFonts w:ascii="Times New Roman" w:eastAsia="Times New Roman" w:hAnsi="Times New Roman" w:cs="Times New Roman"/>
          <w:sz w:val="24"/>
          <w:szCs w:val="20"/>
          <w:lang w:eastAsia="ru-RU"/>
        </w:rPr>
        <w:t>нижневнутреннего</w:t>
      </w:r>
      <w:proofErr w:type="spellEnd"/>
      <w:r w:rsidRPr="0038329F">
        <w:rPr>
          <w:rFonts w:ascii="Times New Roman" w:eastAsia="Times New Roman" w:hAnsi="Times New Roman" w:cs="Times New Roman"/>
          <w:sz w:val="24"/>
          <w:szCs w:val="20"/>
          <w:lang w:eastAsia="ru-RU"/>
        </w:rPr>
        <w:t xml:space="preserve"> квадранта молочной железы.</w:t>
      </w:r>
    </w:p>
    <w:p w14:paraId="13B69AE9"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C50.4 – верхненаружного квадранта молочной железы.</w:t>
      </w:r>
    </w:p>
    <w:p w14:paraId="5F61A865"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 xml:space="preserve">C50.5 – </w:t>
      </w:r>
      <w:proofErr w:type="spellStart"/>
      <w:r w:rsidRPr="0038329F">
        <w:rPr>
          <w:rFonts w:ascii="Times New Roman" w:eastAsia="Times New Roman" w:hAnsi="Times New Roman" w:cs="Times New Roman"/>
          <w:sz w:val="24"/>
          <w:szCs w:val="20"/>
          <w:lang w:eastAsia="ru-RU"/>
        </w:rPr>
        <w:t>нижненаружного</w:t>
      </w:r>
      <w:proofErr w:type="spellEnd"/>
      <w:r w:rsidRPr="0038329F">
        <w:rPr>
          <w:rFonts w:ascii="Times New Roman" w:eastAsia="Times New Roman" w:hAnsi="Times New Roman" w:cs="Times New Roman"/>
          <w:sz w:val="24"/>
          <w:szCs w:val="20"/>
          <w:lang w:eastAsia="ru-RU"/>
        </w:rPr>
        <w:t xml:space="preserve"> квадранта молочной железы.</w:t>
      </w:r>
    </w:p>
    <w:p w14:paraId="40861D08"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C50.6 – подмышечной задней части молочной железы.</w:t>
      </w:r>
    </w:p>
    <w:p w14:paraId="74149CC9"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C50.8 – поражение молочной железы, выходящее за пределы одной и более вышеуказанных локализаций.</w:t>
      </w:r>
    </w:p>
    <w:p w14:paraId="55CFC5E7"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C50.9 – молочной железы неуточненной части.</w:t>
      </w:r>
    </w:p>
    <w:p w14:paraId="1EE80490" w14:textId="2E570C0E" w:rsidR="00074DA8" w:rsidRPr="0038329F" w:rsidRDefault="00074DA8" w:rsidP="00074DA8">
      <w:pPr>
        <w:keepNext/>
        <w:shd w:val="clear" w:color="auto" w:fill="FFFFFF"/>
        <w:spacing w:before="120" w:after="0" w:line="360" w:lineRule="auto"/>
        <w:ind w:firstLine="709"/>
        <w:jc w:val="both"/>
        <w:outlineLvl w:val="1"/>
        <w:rPr>
          <w:rFonts w:ascii="Times New Roman" w:eastAsia="Times New Roman" w:hAnsi="Times New Roman" w:cs="Times New Roman"/>
          <w:b/>
          <w:bCs/>
          <w:color w:val="000000"/>
          <w:spacing w:val="-4"/>
          <w:sz w:val="24"/>
          <w:szCs w:val="24"/>
          <w:lang w:eastAsia="ru-RU"/>
        </w:rPr>
      </w:pPr>
      <w:bookmarkStart w:id="19" w:name="_Toc25513442"/>
      <w:bookmarkStart w:id="20" w:name="_Toc136343479"/>
      <w:r w:rsidRPr="0038329F">
        <w:rPr>
          <w:rFonts w:ascii="Times New Roman" w:eastAsia="Times New Roman" w:hAnsi="Times New Roman" w:cs="Times New Roman"/>
          <w:b/>
          <w:bCs/>
          <w:color w:val="000000"/>
          <w:spacing w:val="-4"/>
          <w:sz w:val="24"/>
          <w:szCs w:val="24"/>
          <w:lang w:eastAsia="ru-RU"/>
        </w:rPr>
        <w:t>1.5. Классификация</w:t>
      </w:r>
      <w:bookmarkEnd w:id="19"/>
      <w:r w:rsidR="00F6174B" w:rsidRPr="0038329F">
        <w:rPr>
          <w:rFonts w:ascii="Times New Roman" w:eastAsia="Times New Roman" w:hAnsi="Times New Roman" w:cs="Times New Roman"/>
          <w:lang w:eastAsia="ru-RU"/>
        </w:rPr>
        <w:t xml:space="preserve"> </w:t>
      </w:r>
      <w:r w:rsidR="00F6174B" w:rsidRPr="0038329F">
        <w:rPr>
          <w:rFonts w:ascii="Times New Roman" w:eastAsia="Times New Roman" w:hAnsi="Times New Roman" w:cs="Times New Roman"/>
          <w:b/>
          <w:bCs/>
          <w:color w:val="000000"/>
          <w:spacing w:val="-4"/>
          <w:sz w:val="24"/>
          <w:szCs w:val="24"/>
          <w:lang w:eastAsia="ru-RU"/>
        </w:rPr>
        <w:t>заболевания или состояния (группы заболеваний или состояний)</w:t>
      </w:r>
      <w:bookmarkEnd w:id="20"/>
    </w:p>
    <w:p w14:paraId="4603D364" w14:textId="77777777" w:rsidR="00074DA8" w:rsidRPr="0038329F" w:rsidRDefault="00074DA8" w:rsidP="00F87A0C">
      <w:pPr>
        <w:pStyle w:val="3"/>
        <w:rPr>
          <w:b w:val="0"/>
          <w:lang w:eastAsia="ru-RU"/>
        </w:rPr>
      </w:pPr>
      <w:bookmarkStart w:id="21" w:name="_Toc136343480"/>
      <w:r w:rsidRPr="0038329F">
        <w:rPr>
          <w:lang w:eastAsia="ru-RU"/>
        </w:rPr>
        <w:t>1.5.1. Международная гистологическая классификация</w:t>
      </w:r>
      <w:bookmarkEnd w:id="21"/>
      <w:r w:rsidRPr="0038329F">
        <w:rPr>
          <w:lang w:eastAsia="ru-RU"/>
        </w:rPr>
        <w:t xml:space="preserve"> </w:t>
      </w:r>
    </w:p>
    <w:p w14:paraId="1BD17D52" w14:textId="1A699E88"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В настоящее время используется международная гистологическая классификация РМЖ Всемирной Организации Здравоохранения (ВОЗ) 2019 г</w:t>
      </w:r>
      <w:r w:rsidR="00F87A0C" w:rsidRPr="0038329F">
        <w:rPr>
          <w:rFonts w:ascii="Times New Roman" w:eastAsia="Times New Roman" w:hAnsi="Times New Roman" w:cs="Times New Roman"/>
          <w:sz w:val="24"/>
          <w:szCs w:val="20"/>
          <w:lang w:eastAsia="ru-RU"/>
        </w:rPr>
        <w:t>.</w:t>
      </w:r>
      <w:r w:rsidRPr="0038329F">
        <w:rPr>
          <w:rFonts w:ascii="Times New Roman" w:eastAsia="Times New Roman" w:hAnsi="Times New Roman" w:cs="Times New Roman"/>
          <w:sz w:val="24"/>
          <w:szCs w:val="20"/>
          <w:lang w:eastAsia="ru-RU"/>
        </w:rPr>
        <w:t xml:space="preserve"> [3]</w:t>
      </w:r>
      <w:r w:rsidR="00F87A0C" w:rsidRPr="0038329F">
        <w:rPr>
          <w:rFonts w:ascii="Times New Roman" w:eastAsia="Times New Roman" w:hAnsi="Times New Roman" w:cs="Times New Roman"/>
          <w:sz w:val="24"/>
          <w:szCs w:val="20"/>
          <w:lang w:eastAsia="ru-RU"/>
        </w:rPr>
        <w:t>,</w:t>
      </w:r>
      <w:r w:rsidRPr="0038329F">
        <w:rPr>
          <w:rFonts w:ascii="Times New Roman" w:eastAsia="Times New Roman" w:hAnsi="Times New Roman" w:cs="Times New Roman"/>
          <w:sz w:val="24"/>
          <w:szCs w:val="20"/>
          <w:lang w:eastAsia="ru-RU"/>
        </w:rPr>
        <w:t xml:space="preserve"> согласно которой выделяют:</w:t>
      </w:r>
    </w:p>
    <w:tbl>
      <w:tblPr>
        <w:tblW w:w="9923" w:type="dxa"/>
        <w:tblInd w:w="2" w:type="dxa"/>
        <w:tblLook w:val="00A0" w:firstRow="1" w:lastRow="0" w:firstColumn="1" w:lastColumn="0" w:noHBand="0" w:noVBand="0"/>
      </w:tblPr>
      <w:tblGrid>
        <w:gridCol w:w="1276"/>
        <w:gridCol w:w="8647"/>
      </w:tblGrid>
      <w:tr w:rsidR="00074DA8" w:rsidRPr="0038329F" w14:paraId="6D5A666A" w14:textId="77777777" w:rsidTr="00074DA8">
        <w:tc>
          <w:tcPr>
            <w:tcW w:w="9923" w:type="dxa"/>
            <w:gridSpan w:val="2"/>
          </w:tcPr>
          <w:p w14:paraId="4EC16C09" w14:textId="77777777" w:rsidR="00074DA8" w:rsidRPr="0038329F" w:rsidRDefault="00074DA8" w:rsidP="00074DA8">
            <w:pPr>
              <w:spacing w:after="0" w:line="360" w:lineRule="auto"/>
              <w:ind w:right="101"/>
              <w:jc w:val="both"/>
              <w:rPr>
                <w:rFonts w:ascii="Times New Roman" w:eastAsia="Times New Roman" w:hAnsi="Times New Roman" w:cs="Times New Roman"/>
                <w:b/>
                <w:bCs/>
                <w:sz w:val="24"/>
                <w:szCs w:val="24"/>
                <w:lang w:eastAsia="ru-RU"/>
              </w:rPr>
            </w:pPr>
            <w:r w:rsidRPr="0038329F">
              <w:rPr>
                <w:rFonts w:ascii="Times New Roman" w:eastAsia="Times New Roman" w:hAnsi="Times New Roman" w:cs="Times New Roman"/>
                <w:b/>
                <w:bCs/>
                <w:sz w:val="24"/>
                <w:szCs w:val="24"/>
                <w:lang w:eastAsia="ru-RU"/>
              </w:rPr>
              <w:t>Инвазивные карциномы молочной железы</w:t>
            </w:r>
          </w:p>
        </w:tc>
      </w:tr>
      <w:tr w:rsidR="00074DA8" w:rsidRPr="0038329F" w14:paraId="0544AF5F" w14:textId="77777777" w:rsidTr="00074DA8">
        <w:tc>
          <w:tcPr>
            <w:tcW w:w="1276" w:type="dxa"/>
          </w:tcPr>
          <w:p w14:paraId="4017E5D9"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8500/3</w:t>
            </w:r>
            <w:r w:rsidRPr="0038329F">
              <w:rPr>
                <w:rFonts w:ascii="Times New Roman" w:eastAsia="Times New Roman" w:hAnsi="Times New Roman" w:cs="Times New Roman"/>
                <w:bCs/>
                <w:sz w:val="24"/>
                <w:szCs w:val="24"/>
                <w:lang w:eastAsia="ru-RU"/>
              </w:rPr>
              <w:tab/>
            </w:r>
          </w:p>
        </w:tc>
        <w:tc>
          <w:tcPr>
            <w:tcW w:w="8647" w:type="dxa"/>
          </w:tcPr>
          <w:p w14:paraId="6FD97AB0"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 xml:space="preserve">Инвазивная </w:t>
            </w:r>
            <w:proofErr w:type="spellStart"/>
            <w:r w:rsidRPr="0038329F">
              <w:rPr>
                <w:rFonts w:ascii="Times New Roman" w:eastAsia="Times New Roman" w:hAnsi="Times New Roman" w:cs="Times New Roman"/>
                <w:bCs/>
                <w:sz w:val="24"/>
                <w:szCs w:val="24"/>
                <w:lang w:eastAsia="ru-RU"/>
              </w:rPr>
              <w:t>протоковая</w:t>
            </w:r>
            <w:proofErr w:type="spellEnd"/>
            <w:r w:rsidRPr="0038329F">
              <w:rPr>
                <w:rFonts w:ascii="Times New Roman" w:eastAsia="Times New Roman" w:hAnsi="Times New Roman" w:cs="Times New Roman"/>
                <w:bCs/>
                <w:sz w:val="24"/>
                <w:szCs w:val="24"/>
                <w:lang w:eastAsia="ru-RU"/>
              </w:rPr>
              <w:t xml:space="preserve"> карцинома </w:t>
            </w:r>
            <w:proofErr w:type="spellStart"/>
            <w:r w:rsidRPr="0038329F">
              <w:rPr>
                <w:rFonts w:ascii="Times New Roman" w:eastAsia="Times New Roman" w:hAnsi="Times New Roman" w:cs="Times New Roman"/>
                <w:bCs/>
                <w:sz w:val="24"/>
                <w:szCs w:val="24"/>
                <w:lang w:eastAsia="ru-RU"/>
              </w:rPr>
              <w:t>неспецифицированная</w:t>
            </w:r>
            <w:proofErr w:type="spellEnd"/>
          </w:p>
        </w:tc>
      </w:tr>
      <w:tr w:rsidR="00074DA8" w:rsidRPr="0038329F" w14:paraId="01E21296" w14:textId="77777777" w:rsidTr="00074DA8">
        <w:tc>
          <w:tcPr>
            <w:tcW w:w="1276" w:type="dxa"/>
          </w:tcPr>
          <w:p w14:paraId="370885B0"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8290/3</w:t>
            </w:r>
            <w:r w:rsidRPr="0038329F">
              <w:rPr>
                <w:rFonts w:ascii="Times New Roman" w:eastAsia="Times New Roman" w:hAnsi="Times New Roman" w:cs="Times New Roman"/>
                <w:bCs/>
                <w:sz w:val="24"/>
                <w:szCs w:val="24"/>
                <w:lang w:eastAsia="ru-RU"/>
              </w:rPr>
              <w:tab/>
            </w:r>
          </w:p>
        </w:tc>
        <w:tc>
          <w:tcPr>
            <w:tcW w:w="8647" w:type="dxa"/>
          </w:tcPr>
          <w:p w14:paraId="5CFD70ED"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proofErr w:type="spellStart"/>
            <w:r w:rsidRPr="0038329F">
              <w:rPr>
                <w:rFonts w:ascii="Times New Roman" w:eastAsia="Times New Roman" w:hAnsi="Times New Roman" w:cs="Times New Roman"/>
                <w:bCs/>
                <w:sz w:val="24"/>
                <w:szCs w:val="24"/>
                <w:lang w:eastAsia="ru-RU"/>
              </w:rPr>
              <w:t>Онкоцитарная</w:t>
            </w:r>
            <w:proofErr w:type="spellEnd"/>
            <w:r w:rsidRPr="0038329F">
              <w:rPr>
                <w:rFonts w:ascii="Times New Roman" w:eastAsia="Times New Roman" w:hAnsi="Times New Roman" w:cs="Times New Roman"/>
                <w:bCs/>
                <w:sz w:val="24"/>
                <w:szCs w:val="24"/>
                <w:lang w:eastAsia="ru-RU"/>
              </w:rPr>
              <w:t xml:space="preserve"> карцинома</w:t>
            </w:r>
          </w:p>
        </w:tc>
      </w:tr>
      <w:tr w:rsidR="00074DA8" w:rsidRPr="0038329F" w14:paraId="03C684DE" w14:textId="77777777" w:rsidTr="00074DA8">
        <w:tc>
          <w:tcPr>
            <w:tcW w:w="1276" w:type="dxa"/>
          </w:tcPr>
          <w:p w14:paraId="58EFB9D7"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8314/3</w:t>
            </w:r>
            <w:r w:rsidRPr="0038329F">
              <w:rPr>
                <w:rFonts w:ascii="Times New Roman" w:eastAsia="Times New Roman" w:hAnsi="Times New Roman" w:cs="Times New Roman"/>
                <w:bCs/>
                <w:sz w:val="24"/>
                <w:szCs w:val="24"/>
                <w:lang w:eastAsia="ru-RU"/>
              </w:rPr>
              <w:tab/>
            </w:r>
          </w:p>
        </w:tc>
        <w:tc>
          <w:tcPr>
            <w:tcW w:w="8647" w:type="dxa"/>
          </w:tcPr>
          <w:p w14:paraId="7FB95388"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Богатая липидами карцинома</w:t>
            </w:r>
          </w:p>
        </w:tc>
      </w:tr>
      <w:tr w:rsidR="00074DA8" w:rsidRPr="0038329F" w14:paraId="35BA8666" w14:textId="77777777" w:rsidTr="00074DA8">
        <w:tc>
          <w:tcPr>
            <w:tcW w:w="1276" w:type="dxa"/>
          </w:tcPr>
          <w:p w14:paraId="71E3E0E2"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lastRenderedPageBreak/>
              <w:t>8315/3</w:t>
            </w:r>
          </w:p>
        </w:tc>
        <w:tc>
          <w:tcPr>
            <w:tcW w:w="8647" w:type="dxa"/>
          </w:tcPr>
          <w:p w14:paraId="4E372CB2"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Богатая гликогеном карцинома</w:t>
            </w:r>
          </w:p>
        </w:tc>
      </w:tr>
      <w:tr w:rsidR="00074DA8" w:rsidRPr="0038329F" w14:paraId="6099DAA9" w14:textId="77777777" w:rsidTr="00074DA8">
        <w:tc>
          <w:tcPr>
            <w:tcW w:w="1276" w:type="dxa"/>
          </w:tcPr>
          <w:p w14:paraId="4FC2D9CF"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8410/3</w:t>
            </w:r>
            <w:r w:rsidRPr="0038329F">
              <w:rPr>
                <w:rFonts w:ascii="Times New Roman" w:eastAsia="Times New Roman" w:hAnsi="Times New Roman" w:cs="Times New Roman"/>
                <w:bCs/>
                <w:sz w:val="24"/>
                <w:szCs w:val="24"/>
                <w:lang w:eastAsia="ru-RU"/>
              </w:rPr>
              <w:tab/>
            </w:r>
          </w:p>
        </w:tc>
        <w:tc>
          <w:tcPr>
            <w:tcW w:w="8647" w:type="dxa"/>
          </w:tcPr>
          <w:p w14:paraId="012AC37A"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Рак сальных желез</w:t>
            </w:r>
          </w:p>
        </w:tc>
      </w:tr>
      <w:tr w:rsidR="00074DA8" w:rsidRPr="0038329F" w14:paraId="10066B17" w14:textId="77777777" w:rsidTr="00074DA8">
        <w:tc>
          <w:tcPr>
            <w:tcW w:w="1276" w:type="dxa"/>
          </w:tcPr>
          <w:p w14:paraId="09668035"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8520/3</w:t>
            </w:r>
            <w:r w:rsidRPr="0038329F">
              <w:rPr>
                <w:rFonts w:ascii="Times New Roman" w:eastAsia="Times New Roman" w:hAnsi="Times New Roman" w:cs="Times New Roman"/>
                <w:bCs/>
                <w:sz w:val="24"/>
                <w:szCs w:val="24"/>
                <w:lang w:eastAsia="ru-RU"/>
              </w:rPr>
              <w:tab/>
            </w:r>
          </w:p>
        </w:tc>
        <w:tc>
          <w:tcPr>
            <w:tcW w:w="8647" w:type="dxa"/>
          </w:tcPr>
          <w:p w14:paraId="3C512508"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 xml:space="preserve">Инвазивная дольковая карцинома </w:t>
            </w:r>
            <w:proofErr w:type="spellStart"/>
            <w:r w:rsidRPr="0038329F">
              <w:rPr>
                <w:rFonts w:ascii="Times New Roman" w:eastAsia="Times New Roman" w:hAnsi="Times New Roman" w:cs="Times New Roman"/>
                <w:bCs/>
                <w:sz w:val="24"/>
                <w:szCs w:val="24"/>
                <w:lang w:eastAsia="ru-RU"/>
              </w:rPr>
              <w:t>неспецифицированная</w:t>
            </w:r>
            <w:proofErr w:type="spellEnd"/>
          </w:p>
        </w:tc>
      </w:tr>
      <w:tr w:rsidR="00074DA8" w:rsidRPr="0038329F" w14:paraId="1BBDE5D8" w14:textId="77777777" w:rsidTr="00074DA8">
        <w:tc>
          <w:tcPr>
            <w:tcW w:w="1276" w:type="dxa"/>
          </w:tcPr>
          <w:p w14:paraId="61471A42"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8211/3</w:t>
            </w:r>
          </w:p>
        </w:tc>
        <w:tc>
          <w:tcPr>
            <w:tcW w:w="8647" w:type="dxa"/>
          </w:tcPr>
          <w:p w14:paraId="7FC74C0F"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 xml:space="preserve">Тубулярная карцинома </w:t>
            </w:r>
          </w:p>
        </w:tc>
      </w:tr>
      <w:tr w:rsidR="00074DA8" w:rsidRPr="0038329F" w14:paraId="41F30354" w14:textId="77777777" w:rsidTr="00074DA8">
        <w:tc>
          <w:tcPr>
            <w:tcW w:w="1276" w:type="dxa"/>
          </w:tcPr>
          <w:p w14:paraId="5F2755D3"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8201/3</w:t>
            </w:r>
          </w:p>
        </w:tc>
        <w:tc>
          <w:tcPr>
            <w:tcW w:w="8647" w:type="dxa"/>
          </w:tcPr>
          <w:p w14:paraId="03146F00"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proofErr w:type="spellStart"/>
            <w:r w:rsidRPr="0038329F">
              <w:rPr>
                <w:rFonts w:ascii="Times New Roman" w:eastAsia="Times New Roman" w:hAnsi="Times New Roman" w:cs="Times New Roman"/>
                <w:bCs/>
                <w:sz w:val="24"/>
                <w:szCs w:val="24"/>
                <w:lang w:eastAsia="ru-RU"/>
              </w:rPr>
              <w:t>Криброзная</w:t>
            </w:r>
            <w:proofErr w:type="spellEnd"/>
            <w:r w:rsidRPr="0038329F">
              <w:rPr>
                <w:rFonts w:ascii="Times New Roman" w:eastAsia="Times New Roman" w:hAnsi="Times New Roman" w:cs="Times New Roman"/>
                <w:bCs/>
                <w:sz w:val="24"/>
                <w:szCs w:val="24"/>
                <w:lang w:eastAsia="ru-RU"/>
              </w:rPr>
              <w:t xml:space="preserve"> карцинома </w:t>
            </w:r>
          </w:p>
        </w:tc>
      </w:tr>
      <w:tr w:rsidR="00074DA8" w:rsidRPr="0038329F" w14:paraId="0476FBC5" w14:textId="77777777" w:rsidTr="00074DA8">
        <w:tc>
          <w:tcPr>
            <w:tcW w:w="1276" w:type="dxa"/>
          </w:tcPr>
          <w:p w14:paraId="22D38D6E"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8480/3</w:t>
            </w:r>
          </w:p>
        </w:tc>
        <w:tc>
          <w:tcPr>
            <w:tcW w:w="8647" w:type="dxa"/>
          </w:tcPr>
          <w:p w14:paraId="28E56C42"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proofErr w:type="spellStart"/>
            <w:r w:rsidRPr="0038329F">
              <w:rPr>
                <w:rFonts w:ascii="Times New Roman" w:eastAsia="Times New Roman" w:hAnsi="Times New Roman" w:cs="Times New Roman"/>
                <w:bCs/>
                <w:sz w:val="24"/>
                <w:szCs w:val="24"/>
                <w:lang w:eastAsia="ru-RU"/>
              </w:rPr>
              <w:t>Муцинозная</w:t>
            </w:r>
            <w:proofErr w:type="spellEnd"/>
            <w:r w:rsidRPr="0038329F">
              <w:rPr>
                <w:rFonts w:ascii="Times New Roman" w:eastAsia="Times New Roman" w:hAnsi="Times New Roman" w:cs="Times New Roman"/>
                <w:bCs/>
                <w:sz w:val="24"/>
                <w:szCs w:val="24"/>
                <w:lang w:eastAsia="ru-RU"/>
              </w:rPr>
              <w:t xml:space="preserve"> карцинома </w:t>
            </w:r>
          </w:p>
        </w:tc>
      </w:tr>
      <w:tr w:rsidR="00074DA8" w:rsidRPr="0038329F" w14:paraId="68AE89F4" w14:textId="77777777" w:rsidTr="00074DA8">
        <w:tc>
          <w:tcPr>
            <w:tcW w:w="1276" w:type="dxa"/>
          </w:tcPr>
          <w:p w14:paraId="63A5553C"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8470/3</w:t>
            </w:r>
          </w:p>
        </w:tc>
        <w:tc>
          <w:tcPr>
            <w:tcW w:w="8647" w:type="dxa"/>
          </w:tcPr>
          <w:p w14:paraId="58C3C021"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proofErr w:type="spellStart"/>
            <w:r w:rsidRPr="0038329F">
              <w:rPr>
                <w:rFonts w:ascii="Times New Roman" w:eastAsia="Times New Roman" w:hAnsi="Times New Roman" w:cs="Times New Roman"/>
                <w:bCs/>
                <w:sz w:val="24"/>
                <w:szCs w:val="24"/>
                <w:lang w:eastAsia="ru-RU"/>
              </w:rPr>
              <w:t>Муцинозная</w:t>
            </w:r>
            <w:proofErr w:type="spellEnd"/>
            <w:r w:rsidRPr="0038329F">
              <w:rPr>
                <w:rFonts w:ascii="Times New Roman" w:eastAsia="Times New Roman" w:hAnsi="Times New Roman" w:cs="Times New Roman"/>
                <w:bCs/>
                <w:sz w:val="24"/>
                <w:szCs w:val="24"/>
                <w:lang w:eastAsia="ru-RU"/>
              </w:rPr>
              <w:t xml:space="preserve"> </w:t>
            </w:r>
            <w:proofErr w:type="spellStart"/>
            <w:r w:rsidRPr="0038329F">
              <w:rPr>
                <w:rFonts w:ascii="Times New Roman" w:eastAsia="Times New Roman" w:hAnsi="Times New Roman" w:cs="Times New Roman"/>
                <w:bCs/>
                <w:sz w:val="24"/>
                <w:szCs w:val="24"/>
                <w:lang w:eastAsia="ru-RU"/>
              </w:rPr>
              <w:t>цистаденокарцинома</w:t>
            </w:r>
            <w:proofErr w:type="spellEnd"/>
            <w:r w:rsidRPr="0038329F">
              <w:rPr>
                <w:rFonts w:ascii="Times New Roman" w:eastAsia="Times New Roman" w:hAnsi="Times New Roman" w:cs="Times New Roman"/>
                <w:bCs/>
                <w:sz w:val="24"/>
                <w:szCs w:val="24"/>
                <w:lang w:eastAsia="ru-RU"/>
              </w:rPr>
              <w:t xml:space="preserve"> </w:t>
            </w:r>
            <w:proofErr w:type="spellStart"/>
            <w:r w:rsidRPr="0038329F">
              <w:rPr>
                <w:rFonts w:ascii="Times New Roman" w:eastAsia="Times New Roman" w:hAnsi="Times New Roman" w:cs="Times New Roman"/>
                <w:bCs/>
                <w:sz w:val="24"/>
                <w:szCs w:val="24"/>
                <w:lang w:eastAsia="ru-RU"/>
              </w:rPr>
              <w:t>неспецифицированная</w:t>
            </w:r>
            <w:proofErr w:type="spellEnd"/>
          </w:p>
        </w:tc>
      </w:tr>
      <w:tr w:rsidR="00074DA8" w:rsidRPr="0038329F" w14:paraId="1C1BC1AD" w14:textId="77777777" w:rsidTr="00074DA8">
        <w:tc>
          <w:tcPr>
            <w:tcW w:w="1276" w:type="dxa"/>
          </w:tcPr>
          <w:p w14:paraId="0AEF38ED"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8507/3</w:t>
            </w:r>
          </w:p>
        </w:tc>
        <w:tc>
          <w:tcPr>
            <w:tcW w:w="8647" w:type="dxa"/>
          </w:tcPr>
          <w:p w14:paraId="16678310"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 xml:space="preserve">Инвазивная </w:t>
            </w:r>
            <w:proofErr w:type="spellStart"/>
            <w:r w:rsidRPr="0038329F">
              <w:rPr>
                <w:rFonts w:ascii="Times New Roman" w:eastAsia="Times New Roman" w:hAnsi="Times New Roman" w:cs="Times New Roman"/>
                <w:bCs/>
                <w:sz w:val="24"/>
                <w:szCs w:val="24"/>
                <w:lang w:eastAsia="ru-RU"/>
              </w:rPr>
              <w:t>микропапиллярная</w:t>
            </w:r>
            <w:proofErr w:type="spellEnd"/>
            <w:r w:rsidRPr="0038329F">
              <w:rPr>
                <w:rFonts w:ascii="Times New Roman" w:eastAsia="Times New Roman" w:hAnsi="Times New Roman" w:cs="Times New Roman"/>
                <w:bCs/>
                <w:sz w:val="24"/>
                <w:szCs w:val="24"/>
                <w:lang w:eastAsia="ru-RU"/>
              </w:rPr>
              <w:t xml:space="preserve"> карцинома </w:t>
            </w:r>
          </w:p>
        </w:tc>
      </w:tr>
      <w:tr w:rsidR="00074DA8" w:rsidRPr="0038329F" w14:paraId="46982C2A" w14:textId="77777777" w:rsidTr="00074DA8">
        <w:tc>
          <w:tcPr>
            <w:tcW w:w="1276" w:type="dxa"/>
          </w:tcPr>
          <w:p w14:paraId="6FE1BA8C"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8401/3</w:t>
            </w:r>
          </w:p>
        </w:tc>
        <w:tc>
          <w:tcPr>
            <w:tcW w:w="8647" w:type="dxa"/>
          </w:tcPr>
          <w:p w14:paraId="41BE8F9C"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 xml:space="preserve">Апокриновая карцинома </w:t>
            </w:r>
          </w:p>
        </w:tc>
      </w:tr>
      <w:tr w:rsidR="00074DA8" w:rsidRPr="0038329F" w14:paraId="064FD383" w14:textId="77777777" w:rsidTr="00074DA8">
        <w:tc>
          <w:tcPr>
            <w:tcW w:w="1276" w:type="dxa"/>
          </w:tcPr>
          <w:p w14:paraId="56E30E97"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8575/3</w:t>
            </w:r>
          </w:p>
        </w:tc>
        <w:tc>
          <w:tcPr>
            <w:tcW w:w="8647" w:type="dxa"/>
          </w:tcPr>
          <w:p w14:paraId="5FB38DB2"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proofErr w:type="spellStart"/>
            <w:r w:rsidRPr="0038329F">
              <w:rPr>
                <w:rFonts w:ascii="Times New Roman" w:eastAsia="Times New Roman" w:hAnsi="Times New Roman" w:cs="Times New Roman"/>
                <w:bCs/>
                <w:sz w:val="24"/>
                <w:szCs w:val="24"/>
                <w:lang w:eastAsia="ru-RU"/>
              </w:rPr>
              <w:t>Метапластическая</w:t>
            </w:r>
            <w:proofErr w:type="spellEnd"/>
            <w:r w:rsidRPr="0038329F">
              <w:rPr>
                <w:rFonts w:ascii="Times New Roman" w:eastAsia="Times New Roman" w:hAnsi="Times New Roman" w:cs="Times New Roman"/>
                <w:bCs/>
                <w:sz w:val="24"/>
                <w:szCs w:val="24"/>
                <w:lang w:eastAsia="ru-RU"/>
              </w:rPr>
              <w:t xml:space="preserve"> карцинома </w:t>
            </w:r>
            <w:proofErr w:type="spellStart"/>
            <w:r w:rsidRPr="0038329F">
              <w:rPr>
                <w:rFonts w:ascii="Times New Roman" w:eastAsia="Times New Roman" w:hAnsi="Times New Roman" w:cs="Times New Roman"/>
                <w:bCs/>
                <w:sz w:val="24"/>
                <w:szCs w:val="24"/>
                <w:lang w:eastAsia="ru-RU"/>
              </w:rPr>
              <w:t>неспецифицированная</w:t>
            </w:r>
            <w:proofErr w:type="spellEnd"/>
          </w:p>
        </w:tc>
      </w:tr>
      <w:tr w:rsidR="00074DA8" w:rsidRPr="0038329F" w14:paraId="148396F8" w14:textId="77777777" w:rsidTr="00074DA8">
        <w:tc>
          <w:tcPr>
            <w:tcW w:w="9923" w:type="dxa"/>
            <w:gridSpan w:val="2"/>
          </w:tcPr>
          <w:p w14:paraId="3F720701" w14:textId="77777777" w:rsidR="00074DA8" w:rsidRPr="0038329F" w:rsidRDefault="00074DA8" w:rsidP="00074DA8">
            <w:pPr>
              <w:spacing w:after="0" w:line="360" w:lineRule="auto"/>
              <w:ind w:right="101"/>
              <w:jc w:val="both"/>
              <w:rPr>
                <w:rFonts w:ascii="Times New Roman" w:eastAsia="Times New Roman" w:hAnsi="Times New Roman" w:cs="Times New Roman"/>
                <w:b/>
                <w:bCs/>
                <w:sz w:val="24"/>
                <w:szCs w:val="24"/>
                <w:lang w:eastAsia="ru-RU"/>
              </w:rPr>
            </w:pPr>
            <w:r w:rsidRPr="0038329F">
              <w:rPr>
                <w:rFonts w:ascii="Times New Roman" w:eastAsia="Times New Roman" w:hAnsi="Times New Roman" w:cs="Times New Roman"/>
                <w:b/>
                <w:bCs/>
                <w:sz w:val="24"/>
                <w:szCs w:val="24"/>
                <w:lang w:eastAsia="ru-RU"/>
              </w:rPr>
              <w:t>Редкие опухоли и опухоли типа опухолей слюнной железы</w:t>
            </w:r>
          </w:p>
        </w:tc>
      </w:tr>
      <w:tr w:rsidR="00074DA8" w:rsidRPr="0038329F" w14:paraId="3328C374" w14:textId="77777777" w:rsidTr="00074DA8">
        <w:tc>
          <w:tcPr>
            <w:tcW w:w="1276" w:type="dxa"/>
          </w:tcPr>
          <w:p w14:paraId="17436743"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8550/3</w:t>
            </w:r>
            <w:r w:rsidRPr="0038329F">
              <w:rPr>
                <w:rFonts w:ascii="Times New Roman" w:eastAsia="Times New Roman" w:hAnsi="Times New Roman" w:cs="Times New Roman"/>
                <w:bCs/>
                <w:sz w:val="24"/>
                <w:szCs w:val="24"/>
                <w:lang w:eastAsia="ru-RU"/>
              </w:rPr>
              <w:tab/>
            </w:r>
          </w:p>
        </w:tc>
        <w:tc>
          <w:tcPr>
            <w:tcW w:w="8647" w:type="dxa"/>
          </w:tcPr>
          <w:p w14:paraId="0FDD2D8A"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proofErr w:type="spellStart"/>
            <w:r w:rsidRPr="0038329F">
              <w:rPr>
                <w:rFonts w:ascii="Times New Roman" w:eastAsia="Times New Roman" w:hAnsi="Times New Roman" w:cs="Times New Roman"/>
                <w:bCs/>
                <w:sz w:val="24"/>
                <w:szCs w:val="24"/>
                <w:lang w:eastAsia="ru-RU"/>
              </w:rPr>
              <w:t>Ацинарноклеточная</w:t>
            </w:r>
            <w:proofErr w:type="spellEnd"/>
            <w:r w:rsidRPr="0038329F">
              <w:rPr>
                <w:rFonts w:ascii="Times New Roman" w:eastAsia="Times New Roman" w:hAnsi="Times New Roman" w:cs="Times New Roman"/>
                <w:bCs/>
                <w:sz w:val="24"/>
                <w:szCs w:val="24"/>
                <w:lang w:eastAsia="ru-RU"/>
              </w:rPr>
              <w:t xml:space="preserve"> карцинома</w:t>
            </w:r>
          </w:p>
        </w:tc>
      </w:tr>
      <w:tr w:rsidR="00074DA8" w:rsidRPr="0038329F" w14:paraId="4B83B893" w14:textId="77777777" w:rsidTr="00074DA8">
        <w:tc>
          <w:tcPr>
            <w:tcW w:w="1276" w:type="dxa"/>
          </w:tcPr>
          <w:p w14:paraId="3DDEF515"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8200/3</w:t>
            </w:r>
            <w:r w:rsidRPr="0038329F">
              <w:rPr>
                <w:rFonts w:ascii="Times New Roman" w:eastAsia="Times New Roman" w:hAnsi="Times New Roman" w:cs="Times New Roman"/>
                <w:bCs/>
                <w:sz w:val="24"/>
                <w:szCs w:val="24"/>
                <w:lang w:eastAsia="ru-RU"/>
              </w:rPr>
              <w:tab/>
            </w:r>
          </w:p>
        </w:tc>
        <w:tc>
          <w:tcPr>
            <w:tcW w:w="8647" w:type="dxa"/>
          </w:tcPr>
          <w:p w14:paraId="2D6D0C75"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proofErr w:type="spellStart"/>
            <w:r w:rsidRPr="0038329F">
              <w:rPr>
                <w:rFonts w:ascii="Times New Roman" w:eastAsia="Times New Roman" w:hAnsi="Times New Roman" w:cs="Times New Roman"/>
                <w:bCs/>
                <w:sz w:val="24"/>
                <w:szCs w:val="24"/>
                <w:lang w:eastAsia="ru-RU"/>
              </w:rPr>
              <w:t>Аденокистозная</w:t>
            </w:r>
            <w:proofErr w:type="spellEnd"/>
            <w:r w:rsidRPr="0038329F">
              <w:rPr>
                <w:rFonts w:ascii="Times New Roman" w:eastAsia="Times New Roman" w:hAnsi="Times New Roman" w:cs="Times New Roman"/>
                <w:bCs/>
                <w:sz w:val="24"/>
                <w:szCs w:val="24"/>
                <w:lang w:eastAsia="ru-RU"/>
              </w:rPr>
              <w:t xml:space="preserve"> карцинома</w:t>
            </w:r>
          </w:p>
        </w:tc>
      </w:tr>
      <w:tr w:rsidR="00074DA8" w:rsidRPr="0038329F" w14:paraId="410893B5" w14:textId="77777777" w:rsidTr="00074DA8">
        <w:tc>
          <w:tcPr>
            <w:tcW w:w="1276" w:type="dxa"/>
          </w:tcPr>
          <w:p w14:paraId="174CB19A"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8502/3</w:t>
            </w:r>
            <w:r w:rsidRPr="0038329F">
              <w:rPr>
                <w:rFonts w:ascii="Times New Roman" w:eastAsia="Times New Roman" w:hAnsi="Times New Roman" w:cs="Times New Roman"/>
                <w:bCs/>
                <w:sz w:val="24"/>
                <w:szCs w:val="24"/>
                <w:lang w:eastAsia="ru-RU"/>
              </w:rPr>
              <w:tab/>
            </w:r>
          </w:p>
        </w:tc>
        <w:tc>
          <w:tcPr>
            <w:tcW w:w="8647" w:type="dxa"/>
          </w:tcPr>
          <w:p w14:paraId="74461E62"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Секреторная карцинома</w:t>
            </w:r>
          </w:p>
        </w:tc>
      </w:tr>
      <w:tr w:rsidR="00074DA8" w:rsidRPr="0038329F" w14:paraId="0318BCD8" w14:textId="77777777" w:rsidTr="00074DA8">
        <w:tc>
          <w:tcPr>
            <w:tcW w:w="1276" w:type="dxa"/>
          </w:tcPr>
          <w:p w14:paraId="01175535"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8430/3</w:t>
            </w:r>
            <w:r w:rsidRPr="0038329F">
              <w:rPr>
                <w:rFonts w:ascii="Times New Roman" w:eastAsia="Times New Roman" w:hAnsi="Times New Roman" w:cs="Times New Roman"/>
                <w:bCs/>
                <w:sz w:val="24"/>
                <w:szCs w:val="24"/>
                <w:lang w:eastAsia="ru-RU"/>
              </w:rPr>
              <w:tab/>
            </w:r>
          </w:p>
        </w:tc>
        <w:tc>
          <w:tcPr>
            <w:tcW w:w="8647" w:type="dxa"/>
          </w:tcPr>
          <w:p w14:paraId="772C8C8C"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Мукоэпидермоидная карцинома</w:t>
            </w:r>
          </w:p>
        </w:tc>
      </w:tr>
      <w:tr w:rsidR="00074DA8" w:rsidRPr="0038329F" w14:paraId="122A7C01" w14:textId="77777777" w:rsidTr="00074DA8">
        <w:tc>
          <w:tcPr>
            <w:tcW w:w="1276" w:type="dxa"/>
          </w:tcPr>
          <w:p w14:paraId="67114B5C"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8525/3</w:t>
            </w:r>
          </w:p>
        </w:tc>
        <w:tc>
          <w:tcPr>
            <w:tcW w:w="8647" w:type="dxa"/>
          </w:tcPr>
          <w:p w14:paraId="1D84FEAA"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Плеоморфная карцинома</w:t>
            </w:r>
          </w:p>
        </w:tc>
      </w:tr>
      <w:tr w:rsidR="00074DA8" w:rsidRPr="0038329F" w14:paraId="275D0380" w14:textId="77777777" w:rsidTr="00074DA8">
        <w:tc>
          <w:tcPr>
            <w:tcW w:w="1276" w:type="dxa"/>
          </w:tcPr>
          <w:p w14:paraId="02E3E757"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8509/3</w:t>
            </w:r>
          </w:p>
        </w:tc>
        <w:tc>
          <w:tcPr>
            <w:tcW w:w="8647" w:type="dxa"/>
          </w:tcPr>
          <w:p w14:paraId="7C2EB830"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Карцинома из высоких клеток с обратной полярностью</w:t>
            </w:r>
          </w:p>
        </w:tc>
      </w:tr>
      <w:tr w:rsidR="00074DA8" w:rsidRPr="0038329F" w14:paraId="043FBFE8" w14:textId="77777777" w:rsidTr="00074DA8">
        <w:tc>
          <w:tcPr>
            <w:tcW w:w="9923" w:type="dxa"/>
            <w:gridSpan w:val="2"/>
          </w:tcPr>
          <w:p w14:paraId="365C0BDC" w14:textId="77777777" w:rsidR="00074DA8" w:rsidRPr="0038329F" w:rsidRDefault="00074DA8" w:rsidP="00074DA8">
            <w:pPr>
              <w:spacing w:after="0" w:line="360" w:lineRule="auto"/>
              <w:ind w:right="101"/>
              <w:jc w:val="both"/>
              <w:rPr>
                <w:rFonts w:ascii="Times New Roman" w:eastAsia="Times New Roman" w:hAnsi="Times New Roman" w:cs="Times New Roman"/>
                <w:b/>
                <w:bCs/>
                <w:sz w:val="24"/>
                <w:szCs w:val="24"/>
                <w:lang w:eastAsia="ru-RU"/>
              </w:rPr>
            </w:pPr>
            <w:r w:rsidRPr="0038329F">
              <w:rPr>
                <w:rFonts w:ascii="Times New Roman" w:eastAsia="Times New Roman" w:hAnsi="Times New Roman" w:cs="Times New Roman"/>
                <w:b/>
                <w:bCs/>
                <w:sz w:val="24"/>
                <w:szCs w:val="24"/>
                <w:lang w:eastAsia="ru-RU"/>
              </w:rPr>
              <w:t>Нейроэндокринные опухоли</w:t>
            </w:r>
          </w:p>
        </w:tc>
      </w:tr>
      <w:tr w:rsidR="00074DA8" w:rsidRPr="0038329F" w14:paraId="152B29CA" w14:textId="77777777" w:rsidTr="00074DA8">
        <w:tc>
          <w:tcPr>
            <w:tcW w:w="1276" w:type="dxa"/>
          </w:tcPr>
          <w:p w14:paraId="1CB1D79D"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8240/3</w:t>
            </w:r>
            <w:r w:rsidRPr="0038329F">
              <w:rPr>
                <w:rFonts w:ascii="Times New Roman" w:eastAsia="Times New Roman" w:hAnsi="Times New Roman" w:cs="Times New Roman"/>
                <w:bCs/>
                <w:sz w:val="24"/>
                <w:szCs w:val="24"/>
                <w:lang w:eastAsia="ru-RU"/>
              </w:rPr>
              <w:tab/>
            </w:r>
          </w:p>
        </w:tc>
        <w:tc>
          <w:tcPr>
            <w:tcW w:w="8647" w:type="dxa"/>
          </w:tcPr>
          <w:p w14:paraId="6DA95B94"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 xml:space="preserve">Нейроэндокринная опухоль </w:t>
            </w:r>
            <w:proofErr w:type="spellStart"/>
            <w:r w:rsidRPr="0038329F">
              <w:rPr>
                <w:rFonts w:ascii="Times New Roman" w:eastAsia="Times New Roman" w:hAnsi="Times New Roman" w:cs="Times New Roman"/>
                <w:bCs/>
                <w:sz w:val="24"/>
                <w:szCs w:val="24"/>
                <w:lang w:eastAsia="ru-RU"/>
              </w:rPr>
              <w:t>неспецифицированная</w:t>
            </w:r>
            <w:proofErr w:type="spellEnd"/>
          </w:p>
        </w:tc>
      </w:tr>
      <w:tr w:rsidR="00074DA8" w:rsidRPr="0038329F" w14:paraId="0A05626E" w14:textId="77777777" w:rsidTr="00074DA8">
        <w:tc>
          <w:tcPr>
            <w:tcW w:w="1276" w:type="dxa"/>
          </w:tcPr>
          <w:p w14:paraId="33EEE8F3"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8240/3</w:t>
            </w:r>
            <w:r w:rsidRPr="0038329F">
              <w:rPr>
                <w:rFonts w:ascii="Times New Roman" w:eastAsia="Times New Roman" w:hAnsi="Times New Roman" w:cs="Times New Roman"/>
                <w:bCs/>
                <w:sz w:val="24"/>
                <w:szCs w:val="24"/>
                <w:lang w:eastAsia="ru-RU"/>
              </w:rPr>
              <w:tab/>
            </w:r>
          </w:p>
        </w:tc>
        <w:tc>
          <w:tcPr>
            <w:tcW w:w="8647" w:type="dxa"/>
          </w:tcPr>
          <w:p w14:paraId="6F6B7F73"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 xml:space="preserve">Нейроэндокринная опухоль, </w:t>
            </w:r>
            <w:r w:rsidRPr="0038329F">
              <w:rPr>
                <w:rFonts w:ascii="Times New Roman" w:eastAsia="Times New Roman" w:hAnsi="Times New Roman" w:cs="Times New Roman"/>
                <w:bCs/>
                <w:sz w:val="24"/>
                <w:szCs w:val="24"/>
                <w:lang w:val="en-US" w:eastAsia="ru-RU"/>
              </w:rPr>
              <w:t>G</w:t>
            </w:r>
            <w:r w:rsidRPr="0038329F">
              <w:rPr>
                <w:rFonts w:ascii="Times New Roman" w:eastAsia="Times New Roman" w:hAnsi="Times New Roman" w:cs="Times New Roman"/>
                <w:bCs/>
                <w:sz w:val="24"/>
                <w:szCs w:val="24"/>
                <w:lang w:eastAsia="ru-RU"/>
              </w:rPr>
              <w:t>1</w:t>
            </w:r>
          </w:p>
        </w:tc>
      </w:tr>
      <w:tr w:rsidR="00074DA8" w:rsidRPr="0038329F" w14:paraId="4D5A01B8" w14:textId="77777777" w:rsidTr="00074DA8">
        <w:tc>
          <w:tcPr>
            <w:tcW w:w="1276" w:type="dxa"/>
          </w:tcPr>
          <w:p w14:paraId="0B9DCEFC"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8249/3</w:t>
            </w:r>
            <w:r w:rsidRPr="0038329F">
              <w:rPr>
                <w:rFonts w:ascii="Times New Roman" w:eastAsia="Times New Roman" w:hAnsi="Times New Roman" w:cs="Times New Roman"/>
                <w:bCs/>
                <w:sz w:val="24"/>
                <w:szCs w:val="24"/>
                <w:lang w:eastAsia="ru-RU"/>
              </w:rPr>
              <w:tab/>
            </w:r>
          </w:p>
        </w:tc>
        <w:tc>
          <w:tcPr>
            <w:tcW w:w="8647" w:type="dxa"/>
          </w:tcPr>
          <w:p w14:paraId="401A55CA"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 xml:space="preserve">Нейроэндокринная опухоль, </w:t>
            </w:r>
            <w:r w:rsidRPr="0038329F">
              <w:rPr>
                <w:rFonts w:ascii="Times New Roman" w:eastAsia="Times New Roman" w:hAnsi="Times New Roman" w:cs="Times New Roman"/>
                <w:bCs/>
                <w:sz w:val="24"/>
                <w:szCs w:val="24"/>
                <w:lang w:val="en-US" w:eastAsia="ru-RU"/>
              </w:rPr>
              <w:t>G</w:t>
            </w:r>
            <w:r w:rsidRPr="0038329F">
              <w:rPr>
                <w:rFonts w:ascii="Times New Roman" w:eastAsia="Times New Roman" w:hAnsi="Times New Roman" w:cs="Times New Roman"/>
                <w:bCs/>
                <w:sz w:val="24"/>
                <w:szCs w:val="24"/>
                <w:lang w:eastAsia="ru-RU"/>
              </w:rPr>
              <w:t>2</w:t>
            </w:r>
          </w:p>
        </w:tc>
      </w:tr>
      <w:tr w:rsidR="00074DA8" w:rsidRPr="0038329F" w14:paraId="460D08C5" w14:textId="77777777" w:rsidTr="00074DA8">
        <w:tc>
          <w:tcPr>
            <w:tcW w:w="1276" w:type="dxa"/>
          </w:tcPr>
          <w:p w14:paraId="1100D9CC"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8246/3</w:t>
            </w:r>
          </w:p>
        </w:tc>
        <w:tc>
          <w:tcPr>
            <w:tcW w:w="8647" w:type="dxa"/>
          </w:tcPr>
          <w:p w14:paraId="68B01470"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 xml:space="preserve">Нейроэндокринная карцинома </w:t>
            </w:r>
            <w:proofErr w:type="spellStart"/>
            <w:r w:rsidRPr="0038329F">
              <w:rPr>
                <w:rFonts w:ascii="Times New Roman" w:eastAsia="Times New Roman" w:hAnsi="Times New Roman" w:cs="Times New Roman"/>
                <w:bCs/>
                <w:sz w:val="24"/>
                <w:szCs w:val="24"/>
                <w:lang w:eastAsia="ru-RU"/>
              </w:rPr>
              <w:t>неспецифицированная</w:t>
            </w:r>
            <w:proofErr w:type="spellEnd"/>
          </w:p>
        </w:tc>
      </w:tr>
      <w:tr w:rsidR="00074DA8" w:rsidRPr="0038329F" w14:paraId="0107610E" w14:textId="77777777" w:rsidTr="00074DA8">
        <w:tc>
          <w:tcPr>
            <w:tcW w:w="1276" w:type="dxa"/>
          </w:tcPr>
          <w:p w14:paraId="7D163F9C"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8041/3</w:t>
            </w:r>
          </w:p>
        </w:tc>
        <w:tc>
          <w:tcPr>
            <w:tcW w:w="8647" w:type="dxa"/>
          </w:tcPr>
          <w:p w14:paraId="59933FE7"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Нейроэндокринная карцинома, мелкоклеточная</w:t>
            </w:r>
          </w:p>
        </w:tc>
      </w:tr>
      <w:tr w:rsidR="00074DA8" w:rsidRPr="0038329F" w14:paraId="1529EDED" w14:textId="77777777" w:rsidTr="00074DA8">
        <w:tc>
          <w:tcPr>
            <w:tcW w:w="1276" w:type="dxa"/>
          </w:tcPr>
          <w:p w14:paraId="13230B4A"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8013/3</w:t>
            </w:r>
          </w:p>
        </w:tc>
        <w:tc>
          <w:tcPr>
            <w:tcW w:w="8647" w:type="dxa"/>
          </w:tcPr>
          <w:p w14:paraId="4274C803"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Нейроэндокринная карцинома, крупноклеточная</w:t>
            </w:r>
          </w:p>
        </w:tc>
      </w:tr>
      <w:tr w:rsidR="00074DA8" w:rsidRPr="0038329F" w14:paraId="0A727508" w14:textId="77777777" w:rsidTr="00074DA8">
        <w:tc>
          <w:tcPr>
            <w:tcW w:w="9923" w:type="dxa"/>
            <w:gridSpan w:val="2"/>
          </w:tcPr>
          <w:p w14:paraId="04995C31" w14:textId="77777777" w:rsidR="00074DA8" w:rsidRPr="0038329F" w:rsidRDefault="00074DA8" w:rsidP="00074DA8">
            <w:pPr>
              <w:spacing w:after="0" w:line="360" w:lineRule="auto"/>
              <w:ind w:right="101"/>
              <w:jc w:val="both"/>
              <w:rPr>
                <w:rFonts w:ascii="Times New Roman" w:eastAsia="Times New Roman" w:hAnsi="Times New Roman" w:cs="Times New Roman"/>
                <w:b/>
                <w:bCs/>
                <w:sz w:val="24"/>
                <w:szCs w:val="24"/>
                <w:lang w:eastAsia="ru-RU"/>
              </w:rPr>
            </w:pPr>
            <w:r w:rsidRPr="0038329F">
              <w:rPr>
                <w:rFonts w:ascii="Times New Roman" w:eastAsia="Times New Roman" w:hAnsi="Times New Roman" w:cs="Times New Roman"/>
                <w:b/>
                <w:bCs/>
                <w:sz w:val="24"/>
                <w:szCs w:val="24"/>
                <w:lang w:eastAsia="ru-RU"/>
              </w:rPr>
              <w:t>Эпителиально-миоэпителиальные опухоли</w:t>
            </w:r>
          </w:p>
        </w:tc>
      </w:tr>
      <w:tr w:rsidR="00074DA8" w:rsidRPr="0038329F" w14:paraId="382CA1E8" w14:textId="77777777" w:rsidTr="00074DA8">
        <w:tc>
          <w:tcPr>
            <w:tcW w:w="1276" w:type="dxa"/>
          </w:tcPr>
          <w:p w14:paraId="64007458"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8940/0</w:t>
            </w:r>
          </w:p>
        </w:tc>
        <w:tc>
          <w:tcPr>
            <w:tcW w:w="8647" w:type="dxa"/>
          </w:tcPr>
          <w:p w14:paraId="007C35E7"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Плеоморфная аденома</w:t>
            </w:r>
          </w:p>
        </w:tc>
      </w:tr>
      <w:tr w:rsidR="00074DA8" w:rsidRPr="0038329F" w14:paraId="5316A5C2" w14:textId="77777777" w:rsidTr="00074DA8">
        <w:tc>
          <w:tcPr>
            <w:tcW w:w="1276" w:type="dxa"/>
          </w:tcPr>
          <w:p w14:paraId="234C0399"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8983/3</w:t>
            </w:r>
          </w:p>
        </w:tc>
        <w:tc>
          <w:tcPr>
            <w:tcW w:w="8647" w:type="dxa"/>
          </w:tcPr>
          <w:p w14:paraId="3632BA02"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proofErr w:type="spellStart"/>
            <w:r w:rsidRPr="0038329F">
              <w:rPr>
                <w:rFonts w:ascii="Times New Roman" w:eastAsia="Times New Roman" w:hAnsi="Times New Roman" w:cs="Times New Roman"/>
                <w:bCs/>
                <w:sz w:val="24"/>
                <w:szCs w:val="24"/>
                <w:lang w:eastAsia="ru-RU"/>
              </w:rPr>
              <w:t>Аденомиоэпителиома</w:t>
            </w:r>
            <w:proofErr w:type="spellEnd"/>
            <w:r w:rsidRPr="0038329F">
              <w:rPr>
                <w:rFonts w:ascii="Times New Roman" w:eastAsia="Times New Roman" w:hAnsi="Times New Roman" w:cs="Times New Roman"/>
                <w:bCs/>
                <w:sz w:val="24"/>
                <w:szCs w:val="24"/>
                <w:lang w:eastAsia="ru-RU"/>
              </w:rPr>
              <w:t xml:space="preserve"> </w:t>
            </w:r>
            <w:proofErr w:type="spellStart"/>
            <w:r w:rsidRPr="0038329F">
              <w:rPr>
                <w:rFonts w:ascii="Times New Roman" w:eastAsia="Times New Roman" w:hAnsi="Times New Roman" w:cs="Times New Roman"/>
                <w:bCs/>
                <w:sz w:val="24"/>
                <w:szCs w:val="24"/>
                <w:lang w:eastAsia="ru-RU"/>
              </w:rPr>
              <w:t>неспецифицированная</w:t>
            </w:r>
            <w:proofErr w:type="spellEnd"/>
          </w:p>
        </w:tc>
      </w:tr>
      <w:tr w:rsidR="00074DA8" w:rsidRPr="0038329F" w14:paraId="65807B89" w14:textId="77777777" w:rsidTr="00074DA8">
        <w:tc>
          <w:tcPr>
            <w:tcW w:w="1276" w:type="dxa"/>
          </w:tcPr>
          <w:p w14:paraId="26E1E4CF"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val="en-US" w:eastAsia="ru-RU"/>
              </w:rPr>
              <w:t>8983</w:t>
            </w:r>
            <w:r w:rsidRPr="0038329F">
              <w:rPr>
                <w:rFonts w:ascii="Times New Roman" w:eastAsia="Times New Roman" w:hAnsi="Times New Roman" w:cs="Times New Roman"/>
                <w:bCs/>
                <w:sz w:val="24"/>
                <w:szCs w:val="24"/>
                <w:lang w:eastAsia="ru-RU"/>
              </w:rPr>
              <w:t>/3</w:t>
            </w:r>
          </w:p>
        </w:tc>
        <w:tc>
          <w:tcPr>
            <w:tcW w:w="8647" w:type="dxa"/>
          </w:tcPr>
          <w:p w14:paraId="4313B12A"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proofErr w:type="spellStart"/>
            <w:r w:rsidRPr="0038329F">
              <w:rPr>
                <w:rFonts w:ascii="Times New Roman" w:eastAsia="Times New Roman" w:hAnsi="Times New Roman" w:cs="Times New Roman"/>
                <w:bCs/>
                <w:sz w:val="24"/>
                <w:szCs w:val="24"/>
                <w:lang w:eastAsia="ru-RU"/>
              </w:rPr>
              <w:t>Аденомиоэпителиома</w:t>
            </w:r>
            <w:proofErr w:type="spellEnd"/>
            <w:r w:rsidRPr="0038329F">
              <w:rPr>
                <w:rFonts w:ascii="Times New Roman" w:eastAsia="Times New Roman" w:hAnsi="Times New Roman" w:cs="Times New Roman"/>
                <w:bCs/>
                <w:sz w:val="24"/>
                <w:szCs w:val="24"/>
                <w:lang w:eastAsia="ru-RU"/>
              </w:rPr>
              <w:t xml:space="preserve"> с карциномой</w:t>
            </w:r>
          </w:p>
        </w:tc>
      </w:tr>
      <w:tr w:rsidR="00074DA8" w:rsidRPr="0038329F" w14:paraId="00FD77A4" w14:textId="77777777" w:rsidTr="00074DA8">
        <w:tc>
          <w:tcPr>
            <w:tcW w:w="1276" w:type="dxa"/>
          </w:tcPr>
          <w:p w14:paraId="0D102A76"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8562/3</w:t>
            </w:r>
            <w:r w:rsidRPr="0038329F">
              <w:rPr>
                <w:rFonts w:ascii="Times New Roman" w:eastAsia="Times New Roman" w:hAnsi="Times New Roman" w:cs="Times New Roman"/>
                <w:bCs/>
                <w:sz w:val="24"/>
                <w:szCs w:val="24"/>
                <w:lang w:eastAsia="ru-RU"/>
              </w:rPr>
              <w:tab/>
            </w:r>
          </w:p>
        </w:tc>
        <w:tc>
          <w:tcPr>
            <w:tcW w:w="8647" w:type="dxa"/>
          </w:tcPr>
          <w:p w14:paraId="4039B5BA" w14:textId="77777777" w:rsidR="00074DA8" w:rsidRPr="0038329F" w:rsidRDefault="00074DA8" w:rsidP="00074DA8">
            <w:pPr>
              <w:spacing w:after="0" w:line="360" w:lineRule="auto"/>
              <w:ind w:right="101"/>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Эпителиально-миоэпителиальная карцинома</w:t>
            </w:r>
          </w:p>
        </w:tc>
      </w:tr>
      <w:tr w:rsidR="00074DA8" w:rsidRPr="0038329F" w14:paraId="3162E05D" w14:textId="77777777" w:rsidTr="00074DA8">
        <w:tc>
          <w:tcPr>
            <w:tcW w:w="9923" w:type="dxa"/>
            <w:gridSpan w:val="2"/>
          </w:tcPr>
          <w:p w14:paraId="16E3849B" w14:textId="77777777" w:rsidR="00074DA8" w:rsidRPr="0038329F" w:rsidRDefault="00074DA8" w:rsidP="00074DA8">
            <w:pPr>
              <w:spacing w:after="0" w:line="360" w:lineRule="auto"/>
              <w:jc w:val="both"/>
              <w:rPr>
                <w:rFonts w:ascii="Times New Roman" w:eastAsia="Times New Roman" w:hAnsi="Times New Roman" w:cs="Times New Roman"/>
                <w:b/>
                <w:bCs/>
                <w:sz w:val="24"/>
                <w:szCs w:val="24"/>
                <w:lang w:eastAsia="ru-RU"/>
              </w:rPr>
            </w:pPr>
            <w:r w:rsidRPr="0038329F">
              <w:rPr>
                <w:rFonts w:ascii="Times New Roman" w:eastAsia="Times New Roman" w:hAnsi="Times New Roman" w:cs="Times New Roman"/>
                <w:b/>
                <w:bCs/>
                <w:sz w:val="24"/>
                <w:szCs w:val="24"/>
                <w:lang w:eastAsia="ru-RU"/>
              </w:rPr>
              <w:t>Доброкачественная эпителиальная пролиферация</w:t>
            </w:r>
          </w:p>
        </w:tc>
      </w:tr>
      <w:tr w:rsidR="00074DA8" w:rsidRPr="0038329F" w14:paraId="6CD72DF9" w14:textId="77777777" w:rsidTr="00074DA8">
        <w:tc>
          <w:tcPr>
            <w:tcW w:w="1276" w:type="dxa"/>
          </w:tcPr>
          <w:p w14:paraId="39461BA7"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p>
        </w:tc>
        <w:tc>
          <w:tcPr>
            <w:tcW w:w="8647" w:type="dxa"/>
          </w:tcPr>
          <w:p w14:paraId="519F98EA" w14:textId="77777777" w:rsidR="00074DA8" w:rsidRPr="0038329F" w:rsidRDefault="00074DA8" w:rsidP="0041234D">
            <w:pPr>
              <w:numPr>
                <w:ilvl w:val="0"/>
                <w:numId w:val="20"/>
              </w:numPr>
              <w:spacing w:after="0" w:line="360" w:lineRule="auto"/>
              <w:jc w:val="both"/>
              <w:rPr>
                <w:rFonts w:ascii="Times New Roman" w:eastAsia="Times New Roman" w:hAnsi="Times New Roman" w:cs="Times New Roman"/>
                <w:bCs/>
                <w:sz w:val="24"/>
                <w:szCs w:val="24"/>
                <w:lang w:eastAsia="ru-RU"/>
              </w:rPr>
            </w:pPr>
            <w:proofErr w:type="spellStart"/>
            <w:r w:rsidRPr="0038329F">
              <w:rPr>
                <w:rFonts w:ascii="Times New Roman" w:eastAsia="Times New Roman" w:hAnsi="Times New Roman" w:cs="Times New Roman"/>
                <w:bCs/>
                <w:sz w:val="24"/>
                <w:szCs w:val="24"/>
                <w:lang w:eastAsia="ru-RU"/>
              </w:rPr>
              <w:t>Протоковая</w:t>
            </w:r>
            <w:proofErr w:type="spellEnd"/>
            <w:r w:rsidRPr="0038329F">
              <w:rPr>
                <w:rFonts w:ascii="Times New Roman" w:eastAsia="Times New Roman" w:hAnsi="Times New Roman" w:cs="Times New Roman"/>
                <w:bCs/>
                <w:sz w:val="24"/>
                <w:szCs w:val="24"/>
                <w:lang w:eastAsia="ru-RU"/>
              </w:rPr>
              <w:t xml:space="preserve"> гиперплазия</w:t>
            </w:r>
          </w:p>
          <w:p w14:paraId="72BA36DA" w14:textId="77777777" w:rsidR="00074DA8" w:rsidRPr="0038329F" w:rsidRDefault="00074DA8" w:rsidP="0041234D">
            <w:pPr>
              <w:numPr>
                <w:ilvl w:val="0"/>
                <w:numId w:val="20"/>
              </w:num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 xml:space="preserve">Атипичная </w:t>
            </w:r>
            <w:proofErr w:type="spellStart"/>
            <w:r w:rsidRPr="0038329F">
              <w:rPr>
                <w:rFonts w:ascii="Times New Roman" w:eastAsia="Times New Roman" w:hAnsi="Times New Roman" w:cs="Times New Roman"/>
                <w:bCs/>
                <w:sz w:val="24"/>
                <w:szCs w:val="24"/>
                <w:lang w:eastAsia="ru-RU"/>
              </w:rPr>
              <w:t>протоковая</w:t>
            </w:r>
            <w:proofErr w:type="spellEnd"/>
            <w:r w:rsidRPr="0038329F">
              <w:rPr>
                <w:rFonts w:ascii="Times New Roman" w:eastAsia="Times New Roman" w:hAnsi="Times New Roman" w:cs="Times New Roman"/>
                <w:bCs/>
                <w:sz w:val="24"/>
                <w:szCs w:val="24"/>
                <w:lang w:eastAsia="ru-RU"/>
              </w:rPr>
              <w:t xml:space="preserve"> гиперплазия</w:t>
            </w:r>
          </w:p>
        </w:tc>
      </w:tr>
      <w:tr w:rsidR="00074DA8" w:rsidRPr="0038329F" w14:paraId="608BF351" w14:textId="77777777" w:rsidTr="00074DA8">
        <w:tc>
          <w:tcPr>
            <w:tcW w:w="1276" w:type="dxa"/>
          </w:tcPr>
          <w:p w14:paraId="160B8F23"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p>
          <w:p w14:paraId="547EF7EC"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p>
          <w:p w14:paraId="25F9FA25"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8401/0</w:t>
            </w:r>
          </w:p>
        </w:tc>
        <w:tc>
          <w:tcPr>
            <w:tcW w:w="8647" w:type="dxa"/>
          </w:tcPr>
          <w:p w14:paraId="01FE1604"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proofErr w:type="spellStart"/>
            <w:r w:rsidRPr="0038329F">
              <w:rPr>
                <w:rFonts w:ascii="Times New Roman" w:eastAsia="Times New Roman" w:hAnsi="Times New Roman" w:cs="Times New Roman"/>
                <w:bCs/>
                <w:sz w:val="24"/>
                <w:szCs w:val="24"/>
                <w:lang w:eastAsia="ru-RU"/>
              </w:rPr>
              <w:t>Аденоз</w:t>
            </w:r>
            <w:proofErr w:type="spellEnd"/>
            <w:r w:rsidRPr="0038329F">
              <w:rPr>
                <w:rFonts w:ascii="Times New Roman" w:eastAsia="Times New Roman" w:hAnsi="Times New Roman" w:cs="Times New Roman"/>
                <w:bCs/>
                <w:sz w:val="24"/>
                <w:szCs w:val="24"/>
                <w:lang w:eastAsia="ru-RU"/>
              </w:rPr>
              <w:t xml:space="preserve"> и доброкачественные </w:t>
            </w:r>
            <w:proofErr w:type="spellStart"/>
            <w:r w:rsidRPr="0038329F">
              <w:rPr>
                <w:rFonts w:ascii="Times New Roman" w:eastAsia="Times New Roman" w:hAnsi="Times New Roman" w:cs="Times New Roman"/>
                <w:bCs/>
                <w:sz w:val="24"/>
                <w:szCs w:val="24"/>
                <w:lang w:eastAsia="ru-RU"/>
              </w:rPr>
              <w:t>склерозирующие</w:t>
            </w:r>
            <w:proofErr w:type="spellEnd"/>
            <w:r w:rsidRPr="0038329F">
              <w:rPr>
                <w:rFonts w:ascii="Times New Roman" w:eastAsia="Times New Roman" w:hAnsi="Times New Roman" w:cs="Times New Roman"/>
                <w:bCs/>
                <w:sz w:val="24"/>
                <w:szCs w:val="24"/>
                <w:lang w:eastAsia="ru-RU"/>
              </w:rPr>
              <w:t xml:space="preserve"> процессы</w:t>
            </w:r>
          </w:p>
          <w:p w14:paraId="0B9F5041" w14:textId="77777777" w:rsidR="00074DA8" w:rsidRPr="0038329F" w:rsidRDefault="00074DA8" w:rsidP="0041234D">
            <w:pPr>
              <w:numPr>
                <w:ilvl w:val="0"/>
                <w:numId w:val="19"/>
              </w:numPr>
              <w:spacing w:after="0" w:line="360" w:lineRule="auto"/>
              <w:jc w:val="both"/>
              <w:rPr>
                <w:rFonts w:ascii="Times New Roman" w:eastAsia="Times New Roman" w:hAnsi="Times New Roman" w:cs="Times New Roman"/>
                <w:bCs/>
                <w:sz w:val="24"/>
                <w:szCs w:val="24"/>
                <w:lang w:eastAsia="ru-RU"/>
              </w:rPr>
            </w:pPr>
            <w:proofErr w:type="spellStart"/>
            <w:r w:rsidRPr="0038329F">
              <w:rPr>
                <w:rFonts w:ascii="Times New Roman" w:eastAsia="Times New Roman" w:hAnsi="Times New Roman" w:cs="Times New Roman"/>
                <w:bCs/>
                <w:sz w:val="24"/>
                <w:szCs w:val="24"/>
                <w:lang w:eastAsia="ru-RU"/>
              </w:rPr>
              <w:t>склерозирующий</w:t>
            </w:r>
            <w:proofErr w:type="spellEnd"/>
            <w:r w:rsidRPr="0038329F">
              <w:rPr>
                <w:rFonts w:ascii="Times New Roman" w:eastAsia="Times New Roman" w:hAnsi="Times New Roman" w:cs="Times New Roman"/>
                <w:bCs/>
                <w:sz w:val="24"/>
                <w:szCs w:val="24"/>
                <w:lang w:eastAsia="ru-RU"/>
              </w:rPr>
              <w:t xml:space="preserve"> </w:t>
            </w:r>
            <w:proofErr w:type="spellStart"/>
            <w:r w:rsidRPr="0038329F">
              <w:rPr>
                <w:rFonts w:ascii="Times New Roman" w:eastAsia="Times New Roman" w:hAnsi="Times New Roman" w:cs="Times New Roman"/>
                <w:bCs/>
                <w:sz w:val="24"/>
                <w:szCs w:val="24"/>
                <w:lang w:eastAsia="ru-RU"/>
              </w:rPr>
              <w:t>аденоз</w:t>
            </w:r>
            <w:proofErr w:type="spellEnd"/>
            <w:r w:rsidRPr="0038329F">
              <w:rPr>
                <w:rFonts w:ascii="Times New Roman" w:eastAsia="Times New Roman" w:hAnsi="Times New Roman" w:cs="Times New Roman"/>
                <w:bCs/>
                <w:sz w:val="24"/>
                <w:szCs w:val="24"/>
                <w:lang w:eastAsia="ru-RU"/>
              </w:rPr>
              <w:t>;</w:t>
            </w:r>
          </w:p>
          <w:p w14:paraId="79D674F3" w14:textId="77777777" w:rsidR="00074DA8" w:rsidRPr="0038329F" w:rsidRDefault="00074DA8" w:rsidP="0041234D">
            <w:pPr>
              <w:numPr>
                <w:ilvl w:val="0"/>
                <w:numId w:val="19"/>
              </w:num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 xml:space="preserve">апокринная аденома </w:t>
            </w:r>
          </w:p>
          <w:p w14:paraId="33518CF9" w14:textId="77777777" w:rsidR="00074DA8" w:rsidRPr="0038329F" w:rsidRDefault="00074DA8" w:rsidP="0041234D">
            <w:pPr>
              <w:numPr>
                <w:ilvl w:val="0"/>
                <w:numId w:val="19"/>
              </w:numPr>
              <w:spacing w:after="0" w:line="360" w:lineRule="auto"/>
              <w:jc w:val="both"/>
              <w:rPr>
                <w:rFonts w:ascii="Times New Roman" w:eastAsia="Times New Roman" w:hAnsi="Times New Roman" w:cs="Times New Roman"/>
                <w:bCs/>
                <w:sz w:val="24"/>
                <w:szCs w:val="24"/>
                <w:lang w:eastAsia="ru-RU"/>
              </w:rPr>
            </w:pPr>
            <w:proofErr w:type="spellStart"/>
            <w:r w:rsidRPr="0038329F">
              <w:rPr>
                <w:rFonts w:ascii="Times New Roman" w:eastAsia="Times New Roman" w:hAnsi="Times New Roman" w:cs="Times New Roman"/>
                <w:bCs/>
                <w:sz w:val="24"/>
                <w:szCs w:val="24"/>
                <w:lang w:eastAsia="ru-RU"/>
              </w:rPr>
              <w:lastRenderedPageBreak/>
              <w:t>микрогландулярный</w:t>
            </w:r>
            <w:proofErr w:type="spellEnd"/>
            <w:r w:rsidRPr="0038329F">
              <w:rPr>
                <w:rFonts w:ascii="Times New Roman" w:eastAsia="Times New Roman" w:hAnsi="Times New Roman" w:cs="Times New Roman"/>
                <w:bCs/>
                <w:sz w:val="24"/>
                <w:szCs w:val="24"/>
                <w:lang w:eastAsia="ru-RU"/>
              </w:rPr>
              <w:t xml:space="preserve"> </w:t>
            </w:r>
            <w:proofErr w:type="spellStart"/>
            <w:r w:rsidRPr="0038329F">
              <w:rPr>
                <w:rFonts w:ascii="Times New Roman" w:eastAsia="Times New Roman" w:hAnsi="Times New Roman" w:cs="Times New Roman"/>
                <w:bCs/>
                <w:sz w:val="24"/>
                <w:szCs w:val="24"/>
                <w:lang w:eastAsia="ru-RU"/>
              </w:rPr>
              <w:t>аденоз</w:t>
            </w:r>
            <w:proofErr w:type="spellEnd"/>
          </w:p>
          <w:p w14:paraId="5A99FD01" w14:textId="77777777" w:rsidR="00074DA8" w:rsidRPr="0038329F" w:rsidRDefault="00074DA8" w:rsidP="0041234D">
            <w:pPr>
              <w:numPr>
                <w:ilvl w:val="0"/>
                <w:numId w:val="19"/>
              </w:num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 xml:space="preserve">радиальный рубец/сложный </w:t>
            </w:r>
            <w:proofErr w:type="spellStart"/>
            <w:r w:rsidRPr="0038329F">
              <w:rPr>
                <w:rFonts w:ascii="Times New Roman" w:eastAsia="Times New Roman" w:hAnsi="Times New Roman" w:cs="Times New Roman"/>
                <w:bCs/>
                <w:sz w:val="24"/>
                <w:szCs w:val="24"/>
                <w:lang w:eastAsia="ru-RU"/>
              </w:rPr>
              <w:t>склерозирующий</w:t>
            </w:r>
            <w:proofErr w:type="spellEnd"/>
            <w:r w:rsidRPr="0038329F">
              <w:rPr>
                <w:rFonts w:ascii="Times New Roman" w:eastAsia="Times New Roman" w:hAnsi="Times New Roman" w:cs="Times New Roman"/>
                <w:bCs/>
                <w:sz w:val="24"/>
                <w:szCs w:val="24"/>
                <w:lang w:eastAsia="ru-RU"/>
              </w:rPr>
              <w:t xml:space="preserve"> очаг</w:t>
            </w:r>
          </w:p>
        </w:tc>
      </w:tr>
      <w:tr w:rsidR="00074DA8" w:rsidRPr="0038329F" w14:paraId="17C7E1F2" w14:textId="77777777" w:rsidTr="00074DA8">
        <w:tc>
          <w:tcPr>
            <w:tcW w:w="9923" w:type="dxa"/>
            <w:gridSpan w:val="2"/>
          </w:tcPr>
          <w:p w14:paraId="7402501A" w14:textId="77777777" w:rsidR="00074DA8" w:rsidRPr="0038329F" w:rsidRDefault="00074DA8" w:rsidP="00074DA8">
            <w:pPr>
              <w:spacing w:after="0" w:line="360" w:lineRule="auto"/>
              <w:jc w:val="both"/>
              <w:rPr>
                <w:rFonts w:ascii="Times New Roman" w:eastAsia="Times New Roman" w:hAnsi="Times New Roman" w:cs="Times New Roman"/>
                <w:b/>
                <w:bCs/>
                <w:sz w:val="24"/>
                <w:szCs w:val="24"/>
                <w:lang w:eastAsia="ru-RU"/>
              </w:rPr>
            </w:pPr>
            <w:r w:rsidRPr="0038329F">
              <w:rPr>
                <w:rFonts w:ascii="Times New Roman" w:eastAsia="Times New Roman" w:hAnsi="Times New Roman" w:cs="Times New Roman"/>
                <w:b/>
                <w:bCs/>
                <w:sz w:val="24"/>
                <w:szCs w:val="24"/>
                <w:lang w:eastAsia="ru-RU"/>
              </w:rPr>
              <w:lastRenderedPageBreak/>
              <w:t>Папиллярные опухоли</w:t>
            </w:r>
          </w:p>
        </w:tc>
      </w:tr>
      <w:tr w:rsidR="00074DA8" w:rsidRPr="0038329F" w14:paraId="616A5283" w14:textId="77777777" w:rsidTr="00074DA8">
        <w:tc>
          <w:tcPr>
            <w:tcW w:w="1276" w:type="dxa"/>
          </w:tcPr>
          <w:p w14:paraId="6A33B4FD"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8503/0</w:t>
            </w:r>
          </w:p>
        </w:tc>
        <w:tc>
          <w:tcPr>
            <w:tcW w:w="8647" w:type="dxa"/>
          </w:tcPr>
          <w:p w14:paraId="5CB330F7"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proofErr w:type="spellStart"/>
            <w:r w:rsidRPr="0038329F">
              <w:rPr>
                <w:rFonts w:ascii="Times New Roman" w:eastAsia="Times New Roman" w:hAnsi="Times New Roman" w:cs="Times New Roman"/>
                <w:bCs/>
                <w:sz w:val="24"/>
                <w:szCs w:val="24"/>
                <w:lang w:eastAsia="ru-RU"/>
              </w:rPr>
              <w:t>Внутрипротоковая</w:t>
            </w:r>
            <w:proofErr w:type="spellEnd"/>
            <w:r w:rsidRPr="0038329F">
              <w:rPr>
                <w:rFonts w:ascii="Times New Roman" w:eastAsia="Times New Roman" w:hAnsi="Times New Roman" w:cs="Times New Roman"/>
                <w:bCs/>
                <w:sz w:val="24"/>
                <w:szCs w:val="24"/>
                <w:lang w:eastAsia="ru-RU"/>
              </w:rPr>
              <w:t xml:space="preserve"> папиллома</w:t>
            </w:r>
          </w:p>
        </w:tc>
      </w:tr>
      <w:tr w:rsidR="00074DA8" w:rsidRPr="0038329F" w14:paraId="6ADD7CD5" w14:textId="77777777" w:rsidTr="00074DA8">
        <w:tc>
          <w:tcPr>
            <w:tcW w:w="1276" w:type="dxa"/>
          </w:tcPr>
          <w:p w14:paraId="46EC632D"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8503/2</w:t>
            </w:r>
          </w:p>
        </w:tc>
        <w:tc>
          <w:tcPr>
            <w:tcW w:w="8647" w:type="dxa"/>
          </w:tcPr>
          <w:p w14:paraId="75A58B4A"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proofErr w:type="spellStart"/>
            <w:r w:rsidRPr="0038329F">
              <w:rPr>
                <w:rFonts w:ascii="Times New Roman" w:eastAsia="Times New Roman" w:hAnsi="Times New Roman" w:cs="Times New Roman"/>
                <w:bCs/>
                <w:sz w:val="24"/>
                <w:szCs w:val="24"/>
                <w:lang w:eastAsia="ru-RU"/>
              </w:rPr>
              <w:t>Протоковая</w:t>
            </w:r>
            <w:proofErr w:type="spellEnd"/>
            <w:r w:rsidRPr="0038329F">
              <w:rPr>
                <w:rFonts w:ascii="Times New Roman" w:eastAsia="Times New Roman" w:hAnsi="Times New Roman" w:cs="Times New Roman"/>
                <w:bCs/>
                <w:sz w:val="24"/>
                <w:szCs w:val="24"/>
                <w:lang w:eastAsia="ru-RU"/>
              </w:rPr>
              <w:t xml:space="preserve"> карцинома </w:t>
            </w:r>
            <w:r w:rsidRPr="0038329F">
              <w:rPr>
                <w:rFonts w:ascii="Times New Roman" w:eastAsia="Times New Roman" w:hAnsi="Times New Roman" w:cs="Times New Roman"/>
                <w:bCs/>
                <w:sz w:val="24"/>
                <w:szCs w:val="24"/>
                <w:lang w:val="en-US" w:eastAsia="ru-RU"/>
              </w:rPr>
              <w:t>in</w:t>
            </w:r>
            <w:r w:rsidRPr="0038329F">
              <w:rPr>
                <w:rFonts w:ascii="Times New Roman" w:eastAsia="Times New Roman" w:hAnsi="Times New Roman" w:cs="Times New Roman"/>
                <w:bCs/>
                <w:sz w:val="24"/>
                <w:szCs w:val="24"/>
                <w:lang w:eastAsia="ru-RU"/>
              </w:rPr>
              <w:t xml:space="preserve"> </w:t>
            </w:r>
            <w:r w:rsidRPr="0038329F">
              <w:rPr>
                <w:rFonts w:ascii="Times New Roman" w:eastAsia="Times New Roman" w:hAnsi="Times New Roman" w:cs="Times New Roman"/>
                <w:bCs/>
                <w:sz w:val="24"/>
                <w:szCs w:val="24"/>
                <w:lang w:val="en-US" w:eastAsia="ru-RU"/>
              </w:rPr>
              <w:t>situ</w:t>
            </w:r>
            <w:r w:rsidRPr="0038329F">
              <w:rPr>
                <w:rFonts w:ascii="Times New Roman" w:eastAsia="Times New Roman" w:hAnsi="Times New Roman" w:cs="Times New Roman"/>
                <w:bCs/>
                <w:sz w:val="24"/>
                <w:szCs w:val="24"/>
                <w:lang w:eastAsia="ru-RU"/>
              </w:rPr>
              <w:t>, папиллярная</w:t>
            </w:r>
          </w:p>
        </w:tc>
      </w:tr>
      <w:tr w:rsidR="00074DA8" w:rsidRPr="0038329F" w14:paraId="4AFE7959" w14:textId="77777777" w:rsidTr="00074DA8">
        <w:tc>
          <w:tcPr>
            <w:tcW w:w="1276" w:type="dxa"/>
          </w:tcPr>
          <w:p w14:paraId="4E0AE765"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8504/2</w:t>
            </w:r>
          </w:p>
        </w:tc>
        <w:tc>
          <w:tcPr>
            <w:tcW w:w="8647" w:type="dxa"/>
          </w:tcPr>
          <w:p w14:paraId="135BFCD0"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Инкапсулированная папиллярная карцинома</w:t>
            </w:r>
          </w:p>
        </w:tc>
      </w:tr>
      <w:tr w:rsidR="00074DA8" w:rsidRPr="0038329F" w14:paraId="37F2F986" w14:textId="77777777" w:rsidTr="00074DA8">
        <w:tc>
          <w:tcPr>
            <w:tcW w:w="1276" w:type="dxa"/>
          </w:tcPr>
          <w:p w14:paraId="1F82379B"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8504/3</w:t>
            </w:r>
          </w:p>
        </w:tc>
        <w:tc>
          <w:tcPr>
            <w:tcW w:w="8647" w:type="dxa"/>
          </w:tcPr>
          <w:p w14:paraId="619BFAD7"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Инкапсулированная папиллярная карцинома с инвазией</w:t>
            </w:r>
          </w:p>
        </w:tc>
      </w:tr>
      <w:tr w:rsidR="00074DA8" w:rsidRPr="0038329F" w14:paraId="1E50F9CD" w14:textId="77777777" w:rsidTr="00074DA8">
        <w:tc>
          <w:tcPr>
            <w:tcW w:w="1276" w:type="dxa"/>
          </w:tcPr>
          <w:p w14:paraId="7F5B6756"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8509/2</w:t>
            </w:r>
          </w:p>
        </w:tc>
        <w:tc>
          <w:tcPr>
            <w:tcW w:w="8647" w:type="dxa"/>
          </w:tcPr>
          <w:p w14:paraId="70985064"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 xml:space="preserve">Солидная папиллярная карцинома </w:t>
            </w:r>
            <w:r w:rsidRPr="0038329F">
              <w:rPr>
                <w:rFonts w:ascii="Times New Roman" w:eastAsia="Times New Roman" w:hAnsi="Times New Roman" w:cs="Times New Roman"/>
                <w:bCs/>
                <w:sz w:val="24"/>
                <w:szCs w:val="24"/>
                <w:lang w:val="en-US" w:eastAsia="ru-RU"/>
              </w:rPr>
              <w:t>in</w:t>
            </w:r>
            <w:r w:rsidRPr="0038329F">
              <w:rPr>
                <w:rFonts w:ascii="Times New Roman" w:eastAsia="Times New Roman" w:hAnsi="Times New Roman" w:cs="Times New Roman"/>
                <w:bCs/>
                <w:sz w:val="24"/>
                <w:szCs w:val="24"/>
                <w:lang w:eastAsia="ru-RU"/>
              </w:rPr>
              <w:t xml:space="preserve"> </w:t>
            </w:r>
            <w:r w:rsidRPr="0038329F">
              <w:rPr>
                <w:rFonts w:ascii="Times New Roman" w:eastAsia="Times New Roman" w:hAnsi="Times New Roman" w:cs="Times New Roman"/>
                <w:bCs/>
                <w:sz w:val="24"/>
                <w:szCs w:val="24"/>
                <w:lang w:val="en-US" w:eastAsia="ru-RU"/>
              </w:rPr>
              <w:t>situ</w:t>
            </w:r>
          </w:p>
        </w:tc>
      </w:tr>
      <w:tr w:rsidR="00074DA8" w:rsidRPr="0038329F" w14:paraId="2964D175" w14:textId="77777777" w:rsidTr="00074DA8">
        <w:tc>
          <w:tcPr>
            <w:tcW w:w="1276" w:type="dxa"/>
          </w:tcPr>
          <w:p w14:paraId="238BEF7D"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8509/3</w:t>
            </w:r>
          </w:p>
        </w:tc>
        <w:tc>
          <w:tcPr>
            <w:tcW w:w="8647" w:type="dxa"/>
          </w:tcPr>
          <w:p w14:paraId="4A6F42DC"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Солидная папиллярная карцинома с инвазией</w:t>
            </w:r>
          </w:p>
        </w:tc>
      </w:tr>
      <w:tr w:rsidR="00074DA8" w:rsidRPr="0038329F" w14:paraId="74B65DD1" w14:textId="77777777" w:rsidTr="00074DA8">
        <w:tc>
          <w:tcPr>
            <w:tcW w:w="1276" w:type="dxa"/>
          </w:tcPr>
          <w:p w14:paraId="1BC43FAF"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8503/3</w:t>
            </w:r>
          </w:p>
        </w:tc>
        <w:tc>
          <w:tcPr>
            <w:tcW w:w="8647" w:type="dxa"/>
          </w:tcPr>
          <w:p w14:paraId="52CBEFAB"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proofErr w:type="spellStart"/>
            <w:r w:rsidRPr="0038329F">
              <w:rPr>
                <w:rFonts w:ascii="Times New Roman" w:eastAsia="Times New Roman" w:hAnsi="Times New Roman" w:cs="Times New Roman"/>
                <w:bCs/>
                <w:sz w:val="24"/>
                <w:szCs w:val="24"/>
                <w:lang w:eastAsia="ru-RU"/>
              </w:rPr>
              <w:t>Внутрипротоковая</w:t>
            </w:r>
            <w:proofErr w:type="spellEnd"/>
            <w:r w:rsidRPr="0038329F">
              <w:rPr>
                <w:rFonts w:ascii="Times New Roman" w:eastAsia="Times New Roman" w:hAnsi="Times New Roman" w:cs="Times New Roman"/>
                <w:bCs/>
                <w:sz w:val="24"/>
                <w:szCs w:val="24"/>
                <w:lang w:eastAsia="ru-RU"/>
              </w:rPr>
              <w:t xml:space="preserve"> папиллярная аденокарцинома с инвазией </w:t>
            </w:r>
          </w:p>
        </w:tc>
      </w:tr>
      <w:tr w:rsidR="00074DA8" w:rsidRPr="0038329F" w14:paraId="3535A97F" w14:textId="77777777" w:rsidTr="00074DA8">
        <w:tc>
          <w:tcPr>
            <w:tcW w:w="9923" w:type="dxa"/>
            <w:gridSpan w:val="2"/>
          </w:tcPr>
          <w:p w14:paraId="133A0DF2" w14:textId="77777777" w:rsidR="00074DA8" w:rsidRPr="0038329F" w:rsidRDefault="00074DA8" w:rsidP="00074DA8">
            <w:pPr>
              <w:spacing w:after="0" w:line="360" w:lineRule="auto"/>
              <w:jc w:val="both"/>
              <w:rPr>
                <w:rFonts w:ascii="Times New Roman" w:eastAsia="Times New Roman" w:hAnsi="Times New Roman" w:cs="Times New Roman"/>
                <w:b/>
                <w:bCs/>
                <w:sz w:val="24"/>
                <w:szCs w:val="24"/>
                <w:lang w:eastAsia="ru-RU"/>
              </w:rPr>
            </w:pPr>
            <w:r w:rsidRPr="0038329F">
              <w:rPr>
                <w:rFonts w:ascii="Times New Roman" w:eastAsia="Times New Roman" w:hAnsi="Times New Roman" w:cs="Times New Roman"/>
                <w:b/>
                <w:bCs/>
                <w:sz w:val="24"/>
                <w:szCs w:val="24"/>
                <w:lang w:eastAsia="ru-RU"/>
              </w:rPr>
              <w:t>Неинвазивные дольковые опухоли</w:t>
            </w:r>
            <w:r w:rsidRPr="0038329F">
              <w:rPr>
                <w:rFonts w:ascii="Times New Roman" w:eastAsia="Times New Roman" w:hAnsi="Times New Roman" w:cs="Times New Roman"/>
                <w:b/>
                <w:bCs/>
                <w:sz w:val="24"/>
                <w:szCs w:val="24"/>
                <w:vertAlign w:val="superscript"/>
                <w:lang w:eastAsia="ru-RU"/>
              </w:rPr>
              <w:footnoteReference w:id="2"/>
            </w:r>
          </w:p>
        </w:tc>
      </w:tr>
      <w:tr w:rsidR="00074DA8" w:rsidRPr="0038329F" w14:paraId="50D1A631" w14:textId="77777777" w:rsidTr="00074DA8">
        <w:tc>
          <w:tcPr>
            <w:tcW w:w="1276" w:type="dxa"/>
          </w:tcPr>
          <w:p w14:paraId="66B449E5"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8520/2</w:t>
            </w:r>
          </w:p>
        </w:tc>
        <w:tc>
          <w:tcPr>
            <w:tcW w:w="8647" w:type="dxa"/>
          </w:tcPr>
          <w:p w14:paraId="2D83D173"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 xml:space="preserve">Дольковая карцинома </w:t>
            </w:r>
            <w:r w:rsidRPr="0038329F">
              <w:rPr>
                <w:rFonts w:ascii="Times New Roman" w:eastAsia="Times New Roman" w:hAnsi="Times New Roman" w:cs="Times New Roman"/>
                <w:bCs/>
                <w:sz w:val="24"/>
                <w:szCs w:val="24"/>
                <w:lang w:val="en-US" w:eastAsia="ru-RU"/>
              </w:rPr>
              <w:t>in</w:t>
            </w:r>
            <w:r w:rsidRPr="0038329F">
              <w:rPr>
                <w:rFonts w:ascii="Times New Roman" w:eastAsia="Times New Roman" w:hAnsi="Times New Roman" w:cs="Times New Roman"/>
                <w:bCs/>
                <w:sz w:val="24"/>
                <w:szCs w:val="24"/>
                <w:lang w:eastAsia="ru-RU"/>
              </w:rPr>
              <w:t xml:space="preserve"> </w:t>
            </w:r>
            <w:r w:rsidRPr="0038329F">
              <w:rPr>
                <w:rFonts w:ascii="Times New Roman" w:eastAsia="Times New Roman" w:hAnsi="Times New Roman" w:cs="Times New Roman"/>
                <w:bCs/>
                <w:sz w:val="24"/>
                <w:szCs w:val="24"/>
                <w:lang w:val="en-US" w:eastAsia="ru-RU"/>
              </w:rPr>
              <w:t>situ</w:t>
            </w:r>
            <w:r w:rsidRPr="0038329F">
              <w:rPr>
                <w:rFonts w:ascii="Times New Roman" w:eastAsia="Times New Roman" w:hAnsi="Times New Roman" w:cs="Times New Roman"/>
                <w:bCs/>
                <w:sz w:val="24"/>
                <w:szCs w:val="24"/>
                <w:lang w:eastAsia="ru-RU"/>
              </w:rPr>
              <w:t xml:space="preserve"> </w:t>
            </w:r>
            <w:proofErr w:type="spellStart"/>
            <w:r w:rsidRPr="0038329F">
              <w:rPr>
                <w:rFonts w:ascii="Times New Roman" w:eastAsia="Times New Roman" w:hAnsi="Times New Roman" w:cs="Times New Roman"/>
                <w:bCs/>
                <w:sz w:val="24"/>
                <w:szCs w:val="24"/>
                <w:lang w:eastAsia="ru-RU"/>
              </w:rPr>
              <w:t>неспецифицированная</w:t>
            </w:r>
            <w:proofErr w:type="spellEnd"/>
            <w:r w:rsidRPr="0038329F">
              <w:rPr>
                <w:rFonts w:ascii="Times New Roman" w:eastAsia="Times New Roman" w:hAnsi="Times New Roman" w:cs="Times New Roman"/>
                <w:bCs/>
                <w:sz w:val="24"/>
                <w:szCs w:val="24"/>
                <w:lang w:eastAsia="ru-RU"/>
              </w:rPr>
              <w:t xml:space="preserve"> </w:t>
            </w:r>
          </w:p>
          <w:p w14:paraId="3506FAE6" w14:textId="77777777" w:rsidR="00074DA8" w:rsidRPr="0038329F" w:rsidRDefault="00074DA8" w:rsidP="0041234D">
            <w:pPr>
              <w:numPr>
                <w:ilvl w:val="0"/>
                <w:numId w:val="9"/>
              </w:num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 xml:space="preserve">Классическая дольковая карцинома </w:t>
            </w:r>
            <w:r w:rsidRPr="0038329F">
              <w:rPr>
                <w:rFonts w:ascii="Times New Roman" w:eastAsia="Times New Roman" w:hAnsi="Times New Roman" w:cs="Times New Roman"/>
                <w:bCs/>
                <w:sz w:val="24"/>
                <w:szCs w:val="24"/>
                <w:lang w:val="en-US" w:eastAsia="ru-RU"/>
              </w:rPr>
              <w:t>in</w:t>
            </w:r>
            <w:r w:rsidRPr="0038329F">
              <w:rPr>
                <w:rFonts w:ascii="Times New Roman" w:eastAsia="Times New Roman" w:hAnsi="Times New Roman" w:cs="Times New Roman"/>
                <w:bCs/>
                <w:sz w:val="24"/>
                <w:szCs w:val="24"/>
                <w:lang w:eastAsia="ru-RU"/>
              </w:rPr>
              <w:t xml:space="preserve"> </w:t>
            </w:r>
            <w:r w:rsidRPr="0038329F">
              <w:rPr>
                <w:rFonts w:ascii="Times New Roman" w:eastAsia="Times New Roman" w:hAnsi="Times New Roman" w:cs="Times New Roman"/>
                <w:bCs/>
                <w:sz w:val="24"/>
                <w:szCs w:val="24"/>
                <w:lang w:val="en-US" w:eastAsia="ru-RU"/>
              </w:rPr>
              <w:t>situ</w:t>
            </w:r>
          </w:p>
          <w:p w14:paraId="67D42664" w14:textId="77777777" w:rsidR="00074DA8" w:rsidRPr="0038329F" w:rsidRDefault="00074DA8" w:rsidP="0041234D">
            <w:pPr>
              <w:numPr>
                <w:ilvl w:val="0"/>
                <w:numId w:val="9"/>
              </w:numPr>
              <w:spacing w:after="0" w:line="360" w:lineRule="auto"/>
              <w:jc w:val="both"/>
              <w:rPr>
                <w:rFonts w:ascii="Times New Roman" w:eastAsia="Times New Roman" w:hAnsi="Times New Roman" w:cs="Times New Roman"/>
                <w:bCs/>
                <w:sz w:val="24"/>
                <w:szCs w:val="24"/>
                <w:lang w:eastAsia="ru-RU"/>
              </w:rPr>
            </w:pPr>
            <w:proofErr w:type="spellStart"/>
            <w:r w:rsidRPr="00591FAF">
              <w:rPr>
                <w:rFonts w:ascii="Times New Roman" w:eastAsia="Times New Roman" w:hAnsi="Times New Roman" w:cs="Times New Roman"/>
                <w:bCs/>
                <w:sz w:val="24"/>
                <w:szCs w:val="24"/>
                <w:lang w:eastAsia="ru-RU"/>
              </w:rPr>
              <w:t>Флоридная</w:t>
            </w:r>
            <w:proofErr w:type="spellEnd"/>
            <w:r w:rsidRPr="0038329F">
              <w:rPr>
                <w:rFonts w:ascii="Times New Roman" w:eastAsia="Times New Roman" w:hAnsi="Times New Roman" w:cs="Times New Roman"/>
                <w:bCs/>
                <w:sz w:val="24"/>
                <w:szCs w:val="24"/>
                <w:lang w:eastAsia="ru-RU"/>
              </w:rPr>
              <w:t xml:space="preserve"> дольковая карцинома </w:t>
            </w:r>
            <w:r w:rsidRPr="0038329F">
              <w:rPr>
                <w:rFonts w:ascii="Times New Roman" w:eastAsia="Times New Roman" w:hAnsi="Times New Roman" w:cs="Times New Roman"/>
                <w:bCs/>
                <w:sz w:val="24"/>
                <w:szCs w:val="24"/>
                <w:lang w:val="en-US" w:eastAsia="ru-RU"/>
              </w:rPr>
              <w:t>in</w:t>
            </w:r>
            <w:r w:rsidRPr="0038329F">
              <w:rPr>
                <w:rFonts w:ascii="Times New Roman" w:eastAsia="Times New Roman" w:hAnsi="Times New Roman" w:cs="Times New Roman"/>
                <w:bCs/>
                <w:sz w:val="24"/>
                <w:szCs w:val="24"/>
                <w:lang w:eastAsia="ru-RU"/>
              </w:rPr>
              <w:t xml:space="preserve"> </w:t>
            </w:r>
            <w:r w:rsidRPr="0038329F">
              <w:rPr>
                <w:rFonts w:ascii="Times New Roman" w:eastAsia="Times New Roman" w:hAnsi="Times New Roman" w:cs="Times New Roman"/>
                <w:bCs/>
                <w:sz w:val="24"/>
                <w:szCs w:val="24"/>
                <w:lang w:val="en-US" w:eastAsia="ru-RU"/>
              </w:rPr>
              <w:t>situ</w:t>
            </w:r>
          </w:p>
        </w:tc>
      </w:tr>
      <w:tr w:rsidR="00074DA8" w:rsidRPr="0038329F" w14:paraId="5F047DEA" w14:textId="77777777" w:rsidTr="00074DA8">
        <w:tc>
          <w:tcPr>
            <w:tcW w:w="1276" w:type="dxa"/>
          </w:tcPr>
          <w:p w14:paraId="15E173CE"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8519/2</w:t>
            </w:r>
          </w:p>
        </w:tc>
        <w:tc>
          <w:tcPr>
            <w:tcW w:w="8647" w:type="dxa"/>
          </w:tcPr>
          <w:p w14:paraId="05245CB0"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 xml:space="preserve">Дольковая карцинома </w:t>
            </w:r>
            <w:r w:rsidRPr="0038329F">
              <w:rPr>
                <w:rFonts w:ascii="Times New Roman" w:eastAsia="Times New Roman" w:hAnsi="Times New Roman" w:cs="Times New Roman"/>
                <w:bCs/>
                <w:sz w:val="24"/>
                <w:szCs w:val="24"/>
                <w:lang w:val="en-US" w:eastAsia="ru-RU"/>
              </w:rPr>
              <w:t>in</w:t>
            </w:r>
            <w:r w:rsidRPr="0038329F">
              <w:rPr>
                <w:rFonts w:ascii="Times New Roman" w:eastAsia="Times New Roman" w:hAnsi="Times New Roman" w:cs="Times New Roman"/>
                <w:bCs/>
                <w:sz w:val="24"/>
                <w:szCs w:val="24"/>
                <w:lang w:eastAsia="ru-RU"/>
              </w:rPr>
              <w:t xml:space="preserve"> </w:t>
            </w:r>
            <w:r w:rsidRPr="0038329F">
              <w:rPr>
                <w:rFonts w:ascii="Times New Roman" w:eastAsia="Times New Roman" w:hAnsi="Times New Roman" w:cs="Times New Roman"/>
                <w:bCs/>
                <w:sz w:val="24"/>
                <w:szCs w:val="24"/>
                <w:lang w:val="en-US" w:eastAsia="ru-RU"/>
              </w:rPr>
              <w:t>situ</w:t>
            </w:r>
            <w:r w:rsidRPr="0038329F">
              <w:rPr>
                <w:rFonts w:ascii="Times New Roman" w:eastAsia="Times New Roman" w:hAnsi="Times New Roman" w:cs="Times New Roman"/>
                <w:bCs/>
                <w:sz w:val="24"/>
                <w:szCs w:val="24"/>
                <w:lang w:eastAsia="ru-RU"/>
              </w:rPr>
              <w:t xml:space="preserve"> плеоморфный вариант</w:t>
            </w:r>
          </w:p>
        </w:tc>
      </w:tr>
      <w:tr w:rsidR="00074DA8" w:rsidRPr="0038329F" w14:paraId="47039349" w14:textId="77777777" w:rsidTr="00074DA8">
        <w:tc>
          <w:tcPr>
            <w:tcW w:w="9923" w:type="dxa"/>
            <w:gridSpan w:val="2"/>
          </w:tcPr>
          <w:p w14:paraId="4A5F59C4" w14:textId="77777777" w:rsidR="00074DA8" w:rsidRPr="0038329F" w:rsidRDefault="00074DA8" w:rsidP="00074DA8">
            <w:pPr>
              <w:spacing w:after="0" w:line="360" w:lineRule="auto"/>
              <w:jc w:val="both"/>
              <w:rPr>
                <w:rFonts w:ascii="Times New Roman" w:eastAsia="Times New Roman" w:hAnsi="Times New Roman" w:cs="Times New Roman"/>
                <w:b/>
                <w:bCs/>
                <w:sz w:val="24"/>
                <w:szCs w:val="24"/>
                <w:lang w:eastAsia="ru-RU"/>
              </w:rPr>
            </w:pPr>
            <w:proofErr w:type="spellStart"/>
            <w:r w:rsidRPr="0038329F">
              <w:rPr>
                <w:rFonts w:ascii="Times New Roman" w:eastAsia="Times New Roman" w:hAnsi="Times New Roman" w:cs="Times New Roman"/>
                <w:b/>
                <w:bCs/>
                <w:sz w:val="24"/>
                <w:szCs w:val="24"/>
                <w:lang w:eastAsia="ru-RU"/>
              </w:rPr>
              <w:t>Протоковая</w:t>
            </w:r>
            <w:proofErr w:type="spellEnd"/>
            <w:r w:rsidRPr="0038329F">
              <w:rPr>
                <w:rFonts w:ascii="Times New Roman" w:eastAsia="Times New Roman" w:hAnsi="Times New Roman" w:cs="Times New Roman"/>
                <w:b/>
                <w:bCs/>
                <w:sz w:val="24"/>
                <w:szCs w:val="24"/>
                <w:lang w:eastAsia="ru-RU"/>
              </w:rPr>
              <w:t xml:space="preserve"> карцинома </w:t>
            </w:r>
            <w:r w:rsidRPr="0038329F">
              <w:rPr>
                <w:rFonts w:ascii="Times New Roman" w:eastAsia="Times New Roman" w:hAnsi="Times New Roman" w:cs="Times New Roman"/>
                <w:b/>
                <w:bCs/>
                <w:sz w:val="24"/>
                <w:szCs w:val="24"/>
                <w:lang w:val="en-US" w:eastAsia="ru-RU"/>
              </w:rPr>
              <w:t>in</w:t>
            </w:r>
            <w:r w:rsidRPr="0038329F">
              <w:rPr>
                <w:rFonts w:ascii="Times New Roman" w:eastAsia="Times New Roman" w:hAnsi="Times New Roman" w:cs="Times New Roman"/>
                <w:b/>
                <w:bCs/>
                <w:sz w:val="24"/>
                <w:szCs w:val="24"/>
                <w:lang w:eastAsia="ru-RU"/>
              </w:rPr>
              <w:t xml:space="preserve"> </w:t>
            </w:r>
            <w:r w:rsidRPr="0038329F">
              <w:rPr>
                <w:rFonts w:ascii="Times New Roman" w:eastAsia="Times New Roman" w:hAnsi="Times New Roman" w:cs="Times New Roman"/>
                <w:b/>
                <w:bCs/>
                <w:sz w:val="24"/>
                <w:szCs w:val="24"/>
                <w:lang w:val="en-US" w:eastAsia="ru-RU"/>
              </w:rPr>
              <w:t>situ</w:t>
            </w:r>
          </w:p>
        </w:tc>
      </w:tr>
      <w:tr w:rsidR="00074DA8" w:rsidRPr="0038329F" w14:paraId="394A7214" w14:textId="77777777" w:rsidTr="00074DA8">
        <w:tc>
          <w:tcPr>
            <w:tcW w:w="1276" w:type="dxa"/>
          </w:tcPr>
          <w:p w14:paraId="6F36449D"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8500/2</w:t>
            </w:r>
          </w:p>
        </w:tc>
        <w:tc>
          <w:tcPr>
            <w:tcW w:w="8647" w:type="dxa"/>
          </w:tcPr>
          <w:p w14:paraId="0FF326DC"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proofErr w:type="spellStart"/>
            <w:r w:rsidRPr="0038329F">
              <w:rPr>
                <w:rFonts w:ascii="Times New Roman" w:eastAsia="Times New Roman" w:hAnsi="Times New Roman" w:cs="Times New Roman"/>
                <w:bCs/>
                <w:sz w:val="24"/>
                <w:szCs w:val="24"/>
                <w:lang w:eastAsia="ru-RU"/>
              </w:rPr>
              <w:t>Внутрипротоковая</w:t>
            </w:r>
            <w:proofErr w:type="spellEnd"/>
            <w:r w:rsidRPr="0038329F">
              <w:rPr>
                <w:rFonts w:ascii="Times New Roman" w:eastAsia="Times New Roman" w:hAnsi="Times New Roman" w:cs="Times New Roman"/>
                <w:bCs/>
                <w:sz w:val="24"/>
                <w:szCs w:val="24"/>
                <w:lang w:eastAsia="ru-RU"/>
              </w:rPr>
              <w:t xml:space="preserve"> карцинома, </w:t>
            </w:r>
            <w:proofErr w:type="spellStart"/>
            <w:r w:rsidRPr="0038329F">
              <w:rPr>
                <w:rFonts w:ascii="Times New Roman" w:eastAsia="Times New Roman" w:hAnsi="Times New Roman" w:cs="Times New Roman"/>
                <w:bCs/>
                <w:sz w:val="24"/>
                <w:szCs w:val="24"/>
                <w:lang w:eastAsia="ru-RU"/>
              </w:rPr>
              <w:t>неинфильтрирующая</w:t>
            </w:r>
            <w:proofErr w:type="spellEnd"/>
            <w:r w:rsidRPr="0038329F">
              <w:rPr>
                <w:rFonts w:ascii="Times New Roman" w:eastAsia="Times New Roman" w:hAnsi="Times New Roman" w:cs="Times New Roman"/>
                <w:bCs/>
                <w:sz w:val="24"/>
                <w:szCs w:val="24"/>
                <w:lang w:eastAsia="ru-RU"/>
              </w:rPr>
              <w:t xml:space="preserve">, </w:t>
            </w:r>
            <w:proofErr w:type="spellStart"/>
            <w:r w:rsidRPr="0038329F">
              <w:rPr>
                <w:rFonts w:ascii="Times New Roman" w:eastAsia="Times New Roman" w:hAnsi="Times New Roman" w:cs="Times New Roman"/>
                <w:bCs/>
                <w:sz w:val="24"/>
                <w:szCs w:val="24"/>
                <w:lang w:eastAsia="ru-RU"/>
              </w:rPr>
              <w:t>неспецифицированная</w:t>
            </w:r>
            <w:proofErr w:type="spellEnd"/>
          </w:p>
          <w:p w14:paraId="7E268815" w14:textId="77777777" w:rsidR="00074DA8" w:rsidRPr="0038329F" w:rsidRDefault="00074DA8" w:rsidP="0041234D">
            <w:pPr>
              <w:numPr>
                <w:ilvl w:val="0"/>
                <w:numId w:val="8"/>
              </w:num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Низкой ядерной градации</w:t>
            </w:r>
          </w:p>
          <w:p w14:paraId="273F7661" w14:textId="77777777" w:rsidR="00074DA8" w:rsidRPr="0038329F" w:rsidRDefault="00074DA8" w:rsidP="0041234D">
            <w:pPr>
              <w:numPr>
                <w:ilvl w:val="0"/>
                <w:numId w:val="8"/>
              </w:num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Промежуточной градации</w:t>
            </w:r>
          </w:p>
          <w:p w14:paraId="48AD3EAE" w14:textId="77777777" w:rsidR="00074DA8" w:rsidRPr="0038329F" w:rsidRDefault="00074DA8" w:rsidP="0041234D">
            <w:pPr>
              <w:numPr>
                <w:ilvl w:val="0"/>
                <w:numId w:val="8"/>
              </w:num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Высокой ядерной градации</w:t>
            </w:r>
          </w:p>
        </w:tc>
      </w:tr>
      <w:tr w:rsidR="00074DA8" w:rsidRPr="0038329F" w14:paraId="46591A81" w14:textId="77777777" w:rsidTr="00074DA8">
        <w:tc>
          <w:tcPr>
            <w:tcW w:w="9923" w:type="dxa"/>
            <w:gridSpan w:val="2"/>
          </w:tcPr>
          <w:p w14:paraId="78072D13" w14:textId="77777777" w:rsidR="00074DA8" w:rsidRPr="0038329F" w:rsidRDefault="00074DA8" w:rsidP="00074DA8">
            <w:pPr>
              <w:spacing w:after="0" w:line="360" w:lineRule="auto"/>
              <w:jc w:val="both"/>
              <w:rPr>
                <w:rFonts w:ascii="Times New Roman" w:eastAsia="Times New Roman" w:hAnsi="Times New Roman" w:cs="Times New Roman"/>
                <w:b/>
                <w:bCs/>
                <w:sz w:val="24"/>
                <w:szCs w:val="24"/>
                <w:lang w:eastAsia="ru-RU"/>
              </w:rPr>
            </w:pPr>
            <w:proofErr w:type="spellStart"/>
            <w:r w:rsidRPr="0038329F">
              <w:rPr>
                <w:rFonts w:ascii="Times New Roman" w:eastAsia="Times New Roman" w:hAnsi="Times New Roman" w:cs="Times New Roman"/>
                <w:b/>
                <w:bCs/>
                <w:sz w:val="24"/>
                <w:szCs w:val="24"/>
                <w:lang w:eastAsia="ru-RU"/>
              </w:rPr>
              <w:t>Мезенхимальные</w:t>
            </w:r>
            <w:proofErr w:type="spellEnd"/>
            <w:r w:rsidRPr="0038329F">
              <w:rPr>
                <w:rFonts w:ascii="Times New Roman" w:eastAsia="Times New Roman" w:hAnsi="Times New Roman" w:cs="Times New Roman"/>
                <w:b/>
                <w:bCs/>
                <w:sz w:val="24"/>
                <w:szCs w:val="24"/>
                <w:lang w:eastAsia="ru-RU"/>
              </w:rPr>
              <w:t xml:space="preserve"> опухоли молочной железы</w:t>
            </w:r>
          </w:p>
        </w:tc>
      </w:tr>
      <w:tr w:rsidR="00074DA8" w:rsidRPr="0038329F" w14:paraId="210767E9" w14:textId="77777777" w:rsidTr="00074DA8">
        <w:tc>
          <w:tcPr>
            <w:tcW w:w="1276" w:type="dxa"/>
          </w:tcPr>
          <w:p w14:paraId="635A9037"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p>
          <w:p w14:paraId="245B8784"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9120/0</w:t>
            </w:r>
          </w:p>
          <w:p w14:paraId="666A9E41"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p>
          <w:p w14:paraId="23461282"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9126/0</w:t>
            </w:r>
          </w:p>
          <w:p w14:paraId="5240D879"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9120/3</w:t>
            </w:r>
          </w:p>
          <w:p w14:paraId="1CBD6C3B"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9120/3</w:t>
            </w:r>
          </w:p>
        </w:tc>
        <w:tc>
          <w:tcPr>
            <w:tcW w:w="8647" w:type="dxa"/>
          </w:tcPr>
          <w:p w14:paraId="29EDD7D8"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Сосудистые опухоли:</w:t>
            </w:r>
          </w:p>
          <w:p w14:paraId="247E4D17" w14:textId="77777777" w:rsidR="00074DA8" w:rsidRPr="0038329F" w:rsidRDefault="00074DA8" w:rsidP="0041234D">
            <w:pPr>
              <w:numPr>
                <w:ilvl w:val="0"/>
                <w:numId w:val="14"/>
              </w:num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 xml:space="preserve">гемангиома </w:t>
            </w:r>
            <w:proofErr w:type="spellStart"/>
            <w:r w:rsidRPr="0038329F">
              <w:rPr>
                <w:rFonts w:ascii="Times New Roman" w:eastAsia="Times New Roman" w:hAnsi="Times New Roman" w:cs="Times New Roman"/>
                <w:bCs/>
                <w:sz w:val="24"/>
                <w:szCs w:val="24"/>
                <w:lang w:eastAsia="ru-RU"/>
              </w:rPr>
              <w:t>неспецифицированная</w:t>
            </w:r>
            <w:proofErr w:type="spellEnd"/>
          </w:p>
          <w:p w14:paraId="1C603A1C" w14:textId="77777777" w:rsidR="00074DA8" w:rsidRPr="0038329F" w:rsidRDefault="00074DA8" w:rsidP="0041234D">
            <w:pPr>
              <w:numPr>
                <w:ilvl w:val="0"/>
                <w:numId w:val="14"/>
              </w:numPr>
              <w:spacing w:after="0" w:line="360" w:lineRule="auto"/>
              <w:jc w:val="both"/>
              <w:rPr>
                <w:rFonts w:ascii="Times New Roman" w:eastAsia="Times New Roman" w:hAnsi="Times New Roman" w:cs="Times New Roman"/>
                <w:bCs/>
                <w:sz w:val="24"/>
                <w:szCs w:val="24"/>
                <w:lang w:eastAsia="ru-RU"/>
              </w:rPr>
            </w:pPr>
            <w:proofErr w:type="spellStart"/>
            <w:r w:rsidRPr="0038329F">
              <w:rPr>
                <w:rFonts w:ascii="Times New Roman" w:eastAsia="Times New Roman" w:hAnsi="Times New Roman" w:cs="Times New Roman"/>
                <w:bCs/>
                <w:sz w:val="24"/>
                <w:szCs w:val="24"/>
                <w:lang w:eastAsia="ru-RU"/>
              </w:rPr>
              <w:t>ангиоматоз</w:t>
            </w:r>
            <w:proofErr w:type="spellEnd"/>
          </w:p>
          <w:p w14:paraId="32A1F3FA" w14:textId="77777777" w:rsidR="00074DA8" w:rsidRPr="0038329F" w:rsidRDefault="00074DA8" w:rsidP="0041234D">
            <w:pPr>
              <w:numPr>
                <w:ilvl w:val="0"/>
                <w:numId w:val="14"/>
              </w:num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атипические сосудистые очаги</w:t>
            </w:r>
          </w:p>
          <w:p w14:paraId="0A199351" w14:textId="77777777" w:rsidR="00074DA8" w:rsidRPr="0038329F" w:rsidRDefault="00074DA8" w:rsidP="0041234D">
            <w:pPr>
              <w:numPr>
                <w:ilvl w:val="0"/>
                <w:numId w:val="14"/>
              </w:num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 xml:space="preserve">постлучевая </w:t>
            </w:r>
            <w:proofErr w:type="spellStart"/>
            <w:r w:rsidRPr="0038329F">
              <w:rPr>
                <w:rFonts w:ascii="Times New Roman" w:eastAsia="Times New Roman" w:hAnsi="Times New Roman" w:cs="Times New Roman"/>
                <w:bCs/>
                <w:sz w:val="24"/>
                <w:szCs w:val="24"/>
                <w:lang w:eastAsia="ru-RU"/>
              </w:rPr>
              <w:t>ангиосаркома</w:t>
            </w:r>
            <w:proofErr w:type="spellEnd"/>
          </w:p>
          <w:p w14:paraId="0E76C819" w14:textId="77777777" w:rsidR="00074DA8" w:rsidRPr="0038329F" w:rsidRDefault="00074DA8" w:rsidP="0041234D">
            <w:pPr>
              <w:numPr>
                <w:ilvl w:val="0"/>
                <w:numId w:val="14"/>
              </w:numPr>
              <w:spacing w:after="0" w:line="360" w:lineRule="auto"/>
              <w:jc w:val="both"/>
              <w:rPr>
                <w:rFonts w:ascii="Times New Roman" w:eastAsia="Times New Roman" w:hAnsi="Times New Roman" w:cs="Times New Roman"/>
                <w:bCs/>
                <w:sz w:val="24"/>
                <w:szCs w:val="24"/>
                <w:lang w:eastAsia="ru-RU"/>
              </w:rPr>
            </w:pPr>
            <w:proofErr w:type="spellStart"/>
            <w:r w:rsidRPr="0038329F">
              <w:rPr>
                <w:rFonts w:ascii="Times New Roman" w:eastAsia="Times New Roman" w:hAnsi="Times New Roman" w:cs="Times New Roman"/>
                <w:bCs/>
                <w:sz w:val="24"/>
                <w:szCs w:val="24"/>
                <w:lang w:eastAsia="ru-RU"/>
              </w:rPr>
              <w:t>ангиосаркома</w:t>
            </w:r>
            <w:proofErr w:type="spellEnd"/>
          </w:p>
          <w:p w14:paraId="12354792" w14:textId="03FCA5F1" w:rsidR="00B84F5C" w:rsidRPr="0038329F" w:rsidRDefault="00B84F5C" w:rsidP="00B84F5C">
            <w:pPr>
              <w:spacing w:after="0" w:line="360" w:lineRule="auto"/>
              <w:jc w:val="both"/>
              <w:rPr>
                <w:rFonts w:ascii="Times New Roman" w:eastAsia="Times New Roman" w:hAnsi="Times New Roman" w:cs="Times New Roman"/>
                <w:bCs/>
                <w:sz w:val="24"/>
                <w:szCs w:val="24"/>
                <w:lang w:eastAsia="ru-RU"/>
              </w:rPr>
            </w:pPr>
          </w:p>
        </w:tc>
      </w:tr>
      <w:tr w:rsidR="00074DA8" w:rsidRPr="0038329F" w14:paraId="0502987C" w14:textId="77777777" w:rsidTr="00074DA8">
        <w:tc>
          <w:tcPr>
            <w:tcW w:w="1276" w:type="dxa"/>
          </w:tcPr>
          <w:p w14:paraId="342A0E24"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p>
          <w:p w14:paraId="4C6D5345"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8828/0</w:t>
            </w:r>
          </w:p>
          <w:p w14:paraId="19204FE4"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8825/0</w:t>
            </w:r>
          </w:p>
          <w:p w14:paraId="07A59ECB"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8821/0</w:t>
            </w:r>
          </w:p>
          <w:p w14:paraId="77C997BA"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lastRenderedPageBreak/>
              <w:t>8825/1</w:t>
            </w:r>
          </w:p>
        </w:tc>
        <w:tc>
          <w:tcPr>
            <w:tcW w:w="8647" w:type="dxa"/>
          </w:tcPr>
          <w:p w14:paraId="0BCEAD70" w14:textId="6744522E"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proofErr w:type="spellStart"/>
            <w:r w:rsidRPr="0038329F">
              <w:rPr>
                <w:rFonts w:ascii="Times New Roman" w:eastAsia="Times New Roman" w:hAnsi="Times New Roman" w:cs="Times New Roman"/>
                <w:bCs/>
                <w:sz w:val="24"/>
                <w:szCs w:val="24"/>
                <w:lang w:eastAsia="ru-RU"/>
              </w:rPr>
              <w:lastRenderedPageBreak/>
              <w:t>Фибробластически</w:t>
            </w:r>
            <w:r w:rsidR="001310B0">
              <w:rPr>
                <w:rFonts w:ascii="Times New Roman" w:eastAsia="Times New Roman" w:hAnsi="Times New Roman" w:cs="Times New Roman"/>
                <w:bCs/>
                <w:sz w:val="24"/>
                <w:szCs w:val="24"/>
                <w:lang w:eastAsia="ru-RU"/>
              </w:rPr>
              <w:t>е</w:t>
            </w:r>
            <w:proofErr w:type="spellEnd"/>
            <w:r w:rsidRPr="0038329F">
              <w:rPr>
                <w:rFonts w:ascii="Times New Roman" w:eastAsia="Times New Roman" w:hAnsi="Times New Roman" w:cs="Times New Roman"/>
                <w:bCs/>
                <w:sz w:val="24"/>
                <w:szCs w:val="24"/>
                <w:lang w:eastAsia="ru-RU"/>
              </w:rPr>
              <w:t xml:space="preserve"> и </w:t>
            </w:r>
            <w:proofErr w:type="spellStart"/>
            <w:r w:rsidRPr="0038329F">
              <w:rPr>
                <w:rFonts w:ascii="Times New Roman" w:eastAsia="Times New Roman" w:hAnsi="Times New Roman" w:cs="Times New Roman"/>
                <w:bCs/>
                <w:sz w:val="24"/>
                <w:szCs w:val="24"/>
                <w:lang w:eastAsia="ru-RU"/>
              </w:rPr>
              <w:t>миофибробластические</w:t>
            </w:r>
            <w:proofErr w:type="spellEnd"/>
            <w:r w:rsidRPr="0038329F">
              <w:rPr>
                <w:rFonts w:ascii="Times New Roman" w:eastAsia="Times New Roman" w:hAnsi="Times New Roman" w:cs="Times New Roman"/>
                <w:bCs/>
                <w:sz w:val="24"/>
                <w:szCs w:val="24"/>
                <w:lang w:eastAsia="ru-RU"/>
              </w:rPr>
              <w:t xml:space="preserve"> опухоли</w:t>
            </w:r>
          </w:p>
          <w:p w14:paraId="12E066B3" w14:textId="77777777" w:rsidR="00074DA8" w:rsidRPr="0038329F" w:rsidRDefault="00074DA8" w:rsidP="0041234D">
            <w:pPr>
              <w:numPr>
                <w:ilvl w:val="0"/>
                <w:numId w:val="13"/>
              </w:numPr>
              <w:spacing w:after="0" w:line="360" w:lineRule="auto"/>
              <w:jc w:val="both"/>
              <w:rPr>
                <w:rFonts w:ascii="Times New Roman" w:eastAsia="Times New Roman" w:hAnsi="Times New Roman" w:cs="Times New Roman"/>
                <w:bCs/>
                <w:sz w:val="24"/>
                <w:szCs w:val="24"/>
                <w:lang w:eastAsia="ru-RU"/>
              </w:rPr>
            </w:pPr>
            <w:proofErr w:type="spellStart"/>
            <w:r w:rsidRPr="0038329F">
              <w:rPr>
                <w:rFonts w:ascii="Times New Roman" w:eastAsia="Times New Roman" w:hAnsi="Times New Roman" w:cs="Times New Roman"/>
                <w:bCs/>
                <w:sz w:val="24"/>
                <w:szCs w:val="24"/>
                <w:lang w:eastAsia="ru-RU"/>
              </w:rPr>
              <w:t>нодулярный</w:t>
            </w:r>
            <w:proofErr w:type="spellEnd"/>
            <w:r w:rsidRPr="0038329F">
              <w:rPr>
                <w:rFonts w:ascii="Times New Roman" w:eastAsia="Times New Roman" w:hAnsi="Times New Roman" w:cs="Times New Roman"/>
                <w:bCs/>
                <w:sz w:val="24"/>
                <w:szCs w:val="24"/>
                <w:lang w:eastAsia="ru-RU"/>
              </w:rPr>
              <w:t xml:space="preserve"> </w:t>
            </w:r>
            <w:proofErr w:type="spellStart"/>
            <w:r w:rsidRPr="0038329F">
              <w:rPr>
                <w:rFonts w:ascii="Times New Roman" w:eastAsia="Times New Roman" w:hAnsi="Times New Roman" w:cs="Times New Roman"/>
                <w:bCs/>
                <w:sz w:val="24"/>
                <w:szCs w:val="24"/>
                <w:lang w:eastAsia="ru-RU"/>
              </w:rPr>
              <w:t>фасциит</w:t>
            </w:r>
            <w:proofErr w:type="spellEnd"/>
          </w:p>
          <w:p w14:paraId="45D09FAB" w14:textId="77777777" w:rsidR="00074DA8" w:rsidRPr="0038329F" w:rsidRDefault="00074DA8" w:rsidP="0041234D">
            <w:pPr>
              <w:numPr>
                <w:ilvl w:val="0"/>
                <w:numId w:val="13"/>
              </w:numPr>
              <w:spacing w:after="0" w:line="360" w:lineRule="auto"/>
              <w:jc w:val="both"/>
              <w:rPr>
                <w:rFonts w:ascii="Times New Roman" w:eastAsia="Times New Roman" w:hAnsi="Times New Roman" w:cs="Times New Roman"/>
                <w:bCs/>
                <w:sz w:val="24"/>
                <w:szCs w:val="24"/>
                <w:lang w:eastAsia="ru-RU"/>
              </w:rPr>
            </w:pPr>
            <w:proofErr w:type="spellStart"/>
            <w:r w:rsidRPr="0038329F">
              <w:rPr>
                <w:rFonts w:ascii="Times New Roman" w:eastAsia="Times New Roman" w:hAnsi="Times New Roman" w:cs="Times New Roman"/>
                <w:bCs/>
                <w:sz w:val="24"/>
                <w:szCs w:val="24"/>
                <w:lang w:eastAsia="ru-RU"/>
              </w:rPr>
              <w:t>миофибробластома</w:t>
            </w:r>
            <w:proofErr w:type="spellEnd"/>
          </w:p>
          <w:p w14:paraId="6F8A3743" w14:textId="77777777" w:rsidR="00074DA8" w:rsidRPr="0038329F" w:rsidRDefault="00074DA8" w:rsidP="0041234D">
            <w:pPr>
              <w:numPr>
                <w:ilvl w:val="0"/>
                <w:numId w:val="13"/>
              </w:num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 xml:space="preserve">фиброматоз </w:t>
            </w:r>
            <w:proofErr w:type="spellStart"/>
            <w:r w:rsidRPr="0038329F">
              <w:rPr>
                <w:rFonts w:ascii="Times New Roman" w:eastAsia="Times New Roman" w:hAnsi="Times New Roman" w:cs="Times New Roman"/>
                <w:bCs/>
                <w:sz w:val="24"/>
                <w:szCs w:val="24"/>
                <w:lang w:eastAsia="ru-RU"/>
              </w:rPr>
              <w:t>десмоидного</w:t>
            </w:r>
            <w:proofErr w:type="spellEnd"/>
            <w:r w:rsidRPr="0038329F">
              <w:rPr>
                <w:rFonts w:ascii="Times New Roman" w:eastAsia="Times New Roman" w:hAnsi="Times New Roman" w:cs="Times New Roman"/>
                <w:bCs/>
                <w:sz w:val="24"/>
                <w:szCs w:val="24"/>
                <w:lang w:eastAsia="ru-RU"/>
              </w:rPr>
              <w:t xml:space="preserve"> типа</w:t>
            </w:r>
          </w:p>
          <w:p w14:paraId="247704DF" w14:textId="77777777" w:rsidR="00074DA8" w:rsidRPr="0038329F" w:rsidRDefault="00074DA8" w:rsidP="0041234D">
            <w:pPr>
              <w:numPr>
                <w:ilvl w:val="0"/>
                <w:numId w:val="13"/>
              </w:num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lastRenderedPageBreak/>
              <w:t xml:space="preserve">воспалительная </w:t>
            </w:r>
            <w:proofErr w:type="spellStart"/>
            <w:r w:rsidRPr="0038329F">
              <w:rPr>
                <w:rFonts w:ascii="Times New Roman" w:eastAsia="Times New Roman" w:hAnsi="Times New Roman" w:cs="Times New Roman"/>
                <w:bCs/>
                <w:sz w:val="24"/>
                <w:szCs w:val="24"/>
                <w:lang w:eastAsia="ru-RU"/>
              </w:rPr>
              <w:t>миофибробластическая</w:t>
            </w:r>
            <w:proofErr w:type="spellEnd"/>
            <w:r w:rsidRPr="0038329F">
              <w:rPr>
                <w:rFonts w:ascii="Times New Roman" w:eastAsia="Times New Roman" w:hAnsi="Times New Roman" w:cs="Times New Roman"/>
                <w:bCs/>
                <w:sz w:val="24"/>
                <w:szCs w:val="24"/>
                <w:lang w:eastAsia="ru-RU"/>
              </w:rPr>
              <w:t xml:space="preserve"> опухоль</w:t>
            </w:r>
          </w:p>
        </w:tc>
      </w:tr>
      <w:tr w:rsidR="00074DA8" w:rsidRPr="0038329F" w14:paraId="6EBE9F8A" w14:textId="77777777" w:rsidTr="00074DA8">
        <w:tc>
          <w:tcPr>
            <w:tcW w:w="1276" w:type="dxa"/>
          </w:tcPr>
          <w:p w14:paraId="4FA08CBC"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p>
          <w:p w14:paraId="5D43F145"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9560/0</w:t>
            </w:r>
          </w:p>
          <w:p w14:paraId="128BD044"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9540/0</w:t>
            </w:r>
          </w:p>
          <w:p w14:paraId="18C17F45"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9580/0</w:t>
            </w:r>
          </w:p>
          <w:p w14:paraId="523C473E"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9580/0</w:t>
            </w:r>
          </w:p>
        </w:tc>
        <w:tc>
          <w:tcPr>
            <w:tcW w:w="8647" w:type="dxa"/>
          </w:tcPr>
          <w:p w14:paraId="6D85F2CF"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Опухоли оболочек периферических нервов</w:t>
            </w:r>
          </w:p>
          <w:p w14:paraId="46C0CE82" w14:textId="77777777" w:rsidR="00074DA8" w:rsidRPr="0038329F" w:rsidRDefault="00074DA8" w:rsidP="0041234D">
            <w:pPr>
              <w:numPr>
                <w:ilvl w:val="0"/>
                <w:numId w:val="15"/>
              </w:numPr>
              <w:spacing w:after="0" w:line="360" w:lineRule="auto"/>
              <w:jc w:val="both"/>
              <w:rPr>
                <w:rFonts w:ascii="Times New Roman" w:eastAsia="Times New Roman" w:hAnsi="Times New Roman" w:cs="Times New Roman"/>
                <w:bCs/>
                <w:sz w:val="24"/>
                <w:szCs w:val="24"/>
                <w:lang w:eastAsia="ru-RU"/>
              </w:rPr>
            </w:pPr>
            <w:proofErr w:type="spellStart"/>
            <w:r w:rsidRPr="0038329F">
              <w:rPr>
                <w:rFonts w:ascii="Times New Roman" w:eastAsia="Times New Roman" w:hAnsi="Times New Roman" w:cs="Times New Roman"/>
                <w:bCs/>
                <w:sz w:val="24"/>
                <w:szCs w:val="24"/>
                <w:lang w:eastAsia="ru-RU"/>
              </w:rPr>
              <w:t>шваннома</w:t>
            </w:r>
            <w:proofErr w:type="spellEnd"/>
            <w:r w:rsidRPr="0038329F">
              <w:rPr>
                <w:rFonts w:ascii="Times New Roman" w:eastAsia="Times New Roman" w:hAnsi="Times New Roman" w:cs="Times New Roman"/>
                <w:bCs/>
                <w:sz w:val="24"/>
                <w:szCs w:val="24"/>
                <w:lang w:eastAsia="ru-RU"/>
              </w:rPr>
              <w:t xml:space="preserve"> </w:t>
            </w:r>
          </w:p>
          <w:p w14:paraId="6DBF2CDD" w14:textId="77777777" w:rsidR="00074DA8" w:rsidRPr="0038329F" w:rsidRDefault="00074DA8" w:rsidP="0041234D">
            <w:pPr>
              <w:numPr>
                <w:ilvl w:val="0"/>
                <w:numId w:val="15"/>
              </w:numPr>
              <w:spacing w:after="0" w:line="360" w:lineRule="auto"/>
              <w:jc w:val="both"/>
              <w:rPr>
                <w:rFonts w:ascii="Times New Roman" w:eastAsia="Times New Roman" w:hAnsi="Times New Roman" w:cs="Times New Roman"/>
                <w:bCs/>
                <w:sz w:val="24"/>
                <w:szCs w:val="24"/>
                <w:lang w:eastAsia="ru-RU"/>
              </w:rPr>
            </w:pPr>
            <w:proofErr w:type="spellStart"/>
            <w:r w:rsidRPr="0038329F">
              <w:rPr>
                <w:rFonts w:ascii="Times New Roman" w:eastAsia="Times New Roman" w:hAnsi="Times New Roman" w:cs="Times New Roman"/>
                <w:bCs/>
                <w:sz w:val="24"/>
                <w:szCs w:val="24"/>
                <w:lang w:eastAsia="ru-RU"/>
              </w:rPr>
              <w:t>нейрофиброма</w:t>
            </w:r>
            <w:proofErr w:type="spellEnd"/>
          </w:p>
          <w:p w14:paraId="5A28F9BE" w14:textId="77777777" w:rsidR="00074DA8" w:rsidRPr="0038329F" w:rsidRDefault="00074DA8" w:rsidP="0041234D">
            <w:pPr>
              <w:numPr>
                <w:ilvl w:val="0"/>
                <w:numId w:val="15"/>
              </w:numPr>
              <w:spacing w:after="0" w:line="360" w:lineRule="auto"/>
              <w:jc w:val="both"/>
              <w:rPr>
                <w:rFonts w:ascii="Times New Roman" w:eastAsia="Times New Roman" w:hAnsi="Times New Roman" w:cs="Times New Roman"/>
                <w:bCs/>
                <w:sz w:val="24"/>
                <w:szCs w:val="24"/>
                <w:lang w:eastAsia="ru-RU"/>
              </w:rPr>
            </w:pPr>
            <w:r w:rsidRPr="00591FAF">
              <w:rPr>
                <w:rFonts w:ascii="Times New Roman" w:eastAsia="Times New Roman" w:hAnsi="Times New Roman" w:cs="Times New Roman"/>
                <w:bCs/>
                <w:sz w:val="24"/>
                <w:szCs w:val="24"/>
                <w:lang w:eastAsia="ru-RU"/>
              </w:rPr>
              <w:t>зернисто-клеточная опухоль</w:t>
            </w:r>
            <w:r w:rsidRPr="0038329F">
              <w:rPr>
                <w:rFonts w:ascii="Times New Roman" w:eastAsia="Times New Roman" w:hAnsi="Times New Roman" w:cs="Times New Roman"/>
                <w:bCs/>
                <w:sz w:val="24"/>
                <w:szCs w:val="24"/>
                <w:lang w:eastAsia="ru-RU"/>
              </w:rPr>
              <w:t xml:space="preserve"> </w:t>
            </w:r>
            <w:proofErr w:type="spellStart"/>
            <w:r w:rsidRPr="0038329F">
              <w:rPr>
                <w:rFonts w:ascii="Times New Roman" w:eastAsia="Times New Roman" w:hAnsi="Times New Roman" w:cs="Times New Roman"/>
                <w:bCs/>
                <w:sz w:val="24"/>
                <w:szCs w:val="24"/>
                <w:lang w:eastAsia="ru-RU"/>
              </w:rPr>
              <w:t>неспецифицированная</w:t>
            </w:r>
            <w:proofErr w:type="spellEnd"/>
          </w:p>
          <w:p w14:paraId="7101D7BF" w14:textId="77777777" w:rsidR="00074DA8" w:rsidRPr="0038329F" w:rsidRDefault="00074DA8" w:rsidP="0041234D">
            <w:pPr>
              <w:numPr>
                <w:ilvl w:val="0"/>
                <w:numId w:val="15"/>
              </w:num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зернисто-клеточная опухоль, злокачественная</w:t>
            </w:r>
          </w:p>
        </w:tc>
      </w:tr>
      <w:tr w:rsidR="00074DA8" w:rsidRPr="0038329F" w14:paraId="2B1EFEC5" w14:textId="77777777" w:rsidTr="00074DA8">
        <w:tc>
          <w:tcPr>
            <w:tcW w:w="1276" w:type="dxa"/>
          </w:tcPr>
          <w:p w14:paraId="21FB535E"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p>
          <w:p w14:paraId="41B9F5B8"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8890/0</w:t>
            </w:r>
          </w:p>
          <w:p w14:paraId="16147301"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8890/3</w:t>
            </w:r>
          </w:p>
        </w:tc>
        <w:tc>
          <w:tcPr>
            <w:tcW w:w="8647" w:type="dxa"/>
          </w:tcPr>
          <w:p w14:paraId="298CBB11"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Гладкомышечные опухоли</w:t>
            </w:r>
          </w:p>
          <w:p w14:paraId="16F13C84" w14:textId="77777777" w:rsidR="00074DA8" w:rsidRPr="0038329F" w:rsidRDefault="00074DA8" w:rsidP="0041234D">
            <w:pPr>
              <w:numPr>
                <w:ilvl w:val="0"/>
                <w:numId w:val="16"/>
              </w:numPr>
              <w:spacing w:after="0" w:line="360" w:lineRule="auto"/>
              <w:jc w:val="both"/>
              <w:rPr>
                <w:rFonts w:ascii="Times New Roman" w:eastAsia="Times New Roman" w:hAnsi="Times New Roman" w:cs="Times New Roman"/>
                <w:bCs/>
                <w:sz w:val="24"/>
                <w:szCs w:val="24"/>
                <w:lang w:eastAsia="ru-RU"/>
              </w:rPr>
            </w:pPr>
            <w:proofErr w:type="spellStart"/>
            <w:r w:rsidRPr="0038329F">
              <w:rPr>
                <w:rFonts w:ascii="Times New Roman" w:eastAsia="Times New Roman" w:hAnsi="Times New Roman" w:cs="Times New Roman"/>
                <w:bCs/>
                <w:sz w:val="24"/>
                <w:szCs w:val="24"/>
                <w:lang w:eastAsia="ru-RU"/>
              </w:rPr>
              <w:t>лейомиома</w:t>
            </w:r>
            <w:proofErr w:type="spellEnd"/>
          </w:p>
          <w:p w14:paraId="3FAB566A" w14:textId="77777777" w:rsidR="00074DA8" w:rsidRPr="0038329F" w:rsidRDefault="00074DA8" w:rsidP="0041234D">
            <w:pPr>
              <w:numPr>
                <w:ilvl w:val="0"/>
                <w:numId w:val="16"/>
              </w:numPr>
              <w:spacing w:after="0" w:line="360" w:lineRule="auto"/>
              <w:jc w:val="both"/>
              <w:rPr>
                <w:rFonts w:ascii="Times New Roman" w:eastAsia="Times New Roman" w:hAnsi="Times New Roman" w:cs="Times New Roman"/>
                <w:bCs/>
                <w:sz w:val="24"/>
                <w:szCs w:val="24"/>
                <w:lang w:eastAsia="ru-RU"/>
              </w:rPr>
            </w:pPr>
            <w:proofErr w:type="spellStart"/>
            <w:r w:rsidRPr="0038329F">
              <w:rPr>
                <w:rFonts w:ascii="Times New Roman" w:eastAsia="Times New Roman" w:hAnsi="Times New Roman" w:cs="Times New Roman"/>
                <w:bCs/>
                <w:sz w:val="24"/>
                <w:szCs w:val="24"/>
                <w:lang w:eastAsia="ru-RU"/>
              </w:rPr>
              <w:t>лейомиосаркома</w:t>
            </w:r>
            <w:proofErr w:type="spellEnd"/>
            <w:r w:rsidRPr="0038329F">
              <w:rPr>
                <w:rFonts w:ascii="Times New Roman" w:eastAsia="Times New Roman" w:hAnsi="Times New Roman" w:cs="Times New Roman"/>
                <w:bCs/>
                <w:sz w:val="24"/>
                <w:szCs w:val="24"/>
                <w:lang w:eastAsia="ru-RU"/>
              </w:rPr>
              <w:t xml:space="preserve"> </w:t>
            </w:r>
            <w:proofErr w:type="spellStart"/>
            <w:r w:rsidRPr="0038329F">
              <w:rPr>
                <w:rFonts w:ascii="Times New Roman" w:eastAsia="Times New Roman" w:hAnsi="Times New Roman" w:cs="Times New Roman"/>
                <w:bCs/>
                <w:sz w:val="24"/>
                <w:szCs w:val="24"/>
                <w:lang w:eastAsia="ru-RU"/>
              </w:rPr>
              <w:t>неспецифицированная</w:t>
            </w:r>
            <w:proofErr w:type="spellEnd"/>
          </w:p>
        </w:tc>
      </w:tr>
      <w:tr w:rsidR="00074DA8" w:rsidRPr="0038329F" w14:paraId="70CB36FA" w14:textId="77777777" w:rsidTr="00074DA8">
        <w:tc>
          <w:tcPr>
            <w:tcW w:w="1276" w:type="dxa"/>
          </w:tcPr>
          <w:p w14:paraId="5F20925F"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p>
          <w:p w14:paraId="7F9C394C"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8850/0</w:t>
            </w:r>
          </w:p>
          <w:p w14:paraId="274F234E"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8861/0</w:t>
            </w:r>
          </w:p>
          <w:p w14:paraId="220A2335"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8850/3</w:t>
            </w:r>
          </w:p>
        </w:tc>
        <w:tc>
          <w:tcPr>
            <w:tcW w:w="8647" w:type="dxa"/>
          </w:tcPr>
          <w:p w14:paraId="79F560BF"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Опухоли жировой ткани</w:t>
            </w:r>
          </w:p>
          <w:p w14:paraId="558D7DF1" w14:textId="77777777" w:rsidR="00074DA8" w:rsidRPr="0038329F" w:rsidRDefault="00074DA8" w:rsidP="0041234D">
            <w:pPr>
              <w:numPr>
                <w:ilvl w:val="0"/>
                <w:numId w:val="17"/>
              </w:num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липома</w:t>
            </w:r>
          </w:p>
          <w:p w14:paraId="30255873" w14:textId="77777777" w:rsidR="00074DA8" w:rsidRPr="0038329F" w:rsidRDefault="00074DA8" w:rsidP="0041234D">
            <w:pPr>
              <w:numPr>
                <w:ilvl w:val="0"/>
                <w:numId w:val="17"/>
              </w:numPr>
              <w:spacing w:after="0" w:line="360" w:lineRule="auto"/>
              <w:jc w:val="both"/>
              <w:rPr>
                <w:rFonts w:ascii="Times New Roman" w:eastAsia="Times New Roman" w:hAnsi="Times New Roman" w:cs="Times New Roman"/>
                <w:bCs/>
                <w:sz w:val="24"/>
                <w:szCs w:val="24"/>
                <w:lang w:eastAsia="ru-RU"/>
              </w:rPr>
            </w:pPr>
            <w:proofErr w:type="spellStart"/>
            <w:r w:rsidRPr="0038329F">
              <w:rPr>
                <w:rFonts w:ascii="Times New Roman" w:eastAsia="Times New Roman" w:hAnsi="Times New Roman" w:cs="Times New Roman"/>
                <w:bCs/>
                <w:sz w:val="24"/>
                <w:szCs w:val="24"/>
                <w:lang w:eastAsia="ru-RU"/>
              </w:rPr>
              <w:t>ангиолипома</w:t>
            </w:r>
            <w:proofErr w:type="spellEnd"/>
          </w:p>
          <w:p w14:paraId="23BEFBB6" w14:textId="77777777" w:rsidR="00074DA8" w:rsidRPr="0038329F" w:rsidRDefault="00074DA8" w:rsidP="0041234D">
            <w:pPr>
              <w:numPr>
                <w:ilvl w:val="0"/>
                <w:numId w:val="17"/>
              </w:numPr>
              <w:spacing w:after="0" w:line="360" w:lineRule="auto"/>
              <w:jc w:val="both"/>
              <w:rPr>
                <w:rFonts w:ascii="Times New Roman" w:eastAsia="Times New Roman" w:hAnsi="Times New Roman" w:cs="Times New Roman"/>
                <w:bCs/>
                <w:sz w:val="24"/>
                <w:szCs w:val="24"/>
                <w:lang w:eastAsia="ru-RU"/>
              </w:rPr>
            </w:pPr>
            <w:proofErr w:type="spellStart"/>
            <w:r w:rsidRPr="0038329F">
              <w:rPr>
                <w:rFonts w:ascii="Times New Roman" w:eastAsia="Times New Roman" w:hAnsi="Times New Roman" w:cs="Times New Roman"/>
                <w:bCs/>
                <w:sz w:val="24"/>
                <w:szCs w:val="24"/>
                <w:lang w:eastAsia="ru-RU"/>
              </w:rPr>
              <w:t>липосаркома</w:t>
            </w:r>
            <w:proofErr w:type="spellEnd"/>
          </w:p>
        </w:tc>
      </w:tr>
      <w:tr w:rsidR="00074DA8" w:rsidRPr="0038329F" w14:paraId="67B3F56B" w14:textId="77777777" w:rsidTr="00074DA8">
        <w:tc>
          <w:tcPr>
            <w:tcW w:w="1276" w:type="dxa"/>
          </w:tcPr>
          <w:p w14:paraId="3F09080F"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p>
        </w:tc>
        <w:tc>
          <w:tcPr>
            <w:tcW w:w="8647" w:type="dxa"/>
          </w:tcPr>
          <w:p w14:paraId="58870F60"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 xml:space="preserve">Другие </w:t>
            </w:r>
            <w:proofErr w:type="spellStart"/>
            <w:r w:rsidRPr="0038329F">
              <w:rPr>
                <w:rFonts w:ascii="Times New Roman" w:eastAsia="Times New Roman" w:hAnsi="Times New Roman" w:cs="Times New Roman"/>
                <w:bCs/>
                <w:sz w:val="24"/>
                <w:szCs w:val="24"/>
                <w:lang w:eastAsia="ru-RU"/>
              </w:rPr>
              <w:t>мезенхимальные</w:t>
            </w:r>
            <w:proofErr w:type="spellEnd"/>
            <w:r w:rsidRPr="0038329F">
              <w:rPr>
                <w:rFonts w:ascii="Times New Roman" w:eastAsia="Times New Roman" w:hAnsi="Times New Roman" w:cs="Times New Roman"/>
                <w:bCs/>
                <w:sz w:val="24"/>
                <w:szCs w:val="24"/>
                <w:lang w:eastAsia="ru-RU"/>
              </w:rPr>
              <w:t xml:space="preserve"> опухоли и опухолевые состояния</w:t>
            </w:r>
          </w:p>
          <w:p w14:paraId="5065AD3E" w14:textId="77777777" w:rsidR="00074DA8" w:rsidRPr="0038329F" w:rsidRDefault="00074DA8" w:rsidP="0041234D">
            <w:pPr>
              <w:numPr>
                <w:ilvl w:val="0"/>
                <w:numId w:val="18"/>
              </w:numPr>
              <w:spacing w:after="0" w:line="360" w:lineRule="auto"/>
              <w:jc w:val="both"/>
              <w:rPr>
                <w:rFonts w:ascii="Times New Roman" w:eastAsia="Times New Roman" w:hAnsi="Times New Roman" w:cs="Times New Roman"/>
                <w:bCs/>
                <w:sz w:val="24"/>
                <w:szCs w:val="24"/>
                <w:lang w:eastAsia="ru-RU"/>
              </w:rPr>
            </w:pPr>
            <w:proofErr w:type="spellStart"/>
            <w:r w:rsidRPr="0038329F">
              <w:rPr>
                <w:rFonts w:ascii="Times New Roman" w:eastAsia="Times New Roman" w:hAnsi="Times New Roman" w:cs="Times New Roman"/>
                <w:bCs/>
                <w:sz w:val="24"/>
                <w:szCs w:val="24"/>
                <w:lang w:eastAsia="ru-RU"/>
              </w:rPr>
              <w:t>псевдоангоиматозная</w:t>
            </w:r>
            <w:proofErr w:type="spellEnd"/>
            <w:r w:rsidRPr="0038329F">
              <w:rPr>
                <w:rFonts w:ascii="Times New Roman" w:eastAsia="Times New Roman" w:hAnsi="Times New Roman" w:cs="Times New Roman"/>
                <w:bCs/>
                <w:sz w:val="24"/>
                <w:szCs w:val="24"/>
                <w:lang w:eastAsia="ru-RU"/>
              </w:rPr>
              <w:t xml:space="preserve"> </w:t>
            </w:r>
            <w:proofErr w:type="spellStart"/>
            <w:r w:rsidRPr="0038329F">
              <w:rPr>
                <w:rFonts w:ascii="Times New Roman" w:eastAsia="Times New Roman" w:hAnsi="Times New Roman" w:cs="Times New Roman"/>
                <w:bCs/>
                <w:sz w:val="24"/>
                <w:szCs w:val="24"/>
                <w:lang w:eastAsia="ru-RU"/>
              </w:rPr>
              <w:t>стромальная</w:t>
            </w:r>
            <w:proofErr w:type="spellEnd"/>
            <w:r w:rsidRPr="0038329F">
              <w:rPr>
                <w:rFonts w:ascii="Times New Roman" w:eastAsia="Times New Roman" w:hAnsi="Times New Roman" w:cs="Times New Roman"/>
                <w:bCs/>
                <w:sz w:val="24"/>
                <w:szCs w:val="24"/>
                <w:lang w:eastAsia="ru-RU"/>
              </w:rPr>
              <w:t xml:space="preserve"> гиперплазия</w:t>
            </w:r>
          </w:p>
        </w:tc>
      </w:tr>
      <w:tr w:rsidR="00074DA8" w:rsidRPr="0038329F" w14:paraId="546F4B7B" w14:textId="77777777" w:rsidTr="00074DA8">
        <w:tc>
          <w:tcPr>
            <w:tcW w:w="9923" w:type="dxa"/>
            <w:gridSpan w:val="2"/>
          </w:tcPr>
          <w:p w14:paraId="7DDAF829" w14:textId="79F6FB14" w:rsidR="00074DA8" w:rsidRPr="0038329F" w:rsidRDefault="00074DA8" w:rsidP="00074DA8">
            <w:pPr>
              <w:spacing w:after="0" w:line="360" w:lineRule="auto"/>
              <w:jc w:val="both"/>
              <w:rPr>
                <w:rFonts w:ascii="Times New Roman" w:eastAsia="Times New Roman" w:hAnsi="Times New Roman" w:cs="Times New Roman"/>
                <w:b/>
                <w:bCs/>
                <w:sz w:val="24"/>
                <w:szCs w:val="24"/>
                <w:lang w:eastAsia="ru-RU"/>
              </w:rPr>
            </w:pPr>
            <w:proofErr w:type="spellStart"/>
            <w:r w:rsidRPr="0038329F">
              <w:rPr>
                <w:rFonts w:ascii="Times New Roman" w:eastAsia="Times New Roman" w:hAnsi="Times New Roman" w:cs="Times New Roman"/>
                <w:b/>
                <w:bCs/>
                <w:sz w:val="24"/>
                <w:szCs w:val="24"/>
                <w:lang w:eastAsia="ru-RU"/>
              </w:rPr>
              <w:t>Фиброэп</w:t>
            </w:r>
            <w:r w:rsidR="00F87A0C" w:rsidRPr="0038329F">
              <w:rPr>
                <w:rFonts w:ascii="Times New Roman" w:eastAsia="Times New Roman" w:hAnsi="Times New Roman" w:cs="Times New Roman"/>
                <w:b/>
                <w:bCs/>
                <w:sz w:val="24"/>
                <w:szCs w:val="24"/>
                <w:lang w:eastAsia="ru-RU"/>
              </w:rPr>
              <w:t>и</w:t>
            </w:r>
            <w:r w:rsidRPr="0038329F">
              <w:rPr>
                <w:rFonts w:ascii="Times New Roman" w:eastAsia="Times New Roman" w:hAnsi="Times New Roman" w:cs="Times New Roman"/>
                <w:b/>
                <w:bCs/>
                <w:sz w:val="24"/>
                <w:szCs w:val="24"/>
                <w:lang w:eastAsia="ru-RU"/>
              </w:rPr>
              <w:t>телиальные</w:t>
            </w:r>
            <w:proofErr w:type="spellEnd"/>
            <w:r w:rsidRPr="0038329F">
              <w:rPr>
                <w:rFonts w:ascii="Times New Roman" w:eastAsia="Times New Roman" w:hAnsi="Times New Roman" w:cs="Times New Roman"/>
                <w:b/>
                <w:bCs/>
                <w:sz w:val="24"/>
                <w:szCs w:val="24"/>
                <w:lang w:eastAsia="ru-RU"/>
              </w:rPr>
              <w:t xml:space="preserve"> опухоли молочной железы</w:t>
            </w:r>
          </w:p>
        </w:tc>
      </w:tr>
      <w:tr w:rsidR="00074DA8" w:rsidRPr="0038329F" w14:paraId="533285E9" w14:textId="77777777" w:rsidTr="00074DA8">
        <w:tc>
          <w:tcPr>
            <w:tcW w:w="1276" w:type="dxa"/>
          </w:tcPr>
          <w:p w14:paraId="4CAFA0FF"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9010/0</w:t>
            </w:r>
          </w:p>
        </w:tc>
        <w:tc>
          <w:tcPr>
            <w:tcW w:w="8647" w:type="dxa"/>
          </w:tcPr>
          <w:p w14:paraId="08C04562"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 xml:space="preserve">Фиброаденома </w:t>
            </w:r>
            <w:proofErr w:type="spellStart"/>
            <w:r w:rsidRPr="0038329F">
              <w:rPr>
                <w:rFonts w:ascii="Times New Roman" w:eastAsia="Times New Roman" w:hAnsi="Times New Roman" w:cs="Times New Roman"/>
                <w:bCs/>
                <w:sz w:val="24"/>
                <w:szCs w:val="24"/>
                <w:lang w:eastAsia="ru-RU"/>
              </w:rPr>
              <w:t>неспецифицрованная</w:t>
            </w:r>
            <w:proofErr w:type="spellEnd"/>
          </w:p>
        </w:tc>
      </w:tr>
      <w:tr w:rsidR="00074DA8" w:rsidRPr="0038329F" w14:paraId="6F4158FF" w14:textId="77777777" w:rsidTr="00074DA8">
        <w:tc>
          <w:tcPr>
            <w:tcW w:w="1276" w:type="dxa"/>
          </w:tcPr>
          <w:p w14:paraId="54481628"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9020/1</w:t>
            </w:r>
          </w:p>
        </w:tc>
        <w:tc>
          <w:tcPr>
            <w:tcW w:w="8647" w:type="dxa"/>
          </w:tcPr>
          <w:p w14:paraId="6C86E68D"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proofErr w:type="spellStart"/>
            <w:r w:rsidRPr="00591FAF">
              <w:rPr>
                <w:rFonts w:ascii="Times New Roman" w:eastAsia="Times New Roman" w:hAnsi="Times New Roman" w:cs="Times New Roman"/>
                <w:bCs/>
                <w:sz w:val="24"/>
                <w:szCs w:val="24"/>
                <w:lang w:eastAsia="ru-RU"/>
              </w:rPr>
              <w:t>Филлоидная</w:t>
            </w:r>
            <w:proofErr w:type="spellEnd"/>
            <w:r w:rsidRPr="00591FAF">
              <w:rPr>
                <w:rFonts w:ascii="Times New Roman" w:eastAsia="Times New Roman" w:hAnsi="Times New Roman" w:cs="Times New Roman"/>
                <w:bCs/>
                <w:sz w:val="24"/>
                <w:szCs w:val="24"/>
                <w:lang w:eastAsia="ru-RU"/>
              </w:rPr>
              <w:t xml:space="preserve"> (листовидная) опухоль</w:t>
            </w:r>
            <w:r w:rsidRPr="0038329F">
              <w:rPr>
                <w:rFonts w:ascii="Times New Roman" w:eastAsia="Times New Roman" w:hAnsi="Times New Roman" w:cs="Times New Roman"/>
                <w:bCs/>
                <w:sz w:val="24"/>
                <w:szCs w:val="24"/>
                <w:lang w:eastAsia="ru-RU"/>
              </w:rPr>
              <w:t xml:space="preserve"> </w:t>
            </w:r>
            <w:proofErr w:type="spellStart"/>
            <w:r w:rsidRPr="0038329F">
              <w:rPr>
                <w:rFonts w:ascii="Times New Roman" w:eastAsia="Times New Roman" w:hAnsi="Times New Roman" w:cs="Times New Roman"/>
                <w:bCs/>
                <w:sz w:val="24"/>
                <w:szCs w:val="24"/>
                <w:lang w:eastAsia="ru-RU"/>
              </w:rPr>
              <w:t>неспецифицированная</w:t>
            </w:r>
            <w:proofErr w:type="spellEnd"/>
            <w:r w:rsidRPr="0038329F">
              <w:rPr>
                <w:rFonts w:ascii="Times New Roman" w:eastAsia="Times New Roman" w:hAnsi="Times New Roman" w:cs="Times New Roman"/>
                <w:bCs/>
                <w:sz w:val="24"/>
                <w:szCs w:val="24"/>
                <w:lang w:eastAsia="ru-RU"/>
              </w:rPr>
              <w:t xml:space="preserve"> </w:t>
            </w:r>
          </w:p>
          <w:p w14:paraId="0E47B041" w14:textId="77777777" w:rsidR="00074DA8" w:rsidRPr="0038329F" w:rsidRDefault="00074DA8" w:rsidP="0041234D">
            <w:pPr>
              <w:numPr>
                <w:ilvl w:val="0"/>
                <w:numId w:val="12"/>
              </w:numPr>
              <w:spacing w:after="0" w:line="360" w:lineRule="auto"/>
              <w:jc w:val="both"/>
              <w:rPr>
                <w:rFonts w:ascii="Times New Roman" w:eastAsia="Times New Roman" w:hAnsi="Times New Roman" w:cs="Times New Roman"/>
                <w:bCs/>
                <w:sz w:val="24"/>
                <w:szCs w:val="24"/>
                <w:lang w:eastAsia="ru-RU"/>
              </w:rPr>
            </w:pPr>
            <w:proofErr w:type="spellStart"/>
            <w:r w:rsidRPr="0038329F">
              <w:rPr>
                <w:rFonts w:ascii="Times New Roman" w:eastAsia="Times New Roman" w:hAnsi="Times New Roman" w:cs="Times New Roman"/>
                <w:bCs/>
                <w:sz w:val="24"/>
                <w:szCs w:val="24"/>
                <w:lang w:eastAsia="ru-RU"/>
              </w:rPr>
              <w:t>перидуктальная</w:t>
            </w:r>
            <w:proofErr w:type="spellEnd"/>
            <w:r w:rsidRPr="0038329F">
              <w:rPr>
                <w:rFonts w:ascii="Times New Roman" w:eastAsia="Times New Roman" w:hAnsi="Times New Roman" w:cs="Times New Roman"/>
                <w:bCs/>
                <w:sz w:val="24"/>
                <w:szCs w:val="24"/>
                <w:lang w:eastAsia="ru-RU"/>
              </w:rPr>
              <w:t xml:space="preserve"> </w:t>
            </w:r>
            <w:proofErr w:type="spellStart"/>
            <w:r w:rsidRPr="0038329F">
              <w:rPr>
                <w:rFonts w:ascii="Times New Roman" w:eastAsia="Times New Roman" w:hAnsi="Times New Roman" w:cs="Times New Roman"/>
                <w:bCs/>
                <w:sz w:val="24"/>
                <w:szCs w:val="24"/>
                <w:lang w:eastAsia="ru-RU"/>
              </w:rPr>
              <w:t>стромальная</w:t>
            </w:r>
            <w:proofErr w:type="spellEnd"/>
            <w:r w:rsidRPr="0038329F">
              <w:rPr>
                <w:rFonts w:ascii="Times New Roman" w:eastAsia="Times New Roman" w:hAnsi="Times New Roman" w:cs="Times New Roman"/>
                <w:bCs/>
                <w:sz w:val="24"/>
                <w:szCs w:val="24"/>
                <w:lang w:eastAsia="ru-RU"/>
              </w:rPr>
              <w:t xml:space="preserve"> опухоль</w:t>
            </w:r>
          </w:p>
        </w:tc>
      </w:tr>
      <w:tr w:rsidR="00074DA8" w:rsidRPr="0038329F" w14:paraId="4C1702E4" w14:textId="77777777" w:rsidTr="00074DA8">
        <w:tc>
          <w:tcPr>
            <w:tcW w:w="1276" w:type="dxa"/>
          </w:tcPr>
          <w:p w14:paraId="39000EFF"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9020/0</w:t>
            </w:r>
          </w:p>
        </w:tc>
        <w:tc>
          <w:tcPr>
            <w:tcW w:w="8647" w:type="dxa"/>
          </w:tcPr>
          <w:p w14:paraId="524C16E4"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 xml:space="preserve">Доброкачественная </w:t>
            </w:r>
            <w:proofErr w:type="spellStart"/>
            <w:r w:rsidRPr="0038329F">
              <w:rPr>
                <w:rFonts w:ascii="Times New Roman" w:eastAsia="Times New Roman" w:hAnsi="Times New Roman" w:cs="Times New Roman"/>
                <w:bCs/>
                <w:sz w:val="24"/>
                <w:szCs w:val="24"/>
                <w:lang w:eastAsia="ru-RU"/>
              </w:rPr>
              <w:t>филлоидная</w:t>
            </w:r>
            <w:proofErr w:type="spellEnd"/>
            <w:r w:rsidRPr="0038329F">
              <w:rPr>
                <w:rFonts w:ascii="Times New Roman" w:eastAsia="Times New Roman" w:hAnsi="Times New Roman" w:cs="Times New Roman"/>
                <w:bCs/>
                <w:sz w:val="24"/>
                <w:szCs w:val="24"/>
                <w:lang w:eastAsia="ru-RU"/>
              </w:rPr>
              <w:t xml:space="preserve"> опухоль</w:t>
            </w:r>
          </w:p>
        </w:tc>
      </w:tr>
      <w:tr w:rsidR="00074DA8" w:rsidRPr="0038329F" w14:paraId="0D8BD18D" w14:textId="77777777" w:rsidTr="00074DA8">
        <w:tc>
          <w:tcPr>
            <w:tcW w:w="1276" w:type="dxa"/>
          </w:tcPr>
          <w:p w14:paraId="29D6CB68"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9020/1</w:t>
            </w:r>
          </w:p>
        </w:tc>
        <w:tc>
          <w:tcPr>
            <w:tcW w:w="8647" w:type="dxa"/>
          </w:tcPr>
          <w:p w14:paraId="304621CF"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 xml:space="preserve">Промежуточная </w:t>
            </w:r>
            <w:proofErr w:type="spellStart"/>
            <w:r w:rsidRPr="0038329F">
              <w:rPr>
                <w:rFonts w:ascii="Times New Roman" w:eastAsia="Times New Roman" w:hAnsi="Times New Roman" w:cs="Times New Roman"/>
                <w:bCs/>
                <w:sz w:val="24"/>
                <w:szCs w:val="24"/>
                <w:lang w:eastAsia="ru-RU"/>
              </w:rPr>
              <w:t>филлоидная</w:t>
            </w:r>
            <w:proofErr w:type="spellEnd"/>
            <w:r w:rsidRPr="0038329F">
              <w:rPr>
                <w:rFonts w:ascii="Times New Roman" w:eastAsia="Times New Roman" w:hAnsi="Times New Roman" w:cs="Times New Roman"/>
                <w:bCs/>
                <w:sz w:val="24"/>
                <w:szCs w:val="24"/>
                <w:lang w:eastAsia="ru-RU"/>
              </w:rPr>
              <w:t xml:space="preserve"> опухоль</w:t>
            </w:r>
          </w:p>
        </w:tc>
      </w:tr>
      <w:tr w:rsidR="00074DA8" w:rsidRPr="0038329F" w14:paraId="64527B68" w14:textId="77777777" w:rsidTr="00074DA8">
        <w:tc>
          <w:tcPr>
            <w:tcW w:w="1276" w:type="dxa"/>
          </w:tcPr>
          <w:p w14:paraId="47F2CF69"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9020/3</w:t>
            </w:r>
          </w:p>
        </w:tc>
        <w:tc>
          <w:tcPr>
            <w:tcW w:w="8647" w:type="dxa"/>
          </w:tcPr>
          <w:p w14:paraId="490BCA08"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 xml:space="preserve">Злокачественная </w:t>
            </w:r>
            <w:proofErr w:type="spellStart"/>
            <w:r w:rsidRPr="0038329F">
              <w:rPr>
                <w:rFonts w:ascii="Times New Roman" w:eastAsia="Times New Roman" w:hAnsi="Times New Roman" w:cs="Times New Roman"/>
                <w:bCs/>
                <w:sz w:val="24"/>
                <w:szCs w:val="24"/>
                <w:lang w:eastAsia="ru-RU"/>
              </w:rPr>
              <w:t>филлоидная</w:t>
            </w:r>
            <w:proofErr w:type="spellEnd"/>
            <w:r w:rsidRPr="0038329F">
              <w:rPr>
                <w:rFonts w:ascii="Times New Roman" w:eastAsia="Times New Roman" w:hAnsi="Times New Roman" w:cs="Times New Roman"/>
                <w:bCs/>
                <w:sz w:val="24"/>
                <w:szCs w:val="24"/>
                <w:lang w:eastAsia="ru-RU"/>
              </w:rPr>
              <w:t xml:space="preserve"> опухоль</w:t>
            </w:r>
          </w:p>
        </w:tc>
      </w:tr>
      <w:tr w:rsidR="00074DA8" w:rsidRPr="0038329F" w14:paraId="1B1C8F9A" w14:textId="77777777" w:rsidTr="00074DA8">
        <w:tc>
          <w:tcPr>
            <w:tcW w:w="1276" w:type="dxa"/>
          </w:tcPr>
          <w:p w14:paraId="4B553134"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p>
        </w:tc>
        <w:tc>
          <w:tcPr>
            <w:tcW w:w="8647" w:type="dxa"/>
          </w:tcPr>
          <w:p w14:paraId="1E4D6B5D"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 xml:space="preserve">Гамартома </w:t>
            </w:r>
          </w:p>
        </w:tc>
      </w:tr>
      <w:tr w:rsidR="00074DA8" w:rsidRPr="0038329F" w14:paraId="5754EB04" w14:textId="77777777" w:rsidTr="00074DA8">
        <w:tc>
          <w:tcPr>
            <w:tcW w:w="9923" w:type="dxa"/>
            <w:gridSpan w:val="2"/>
          </w:tcPr>
          <w:p w14:paraId="31BDBEFE" w14:textId="77777777" w:rsidR="00074DA8" w:rsidRPr="0038329F" w:rsidRDefault="00074DA8" w:rsidP="00074DA8">
            <w:pPr>
              <w:spacing w:after="0" w:line="360" w:lineRule="auto"/>
              <w:jc w:val="both"/>
              <w:rPr>
                <w:rFonts w:ascii="Times New Roman" w:eastAsia="Times New Roman" w:hAnsi="Times New Roman" w:cs="Times New Roman"/>
                <w:b/>
                <w:bCs/>
                <w:sz w:val="24"/>
                <w:szCs w:val="24"/>
                <w:lang w:eastAsia="ru-RU"/>
              </w:rPr>
            </w:pPr>
            <w:r w:rsidRPr="0038329F">
              <w:rPr>
                <w:rFonts w:ascii="Times New Roman" w:eastAsia="Times New Roman" w:hAnsi="Times New Roman" w:cs="Times New Roman"/>
                <w:b/>
                <w:bCs/>
                <w:sz w:val="24"/>
                <w:szCs w:val="24"/>
                <w:lang w:eastAsia="ru-RU"/>
              </w:rPr>
              <w:t>Опухоли соска</w:t>
            </w:r>
          </w:p>
        </w:tc>
      </w:tr>
      <w:tr w:rsidR="00074DA8" w:rsidRPr="0038329F" w14:paraId="4A0E4674" w14:textId="77777777" w:rsidTr="00074DA8">
        <w:tc>
          <w:tcPr>
            <w:tcW w:w="1276" w:type="dxa"/>
          </w:tcPr>
          <w:p w14:paraId="6FC8E300"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8506/0</w:t>
            </w:r>
          </w:p>
        </w:tc>
        <w:tc>
          <w:tcPr>
            <w:tcW w:w="8647" w:type="dxa"/>
          </w:tcPr>
          <w:p w14:paraId="08B95C15"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Аденома соска</w:t>
            </w:r>
          </w:p>
        </w:tc>
      </w:tr>
      <w:tr w:rsidR="00074DA8" w:rsidRPr="0038329F" w14:paraId="631050C7" w14:textId="77777777" w:rsidTr="00074DA8">
        <w:tc>
          <w:tcPr>
            <w:tcW w:w="1276" w:type="dxa"/>
          </w:tcPr>
          <w:p w14:paraId="20B1AC28"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8470/0</w:t>
            </w:r>
          </w:p>
        </w:tc>
        <w:tc>
          <w:tcPr>
            <w:tcW w:w="8647" w:type="dxa"/>
          </w:tcPr>
          <w:p w14:paraId="5B26301B"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proofErr w:type="spellStart"/>
            <w:r w:rsidRPr="0038329F">
              <w:rPr>
                <w:rFonts w:ascii="Times New Roman" w:eastAsia="Times New Roman" w:hAnsi="Times New Roman" w:cs="Times New Roman"/>
                <w:bCs/>
                <w:sz w:val="24"/>
                <w:szCs w:val="24"/>
                <w:lang w:eastAsia="ru-RU"/>
              </w:rPr>
              <w:t>Сирингоматозная</w:t>
            </w:r>
            <w:proofErr w:type="spellEnd"/>
            <w:r w:rsidRPr="0038329F">
              <w:rPr>
                <w:rFonts w:ascii="Times New Roman" w:eastAsia="Times New Roman" w:hAnsi="Times New Roman" w:cs="Times New Roman"/>
                <w:bCs/>
                <w:sz w:val="24"/>
                <w:szCs w:val="24"/>
                <w:lang w:eastAsia="ru-RU"/>
              </w:rPr>
              <w:t xml:space="preserve"> аденома </w:t>
            </w:r>
            <w:proofErr w:type="spellStart"/>
            <w:r w:rsidRPr="0038329F">
              <w:rPr>
                <w:rFonts w:ascii="Times New Roman" w:eastAsia="Times New Roman" w:hAnsi="Times New Roman" w:cs="Times New Roman"/>
                <w:bCs/>
                <w:sz w:val="24"/>
                <w:szCs w:val="24"/>
                <w:lang w:eastAsia="ru-RU"/>
              </w:rPr>
              <w:t>неспецифицированная</w:t>
            </w:r>
            <w:proofErr w:type="spellEnd"/>
          </w:p>
        </w:tc>
      </w:tr>
      <w:tr w:rsidR="00074DA8" w:rsidRPr="0038329F" w14:paraId="11DA3AAA" w14:textId="77777777" w:rsidTr="00074DA8">
        <w:tc>
          <w:tcPr>
            <w:tcW w:w="1276" w:type="dxa"/>
          </w:tcPr>
          <w:p w14:paraId="03F7BB63"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8540/3</w:t>
            </w:r>
          </w:p>
        </w:tc>
        <w:tc>
          <w:tcPr>
            <w:tcW w:w="8647" w:type="dxa"/>
          </w:tcPr>
          <w:p w14:paraId="51DC7751"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 xml:space="preserve">Болезнь </w:t>
            </w:r>
            <w:proofErr w:type="spellStart"/>
            <w:r w:rsidRPr="0038329F">
              <w:rPr>
                <w:rFonts w:ascii="Times New Roman" w:eastAsia="Times New Roman" w:hAnsi="Times New Roman" w:cs="Times New Roman"/>
                <w:bCs/>
                <w:sz w:val="24"/>
                <w:szCs w:val="24"/>
                <w:lang w:eastAsia="ru-RU"/>
              </w:rPr>
              <w:t>Педжета</w:t>
            </w:r>
            <w:proofErr w:type="spellEnd"/>
            <w:r w:rsidRPr="0038329F">
              <w:rPr>
                <w:rFonts w:ascii="Times New Roman" w:eastAsia="Times New Roman" w:hAnsi="Times New Roman" w:cs="Times New Roman"/>
                <w:bCs/>
                <w:sz w:val="24"/>
                <w:szCs w:val="24"/>
                <w:lang w:eastAsia="ru-RU"/>
              </w:rPr>
              <w:t xml:space="preserve"> соска</w:t>
            </w:r>
          </w:p>
        </w:tc>
      </w:tr>
      <w:tr w:rsidR="00074DA8" w:rsidRPr="0038329F" w14:paraId="0D3E2AC5" w14:textId="77777777" w:rsidTr="00074DA8">
        <w:tc>
          <w:tcPr>
            <w:tcW w:w="9923" w:type="dxa"/>
            <w:gridSpan w:val="2"/>
          </w:tcPr>
          <w:p w14:paraId="7C09563C" w14:textId="77777777" w:rsidR="00074DA8" w:rsidRPr="0038329F" w:rsidRDefault="00074DA8" w:rsidP="00074DA8">
            <w:pPr>
              <w:spacing w:after="0" w:line="360" w:lineRule="auto"/>
              <w:jc w:val="both"/>
              <w:rPr>
                <w:rFonts w:ascii="Times New Roman" w:eastAsia="Times New Roman" w:hAnsi="Times New Roman" w:cs="Times New Roman"/>
                <w:b/>
                <w:bCs/>
                <w:sz w:val="24"/>
                <w:szCs w:val="24"/>
                <w:lang w:eastAsia="ru-RU"/>
              </w:rPr>
            </w:pPr>
            <w:r w:rsidRPr="0038329F">
              <w:rPr>
                <w:rFonts w:ascii="Times New Roman" w:eastAsia="Times New Roman" w:hAnsi="Times New Roman" w:cs="Times New Roman"/>
                <w:b/>
                <w:bCs/>
                <w:sz w:val="24"/>
                <w:szCs w:val="24"/>
                <w:lang w:eastAsia="ru-RU"/>
              </w:rPr>
              <w:t xml:space="preserve">Злокачественные лимфомы </w:t>
            </w:r>
          </w:p>
        </w:tc>
      </w:tr>
      <w:tr w:rsidR="00074DA8" w:rsidRPr="0038329F" w14:paraId="22FAC2DB" w14:textId="77777777" w:rsidTr="00074DA8">
        <w:tc>
          <w:tcPr>
            <w:tcW w:w="1276" w:type="dxa"/>
          </w:tcPr>
          <w:p w14:paraId="24FB7B7E"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9680/3</w:t>
            </w:r>
          </w:p>
        </w:tc>
        <w:tc>
          <w:tcPr>
            <w:tcW w:w="8647" w:type="dxa"/>
          </w:tcPr>
          <w:p w14:paraId="5EBD65E4"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Диффузная крупноклеточная В-клеточная лимфома</w:t>
            </w:r>
          </w:p>
        </w:tc>
      </w:tr>
      <w:tr w:rsidR="00074DA8" w:rsidRPr="0038329F" w14:paraId="0E04D122" w14:textId="77777777" w:rsidTr="00074DA8">
        <w:tc>
          <w:tcPr>
            <w:tcW w:w="1276" w:type="dxa"/>
          </w:tcPr>
          <w:p w14:paraId="09121C09"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9687/3</w:t>
            </w:r>
          </w:p>
        </w:tc>
        <w:tc>
          <w:tcPr>
            <w:tcW w:w="8647" w:type="dxa"/>
          </w:tcPr>
          <w:p w14:paraId="16CA3BE5"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 xml:space="preserve">Лимфома </w:t>
            </w:r>
            <w:proofErr w:type="spellStart"/>
            <w:r w:rsidRPr="0038329F">
              <w:rPr>
                <w:rFonts w:ascii="Times New Roman" w:eastAsia="Times New Roman" w:hAnsi="Times New Roman" w:cs="Times New Roman"/>
                <w:bCs/>
                <w:sz w:val="24"/>
                <w:szCs w:val="24"/>
                <w:lang w:eastAsia="ru-RU"/>
              </w:rPr>
              <w:t>Беркитта</w:t>
            </w:r>
            <w:proofErr w:type="spellEnd"/>
          </w:p>
          <w:p w14:paraId="676883A0" w14:textId="77777777" w:rsidR="00074DA8" w:rsidRPr="0038329F" w:rsidRDefault="00074DA8" w:rsidP="0041234D">
            <w:pPr>
              <w:numPr>
                <w:ilvl w:val="0"/>
                <w:numId w:val="10"/>
              </w:num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 xml:space="preserve">эндемичная лимфома </w:t>
            </w:r>
            <w:proofErr w:type="spellStart"/>
            <w:r w:rsidRPr="0038329F">
              <w:rPr>
                <w:rFonts w:ascii="Times New Roman" w:eastAsia="Times New Roman" w:hAnsi="Times New Roman" w:cs="Times New Roman"/>
                <w:bCs/>
                <w:sz w:val="24"/>
                <w:szCs w:val="24"/>
                <w:lang w:eastAsia="ru-RU"/>
              </w:rPr>
              <w:t>Беркитта</w:t>
            </w:r>
            <w:proofErr w:type="spellEnd"/>
          </w:p>
          <w:p w14:paraId="2F8E7D3F" w14:textId="77777777" w:rsidR="00074DA8" w:rsidRPr="0038329F" w:rsidRDefault="00074DA8" w:rsidP="0041234D">
            <w:pPr>
              <w:numPr>
                <w:ilvl w:val="0"/>
                <w:numId w:val="10"/>
              </w:num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 xml:space="preserve">спорадическая лимфома </w:t>
            </w:r>
            <w:proofErr w:type="spellStart"/>
            <w:r w:rsidRPr="0038329F">
              <w:rPr>
                <w:rFonts w:ascii="Times New Roman" w:eastAsia="Times New Roman" w:hAnsi="Times New Roman" w:cs="Times New Roman"/>
                <w:bCs/>
                <w:sz w:val="24"/>
                <w:szCs w:val="24"/>
                <w:lang w:eastAsia="ru-RU"/>
              </w:rPr>
              <w:t>Беркитта</w:t>
            </w:r>
            <w:proofErr w:type="spellEnd"/>
          </w:p>
          <w:p w14:paraId="0867B7DA" w14:textId="4CD399B1" w:rsidR="00074DA8" w:rsidRPr="0038329F" w:rsidRDefault="00074DA8" w:rsidP="0041234D">
            <w:pPr>
              <w:numPr>
                <w:ilvl w:val="0"/>
                <w:numId w:val="10"/>
              </w:num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 xml:space="preserve">лимфома </w:t>
            </w:r>
            <w:proofErr w:type="spellStart"/>
            <w:r w:rsidRPr="0038329F">
              <w:rPr>
                <w:rFonts w:ascii="Times New Roman" w:eastAsia="Times New Roman" w:hAnsi="Times New Roman" w:cs="Times New Roman"/>
                <w:bCs/>
                <w:sz w:val="24"/>
                <w:szCs w:val="24"/>
                <w:lang w:eastAsia="ru-RU"/>
              </w:rPr>
              <w:t>Беркитта</w:t>
            </w:r>
            <w:proofErr w:type="spellEnd"/>
            <w:r w:rsidRPr="0038329F">
              <w:rPr>
                <w:rFonts w:ascii="Times New Roman" w:eastAsia="Times New Roman" w:hAnsi="Times New Roman" w:cs="Times New Roman"/>
                <w:bCs/>
                <w:sz w:val="24"/>
                <w:szCs w:val="24"/>
                <w:lang w:eastAsia="ru-RU"/>
              </w:rPr>
              <w:t xml:space="preserve">, ассоциированная с </w:t>
            </w:r>
            <w:r w:rsidR="001310B0" w:rsidRPr="0038329F">
              <w:rPr>
                <w:rFonts w:ascii="Times New Roman" w:eastAsia="Times New Roman" w:hAnsi="Times New Roman" w:cs="Times New Roman"/>
                <w:bCs/>
                <w:sz w:val="24"/>
                <w:szCs w:val="24"/>
                <w:lang w:eastAsia="ru-RU"/>
              </w:rPr>
              <w:t>имм</w:t>
            </w:r>
            <w:r w:rsidR="001310B0">
              <w:rPr>
                <w:rFonts w:ascii="Times New Roman" w:eastAsia="Times New Roman" w:hAnsi="Times New Roman" w:cs="Times New Roman"/>
                <w:bCs/>
                <w:sz w:val="24"/>
                <w:szCs w:val="24"/>
                <w:lang w:eastAsia="ru-RU"/>
              </w:rPr>
              <w:t>у</w:t>
            </w:r>
            <w:r w:rsidR="001310B0" w:rsidRPr="0038329F">
              <w:rPr>
                <w:rFonts w:ascii="Times New Roman" w:eastAsia="Times New Roman" w:hAnsi="Times New Roman" w:cs="Times New Roman"/>
                <w:bCs/>
                <w:sz w:val="24"/>
                <w:szCs w:val="24"/>
                <w:lang w:eastAsia="ru-RU"/>
              </w:rPr>
              <w:t>нодефицитом</w:t>
            </w:r>
          </w:p>
        </w:tc>
      </w:tr>
      <w:tr w:rsidR="00074DA8" w:rsidRPr="0038329F" w14:paraId="671C24D8" w14:textId="77777777" w:rsidTr="00074DA8">
        <w:tc>
          <w:tcPr>
            <w:tcW w:w="1276" w:type="dxa"/>
          </w:tcPr>
          <w:p w14:paraId="69D7BBE6"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9715/3</w:t>
            </w:r>
          </w:p>
        </w:tc>
        <w:tc>
          <w:tcPr>
            <w:tcW w:w="8647" w:type="dxa"/>
          </w:tcPr>
          <w:p w14:paraId="14504963"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Имплант-ассоциированная анапластическая крупноклеточная лимфома</w:t>
            </w:r>
          </w:p>
        </w:tc>
      </w:tr>
      <w:tr w:rsidR="00074DA8" w:rsidRPr="0038329F" w14:paraId="5246786F" w14:textId="77777777" w:rsidTr="00074DA8">
        <w:tc>
          <w:tcPr>
            <w:tcW w:w="1276" w:type="dxa"/>
          </w:tcPr>
          <w:p w14:paraId="3DBE500E"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9699/3</w:t>
            </w:r>
          </w:p>
        </w:tc>
        <w:tc>
          <w:tcPr>
            <w:tcW w:w="8647" w:type="dxa"/>
          </w:tcPr>
          <w:p w14:paraId="4911FDE8"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Лимфома из клеток маргинальной зоны типа MALT</w:t>
            </w:r>
          </w:p>
        </w:tc>
      </w:tr>
      <w:tr w:rsidR="00074DA8" w:rsidRPr="0038329F" w14:paraId="573DAF8A" w14:textId="77777777" w:rsidTr="00074DA8">
        <w:tc>
          <w:tcPr>
            <w:tcW w:w="1276" w:type="dxa"/>
          </w:tcPr>
          <w:p w14:paraId="74871B47"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lastRenderedPageBreak/>
              <w:t>9690/3</w:t>
            </w:r>
          </w:p>
        </w:tc>
        <w:tc>
          <w:tcPr>
            <w:tcW w:w="8647" w:type="dxa"/>
          </w:tcPr>
          <w:p w14:paraId="7E2E74A4"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Фолликулярная лимфома</w:t>
            </w:r>
          </w:p>
        </w:tc>
      </w:tr>
      <w:tr w:rsidR="00074DA8" w:rsidRPr="0038329F" w14:paraId="09F1E0CE" w14:textId="77777777" w:rsidTr="00074DA8">
        <w:tc>
          <w:tcPr>
            <w:tcW w:w="9923" w:type="dxa"/>
            <w:gridSpan w:val="2"/>
          </w:tcPr>
          <w:p w14:paraId="748413A0"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
                <w:bCs/>
                <w:sz w:val="24"/>
                <w:szCs w:val="24"/>
                <w:lang w:eastAsia="ru-RU"/>
              </w:rPr>
              <w:t>Метастатические опухоли</w:t>
            </w:r>
            <w:r w:rsidRPr="0038329F">
              <w:rPr>
                <w:rFonts w:ascii="Times New Roman" w:eastAsia="Times New Roman" w:hAnsi="Times New Roman" w:cs="Times New Roman"/>
                <w:bCs/>
                <w:sz w:val="24"/>
                <w:szCs w:val="24"/>
                <w:lang w:eastAsia="ru-RU"/>
              </w:rPr>
              <w:t xml:space="preserve"> (лечение зависит от локализации первичной опухоли)</w:t>
            </w:r>
          </w:p>
        </w:tc>
      </w:tr>
      <w:tr w:rsidR="00074DA8" w:rsidRPr="0038329F" w14:paraId="75D89697" w14:textId="77777777" w:rsidTr="00074DA8">
        <w:tc>
          <w:tcPr>
            <w:tcW w:w="9923" w:type="dxa"/>
            <w:gridSpan w:val="2"/>
          </w:tcPr>
          <w:p w14:paraId="1F4A0618" w14:textId="63E6DD7E" w:rsidR="00074DA8" w:rsidRPr="0038329F" w:rsidRDefault="00074DA8" w:rsidP="00074DA8">
            <w:pPr>
              <w:spacing w:after="0" w:line="360" w:lineRule="auto"/>
              <w:jc w:val="both"/>
              <w:rPr>
                <w:rFonts w:ascii="Times New Roman" w:eastAsia="Times New Roman" w:hAnsi="Times New Roman" w:cs="Times New Roman"/>
                <w:b/>
                <w:bCs/>
                <w:sz w:val="24"/>
                <w:szCs w:val="24"/>
                <w:lang w:eastAsia="ru-RU"/>
              </w:rPr>
            </w:pPr>
            <w:r w:rsidRPr="0038329F">
              <w:rPr>
                <w:rFonts w:ascii="Times New Roman" w:eastAsia="Times New Roman" w:hAnsi="Times New Roman" w:cs="Times New Roman"/>
                <w:b/>
                <w:bCs/>
                <w:sz w:val="24"/>
                <w:szCs w:val="24"/>
                <w:lang w:eastAsia="ru-RU"/>
              </w:rPr>
              <w:t>Опухоли молочной железы у мужчин</w:t>
            </w:r>
          </w:p>
        </w:tc>
      </w:tr>
      <w:tr w:rsidR="00074DA8" w:rsidRPr="0038329F" w14:paraId="34124B4C" w14:textId="77777777" w:rsidTr="00074DA8">
        <w:tc>
          <w:tcPr>
            <w:tcW w:w="1276" w:type="dxa"/>
          </w:tcPr>
          <w:p w14:paraId="111610D3"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p>
        </w:tc>
        <w:tc>
          <w:tcPr>
            <w:tcW w:w="8647" w:type="dxa"/>
          </w:tcPr>
          <w:p w14:paraId="16902CC5"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 xml:space="preserve">Гинекомастия </w:t>
            </w:r>
          </w:p>
        </w:tc>
      </w:tr>
      <w:tr w:rsidR="00074DA8" w:rsidRPr="0038329F" w14:paraId="1B7C8A79" w14:textId="77777777" w:rsidTr="00074DA8">
        <w:tc>
          <w:tcPr>
            <w:tcW w:w="1276" w:type="dxa"/>
          </w:tcPr>
          <w:p w14:paraId="3CDF7242"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p>
          <w:p w14:paraId="632F2B09"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8500/3</w:t>
            </w:r>
          </w:p>
          <w:p w14:paraId="2392E90A"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8500/2</w:t>
            </w:r>
          </w:p>
        </w:tc>
        <w:tc>
          <w:tcPr>
            <w:tcW w:w="8647" w:type="dxa"/>
          </w:tcPr>
          <w:p w14:paraId="5602E645" w14:textId="77777777" w:rsidR="00074DA8" w:rsidRPr="0038329F" w:rsidRDefault="00074DA8" w:rsidP="00074DA8">
            <w:p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 xml:space="preserve">Рак </w:t>
            </w:r>
          </w:p>
          <w:p w14:paraId="4848C367" w14:textId="77777777" w:rsidR="00074DA8" w:rsidRPr="0038329F" w:rsidRDefault="00074DA8" w:rsidP="0041234D">
            <w:pPr>
              <w:numPr>
                <w:ilvl w:val="0"/>
                <w:numId w:val="11"/>
              </w:num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инвазивный рак</w:t>
            </w:r>
          </w:p>
          <w:p w14:paraId="2A7D1432" w14:textId="77777777" w:rsidR="00074DA8" w:rsidRPr="0038329F" w:rsidRDefault="00074DA8" w:rsidP="0041234D">
            <w:pPr>
              <w:numPr>
                <w:ilvl w:val="0"/>
                <w:numId w:val="11"/>
              </w:numPr>
              <w:spacing w:after="0" w:line="360" w:lineRule="auto"/>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 xml:space="preserve">рак </w:t>
            </w:r>
            <w:r w:rsidRPr="0038329F">
              <w:rPr>
                <w:rFonts w:ascii="Times New Roman" w:eastAsia="Times New Roman" w:hAnsi="Times New Roman" w:cs="Times New Roman"/>
                <w:bCs/>
                <w:sz w:val="24"/>
                <w:szCs w:val="24"/>
                <w:lang w:val="en-US" w:eastAsia="ru-RU"/>
              </w:rPr>
              <w:t>in</w:t>
            </w:r>
            <w:r w:rsidRPr="0038329F">
              <w:rPr>
                <w:rFonts w:ascii="Times New Roman" w:eastAsia="Times New Roman" w:hAnsi="Times New Roman" w:cs="Times New Roman"/>
                <w:bCs/>
                <w:sz w:val="24"/>
                <w:szCs w:val="24"/>
                <w:lang w:eastAsia="ru-RU"/>
              </w:rPr>
              <w:t xml:space="preserve"> </w:t>
            </w:r>
            <w:r w:rsidRPr="0038329F">
              <w:rPr>
                <w:rFonts w:ascii="Times New Roman" w:eastAsia="Times New Roman" w:hAnsi="Times New Roman" w:cs="Times New Roman"/>
                <w:bCs/>
                <w:sz w:val="24"/>
                <w:szCs w:val="24"/>
                <w:lang w:val="en-US" w:eastAsia="ru-RU"/>
              </w:rPr>
              <w:t>situ</w:t>
            </w:r>
          </w:p>
        </w:tc>
      </w:tr>
    </w:tbl>
    <w:p w14:paraId="13D9024D" w14:textId="77777777" w:rsidR="00074DA8" w:rsidRPr="0038329F" w:rsidRDefault="00074DA8" w:rsidP="00074DA8">
      <w:pPr>
        <w:keepNext/>
        <w:shd w:val="clear" w:color="auto" w:fill="FFFFFF"/>
        <w:spacing w:before="120" w:after="0" w:line="360" w:lineRule="auto"/>
        <w:ind w:firstLine="709"/>
        <w:jc w:val="both"/>
        <w:outlineLvl w:val="3"/>
        <w:rPr>
          <w:rFonts w:ascii="Times New Roman" w:eastAsia="Times New Roman" w:hAnsi="Times New Roman" w:cs="Times New Roman"/>
          <w:b/>
          <w:color w:val="000000"/>
          <w:spacing w:val="-4"/>
          <w:sz w:val="24"/>
          <w:szCs w:val="24"/>
          <w:lang w:eastAsia="ru-RU"/>
        </w:rPr>
      </w:pPr>
      <w:bookmarkStart w:id="22" w:name="_Toc136343481"/>
      <w:r w:rsidRPr="0038329F">
        <w:rPr>
          <w:rFonts w:ascii="Times New Roman" w:eastAsia="Times New Roman" w:hAnsi="Times New Roman" w:cs="Times New Roman"/>
          <w:b/>
          <w:color w:val="000000"/>
          <w:spacing w:val="-4"/>
          <w:sz w:val="24"/>
          <w:szCs w:val="24"/>
          <w:lang w:eastAsia="ru-RU"/>
        </w:rPr>
        <w:t xml:space="preserve">1.5.2. </w:t>
      </w:r>
      <w:proofErr w:type="spellStart"/>
      <w:r w:rsidRPr="0038329F">
        <w:rPr>
          <w:rFonts w:ascii="Times New Roman" w:eastAsia="Times New Roman" w:hAnsi="Times New Roman" w:cs="Times New Roman"/>
          <w:b/>
          <w:color w:val="000000"/>
          <w:spacing w:val="-4"/>
          <w:sz w:val="24"/>
          <w:szCs w:val="24"/>
          <w:lang w:eastAsia="ru-RU"/>
        </w:rPr>
        <w:t>Стадирование</w:t>
      </w:r>
      <w:bookmarkEnd w:id="22"/>
      <w:proofErr w:type="spellEnd"/>
    </w:p>
    <w:p w14:paraId="0739FC3F" w14:textId="6DB258DC"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Cs/>
          <w:sz w:val="24"/>
          <w:szCs w:val="20"/>
          <w:lang w:eastAsia="ru-RU"/>
        </w:rPr>
        <w:t xml:space="preserve">Для </w:t>
      </w:r>
      <w:proofErr w:type="spellStart"/>
      <w:r w:rsidRPr="0038329F">
        <w:rPr>
          <w:rFonts w:ascii="Times New Roman" w:eastAsia="Times New Roman" w:hAnsi="Times New Roman" w:cs="Times New Roman"/>
          <w:bCs/>
          <w:sz w:val="24"/>
          <w:szCs w:val="20"/>
          <w:lang w:eastAsia="ru-RU"/>
        </w:rPr>
        <w:t>стадирования</w:t>
      </w:r>
      <w:proofErr w:type="spellEnd"/>
      <w:r w:rsidRPr="0038329F">
        <w:rPr>
          <w:rFonts w:ascii="Times New Roman" w:eastAsia="Times New Roman" w:hAnsi="Times New Roman" w:cs="Times New Roman"/>
          <w:bCs/>
          <w:sz w:val="24"/>
          <w:szCs w:val="20"/>
          <w:lang w:eastAsia="ru-RU"/>
        </w:rPr>
        <w:t xml:space="preserve"> РМЖ следует использовать TNM-8 классификацию </w:t>
      </w:r>
      <w:bookmarkStart w:id="23" w:name="_Hlk140252253"/>
      <w:r w:rsidR="00591FAF" w:rsidRPr="00591FAF">
        <w:rPr>
          <w:rFonts w:ascii="Times New Roman" w:eastAsia="Times New Roman" w:hAnsi="Times New Roman" w:cs="Times New Roman"/>
          <w:bCs/>
          <w:sz w:val="24"/>
          <w:szCs w:val="20"/>
          <w:lang w:eastAsia="ru-RU"/>
        </w:rPr>
        <w:t>Международн</w:t>
      </w:r>
      <w:r w:rsidR="00591FAF">
        <w:rPr>
          <w:rFonts w:ascii="Times New Roman" w:eastAsia="Times New Roman" w:hAnsi="Times New Roman" w:cs="Times New Roman"/>
          <w:bCs/>
          <w:sz w:val="24"/>
          <w:szCs w:val="20"/>
          <w:lang w:eastAsia="ru-RU"/>
        </w:rPr>
        <w:t>ого</w:t>
      </w:r>
      <w:r w:rsidR="00591FAF" w:rsidRPr="00591FAF">
        <w:rPr>
          <w:rFonts w:ascii="Times New Roman" w:eastAsia="Times New Roman" w:hAnsi="Times New Roman" w:cs="Times New Roman"/>
          <w:bCs/>
          <w:sz w:val="24"/>
          <w:szCs w:val="20"/>
          <w:lang w:val="en-US" w:eastAsia="ru-RU"/>
        </w:rPr>
        <w:t xml:space="preserve"> </w:t>
      </w:r>
      <w:r w:rsidR="00591FAF" w:rsidRPr="00591FAF">
        <w:rPr>
          <w:rFonts w:ascii="Times New Roman" w:eastAsia="Times New Roman" w:hAnsi="Times New Roman" w:cs="Times New Roman"/>
          <w:bCs/>
          <w:sz w:val="24"/>
          <w:szCs w:val="20"/>
          <w:lang w:eastAsia="ru-RU"/>
        </w:rPr>
        <w:t>противораков</w:t>
      </w:r>
      <w:r w:rsidR="00591FAF">
        <w:rPr>
          <w:rFonts w:ascii="Times New Roman" w:eastAsia="Times New Roman" w:hAnsi="Times New Roman" w:cs="Times New Roman"/>
          <w:bCs/>
          <w:sz w:val="24"/>
          <w:szCs w:val="20"/>
          <w:lang w:eastAsia="ru-RU"/>
        </w:rPr>
        <w:t>ого</w:t>
      </w:r>
      <w:r w:rsidR="00591FAF" w:rsidRPr="00591FAF">
        <w:rPr>
          <w:rFonts w:ascii="Times New Roman" w:eastAsia="Times New Roman" w:hAnsi="Times New Roman" w:cs="Times New Roman"/>
          <w:bCs/>
          <w:sz w:val="24"/>
          <w:szCs w:val="20"/>
          <w:lang w:val="en-US" w:eastAsia="ru-RU"/>
        </w:rPr>
        <w:t xml:space="preserve"> </w:t>
      </w:r>
      <w:r w:rsidR="00591FAF" w:rsidRPr="00591FAF">
        <w:rPr>
          <w:rFonts w:ascii="Times New Roman" w:eastAsia="Times New Roman" w:hAnsi="Times New Roman" w:cs="Times New Roman"/>
          <w:bCs/>
          <w:sz w:val="24"/>
          <w:szCs w:val="20"/>
          <w:lang w:eastAsia="ru-RU"/>
        </w:rPr>
        <w:t>союз</w:t>
      </w:r>
      <w:r w:rsidR="00591FAF">
        <w:rPr>
          <w:rFonts w:ascii="Times New Roman" w:eastAsia="Times New Roman" w:hAnsi="Times New Roman" w:cs="Times New Roman"/>
          <w:bCs/>
          <w:sz w:val="24"/>
          <w:szCs w:val="20"/>
          <w:lang w:eastAsia="ru-RU"/>
        </w:rPr>
        <w:t>а</w:t>
      </w:r>
      <w:r w:rsidR="00591FAF" w:rsidRPr="00591FAF">
        <w:rPr>
          <w:rFonts w:ascii="Times New Roman" w:eastAsia="Times New Roman" w:hAnsi="Times New Roman" w:cs="Times New Roman"/>
          <w:bCs/>
          <w:sz w:val="24"/>
          <w:szCs w:val="20"/>
          <w:lang w:val="en-US" w:eastAsia="ru-RU"/>
        </w:rPr>
        <w:t xml:space="preserve"> </w:t>
      </w:r>
      <w:r w:rsidRPr="00591FAF">
        <w:rPr>
          <w:rFonts w:ascii="Times New Roman" w:eastAsia="Times New Roman" w:hAnsi="Times New Roman" w:cs="Times New Roman"/>
          <w:bCs/>
          <w:sz w:val="24"/>
          <w:szCs w:val="20"/>
          <w:lang w:val="en-US" w:eastAsia="ru-RU"/>
        </w:rPr>
        <w:t>(Union for International Cancer Control, UICC</w:t>
      </w:r>
      <w:bookmarkEnd w:id="23"/>
      <w:r w:rsidRPr="00591FAF">
        <w:rPr>
          <w:rFonts w:ascii="Times New Roman" w:eastAsia="Times New Roman" w:hAnsi="Times New Roman" w:cs="Times New Roman"/>
          <w:bCs/>
          <w:sz w:val="24"/>
          <w:szCs w:val="20"/>
          <w:lang w:val="en-US" w:eastAsia="ru-RU"/>
        </w:rPr>
        <w:t xml:space="preserve">) </w:t>
      </w:r>
      <w:r w:rsidRPr="0038329F">
        <w:rPr>
          <w:rFonts w:ascii="Times New Roman" w:eastAsia="Times New Roman" w:hAnsi="Times New Roman" w:cs="Times New Roman"/>
          <w:bCs/>
          <w:sz w:val="24"/>
          <w:szCs w:val="20"/>
          <w:lang w:eastAsia="ru-RU"/>
        </w:rPr>
        <w:fldChar w:fldCharType="begin"/>
      </w:r>
      <w:r w:rsidRPr="00591FAF">
        <w:rPr>
          <w:rFonts w:ascii="Times New Roman" w:eastAsia="Times New Roman" w:hAnsi="Times New Roman" w:cs="Times New Roman"/>
          <w:bCs/>
          <w:sz w:val="24"/>
          <w:szCs w:val="20"/>
          <w:lang w:val="en-US" w:eastAsia="ru-RU"/>
        </w:rPr>
        <w:instrText xml:space="preserve"> ADDIN ZOTERO_ITEM CSL_CITATION {"citationID":"kB1ACLFQ","properties":{"formattedCitation":"[3]","plainCitation":"[3]","noteIndex":0},"citationItems":[{"id":847,"uris":["http://zotero.org/users/5837464/items/8JYSCUQQ"],"uri":["http://zotero.org/users/5837464/items/8JYSCUQQ"],"itemData":{"id":847,"type":"article-journal","abstract":"The American Joint Committee on Cancer (AJCC) staging manual has become the benchmark for classifying patients with cancer, defining prognosis, and determining the best treatment approaches. Many view the primary role of the tumor, lymph node, metastasis (TNM) system as that of a standardized classification system for evaluating cancer at a population level in terms of the extent of disease, both at initial presentation and after surgical treatment, and the overall impact of improvements in cancer treatment. The rapid evolution of knowledge in cancer biology and the discovery and validation of biologic factors that predict cancer outcome and response to treatment with better accuracy have led some cancer experts to question the utility of a TNM-based approach in clinical care at an individualized patient level. In the Eighth Edition of the AJCC Cancer Staging Manual, the goal of including relevant, nonanatomic (including molecular) factors has been foremost, although changes are made only when there is strong evidence for inclusion. The editorial board viewed this iteration as a proactive effort to continue to build the important bridge from a \"population-based\" to a more \"personalized\" approach to patient classification, one that forms the conceptual framework and foundation of cancer staging in the era of precision molecular oncology. The AJCC promulgates best staging practices through each new edition in an effort to provide cancer care providers</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with</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a</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powerful</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knowledge</w:instrText>
      </w:r>
      <w:r w:rsidRPr="00DD1C72">
        <w:rPr>
          <w:rFonts w:ascii="Times New Roman" w:eastAsia="Times New Roman" w:hAnsi="Times New Roman" w:cs="Times New Roman"/>
          <w:bCs/>
          <w:sz w:val="24"/>
          <w:szCs w:val="20"/>
          <w:lang w:eastAsia="ru-RU"/>
        </w:rPr>
        <w:instrText>-</w:instrText>
      </w:r>
      <w:r w:rsidRPr="00591FAF">
        <w:rPr>
          <w:rFonts w:ascii="Times New Roman" w:eastAsia="Times New Roman" w:hAnsi="Times New Roman" w:cs="Times New Roman"/>
          <w:bCs/>
          <w:sz w:val="24"/>
          <w:szCs w:val="20"/>
          <w:lang w:val="en-US" w:eastAsia="ru-RU"/>
        </w:rPr>
        <w:instrText>based</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resource</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for</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the</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battle</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against</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cancer</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In</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this</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commentary</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the</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authors</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highlight</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the</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overall</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organizational</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and</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structural</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changes</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as</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well</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as</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what</w:instrText>
      </w:r>
      <w:r w:rsidRPr="00DD1C72">
        <w:rPr>
          <w:rFonts w:ascii="Times New Roman" w:eastAsia="Times New Roman" w:hAnsi="Times New Roman" w:cs="Times New Roman"/>
          <w:bCs/>
          <w:sz w:val="24"/>
          <w:szCs w:val="20"/>
          <w:lang w:eastAsia="ru-RU"/>
        </w:rPr>
        <w:instrText>'</w:instrText>
      </w:r>
      <w:r w:rsidRPr="00591FAF">
        <w:rPr>
          <w:rFonts w:ascii="Times New Roman" w:eastAsia="Times New Roman" w:hAnsi="Times New Roman" w:cs="Times New Roman"/>
          <w:bCs/>
          <w:sz w:val="24"/>
          <w:szCs w:val="20"/>
          <w:lang w:val="en-US" w:eastAsia="ru-RU"/>
        </w:rPr>
        <w:instrText>s</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new</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in</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the</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Eighth</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Edition</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It</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is</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hoped</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that</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this</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information</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will</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provide</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the</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reader</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with</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a</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better</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understanding</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of</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the</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rationale</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behind</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the</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aggregate</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proposed</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changes</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and</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the</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exciting</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developments</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in</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the</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upcoming</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edition</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CA</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Cancer</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J</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Clin</w:instrText>
      </w:r>
      <w:r w:rsidRPr="00DD1C72">
        <w:rPr>
          <w:rFonts w:ascii="Times New Roman" w:eastAsia="Times New Roman" w:hAnsi="Times New Roman" w:cs="Times New Roman"/>
          <w:bCs/>
          <w:sz w:val="24"/>
          <w:szCs w:val="20"/>
          <w:lang w:eastAsia="ru-RU"/>
        </w:rPr>
        <w:instrText xml:space="preserve"> 2017;67:93-99. © 2017 </w:instrText>
      </w:r>
      <w:r w:rsidRPr="00591FAF">
        <w:rPr>
          <w:rFonts w:ascii="Times New Roman" w:eastAsia="Times New Roman" w:hAnsi="Times New Roman" w:cs="Times New Roman"/>
          <w:bCs/>
          <w:sz w:val="24"/>
          <w:szCs w:val="20"/>
          <w:lang w:val="en-US" w:eastAsia="ru-RU"/>
        </w:rPr>
        <w:instrText>American</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Cancer</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Society</w:instrText>
      </w:r>
      <w:r w:rsidRPr="00DD1C72">
        <w:rPr>
          <w:rFonts w:ascii="Times New Roman" w:eastAsia="Times New Roman" w:hAnsi="Times New Roman" w:cs="Times New Roman"/>
          <w:bCs/>
          <w:sz w:val="24"/>
          <w:szCs w:val="20"/>
          <w:lang w:eastAsia="ru-RU"/>
        </w:rPr>
        <w:instrText>.","</w:instrText>
      </w:r>
      <w:r w:rsidRPr="00591FAF">
        <w:rPr>
          <w:rFonts w:ascii="Times New Roman" w:eastAsia="Times New Roman" w:hAnsi="Times New Roman" w:cs="Times New Roman"/>
          <w:bCs/>
          <w:sz w:val="24"/>
          <w:szCs w:val="20"/>
          <w:lang w:val="en-US" w:eastAsia="ru-RU"/>
        </w:rPr>
        <w:instrText>container</w:instrText>
      </w:r>
      <w:r w:rsidRPr="00DD1C72">
        <w:rPr>
          <w:rFonts w:ascii="Times New Roman" w:eastAsia="Times New Roman" w:hAnsi="Times New Roman" w:cs="Times New Roman"/>
          <w:bCs/>
          <w:sz w:val="24"/>
          <w:szCs w:val="20"/>
          <w:lang w:eastAsia="ru-RU"/>
        </w:rPr>
        <w:instrText>-</w:instrText>
      </w:r>
      <w:r w:rsidRPr="00591FAF">
        <w:rPr>
          <w:rFonts w:ascii="Times New Roman" w:eastAsia="Times New Roman" w:hAnsi="Times New Roman" w:cs="Times New Roman"/>
          <w:bCs/>
          <w:sz w:val="24"/>
          <w:szCs w:val="20"/>
          <w:lang w:val="en-US" w:eastAsia="ru-RU"/>
        </w:rPr>
        <w:instrText>title</w:instrText>
      </w:r>
      <w:r w:rsidRPr="00DD1C72">
        <w:rPr>
          <w:rFonts w:ascii="Times New Roman" w:eastAsia="Times New Roman" w:hAnsi="Times New Roman" w:cs="Times New Roman"/>
          <w:bCs/>
          <w:sz w:val="24"/>
          <w:szCs w:val="20"/>
          <w:lang w:eastAsia="ru-RU"/>
        </w:rPr>
        <w:instrText>":"</w:instrText>
      </w:r>
      <w:r w:rsidRPr="00591FAF">
        <w:rPr>
          <w:rFonts w:ascii="Times New Roman" w:eastAsia="Times New Roman" w:hAnsi="Times New Roman" w:cs="Times New Roman"/>
          <w:bCs/>
          <w:sz w:val="24"/>
          <w:szCs w:val="20"/>
          <w:lang w:val="en-US" w:eastAsia="ru-RU"/>
        </w:rPr>
        <w:instrText>CA</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a</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cancer</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journal</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for</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clinicians</w:instrText>
      </w:r>
      <w:r w:rsidRPr="00DD1C72">
        <w:rPr>
          <w:rFonts w:ascii="Times New Roman" w:eastAsia="Times New Roman" w:hAnsi="Times New Roman" w:cs="Times New Roman"/>
          <w:bCs/>
          <w:sz w:val="24"/>
          <w:szCs w:val="20"/>
          <w:lang w:eastAsia="ru-RU"/>
        </w:rPr>
        <w:instrText>","</w:instrText>
      </w:r>
      <w:r w:rsidRPr="00591FAF">
        <w:rPr>
          <w:rFonts w:ascii="Times New Roman" w:eastAsia="Times New Roman" w:hAnsi="Times New Roman" w:cs="Times New Roman"/>
          <w:bCs/>
          <w:sz w:val="24"/>
          <w:szCs w:val="20"/>
          <w:lang w:val="en-US" w:eastAsia="ru-RU"/>
        </w:rPr>
        <w:instrText>DOI</w:instrText>
      </w:r>
      <w:r w:rsidRPr="00DD1C72">
        <w:rPr>
          <w:rFonts w:ascii="Times New Roman" w:eastAsia="Times New Roman" w:hAnsi="Times New Roman" w:cs="Times New Roman"/>
          <w:bCs/>
          <w:sz w:val="24"/>
          <w:szCs w:val="20"/>
          <w:lang w:eastAsia="ru-RU"/>
        </w:rPr>
        <w:instrText>":"10.3322/</w:instrText>
      </w:r>
      <w:r w:rsidRPr="00591FAF">
        <w:rPr>
          <w:rFonts w:ascii="Times New Roman" w:eastAsia="Times New Roman" w:hAnsi="Times New Roman" w:cs="Times New Roman"/>
          <w:bCs/>
          <w:sz w:val="24"/>
          <w:szCs w:val="20"/>
          <w:lang w:val="en-US" w:eastAsia="ru-RU"/>
        </w:rPr>
        <w:instrText>caac</w:instrText>
      </w:r>
      <w:r w:rsidRPr="00DD1C72">
        <w:rPr>
          <w:rFonts w:ascii="Times New Roman" w:eastAsia="Times New Roman" w:hAnsi="Times New Roman" w:cs="Times New Roman"/>
          <w:bCs/>
          <w:sz w:val="24"/>
          <w:szCs w:val="20"/>
          <w:lang w:eastAsia="ru-RU"/>
        </w:rPr>
        <w:instrText>.21388","</w:instrText>
      </w:r>
      <w:r w:rsidRPr="00591FAF">
        <w:rPr>
          <w:rFonts w:ascii="Times New Roman" w:eastAsia="Times New Roman" w:hAnsi="Times New Roman" w:cs="Times New Roman"/>
          <w:bCs/>
          <w:sz w:val="24"/>
          <w:szCs w:val="20"/>
          <w:lang w:val="en-US" w:eastAsia="ru-RU"/>
        </w:rPr>
        <w:instrText>ISSN</w:instrText>
      </w:r>
      <w:r w:rsidRPr="00DD1C72">
        <w:rPr>
          <w:rFonts w:ascii="Times New Roman" w:eastAsia="Times New Roman" w:hAnsi="Times New Roman" w:cs="Times New Roman"/>
          <w:bCs/>
          <w:sz w:val="24"/>
          <w:szCs w:val="20"/>
          <w:lang w:eastAsia="ru-RU"/>
        </w:rPr>
        <w:instrText>":"1542-4863","</w:instrText>
      </w:r>
      <w:r w:rsidRPr="00591FAF">
        <w:rPr>
          <w:rFonts w:ascii="Times New Roman" w:eastAsia="Times New Roman" w:hAnsi="Times New Roman" w:cs="Times New Roman"/>
          <w:bCs/>
          <w:sz w:val="24"/>
          <w:szCs w:val="20"/>
          <w:lang w:val="en-US" w:eastAsia="ru-RU"/>
        </w:rPr>
        <w:instrText>issue</w:instrText>
      </w:r>
      <w:r w:rsidRPr="00DD1C72">
        <w:rPr>
          <w:rFonts w:ascii="Times New Roman" w:eastAsia="Times New Roman" w:hAnsi="Times New Roman" w:cs="Times New Roman"/>
          <w:bCs/>
          <w:sz w:val="24"/>
          <w:szCs w:val="20"/>
          <w:lang w:eastAsia="ru-RU"/>
        </w:rPr>
        <w:instrText>":"2","</w:instrText>
      </w:r>
      <w:r w:rsidRPr="00591FAF">
        <w:rPr>
          <w:rFonts w:ascii="Times New Roman" w:eastAsia="Times New Roman" w:hAnsi="Times New Roman" w:cs="Times New Roman"/>
          <w:bCs/>
          <w:sz w:val="24"/>
          <w:szCs w:val="20"/>
          <w:lang w:val="en-US" w:eastAsia="ru-RU"/>
        </w:rPr>
        <w:instrText>journalAbbreviation</w:instrText>
      </w:r>
      <w:r w:rsidRPr="00DD1C72">
        <w:rPr>
          <w:rFonts w:ascii="Times New Roman" w:eastAsia="Times New Roman" w:hAnsi="Times New Roman" w:cs="Times New Roman"/>
          <w:bCs/>
          <w:sz w:val="24"/>
          <w:szCs w:val="20"/>
          <w:lang w:eastAsia="ru-RU"/>
        </w:rPr>
        <w:instrText>":"</w:instrText>
      </w:r>
      <w:r w:rsidRPr="00591FAF">
        <w:rPr>
          <w:rFonts w:ascii="Times New Roman" w:eastAsia="Times New Roman" w:hAnsi="Times New Roman" w:cs="Times New Roman"/>
          <w:bCs/>
          <w:sz w:val="24"/>
          <w:szCs w:val="20"/>
          <w:lang w:val="en-US" w:eastAsia="ru-RU"/>
        </w:rPr>
        <w:instrText>CA</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Cancer</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J</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Clin</w:instrText>
      </w:r>
      <w:r w:rsidRPr="00DD1C72">
        <w:rPr>
          <w:rFonts w:ascii="Times New Roman" w:eastAsia="Times New Roman" w:hAnsi="Times New Roman" w:cs="Times New Roman"/>
          <w:bCs/>
          <w:sz w:val="24"/>
          <w:szCs w:val="20"/>
          <w:lang w:eastAsia="ru-RU"/>
        </w:rPr>
        <w:instrText>","</w:instrText>
      </w:r>
      <w:r w:rsidRPr="00591FAF">
        <w:rPr>
          <w:rFonts w:ascii="Times New Roman" w:eastAsia="Times New Roman" w:hAnsi="Times New Roman" w:cs="Times New Roman"/>
          <w:bCs/>
          <w:sz w:val="24"/>
          <w:szCs w:val="20"/>
          <w:lang w:val="en-US" w:eastAsia="ru-RU"/>
        </w:rPr>
        <w:instrText>language</w:instrText>
      </w:r>
      <w:r w:rsidRPr="00DD1C72">
        <w:rPr>
          <w:rFonts w:ascii="Times New Roman" w:eastAsia="Times New Roman" w:hAnsi="Times New Roman" w:cs="Times New Roman"/>
          <w:bCs/>
          <w:sz w:val="24"/>
          <w:szCs w:val="20"/>
          <w:lang w:eastAsia="ru-RU"/>
        </w:rPr>
        <w:instrText>":"</w:instrText>
      </w:r>
      <w:r w:rsidRPr="00591FAF">
        <w:rPr>
          <w:rFonts w:ascii="Times New Roman" w:eastAsia="Times New Roman" w:hAnsi="Times New Roman" w:cs="Times New Roman"/>
          <w:bCs/>
          <w:sz w:val="24"/>
          <w:szCs w:val="20"/>
          <w:lang w:val="en-US" w:eastAsia="ru-RU"/>
        </w:rPr>
        <w:instrText>eng</w:instrText>
      </w:r>
      <w:r w:rsidRPr="00DD1C72">
        <w:rPr>
          <w:rFonts w:ascii="Times New Roman" w:eastAsia="Times New Roman" w:hAnsi="Times New Roman" w:cs="Times New Roman"/>
          <w:bCs/>
          <w:sz w:val="24"/>
          <w:szCs w:val="20"/>
          <w:lang w:eastAsia="ru-RU"/>
        </w:rPr>
        <w:instrText>","</w:instrText>
      </w:r>
      <w:r w:rsidRPr="00591FAF">
        <w:rPr>
          <w:rFonts w:ascii="Times New Roman" w:eastAsia="Times New Roman" w:hAnsi="Times New Roman" w:cs="Times New Roman"/>
          <w:bCs/>
          <w:sz w:val="24"/>
          <w:szCs w:val="20"/>
          <w:lang w:val="en-US" w:eastAsia="ru-RU"/>
        </w:rPr>
        <w:instrText>note</w:instrText>
      </w:r>
      <w:r w:rsidRPr="00DD1C72">
        <w:rPr>
          <w:rFonts w:ascii="Times New Roman" w:eastAsia="Times New Roman" w:hAnsi="Times New Roman" w:cs="Times New Roman"/>
          <w:bCs/>
          <w:sz w:val="24"/>
          <w:szCs w:val="20"/>
          <w:lang w:eastAsia="ru-RU"/>
        </w:rPr>
        <w:instrText>":"</w:instrText>
      </w:r>
      <w:r w:rsidRPr="00591FAF">
        <w:rPr>
          <w:rFonts w:ascii="Times New Roman" w:eastAsia="Times New Roman" w:hAnsi="Times New Roman" w:cs="Times New Roman"/>
          <w:bCs/>
          <w:sz w:val="24"/>
          <w:szCs w:val="20"/>
          <w:lang w:val="en-US" w:eastAsia="ru-RU"/>
        </w:rPr>
        <w:instrText>PMID</w:instrText>
      </w:r>
      <w:r w:rsidRPr="00DD1C72">
        <w:rPr>
          <w:rFonts w:ascii="Times New Roman" w:eastAsia="Times New Roman" w:hAnsi="Times New Roman" w:cs="Times New Roman"/>
          <w:bCs/>
          <w:sz w:val="24"/>
          <w:szCs w:val="20"/>
          <w:lang w:eastAsia="ru-RU"/>
        </w:rPr>
        <w:instrText>: 28094848","</w:instrText>
      </w:r>
      <w:r w:rsidRPr="00591FAF">
        <w:rPr>
          <w:rFonts w:ascii="Times New Roman" w:eastAsia="Times New Roman" w:hAnsi="Times New Roman" w:cs="Times New Roman"/>
          <w:bCs/>
          <w:sz w:val="24"/>
          <w:szCs w:val="20"/>
          <w:lang w:val="en-US" w:eastAsia="ru-RU"/>
        </w:rPr>
        <w:instrText>page</w:instrText>
      </w:r>
      <w:r w:rsidRPr="00DD1C72">
        <w:rPr>
          <w:rFonts w:ascii="Times New Roman" w:eastAsia="Times New Roman" w:hAnsi="Times New Roman" w:cs="Times New Roman"/>
          <w:bCs/>
          <w:sz w:val="24"/>
          <w:szCs w:val="20"/>
          <w:lang w:eastAsia="ru-RU"/>
        </w:rPr>
        <w:instrText>":"93-99","</w:instrText>
      </w:r>
      <w:r w:rsidRPr="00591FAF">
        <w:rPr>
          <w:rFonts w:ascii="Times New Roman" w:eastAsia="Times New Roman" w:hAnsi="Times New Roman" w:cs="Times New Roman"/>
          <w:bCs/>
          <w:sz w:val="24"/>
          <w:szCs w:val="20"/>
          <w:lang w:val="en-US" w:eastAsia="ru-RU"/>
        </w:rPr>
        <w:instrText>source</w:instrText>
      </w:r>
      <w:r w:rsidRPr="00DD1C72">
        <w:rPr>
          <w:rFonts w:ascii="Times New Roman" w:eastAsia="Times New Roman" w:hAnsi="Times New Roman" w:cs="Times New Roman"/>
          <w:bCs/>
          <w:sz w:val="24"/>
          <w:szCs w:val="20"/>
          <w:lang w:eastAsia="ru-RU"/>
        </w:rPr>
        <w:instrText>":"</w:instrText>
      </w:r>
      <w:r w:rsidRPr="00591FAF">
        <w:rPr>
          <w:rFonts w:ascii="Times New Roman" w:eastAsia="Times New Roman" w:hAnsi="Times New Roman" w:cs="Times New Roman"/>
          <w:bCs/>
          <w:sz w:val="24"/>
          <w:szCs w:val="20"/>
          <w:lang w:val="en-US" w:eastAsia="ru-RU"/>
        </w:rPr>
        <w:instrText>PubMed</w:instrText>
      </w:r>
      <w:r w:rsidRPr="00DD1C72">
        <w:rPr>
          <w:rFonts w:ascii="Times New Roman" w:eastAsia="Times New Roman" w:hAnsi="Times New Roman" w:cs="Times New Roman"/>
          <w:bCs/>
          <w:sz w:val="24"/>
          <w:szCs w:val="20"/>
          <w:lang w:eastAsia="ru-RU"/>
        </w:rPr>
        <w:instrText>","</w:instrText>
      </w:r>
      <w:r w:rsidRPr="00591FAF">
        <w:rPr>
          <w:rFonts w:ascii="Times New Roman" w:eastAsia="Times New Roman" w:hAnsi="Times New Roman" w:cs="Times New Roman"/>
          <w:bCs/>
          <w:sz w:val="24"/>
          <w:szCs w:val="20"/>
          <w:lang w:val="en-US" w:eastAsia="ru-RU"/>
        </w:rPr>
        <w:instrText>title</w:instrText>
      </w:r>
      <w:r w:rsidRPr="00DD1C72">
        <w:rPr>
          <w:rFonts w:ascii="Times New Roman" w:eastAsia="Times New Roman" w:hAnsi="Times New Roman" w:cs="Times New Roman"/>
          <w:bCs/>
          <w:sz w:val="24"/>
          <w:szCs w:val="20"/>
          <w:lang w:eastAsia="ru-RU"/>
        </w:rPr>
        <w:instrText>":"</w:instrText>
      </w:r>
      <w:r w:rsidRPr="00591FAF">
        <w:rPr>
          <w:rFonts w:ascii="Times New Roman" w:eastAsia="Times New Roman" w:hAnsi="Times New Roman" w:cs="Times New Roman"/>
          <w:bCs/>
          <w:sz w:val="24"/>
          <w:szCs w:val="20"/>
          <w:lang w:val="en-US" w:eastAsia="ru-RU"/>
        </w:rPr>
        <w:instrText>The</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Eighth</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Edition</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AJCC</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Cancer</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Staging</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Manual</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Continuing</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to</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build</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a</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bridge</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from</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a</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population</w:instrText>
      </w:r>
      <w:r w:rsidRPr="00DD1C72">
        <w:rPr>
          <w:rFonts w:ascii="Times New Roman" w:eastAsia="Times New Roman" w:hAnsi="Times New Roman" w:cs="Times New Roman"/>
          <w:bCs/>
          <w:sz w:val="24"/>
          <w:szCs w:val="20"/>
          <w:lang w:eastAsia="ru-RU"/>
        </w:rPr>
        <w:instrText>-</w:instrText>
      </w:r>
      <w:r w:rsidRPr="00591FAF">
        <w:rPr>
          <w:rFonts w:ascii="Times New Roman" w:eastAsia="Times New Roman" w:hAnsi="Times New Roman" w:cs="Times New Roman"/>
          <w:bCs/>
          <w:sz w:val="24"/>
          <w:szCs w:val="20"/>
          <w:lang w:val="en-US" w:eastAsia="ru-RU"/>
        </w:rPr>
        <w:instrText>based</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to</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a</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more</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personalized</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approach</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to</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cancer</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staging</w:instrText>
      </w:r>
      <w:r w:rsidRPr="00DD1C72">
        <w:rPr>
          <w:rFonts w:ascii="Times New Roman" w:eastAsia="Times New Roman" w:hAnsi="Times New Roman" w:cs="Times New Roman"/>
          <w:bCs/>
          <w:sz w:val="24"/>
          <w:szCs w:val="20"/>
          <w:lang w:eastAsia="ru-RU"/>
        </w:rPr>
        <w:instrText>","</w:instrText>
      </w:r>
      <w:r w:rsidRPr="00591FAF">
        <w:rPr>
          <w:rFonts w:ascii="Times New Roman" w:eastAsia="Times New Roman" w:hAnsi="Times New Roman" w:cs="Times New Roman"/>
          <w:bCs/>
          <w:sz w:val="24"/>
          <w:szCs w:val="20"/>
          <w:lang w:val="en-US" w:eastAsia="ru-RU"/>
        </w:rPr>
        <w:instrText>title</w:instrText>
      </w:r>
      <w:r w:rsidRPr="00DD1C72">
        <w:rPr>
          <w:rFonts w:ascii="Times New Roman" w:eastAsia="Times New Roman" w:hAnsi="Times New Roman" w:cs="Times New Roman"/>
          <w:bCs/>
          <w:sz w:val="24"/>
          <w:szCs w:val="20"/>
          <w:lang w:eastAsia="ru-RU"/>
        </w:rPr>
        <w:instrText>-</w:instrText>
      </w:r>
      <w:r w:rsidRPr="00591FAF">
        <w:rPr>
          <w:rFonts w:ascii="Times New Roman" w:eastAsia="Times New Roman" w:hAnsi="Times New Roman" w:cs="Times New Roman"/>
          <w:bCs/>
          <w:sz w:val="24"/>
          <w:szCs w:val="20"/>
          <w:lang w:val="en-US" w:eastAsia="ru-RU"/>
        </w:rPr>
        <w:instrText>short</w:instrText>
      </w:r>
      <w:r w:rsidRPr="00DD1C72">
        <w:rPr>
          <w:rFonts w:ascii="Times New Roman" w:eastAsia="Times New Roman" w:hAnsi="Times New Roman" w:cs="Times New Roman"/>
          <w:bCs/>
          <w:sz w:val="24"/>
          <w:szCs w:val="20"/>
          <w:lang w:eastAsia="ru-RU"/>
        </w:rPr>
        <w:instrText>":"</w:instrText>
      </w:r>
      <w:r w:rsidRPr="00591FAF">
        <w:rPr>
          <w:rFonts w:ascii="Times New Roman" w:eastAsia="Times New Roman" w:hAnsi="Times New Roman" w:cs="Times New Roman"/>
          <w:bCs/>
          <w:sz w:val="24"/>
          <w:szCs w:val="20"/>
          <w:lang w:val="en-US" w:eastAsia="ru-RU"/>
        </w:rPr>
        <w:instrText>The</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Eighth</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Edition</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AJCC</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Cancer</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Staging</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Manual</w:instrText>
      </w:r>
      <w:r w:rsidRPr="00DD1C72">
        <w:rPr>
          <w:rFonts w:ascii="Times New Roman" w:eastAsia="Times New Roman" w:hAnsi="Times New Roman" w:cs="Times New Roman"/>
          <w:bCs/>
          <w:sz w:val="24"/>
          <w:szCs w:val="20"/>
          <w:lang w:eastAsia="ru-RU"/>
        </w:rPr>
        <w:instrText>","</w:instrText>
      </w:r>
      <w:r w:rsidRPr="00591FAF">
        <w:rPr>
          <w:rFonts w:ascii="Times New Roman" w:eastAsia="Times New Roman" w:hAnsi="Times New Roman" w:cs="Times New Roman"/>
          <w:bCs/>
          <w:sz w:val="24"/>
          <w:szCs w:val="20"/>
          <w:lang w:val="en-US" w:eastAsia="ru-RU"/>
        </w:rPr>
        <w:instrText>volume</w:instrText>
      </w:r>
      <w:r w:rsidRPr="00DD1C72">
        <w:rPr>
          <w:rFonts w:ascii="Times New Roman" w:eastAsia="Times New Roman" w:hAnsi="Times New Roman" w:cs="Times New Roman"/>
          <w:bCs/>
          <w:sz w:val="24"/>
          <w:szCs w:val="20"/>
          <w:lang w:eastAsia="ru-RU"/>
        </w:rPr>
        <w:instrText>":"67","</w:instrText>
      </w:r>
      <w:r w:rsidRPr="00591FAF">
        <w:rPr>
          <w:rFonts w:ascii="Times New Roman" w:eastAsia="Times New Roman" w:hAnsi="Times New Roman" w:cs="Times New Roman"/>
          <w:bCs/>
          <w:sz w:val="24"/>
          <w:szCs w:val="20"/>
          <w:lang w:val="en-US" w:eastAsia="ru-RU"/>
        </w:rPr>
        <w:instrText>author</w:instrText>
      </w:r>
      <w:r w:rsidRPr="00DD1C72">
        <w:rPr>
          <w:rFonts w:ascii="Times New Roman" w:eastAsia="Times New Roman" w:hAnsi="Times New Roman" w:cs="Times New Roman"/>
          <w:bCs/>
          <w:sz w:val="24"/>
          <w:szCs w:val="20"/>
          <w:lang w:eastAsia="ru-RU"/>
        </w:rPr>
        <w:instrText>":[{"</w:instrText>
      </w:r>
      <w:r w:rsidRPr="00591FAF">
        <w:rPr>
          <w:rFonts w:ascii="Times New Roman" w:eastAsia="Times New Roman" w:hAnsi="Times New Roman" w:cs="Times New Roman"/>
          <w:bCs/>
          <w:sz w:val="24"/>
          <w:szCs w:val="20"/>
          <w:lang w:val="en-US" w:eastAsia="ru-RU"/>
        </w:rPr>
        <w:instrText>family</w:instrText>
      </w:r>
      <w:r w:rsidRPr="00DD1C72">
        <w:rPr>
          <w:rFonts w:ascii="Times New Roman" w:eastAsia="Times New Roman" w:hAnsi="Times New Roman" w:cs="Times New Roman"/>
          <w:bCs/>
          <w:sz w:val="24"/>
          <w:szCs w:val="20"/>
          <w:lang w:eastAsia="ru-RU"/>
        </w:rPr>
        <w:instrText>":"</w:instrText>
      </w:r>
      <w:r w:rsidRPr="00591FAF">
        <w:rPr>
          <w:rFonts w:ascii="Times New Roman" w:eastAsia="Times New Roman" w:hAnsi="Times New Roman" w:cs="Times New Roman"/>
          <w:bCs/>
          <w:sz w:val="24"/>
          <w:szCs w:val="20"/>
          <w:lang w:val="en-US" w:eastAsia="ru-RU"/>
        </w:rPr>
        <w:instrText>Amin</w:instrText>
      </w:r>
      <w:r w:rsidRPr="00DD1C72">
        <w:rPr>
          <w:rFonts w:ascii="Times New Roman" w:eastAsia="Times New Roman" w:hAnsi="Times New Roman" w:cs="Times New Roman"/>
          <w:bCs/>
          <w:sz w:val="24"/>
          <w:szCs w:val="20"/>
          <w:lang w:eastAsia="ru-RU"/>
        </w:rPr>
        <w:instrText>","</w:instrText>
      </w:r>
      <w:r w:rsidRPr="00591FAF">
        <w:rPr>
          <w:rFonts w:ascii="Times New Roman" w:eastAsia="Times New Roman" w:hAnsi="Times New Roman" w:cs="Times New Roman"/>
          <w:bCs/>
          <w:sz w:val="24"/>
          <w:szCs w:val="20"/>
          <w:lang w:val="en-US" w:eastAsia="ru-RU"/>
        </w:rPr>
        <w:instrText>given</w:instrText>
      </w:r>
      <w:r w:rsidRPr="00DD1C72">
        <w:rPr>
          <w:rFonts w:ascii="Times New Roman" w:eastAsia="Times New Roman" w:hAnsi="Times New Roman" w:cs="Times New Roman"/>
          <w:bCs/>
          <w:sz w:val="24"/>
          <w:szCs w:val="20"/>
          <w:lang w:eastAsia="ru-RU"/>
        </w:rPr>
        <w:instrText>":"</w:instrText>
      </w:r>
      <w:r w:rsidRPr="00591FAF">
        <w:rPr>
          <w:rFonts w:ascii="Times New Roman" w:eastAsia="Times New Roman" w:hAnsi="Times New Roman" w:cs="Times New Roman"/>
          <w:bCs/>
          <w:sz w:val="24"/>
          <w:szCs w:val="20"/>
          <w:lang w:val="en-US" w:eastAsia="ru-RU"/>
        </w:rPr>
        <w:instrText>Mahul</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B</w:instrText>
      </w:r>
      <w:r w:rsidRPr="00DD1C72">
        <w:rPr>
          <w:rFonts w:ascii="Times New Roman" w:eastAsia="Times New Roman" w:hAnsi="Times New Roman" w:cs="Times New Roman"/>
          <w:bCs/>
          <w:sz w:val="24"/>
          <w:szCs w:val="20"/>
          <w:lang w:eastAsia="ru-RU"/>
        </w:rPr>
        <w:instrText>."},{"</w:instrText>
      </w:r>
      <w:r w:rsidRPr="00591FAF">
        <w:rPr>
          <w:rFonts w:ascii="Times New Roman" w:eastAsia="Times New Roman" w:hAnsi="Times New Roman" w:cs="Times New Roman"/>
          <w:bCs/>
          <w:sz w:val="24"/>
          <w:szCs w:val="20"/>
          <w:lang w:val="en-US" w:eastAsia="ru-RU"/>
        </w:rPr>
        <w:instrText>family</w:instrText>
      </w:r>
      <w:r w:rsidRPr="00DD1C72">
        <w:rPr>
          <w:rFonts w:ascii="Times New Roman" w:eastAsia="Times New Roman" w:hAnsi="Times New Roman" w:cs="Times New Roman"/>
          <w:bCs/>
          <w:sz w:val="24"/>
          <w:szCs w:val="20"/>
          <w:lang w:eastAsia="ru-RU"/>
        </w:rPr>
        <w:instrText>":"</w:instrText>
      </w:r>
      <w:r w:rsidRPr="00591FAF">
        <w:rPr>
          <w:rFonts w:ascii="Times New Roman" w:eastAsia="Times New Roman" w:hAnsi="Times New Roman" w:cs="Times New Roman"/>
          <w:bCs/>
          <w:sz w:val="24"/>
          <w:szCs w:val="20"/>
          <w:lang w:val="en-US" w:eastAsia="ru-RU"/>
        </w:rPr>
        <w:instrText>Greene</w:instrText>
      </w:r>
      <w:r w:rsidRPr="00DD1C72">
        <w:rPr>
          <w:rFonts w:ascii="Times New Roman" w:eastAsia="Times New Roman" w:hAnsi="Times New Roman" w:cs="Times New Roman"/>
          <w:bCs/>
          <w:sz w:val="24"/>
          <w:szCs w:val="20"/>
          <w:lang w:eastAsia="ru-RU"/>
        </w:rPr>
        <w:instrText>","</w:instrText>
      </w:r>
      <w:r w:rsidRPr="00591FAF">
        <w:rPr>
          <w:rFonts w:ascii="Times New Roman" w:eastAsia="Times New Roman" w:hAnsi="Times New Roman" w:cs="Times New Roman"/>
          <w:bCs/>
          <w:sz w:val="24"/>
          <w:szCs w:val="20"/>
          <w:lang w:val="en-US" w:eastAsia="ru-RU"/>
        </w:rPr>
        <w:instrText>given</w:instrText>
      </w:r>
      <w:r w:rsidRPr="00DD1C72">
        <w:rPr>
          <w:rFonts w:ascii="Times New Roman" w:eastAsia="Times New Roman" w:hAnsi="Times New Roman" w:cs="Times New Roman"/>
          <w:bCs/>
          <w:sz w:val="24"/>
          <w:szCs w:val="20"/>
          <w:lang w:eastAsia="ru-RU"/>
        </w:rPr>
        <w:instrText>":"</w:instrText>
      </w:r>
      <w:r w:rsidRPr="00591FAF">
        <w:rPr>
          <w:rFonts w:ascii="Times New Roman" w:eastAsia="Times New Roman" w:hAnsi="Times New Roman" w:cs="Times New Roman"/>
          <w:bCs/>
          <w:sz w:val="24"/>
          <w:szCs w:val="20"/>
          <w:lang w:val="en-US" w:eastAsia="ru-RU"/>
        </w:rPr>
        <w:instrText>Frederick</w:instrText>
      </w:r>
      <w:r w:rsidRPr="00DD1C72">
        <w:rPr>
          <w:rFonts w:ascii="Times New Roman" w:eastAsia="Times New Roman" w:hAnsi="Times New Roman" w:cs="Times New Roman"/>
          <w:bCs/>
          <w:sz w:val="24"/>
          <w:szCs w:val="20"/>
          <w:lang w:eastAsia="ru-RU"/>
        </w:rPr>
        <w:instrText xml:space="preserve"> </w:instrText>
      </w:r>
      <w:r w:rsidRPr="00591FAF">
        <w:rPr>
          <w:rFonts w:ascii="Times New Roman" w:eastAsia="Times New Roman" w:hAnsi="Times New Roman" w:cs="Times New Roman"/>
          <w:bCs/>
          <w:sz w:val="24"/>
          <w:szCs w:val="20"/>
          <w:lang w:val="en-US" w:eastAsia="ru-RU"/>
        </w:rPr>
        <w:instrText>L</w:instrText>
      </w:r>
      <w:r w:rsidRPr="00DD1C72">
        <w:rPr>
          <w:rFonts w:ascii="Times New Roman" w:eastAsia="Times New Roman" w:hAnsi="Times New Roman" w:cs="Times New Roman"/>
          <w:bCs/>
          <w:sz w:val="24"/>
          <w:szCs w:val="20"/>
          <w:lang w:eastAsia="ru-RU"/>
        </w:rPr>
        <w:instrText>."},{"</w:instrText>
      </w:r>
      <w:r w:rsidRPr="00591FAF">
        <w:rPr>
          <w:rFonts w:ascii="Times New Roman" w:eastAsia="Times New Roman" w:hAnsi="Times New Roman" w:cs="Times New Roman"/>
          <w:bCs/>
          <w:sz w:val="24"/>
          <w:szCs w:val="20"/>
          <w:lang w:val="en-US" w:eastAsia="ru-RU"/>
        </w:rPr>
        <w:instrText>family</w:instrText>
      </w:r>
      <w:r w:rsidRPr="00A564B3">
        <w:rPr>
          <w:rFonts w:ascii="Times New Roman" w:eastAsia="Times New Roman" w:hAnsi="Times New Roman" w:cs="Times New Roman"/>
          <w:bCs/>
          <w:sz w:val="24"/>
          <w:szCs w:val="20"/>
          <w:lang w:eastAsia="ru-RU"/>
        </w:rPr>
        <w:instrText>"</w:instrText>
      </w:r>
      <w:r w:rsidRPr="0038329F">
        <w:rPr>
          <w:rFonts w:ascii="Times New Roman" w:eastAsia="Times New Roman" w:hAnsi="Times New Roman" w:cs="Times New Roman"/>
          <w:bCs/>
          <w:sz w:val="24"/>
          <w:szCs w:val="20"/>
          <w:lang w:eastAsia="ru-RU"/>
        </w:rPr>
        <w:instrText xml:space="preserve">:"Edge","given":"Stephen B."},{"family":"Compton","given":"Carolyn C."},{"family":"Gershenwald","given":"Jeffrey E."},{"family":"Brookland","given":"Robert K."},{"family":"Meyer","given":"Laura"},{"family":"Gress","given":"Donna M."},{"family":"Byrd","given":"David R."},{"family":"Winchester","given":"David P."}],"issued":{"date-parts":[["2017",3]]}}}],"schema":"https://github.com/citation-style-language/schema/raw/master/csl-citation.json"} </w:instrText>
      </w:r>
      <w:r w:rsidRPr="0038329F">
        <w:rPr>
          <w:rFonts w:ascii="Times New Roman" w:eastAsia="Times New Roman" w:hAnsi="Times New Roman" w:cs="Times New Roman"/>
          <w:bCs/>
          <w:sz w:val="24"/>
          <w:szCs w:val="20"/>
          <w:lang w:eastAsia="ru-RU"/>
        </w:rPr>
        <w:fldChar w:fldCharType="separate"/>
      </w:r>
      <w:r w:rsidRPr="0038329F">
        <w:rPr>
          <w:rFonts w:ascii="Times New Roman" w:eastAsia="Times New Roman" w:hAnsi="Times New Roman" w:cs="Times New Roman"/>
          <w:sz w:val="24"/>
          <w:szCs w:val="20"/>
          <w:lang w:eastAsia="ru-RU"/>
        </w:rPr>
        <w:t>[4]</w:t>
      </w:r>
      <w:r w:rsidRPr="0038329F">
        <w:rPr>
          <w:rFonts w:ascii="Times New Roman" w:eastAsia="Times New Roman" w:hAnsi="Times New Roman" w:cs="Times New Roman"/>
          <w:bCs/>
          <w:sz w:val="24"/>
          <w:szCs w:val="20"/>
          <w:lang w:eastAsia="ru-RU"/>
        </w:rPr>
        <w:fldChar w:fldCharType="end"/>
      </w:r>
      <w:r w:rsidRPr="0038329F">
        <w:rPr>
          <w:rFonts w:ascii="Times New Roman" w:eastAsia="Times New Roman" w:hAnsi="Times New Roman" w:cs="Times New Roman"/>
          <w:bCs/>
          <w:sz w:val="24"/>
          <w:szCs w:val="20"/>
          <w:lang w:eastAsia="ru-RU"/>
        </w:rPr>
        <w:t>.</w:t>
      </w:r>
      <w:bookmarkStart w:id="24" w:name="_Toc472928888"/>
      <w:r w:rsidRPr="0038329F">
        <w:rPr>
          <w:rFonts w:ascii="Times New Roman" w:eastAsia="Times New Roman" w:hAnsi="Times New Roman" w:cs="Times New Roman"/>
          <w:bCs/>
          <w:sz w:val="24"/>
          <w:szCs w:val="20"/>
          <w:lang w:eastAsia="ru-RU"/>
        </w:rPr>
        <w:t xml:space="preserve"> </w:t>
      </w:r>
      <w:r w:rsidRPr="0038329F">
        <w:rPr>
          <w:rFonts w:ascii="Times New Roman" w:eastAsia="Times New Roman" w:hAnsi="Times New Roman" w:cs="Times New Roman"/>
          <w:sz w:val="24"/>
          <w:szCs w:val="20"/>
          <w:lang w:eastAsia="ru-RU"/>
        </w:rPr>
        <w:t xml:space="preserve">Выделяют клиническую и патоморфологическую стадии РМЖ, которые могут существенно различаться. Клиническое </w:t>
      </w:r>
      <w:proofErr w:type="spellStart"/>
      <w:r w:rsidRPr="0038329F">
        <w:rPr>
          <w:rFonts w:ascii="Times New Roman" w:eastAsia="Times New Roman" w:hAnsi="Times New Roman" w:cs="Times New Roman"/>
          <w:sz w:val="24"/>
          <w:szCs w:val="20"/>
          <w:lang w:eastAsia="ru-RU"/>
        </w:rPr>
        <w:t>стадирование</w:t>
      </w:r>
      <w:proofErr w:type="spellEnd"/>
      <w:r w:rsidRPr="0038329F">
        <w:rPr>
          <w:rFonts w:ascii="Times New Roman" w:eastAsia="Times New Roman" w:hAnsi="Times New Roman" w:cs="Times New Roman"/>
          <w:sz w:val="24"/>
          <w:szCs w:val="20"/>
          <w:lang w:eastAsia="ru-RU"/>
        </w:rPr>
        <w:t xml:space="preserve"> осуществляют на основании результатов клинического обследования, патоморфологическое – на основании заключения морфолога после операции.</w:t>
      </w:r>
      <w:bookmarkEnd w:id="24"/>
    </w:p>
    <w:p w14:paraId="568EC02C" w14:textId="77777777" w:rsidR="00074DA8" w:rsidRPr="0038329F" w:rsidRDefault="00074DA8" w:rsidP="00074DA8">
      <w:pPr>
        <w:spacing w:after="0" w:line="360" w:lineRule="auto"/>
        <w:ind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 xml:space="preserve">Т – первичная опухоль; </w:t>
      </w:r>
    </w:p>
    <w:p w14:paraId="3D6F362B" w14:textId="77777777" w:rsidR="00074DA8" w:rsidRPr="0038329F" w:rsidRDefault="00074DA8" w:rsidP="00074DA8">
      <w:pPr>
        <w:spacing w:after="0" w:line="360" w:lineRule="auto"/>
        <w:ind w:firstLine="709"/>
        <w:jc w:val="both"/>
        <w:rPr>
          <w:rFonts w:ascii="Times New Roman" w:eastAsia="GalsLightC" w:hAnsi="Times New Roman" w:cs="Times New Roman"/>
          <w:sz w:val="24"/>
          <w:szCs w:val="24"/>
          <w:lang w:eastAsia="ko-KR"/>
        </w:rPr>
      </w:pPr>
      <w:proofErr w:type="spellStart"/>
      <w:r w:rsidRPr="0038329F">
        <w:rPr>
          <w:rFonts w:ascii="Times New Roman" w:eastAsia="GalsLightC" w:hAnsi="Times New Roman" w:cs="Times New Roman"/>
          <w:sz w:val="24"/>
          <w:szCs w:val="24"/>
          <w:lang w:eastAsia="ko-KR"/>
        </w:rPr>
        <w:t>Т</w:t>
      </w:r>
      <w:r w:rsidRPr="0038329F">
        <w:rPr>
          <w:rFonts w:ascii="Times New Roman" w:eastAsia="GalsLightC" w:hAnsi="Times New Roman" w:cs="Times New Roman"/>
          <w:sz w:val="24"/>
          <w:szCs w:val="24"/>
          <w:vertAlign w:val="subscript"/>
          <w:lang w:eastAsia="ko-KR"/>
        </w:rPr>
        <w:t>х</w:t>
      </w:r>
      <w:proofErr w:type="spellEnd"/>
      <w:r w:rsidRPr="0038329F">
        <w:rPr>
          <w:rFonts w:ascii="Times New Roman" w:eastAsia="GalsLightC" w:hAnsi="Times New Roman" w:cs="Times New Roman"/>
          <w:sz w:val="24"/>
          <w:szCs w:val="24"/>
          <w:lang w:eastAsia="ko-KR"/>
        </w:rPr>
        <w:t xml:space="preserve"> – недостаточно данных для оценки опухоли;</w:t>
      </w:r>
    </w:p>
    <w:p w14:paraId="6E7DF5D2" w14:textId="77777777" w:rsidR="00074DA8" w:rsidRPr="0038329F" w:rsidRDefault="00074DA8" w:rsidP="00074DA8">
      <w:pPr>
        <w:spacing w:after="0" w:line="360" w:lineRule="auto"/>
        <w:ind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val="en-US" w:eastAsia="ko-KR"/>
        </w:rPr>
        <w:t>T</w:t>
      </w:r>
      <w:r w:rsidRPr="0038329F">
        <w:rPr>
          <w:rFonts w:ascii="Times New Roman" w:eastAsia="GalsLightC" w:hAnsi="Times New Roman" w:cs="Times New Roman"/>
          <w:sz w:val="24"/>
          <w:szCs w:val="24"/>
          <w:vertAlign w:val="subscript"/>
          <w:lang w:eastAsia="ko-KR"/>
        </w:rPr>
        <w:t>0</w:t>
      </w:r>
      <w:r w:rsidRPr="0038329F">
        <w:rPr>
          <w:rFonts w:ascii="Times New Roman" w:eastAsia="GalsLightC" w:hAnsi="Times New Roman" w:cs="Times New Roman"/>
          <w:sz w:val="24"/>
          <w:szCs w:val="24"/>
          <w:lang w:eastAsia="ko-KR"/>
        </w:rPr>
        <w:t xml:space="preserve"> – нет признаков первичной </w:t>
      </w:r>
      <w:proofErr w:type="gramStart"/>
      <w:r w:rsidRPr="0038329F">
        <w:rPr>
          <w:rFonts w:ascii="Times New Roman" w:eastAsia="GalsLightC" w:hAnsi="Times New Roman" w:cs="Times New Roman"/>
          <w:sz w:val="24"/>
          <w:szCs w:val="24"/>
          <w:lang w:eastAsia="ko-KR"/>
        </w:rPr>
        <w:t>опухоли;</w:t>
      </w:r>
      <w:proofErr w:type="gramEnd"/>
    </w:p>
    <w:p w14:paraId="714C7033" w14:textId="77777777" w:rsidR="00074DA8" w:rsidRPr="0038329F" w:rsidRDefault="00074DA8" w:rsidP="00074DA8">
      <w:pPr>
        <w:spacing w:after="0" w:line="360" w:lineRule="auto"/>
        <w:ind w:firstLine="709"/>
        <w:jc w:val="both"/>
        <w:rPr>
          <w:rFonts w:ascii="Times New Roman" w:eastAsia="GalsLightC" w:hAnsi="Times New Roman" w:cs="Times New Roman"/>
          <w:sz w:val="24"/>
          <w:szCs w:val="24"/>
          <w:lang w:eastAsia="ko-KR"/>
        </w:rPr>
      </w:pPr>
      <w:proofErr w:type="spellStart"/>
      <w:r w:rsidRPr="0038329F">
        <w:rPr>
          <w:rFonts w:ascii="Times New Roman" w:eastAsia="GalsLightC" w:hAnsi="Times New Roman" w:cs="Times New Roman"/>
          <w:sz w:val="24"/>
          <w:szCs w:val="24"/>
          <w:lang w:eastAsia="ko-KR"/>
        </w:rPr>
        <w:t>Т</w:t>
      </w:r>
      <w:r w:rsidRPr="0038329F">
        <w:rPr>
          <w:rFonts w:ascii="Times New Roman" w:eastAsia="GalsLightC" w:hAnsi="Times New Roman" w:cs="Times New Roman"/>
          <w:sz w:val="24"/>
          <w:szCs w:val="24"/>
          <w:vertAlign w:val="subscript"/>
          <w:lang w:eastAsia="ko-KR"/>
        </w:rPr>
        <w:t>is</w:t>
      </w:r>
      <w:proofErr w:type="spellEnd"/>
      <w:r w:rsidRPr="0038329F">
        <w:rPr>
          <w:rFonts w:ascii="Times New Roman" w:eastAsia="GalsLightC" w:hAnsi="Times New Roman" w:cs="Times New Roman"/>
          <w:sz w:val="24"/>
          <w:szCs w:val="24"/>
          <w:lang w:eastAsia="ko-KR"/>
        </w:rPr>
        <w:t xml:space="preserve"> (DCIS) – </w:t>
      </w:r>
      <w:proofErr w:type="spellStart"/>
      <w:r w:rsidRPr="0038329F">
        <w:rPr>
          <w:rFonts w:ascii="Times New Roman" w:eastAsia="GalsLightC" w:hAnsi="Times New Roman" w:cs="Times New Roman"/>
          <w:sz w:val="24"/>
          <w:szCs w:val="24"/>
          <w:lang w:eastAsia="ko-KR"/>
        </w:rPr>
        <w:t>протоковый</w:t>
      </w:r>
      <w:proofErr w:type="spellEnd"/>
      <w:r w:rsidRPr="0038329F">
        <w:rPr>
          <w:rFonts w:ascii="Times New Roman" w:eastAsia="GalsLightC" w:hAnsi="Times New Roman" w:cs="Times New Roman"/>
          <w:sz w:val="24"/>
          <w:szCs w:val="24"/>
          <w:lang w:eastAsia="ko-KR"/>
        </w:rPr>
        <w:t xml:space="preserve"> рак </w:t>
      </w:r>
      <w:proofErr w:type="spellStart"/>
      <w:r w:rsidRPr="0038329F">
        <w:rPr>
          <w:rFonts w:ascii="Times New Roman" w:eastAsia="GalsLightC" w:hAnsi="Times New Roman" w:cs="Times New Roman"/>
          <w:i/>
          <w:sz w:val="24"/>
          <w:szCs w:val="24"/>
          <w:lang w:eastAsia="ko-KR"/>
        </w:rPr>
        <w:t>in</w:t>
      </w:r>
      <w:proofErr w:type="spellEnd"/>
      <w:r w:rsidRPr="0038329F">
        <w:rPr>
          <w:rFonts w:ascii="Times New Roman" w:eastAsia="GalsLightC" w:hAnsi="Times New Roman" w:cs="Times New Roman"/>
          <w:i/>
          <w:sz w:val="24"/>
          <w:szCs w:val="24"/>
          <w:lang w:eastAsia="ko-KR"/>
        </w:rPr>
        <w:t xml:space="preserve"> </w:t>
      </w:r>
      <w:proofErr w:type="spellStart"/>
      <w:r w:rsidRPr="0038329F">
        <w:rPr>
          <w:rFonts w:ascii="Times New Roman" w:eastAsia="GalsLightC" w:hAnsi="Times New Roman" w:cs="Times New Roman"/>
          <w:i/>
          <w:sz w:val="24"/>
          <w:szCs w:val="24"/>
          <w:lang w:eastAsia="ko-KR"/>
        </w:rPr>
        <w:t>situ</w:t>
      </w:r>
      <w:proofErr w:type="spellEnd"/>
      <w:r w:rsidRPr="0038329F">
        <w:rPr>
          <w:rFonts w:ascii="Times New Roman" w:eastAsia="GalsLightC" w:hAnsi="Times New Roman" w:cs="Times New Roman"/>
          <w:iCs/>
          <w:sz w:val="24"/>
          <w:szCs w:val="24"/>
          <w:lang w:eastAsia="ko-KR"/>
        </w:rPr>
        <w:t>;</w:t>
      </w:r>
    </w:p>
    <w:p w14:paraId="1C79388F" w14:textId="77777777" w:rsidR="00074DA8" w:rsidRPr="0038329F" w:rsidRDefault="00074DA8" w:rsidP="00074DA8">
      <w:pPr>
        <w:spacing w:after="0" w:line="360" w:lineRule="auto"/>
        <w:ind w:firstLine="709"/>
        <w:jc w:val="both"/>
        <w:rPr>
          <w:rFonts w:ascii="Times New Roman" w:eastAsia="GalsLightC" w:hAnsi="Times New Roman" w:cs="Times New Roman"/>
          <w:sz w:val="24"/>
          <w:szCs w:val="24"/>
          <w:lang w:eastAsia="ko-KR"/>
        </w:rPr>
      </w:pPr>
      <w:proofErr w:type="spellStart"/>
      <w:r w:rsidRPr="0038329F">
        <w:rPr>
          <w:rFonts w:ascii="Times New Roman" w:eastAsia="GalsLightC" w:hAnsi="Times New Roman" w:cs="Times New Roman"/>
          <w:sz w:val="24"/>
          <w:szCs w:val="24"/>
          <w:lang w:eastAsia="ko-KR"/>
        </w:rPr>
        <w:t>Т</w:t>
      </w:r>
      <w:r w:rsidRPr="0038329F">
        <w:rPr>
          <w:rFonts w:ascii="Times New Roman" w:eastAsia="GalsLightC" w:hAnsi="Times New Roman" w:cs="Times New Roman"/>
          <w:sz w:val="24"/>
          <w:szCs w:val="24"/>
          <w:vertAlign w:val="subscript"/>
          <w:lang w:eastAsia="ko-KR"/>
        </w:rPr>
        <w:t>is</w:t>
      </w:r>
      <w:proofErr w:type="spellEnd"/>
      <w:r w:rsidRPr="0038329F">
        <w:rPr>
          <w:rFonts w:ascii="Times New Roman" w:eastAsia="GalsLightC" w:hAnsi="Times New Roman" w:cs="Times New Roman"/>
          <w:sz w:val="24"/>
          <w:szCs w:val="24"/>
          <w:lang w:eastAsia="ko-KR"/>
        </w:rPr>
        <w:t xml:space="preserve"> (LCIS) – дольковый рак </w:t>
      </w:r>
      <w:proofErr w:type="spellStart"/>
      <w:r w:rsidRPr="0038329F">
        <w:rPr>
          <w:rFonts w:ascii="Times New Roman" w:eastAsia="GalsLightC" w:hAnsi="Times New Roman" w:cs="Times New Roman"/>
          <w:i/>
          <w:sz w:val="24"/>
          <w:szCs w:val="24"/>
          <w:lang w:eastAsia="ko-KR"/>
        </w:rPr>
        <w:t>in</w:t>
      </w:r>
      <w:proofErr w:type="spellEnd"/>
      <w:r w:rsidRPr="0038329F">
        <w:rPr>
          <w:rFonts w:ascii="Times New Roman" w:eastAsia="GalsLightC" w:hAnsi="Times New Roman" w:cs="Times New Roman"/>
          <w:i/>
          <w:sz w:val="24"/>
          <w:szCs w:val="24"/>
          <w:lang w:eastAsia="ko-KR"/>
        </w:rPr>
        <w:t xml:space="preserve"> </w:t>
      </w:r>
      <w:proofErr w:type="spellStart"/>
      <w:r w:rsidRPr="0038329F">
        <w:rPr>
          <w:rFonts w:ascii="Times New Roman" w:eastAsia="GalsLightC" w:hAnsi="Times New Roman" w:cs="Times New Roman"/>
          <w:i/>
          <w:sz w:val="24"/>
          <w:szCs w:val="24"/>
          <w:lang w:eastAsia="ko-KR"/>
        </w:rPr>
        <w:t>situ</w:t>
      </w:r>
      <w:proofErr w:type="spellEnd"/>
      <w:r w:rsidRPr="0038329F">
        <w:rPr>
          <w:rFonts w:ascii="Times New Roman" w:eastAsia="GalsLightC" w:hAnsi="Times New Roman" w:cs="Times New Roman"/>
          <w:iCs/>
          <w:sz w:val="24"/>
          <w:szCs w:val="24"/>
          <w:lang w:eastAsia="ko-KR"/>
        </w:rPr>
        <w:t>;</w:t>
      </w:r>
    </w:p>
    <w:p w14:paraId="717B8C4E" w14:textId="77777777" w:rsidR="00074DA8" w:rsidRPr="0038329F" w:rsidRDefault="00074DA8" w:rsidP="00074DA8">
      <w:pPr>
        <w:spacing w:after="0" w:line="360" w:lineRule="auto"/>
        <w:ind w:firstLine="709"/>
        <w:jc w:val="both"/>
        <w:rPr>
          <w:rFonts w:ascii="Times New Roman" w:eastAsia="GalsLightC" w:hAnsi="Times New Roman" w:cs="Times New Roman"/>
          <w:sz w:val="24"/>
          <w:szCs w:val="24"/>
          <w:lang w:eastAsia="ko-KR"/>
        </w:rPr>
      </w:pPr>
      <w:proofErr w:type="spellStart"/>
      <w:r w:rsidRPr="0038329F">
        <w:rPr>
          <w:rFonts w:ascii="Times New Roman" w:eastAsia="GalsLightC" w:hAnsi="Times New Roman" w:cs="Times New Roman"/>
          <w:sz w:val="24"/>
          <w:szCs w:val="24"/>
          <w:lang w:eastAsia="ko-KR"/>
        </w:rPr>
        <w:t>Т</w:t>
      </w:r>
      <w:r w:rsidRPr="0038329F">
        <w:rPr>
          <w:rFonts w:ascii="Times New Roman" w:eastAsia="GalsLightC" w:hAnsi="Times New Roman" w:cs="Times New Roman"/>
          <w:sz w:val="24"/>
          <w:szCs w:val="24"/>
          <w:vertAlign w:val="subscript"/>
          <w:lang w:eastAsia="ko-KR"/>
        </w:rPr>
        <w:t>is</w:t>
      </w:r>
      <w:proofErr w:type="spellEnd"/>
      <w:r w:rsidRPr="0038329F">
        <w:rPr>
          <w:rFonts w:ascii="Times New Roman" w:eastAsia="GalsLightC" w:hAnsi="Times New Roman" w:cs="Times New Roman"/>
          <w:sz w:val="24"/>
          <w:szCs w:val="24"/>
          <w:lang w:eastAsia="ko-KR"/>
        </w:rPr>
        <w:t xml:space="preserve"> (</w:t>
      </w:r>
      <w:proofErr w:type="spellStart"/>
      <w:r w:rsidRPr="0038329F">
        <w:rPr>
          <w:rFonts w:ascii="Times New Roman" w:eastAsia="GalsLightC" w:hAnsi="Times New Roman" w:cs="Times New Roman"/>
          <w:sz w:val="24"/>
          <w:szCs w:val="24"/>
          <w:lang w:eastAsia="ko-KR"/>
        </w:rPr>
        <w:t>Paget</w:t>
      </w:r>
      <w:proofErr w:type="spellEnd"/>
      <w:r w:rsidRPr="0038329F">
        <w:rPr>
          <w:rFonts w:ascii="Times New Roman" w:eastAsia="GalsLightC" w:hAnsi="Times New Roman" w:cs="Times New Roman"/>
          <w:sz w:val="24"/>
          <w:szCs w:val="24"/>
          <w:lang w:eastAsia="ko-KR"/>
        </w:rPr>
        <w:t xml:space="preserve">) – рак </w:t>
      </w:r>
      <w:proofErr w:type="spellStart"/>
      <w:r w:rsidRPr="0038329F">
        <w:rPr>
          <w:rFonts w:ascii="Times New Roman" w:eastAsia="GalsLightC" w:hAnsi="Times New Roman" w:cs="Times New Roman"/>
          <w:sz w:val="24"/>
          <w:szCs w:val="24"/>
          <w:lang w:eastAsia="ko-KR"/>
        </w:rPr>
        <w:t>Педжета</w:t>
      </w:r>
      <w:proofErr w:type="spellEnd"/>
      <w:r w:rsidRPr="0038329F">
        <w:rPr>
          <w:rFonts w:ascii="Times New Roman" w:eastAsia="GalsLightC" w:hAnsi="Times New Roman" w:cs="Times New Roman"/>
          <w:sz w:val="24"/>
          <w:szCs w:val="24"/>
          <w:lang w:eastAsia="ko-KR"/>
        </w:rPr>
        <w:t xml:space="preserve"> (соска) без признаков опухоли (при наличии опухоли оценку проводят по ее размеру);</w:t>
      </w:r>
    </w:p>
    <w:p w14:paraId="2BC27BAE" w14:textId="77777777" w:rsidR="00074DA8" w:rsidRPr="0038329F" w:rsidRDefault="00074DA8" w:rsidP="00074DA8">
      <w:pPr>
        <w:spacing w:after="0" w:line="360" w:lineRule="auto"/>
        <w:ind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Т</w:t>
      </w:r>
      <w:r w:rsidRPr="0038329F">
        <w:rPr>
          <w:rFonts w:ascii="Times New Roman" w:eastAsia="GalsLightC" w:hAnsi="Times New Roman" w:cs="Times New Roman"/>
          <w:sz w:val="24"/>
          <w:szCs w:val="24"/>
          <w:vertAlign w:val="subscript"/>
          <w:lang w:eastAsia="ko-KR"/>
        </w:rPr>
        <w:t>1mic</w:t>
      </w:r>
      <w:r w:rsidRPr="0038329F">
        <w:rPr>
          <w:rFonts w:ascii="Times New Roman" w:eastAsia="GalsLightC" w:hAnsi="Times New Roman" w:cs="Times New Roman"/>
          <w:sz w:val="24"/>
          <w:szCs w:val="24"/>
          <w:lang w:eastAsia="ko-KR"/>
        </w:rPr>
        <w:t xml:space="preserve"> – </w:t>
      </w:r>
      <w:proofErr w:type="spellStart"/>
      <w:r w:rsidRPr="0038329F">
        <w:rPr>
          <w:rFonts w:ascii="Times New Roman" w:eastAsia="GalsLightC" w:hAnsi="Times New Roman" w:cs="Times New Roman"/>
          <w:sz w:val="24"/>
          <w:szCs w:val="24"/>
          <w:lang w:eastAsia="ko-KR"/>
        </w:rPr>
        <w:t>микроинвазия</w:t>
      </w:r>
      <w:proofErr w:type="spellEnd"/>
      <w:r w:rsidRPr="0038329F">
        <w:rPr>
          <w:rFonts w:ascii="Times New Roman" w:eastAsia="GalsLightC" w:hAnsi="Times New Roman" w:cs="Times New Roman"/>
          <w:sz w:val="24"/>
          <w:szCs w:val="24"/>
          <w:vertAlign w:val="superscript"/>
          <w:lang w:eastAsia="ko-KR"/>
        </w:rPr>
        <w:footnoteReference w:id="3"/>
      </w:r>
      <w:r w:rsidRPr="0038329F">
        <w:rPr>
          <w:rFonts w:ascii="Times New Roman" w:eastAsia="GalsLightC" w:hAnsi="Times New Roman" w:cs="Times New Roman"/>
          <w:sz w:val="24"/>
          <w:szCs w:val="24"/>
          <w:lang w:eastAsia="ko-KR"/>
        </w:rPr>
        <w:t xml:space="preserve"> ≤0,1 см в наибольшем измерении.</w:t>
      </w:r>
    </w:p>
    <w:p w14:paraId="5F0F990D" w14:textId="77777777" w:rsidR="00074DA8" w:rsidRPr="0038329F" w:rsidRDefault="00074DA8" w:rsidP="00074DA8">
      <w:pPr>
        <w:spacing w:after="0" w:line="360" w:lineRule="auto"/>
        <w:ind w:firstLine="709"/>
        <w:jc w:val="both"/>
        <w:rPr>
          <w:rFonts w:ascii="Times New Roman" w:eastAsia="GalsLightC" w:hAnsi="Times New Roman" w:cs="Times New Roman"/>
          <w:b/>
          <w:bCs/>
          <w:sz w:val="24"/>
          <w:szCs w:val="24"/>
          <w:lang w:eastAsia="ko-KR"/>
        </w:rPr>
      </w:pPr>
      <w:r w:rsidRPr="0038329F">
        <w:rPr>
          <w:rFonts w:ascii="Times New Roman" w:eastAsia="GalsLightC" w:hAnsi="Times New Roman" w:cs="Times New Roman"/>
          <w:b/>
          <w:bCs/>
          <w:sz w:val="24"/>
          <w:szCs w:val="24"/>
          <w:lang w:eastAsia="ko-KR"/>
        </w:rPr>
        <w:t>Примечание:</w:t>
      </w:r>
    </w:p>
    <w:p w14:paraId="746F7591" w14:textId="77777777" w:rsidR="00074DA8" w:rsidRPr="0038329F" w:rsidRDefault="00074DA8" w:rsidP="00074DA8">
      <w:pPr>
        <w:spacing w:after="0" w:line="360" w:lineRule="auto"/>
        <w:ind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Т</w:t>
      </w:r>
      <w:r w:rsidRPr="0038329F">
        <w:rPr>
          <w:rFonts w:ascii="Times New Roman" w:eastAsia="GalsLightC" w:hAnsi="Times New Roman" w:cs="Times New Roman"/>
          <w:sz w:val="24"/>
          <w:szCs w:val="24"/>
          <w:vertAlign w:val="subscript"/>
          <w:lang w:eastAsia="ko-KR"/>
        </w:rPr>
        <w:t>1а</w:t>
      </w:r>
      <w:r w:rsidRPr="0038329F">
        <w:rPr>
          <w:rFonts w:ascii="Times New Roman" w:eastAsia="GalsLightC" w:hAnsi="Times New Roman" w:cs="Times New Roman"/>
          <w:sz w:val="24"/>
          <w:szCs w:val="24"/>
          <w:lang w:eastAsia="ko-KR"/>
        </w:rPr>
        <w:t xml:space="preserve"> – опухоль &gt;1 мм, но ≤5 мм в наибольшем измерении;</w:t>
      </w:r>
    </w:p>
    <w:p w14:paraId="72FE2074" w14:textId="77777777" w:rsidR="00074DA8" w:rsidRPr="0038329F" w:rsidRDefault="00074DA8" w:rsidP="00074DA8">
      <w:pPr>
        <w:spacing w:after="0" w:line="360" w:lineRule="auto"/>
        <w:ind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Т</w:t>
      </w:r>
      <w:r w:rsidRPr="0038329F">
        <w:rPr>
          <w:rFonts w:ascii="Times New Roman" w:eastAsia="GalsLightC" w:hAnsi="Times New Roman" w:cs="Times New Roman"/>
          <w:sz w:val="24"/>
          <w:szCs w:val="24"/>
          <w:vertAlign w:val="subscript"/>
          <w:lang w:eastAsia="ko-KR"/>
        </w:rPr>
        <w:t>1б</w:t>
      </w:r>
      <w:r w:rsidRPr="0038329F">
        <w:rPr>
          <w:rFonts w:ascii="Times New Roman" w:eastAsia="GalsLightC" w:hAnsi="Times New Roman" w:cs="Times New Roman"/>
          <w:sz w:val="24"/>
          <w:szCs w:val="24"/>
          <w:lang w:eastAsia="ko-KR"/>
        </w:rPr>
        <w:t xml:space="preserve"> – опухоль &gt;5 мм, но ≤10 мм в наибольшем измерении;</w:t>
      </w:r>
    </w:p>
    <w:p w14:paraId="1A2FE7D2" w14:textId="77777777" w:rsidR="00074DA8" w:rsidRPr="0038329F" w:rsidRDefault="00074DA8" w:rsidP="00074DA8">
      <w:pPr>
        <w:spacing w:after="0" w:line="360" w:lineRule="auto"/>
        <w:ind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Т</w:t>
      </w:r>
      <w:r w:rsidRPr="0038329F">
        <w:rPr>
          <w:rFonts w:ascii="Times New Roman" w:eastAsia="GalsLightC" w:hAnsi="Times New Roman" w:cs="Times New Roman"/>
          <w:sz w:val="24"/>
          <w:szCs w:val="24"/>
          <w:vertAlign w:val="subscript"/>
          <w:lang w:eastAsia="ko-KR"/>
        </w:rPr>
        <w:t>1с</w:t>
      </w:r>
      <w:r w:rsidRPr="0038329F">
        <w:rPr>
          <w:rFonts w:ascii="Times New Roman" w:eastAsia="GalsLightC" w:hAnsi="Times New Roman" w:cs="Times New Roman"/>
          <w:sz w:val="24"/>
          <w:szCs w:val="24"/>
          <w:lang w:eastAsia="ko-KR"/>
        </w:rPr>
        <w:t xml:space="preserve"> – опухоль &gt;10 мм, но ≤20 мм в наибольшем измерении;</w:t>
      </w:r>
    </w:p>
    <w:p w14:paraId="3ADD297F" w14:textId="77777777" w:rsidR="00074DA8" w:rsidRPr="0038329F" w:rsidRDefault="00074DA8" w:rsidP="00074DA8">
      <w:pPr>
        <w:spacing w:after="0" w:line="360" w:lineRule="auto"/>
        <w:ind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Т</w:t>
      </w:r>
      <w:r w:rsidRPr="0038329F">
        <w:rPr>
          <w:rFonts w:ascii="Times New Roman" w:eastAsia="GalsLightC" w:hAnsi="Times New Roman" w:cs="Times New Roman"/>
          <w:sz w:val="24"/>
          <w:szCs w:val="24"/>
          <w:vertAlign w:val="subscript"/>
          <w:lang w:eastAsia="ko-KR"/>
        </w:rPr>
        <w:t>2</w:t>
      </w:r>
      <w:r w:rsidRPr="0038329F">
        <w:rPr>
          <w:rFonts w:ascii="Times New Roman" w:eastAsia="GalsLightC" w:hAnsi="Times New Roman" w:cs="Times New Roman"/>
          <w:sz w:val="24"/>
          <w:szCs w:val="24"/>
          <w:lang w:eastAsia="ko-KR"/>
        </w:rPr>
        <w:t xml:space="preserve"> – опухоль &gt;20 мм, но ≤50 мм в наибольшем измерении;</w:t>
      </w:r>
    </w:p>
    <w:p w14:paraId="518DCE8B" w14:textId="77777777" w:rsidR="00074DA8" w:rsidRPr="0038329F" w:rsidRDefault="00074DA8" w:rsidP="00074DA8">
      <w:pPr>
        <w:spacing w:after="0" w:line="360" w:lineRule="auto"/>
        <w:ind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Т</w:t>
      </w:r>
      <w:r w:rsidRPr="0038329F">
        <w:rPr>
          <w:rFonts w:ascii="Times New Roman" w:eastAsia="GalsLightC" w:hAnsi="Times New Roman" w:cs="Times New Roman"/>
          <w:sz w:val="24"/>
          <w:szCs w:val="24"/>
          <w:vertAlign w:val="subscript"/>
          <w:lang w:eastAsia="ko-KR"/>
        </w:rPr>
        <w:t>З</w:t>
      </w:r>
      <w:r w:rsidRPr="0038329F">
        <w:rPr>
          <w:rFonts w:ascii="Times New Roman" w:eastAsia="GalsLightC" w:hAnsi="Times New Roman" w:cs="Times New Roman"/>
          <w:sz w:val="24"/>
          <w:szCs w:val="24"/>
          <w:lang w:eastAsia="ko-KR"/>
        </w:rPr>
        <w:t xml:space="preserve"> – опухоль &gt;50 мм в наибольшем измерении;</w:t>
      </w:r>
    </w:p>
    <w:p w14:paraId="4839896E" w14:textId="77777777" w:rsidR="00074DA8" w:rsidRPr="0038329F" w:rsidRDefault="00074DA8" w:rsidP="00074DA8">
      <w:pPr>
        <w:spacing w:after="0" w:line="360" w:lineRule="auto"/>
        <w:ind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Т</w:t>
      </w:r>
      <w:r w:rsidRPr="0038329F">
        <w:rPr>
          <w:rFonts w:ascii="Times New Roman" w:eastAsia="GalsLightC" w:hAnsi="Times New Roman" w:cs="Times New Roman"/>
          <w:sz w:val="24"/>
          <w:szCs w:val="24"/>
          <w:vertAlign w:val="subscript"/>
          <w:lang w:eastAsia="ko-KR"/>
        </w:rPr>
        <w:t>4</w:t>
      </w:r>
      <w:r w:rsidRPr="0038329F">
        <w:rPr>
          <w:rFonts w:ascii="Times New Roman" w:eastAsia="GalsLightC" w:hAnsi="Times New Roman" w:cs="Times New Roman"/>
          <w:sz w:val="24"/>
          <w:szCs w:val="24"/>
          <w:lang w:eastAsia="ko-KR"/>
        </w:rPr>
        <w:t xml:space="preserve"> – опухоль любого размера с прямым распространением на грудную стенку</w:t>
      </w:r>
      <w:r w:rsidRPr="0038329F">
        <w:rPr>
          <w:rFonts w:ascii="Times New Roman" w:eastAsia="GalsLightC" w:hAnsi="Times New Roman" w:cs="Times New Roman"/>
          <w:sz w:val="24"/>
          <w:szCs w:val="24"/>
          <w:vertAlign w:val="superscript"/>
          <w:lang w:eastAsia="ko-KR"/>
        </w:rPr>
        <w:footnoteReference w:id="4"/>
      </w:r>
      <w:r w:rsidRPr="0038329F">
        <w:rPr>
          <w:rFonts w:ascii="Times New Roman" w:eastAsia="GalsLightC" w:hAnsi="Times New Roman" w:cs="Times New Roman"/>
          <w:sz w:val="24"/>
          <w:szCs w:val="24"/>
          <w:lang w:eastAsia="ko-KR"/>
        </w:rPr>
        <w:t xml:space="preserve"> и/или кожу;</w:t>
      </w:r>
    </w:p>
    <w:p w14:paraId="625A201E" w14:textId="77777777" w:rsidR="00074DA8" w:rsidRPr="0038329F" w:rsidRDefault="00074DA8" w:rsidP="00074DA8">
      <w:pPr>
        <w:spacing w:after="0" w:line="360" w:lineRule="auto"/>
        <w:ind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lastRenderedPageBreak/>
        <w:t>Т</w:t>
      </w:r>
      <w:r w:rsidRPr="0038329F">
        <w:rPr>
          <w:rFonts w:ascii="Times New Roman" w:eastAsia="GalsLightC" w:hAnsi="Times New Roman" w:cs="Times New Roman"/>
          <w:sz w:val="24"/>
          <w:szCs w:val="24"/>
          <w:vertAlign w:val="subscript"/>
          <w:lang w:eastAsia="ko-KR"/>
        </w:rPr>
        <w:t>4а</w:t>
      </w:r>
      <w:r w:rsidRPr="0038329F">
        <w:rPr>
          <w:rFonts w:ascii="Times New Roman" w:eastAsia="GalsLightC" w:hAnsi="Times New Roman" w:cs="Times New Roman"/>
          <w:sz w:val="24"/>
          <w:szCs w:val="24"/>
          <w:lang w:eastAsia="ko-KR"/>
        </w:rPr>
        <w:t xml:space="preserve"> – прорастание грудной стенки, исключая инвазию только в грудные мышцы;</w:t>
      </w:r>
    </w:p>
    <w:p w14:paraId="368F12F7" w14:textId="77777777" w:rsidR="00074DA8" w:rsidRPr="0038329F" w:rsidRDefault="00074DA8" w:rsidP="00074DA8">
      <w:pPr>
        <w:spacing w:after="0" w:line="360" w:lineRule="auto"/>
        <w:ind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Т</w:t>
      </w:r>
      <w:r w:rsidRPr="0038329F">
        <w:rPr>
          <w:rFonts w:ascii="Times New Roman" w:eastAsia="GalsLightC" w:hAnsi="Times New Roman" w:cs="Times New Roman"/>
          <w:sz w:val="24"/>
          <w:szCs w:val="24"/>
          <w:vertAlign w:val="subscript"/>
          <w:lang w:eastAsia="ko-KR"/>
        </w:rPr>
        <w:t>4б</w:t>
      </w:r>
      <w:r w:rsidRPr="0038329F">
        <w:rPr>
          <w:rFonts w:ascii="Times New Roman" w:eastAsia="GalsLightC" w:hAnsi="Times New Roman" w:cs="Times New Roman"/>
          <w:sz w:val="24"/>
          <w:szCs w:val="24"/>
          <w:lang w:eastAsia="ko-KR"/>
        </w:rPr>
        <w:t xml:space="preserve"> – отек (включая «апельсиновую корочку») или изъязвление кожи молочной железы либо сателлиты в коже железы;</w:t>
      </w:r>
    </w:p>
    <w:p w14:paraId="29D74F12" w14:textId="2899CF78" w:rsidR="00074DA8" w:rsidRPr="0038329F" w:rsidRDefault="00074DA8" w:rsidP="00074DA8">
      <w:pPr>
        <w:spacing w:after="0" w:line="360" w:lineRule="auto"/>
        <w:ind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Т</w:t>
      </w:r>
      <w:r w:rsidRPr="0038329F">
        <w:rPr>
          <w:rFonts w:ascii="Times New Roman" w:eastAsia="GalsLightC" w:hAnsi="Times New Roman" w:cs="Times New Roman"/>
          <w:sz w:val="24"/>
          <w:szCs w:val="24"/>
          <w:vertAlign w:val="subscript"/>
          <w:lang w:eastAsia="ko-KR"/>
        </w:rPr>
        <w:t>4с</w:t>
      </w:r>
      <w:r w:rsidRPr="0038329F">
        <w:rPr>
          <w:rFonts w:ascii="Times New Roman" w:eastAsia="GalsLightC" w:hAnsi="Times New Roman" w:cs="Times New Roman"/>
          <w:sz w:val="24"/>
          <w:szCs w:val="24"/>
          <w:lang w:eastAsia="ko-KR"/>
        </w:rPr>
        <w:t xml:space="preserve"> – признаки, перечисленные в пунктах</w:t>
      </w:r>
      <w:r w:rsidR="00E4581D">
        <w:rPr>
          <w:rFonts w:ascii="Times New Roman" w:eastAsia="GalsLightC" w:hAnsi="Times New Roman" w:cs="Times New Roman"/>
          <w:sz w:val="24"/>
          <w:szCs w:val="24"/>
          <w:lang w:eastAsia="ko-KR"/>
        </w:rPr>
        <w:t xml:space="preserve"> </w:t>
      </w:r>
      <w:r w:rsidRPr="0038329F">
        <w:rPr>
          <w:rFonts w:ascii="Times New Roman" w:eastAsia="GalsLightC" w:hAnsi="Times New Roman" w:cs="Times New Roman"/>
          <w:sz w:val="24"/>
          <w:szCs w:val="24"/>
          <w:lang w:eastAsia="ko-KR"/>
        </w:rPr>
        <w:t>Т</w:t>
      </w:r>
      <w:r w:rsidRPr="0038329F">
        <w:rPr>
          <w:rFonts w:ascii="Times New Roman" w:eastAsia="GalsLightC" w:hAnsi="Times New Roman" w:cs="Times New Roman"/>
          <w:sz w:val="24"/>
          <w:szCs w:val="24"/>
          <w:vertAlign w:val="subscript"/>
          <w:lang w:eastAsia="ko-KR"/>
        </w:rPr>
        <w:t>4а</w:t>
      </w:r>
      <w:r w:rsidRPr="0038329F">
        <w:rPr>
          <w:rFonts w:ascii="Times New Roman" w:eastAsia="GalsLightC" w:hAnsi="Times New Roman" w:cs="Times New Roman"/>
          <w:sz w:val="24"/>
          <w:szCs w:val="24"/>
          <w:lang w:eastAsia="ko-KR"/>
        </w:rPr>
        <w:t xml:space="preserve"> и Т</w:t>
      </w:r>
      <w:r w:rsidRPr="0038329F">
        <w:rPr>
          <w:rFonts w:ascii="Times New Roman" w:eastAsia="GalsLightC" w:hAnsi="Times New Roman" w:cs="Times New Roman"/>
          <w:sz w:val="24"/>
          <w:szCs w:val="24"/>
          <w:vertAlign w:val="subscript"/>
          <w:lang w:eastAsia="ko-KR"/>
        </w:rPr>
        <w:t>4б</w:t>
      </w:r>
      <w:r w:rsidRPr="0038329F">
        <w:rPr>
          <w:rFonts w:ascii="Times New Roman" w:eastAsia="GalsLightC" w:hAnsi="Times New Roman" w:cs="Times New Roman"/>
          <w:sz w:val="24"/>
          <w:szCs w:val="24"/>
          <w:lang w:eastAsia="ko-KR"/>
        </w:rPr>
        <w:t>;</w:t>
      </w:r>
    </w:p>
    <w:p w14:paraId="44012800" w14:textId="77777777" w:rsidR="00074DA8" w:rsidRPr="0038329F" w:rsidRDefault="00074DA8" w:rsidP="00074DA8">
      <w:pPr>
        <w:spacing w:after="0" w:line="360" w:lineRule="auto"/>
        <w:ind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Т</w:t>
      </w:r>
      <w:r w:rsidRPr="0038329F">
        <w:rPr>
          <w:rFonts w:ascii="Times New Roman" w:eastAsia="GalsLightC" w:hAnsi="Times New Roman" w:cs="Times New Roman"/>
          <w:sz w:val="24"/>
          <w:szCs w:val="24"/>
          <w:vertAlign w:val="subscript"/>
          <w:lang w:eastAsia="ko-KR"/>
        </w:rPr>
        <w:t>4d</w:t>
      </w:r>
      <w:r w:rsidRPr="0038329F">
        <w:rPr>
          <w:rFonts w:ascii="Times New Roman" w:eastAsia="GalsLightC" w:hAnsi="Times New Roman" w:cs="Times New Roman"/>
          <w:sz w:val="24"/>
          <w:szCs w:val="24"/>
          <w:lang w:eastAsia="ko-KR"/>
        </w:rPr>
        <w:t xml:space="preserve"> – воспалительный (отечный) рак</w:t>
      </w:r>
      <w:r w:rsidRPr="0038329F">
        <w:rPr>
          <w:rFonts w:ascii="Times New Roman" w:eastAsia="GalsLightC" w:hAnsi="Times New Roman" w:cs="Times New Roman"/>
          <w:sz w:val="24"/>
          <w:szCs w:val="24"/>
          <w:vertAlign w:val="superscript"/>
          <w:lang w:eastAsia="ko-KR"/>
        </w:rPr>
        <w:footnoteReference w:id="5"/>
      </w:r>
      <w:r w:rsidRPr="0038329F">
        <w:rPr>
          <w:rFonts w:ascii="Times New Roman" w:eastAsia="GalsLightC" w:hAnsi="Times New Roman" w:cs="Times New Roman"/>
          <w:sz w:val="24"/>
          <w:szCs w:val="24"/>
          <w:lang w:eastAsia="ko-KR"/>
        </w:rPr>
        <w:t>;</w:t>
      </w:r>
    </w:p>
    <w:p w14:paraId="7B686642" w14:textId="77777777" w:rsidR="00074DA8" w:rsidRPr="0038329F" w:rsidRDefault="00074DA8" w:rsidP="00074DA8">
      <w:pPr>
        <w:spacing w:after="0" w:line="360" w:lineRule="auto"/>
        <w:ind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N – регионарные лимфатические узлы;</w:t>
      </w:r>
    </w:p>
    <w:p w14:paraId="6F27DF25" w14:textId="77777777" w:rsidR="00074DA8" w:rsidRPr="0038329F" w:rsidRDefault="00074DA8" w:rsidP="00074DA8">
      <w:pPr>
        <w:spacing w:after="0" w:line="360" w:lineRule="auto"/>
        <w:ind w:firstLine="709"/>
        <w:jc w:val="both"/>
        <w:rPr>
          <w:rFonts w:ascii="Times New Roman" w:eastAsia="GalsLightC" w:hAnsi="Times New Roman" w:cs="Times New Roman"/>
          <w:sz w:val="24"/>
          <w:szCs w:val="24"/>
          <w:lang w:eastAsia="ko-KR"/>
        </w:rPr>
      </w:pPr>
      <w:proofErr w:type="spellStart"/>
      <w:r w:rsidRPr="0038329F">
        <w:rPr>
          <w:rFonts w:ascii="Times New Roman" w:eastAsia="GalsLightC" w:hAnsi="Times New Roman" w:cs="Times New Roman"/>
          <w:sz w:val="24"/>
          <w:szCs w:val="24"/>
          <w:lang w:eastAsia="ko-KR"/>
        </w:rPr>
        <w:t>N</w:t>
      </w:r>
      <w:r w:rsidRPr="0038329F">
        <w:rPr>
          <w:rFonts w:ascii="Times New Roman" w:eastAsia="GalsLightC" w:hAnsi="Times New Roman" w:cs="Times New Roman"/>
          <w:sz w:val="24"/>
          <w:szCs w:val="24"/>
          <w:vertAlign w:val="subscript"/>
          <w:lang w:eastAsia="ko-KR"/>
        </w:rPr>
        <w:t>х</w:t>
      </w:r>
      <w:proofErr w:type="spellEnd"/>
      <w:r w:rsidRPr="0038329F">
        <w:rPr>
          <w:rFonts w:ascii="Times New Roman" w:eastAsia="GalsLightC" w:hAnsi="Times New Roman" w:cs="Times New Roman"/>
          <w:sz w:val="24"/>
          <w:szCs w:val="24"/>
          <w:lang w:eastAsia="ko-KR"/>
        </w:rPr>
        <w:t xml:space="preserve"> – недостаточно данных для оценки поражения регионарных лимфатических узлов;</w:t>
      </w:r>
    </w:p>
    <w:p w14:paraId="67A8814E" w14:textId="77777777" w:rsidR="00074DA8" w:rsidRPr="0038329F" w:rsidRDefault="00074DA8" w:rsidP="00074DA8">
      <w:pPr>
        <w:spacing w:after="0" w:line="360" w:lineRule="auto"/>
        <w:ind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N</w:t>
      </w:r>
      <w:r w:rsidRPr="0038329F">
        <w:rPr>
          <w:rFonts w:ascii="Times New Roman" w:eastAsia="GalsLightC" w:hAnsi="Times New Roman" w:cs="Times New Roman"/>
          <w:sz w:val="24"/>
          <w:szCs w:val="24"/>
          <w:vertAlign w:val="subscript"/>
          <w:lang w:eastAsia="ko-KR"/>
        </w:rPr>
        <w:t>0</w:t>
      </w:r>
      <w:r w:rsidRPr="0038329F">
        <w:rPr>
          <w:rFonts w:ascii="Times New Roman" w:eastAsia="GalsLightC" w:hAnsi="Times New Roman" w:cs="Times New Roman"/>
          <w:sz w:val="24"/>
          <w:szCs w:val="24"/>
          <w:lang w:eastAsia="ko-KR"/>
        </w:rPr>
        <w:t xml:space="preserve"> – нет признаков поражения метастазами регионарных лимфатических узлов;</w:t>
      </w:r>
    </w:p>
    <w:p w14:paraId="467578B5" w14:textId="77777777" w:rsidR="00074DA8" w:rsidRPr="0038329F" w:rsidRDefault="00074DA8" w:rsidP="00074DA8">
      <w:pPr>
        <w:spacing w:after="0" w:line="360" w:lineRule="auto"/>
        <w:ind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N</w:t>
      </w:r>
      <w:r w:rsidRPr="0038329F">
        <w:rPr>
          <w:rFonts w:ascii="Times New Roman" w:eastAsia="GalsLightC" w:hAnsi="Times New Roman" w:cs="Times New Roman"/>
          <w:sz w:val="24"/>
          <w:szCs w:val="24"/>
          <w:vertAlign w:val="subscript"/>
          <w:lang w:eastAsia="ko-KR"/>
        </w:rPr>
        <w:t>1</w:t>
      </w:r>
      <w:r w:rsidRPr="0038329F">
        <w:rPr>
          <w:rFonts w:ascii="Times New Roman" w:eastAsia="GalsLightC" w:hAnsi="Times New Roman" w:cs="Times New Roman"/>
          <w:sz w:val="24"/>
          <w:szCs w:val="24"/>
          <w:lang w:eastAsia="ko-KR"/>
        </w:rPr>
        <w:t xml:space="preserve"> – метастазы в смещаемых подмышечных лимфатических узлах (на стороне поражения); </w:t>
      </w:r>
    </w:p>
    <w:p w14:paraId="23A49CC2" w14:textId="77777777" w:rsidR="00074DA8" w:rsidRPr="0038329F" w:rsidRDefault="00074DA8" w:rsidP="00074DA8">
      <w:pPr>
        <w:spacing w:after="0" w:line="360" w:lineRule="auto"/>
        <w:ind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N</w:t>
      </w:r>
      <w:r w:rsidRPr="0038329F">
        <w:rPr>
          <w:rFonts w:ascii="Times New Roman" w:eastAsia="GalsLightC" w:hAnsi="Times New Roman" w:cs="Times New Roman"/>
          <w:sz w:val="24"/>
          <w:szCs w:val="24"/>
          <w:vertAlign w:val="subscript"/>
          <w:lang w:eastAsia="ko-KR"/>
        </w:rPr>
        <w:t>2</w:t>
      </w:r>
      <w:r w:rsidRPr="0038329F">
        <w:rPr>
          <w:rFonts w:ascii="Times New Roman" w:eastAsia="GalsLightC" w:hAnsi="Times New Roman" w:cs="Times New Roman"/>
          <w:sz w:val="24"/>
          <w:szCs w:val="24"/>
          <w:lang w:eastAsia="ko-KR"/>
        </w:rPr>
        <w:t xml:space="preserve"> – метастазы в подмышечных лимфатических узлах на стороне поражения, спаянные между собой или фиксированные, либо клинически определяемые метастазы во внутренних </w:t>
      </w:r>
      <w:proofErr w:type="spellStart"/>
      <w:r w:rsidRPr="0038329F">
        <w:rPr>
          <w:rFonts w:ascii="Times New Roman" w:eastAsia="GalsLightC" w:hAnsi="Times New Roman" w:cs="Times New Roman"/>
          <w:sz w:val="24"/>
          <w:szCs w:val="24"/>
          <w:lang w:eastAsia="ko-KR"/>
        </w:rPr>
        <w:t>маммарных</w:t>
      </w:r>
      <w:proofErr w:type="spellEnd"/>
      <w:r w:rsidRPr="0038329F">
        <w:rPr>
          <w:rFonts w:ascii="Times New Roman" w:eastAsia="GalsLightC" w:hAnsi="Times New Roman" w:cs="Times New Roman"/>
          <w:sz w:val="24"/>
          <w:szCs w:val="24"/>
          <w:lang w:eastAsia="ko-KR"/>
        </w:rPr>
        <w:t xml:space="preserve"> (</w:t>
      </w:r>
      <w:proofErr w:type="spellStart"/>
      <w:r w:rsidRPr="0038329F">
        <w:rPr>
          <w:rFonts w:ascii="Times New Roman" w:eastAsia="GalsLightC" w:hAnsi="Times New Roman" w:cs="Times New Roman"/>
          <w:sz w:val="24"/>
          <w:szCs w:val="24"/>
          <w:lang w:eastAsia="ko-KR"/>
        </w:rPr>
        <w:t>парастернальных</w:t>
      </w:r>
      <w:proofErr w:type="spellEnd"/>
      <w:r w:rsidRPr="0038329F">
        <w:rPr>
          <w:rFonts w:ascii="Times New Roman" w:eastAsia="GalsLightC" w:hAnsi="Times New Roman" w:cs="Times New Roman"/>
          <w:sz w:val="24"/>
          <w:szCs w:val="24"/>
          <w:lang w:eastAsia="ko-KR"/>
        </w:rPr>
        <w:t xml:space="preserve">) лимфатических узлах при отсутствии клинически явного поражения подмышечных лимфатических узлов; </w:t>
      </w:r>
    </w:p>
    <w:p w14:paraId="7D1E929E" w14:textId="77777777" w:rsidR="00074DA8" w:rsidRPr="0038329F" w:rsidRDefault="00074DA8" w:rsidP="00074DA8">
      <w:pPr>
        <w:spacing w:after="0" w:line="360" w:lineRule="auto"/>
        <w:ind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N</w:t>
      </w:r>
      <w:r w:rsidRPr="0038329F">
        <w:rPr>
          <w:rFonts w:ascii="Times New Roman" w:eastAsia="GalsLightC" w:hAnsi="Times New Roman" w:cs="Times New Roman"/>
          <w:sz w:val="24"/>
          <w:szCs w:val="24"/>
          <w:vertAlign w:val="subscript"/>
          <w:lang w:eastAsia="ko-KR"/>
        </w:rPr>
        <w:t>2а</w:t>
      </w:r>
      <w:r w:rsidRPr="0038329F">
        <w:rPr>
          <w:rFonts w:ascii="Times New Roman" w:eastAsia="GalsLightC" w:hAnsi="Times New Roman" w:cs="Times New Roman"/>
          <w:sz w:val="24"/>
          <w:szCs w:val="24"/>
          <w:lang w:eastAsia="ko-KR"/>
        </w:rPr>
        <w:t xml:space="preserve"> – метастазы в подмышечных лимфатических узлах на стороне поражения, спаянные между собой или фиксированные;</w:t>
      </w:r>
    </w:p>
    <w:p w14:paraId="18EBB6EE" w14:textId="77777777" w:rsidR="00074DA8" w:rsidRPr="0038329F" w:rsidRDefault="00074DA8" w:rsidP="00074DA8">
      <w:pPr>
        <w:spacing w:after="0" w:line="360" w:lineRule="auto"/>
        <w:ind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N</w:t>
      </w:r>
      <w:r w:rsidRPr="0038329F">
        <w:rPr>
          <w:rFonts w:ascii="Times New Roman" w:eastAsia="GalsLightC" w:hAnsi="Times New Roman" w:cs="Times New Roman"/>
          <w:sz w:val="24"/>
          <w:szCs w:val="24"/>
          <w:vertAlign w:val="subscript"/>
          <w:lang w:eastAsia="ko-KR"/>
        </w:rPr>
        <w:t>2b</w:t>
      </w:r>
      <w:r w:rsidRPr="0038329F">
        <w:rPr>
          <w:rFonts w:ascii="Times New Roman" w:eastAsia="GalsLightC" w:hAnsi="Times New Roman" w:cs="Times New Roman"/>
          <w:sz w:val="24"/>
          <w:szCs w:val="24"/>
          <w:lang w:eastAsia="ko-KR"/>
        </w:rPr>
        <w:t xml:space="preserve"> – клинически определяемые метастазы во внутренних </w:t>
      </w:r>
      <w:proofErr w:type="spellStart"/>
      <w:r w:rsidRPr="0038329F">
        <w:rPr>
          <w:rFonts w:ascii="Times New Roman" w:eastAsia="GalsLightC" w:hAnsi="Times New Roman" w:cs="Times New Roman"/>
          <w:sz w:val="24"/>
          <w:szCs w:val="24"/>
          <w:lang w:eastAsia="ko-KR"/>
        </w:rPr>
        <w:t>маммарных</w:t>
      </w:r>
      <w:proofErr w:type="spellEnd"/>
      <w:r w:rsidRPr="0038329F">
        <w:rPr>
          <w:rFonts w:ascii="Times New Roman" w:eastAsia="GalsLightC" w:hAnsi="Times New Roman" w:cs="Times New Roman"/>
          <w:sz w:val="24"/>
          <w:szCs w:val="24"/>
          <w:lang w:eastAsia="ko-KR"/>
        </w:rPr>
        <w:t xml:space="preserve"> (</w:t>
      </w:r>
      <w:proofErr w:type="spellStart"/>
      <w:r w:rsidRPr="0038329F">
        <w:rPr>
          <w:rFonts w:ascii="Times New Roman" w:eastAsia="GalsLightC" w:hAnsi="Times New Roman" w:cs="Times New Roman"/>
          <w:sz w:val="24"/>
          <w:szCs w:val="24"/>
          <w:lang w:eastAsia="ko-KR"/>
        </w:rPr>
        <w:t>парастернальных</w:t>
      </w:r>
      <w:proofErr w:type="spellEnd"/>
      <w:r w:rsidRPr="0038329F">
        <w:rPr>
          <w:rFonts w:ascii="Times New Roman" w:eastAsia="GalsLightC" w:hAnsi="Times New Roman" w:cs="Times New Roman"/>
          <w:sz w:val="24"/>
          <w:szCs w:val="24"/>
          <w:lang w:eastAsia="ko-KR"/>
        </w:rPr>
        <w:t>) лимфатических узлах при отсутствии клинически явного поражения подмышечных лимфатических узлов;</w:t>
      </w:r>
    </w:p>
    <w:p w14:paraId="25D581EF" w14:textId="77777777" w:rsidR="00074DA8" w:rsidRPr="0038329F" w:rsidRDefault="00074DA8" w:rsidP="00074DA8">
      <w:pPr>
        <w:spacing w:after="0" w:line="360" w:lineRule="auto"/>
        <w:ind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N</w:t>
      </w:r>
      <w:r w:rsidRPr="0038329F">
        <w:rPr>
          <w:rFonts w:ascii="Times New Roman" w:eastAsia="GalsLightC" w:hAnsi="Times New Roman" w:cs="Times New Roman"/>
          <w:sz w:val="24"/>
          <w:szCs w:val="24"/>
          <w:vertAlign w:val="subscript"/>
          <w:lang w:eastAsia="ko-KR"/>
        </w:rPr>
        <w:t>3</w:t>
      </w:r>
      <w:r w:rsidRPr="0038329F">
        <w:rPr>
          <w:rFonts w:ascii="Times New Roman" w:eastAsia="GalsLightC" w:hAnsi="Times New Roman" w:cs="Times New Roman"/>
          <w:sz w:val="24"/>
          <w:szCs w:val="24"/>
          <w:lang w:eastAsia="ko-KR"/>
        </w:rPr>
        <w:t xml:space="preserve"> – метастазы в подключичных лимфатических узлах на стороне поражения, либо клинически определяемые метастазы во внутренних </w:t>
      </w:r>
      <w:proofErr w:type="spellStart"/>
      <w:r w:rsidRPr="0038329F">
        <w:rPr>
          <w:rFonts w:ascii="Times New Roman" w:eastAsia="GalsLightC" w:hAnsi="Times New Roman" w:cs="Times New Roman"/>
          <w:sz w:val="24"/>
          <w:szCs w:val="24"/>
          <w:lang w:eastAsia="ko-KR"/>
        </w:rPr>
        <w:t>маммарных</w:t>
      </w:r>
      <w:proofErr w:type="spellEnd"/>
      <w:r w:rsidRPr="0038329F">
        <w:rPr>
          <w:rFonts w:ascii="Times New Roman" w:eastAsia="GalsLightC" w:hAnsi="Times New Roman" w:cs="Times New Roman"/>
          <w:sz w:val="24"/>
          <w:szCs w:val="24"/>
          <w:lang w:eastAsia="ko-KR"/>
        </w:rPr>
        <w:t xml:space="preserve"> (</w:t>
      </w:r>
      <w:proofErr w:type="spellStart"/>
      <w:r w:rsidRPr="0038329F">
        <w:rPr>
          <w:rFonts w:ascii="Times New Roman" w:eastAsia="GalsLightC" w:hAnsi="Times New Roman" w:cs="Times New Roman"/>
          <w:sz w:val="24"/>
          <w:szCs w:val="24"/>
          <w:lang w:eastAsia="ko-KR"/>
        </w:rPr>
        <w:t>парастернальных</w:t>
      </w:r>
      <w:proofErr w:type="spellEnd"/>
      <w:r w:rsidRPr="0038329F">
        <w:rPr>
          <w:rFonts w:ascii="Times New Roman" w:eastAsia="GalsLightC" w:hAnsi="Times New Roman" w:cs="Times New Roman"/>
          <w:sz w:val="24"/>
          <w:szCs w:val="24"/>
          <w:lang w:eastAsia="ko-KR"/>
        </w:rPr>
        <w:t xml:space="preserve">) лимфатических узлах при наличии клинически явного поражения подмышечных лимфатических узлов, либо метастазы в надключичных лимфатических узлах на стороне поражения (независимо от состояния подмышечных и внутренних </w:t>
      </w:r>
      <w:proofErr w:type="spellStart"/>
      <w:r w:rsidRPr="0038329F">
        <w:rPr>
          <w:rFonts w:ascii="Times New Roman" w:eastAsia="GalsLightC" w:hAnsi="Times New Roman" w:cs="Times New Roman"/>
          <w:sz w:val="24"/>
          <w:szCs w:val="24"/>
          <w:lang w:eastAsia="ko-KR"/>
        </w:rPr>
        <w:t>маммарных</w:t>
      </w:r>
      <w:proofErr w:type="spellEnd"/>
      <w:r w:rsidRPr="0038329F">
        <w:rPr>
          <w:rFonts w:ascii="Times New Roman" w:eastAsia="GalsLightC" w:hAnsi="Times New Roman" w:cs="Times New Roman"/>
          <w:sz w:val="24"/>
          <w:szCs w:val="24"/>
          <w:lang w:eastAsia="ko-KR"/>
        </w:rPr>
        <w:t xml:space="preserve"> лимфатических узлов);</w:t>
      </w:r>
    </w:p>
    <w:p w14:paraId="0AE66D84" w14:textId="77777777" w:rsidR="00074DA8" w:rsidRPr="0038329F" w:rsidRDefault="00074DA8" w:rsidP="00074DA8">
      <w:pPr>
        <w:spacing w:after="0" w:line="360" w:lineRule="auto"/>
        <w:ind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N</w:t>
      </w:r>
      <w:r w:rsidRPr="0038329F">
        <w:rPr>
          <w:rFonts w:ascii="Times New Roman" w:eastAsia="GalsLightC" w:hAnsi="Times New Roman" w:cs="Times New Roman"/>
          <w:sz w:val="24"/>
          <w:szCs w:val="24"/>
          <w:vertAlign w:val="subscript"/>
          <w:lang w:eastAsia="ko-KR"/>
        </w:rPr>
        <w:t>3а</w:t>
      </w:r>
      <w:r w:rsidRPr="0038329F">
        <w:rPr>
          <w:rFonts w:ascii="Times New Roman" w:eastAsia="GalsLightC" w:hAnsi="Times New Roman" w:cs="Times New Roman"/>
          <w:sz w:val="24"/>
          <w:szCs w:val="24"/>
          <w:lang w:eastAsia="ko-KR"/>
        </w:rPr>
        <w:t xml:space="preserve"> – метастазы в подключичных лимфатических узлах на стороне поражения;</w:t>
      </w:r>
    </w:p>
    <w:p w14:paraId="45042390" w14:textId="77777777" w:rsidR="00074DA8" w:rsidRPr="0038329F" w:rsidRDefault="00074DA8" w:rsidP="00074DA8">
      <w:pPr>
        <w:spacing w:after="0" w:line="360" w:lineRule="auto"/>
        <w:ind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N</w:t>
      </w:r>
      <w:r w:rsidRPr="0038329F">
        <w:rPr>
          <w:rFonts w:ascii="Times New Roman" w:eastAsia="GalsLightC" w:hAnsi="Times New Roman" w:cs="Times New Roman"/>
          <w:sz w:val="24"/>
          <w:szCs w:val="24"/>
          <w:vertAlign w:val="subscript"/>
          <w:lang w:eastAsia="ko-KR"/>
        </w:rPr>
        <w:t>3b</w:t>
      </w:r>
      <w:r w:rsidRPr="0038329F">
        <w:rPr>
          <w:rFonts w:ascii="Times New Roman" w:eastAsia="GalsLightC" w:hAnsi="Times New Roman" w:cs="Times New Roman"/>
          <w:sz w:val="24"/>
          <w:szCs w:val="24"/>
          <w:lang w:eastAsia="ko-KR"/>
        </w:rPr>
        <w:t xml:space="preserve"> – метастазы во внутренних </w:t>
      </w:r>
      <w:proofErr w:type="spellStart"/>
      <w:r w:rsidRPr="0038329F">
        <w:rPr>
          <w:rFonts w:ascii="Times New Roman" w:eastAsia="GalsLightC" w:hAnsi="Times New Roman" w:cs="Times New Roman"/>
          <w:sz w:val="24"/>
          <w:szCs w:val="24"/>
          <w:lang w:eastAsia="ko-KR"/>
        </w:rPr>
        <w:t>маммарных</w:t>
      </w:r>
      <w:proofErr w:type="spellEnd"/>
      <w:r w:rsidRPr="0038329F">
        <w:rPr>
          <w:rFonts w:ascii="Times New Roman" w:eastAsia="GalsLightC" w:hAnsi="Times New Roman" w:cs="Times New Roman"/>
          <w:sz w:val="24"/>
          <w:szCs w:val="24"/>
          <w:lang w:eastAsia="ko-KR"/>
        </w:rPr>
        <w:t xml:space="preserve"> (</w:t>
      </w:r>
      <w:proofErr w:type="spellStart"/>
      <w:r w:rsidRPr="0038329F">
        <w:rPr>
          <w:rFonts w:ascii="Times New Roman" w:eastAsia="GalsLightC" w:hAnsi="Times New Roman" w:cs="Times New Roman"/>
          <w:sz w:val="24"/>
          <w:szCs w:val="24"/>
          <w:lang w:eastAsia="ko-KR"/>
        </w:rPr>
        <w:t>парастернальных</w:t>
      </w:r>
      <w:proofErr w:type="spellEnd"/>
      <w:r w:rsidRPr="0038329F">
        <w:rPr>
          <w:rFonts w:ascii="Times New Roman" w:eastAsia="GalsLightC" w:hAnsi="Times New Roman" w:cs="Times New Roman"/>
          <w:sz w:val="24"/>
          <w:szCs w:val="24"/>
          <w:lang w:eastAsia="ko-KR"/>
        </w:rPr>
        <w:t>) лимфатических узлах при наличии клинически явного поражения подмышечных лимфатических узлов;</w:t>
      </w:r>
    </w:p>
    <w:p w14:paraId="4AD53782" w14:textId="77777777" w:rsidR="00074DA8" w:rsidRPr="0038329F" w:rsidRDefault="00074DA8" w:rsidP="00074DA8">
      <w:pPr>
        <w:spacing w:after="0" w:line="360" w:lineRule="auto"/>
        <w:ind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N</w:t>
      </w:r>
      <w:r w:rsidRPr="0038329F">
        <w:rPr>
          <w:rFonts w:ascii="Times New Roman" w:eastAsia="GalsLightC" w:hAnsi="Times New Roman" w:cs="Times New Roman"/>
          <w:sz w:val="24"/>
          <w:szCs w:val="24"/>
          <w:vertAlign w:val="subscript"/>
          <w:lang w:eastAsia="ko-KR"/>
        </w:rPr>
        <w:t>3c</w:t>
      </w:r>
      <w:r w:rsidRPr="0038329F">
        <w:rPr>
          <w:rFonts w:ascii="Times New Roman" w:eastAsia="GalsLightC" w:hAnsi="Times New Roman" w:cs="Times New Roman"/>
          <w:sz w:val="24"/>
          <w:szCs w:val="24"/>
          <w:lang w:eastAsia="ko-KR"/>
        </w:rPr>
        <w:t xml:space="preserve"> – метастазы в надключичных лимфатических узлах на стороне поражения.</w:t>
      </w:r>
    </w:p>
    <w:p w14:paraId="70BF5B27" w14:textId="77777777" w:rsidR="00074DA8" w:rsidRPr="0038329F" w:rsidRDefault="00074DA8" w:rsidP="00074DA8">
      <w:pPr>
        <w:spacing w:after="0" w:line="360" w:lineRule="auto"/>
        <w:ind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М – отдаленные метастазы;</w:t>
      </w:r>
    </w:p>
    <w:p w14:paraId="7818DAB4" w14:textId="77777777" w:rsidR="00074DA8" w:rsidRPr="0038329F" w:rsidRDefault="00074DA8" w:rsidP="00074DA8">
      <w:pPr>
        <w:spacing w:after="0" w:line="360" w:lineRule="auto"/>
        <w:ind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lastRenderedPageBreak/>
        <w:t>М</w:t>
      </w:r>
      <w:r w:rsidRPr="0038329F">
        <w:rPr>
          <w:rFonts w:ascii="Times New Roman" w:eastAsia="GalsLightC" w:hAnsi="Times New Roman" w:cs="Times New Roman"/>
          <w:sz w:val="24"/>
          <w:szCs w:val="24"/>
          <w:vertAlign w:val="subscript"/>
          <w:lang w:eastAsia="ko-KR"/>
        </w:rPr>
        <w:t>0</w:t>
      </w:r>
      <w:r w:rsidRPr="0038329F">
        <w:rPr>
          <w:rFonts w:ascii="Times New Roman" w:eastAsia="GalsLightC" w:hAnsi="Times New Roman" w:cs="Times New Roman"/>
          <w:sz w:val="24"/>
          <w:szCs w:val="24"/>
          <w:lang w:eastAsia="ko-KR"/>
        </w:rPr>
        <w:t xml:space="preserve"> – нет признаков отдаленных метастазов;</w:t>
      </w:r>
    </w:p>
    <w:p w14:paraId="6C8B2F30" w14:textId="77777777" w:rsidR="00074DA8" w:rsidRPr="0038329F" w:rsidRDefault="00074DA8" w:rsidP="00074DA8">
      <w:pPr>
        <w:spacing w:after="0" w:line="360" w:lineRule="auto"/>
        <w:ind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М</w:t>
      </w:r>
      <w:r w:rsidRPr="0038329F">
        <w:rPr>
          <w:rFonts w:ascii="Times New Roman" w:eastAsia="GalsLightC" w:hAnsi="Times New Roman" w:cs="Times New Roman"/>
          <w:sz w:val="24"/>
          <w:szCs w:val="24"/>
          <w:vertAlign w:val="subscript"/>
          <w:lang w:eastAsia="ko-KR"/>
        </w:rPr>
        <w:t>1</w:t>
      </w:r>
      <w:r w:rsidRPr="0038329F">
        <w:rPr>
          <w:rFonts w:ascii="Times New Roman" w:eastAsia="GalsLightC" w:hAnsi="Times New Roman" w:cs="Times New Roman"/>
          <w:sz w:val="24"/>
          <w:szCs w:val="24"/>
          <w:lang w:eastAsia="ko-KR"/>
        </w:rPr>
        <w:t xml:space="preserve"> – имеются отдаленные метастазы</w:t>
      </w:r>
      <w:r w:rsidRPr="0038329F">
        <w:rPr>
          <w:rFonts w:ascii="Times New Roman" w:eastAsia="GalsLightC" w:hAnsi="Times New Roman" w:cs="Times New Roman"/>
          <w:sz w:val="24"/>
          <w:szCs w:val="24"/>
          <w:vertAlign w:val="superscript"/>
          <w:lang w:eastAsia="ko-KR"/>
        </w:rPr>
        <w:footnoteReference w:id="6"/>
      </w:r>
      <w:r w:rsidRPr="0038329F">
        <w:rPr>
          <w:rFonts w:ascii="Times New Roman" w:eastAsia="GalsLightC" w:hAnsi="Times New Roman" w:cs="Times New Roman"/>
          <w:sz w:val="24"/>
          <w:szCs w:val="24"/>
          <w:lang w:eastAsia="ko-KR"/>
        </w:rPr>
        <w:t>.</w:t>
      </w:r>
    </w:p>
    <w:p w14:paraId="329E31C2" w14:textId="77777777" w:rsidR="00074DA8" w:rsidRPr="0038329F" w:rsidRDefault="00074DA8" w:rsidP="00074DA8">
      <w:pPr>
        <w:spacing w:after="0" w:line="360" w:lineRule="auto"/>
        <w:ind w:firstLine="709"/>
        <w:jc w:val="both"/>
        <w:rPr>
          <w:rFonts w:ascii="Times New Roman" w:eastAsia="Times New Roman" w:hAnsi="Times New Roman" w:cs="Times New Roman"/>
          <w:b/>
          <w:bCs/>
          <w:sz w:val="24"/>
          <w:szCs w:val="20"/>
          <w:lang w:eastAsia="ru-RU"/>
        </w:rPr>
      </w:pPr>
      <w:r w:rsidRPr="0038329F">
        <w:rPr>
          <w:rFonts w:ascii="Times New Roman" w:eastAsia="Times New Roman" w:hAnsi="Times New Roman" w:cs="Times New Roman"/>
          <w:b/>
          <w:bCs/>
          <w:sz w:val="24"/>
          <w:szCs w:val="20"/>
          <w:lang w:eastAsia="ru-RU"/>
        </w:rPr>
        <w:t>Патологоанатомическая классификация</w:t>
      </w:r>
    </w:p>
    <w:p w14:paraId="79E7B9E9"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proofErr w:type="spellStart"/>
      <w:r w:rsidRPr="0038329F">
        <w:rPr>
          <w:rFonts w:ascii="Times New Roman" w:eastAsia="Times New Roman" w:hAnsi="Times New Roman" w:cs="Times New Roman"/>
          <w:sz w:val="24"/>
          <w:szCs w:val="20"/>
          <w:lang w:eastAsia="ru-RU"/>
        </w:rPr>
        <w:t>рТ</w:t>
      </w:r>
      <w:proofErr w:type="spellEnd"/>
      <w:r w:rsidRPr="0038329F">
        <w:rPr>
          <w:rFonts w:ascii="Times New Roman" w:eastAsia="Times New Roman" w:hAnsi="Times New Roman" w:cs="Times New Roman"/>
          <w:sz w:val="24"/>
          <w:szCs w:val="20"/>
          <w:lang w:eastAsia="ru-RU"/>
        </w:rPr>
        <w:t xml:space="preserve"> – первичная опухоль:</w:t>
      </w:r>
    </w:p>
    <w:p w14:paraId="49D42910"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 xml:space="preserve"> – для патологоанатомической классификации необходимо исследование первичной опухоли; по краю производимой резекции не должно быть опухолевой ткани;</w:t>
      </w:r>
    </w:p>
    <w:p w14:paraId="6B3829BF"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 xml:space="preserve"> – если по краю резекции имеется лишь микроскопическое распространение опухолевой ткани, то случай может классифицироваться как </w:t>
      </w:r>
      <w:proofErr w:type="spellStart"/>
      <w:r w:rsidRPr="0038329F">
        <w:rPr>
          <w:rFonts w:ascii="Times New Roman" w:eastAsia="Times New Roman" w:hAnsi="Times New Roman" w:cs="Times New Roman"/>
          <w:sz w:val="24"/>
          <w:szCs w:val="20"/>
          <w:lang w:eastAsia="ru-RU"/>
        </w:rPr>
        <w:t>рТ</w:t>
      </w:r>
      <w:proofErr w:type="spellEnd"/>
      <w:r w:rsidRPr="0038329F">
        <w:rPr>
          <w:rFonts w:ascii="Times New Roman" w:eastAsia="Times New Roman" w:hAnsi="Times New Roman" w:cs="Times New Roman"/>
          <w:sz w:val="24"/>
          <w:szCs w:val="20"/>
          <w:lang w:eastAsia="ru-RU"/>
        </w:rPr>
        <w:t>;</w:t>
      </w:r>
    </w:p>
    <w:p w14:paraId="64A6638B"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 xml:space="preserve"> – при классификации </w:t>
      </w:r>
      <w:proofErr w:type="spellStart"/>
      <w:r w:rsidRPr="0038329F">
        <w:rPr>
          <w:rFonts w:ascii="Times New Roman" w:eastAsia="Times New Roman" w:hAnsi="Times New Roman" w:cs="Times New Roman"/>
          <w:sz w:val="24"/>
          <w:szCs w:val="20"/>
          <w:lang w:eastAsia="ru-RU"/>
        </w:rPr>
        <w:t>рТ</w:t>
      </w:r>
      <w:proofErr w:type="spellEnd"/>
      <w:r w:rsidRPr="0038329F">
        <w:rPr>
          <w:rFonts w:ascii="Times New Roman" w:eastAsia="Times New Roman" w:hAnsi="Times New Roman" w:cs="Times New Roman"/>
          <w:sz w:val="24"/>
          <w:szCs w:val="20"/>
          <w:lang w:eastAsia="ru-RU"/>
        </w:rPr>
        <w:t xml:space="preserve"> обязательно измеряют инвазивный компонент;</w:t>
      </w:r>
    </w:p>
    <w:p w14:paraId="5E45BFB5"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proofErr w:type="spellStart"/>
      <w:r w:rsidRPr="0038329F">
        <w:rPr>
          <w:rFonts w:ascii="Times New Roman" w:eastAsia="Times New Roman" w:hAnsi="Times New Roman" w:cs="Times New Roman"/>
          <w:sz w:val="24"/>
          <w:szCs w:val="20"/>
          <w:lang w:eastAsia="ru-RU"/>
        </w:rPr>
        <w:t>рN</w:t>
      </w:r>
      <w:proofErr w:type="spellEnd"/>
      <w:r w:rsidRPr="0038329F">
        <w:rPr>
          <w:rFonts w:ascii="Times New Roman" w:eastAsia="Times New Roman" w:hAnsi="Times New Roman" w:cs="Times New Roman"/>
          <w:sz w:val="24"/>
          <w:szCs w:val="20"/>
          <w:lang w:eastAsia="ru-RU"/>
        </w:rPr>
        <w:t xml:space="preserve"> – регионарные лимфатические узлы.</w:t>
      </w:r>
    </w:p>
    <w:p w14:paraId="34D87864" w14:textId="304D71C4"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 xml:space="preserve">Для определения патологоанатомической классификации необходимо выполнение подмышечной </w:t>
      </w:r>
      <w:proofErr w:type="spellStart"/>
      <w:r w:rsidRPr="0038329F">
        <w:rPr>
          <w:rFonts w:ascii="Times New Roman" w:eastAsia="Times New Roman" w:hAnsi="Times New Roman" w:cs="Times New Roman"/>
          <w:sz w:val="24"/>
          <w:szCs w:val="20"/>
          <w:lang w:eastAsia="ru-RU"/>
        </w:rPr>
        <w:t>лимфаденэктомии</w:t>
      </w:r>
      <w:proofErr w:type="spellEnd"/>
      <w:r w:rsidRPr="0038329F">
        <w:rPr>
          <w:rFonts w:ascii="Times New Roman" w:eastAsia="Times New Roman" w:hAnsi="Times New Roman" w:cs="Times New Roman"/>
          <w:sz w:val="24"/>
          <w:szCs w:val="20"/>
          <w:lang w:eastAsia="ru-RU"/>
        </w:rPr>
        <w:t xml:space="preserve"> (уровень I). В подобном </w:t>
      </w:r>
      <w:proofErr w:type="spellStart"/>
      <w:r w:rsidRPr="0038329F">
        <w:rPr>
          <w:rFonts w:ascii="Times New Roman" w:eastAsia="Times New Roman" w:hAnsi="Times New Roman" w:cs="Times New Roman"/>
          <w:sz w:val="24"/>
          <w:szCs w:val="20"/>
          <w:lang w:eastAsia="ru-RU"/>
        </w:rPr>
        <w:t>эксцизионном</w:t>
      </w:r>
      <w:proofErr w:type="spellEnd"/>
      <w:r w:rsidRPr="0038329F">
        <w:rPr>
          <w:rFonts w:ascii="Times New Roman" w:eastAsia="Times New Roman" w:hAnsi="Times New Roman" w:cs="Times New Roman"/>
          <w:sz w:val="24"/>
          <w:szCs w:val="20"/>
          <w:lang w:eastAsia="ru-RU"/>
        </w:rPr>
        <w:t xml:space="preserve"> материале обычно около 6 лимфатических узлов. Для уточнения патоморфологической классификации исследуют один или несколько сторожевых лимфатических узлов. Если классификация основывается только на данных </w:t>
      </w:r>
      <w:r w:rsidRPr="0038329F">
        <w:rPr>
          <w:rFonts w:ascii="Times New Roman" w:eastAsia="GalsLightC" w:hAnsi="Times New Roman" w:cs="Times New Roman"/>
          <w:sz w:val="24"/>
          <w:szCs w:val="20"/>
          <w:lang w:eastAsia="ru-RU"/>
        </w:rPr>
        <w:t>биопсии сторожевых</w:t>
      </w:r>
      <w:r w:rsidR="00AB0CD5">
        <w:rPr>
          <w:rFonts w:ascii="Times New Roman" w:eastAsia="GalsLightC" w:hAnsi="Times New Roman" w:cs="Times New Roman"/>
          <w:sz w:val="24"/>
          <w:szCs w:val="20"/>
          <w:lang w:eastAsia="ru-RU"/>
        </w:rPr>
        <w:t xml:space="preserve"> (сигнальных)</w:t>
      </w:r>
      <w:r w:rsidRPr="0038329F">
        <w:rPr>
          <w:rFonts w:ascii="Times New Roman" w:eastAsia="GalsLightC" w:hAnsi="Times New Roman" w:cs="Times New Roman"/>
          <w:sz w:val="24"/>
          <w:szCs w:val="20"/>
          <w:lang w:eastAsia="ru-RU"/>
        </w:rPr>
        <w:t xml:space="preserve"> лимфатических узлов</w:t>
      </w:r>
      <w:r w:rsidRPr="0038329F">
        <w:rPr>
          <w:rFonts w:ascii="Times New Roman" w:eastAsia="Times New Roman" w:hAnsi="Times New Roman" w:cs="Times New Roman"/>
          <w:sz w:val="24"/>
          <w:szCs w:val="20"/>
          <w:lang w:eastAsia="ru-RU"/>
        </w:rPr>
        <w:t xml:space="preserve"> (БСЛУ) без дополнительного исследования подмышечных лимфатических узлов, то она кодируется (</w:t>
      </w:r>
      <w:proofErr w:type="spellStart"/>
      <w:r w:rsidRPr="0038329F">
        <w:rPr>
          <w:rFonts w:ascii="Times New Roman" w:eastAsia="Times New Roman" w:hAnsi="Times New Roman" w:cs="Times New Roman"/>
          <w:sz w:val="24"/>
          <w:szCs w:val="20"/>
          <w:lang w:eastAsia="ru-RU"/>
        </w:rPr>
        <w:t>sn</w:t>
      </w:r>
      <w:proofErr w:type="spellEnd"/>
      <w:r w:rsidRPr="0038329F">
        <w:rPr>
          <w:rFonts w:ascii="Times New Roman" w:eastAsia="Times New Roman" w:hAnsi="Times New Roman" w:cs="Times New Roman"/>
          <w:sz w:val="24"/>
          <w:szCs w:val="20"/>
          <w:lang w:eastAsia="ru-RU"/>
        </w:rPr>
        <w:t>), например рN</w:t>
      </w:r>
      <w:r w:rsidRPr="0038329F">
        <w:rPr>
          <w:rFonts w:ascii="Times New Roman" w:eastAsia="Times New Roman" w:hAnsi="Times New Roman" w:cs="Times New Roman"/>
          <w:sz w:val="24"/>
          <w:szCs w:val="20"/>
          <w:vertAlign w:val="subscript"/>
          <w:lang w:eastAsia="ru-RU"/>
        </w:rPr>
        <w:t>1</w:t>
      </w:r>
      <w:r w:rsidRPr="0038329F">
        <w:rPr>
          <w:rFonts w:ascii="Times New Roman" w:eastAsia="Times New Roman" w:hAnsi="Times New Roman" w:cs="Times New Roman"/>
          <w:sz w:val="24"/>
          <w:szCs w:val="20"/>
          <w:lang w:eastAsia="ru-RU"/>
        </w:rPr>
        <w:t>(</w:t>
      </w:r>
      <w:proofErr w:type="spellStart"/>
      <w:r w:rsidRPr="0038329F">
        <w:rPr>
          <w:rFonts w:ascii="Times New Roman" w:eastAsia="Times New Roman" w:hAnsi="Times New Roman" w:cs="Times New Roman"/>
          <w:sz w:val="24"/>
          <w:szCs w:val="20"/>
          <w:lang w:eastAsia="ru-RU"/>
        </w:rPr>
        <w:t>sn</w:t>
      </w:r>
      <w:proofErr w:type="spellEnd"/>
      <w:r w:rsidRPr="0038329F">
        <w:rPr>
          <w:rFonts w:ascii="Times New Roman" w:eastAsia="Times New Roman" w:hAnsi="Times New Roman" w:cs="Times New Roman"/>
          <w:sz w:val="24"/>
          <w:szCs w:val="20"/>
          <w:lang w:eastAsia="ru-RU"/>
        </w:rPr>
        <w:t>);</w:t>
      </w:r>
    </w:p>
    <w:p w14:paraId="6F8F74E8"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proofErr w:type="spellStart"/>
      <w:r w:rsidRPr="0038329F">
        <w:rPr>
          <w:rFonts w:ascii="Times New Roman" w:eastAsia="Times New Roman" w:hAnsi="Times New Roman" w:cs="Times New Roman"/>
          <w:sz w:val="24"/>
          <w:szCs w:val="20"/>
          <w:lang w:eastAsia="ru-RU"/>
        </w:rPr>
        <w:t>рNх</w:t>
      </w:r>
      <w:proofErr w:type="spellEnd"/>
      <w:r w:rsidRPr="0038329F">
        <w:rPr>
          <w:rFonts w:ascii="Times New Roman" w:eastAsia="Times New Roman" w:hAnsi="Times New Roman" w:cs="Times New Roman"/>
          <w:sz w:val="24"/>
          <w:szCs w:val="20"/>
          <w:lang w:eastAsia="ru-RU"/>
        </w:rPr>
        <w:t xml:space="preserve"> – недостаточно данных (не найдено лимфатических узлов, не удалены);</w:t>
      </w:r>
    </w:p>
    <w:p w14:paraId="6D84EDA7"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рN</w:t>
      </w:r>
      <w:r w:rsidRPr="0038329F">
        <w:rPr>
          <w:rFonts w:ascii="Times New Roman" w:eastAsia="Times New Roman" w:hAnsi="Times New Roman" w:cs="Times New Roman"/>
          <w:sz w:val="24"/>
          <w:szCs w:val="20"/>
          <w:vertAlign w:val="subscript"/>
          <w:lang w:eastAsia="ru-RU"/>
        </w:rPr>
        <w:t>0</w:t>
      </w:r>
      <w:r w:rsidRPr="0038329F">
        <w:rPr>
          <w:rFonts w:ascii="Times New Roman" w:eastAsia="Times New Roman" w:hAnsi="Times New Roman" w:cs="Times New Roman"/>
          <w:sz w:val="24"/>
          <w:szCs w:val="20"/>
          <w:lang w:eastAsia="ru-RU"/>
        </w:rPr>
        <w:t xml:space="preserve"> – нет признаков поражения метастазами регионарных лимфатических узлов при гистологическом исследовании, дополнительные методы определения изолированных опухолевых клеток не проводились;</w:t>
      </w:r>
    </w:p>
    <w:p w14:paraId="1F9E05CC"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рN</w:t>
      </w:r>
      <w:r w:rsidRPr="0038329F">
        <w:rPr>
          <w:rFonts w:ascii="Times New Roman" w:eastAsia="Times New Roman" w:hAnsi="Times New Roman" w:cs="Times New Roman"/>
          <w:sz w:val="24"/>
          <w:szCs w:val="20"/>
          <w:vertAlign w:val="subscript"/>
          <w:lang w:eastAsia="ru-RU"/>
        </w:rPr>
        <w:t>0</w:t>
      </w:r>
      <w:r w:rsidRPr="0038329F">
        <w:rPr>
          <w:rFonts w:ascii="Times New Roman" w:eastAsia="Times New Roman" w:hAnsi="Times New Roman" w:cs="Times New Roman"/>
          <w:sz w:val="24"/>
          <w:szCs w:val="20"/>
          <w:lang w:eastAsia="ru-RU"/>
        </w:rPr>
        <w:t xml:space="preserve"> (I</w:t>
      </w:r>
      <w:r w:rsidRPr="0038329F">
        <w:rPr>
          <w:rFonts w:ascii="Times New Roman" w:eastAsia="Times New Roman" w:hAnsi="Times New Roman" w:cs="Times New Roman"/>
          <w:sz w:val="24"/>
          <w:szCs w:val="24"/>
          <w:lang w:eastAsia="ru-RU"/>
        </w:rPr>
        <w:sym w:font="Symbol" w:char="F02D"/>
      </w:r>
      <w:r w:rsidRPr="0038329F">
        <w:rPr>
          <w:rFonts w:ascii="Times New Roman" w:eastAsia="Times New Roman" w:hAnsi="Times New Roman" w:cs="Times New Roman"/>
          <w:sz w:val="24"/>
          <w:szCs w:val="20"/>
          <w:lang w:eastAsia="ru-RU"/>
        </w:rPr>
        <w:t xml:space="preserve">) – нет признаков поражения метастазами регионарных лимфатических узлов при гистологическом и </w:t>
      </w:r>
      <w:proofErr w:type="spellStart"/>
      <w:r w:rsidRPr="0038329F">
        <w:rPr>
          <w:rFonts w:ascii="Times New Roman" w:eastAsia="Times New Roman" w:hAnsi="Times New Roman" w:cs="Times New Roman"/>
          <w:sz w:val="24"/>
          <w:szCs w:val="20"/>
          <w:lang w:eastAsia="ru-RU"/>
        </w:rPr>
        <w:t>иммуногистохимических</w:t>
      </w:r>
      <w:proofErr w:type="spellEnd"/>
      <w:r w:rsidRPr="0038329F">
        <w:rPr>
          <w:rFonts w:ascii="Times New Roman" w:eastAsia="Times New Roman" w:hAnsi="Times New Roman" w:cs="Times New Roman"/>
          <w:sz w:val="24"/>
          <w:szCs w:val="20"/>
          <w:lang w:eastAsia="ru-RU"/>
        </w:rPr>
        <w:t xml:space="preserve"> (ИГХ) исследованиях;</w:t>
      </w:r>
    </w:p>
    <w:p w14:paraId="0C512CC4"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рN</w:t>
      </w:r>
      <w:r w:rsidRPr="0038329F">
        <w:rPr>
          <w:rFonts w:ascii="Times New Roman" w:eastAsia="Times New Roman" w:hAnsi="Times New Roman" w:cs="Times New Roman"/>
          <w:sz w:val="24"/>
          <w:szCs w:val="20"/>
          <w:vertAlign w:val="subscript"/>
          <w:lang w:eastAsia="ru-RU"/>
        </w:rPr>
        <w:t>0</w:t>
      </w:r>
      <w:r w:rsidRPr="0038329F">
        <w:rPr>
          <w:rFonts w:ascii="Times New Roman" w:eastAsia="Times New Roman" w:hAnsi="Times New Roman" w:cs="Times New Roman"/>
          <w:sz w:val="24"/>
          <w:szCs w:val="20"/>
          <w:lang w:eastAsia="ru-RU"/>
        </w:rPr>
        <w:t xml:space="preserve"> (I+) – изолированные опухолевые клетки</w:t>
      </w:r>
      <w:r w:rsidRPr="0038329F">
        <w:rPr>
          <w:rFonts w:ascii="Times New Roman" w:eastAsia="Times New Roman" w:hAnsi="Times New Roman" w:cs="Times New Roman"/>
          <w:sz w:val="24"/>
          <w:szCs w:val="20"/>
          <w:vertAlign w:val="superscript"/>
          <w:lang w:eastAsia="ru-RU"/>
        </w:rPr>
        <w:footnoteReference w:id="7"/>
      </w:r>
      <w:r w:rsidRPr="0038329F">
        <w:rPr>
          <w:rFonts w:ascii="Times New Roman" w:eastAsia="Times New Roman" w:hAnsi="Times New Roman" w:cs="Times New Roman"/>
          <w:sz w:val="24"/>
          <w:szCs w:val="20"/>
          <w:lang w:eastAsia="ru-RU"/>
        </w:rPr>
        <w:t>, выявленные при гистологическом исследовании;</w:t>
      </w:r>
    </w:p>
    <w:p w14:paraId="212F23E3"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рN</w:t>
      </w:r>
      <w:r w:rsidRPr="0038329F">
        <w:rPr>
          <w:rFonts w:ascii="Times New Roman" w:eastAsia="Times New Roman" w:hAnsi="Times New Roman" w:cs="Times New Roman"/>
          <w:sz w:val="24"/>
          <w:szCs w:val="20"/>
          <w:vertAlign w:val="subscript"/>
          <w:lang w:eastAsia="ru-RU"/>
        </w:rPr>
        <w:t>1</w:t>
      </w:r>
      <w:r w:rsidRPr="0038329F">
        <w:rPr>
          <w:rFonts w:ascii="Times New Roman" w:eastAsia="Times New Roman" w:hAnsi="Times New Roman" w:cs="Times New Roman"/>
          <w:sz w:val="24"/>
          <w:szCs w:val="20"/>
          <w:lang w:eastAsia="ru-RU"/>
        </w:rPr>
        <w:t xml:space="preserve"> – </w:t>
      </w:r>
      <w:proofErr w:type="spellStart"/>
      <w:r w:rsidRPr="0038329F">
        <w:rPr>
          <w:rFonts w:ascii="Times New Roman" w:eastAsia="Times New Roman" w:hAnsi="Times New Roman" w:cs="Times New Roman"/>
          <w:sz w:val="24"/>
          <w:szCs w:val="20"/>
          <w:lang w:eastAsia="ru-RU"/>
        </w:rPr>
        <w:t>микрометастазы</w:t>
      </w:r>
      <w:proofErr w:type="spellEnd"/>
      <w:r w:rsidRPr="0038329F">
        <w:rPr>
          <w:rFonts w:ascii="Times New Roman" w:eastAsia="Times New Roman" w:hAnsi="Times New Roman" w:cs="Times New Roman"/>
          <w:sz w:val="24"/>
          <w:szCs w:val="20"/>
          <w:lang w:eastAsia="ru-RU"/>
        </w:rPr>
        <w:t xml:space="preserve"> или метастазы в 1–3 подмышечных лимфатических узлах и/или микроскопическое поражение внутренних </w:t>
      </w:r>
      <w:proofErr w:type="spellStart"/>
      <w:r w:rsidRPr="0038329F">
        <w:rPr>
          <w:rFonts w:ascii="Times New Roman" w:eastAsia="Times New Roman" w:hAnsi="Times New Roman" w:cs="Times New Roman"/>
          <w:sz w:val="24"/>
          <w:szCs w:val="20"/>
          <w:lang w:eastAsia="ru-RU"/>
        </w:rPr>
        <w:t>маммарных</w:t>
      </w:r>
      <w:proofErr w:type="spellEnd"/>
      <w:r w:rsidRPr="0038329F">
        <w:rPr>
          <w:rFonts w:ascii="Times New Roman" w:eastAsia="Times New Roman" w:hAnsi="Times New Roman" w:cs="Times New Roman"/>
          <w:sz w:val="24"/>
          <w:szCs w:val="20"/>
          <w:lang w:eastAsia="ru-RU"/>
        </w:rPr>
        <w:t xml:space="preserve"> (</w:t>
      </w:r>
      <w:proofErr w:type="spellStart"/>
      <w:r w:rsidRPr="0038329F">
        <w:rPr>
          <w:rFonts w:ascii="Times New Roman" w:eastAsia="Times New Roman" w:hAnsi="Times New Roman" w:cs="Times New Roman"/>
          <w:sz w:val="24"/>
          <w:szCs w:val="20"/>
          <w:lang w:eastAsia="ru-RU"/>
        </w:rPr>
        <w:t>парастернальных</w:t>
      </w:r>
      <w:proofErr w:type="spellEnd"/>
      <w:r w:rsidRPr="0038329F">
        <w:rPr>
          <w:rFonts w:ascii="Times New Roman" w:eastAsia="Times New Roman" w:hAnsi="Times New Roman" w:cs="Times New Roman"/>
          <w:sz w:val="24"/>
          <w:szCs w:val="20"/>
          <w:lang w:eastAsia="ru-RU"/>
        </w:rPr>
        <w:t>) лимфатических узлов, выявленное по методике исследования (клинически не определяемых) «сторожевых» лимфатических узлов;</w:t>
      </w:r>
    </w:p>
    <w:p w14:paraId="28807649"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рN</w:t>
      </w:r>
      <w:r w:rsidRPr="0038329F">
        <w:rPr>
          <w:rFonts w:ascii="Times New Roman" w:eastAsia="Times New Roman" w:hAnsi="Times New Roman" w:cs="Times New Roman"/>
          <w:sz w:val="24"/>
          <w:szCs w:val="20"/>
          <w:vertAlign w:val="subscript"/>
          <w:lang w:eastAsia="ru-RU"/>
        </w:rPr>
        <w:t>1miс</w:t>
      </w:r>
      <w:r w:rsidRPr="0038329F">
        <w:rPr>
          <w:rFonts w:ascii="Times New Roman" w:eastAsia="Times New Roman" w:hAnsi="Times New Roman" w:cs="Times New Roman"/>
          <w:sz w:val="24"/>
          <w:szCs w:val="20"/>
          <w:lang w:eastAsia="ru-RU"/>
        </w:rPr>
        <w:t xml:space="preserve"> – </w:t>
      </w:r>
      <w:proofErr w:type="spellStart"/>
      <w:r w:rsidRPr="0038329F">
        <w:rPr>
          <w:rFonts w:ascii="Times New Roman" w:eastAsia="Times New Roman" w:hAnsi="Times New Roman" w:cs="Times New Roman"/>
          <w:sz w:val="24"/>
          <w:szCs w:val="20"/>
          <w:lang w:eastAsia="ru-RU"/>
        </w:rPr>
        <w:t>микрометастазы</w:t>
      </w:r>
      <w:proofErr w:type="spellEnd"/>
      <w:r w:rsidRPr="0038329F">
        <w:rPr>
          <w:rFonts w:ascii="Times New Roman" w:eastAsia="Times New Roman" w:hAnsi="Times New Roman" w:cs="Times New Roman"/>
          <w:sz w:val="24"/>
          <w:szCs w:val="20"/>
          <w:lang w:eastAsia="ru-RU"/>
        </w:rPr>
        <w:t xml:space="preserve"> (более 0,2 мм, но менее 2,0 мм);</w:t>
      </w:r>
    </w:p>
    <w:p w14:paraId="6346988C"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lastRenderedPageBreak/>
        <w:t>рN</w:t>
      </w:r>
      <w:r w:rsidRPr="0038329F">
        <w:rPr>
          <w:rFonts w:ascii="Times New Roman" w:eastAsia="Times New Roman" w:hAnsi="Times New Roman" w:cs="Times New Roman"/>
          <w:sz w:val="24"/>
          <w:szCs w:val="20"/>
          <w:vertAlign w:val="subscript"/>
          <w:lang w:eastAsia="ru-RU"/>
        </w:rPr>
        <w:t>1а</w:t>
      </w:r>
      <w:r w:rsidRPr="0038329F">
        <w:rPr>
          <w:rFonts w:ascii="Times New Roman" w:eastAsia="Times New Roman" w:hAnsi="Times New Roman" w:cs="Times New Roman"/>
          <w:sz w:val="24"/>
          <w:szCs w:val="20"/>
          <w:lang w:eastAsia="ru-RU"/>
        </w:rPr>
        <w:t xml:space="preserve"> – метастазы в 1–3 подмышечных лимфатических узлах, один из которых более 2 мм в наибольшем измерении;</w:t>
      </w:r>
    </w:p>
    <w:p w14:paraId="26571E62"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рN</w:t>
      </w:r>
      <w:r w:rsidRPr="0038329F">
        <w:rPr>
          <w:rFonts w:ascii="Times New Roman" w:eastAsia="Times New Roman" w:hAnsi="Times New Roman" w:cs="Times New Roman"/>
          <w:sz w:val="24"/>
          <w:szCs w:val="20"/>
          <w:vertAlign w:val="subscript"/>
          <w:lang w:eastAsia="ru-RU"/>
        </w:rPr>
        <w:t>1b</w:t>
      </w:r>
      <w:r w:rsidRPr="0038329F">
        <w:rPr>
          <w:rFonts w:ascii="Times New Roman" w:eastAsia="Times New Roman" w:hAnsi="Times New Roman" w:cs="Times New Roman"/>
          <w:sz w:val="24"/>
          <w:szCs w:val="20"/>
          <w:lang w:eastAsia="ru-RU"/>
        </w:rPr>
        <w:t xml:space="preserve"> – микроскопическое поражение внутренних </w:t>
      </w:r>
      <w:proofErr w:type="spellStart"/>
      <w:r w:rsidRPr="0038329F">
        <w:rPr>
          <w:rFonts w:ascii="Times New Roman" w:eastAsia="Times New Roman" w:hAnsi="Times New Roman" w:cs="Times New Roman"/>
          <w:sz w:val="24"/>
          <w:szCs w:val="20"/>
          <w:lang w:eastAsia="ru-RU"/>
        </w:rPr>
        <w:t>маммарных</w:t>
      </w:r>
      <w:proofErr w:type="spellEnd"/>
      <w:r w:rsidRPr="0038329F">
        <w:rPr>
          <w:rFonts w:ascii="Times New Roman" w:eastAsia="Times New Roman" w:hAnsi="Times New Roman" w:cs="Times New Roman"/>
          <w:sz w:val="24"/>
          <w:szCs w:val="20"/>
          <w:lang w:eastAsia="ru-RU"/>
        </w:rPr>
        <w:t xml:space="preserve"> (</w:t>
      </w:r>
      <w:proofErr w:type="spellStart"/>
      <w:r w:rsidRPr="0038329F">
        <w:rPr>
          <w:rFonts w:ascii="Times New Roman" w:eastAsia="Times New Roman" w:hAnsi="Times New Roman" w:cs="Times New Roman"/>
          <w:sz w:val="24"/>
          <w:szCs w:val="20"/>
          <w:lang w:eastAsia="ru-RU"/>
        </w:rPr>
        <w:t>парастернальных</w:t>
      </w:r>
      <w:proofErr w:type="spellEnd"/>
      <w:r w:rsidRPr="0038329F">
        <w:rPr>
          <w:rFonts w:ascii="Times New Roman" w:eastAsia="Times New Roman" w:hAnsi="Times New Roman" w:cs="Times New Roman"/>
          <w:sz w:val="24"/>
          <w:szCs w:val="20"/>
          <w:lang w:eastAsia="ru-RU"/>
        </w:rPr>
        <w:t>) лимфатических узлов, выявленное по методике исследования (клинически не определяемых) «сторожевых» лимфатических узлов;</w:t>
      </w:r>
    </w:p>
    <w:p w14:paraId="7735622D"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рN</w:t>
      </w:r>
      <w:r w:rsidRPr="0038329F">
        <w:rPr>
          <w:rFonts w:ascii="Times New Roman" w:eastAsia="Times New Roman" w:hAnsi="Times New Roman" w:cs="Times New Roman"/>
          <w:sz w:val="24"/>
          <w:szCs w:val="20"/>
          <w:vertAlign w:val="subscript"/>
          <w:lang w:eastAsia="ru-RU"/>
        </w:rPr>
        <w:t>1с</w:t>
      </w:r>
      <w:r w:rsidRPr="0038329F">
        <w:rPr>
          <w:rFonts w:ascii="Times New Roman" w:eastAsia="Times New Roman" w:hAnsi="Times New Roman" w:cs="Times New Roman"/>
          <w:sz w:val="24"/>
          <w:szCs w:val="20"/>
          <w:lang w:eastAsia="ru-RU"/>
        </w:rPr>
        <w:t xml:space="preserve"> – метастазы в 1–3 подмышечных лимфатических узлах и микроскопическое поражение внутренних </w:t>
      </w:r>
      <w:proofErr w:type="spellStart"/>
      <w:r w:rsidRPr="0038329F">
        <w:rPr>
          <w:rFonts w:ascii="Times New Roman" w:eastAsia="Times New Roman" w:hAnsi="Times New Roman" w:cs="Times New Roman"/>
          <w:sz w:val="24"/>
          <w:szCs w:val="20"/>
          <w:lang w:eastAsia="ru-RU"/>
        </w:rPr>
        <w:t>маммарных</w:t>
      </w:r>
      <w:proofErr w:type="spellEnd"/>
      <w:r w:rsidRPr="0038329F">
        <w:rPr>
          <w:rFonts w:ascii="Times New Roman" w:eastAsia="Times New Roman" w:hAnsi="Times New Roman" w:cs="Times New Roman"/>
          <w:sz w:val="24"/>
          <w:szCs w:val="20"/>
          <w:lang w:eastAsia="ru-RU"/>
        </w:rPr>
        <w:t xml:space="preserve"> (</w:t>
      </w:r>
      <w:proofErr w:type="spellStart"/>
      <w:r w:rsidRPr="0038329F">
        <w:rPr>
          <w:rFonts w:ascii="Times New Roman" w:eastAsia="Times New Roman" w:hAnsi="Times New Roman" w:cs="Times New Roman"/>
          <w:sz w:val="24"/>
          <w:szCs w:val="20"/>
          <w:lang w:eastAsia="ru-RU"/>
        </w:rPr>
        <w:t>парастернальных</w:t>
      </w:r>
      <w:proofErr w:type="spellEnd"/>
      <w:r w:rsidRPr="0038329F">
        <w:rPr>
          <w:rFonts w:ascii="Times New Roman" w:eastAsia="Times New Roman" w:hAnsi="Times New Roman" w:cs="Times New Roman"/>
          <w:sz w:val="24"/>
          <w:szCs w:val="20"/>
          <w:lang w:eastAsia="ru-RU"/>
        </w:rPr>
        <w:t>) лимфатических узлов, выявленное по методике исследования (клинически не определяемых) «сторожевых» лимфатических узлов;</w:t>
      </w:r>
    </w:p>
    <w:p w14:paraId="56044A9D"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рN</w:t>
      </w:r>
      <w:r w:rsidRPr="0038329F">
        <w:rPr>
          <w:rFonts w:ascii="Times New Roman" w:eastAsia="Times New Roman" w:hAnsi="Times New Roman" w:cs="Times New Roman"/>
          <w:sz w:val="24"/>
          <w:szCs w:val="20"/>
          <w:vertAlign w:val="subscript"/>
          <w:lang w:eastAsia="ru-RU"/>
        </w:rPr>
        <w:t>2</w:t>
      </w:r>
      <w:r w:rsidRPr="0038329F">
        <w:rPr>
          <w:rFonts w:ascii="Times New Roman" w:eastAsia="Times New Roman" w:hAnsi="Times New Roman" w:cs="Times New Roman"/>
          <w:sz w:val="24"/>
          <w:szCs w:val="20"/>
          <w:lang w:eastAsia="ru-RU"/>
        </w:rPr>
        <w:t xml:space="preserve"> – метастазы в 4–9 подмышечных лимфатических узлах или клинически определяемое поражение внутренних </w:t>
      </w:r>
      <w:proofErr w:type="spellStart"/>
      <w:r w:rsidRPr="0038329F">
        <w:rPr>
          <w:rFonts w:ascii="Times New Roman" w:eastAsia="Times New Roman" w:hAnsi="Times New Roman" w:cs="Times New Roman"/>
          <w:sz w:val="24"/>
          <w:szCs w:val="20"/>
          <w:lang w:eastAsia="ru-RU"/>
        </w:rPr>
        <w:t>маммарных</w:t>
      </w:r>
      <w:proofErr w:type="spellEnd"/>
      <w:r w:rsidRPr="0038329F">
        <w:rPr>
          <w:rFonts w:ascii="Times New Roman" w:eastAsia="Times New Roman" w:hAnsi="Times New Roman" w:cs="Times New Roman"/>
          <w:sz w:val="24"/>
          <w:szCs w:val="20"/>
          <w:lang w:eastAsia="ru-RU"/>
        </w:rPr>
        <w:t xml:space="preserve"> (</w:t>
      </w:r>
      <w:proofErr w:type="spellStart"/>
      <w:r w:rsidRPr="0038329F">
        <w:rPr>
          <w:rFonts w:ascii="Times New Roman" w:eastAsia="Times New Roman" w:hAnsi="Times New Roman" w:cs="Times New Roman"/>
          <w:sz w:val="24"/>
          <w:szCs w:val="20"/>
          <w:lang w:eastAsia="ru-RU"/>
        </w:rPr>
        <w:t>парастернальных</w:t>
      </w:r>
      <w:proofErr w:type="spellEnd"/>
      <w:r w:rsidRPr="0038329F">
        <w:rPr>
          <w:rFonts w:ascii="Times New Roman" w:eastAsia="Times New Roman" w:hAnsi="Times New Roman" w:cs="Times New Roman"/>
          <w:sz w:val="24"/>
          <w:szCs w:val="20"/>
          <w:lang w:eastAsia="ru-RU"/>
        </w:rPr>
        <w:t>) лимфатических узлов при отсутствии поражения подмышечных лимфатических узлов;</w:t>
      </w:r>
    </w:p>
    <w:p w14:paraId="7DAF4305"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рN</w:t>
      </w:r>
      <w:r w:rsidRPr="0038329F">
        <w:rPr>
          <w:rFonts w:ascii="Times New Roman" w:eastAsia="Times New Roman" w:hAnsi="Times New Roman" w:cs="Times New Roman"/>
          <w:sz w:val="24"/>
          <w:szCs w:val="20"/>
          <w:vertAlign w:val="subscript"/>
          <w:lang w:eastAsia="ru-RU"/>
        </w:rPr>
        <w:t>2а</w:t>
      </w:r>
      <w:r w:rsidRPr="0038329F">
        <w:rPr>
          <w:rFonts w:ascii="Times New Roman" w:eastAsia="Times New Roman" w:hAnsi="Times New Roman" w:cs="Times New Roman"/>
          <w:sz w:val="24"/>
          <w:szCs w:val="20"/>
          <w:lang w:eastAsia="ru-RU"/>
        </w:rPr>
        <w:t xml:space="preserve"> – метастазы в 4–9 подмышечных лимфатических узлах (как минимум одно скопление ≥2 мм);</w:t>
      </w:r>
    </w:p>
    <w:p w14:paraId="47AB1CCA"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рN</w:t>
      </w:r>
      <w:r w:rsidRPr="0038329F">
        <w:rPr>
          <w:rFonts w:ascii="Times New Roman" w:eastAsia="Times New Roman" w:hAnsi="Times New Roman" w:cs="Times New Roman"/>
          <w:sz w:val="24"/>
          <w:szCs w:val="20"/>
          <w:vertAlign w:val="subscript"/>
          <w:lang w:eastAsia="ru-RU"/>
        </w:rPr>
        <w:t>2b</w:t>
      </w:r>
      <w:r w:rsidRPr="0038329F">
        <w:rPr>
          <w:rFonts w:ascii="Times New Roman" w:eastAsia="Times New Roman" w:hAnsi="Times New Roman" w:cs="Times New Roman"/>
          <w:sz w:val="24"/>
          <w:szCs w:val="20"/>
          <w:lang w:eastAsia="ru-RU"/>
        </w:rPr>
        <w:t xml:space="preserve"> – клинически определяемое поражение внутренних </w:t>
      </w:r>
      <w:proofErr w:type="spellStart"/>
      <w:r w:rsidRPr="0038329F">
        <w:rPr>
          <w:rFonts w:ascii="Times New Roman" w:eastAsia="Times New Roman" w:hAnsi="Times New Roman" w:cs="Times New Roman"/>
          <w:sz w:val="24"/>
          <w:szCs w:val="20"/>
          <w:lang w:eastAsia="ru-RU"/>
        </w:rPr>
        <w:t>маммарных</w:t>
      </w:r>
      <w:proofErr w:type="spellEnd"/>
      <w:r w:rsidRPr="0038329F">
        <w:rPr>
          <w:rFonts w:ascii="Times New Roman" w:eastAsia="Times New Roman" w:hAnsi="Times New Roman" w:cs="Times New Roman"/>
          <w:sz w:val="24"/>
          <w:szCs w:val="20"/>
          <w:lang w:eastAsia="ru-RU"/>
        </w:rPr>
        <w:t xml:space="preserve"> (</w:t>
      </w:r>
      <w:proofErr w:type="spellStart"/>
      <w:r w:rsidRPr="0038329F">
        <w:rPr>
          <w:rFonts w:ascii="Times New Roman" w:eastAsia="Times New Roman" w:hAnsi="Times New Roman" w:cs="Times New Roman"/>
          <w:sz w:val="24"/>
          <w:szCs w:val="20"/>
          <w:lang w:eastAsia="ru-RU"/>
        </w:rPr>
        <w:t>парастернальных</w:t>
      </w:r>
      <w:proofErr w:type="spellEnd"/>
      <w:r w:rsidRPr="0038329F">
        <w:rPr>
          <w:rFonts w:ascii="Times New Roman" w:eastAsia="Times New Roman" w:hAnsi="Times New Roman" w:cs="Times New Roman"/>
          <w:sz w:val="24"/>
          <w:szCs w:val="20"/>
          <w:lang w:eastAsia="ru-RU"/>
        </w:rPr>
        <w:t>) лимфатических узлов при отсутствии поражения подмышечных лимфатических узлов;</w:t>
      </w:r>
    </w:p>
    <w:p w14:paraId="0A7C4289"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рN</w:t>
      </w:r>
      <w:r w:rsidRPr="0038329F">
        <w:rPr>
          <w:rFonts w:ascii="Times New Roman" w:eastAsia="Times New Roman" w:hAnsi="Times New Roman" w:cs="Times New Roman"/>
          <w:sz w:val="24"/>
          <w:szCs w:val="20"/>
          <w:vertAlign w:val="subscript"/>
          <w:lang w:eastAsia="ru-RU"/>
        </w:rPr>
        <w:t>3</w:t>
      </w:r>
      <w:r w:rsidRPr="0038329F">
        <w:rPr>
          <w:rFonts w:ascii="Times New Roman" w:eastAsia="Times New Roman" w:hAnsi="Times New Roman" w:cs="Times New Roman"/>
          <w:sz w:val="24"/>
          <w:szCs w:val="20"/>
          <w:lang w:eastAsia="ru-RU"/>
        </w:rPr>
        <w:t xml:space="preserve"> – метастазы в 10 и более подмышечных лимфатических узлах или подключичных лимфатических узлах, или клинически определяемое поражение внутренних </w:t>
      </w:r>
      <w:proofErr w:type="spellStart"/>
      <w:r w:rsidRPr="0038329F">
        <w:rPr>
          <w:rFonts w:ascii="Times New Roman" w:eastAsia="Times New Roman" w:hAnsi="Times New Roman" w:cs="Times New Roman"/>
          <w:sz w:val="24"/>
          <w:szCs w:val="20"/>
          <w:lang w:eastAsia="ru-RU"/>
        </w:rPr>
        <w:t>маммарных</w:t>
      </w:r>
      <w:proofErr w:type="spellEnd"/>
      <w:r w:rsidRPr="0038329F">
        <w:rPr>
          <w:rFonts w:ascii="Times New Roman" w:eastAsia="Times New Roman" w:hAnsi="Times New Roman" w:cs="Times New Roman"/>
          <w:sz w:val="24"/>
          <w:szCs w:val="20"/>
          <w:lang w:eastAsia="ru-RU"/>
        </w:rPr>
        <w:t xml:space="preserve"> (</w:t>
      </w:r>
      <w:proofErr w:type="spellStart"/>
      <w:r w:rsidRPr="0038329F">
        <w:rPr>
          <w:rFonts w:ascii="Times New Roman" w:eastAsia="Times New Roman" w:hAnsi="Times New Roman" w:cs="Times New Roman"/>
          <w:sz w:val="24"/>
          <w:szCs w:val="20"/>
          <w:lang w:eastAsia="ru-RU"/>
        </w:rPr>
        <w:t>парастернальных</w:t>
      </w:r>
      <w:proofErr w:type="spellEnd"/>
      <w:r w:rsidRPr="0038329F">
        <w:rPr>
          <w:rFonts w:ascii="Times New Roman" w:eastAsia="Times New Roman" w:hAnsi="Times New Roman" w:cs="Times New Roman"/>
          <w:sz w:val="24"/>
          <w:szCs w:val="20"/>
          <w:lang w:eastAsia="ru-RU"/>
        </w:rPr>
        <w:t xml:space="preserve">) и подмышечных лимфатических узлов, или поражение 4 и более подмышечных лимфатических узлов с микроскопическим поражением клинически интактных внутренних </w:t>
      </w:r>
      <w:proofErr w:type="spellStart"/>
      <w:r w:rsidRPr="0038329F">
        <w:rPr>
          <w:rFonts w:ascii="Times New Roman" w:eastAsia="Times New Roman" w:hAnsi="Times New Roman" w:cs="Times New Roman"/>
          <w:sz w:val="24"/>
          <w:szCs w:val="20"/>
          <w:lang w:eastAsia="ru-RU"/>
        </w:rPr>
        <w:t>маммарных</w:t>
      </w:r>
      <w:proofErr w:type="spellEnd"/>
      <w:r w:rsidRPr="0038329F">
        <w:rPr>
          <w:rFonts w:ascii="Times New Roman" w:eastAsia="Times New Roman" w:hAnsi="Times New Roman" w:cs="Times New Roman"/>
          <w:sz w:val="24"/>
          <w:szCs w:val="20"/>
          <w:lang w:eastAsia="ru-RU"/>
        </w:rPr>
        <w:t xml:space="preserve"> (</w:t>
      </w:r>
      <w:proofErr w:type="spellStart"/>
      <w:r w:rsidRPr="0038329F">
        <w:rPr>
          <w:rFonts w:ascii="Times New Roman" w:eastAsia="Times New Roman" w:hAnsi="Times New Roman" w:cs="Times New Roman"/>
          <w:sz w:val="24"/>
          <w:szCs w:val="20"/>
          <w:lang w:eastAsia="ru-RU"/>
        </w:rPr>
        <w:t>парастернальных</w:t>
      </w:r>
      <w:proofErr w:type="spellEnd"/>
      <w:r w:rsidRPr="0038329F">
        <w:rPr>
          <w:rFonts w:ascii="Times New Roman" w:eastAsia="Times New Roman" w:hAnsi="Times New Roman" w:cs="Times New Roman"/>
          <w:sz w:val="24"/>
          <w:szCs w:val="20"/>
          <w:lang w:eastAsia="ru-RU"/>
        </w:rPr>
        <w:t>) лимфатических узлов, либо поражение надключичных лимфатических узлов;</w:t>
      </w:r>
    </w:p>
    <w:p w14:paraId="5C112A61" w14:textId="233326E8"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рN</w:t>
      </w:r>
      <w:r w:rsidRPr="0038329F">
        <w:rPr>
          <w:rFonts w:ascii="Times New Roman" w:eastAsia="Times New Roman" w:hAnsi="Times New Roman" w:cs="Times New Roman"/>
          <w:sz w:val="24"/>
          <w:szCs w:val="20"/>
          <w:vertAlign w:val="subscript"/>
          <w:lang w:eastAsia="ru-RU"/>
        </w:rPr>
        <w:t xml:space="preserve">3а </w:t>
      </w:r>
      <w:r w:rsidRPr="0038329F">
        <w:rPr>
          <w:rFonts w:ascii="Times New Roman" w:eastAsia="Times New Roman" w:hAnsi="Times New Roman" w:cs="Times New Roman"/>
          <w:sz w:val="24"/>
          <w:szCs w:val="20"/>
          <w:lang w:eastAsia="ru-RU"/>
        </w:rPr>
        <w:t>– метастазы в 10 и более подмышечных лимфатических узлах (&gt;2 мм) или в</w:t>
      </w:r>
      <w:r w:rsidR="00493E32">
        <w:rPr>
          <w:rFonts w:ascii="Times New Roman" w:eastAsia="Times New Roman" w:hAnsi="Times New Roman" w:cs="Times New Roman"/>
          <w:sz w:val="24"/>
          <w:szCs w:val="20"/>
          <w:lang w:eastAsia="ru-RU"/>
        </w:rPr>
        <w:t> </w:t>
      </w:r>
      <w:r w:rsidRPr="0038329F">
        <w:rPr>
          <w:rFonts w:ascii="Times New Roman" w:eastAsia="Times New Roman" w:hAnsi="Times New Roman" w:cs="Times New Roman"/>
          <w:sz w:val="24"/>
          <w:szCs w:val="20"/>
          <w:lang w:eastAsia="ru-RU"/>
        </w:rPr>
        <w:t>подключичных лимфатических узлах;</w:t>
      </w:r>
    </w:p>
    <w:p w14:paraId="1993B650" w14:textId="4AB5ADB4"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рN</w:t>
      </w:r>
      <w:r w:rsidRPr="0038329F">
        <w:rPr>
          <w:rFonts w:ascii="Times New Roman" w:eastAsia="Times New Roman" w:hAnsi="Times New Roman" w:cs="Times New Roman"/>
          <w:sz w:val="24"/>
          <w:szCs w:val="20"/>
          <w:vertAlign w:val="subscript"/>
          <w:lang w:eastAsia="ru-RU"/>
        </w:rPr>
        <w:t>3b</w:t>
      </w:r>
      <w:r w:rsidRPr="0038329F">
        <w:rPr>
          <w:rFonts w:ascii="Times New Roman" w:eastAsia="Times New Roman" w:hAnsi="Times New Roman" w:cs="Times New Roman"/>
          <w:sz w:val="24"/>
          <w:szCs w:val="20"/>
          <w:lang w:eastAsia="ru-RU"/>
        </w:rPr>
        <w:t xml:space="preserve"> – клинически определяемое поражение внутренних </w:t>
      </w:r>
      <w:proofErr w:type="spellStart"/>
      <w:r w:rsidRPr="0038329F">
        <w:rPr>
          <w:rFonts w:ascii="Times New Roman" w:eastAsia="Times New Roman" w:hAnsi="Times New Roman" w:cs="Times New Roman"/>
          <w:sz w:val="24"/>
          <w:szCs w:val="20"/>
          <w:lang w:eastAsia="ru-RU"/>
        </w:rPr>
        <w:t>маммарных</w:t>
      </w:r>
      <w:proofErr w:type="spellEnd"/>
      <w:r w:rsidRPr="0038329F">
        <w:rPr>
          <w:rFonts w:ascii="Times New Roman" w:eastAsia="Times New Roman" w:hAnsi="Times New Roman" w:cs="Times New Roman"/>
          <w:sz w:val="24"/>
          <w:szCs w:val="20"/>
          <w:lang w:eastAsia="ru-RU"/>
        </w:rPr>
        <w:t xml:space="preserve"> (</w:t>
      </w:r>
      <w:proofErr w:type="spellStart"/>
      <w:r w:rsidRPr="0038329F">
        <w:rPr>
          <w:rFonts w:ascii="Times New Roman" w:eastAsia="Times New Roman" w:hAnsi="Times New Roman" w:cs="Times New Roman"/>
          <w:sz w:val="24"/>
          <w:szCs w:val="20"/>
          <w:lang w:eastAsia="ru-RU"/>
        </w:rPr>
        <w:t>парастернальных</w:t>
      </w:r>
      <w:proofErr w:type="spellEnd"/>
      <w:r w:rsidRPr="0038329F">
        <w:rPr>
          <w:rFonts w:ascii="Times New Roman" w:eastAsia="Times New Roman" w:hAnsi="Times New Roman" w:cs="Times New Roman"/>
          <w:sz w:val="24"/>
          <w:szCs w:val="20"/>
          <w:lang w:eastAsia="ru-RU"/>
        </w:rPr>
        <w:t>) и подмышечных лимфатических узлов, или поражение более 3</w:t>
      </w:r>
      <w:r w:rsidR="00493E32">
        <w:rPr>
          <w:rFonts w:ascii="Times New Roman" w:eastAsia="Times New Roman" w:hAnsi="Times New Roman" w:cs="Times New Roman"/>
          <w:sz w:val="24"/>
          <w:szCs w:val="20"/>
          <w:lang w:eastAsia="ru-RU"/>
        </w:rPr>
        <w:t> </w:t>
      </w:r>
      <w:r w:rsidRPr="0038329F">
        <w:rPr>
          <w:rFonts w:ascii="Times New Roman" w:eastAsia="Times New Roman" w:hAnsi="Times New Roman" w:cs="Times New Roman"/>
          <w:sz w:val="24"/>
          <w:szCs w:val="20"/>
          <w:lang w:eastAsia="ru-RU"/>
        </w:rPr>
        <w:t xml:space="preserve">подмышечных лимфатических узлов с микроскопическим поражением клинически интактных внутренних </w:t>
      </w:r>
      <w:proofErr w:type="spellStart"/>
      <w:r w:rsidRPr="0038329F">
        <w:rPr>
          <w:rFonts w:ascii="Times New Roman" w:eastAsia="Times New Roman" w:hAnsi="Times New Roman" w:cs="Times New Roman"/>
          <w:sz w:val="24"/>
          <w:szCs w:val="20"/>
          <w:lang w:eastAsia="ru-RU"/>
        </w:rPr>
        <w:t>маммарных</w:t>
      </w:r>
      <w:proofErr w:type="spellEnd"/>
      <w:r w:rsidRPr="0038329F">
        <w:rPr>
          <w:rFonts w:ascii="Times New Roman" w:eastAsia="Times New Roman" w:hAnsi="Times New Roman" w:cs="Times New Roman"/>
          <w:sz w:val="24"/>
          <w:szCs w:val="20"/>
          <w:lang w:eastAsia="ru-RU"/>
        </w:rPr>
        <w:t xml:space="preserve"> (</w:t>
      </w:r>
      <w:proofErr w:type="spellStart"/>
      <w:r w:rsidRPr="0038329F">
        <w:rPr>
          <w:rFonts w:ascii="Times New Roman" w:eastAsia="Times New Roman" w:hAnsi="Times New Roman" w:cs="Times New Roman"/>
          <w:sz w:val="24"/>
          <w:szCs w:val="20"/>
          <w:lang w:eastAsia="ru-RU"/>
        </w:rPr>
        <w:t>парастернальных</w:t>
      </w:r>
      <w:proofErr w:type="spellEnd"/>
      <w:r w:rsidRPr="0038329F">
        <w:rPr>
          <w:rFonts w:ascii="Times New Roman" w:eastAsia="Times New Roman" w:hAnsi="Times New Roman" w:cs="Times New Roman"/>
          <w:sz w:val="24"/>
          <w:szCs w:val="20"/>
          <w:lang w:eastAsia="ru-RU"/>
        </w:rPr>
        <w:t>) лимфатических узлов;</w:t>
      </w:r>
    </w:p>
    <w:p w14:paraId="52C5E431"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рN</w:t>
      </w:r>
      <w:r w:rsidRPr="0038329F">
        <w:rPr>
          <w:rFonts w:ascii="Times New Roman" w:eastAsia="Times New Roman" w:hAnsi="Times New Roman" w:cs="Times New Roman"/>
          <w:sz w:val="24"/>
          <w:szCs w:val="20"/>
          <w:vertAlign w:val="subscript"/>
          <w:lang w:eastAsia="ru-RU"/>
        </w:rPr>
        <w:t>3с</w:t>
      </w:r>
      <w:r w:rsidRPr="0038329F">
        <w:rPr>
          <w:rFonts w:ascii="Times New Roman" w:eastAsia="Times New Roman" w:hAnsi="Times New Roman" w:cs="Times New Roman"/>
          <w:sz w:val="24"/>
          <w:szCs w:val="20"/>
          <w:lang w:eastAsia="ru-RU"/>
        </w:rPr>
        <w:t xml:space="preserve"> – метастазы в надключичных лимфатических узлах на стороне поражения;</w:t>
      </w:r>
    </w:p>
    <w:p w14:paraId="0CD0106F"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proofErr w:type="spellStart"/>
      <w:r w:rsidRPr="0038329F">
        <w:rPr>
          <w:rFonts w:ascii="Times New Roman" w:eastAsia="Times New Roman" w:hAnsi="Times New Roman" w:cs="Times New Roman"/>
          <w:sz w:val="24"/>
          <w:szCs w:val="20"/>
          <w:lang w:eastAsia="ru-RU"/>
        </w:rPr>
        <w:t>рМ</w:t>
      </w:r>
      <w:proofErr w:type="spellEnd"/>
      <w:r w:rsidRPr="0038329F">
        <w:rPr>
          <w:rFonts w:ascii="Times New Roman" w:eastAsia="Times New Roman" w:hAnsi="Times New Roman" w:cs="Times New Roman"/>
          <w:sz w:val="24"/>
          <w:szCs w:val="20"/>
          <w:lang w:eastAsia="ru-RU"/>
        </w:rPr>
        <w:t xml:space="preserve"> – отдаленные метастазы;</w:t>
      </w:r>
    </w:p>
    <w:p w14:paraId="251323A1"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proofErr w:type="spellStart"/>
      <w:r w:rsidRPr="0038329F">
        <w:rPr>
          <w:rFonts w:ascii="Times New Roman" w:eastAsia="Times New Roman" w:hAnsi="Times New Roman" w:cs="Times New Roman"/>
          <w:sz w:val="24"/>
          <w:szCs w:val="20"/>
          <w:lang w:eastAsia="ru-RU"/>
        </w:rPr>
        <w:t>рМ</w:t>
      </w:r>
      <w:proofErr w:type="spellEnd"/>
      <w:r w:rsidRPr="0038329F">
        <w:rPr>
          <w:rFonts w:ascii="Times New Roman" w:eastAsia="Times New Roman" w:hAnsi="Times New Roman" w:cs="Times New Roman"/>
          <w:sz w:val="24"/>
          <w:szCs w:val="20"/>
          <w:lang w:eastAsia="ru-RU"/>
        </w:rPr>
        <w:t xml:space="preserve"> – категории, соответствующие категории М;</w:t>
      </w:r>
    </w:p>
    <w:p w14:paraId="6A4A9EE5"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G – степень дифференцировки ткани опухоли;</w:t>
      </w:r>
    </w:p>
    <w:p w14:paraId="4BBE9500"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proofErr w:type="spellStart"/>
      <w:r w:rsidRPr="0038329F">
        <w:rPr>
          <w:rFonts w:ascii="Times New Roman" w:eastAsia="Times New Roman" w:hAnsi="Times New Roman" w:cs="Times New Roman"/>
          <w:sz w:val="24"/>
          <w:szCs w:val="20"/>
          <w:lang w:eastAsia="ru-RU"/>
        </w:rPr>
        <w:t>Gх</w:t>
      </w:r>
      <w:proofErr w:type="spellEnd"/>
      <w:r w:rsidRPr="0038329F">
        <w:rPr>
          <w:rFonts w:ascii="Times New Roman" w:eastAsia="Times New Roman" w:hAnsi="Times New Roman" w:cs="Times New Roman"/>
          <w:sz w:val="24"/>
          <w:szCs w:val="20"/>
          <w:lang w:eastAsia="ru-RU"/>
        </w:rPr>
        <w:t xml:space="preserve"> – степень дифференцировки нельзя установить;</w:t>
      </w:r>
    </w:p>
    <w:p w14:paraId="69670AB9"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G</w:t>
      </w:r>
      <w:r w:rsidRPr="0038329F">
        <w:rPr>
          <w:rFonts w:ascii="Times New Roman" w:eastAsia="Times New Roman" w:hAnsi="Times New Roman" w:cs="Times New Roman"/>
          <w:sz w:val="24"/>
          <w:szCs w:val="20"/>
          <w:vertAlign w:val="subscript"/>
          <w:lang w:eastAsia="ru-RU"/>
        </w:rPr>
        <w:t>1</w:t>
      </w:r>
      <w:r w:rsidRPr="0038329F">
        <w:rPr>
          <w:rFonts w:ascii="Times New Roman" w:eastAsia="Times New Roman" w:hAnsi="Times New Roman" w:cs="Times New Roman"/>
          <w:sz w:val="24"/>
          <w:szCs w:val="20"/>
          <w:lang w:eastAsia="ru-RU"/>
        </w:rPr>
        <w:t xml:space="preserve"> – высокая степень дифференцировки ткани, 3–5 баллов по шкале </w:t>
      </w:r>
      <w:r w:rsidRPr="0038329F">
        <w:rPr>
          <w:rFonts w:ascii="Times New Roman" w:eastAsia="Times New Roman" w:hAnsi="Times New Roman" w:cs="Times New Roman"/>
          <w:sz w:val="24"/>
          <w:szCs w:val="20"/>
          <w:lang w:val="en-US" w:eastAsia="ru-RU"/>
        </w:rPr>
        <w:t>SBR</w:t>
      </w:r>
      <w:r w:rsidRPr="0038329F">
        <w:rPr>
          <w:rFonts w:ascii="Times New Roman" w:eastAsia="Times New Roman" w:hAnsi="Times New Roman" w:cs="Times New Roman"/>
          <w:sz w:val="24"/>
          <w:szCs w:val="20"/>
          <w:vertAlign w:val="superscript"/>
          <w:lang w:val="en-US" w:eastAsia="ru-RU"/>
        </w:rPr>
        <w:footnoteReference w:id="8"/>
      </w:r>
      <w:r w:rsidRPr="0038329F">
        <w:rPr>
          <w:rFonts w:ascii="Times New Roman" w:eastAsia="Times New Roman" w:hAnsi="Times New Roman" w:cs="Times New Roman"/>
          <w:sz w:val="24"/>
          <w:szCs w:val="20"/>
          <w:lang w:eastAsia="ru-RU"/>
        </w:rPr>
        <w:t>;</w:t>
      </w:r>
    </w:p>
    <w:p w14:paraId="3113405D"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lastRenderedPageBreak/>
        <w:t>G</w:t>
      </w:r>
      <w:r w:rsidRPr="0038329F">
        <w:rPr>
          <w:rFonts w:ascii="Times New Roman" w:eastAsia="Times New Roman" w:hAnsi="Times New Roman" w:cs="Times New Roman"/>
          <w:sz w:val="24"/>
          <w:szCs w:val="20"/>
          <w:vertAlign w:val="subscript"/>
          <w:lang w:eastAsia="ru-RU"/>
        </w:rPr>
        <w:t>2</w:t>
      </w:r>
      <w:r w:rsidRPr="0038329F">
        <w:rPr>
          <w:rFonts w:ascii="Times New Roman" w:eastAsia="Times New Roman" w:hAnsi="Times New Roman" w:cs="Times New Roman"/>
          <w:sz w:val="24"/>
          <w:szCs w:val="20"/>
          <w:lang w:eastAsia="ru-RU"/>
        </w:rPr>
        <w:t xml:space="preserve"> – умеренная степень дифференцировки ткани, 6–7 баллов по шкале </w:t>
      </w:r>
      <w:r w:rsidRPr="0038329F">
        <w:rPr>
          <w:rFonts w:ascii="Times New Roman" w:eastAsia="Times New Roman" w:hAnsi="Times New Roman" w:cs="Times New Roman"/>
          <w:sz w:val="24"/>
          <w:szCs w:val="20"/>
          <w:lang w:val="en-US" w:eastAsia="ru-RU"/>
        </w:rPr>
        <w:t>SBR</w:t>
      </w:r>
      <w:r w:rsidRPr="0038329F">
        <w:rPr>
          <w:rFonts w:ascii="Times New Roman" w:eastAsia="Times New Roman" w:hAnsi="Times New Roman" w:cs="Times New Roman"/>
          <w:sz w:val="24"/>
          <w:szCs w:val="20"/>
          <w:lang w:eastAsia="ru-RU"/>
        </w:rPr>
        <w:t>;</w:t>
      </w:r>
    </w:p>
    <w:p w14:paraId="4A98EB81"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G</w:t>
      </w:r>
      <w:r w:rsidRPr="0038329F">
        <w:rPr>
          <w:rFonts w:ascii="Times New Roman" w:eastAsia="Times New Roman" w:hAnsi="Times New Roman" w:cs="Times New Roman"/>
          <w:sz w:val="24"/>
          <w:szCs w:val="20"/>
          <w:vertAlign w:val="subscript"/>
          <w:lang w:eastAsia="ru-RU"/>
        </w:rPr>
        <w:t>3</w:t>
      </w:r>
      <w:r w:rsidRPr="0038329F">
        <w:rPr>
          <w:rFonts w:ascii="Times New Roman" w:eastAsia="Times New Roman" w:hAnsi="Times New Roman" w:cs="Times New Roman"/>
          <w:sz w:val="24"/>
          <w:szCs w:val="20"/>
          <w:lang w:eastAsia="ru-RU"/>
        </w:rPr>
        <w:t xml:space="preserve"> – низкая степень дифференцировки ткани, 8–9 баллов по шкале </w:t>
      </w:r>
      <w:r w:rsidRPr="0038329F">
        <w:rPr>
          <w:rFonts w:ascii="Times New Roman" w:eastAsia="Times New Roman" w:hAnsi="Times New Roman" w:cs="Times New Roman"/>
          <w:sz w:val="24"/>
          <w:szCs w:val="20"/>
          <w:lang w:val="en-US" w:eastAsia="ru-RU"/>
        </w:rPr>
        <w:t>SBR</w:t>
      </w:r>
      <w:r w:rsidRPr="0038329F">
        <w:rPr>
          <w:rFonts w:ascii="Times New Roman" w:eastAsia="Times New Roman" w:hAnsi="Times New Roman" w:cs="Times New Roman"/>
          <w:sz w:val="24"/>
          <w:szCs w:val="20"/>
          <w:lang w:eastAsia="ru-RU"/>
        </w:rPr>
        <w:t>;</w:t>
      </w:r>
    </w:p>
    <w:p w14:paraId="678F84C9"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proofErr w:type="spellStart"/>
      <w:r w:rsidRPr="0038329F">
        <w:rPr>
          <w:rFonts w:ascii="Times New Roman" w:eastAsia="Times New Roman" w:hAnsi="Times New Roman" w:cs="Times New Roman"/>
          <w:sz w:val="24"/>
          <w:szCs w:val="20"/>
          <w:lang w:val="en-US" w:eastAsia="ru-RU"/>
        </w:rPr>
        <w:t>ypT</w:t>
      </w:r>
      <w:proofErr w:type="spellEnd"/>
      <w:r w:rsidRPr="0038329F">
        <w:rPr>
          <w:rFonts w:ascii="Times New Roman" w:eastAsia="Times New Roman" w:hAnsi="Times New Roman" w:cs="Times New Roman"/>
          <w:sz w:val="24"/>
          <w:szCs w:val="20"/>
          <w:lang w:eastAsia="ru-RU"/>
        </w:rPr>
        <w:t xml:space="preserve"> – состояние первичной опухоли после лекарственного </w:t>
      </w:r>
      <w:proofErr w:type="gramStart"/>
      <w:r w:rsidRPr="0038329F">
        <w:rPr>
          <w:rFonts w:ascii="Times New Roman" w:eastAsia="Times New Roman" w:hAnsi="Times New Roman" w:cs="Times New Roman"/>
          <w:sz w:val="24"/>
          <w:szCs w:val="20"/>
          <w:lang w:eastAsia="ru-RU"/>
        </w:rPr>
        <w:t>лечения;</w:t>
      </w:r>
      <w:proofErr w:type="gramEnd"/>
    </w:p>
    <w:p w14:paraId="07E5F375"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proofErr w:type="spellStart"/>
      <w:r w:rsidRPr="0038329F">
        <w:rPr>
          <w:rFonts w:ascii="Times New Roman" w:eastAsia="Times New Roman" w:hAnsi="Times New Roman" w:cs="Times New Roman"/>
          <w:sz w:val="24"/>
          <w:szCs w:val="20"/>
          <w:lang w:val="en-US" w:eastAsia="ru-RU"/>
        </w:rPr>
        <w:t>ypN</w:t>
      </w:r>
      <w:proofErr w:type="spellEnd"/>
      <w:r w:rsidRPr="0038329F">
        <w:rPr>
          <w:rFonts w:ascii="Times New Roman" w:eastAsia="Times New Roman" w:hAnsi="Times New Roman" w:cs="Times New Roman"/>
          <w:sz w:val="24"/>
          <w:szCs w:val="20"/>
          <w:lang w:eastAsia="ru-RU"/>
        </w:rPr>
        <w:t xml:space="preserve"> – состояние регионарных лимфатических узлов после лекарственного </w:t>
      </w:r>
      <w:proofErr w:type="gramStart"/>
      <w:r w:rsidRPr="0038329F">
        <w:rPr>
          <w:rFonts w:ascii="Times New Roman" w:eastAsia="Times New Roman" w:hAnsi="Times New Roman" w:cs="Times New Roman"/>
          <w:sz w:val="24"/>
          <w:szCs w:val="20"/>
          <w:lang w:eastAsia="ru-RU"/>
        </w:rPr>
        <w:t>лечения;</w:t>
      </w:r>
      <w:proofErr w:type="gramEnd"/>
    </w:p>
    <w:p w14:paraId="1BB97A37"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proofErr w:type="spellStart"/>
      <w:r w:rsidRPr="0038329F">
        <w:rPr>
          <w:rFonts w:ascii="Times New Roman" w:eastAsia="Times New Roman" w:hAnsi="Times New Roman" w:cs="Times New Roman"/>
          <w:sz w:val="24"/>
          <w:szCs w:val="20"/>
          <w:lang w:val="en-US" w:eastAsia="ru-RU"/>
        </w:rPr>
        <w:t>ypN</w:t>
      </w:r>
      <w:proofErr w:type="spellEnd"/>
      <w:r w:rsidRPr="0038329F">
        <w:rPr>
          <w:rFonts w:ascii="Times New Roman" w:eastAsia="Times New Roman" w:hAnsi="Times New Roman" w:cs="Times New Roman"/>
          <w:sz w:val="24"/>
          <w:szCs w:val="20"/>
          <w:lang w:eastAsia="ru-RU"/>
        </w:rPr>
        <w:t xml:space="preserve"> – после лечения должно быть оценено так же, как и до лечения (клинически </w:t>
      </w:r>
      <w:r w:rsidRPr="0038329F">
        <w:rPr>
          <w:rFonts w:ascii="Times New Roman" w:eastAsia="Times New Roman" w:hAnsi="Times New Roman" w:cs="Times New Roman"/>
          <w:sz w:val="24"/>
          <w:szCs w:val="20"/>
          <w:lang w:val="en-US" w:eastAsia="ru-RU"/>
        </w:rPr>
        <w:t>N</w:t>
      </w:r>
      <w:r w:rsidRPr="0038329F">
        <w:rPr>
          <w:rFonts w:ascii="Times New Roman" w:eastAsia="Times New Roman" w:hAnsi="Times New Roman" w:cs="Times New Roman"/>
          <w:sz w:val="24"/>
          <w:szCs w:val="20"/>
          <w:lang w:eastAsia="ru-RU"/>
        </w:rPr>
        <w:t>).</w:t>
      </w:r>
    </w:p>
    <w:p w14:paraId="359257FD" w14:textId="77777777" w:rsidR="00074DA8" w:rsidRPr="0038329F" w:rsidRDefault="00074DA8" w:rsidP="00074DA8">
      <w:pPr>
        <w:spacing w:after="0" w:line="360" w:lineRule="auto"/>
        <w:ind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Обозначение (</w:t>
      </w:r>
      <w:proofErr w:type="spellStart"/>
      <w:r w:rsidRPr="0038329F">
        <w:rPr>
          <w:rFonts w:ascii="Times New Roman" w:eastAsia="GalsLightC" w:hAnsi="Times New Roman" w:cs="Times New Roman"/>
          <w:sz w:val="24"/>
          <w:szCs w:val="24"/>
          <w:lang w:val="en-US" w:eastAsia="ko-KR"/>
        </w:rPr>
        <w:t>sn</w:t>
      </w:r>
      <w:proofErr w:type="spellEnd"/>
      <w:r w:rsidRPr="0038329F">
        <w:rPr>
          <w:rFonts w:ascii="Times New Roman" w:eastAsia="GalsLightC" w:hAnsi="Times New Roman" w:cs="Times New Roman"/>
          <w:sz w:val="24"/>
          <w:szCs w:val="24"/>
          <w:lang w:eastAsia="ko-KR"/>
        </w:rPr>
        <w:t>) используют в том случае, если оценка «сторожевого» узла была проведена после лечения. Если обозначение (</w:t>
      </w:r>
      <w:proofErr w:type="spellStart"/>
      <w:r w:rsidRPr="0038329F">
        <w:rPr>
          <w:rFonts w:ascii="Times New Roman" w:eastAsia="GalsLightC" w:hAnsi="Times New Roman" w:cs="Times New Roman"/>
          <w:sz w:val="24"/>
          <w:szCs w:val="24"/>
          <w:lang w:val="en-US" w:eastAsia="ko-KR"/>
        </w:rPr>
        <w:t>sn</w:t>
      </w:r>
      <w:proofErr w:type="spellEnd"/>
      <w:r w:rsidRPr="0038329F">
        <w:rPr>
          <w:rFonts w:ascii="Times New Roman" w:eastAsia="GalsLightC" w:hAnsi="Times New Roman" w:cs="Times New Roman"/>
          <w:sz w:val="24"/>
          <w:szCs w:val="24"/>
          <w:lang w:eastAsia="ko-KR"/>
        </w:rPr>
        <w:t>) отсутствует, то предполагают, что оценка подмышечных узлов была выполнена после их диссекции.</w:t>
      </w:r>
    </w:p>
    <w:p w14:paraId="4A464DBD" w14:textId="77777777" w:rsidR="00074DA8" w:rsidRPr="0038329F" w:rsidRDefault="00074DA8" w:rsidP="00074DA8">
      <w:pPr>
        <w:spacing w:after="0" w:line="360" w:lineRule="auto"/>
        <w:ind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Рубрикацию Х (</w:t>
      </w:r>
      <w:proofErr w:type="spellStart"/>
      <w:r w:rsidRPr="0038329F">
        <w:rPr>
          <w:rFonts w:ascii="Times New Roman" w:eastAsia="GalsLightC" w:hAnsi="Times New Roman" w:cs="Times New Roman"/>
          <w:sz w:val="24"/>
          <w:szCs w:val="24"/>
          <w:lang w:val="en-US" w:eastAsia="ko-KR"/>
        </w:rPr>
        <w:t>ypN</w:t>
      </w:r>
      <w:proofErr w:type="spellEnd"/>
      <w:r w:rsidRPr="0038329F">
        <w:rPr>
          <w:rFonts w:ascii="Times New Roman" w:eastAsia="GalsLightC" w:hAnsi="Times New Roman" w:cs="Times New Roman"/>
          <w:sz w:val="24"/>
          <w:szCs w:val="24"/>
          <w:vertAlign w:val="subscript"/>
          <w:lang w:eastAsia="ko-KR"/>
        </w:rPr>
        <w:t>Х</w:t>
      </w:r>
      <w:r w:rsidRPr="0038329F">
        <w:rPr>
          <w:rFonts w:ascii="Times New Roman" w:eastAsia="GalsLightC" w:hAnsi="Times New Roman" w:cs="Times New Roman"/>
          <w:sz w:val="24"/>
          <w:szCs w:val="24"/>
          <w:lang w:eastAsia="ko-KR"/>
        </w:rPr>
        <w:t xml:space="preserve">) нужно использовать, если не была выполнена оценка </w:t>
      </w:r>
      <w:proofErr w:type="spellStart"/>
      <w:r w:rsidRPr="0038329F">
        <w:rPr>
          <w:rFonts w:ascii="Times New Roman" w:eastAsia="GalsLightC" w:hAnsi="Times New Roman" w:cs="Times New Roman"/>
          <w:sz w:val="24"/>
          <w:szCs w:val="24"/>
          <w:lang w:val="en-US" w:eastAsia="ko-KR"/>
        </w:rPr>
        <w:t>ypN</w:t>
      </w:r>
      <w:proofErr w:type="spellEnd"/>
      <w:r w:rsidRPr="0038329F">
        <w:rPr>
          <w:rFonts w:ascii="Times New Roman" w:eastAsia="GalsLightC" w:hAnsi="Times New Roman" w:cs="Times New Roman"/>
          <w:sz w:val="24"/>
          <w:szCs w:val="24"/>
          <w:lang w:eastAsia="ko-KR"/>
        </w:rPr>
        <w:t xml:space="preserve"> после лечения (</w:t>
      </w:r>
      <w:proofErr w:type="spellStart"/>
      <w:r w:rsidRPr="0038329F">
        <w:rPr>
          <w:rFonts w:ascii="Times New Roman" w:eastAsia="GalsLightC" w:hAnsi="Times New Roman" w:cs="Times New Roman"/>
          <w:sz w:val="24"/>
          <w:szCs w:val="24"/>
          <w:lang w:val="en-US" w:eastAsia="ko-KR"/>
        </w:rPr>
        <w:t>sn</w:t>
      </w:r>
      <w:proofErr w:type="spellEnd"/>
      <w:r w:rsidRPr="0038329F">
        <w:rPr>
          <w:rFonts w:ascii="Times New Roman" w:eastAsia="GalsLightC" w:hAnsi="Times New Roman" w:cs="Times New Roman"/>
          <w:sz w:val="24"/>
          <w:szCs w:val="24"/>
          <w:lang w:eastAsia="ko-KR"/>
        </w:rPr>
        <w:t>) или диссекции подмышечных лимфатических узлов.</w:t>
      </w:r>
    </w:p>
    <w:p w14:paraId="06213AC8"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 xml:space="preserve">Категория </w:t>
      </w:r>
      <w:r w:rsidRPr="0038329F">
        <w:rPr>
          <w:rFonts w:ascii="Times New Roman" w:eastAsia="Times New Roman" w:hAnsi="Times New Roman" w:cs="Times New Roman"/>
          <w:sz w:val="24"/>
          <w:szCs w:val="20"/>
          <w:lang w:val="en-US" w:eastAsia="ru-RU"/>
        </w:rPr>
        <w:t>N</w:t>
      </w:r>
      <w:r w:rsidRPr="0038329F">
        <w:rPr>
          <w:rFonts w:ascii="Times New Roman" w:eastAsia="Times New Roman" w:hAnsi="Times New Roman" w:cs="Times New Roman"/>
          <w:sz w:val="24"/>
          <w:szCs w:val="20"/>
          <w:lang w:eastAsia="ru-RU"/>
        </w:rPr>
        <w:t xml:space="preserve"> аналогична тем, которые используют для р</w:t>
      </w:r>
      <w:r w:rsidRPr="0038329F">
        <w:rPr>
          <w:rFonts w:ascii="Times New Roman" w:eastAsia="Times New Roman" w:hAnsi="Times New Roman" w:cs="Times New Roman"/>
          <w:sz w:val="24"/>
          <w:szCs w:val="20"/>
          <w:lang w:val="en-US" w:eastAsia="ru-RU"/>
        </w:rPr>
        <w:t>N</w:t>
      </w:r>
      <w:r w:rsidRPr="0038329F">
        <w:rPr>
          <w:rFonts w:ascii="Times New Roman" w:eastAsia="Times New Roman" w:hAnsi="Times New Roman" w:cs="Times New Roman"/>
          <w:sz w:val="24"/>
          <w:szCs w:val="20"/>
          <w:lang w:eastAsia="ru-RU"/>
        </w:rPr>
        <w:t>.</w:t>
      </w:r>
    </w:p>
    <w:p w14:paraId="43D8CC72" w14:textId="41B39F20"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 xml:space="preserve">Клиническое (анатомическое) </w:t>
      </w:r>
      <w:proofErr w:type="spellStart"/>
      <w:r w:rsidRPr="0038329F">
        <w:rPr>
          <w:rFonts w:ascii="Times New Roman" w:eastAsia="Times New Roman" w:hAnsi="Times New Roman" w:cs="Times New Roman"/>
          <w:sz w:val="24"/>
          <w:szCs w:val="20"/>
          <w:lang w:eastAsia="ru-RU"/>
        </w:rPr>
        <w:t>стадирование</w:t>
      </w:r>
      <w:proofErr w:type="spellEnd"/>
      <w:r w:rsidRPr="0038329F">
        <w:rPr>
          <w:rFonts w:ascii="Times New Roman" w:eastAsia="Times New Roman" w:hAnsi="Times New Roman" w:cs="Times New Roman"/>
          <w:sz w:val="24"/>
          <w:szCs w:val="20"/>
          <w:lang w:eastAsia="ru-RU"/>
        </w:rPr>
        <w:t xml:space="preserve"> РМЖ представлено в </w:t>
      </w:r>
      <w:r w:rsidRPr="0038329F">
        <w:rPr>
          <w:rFonts w:ascii="Times New Roman" w:eastAsia="Times New Roman" w:hAnsi="Times New Roman" w:cs="Times New Roman"/>
          <w:b/>
          <w:bCs/>
          <w:sz w:val="24"/>
          <w:szCs w:val="20"/>
          <w:lang w:eastAsia="ru-RU"/>
        </w:rPr>
        <w:t>табл</w:t>
      </w:r>
      <w:r w:rsidR="00D824DD" w:rsidRPr="0038329F">
        <w:rPr>
          <w:rFonts w:ascii="Times New Roman" w:eastAsia="Times New Roman" w:hAnsi="Times New Roman" w:cs="Times New Roman"/>
          <w:b/>
          <w:bCs/>
          <w:sz w:val="24"/>
          <w:szCs w:val="20"/>
          <w:lang w:eastAsia="ru-RU"/>
        </w:rPr>
        <w:t>.</w:t>
      </w:r>
      <w:r w:rsidRPr="0038329F">
        <w:rPr>
          <w:rFonts w:ascii="Times New Roman" w:eastAsia="Times New Roman" w:hAnsi="Times New Roman" w:cs="Times New Roman"/>
          <w:b/>
          <w:bCs/>
          <w:sz w:val="24"/>
          <w:szCs w:val="20"/>
          <w:lang w:eastAsia="ru-RU"/>
        </w:rPr>
        <w:t xml:space="preserve"> 1</w:t>
      </w:r>
      <w:r w:rsidRPr="0038329F">
        <w:rPr>
          <w:rFonts w:ascii="Times New Roman" w:eastAsia="Times New Roman" w:hAnsi="Times New Roman" w:cs="Times New Roman"/>
          <w:sz w:val="24"/>
          <w:szCs w:val="20"/>
          <w:lang w:eastAsia="ru-RU"/>
        </w:rPr>
        <w:t>.</w:t>
      </w:r>
    </w:p>
    <w:tbl>
      <w:tblPr>
        <w:tblpPr w:leftFromText="180" w:rightFromText="180" w:vertAnchor="text" w:horzAnchor="margin" w:tblpY="68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2386"/>
        <w:gridCol w:w="2387"/>
        <w:gridCol w:w="2466"/>
      </w:tblGrid>
      <w:tr w:rsidR="00E76EC8" w:rsidRPr="0038329F" w14:paraId="7E9AA83A" w14:textId="77777777" w:rsidTr="009930CD">
        <w:trPr>
          <w:trHeight w:val="422"/>
          <w:tblHeader/>
        </w:trPr>
        <w:tc>
          <w:tcPr>
            <w:tcW w:w="1240" w:type="pct"/>
            <w:vAlign w:val="center"/>
          </w:tcPr>
          <w:p w14:paraId="698FE09A" w14:textId="77777777" w:rsidR="00E76EC8" w:rsidRPr="001310B0" w:rsidRDefault="00E76EC8" w:rsidP="00E76EC8">
            <w:pPr>
              <w:spacing w:after="0" w:line="240" w:lineRule="auto"/>
              <w:jc w:val="center"/>
              <w:rPr>
                <w:rFonts w:ascii="Times New Roman" w:eastAsia="Times New Roman" w:hAnsi="Times New Roman" w:cs="Times New Roman"/>
                <w:b/>
                <w:sz w:val="24"/>
                <w:szCs w:val="24"/>
                <w:lang w:eastAsia="ru-RU"/>
              </w:rPr>
            </w:pPr>
            <w:r w:rsidRPr="001310B0">
              <w:rPr>
                <w:rFonts w:ascii="Times New Roman" w:eastAsia="Times New Roman" w:hAnsi="Times New Roman" w:cs="Times New Roman"/>
                <w:b/>
                <w:sz w:val="24"/>
                <w:szCs w:val="24"/>
                <w:lang w:eastAsia="ru-RU"/>
              </w:rPr>
              <w:t>Стадия</w:t>
            </w:r>
          </w:p>
        </w:tc>
        <w:tc>
          <w:tcPr>
            <w:tcW w:w="1239" w:type="pct"/>
            <w:vAlign w:val="center"/>
          </w:tcPr>
          <w:p w14:paraId="4FA87126" w14:textId="77777777" w:rsidR="00E76EC8" w:rsidRPr="001310B0" w:rsidRDefault="00E76EC8" w:rsidP="00E76EC8">
            <w:pPr>
              <w:spacing w:after="0" w:line="240" w:lineRule="auto"/>
              <w:jc w:val="center"/>
              <w:rPr>
                <w:rFonts w:ascii="Times New Roman" w:eastAsia="Times New Roman" w:hAnsi="Times New Roman" w:cs="Times New Roman"/>
                <w:b/>
                <w:sz w:val="24"/>
                <w:szCs w:val="24"/>
                <w:lang w:eastAsia="ru-RU"/>
              </w:rPr>
            </w:pPr>
            <w:r w:rsidRPr="001310B0">
              <w:rPr>
                <w:rFonts w:ascii="Times New Roman" w:eastAsia="Times New Roman" w:hAnsi="Times New Roman" w:cs="Times New Roman"/>
                <w:b/>
                <w:sz w:val="24"/>
                <w:szCs w:val="24"/>
                <w:lang w:val="en-US" w:eastAsia="ru-RU"/>
              </w:rPr>
              <w:t>T</w:t>
            </w:r>
          </w:p>
        </w:tc>
        <w:tc>
          <w:tcPr>
            <w:tcW w:w="1240" w:type="pct"/>
            <w:vAlign w:val="center"/>
          </w:tcPr>
          <w:p w14:paraId="0C09ACA7" w14:textId="77777777" w:rsidR="00E76EC8" w:rsidRPr="001310B0" w:rsidRDefault="00E76EC8" w:rsidP="00E76EC8">
            <w:pPr>
              <w:spacing w:after="0" w:line="240" w:lineRule="auto"/>
              <w:jc w:val="center"/>
              <w:rPr>
                <w:rFonts w:ascii="Times New Roman" w:eastAsia="Times New Roman" w:hAnsi="Times New Roman" w:cs="Times New Roman"/>
                <w:b/>
                <w:sz w:val="24"/>
                <w:szCs w:val="24"/>
                <w:lang w:eastAsia="ru-RU"/>
              </w:rPr>
            </w:pPr>
            <w:r w:rsidRPr="001310B0">
              <w:rPr>
                <w:rFonts w:ascii="Times New Roman" w:eastAsia="Times New Roman" w:hAnsi="Times New Roman" w:cs="Times New Roman"/>
                <w:b/>
                <w:sz w:val="24"/>
                <w:szCs w:val="24"/>
                <w:lang w:val="en-US" w:eastAsia="ru-RU"/>
              </w:rPr>
              <w:t>N</w:t>
            </w:r>
          </w:p>
        </w:tc>
        <w:tc>
          <w:tcPr>
            <w:tcW w:w="1281" w:type="pct"/>
            <w:vAlign w:val="center"/>
          </w:tcPr>
          <w:p w14:paraId="6A314115" w14:textId="77777777" w:rsidR="00E76EC8" w:rsidRPr="001310B0" w:rsidRDefault="00E76EC8" w:rsidP="00E76EC8">
            <w:pPr>
              <w:spacing w:after="0" w:line="240" w:lineRule="auto"/>
              <w:jc w:val="center"/>
              <w:rPr>
                <w:rFonts w:ascii="Times New Roman" w:eastAsia="Times New Roman" w:hAnsi="Times New Roman" w:cs="Times New Roman"/>
                <w:b/>
                <w:sz w:val="24"/>
                <w:szCs w:val="24"/>
                <w:lang w:eastAsia="ru-RU"/>
              </w:rPr>
            </w:pPr>
            <w:r w:rsidRPr="001310B0">
              <w:rPr>
                <w:rFonts w:ascii="Times New Roman" w:eastAsia="Times New Roman" w:hAnsi="Times New Roman" w:cs="Times New Roman"/>
                <w:b/>
                <w:sz w:val="24"/>
                <w:szCs w:val="24"/>
                <w:lang w:val="en-US" w:eastAsia="ru-RU"/>
              </w:rPr>
              <w:t>M</w:t>
            </w:r>
          </w:p>
        </w:tc>
      </w:tr>
      <w:tr w:rsidR="00E76EC8" w:rsidRPr="0038329F" w14:paraId="58FA489C" w14:textId="77777777" w:rsidTr="00E76EC8">
        <w:trPr>
          <w:trHeight w:val="407"/>
        </w:trPr>
        <w:tc>
          <w:tcPr>
            <w:tcW w:w="1240" w:type="pct"/>
            <w:vAlign w:val="center"/>
          </w:tcPr>
          <w:p w14:paraId="0E34C4F7" w14:textId="77777777" w:rsidR="00E76EC8" w:rsidRPr="0038329F" w:rsidRDefault="00E76EC8" w:rsidP="00E76EC8">
            <w:pPr>
              <w:spacing w:after="0" w:line="240" w:lineRule="auto"/>
              <w:rPr>
                <w:rFonts w:ascii="Times New Roman" w:eastAsia="Times New Roman" w:hAnsi="Times New Roman" w:cs="Times New Roman"/>
                <w:sz w:val="24"/>
                <w:szCs w:val="24"/>
                <w:lang w:eastAsia="ru-RU"/>
              </w:rPr>
            </w:pPr>
            <w:proofErr w:type="spellStart"/>
            <w:r w:rsidRPr="0038329F">
              <w:rPr>
                <w:rFonts w:ascii="Times New Roman" w:eastAsia="Times New Roman" w:hAnsi="Times New Roman" w:cs="Times New Roman"/>
                <w:sz w:val="24"/>
                <w:szCs w:val="24"/>
                <w:lang w:eastAsia="ru-RU"/>
              </w:rPr>
              <w:t>Cтадия</w:t>
            </w:r>
            <w:proofErr w:type="spellEnd"/>
            <w:r w:rsidRPr="0038329F">
              <w:rPr>
                <w:rFonts w:ascii="Times New Roman" w:eastAsia="Times New Roman" w:hAnsi="Times New Roman" w:cs="Times New Roman"/>
                <w:sz w:val="24"/>
                <w:szCs w:val="24"/>
                <w:lang w:eastAsia="ru-RU"/>
              </w:rPr>
              <w:t xml:space="preserve"> 0</w:t>
            </w:r>
          </w:p>
        </w:tc>
        <w:tc>
          <w:tcPr>
            <w:tcW w:w="1239" w:type="pct"/>
            <w:vAlign w:val="center"/>
          </w:tcPr>
          <w:p w14:paraId="1974F001"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proofErr w:type="spellStart"/>
            <w:r w:rsidRPr="0038329F">
              <w:rPr>
                <w:rFonts w:ascii="Times New Roman" w:eastAsia="Times New Roman" w:hAnsi="Times New Roman" w:cs="Times New Roman"/>
                <w:sz w:val="24"/>
                <w:szCs w:val="24"/>
                <w:lang w:eastAsia="ru-RU"/>
              </w:rPr>
              <w:t>T</w:t>
            </w:r>
            <w:r w:rsidRPr="0038329F">
              <w:rPr>
                <w:rFonts w:ascii="Times New Roman" w:eastAsia="Times New Roman" w:hAnsi="Times New Roman" w:cs="Times New Roman"/>
                <w:sz w:val="24"/>
                <w:szCs w:val="24"/>
                <w:vertAlign w:val="subscript"/>
                <w:lang w:eastAsia="ru-RU"/>
              </w:rPr>
              <w:t>is</w:t>
            </w:r>
            <w:proofErr w:type="spellEnd"/>
          </w:p>
        </w:tc>
        <w:tc>
          <w:tcPr>
            <w:tcW w:w="1240" w:type="pct"/>
            <w:vAlign w:val="center"/>
          </w:tcPr>
          <w:p w14:paraId="362819A6"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N</w:t>
            </w:r>
            <w:r w:rsidRPr="0038329F">
              <w:rPr>
                <w:rFonts w:ascii="Times New Roman" w:eastAsia="Times New Roman" w:hAnsi="Times New Roman" w:cs="Times New Roman"/>
                <w:sz w:val="24"/>
                <w:szCs w:val="24"/>
                <w:vertAlign w:val="subscript"/>
                <w:lang w:eastAsia="ru-RU"/>
              </w:rPr>
              <w:t>0</w:t>
            </w:r>
          </w:p>
        </w:tc>
        <w:tc>
          <w:tcPr>
            <w:tcW w:w="1281" w:type="pct"/>
            <w:vAlign w:val="center"/>
          </w:tcPr>
          <w:p w14:paraId="3B6CD37D"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M</w:t>
            </w:r>
            <w:r w:rsidRPr="0038329F">
              <w:rPr>
                <w:rFonts w:ascii="Times New Roman" w:eastAsia="Times New Roman" w:hAnsi="Times New Roman" w:cs="Times New Roman"/>
                <w:sz w:val="24"/>
                <w:szCs w:val="24"/>
                <w:vertAlign w:val="subscript"/>
                <w:lang w:eastAsia="ru-RU"/>
              </w:rPr>
              <w:t>0</w:t>
            </w:r>
          </w:p>
        </w:tc>
      </w:tr>
      <w:tr w:rsidR="00E76EC8" w:rsidRPr="0038329F" w14:paraId="5EADDBD1" w14:textId="77777777" w:rsidTr="00E76EC8">
        <w:trPr>
          <w:trHeight w:val="426"/>
        </w:trPr>
        <w:tc>
          <w:tcPr>
            <w:tcW w:w="1240" w:type="pct"/>
            <w:vAlign w:val="center"/>
          </w:tcPr>
          <w:p w14:paraId="14C07F96" w14:textId="77777777" w:rsidR="00E76EC8" w:rsidRPr="0038329F" w:rsidRDefault="00E76EC8" w:rsidP="00E76EC8">
            <w:pPr>
              <w:spacing w:after="0" w:line="240" w:lineRule="auto"/>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Стадия IА</w:t>
            </w:r>
          </w:p>
        </w:tc>
        <w:tc>
          <w:tcPr>
            <w:tcW w:w="1239" w:type="pct"/>
            <w:vAlign w:val="center"/>
          </w:tcPr>
          <w:p w14:paraId="37EB5B16"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T</w:t>
            </w:r>
            <w:r w:rsidRPr="0038329F">
              <w:rPr>
                <w:rFonts w:ascii="Times New Roman" w:eastAsia="Times New Roman" w:hAnsi="Times New Roman" w:cs="Times New Roman"/>
                <w:sz w:val="24"/>
                <w:szCs w:val="24"/>
                <w:vertAlign w:val="subscript"/>
                <w:lang w:eastAsia="ru-RU"/>
              </w:rPr>
              <w:t>1</w:t>
            </w:r>
            <w:r w:rsidRPr="0038329F">
              <w:rPr>
                <w:rFonts w:ascii="Times New Roman" w:eastAsia="Times New Roman" w:hAnsi="Times New Roman" w:cs="Times New Roman"/>
                <w:sz w:val="24"/>
                <w:szCs w:val="24"/>
                <w:lang w:eastAsia="ru-RU"/>
              </w:rPr>
              <w:t>*</w:t>
            </w:r>
          </w:p>
        </w:tc>
        <w:tc>
          <w:tcPr>
            <w:tcW w:w="1240" w:type="pct"/>
            <w:vAlign w:val="center"/>
          </w:tcPr>
          <w:p w14:paraId="5B121A4E"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N</w:t>
            </w:r>
            <w:r w:rsidRPr="0038329F">
              <w:rPr>
                <w:rFonts w:ascii="Times New Roman" w:eastAsia="Times New Roman" w:hAnsi="Times New Roman" w:cs="Times New Roman"/>
                <w:sz w:val="24"/>
                <w:szCs w:val="24"/>
                <w:vertAlign w:val="subscript"/>
                <w:lang w:eastAsia="ru-RU"/>
              </w:rPr>
              <w:t>0</w:t>
            </w:r>
          </w:p>
        </w:tc>
        <w:tc>
          <w:tcPr>
            <w:tcW w:w="1281" w:type="pct"/>
            <w:vAlign w:val="center"/>
          </w:tcPr>
          <w:p w14:paraId="60880ED5"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M</w:t>
            </w:r>
            <w:r w:rsidRPr="0038329F">
              <w:rPr>
                <w:rFonts w:ascii="Times New Roman" w:eastAsia="Times New Roman" w:hAnsi="Times New Roman" w:cs="Times New Roman"/>
                <w:sz w:val="24"/>
                <w:szCs w:val="24"/>
                <w:vertAlign w:val="subscript"/>
                <w:lang w:eastAsia="ru-RU"/>
              </w:rPr>
              <w:t>0</w:t>
            </w:r>
          </w:p>
        </w:tc>
      </w:tr>
      <w:tr w:rsidR="00E76EC8" w:rsidRPr="0038329F" w14:paraId="2C8F1F2D" w14:textId="77777777" w:rsidTr="00E76EC8">
        <w:trPr>
          <w:trHeight w:val="404"/>
        </w:trPr>
        <w:tc>
          <w:tcPr>
            <w:tcW w:w="1240" w:type="pct"/>
            <w:vAlign w:val="center"/>
          </w:tcPr>
          <w:p w14:paraId="4ED6C3FB" w14:textId="77777777" w:rsidR="00E76EC8" w:rsidRPr="0038329F" w:rsidRDefault="00E76EC8" w:rsidP="00E76EC8">
            <w:pPr>
              <w:spacing w:after="0" w:line="240" w:lineRule="auto"/>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 xml:space="preserve">Стадия </w:t>
            </w:r>
            <w:r w:rsidRPr="0038329F">
              <w:rPr>
                <w:rFonts w:ascii="Times New Roman" w:eastAsia="Times New Roman" w:hAnsi="Times New Roman" w:cs="Times New Roman"/>
                <w:sz w:val="24"/>
                <w:szCs w:val="24"/>
                <w:lang w:val="en-US" w:eastAsia="ru-RU"/>
              </w:rPr>
              <w:t>I</w:t>
            </w:r>
            <w:r w:rsidRPr="0038329F">
              <w:rPr>
                <w:rFonts w:ascii="Times New Roman" w:eastAsia="Times New Roman" w:hAnsi="Times New Roman" w:cs="Times New Roman"/>
                <w:sz w:val="24"/>
                <w:szCs w:val="24"/>
                <w:lang w:eastAsia="ru-RU"/>
              </w:rPr>
              <w:t>В</w:t>
            </w:r>
          </w:p>
        </w:tc>
        <w:tc>
          <w:tcPr>
            <w:tcW w:w="1239" w:type="pct"/>
            <w:vAlign w:val="center"/>
          </w:tcPr>
          <w:p w14:paraId="202952F8"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Т</w:t>
            </w:r>
            <w:r w:rsidRPr="0038329F">
              <w:rPr>
                <w:rFonts w:ascii="Times New Roman" w:eastAsia="Times New Roman" w:hAnsi="Times New Roman" w:cs="Times New Roman"/>
                <w:sz w:val="24"/>
                <w:szCs w:val="24"/>
                <w:vertAlign w:val="subscript"/>
                <w:lang w:eastAsia="ru-RU"/>
              </w:rPr>
              <w:t>0</w:t>
            </w:r>
            <w:r w:rsidRPr="0038329F">
              <w:rPr>
                <w:rFonts w:ascii="Times New Roman" w:eastAsia="Times New Roman" w:hAnsi="Times New Roman" w:cs="Times New Roman"/>
                <w:sz w:val="24"/>
                <w:szCs w:val="24"/>
                <w:lang w:eastAsia="ru-RU"/>
              </w:rPr>
              <w:t>, Т</w:t>
            </w:r>
            <w:r w:rsidRPr="0038329F">
              <w:rPr>
                <w:rFonts w:ascii="Times New Roman" w:eastAsia="Times New Roman" w:hAnsi="Times New Roman" w:cs="Times New Roman"/>
                <w:sz w:val="24"/>
                <w:szCs w:val="24"/>
                <w:vertAlign w:val="subscript"/>
                <w:lang w:eastAsia="ru-RU"/>
              </w:rPr>
              <w:t>1</w:t>
            </w:r>
            <w:r w:rsidRPr="0038329F">
              <w:rPr>
                <w:rFonts w:ascii="Times New Roman" w:eastAsia="Times New Roman" w:hAnsi="Times New Roman" w:cs="Times New Roman"/>
                <w:sz w:val="24"/>
                <w:szCs w:val="24"/>
                <w:lang w:eastAsia="ru-RU"/>
              </w:rPr>
              <w:t>*</w:t>
            </w:r>
          </w:p>
        </w:tc>
        <w:tc>
          <w:tcPr>
            <w:tcW w:w="1240" w:type="pct"/>
            <w:vAlign w:val="center"/>
          </w:tcPr>
          <w:p w14:paraId="6C60C550"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val="en-US" w:eastAsia="ru-RU"/>
              </w:rPr>
              <w:t>N</w:t>
            </w:r>
            <w:r w:rsidRPr="0038329F">
              <w:rPr>
                <w:rFonts w:ascii="Times New Roman" w:eastAsia="Times New Roman" w:hAnsi="Times New Roman" w:cs="Times New Roman"/>
                <w:sz w:val="24"/>
                <w:szCs w:val="24"/>
                <w:vertAlign w:val="subscript"/>
                <w:lang w:eastAsia="ru-RU"/>
              </w:rPr>
              <w:t>1</w:t>
            </w:r>
            <w:r w:rsidRPr="0038329F">
              <w:rPr>
                <w:rFonts w:ascii="Times New Roman" w:eastAsia="Times New Roman" w:hAnsi="Times New Roman" w:cs="Times New Roman"/>
                <w:sz w:val="24"/>
                <w:szCs w:val="24"/>
                <w:vertAlign w:val="subscript"/>
                <w:lang w:val="en-US" w:eastAsia="ru-RU"/>
              </w:rPr>
              <w:t>mi</w:t>
            </w:r>
          </w:p>
        </w:tc>
        <w:tc>
          <w:tcPr>
            <w:tcW w:w="1281" w:type="pct"/>
            <w:vAlign w:val="center"/>
          </w:tcPr>
          <w:p w14:paraId="577E8A5E"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M</w:t>
            </w:r>
            <w:r w:rsidRPr="0038329F">
              <w:rPr>
                <w:rFonts w:ascii="Times New Roman" w:eastAsia="Times New Roman" w:hAnsi="Times New Roman" w:cs="Times New Roman"/>
                <w:sz w:val="24"/>
                <w:szCs w:val="24"/>
                <w:vertAlign w:val="subscript"/>
                <w:lang w:eastAsia="ru-RU"/>
              </w:rPr>
              <w:t>0</w:t>
            </w:r>
          </w:p>
        </w:tc>
      </w:tr>
      <w:tr w:rsidR="00E76EC8" w:rsidRPr="0038329F" w14:paraId="4DF2BAA6" w14:textId="77777777" w:rsidTr="00E76EC8">
        <w:tc>
          <w:tcPr>
            <w:tcW w:w="1240" w:type="pct"/>
            <w:vAlign w:val="center"/>
          </w:tcPr>
          <w:p w14:paraId="09ABD1D3" w14:textId="77777777" w:rsidR="00E76EC8" w:rsidRPr="0038329F" w:rsidRDefault="00E76EC8" w:rsidP="00E76EC8">
            <w:pPr>
              <w:spacing w:after="0" w:line="240" w:lineRule="auto"/>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Стадия IIА</w:t>
            </w:r>
          </w:p>
        </w:tc>
        <w:tc>
          <w:tcPr>
            <w:tcW w:w="1239" w:type="pct"/>
            <w:vAlign w:val="center"/>
          </w:tcPr>
          <w:p w14:paraId="1F9D4247"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T</w:t>
            </w:r>
            <w:r w:rsidRPr="0038329F">
              <w:rPr>
                <w:rFonts w:ascii="Times New Roman" w:eastAsia="Times New Roman" w:hAnsi="Times New Roman" w:cs="Times New Roman"/>
                <w:sz w:val="24"/>
                <w:szCs w:val="24"/>
                <w:vertAlign w:val="subscript"/>
                <w:lang w:eastAsia="ru-RU"/>
              </w:rPr>
              <w:t>0</w:t>
            </w:r>
          </w:p>
          <w:p w14:paraId="6F04613A"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T</w:t>
            </w:r>
            <w:r w:rsidRPr="0038329F">
              <w:rPr>
                <w:rFonts w:ascii="Times New Roman" w:eastAsia="Times New Roman" w:hAnsi="Times New Roman" w:cs="Times New Roman"/>
                <w:sz w:val="24"/>
                <w:szCs w:val="24"/>
                <w:vertAlign w:val="subscript"/>
                <w:lang w:eastAsia="ru-RU"/>
              </w:rPr>
              <w:t>1</w:t>
            </w:r>
            <w:r w:rsidRPr="0038329F">
              <w:rPr>
                <w:rFonts w:ascii="Times New Roman" w:eastAsia="Times New Roman" w:hAnsi="Times New Roman" w:cs="Times New Roman"/>
                <w:sz w:val="24"/>
                <w:szCs w:val="24"/>
                <w:lang w:eastAsia="ru-RU"/>
              </w:rPr>
              <w:t>*</w:t>
            </w:r>
          </w:p>
          <w:p w14:paraId="1612DA32"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T</w:t>
            </w:r>
            <w:r w:rsidRPr="0038329F">
              <w:rPr>
                <w:rFonts w:ascii="Times New Roman" w:eastAsia="Times New Roman" w:hAnsi="Times New Roman" w:cs="Times New Roman"/>
                <w:sz w:val="24"/>
                <w:szCs w:val="24"/>
                <w:vertAlign w:val="subscript"/>
                <w:lang w:eastAsia="ru-RU"/>
              </w:rPr>
              <w:t>2</w:t>
            </w:r>
          </w:p>
        </w:tc>
        <w:tc>
          <w:tcPr>
            <w:tcW w:w="1240" w:type="pct"/>
            <w:vAlign w:val="center"/>
          </w:tcPr>
          <w:p w14:paraId="6C4967D5"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N</w:t>
            </w:r>
            <w:r w:rsidRPr="0038329F">
              <w:rPr>
                <w:rFonts w:ascii="Times New Roman" w:eastAsia="Times New Roman" w:hAnsi="Times New Roman" w:cs="Times New Roman"/>
                <w:sz w:val="24"/>
                <w:szCs w:val="24"/>
                <w:vertAlign w:val="subscript"/>
                <w:lang w:eastAsia="ru-RU"/>
              </w:rPr>
              <w:t>1</w:t>
            </w:r>
          </w:p>
          <w:p w14:paraId="57215502"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N</w:t>
            </w:r>
            <w:r w:rsidRPr="0038329F">
              <w:rPr>
                <w:rFonts w:ascii="Times New Roman" w:eastAsia="Times New Roman" w:hAnsi="Times New Roman" w:cs="Times New Roman"/>
                <w:sz w:val="24"/>
                <w:szCs w:val="24"/>
                <w:vertAlign w:val="subscript"/>
                <w:lang w:eastAsia="ru-RU"/>
              </w:rPr>
              <w:t>1</w:t>
            </w:r>
          </w:p>
          <w:p w14:paraId="34C706AB"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N</w:t>
            </w:r>
            <w:r w:rsidRPr="0038329F">
              <w:rPr>
                <w:rFonts w:ascii="Times New Roman" w:eastAsia="Times New Roman" w:hAnsi="Times New Roman" w:cs="Times New Roman"/>
                <w:sz w:val="24"/>
                <w:szCs w:val="24"/>
                <w:vertAlign w:val="subscript"/>
                <w:lang w:eastAsia="ru-RU"/>
              </w:rPr>
              <w:t>0</w:t>
            </w:r>
          </w:p>
        </w:tc>
        <w:tc>
          <w:tcPr>
            <w:tcW w:w="1281" w:type="pct"/>
            <w:vAlign w:val="center"/>
          </w:tcPr>
          <w:p w14:paraId="525798E6"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M</w:t>
            </w:r>
            <w:r w:rsidRPr="0038329F">
              <w:rPr>
                <w:rFonts w:ascii="Times New Roman" w:eastAsia="Times New Roman" w:hAnsi="Times New Roman" w:cs="Times New Roman"/>
                <w:sz w:val="24"/>
                <w:szCs w:val="24"/>
                <w:vertAlign w:val="subscript"/>
                <w:lang w:eastAsia="ru-RU"/>
              </w:rPr>
              <w:t>0</w:t>
            </w:r>
          </w:p>
          <w:p w14:paraId="0591940A"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M</w:t>
            </w:r>
            <w:r w:rsidRPr="0038329F">
              <w:rPr>
                <w:rFonts w:ascii="Times New Roman" w:eastAsia="Times New Roman" w:hAnsi="Times New Roman" w:cs="Times New Roman"/>
                <w:sz w:val="24"/>
                <w:szCs w:val="24"/>
                <w:vertAlign w:val="subscript"/>
                <w:lang w:eastAsia="ru-RU"/>
              </w:rPr>
              <w:t>0</w:t>
            </w:r>
          </w:p>
          <w:p w14:paraId="3CE8E700"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M</w:t>
            </w:r>
            <w:r w:rsidRPr="0038329F">
              <w:rPr>
                <w:rFonts w:ascii="Times New Roman" w:eastAsia="Times New Roman" w:hAnsi="Times New Roman" w:cs="Times New Roman"/>
                <w:sz w:val="24"/>
                <w:szCs w:val="24"/>
                <w:vertAlign w:val="subscript"/>
                <w:lang w:eastAsia="ru-RU"/>
              </w:rPr>
              <w:t>0</w:t>
            </w:r>
          </w:p>
        </w:tc>
      </w:tr>
      <w:tr w:rsidR="00E76EC8" w:rsidRPr="0038329F" w14:paraId="1899260B" w14:textId="77777777" w:rsidTr="00E76EC8">
        <w:tc>
          <w:tcPr>
            <w:tcW w:w="1240" w:type="pct"/>
            <w:vAlign w:val="center"/>
          </w:tcPr>
          <w:p w14:paraId="73EF4F5D" w14:textId="77777777" w:rsidR="00E76EC8" w:rsidRPr="0038329F" w:rsidRDefault="00E76EC8" w:rsidP="00E76EC8">
            <w:pPr>
              <w:spacing w:after="0" w:line="240" w:lineRule="auto"/>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Стадия IIВ</w:t>
            </w:r>
          </w:p>
        </w:tc>
        <w:tc>
          <w:tcPr>
            <w:tcW w:w="1239" w:type="pct"/>
            <w:vAlign w:val="center"/>
          </w:tcPr>
          <w:p w14:paraId="3EC4938D"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T</w:t>
            </w:r>
            <w:r w:rsidRPr="0038329F">
              <w:rPr>
                <w:rFonts w:ascii="Times New Roman" w:eastAsia="Times New Roman" w:hAnsi="Times New Roman" w:cs="Times New Roman"/>
                <w:sz w:val="24"/>
                <w:szCs w:val="24"/>
                <w:vertAlign w:val="subscript"/>
                <w:lang w:eastAsia="ru-RU"/>
              </w:rPr>
              <w:t>2</w:t>
            </w:r>
          </w:p>
          <w:p w14:paraId="165D704D"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T</w:t>
            </w:r>
            <w:r w:rsidRPr="0038329F">
              <w:rPr>
                <w:rFonts w:ascii="Times New Roman" w:eastAsia="Times New Roman" w:hAnsi="Times New Roman" w:cs="Times New Roman"/>
                <w:sz w:val="24"/>
                <w:szCs w:val="24"/>
                <w:vertAlign w:val="subscript"/>
                <w:lang w:eastAsia="ru-RU"/>
              </w:rPr>
              <w:t>3</w:t>
            </w:r>
          </w:p>
        </w:tc>
        <w:tc>
          <w:tcPr>
            <w:tcW w:w="1240" w:type="pct"/>
            <w:vAlign w:val="center"/>
          </w:tcPr>
          <w:p w14:paraId="19A9F8EA"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N</w:t>
            </w:r>
            <w:r w:rsidRPr="0038329F">
              <w:rPr>
                <w:rFonts w:ascii="Times New Roman" w:eastAsia="Times New Roman" w:hAnsi="Times New Roman" w:cs="Times New Roman"/>
                <w:sz w:val="24"/>
                <w:szCs w:val="24"/>
                <w:vertAlign w:val="subscript"/>
                <w:lang w:eastAsia="ru-RU"/>
              </w:rPr>
              <w:t>1</w:t>
            </w:r>
          </w:p>
          <w:p w14:paraId="28BEF2AA"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N</w:t>
            </w:r>
            <w:r w:rsidRPr="0038329F">
              <w:rPr>
                <w:rFonts w:ascii="Times New Roman" w:eastAsia="Times New Roman" w:hAnsi="Times New Roman" w:cs="Times New Roman"/>
                <w:sz w:val="24"/>
                <w:szCs w:val="24"/>
                <w:vertAlign w:val="subscript"/>
                <w:lang w:eastAsia="ru-RU"/>
              </w:rPr>
              <w:t>0</w:t>
            </w:r>
          </w:p>
        </w:tc>
        <w:tc>
          <w:tcPr>
            <w:tcW w:w="1281" w:type="pct"/>
            <w:vAlign w:val="center"/>
          </w:tcPr>
          <w:p w14:paraId="40702C70"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M</w:t>
            </w:r>
            <w:r w:rsidRPr="0038329F">
              <w:rPr>
                <w:rFonts w:ascii="Times New Roman" w:eastAsia="Times New Roman" w:hAnsi="Times New Roman" w:cs="Times New Roman"/>
                <w:sz w:val="24"/>
                <w:szCs w:val="24"/>
                <w:vertAlign w:val="subscript"/>
                <w:lang w:eastAsia="ru-RU"/>
              </w:rPr>
              <w:t>0</w:t>
            </w:r>
          </w:p>
          <w:p w14:paraId="2A65A5DF"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M</w:t>
            </w:r>
            <w:r w:rsidRPr="0038329F">
              <w:rPr>
                <w:rFonts w:ascii="Times New Roman" w:eastAsia="Times New Roman" w:hAnsi="Times New Roman" w:cs="Times New Roman"/>
                <w:sz w:val="24"/>
                <w:szCs w:val="24"/>
                <w:vertAlign w:val="subscript"/>
                <w:lang w:eastAsia="ru-RU"/>
              </w:rPr>
              <w:t>0</w:t>
            </w:r>
          </w:p>
        </w:tc>
      </w:tr>
      <w:tr w:rsidR="00E76EC8" w:rsidRPr="0038329F" w14:paraId="33BC6041" w14:textId="77777777" w:rsidTr="009930CD">
        <w:trPr>
          <w:trHeight w:val="1149"/>
        </w:trPr>
        <w:tc>
          <w:tcPr>
            <w:tcW w:w="1240" w:type="pct"/>
            <w:vAlign w:val="center"/>
          </w:tcPr>
          <w:p w14:paraId="46553928" w14:textId="77777777" w:rsidR="00E76EC8" w:rsidRPr="0038329F" w:rsidRDefault="00E76EC8" w:rsidP="00E76EC8">
            <w:pPr>
              <w:spacing w:after="0" w:line="240" w:lineRule="auto"/>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Стадия IIIА</w:t>
            </w:r>
          </w:p>
        </w:tc>
        <w:tc>
          <w:tcPr>
            <w:tcW w:w="1239" w:type="pct"/>
            <w:vAlign w:val="center"/>
          </w:tcPr>
          <w:p w14:paraId="4E7E801B"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T</w:t>
            </w:r>
            <w:r w:rsidRPr="0038329F">
              <w:rPr>
                <w:rFonts w:ascii="Times New Roman" w:eastAsia="Times New Roman" w:hAnsi="Times New Roman" w:cs="Times New Roman"/>
                <w:sz w:val="24"/>
                <w:szCs w:val="24"/>
                <w:vertAlign w:val="subscript"/>
                <w:lang w:eastAsia="ru-RU"/>
              </w:rPr>
              <w:t>0</w:t>
            </w:r>
          </w:p>
          <w:p w14:paraId="66057E12"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val="en-US" w:eastAsia="ru-RU"/>
              </w:rPr>
            </w:pPr>
            <w:r w:rsidRPr="0038329F">
              <w:rPr>
                <w:rFonts w:ascii="Times New Roman" w:eastAsia="Times New Roman" w:hAnsi="Times New Roman" w:cs="Times New Roman"/>
                <w:sz w:val="24"/>
                <w:szCs w:val="24"/>
                <w:lang w:eastAsia="ru-RU"/>
              </w:rPr>
              <w:t>T</w:t>
            </w:r>
            <w:r w:rsidRPr="0038329F">
              <w:rPr>
                <w:rFonts w:ascii="Times New Roman" w:eastAsia="Times New Roman" w:hAnsi="Times New Roman" w:cs="Times New Roman"/>
                <w:sz w:val="24"/>
                <w:szCs w:val="24"/>
                <w:vertAlign w:val="subscript"/>
                <w:lang w:eastAsia="ru-RU"/>
              </w:rPr>
              <w:t>1</w:t>
            </w:r>
            <w:r w:rsidRPr="0038329F">
              <w:rPr>
                <w:rFonts w:ascii="Times New Roman" w:eastAsia="Times New Roman" w:hAnsi="Times New Roman" w:cs="Times New Roman"/>
                <w:sz w:val="24"/>
                <w:szCs w:val="24"/>
                <w:lang w:val="en-US" w:eastAsia="ru-RU"/>
              </w:rPr>
              <w:t>*</w:t>
            </w:r>
          </w:p>
          <w:p w14:paraId="7BC278D0"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T</w:t>
            </w:r>
            <w:r w:rsidRPr="0038329F">
              <w:rPr>
                <w:rFonts w:ascii="Times New Roman" w:eastAsia="Times New Roman" w:hAnsi="Times New Roman" w:cs="Times New Roman"/>
                <w:sz w:val="24"/>
                <w:szCs w:val="24"/>
                <w:vertAlign w:val="subscript"/>
                <w:lang w:eastAsia="ru-RU"/>
              </w:rPr>
              <w:t>2</w:t>
            </w:r>
          </w:p>
          <w:p w14:paraId="6EA1C290"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T3</w:t>
            </w:r>
          </w:p>
        </w:tc>
        <w:tc>
          <w:tcPr>
            <w:tcW w:w="1240" w:type="pct"/>
            <w:vAlign w:val="center"/>
          </w:tcPr>
          <w:p w14:paraId="4EB20A05"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N</w:t>
            </w:r>
            <w:r w:rsidRPr="0038329F">
              <w:rPr>
                <w:rFonts w:ascii="Times New Roman" w:eastAsia="Times New Roman" w:hAnsi="Times New Roman" w:cs="Times New Roman"/>
                <w:sz w:val="24"/>
                <w:szCs w:val="24"/>
                <w:vertAlign w:val="subscript"/>
                <w:lang w:eastAsia="ru-RU"/>
              </w:rPr>
              <w:t>2</w:t>
            </w:r>
          </w:p>
          <w:p w14:paraId="1F373776"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N</w:t>
            </w:r>
            <w:r w:rsidRPr="0038329F">
              <w:rPr>
                <w:rFonts w:ascii="Times New Roman" w:eastAsia="Times New Roman" w:hAnsi="Times New Roman" w:cs="Times New Roman"/>
                <w:sz w:val="24"/>
                <w:szCs w:val="24"/>
                <w:vertAlign w:val="subscript"/>
                <w:lang w:eastAsia="ru-RU"/>
              </w:rPr>
              <w:t>2</w:t>
            </w:r>
          </w:p>
          <w:p w14:paraId="245774F3"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N</w:t>
            </w:r>
            <w:r w:rsidRPr="0038329F">
              <w:rPr>
                <w:rFonts w:ascii="Times New Roman" w:eastAsia="Times New Roman" w:hAnsi="Times New Roman" w:cs="Times New Roman"/>
                <w:sz w:val="24"/>
                <w:szCs w:val="24"/>
                <w:vertAlign w:val="subscript"/>
                <w:lang w:eastAsia="ru-RU"/>
              </w:rPr>
              <w:t>2</w:t>
            </w:r>
          </w:p>
          <w:p w14:paraId="4A2E41E7"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N</w:t>
            </w:r>
            <w:r w:rsidRPr="0038329F">
              <w:rPr>
                <w:rFonts w:ascii="Times New Roman" w:eastAsia="Times New Roman" w:hAnsi="Times New Roman" w:cs="Times New Roman"/>
                <w:sz w:val="24"/>
                <w:szCs w:val="24"/>
                <w:vertAlign w:val="subscript"/>
                <w:lang w:eastAsia="ru-RU"/>
              </w:rPr>
              <w:t>1</w:t>
            </w:r>
            <w:r w:rsidRPr="0038329F">
              <w:rPr>
                <w:rFonts w:ascii="Times New Roman" w:eastAsia="Times New Roman" w:hAnsi="Times New Roman" w:cs="Times New Roman"/>
                <w:sz w:val="24"/>
                <w:szCs w:val="24"/>
                <w:lang w:eastAsia="ru-RU"/>
              </w:rPr>
              <w:t>, N</w:t>
            </w:r>
            <w:r w:rsidRPr="0038329F">
              <w:rPr>
                <w:rFonts w:ascii="Times New Roman" w:eastAsia="Times New Roman" w:hAnsi="Times New Roman" w:cs="Times New Roman"/>
                <w:sz w:val="24"/>
                <w:szCs w:val="24"/>
                <w:vertAlign w:val="subscript"/>
                <w:lang w:eastAsia="ru-RU"/>
              </w:rPr>
              <w:t>2</w:t>
            </w:r>
          </w:p>
        </w:tc>
        <w:tc>
          <w:tcPr>
            <w:tcW w:w="1281" w:type="pct"/>
            <w:vAlign w:val="center"/>
          </w:tcPr>
          <w:p w14:paraId="6BA31A86"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M</w:t>
            </w:r>
            <w:r w:rsidRPr="0038329F">
              <w:rPr>
                <w:rFonts w:ascii="Times New Roman" w:eastAsia="Times New Roman" w:hAnsi="Times New Roman" w:cs="Times New Roman"/>
                <w:sz w:val="24"/>
                <w:szCs w:val="24"/>
                <w:vertAlign w:val="subscript"/>
                <w:lang w:eastAsia="ru-RU"/>
              </w:rPr>
              <w:t>0</w:t>
            </w:r>
          </w:p>
          <w:p w14:paraId="6B3D7E30"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M</w:t>
            </w:r>
            <w:r w:rsidRPr="0038329F">
              <w:rPr>
                <w:rFonts w:ascii="Times New Roman" w:eastAsia="Times New Roman" w:hAnsi="Times New Roman" w:cs="Times New Roman"/>
                <w:sz w:val="24"/>
                <w:szCs w:val="24"/>
                <w:vertAlign w:val="subscript"/>
                <w:lang w:eastAsia="ru-RU"/>
              </w:rPr>
              <w:t>0</w:t>
            </w:r>
          </w:p>
          <w:p w14:paraId="311EECDA"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M</w:t>
            </w:r>
            <w:r w:rsidRPr="0038329F">
              <w:rPr>
                <w:rFonts w:ascii="Times New Roman" w:eastAsia="Times New Roman" w:hAnsi="Times New Roman" w:cs="Times New Roman"/>
                <w:sz w:val="24"/>
                <w:szCs w:val="24"/>
                <w:vertAlign w:val="subscript"/>
                <w:lang w:eastAsia="ru-RU"/>
              </w:rPr>
              <w:t>0</w:t>
            </w:r>
          </w:p>
          <w:p w14:paraId="0A7132F4"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M</w:t>
            </w:r>
            <w:r w:rsidRPr="0038329F">
              <w:rPr>
                <w:rFonts w:ascii="Times New Roman" w:eastAsia="Times New Roman" w:hAnsi="Times New Roman" w:cs="Times New Roman"/>
                <w:sz w:val="24"/>
                <w:szCs w:val="24"/>
                <w:vertAlign w:val="subscript"/>
                <w:lang w:eastAsia="ru-RU"/>
              </w:rPr>
              <w:t>0</w:t>
            </w:r>
          </w:p>
        </w:tc>
      </w:tr>
      <w:tr w:rsidR="00E76EC8" w:rsidRPr="0038329F" w14:paraId="48299516" w14:textId="77777777" w:rsidTr="00E76EC8">
        <w:trPr>
          <w:trHeight w:val="460"/>
        </w:trPr>
        <w:tc>
          <w:tcPr>
            <w:tcW w:w="1240" w:type="pct"/>
            <w:vAlign w:val="center"/>
          </w:tcPr>
          <w:p w14:paraId="5CC57E7E" w14:textId="77777777" w:rsidR="00E76EC8" w:rsidRPr="0038329F" w:rsidRDefault="00E76EC8" w:rsidP="00E76EC8">
            <w:pPr>
              <w:spacing w:after="0" w:line="240" w:lineRule="auto"/>
              <w:rPr>
                <w:rFonts w:ascii="Times New Roman" w:eastAsia="Times New Roman" w:hAnsi="Times New Roman" w:cs="Times New Roman"/>
                <w:sz w:val="24"/>
                <w:szCs w:val="24"/>
                <w:lang w:eastAsia="ru-RU"/>
              </w:rPr>
            </w:pPr>
            <w:proofErr w:type="spellStart"/>
            <w:r w:rsidRPr="0038329F">
              <w:rPr>
                <w:rFonts w:ascii="Times New Roman" w:eastAsia="Times New Roman" w:hAnsi="Times New Roman" w:cs="Times New Roman"/>
                <w:sz w:val="24"/>
                <w:szCs w:val="24"/>
                <w:lang w:eastAsia="ru-RU"/>
              </w:rPr>
              <w:t>Cтадия</w:t>
            </w:r>
            <w:proofErr w:type="spellEnd"/>
            <w:r w:rsidRPr="0038329F">
              <w:rPr>
                <w:rFonts w:ascii="Times New Roman" w:eastAsia="Times New Roman" w:hAnsi="Times New Roman" w:cs="Times New Roman"/>
                <w:sz w:val="24"/>
                <w:szCs w:val="24"/>
                <w:lang w:eastAsia="ru-RU"/>
              </w:rPr>
              <w:t xml:space="preserve"> IIIВ</w:t>
            </w:r>
          </w:p>
        </w:tc>
        <w:tc>
          <w:tcPr>
            <w:tcW w:w="1239" w:type="pct"/>
            <w:vAlign w:val="center"/>
          </w:tcPr>
          <w:p w14:paraId="1F92A2A8"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Т</w:t>
            </w:r>
            <w:r w:rsidRPr="0038329F">
              <w:rPr>
                <w:rFonts w:ascii="Times New Roman" w:eastAsia="Times New Roman" w:hAnsi="Times New Roman" w:cs="Times New Roman"/>
                <w:sz w:val="24"/>
                <w:szCs w:val="24"/>
                <w:vertAlign w:val="subscript"/>
                <w:lang w:eastAsia="ru-RU"/>
              </w:rPr>
              <w:t>4</w:t>
            </w:r>
          </w:p>
        </w:tc>
        <w:tc>
          <w:tcPr>
            <w:tcW w:w="1240" w:type="pct"/>
            <w:vAlign w:val="center"/>
          </w:tcPr>
          <w:p w14:paraId="5776DCAC"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N</w:t>
            </w:r>
            <w:r w:rsidRPr="0038329F">
              <w:rPr>
                <w:rFonts w:ascii="Times New Roman" w:eastAsia="Times New Roman" w:hAnsi="Times New Roman" w:cs="Times New Roman"/>
                <w:sz w:val="24"/>
                <w:szCs w:val="24"/>
                <w:vertAlign w:val="subscript"/>
                <w:lang w:eastAsia="ru-RU"/>
              </w:rPr>
              <w:t>0</w:t>
            </w:r>
            <w:r w:rsidRPr="0038329F">
              <w:rPr>
                <w:rFonts w:ascii="Times New Roman" w:eastAsia="Times New Roman" w:hAnsi="Times New Roman" w:cs="Times New Roman"/>
                <w:sz w:val="24"/>
                <w:szCs w:val="24"/>
                <w:lang w:eastAsia="ru-RU"/>
              </w:rPr>
              <w:t>, N</w:t>
            </w:r>
            <w:r w:rsidRPr="0038329F">
              <w:rPr>
                <w:rFonts w:ascii="Times New Roman" w:eastAsia="Times New Roman" w:hAnsi="Times New Roman" w:cs="Times New Roman"/>
                <w:sz w:val="24"/>
                <w:szCs w:val="24"/>
                <w:vertAlign w:val="subscript"/>
                <w:lang w:eastAsia="ru-RU"/>
              </w:rPr>
              <w:t>1</w:t>
            </w:r>
            <w:r w:rsidRPr="0038329F">
              <w:rPr>
                <w:rFonts w:ascii="Times New Roman" w:eastAsia="Times New Roman" w:hAnsi="Times New Roman" w:cs="Times New Roman"/>
                <w:sz w:val="24"/>
                <w:szCs w:val="24"/>
                <w:lang w:eastAsia="ru-RU"/>
              </w:rPr>
              <w:t>, N</w:t>
            </w:r>
            <w:r w:rsidRPr="0038329F">
              <w:rPr>
                <w:rFonts w:ascii="Times New Roman" w:eastAsia="Times New Roman" w:hAnsi="Times New Roman" w:cs="Times New Roman"/>
                <w:sz w:val="24"/>
                <w:szCs w:val="24"/>
                <w:vertAlign w:val="subscript"/>
                <w:lang w:eastAsia="ru-RU"/>
              </w:rPr>
              <w:t>2</w:t>
            </w:r>
          </w:p>
        </w:tc>
        <w:tc>
          <w:tcPr>
            <w:tcW w:w="1281" w:type="pct"/>
            <w:vAlign w:val="center"/>
          </w:tcPr>
          <w:p w14:paraId="05FCA3EE"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M</w:t>
            </w:r>
            <w:r w:rsidRPr="0038329F">
              <w:rPr>
                <w:rFonts w:ascii="Times New Roman" w:eastAsia="Times New Roman" w:hAnsi="Times New Roman" w:cs="Times New Roman"/>
                <w:sz w:val="24"/>
                <w:szCs w:val="24"/>
                <w:vertAlign w:val="subscript"/>
                <w:lang w:eastAsia="ru-RU"/>
              </w:rPr>
              <w:t>0</w:t>
            </w:r>
          </w:p>
        </w:tc>
      </w:tr>
      <w:tr w:rsidR="00E76EC8" w:rsidRPr="0038329F" w14:paraId="5F6E06E5" w14:textId="77777777" w:rsidTr="00E76EC8">
        <w:trPr>
          <w:trHeight w:val="465"/>
        </w:trPr>
        <w:tc>
          <w:tcPr>
            <w:tcW w:w="1240" w:type="pct"/>
            <w:vAlign w:val="center"/>
          </w:tcPr>
          <w:p w14:paraId="7E494C99" w14:textId="77777777" w:rsidR="00E76EC8" w:rsidRPr="0038329F" w:rsidRDefault="00E76EC8" w:rsidP="00E76EC8">
            <w:pPr>
              <w:spacing w:after="0" w:line="240" w:lineRule="auto"/>
              <w:rPr>
                <w:rFonts w:ascii="Times New Roman" w:eastAsia="Times New Roman" w:hAnsi="Times New Roman" w:cs="Times New Roman"/>
                <w:sz w:val="24"/>
                <w:szCs w:val="24"/>
                <w:lang w:eastAsia="ru-RU"/>
              </w:rPr>
            </w:pPr>
            <w:proofErr w:type="spellStart"/>
            <w:r w:rsidRPr="0038329F">
              <w:rPr>
                <w:rFonts w:ascii="Times New Roman" w:eastAsia="Times New Roman" w:hAnsi="Times New Roman" w:cs="Times New Roman"/>
                <w:sz w:val="24"/>
                <w:szCs w:val="24"/>
                <w:lang w:eastAsia="ru-RU"/>
              </w:rPr>
              <w:t>Cтадия</w:t>
            </w:r>
            <w:proofErr w:type="spellEnd"/>
            <w:r w:rsidRPr="0038329F">
              <w:rPr>
                <w:rFonts w:ascii="Times New Roman" w:eastAsia="Times New Roman" w:hAnsi="Times New Roman" w:cs="Times New Roman"/>
                <w:sz w:val="24"/>
                <w:szCs w:val="24"/>
                <w:lang w:eastAsia="ru-RU"/>
              </w:rPr>
              <w:t xml:space="preserve"> IIIС</w:t>
            </w:r>
          </w:p>
        </w:tc>
        <w:tc>
          <w:tcPr>
            <w:tcW w:w="1239" w:type="pct"/>
            <w:vAlign w:val="center"/>
          </w:tcPr>
          <w:p w14:paraId="5D0C8117"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Любая Т</w:t>
            </w:r>
          </w:p>
        </w:tc>
        <w:tc>
          <w:tcPr>
            <w:tcW w:w="1240" w:type="pct"/>
            <w:vAlign w:val="center"/>
          </w:tcPr>
          <w:p w14:paraId="43C144C5"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N</w:t>
            </w:r>
            <w:r w:rsidRPr="0038329F">
              <w:rPr>
                <w:rFonts w:ascii="Times New Roman" w:eastAsia="Times New Roman" w:hAnsi="Times New Roman" w:cs="Times New Roman"/>
                <w:sz w:val="24"/>
                <w:szCs w:val="24"/>
                <w:vertAlign w:val="subscript"/>
                <w:lang w:eastAsia="ru-RU"/>
              </w:rPr>
              <w:t>3</w:t>
            </w:r>
          </w:p>
        </w:tc>
        <w:tc>
          <w:tcPr>
            <w:tcW w:w="1281" w:type="pct"/>
            <w:vAlign w:val="center"/>
          </w:tcPr>
          <w:p w14:paraId="6878053E"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M</w:t>
            </w:r>
            <w:r w:rsidRPr="0038329F">
              <w:rPr>
                <w:rFonts w:ascii="Times New Roman" w:eastAsia="Times New Roman" w:hAnsi="Times New Roman" w:cs="Times New Roman"/>
                <w:sz w:val="24"/>
                <w:szCs w:val="24"/>
                <w:vertAlign w:val="subscript"/>
                <w:lang w:eastAsia="ru-RU"/>
              </w:rPr>
              <w:t>0</w:t>
            </w:r>
          </w:p>
        </w:tc>
      </w:tr>
      <w:tr w:rsidR="00E76EC8" w:rsidRPr="0038329F" w14:paraId="06079037" w14:textId="77777777" w:rsidTr="00E76EC8">
        <w:trPr>
          <w:trHeight w:val="454"/>
        </w:trPr>
        <w:tc>
          <w:tcPr>
            <w:tcW w:w="1240" w:type="pct"/>
            <w:vAlign w:val="center"/>
          </w:tcPr>
          <w:p w14:paraId="1B0B6433" w14:textId="77777777" w:rsidR="00E76EC8" w:rsidRPr="0038329F" w:rsidRDefault="00E76EC8" w:rsidP="00E76EC8">
            <w:pPr>
              <w:spacing w:after="0" w:line="240" w:lineRule="auto"/>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Стадия IV</w:t>
            </w:r>
          </w:p>
        </w:tc>
        <w:tc>
          <w:tcPr>
            <w:tcW w:w="1239" w:type="pct"/>
            <w:vAlign w:val="center"/>
          </w:tcPr>
          <w:p w14:paraId="1F0FA650"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Любая T</w:t>
            </w:r>
          </w:p>
        </w:tc>
        <w:tc>
          <w:tcPr>
            <w:tcW w:w="1240" w:type="pct"/>
            <w:vAlign w:val="center"/>
          </w:tcPr>
          <w:p w14:paraId="366BFDDD"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Любая N</w:t>
            </w:r>
          </w:p>
        </w:tc>
        <w:tc>
          <w:tcPr>
            <w:tcW w:w="1281" w:type="pct"/>
            <w:vAlign w:val="center"/>
          </w:tcPr>
          <w:p w14:paraId="67F6E6F7" w14:textId="77777777" w:rsidR="00E76EC8" w:rsidRPr="0038329F" w:rsidRDefault="00E76EC8" w:rsidP="00E76EC8">
            <w:pPr>
              <w:spacing w:after="0" w:line="240" w:lineRule="auto"/>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M</w:t>
            </w:r>
            <w:r w:rsidRPr="0038329F">
              <w:rPr>
                <w:rFonts w:ascii="Times New Roman" w:eastAsia="Times New Roman" w:hAnsi="Times New Roman" w:cs="Times New Roman"/>
                <w:sz w:val="24"/>
                <w:szCs w:val="24"/>
                <w:vertAlign w:val="subscript"/>
                <w:lang w:eastAsia="ru-RU"/>
              </w:rPr>
              <w:t>1</w:t>
            </w:r>
          </w:p>
        </w:tc>
      </w:tr>
      <w:tr w:rsidR="00E76EC8" w:rsidRPr="0038329F" w14:paraId="4C81110A" w14:textId="77777777" w:rsidTr="00E76EC8">
        <w:trPr>
          <w:trHeight w:val="459"/>
        </w:trPr>
        <w:tc>
          <w:tcPr>
            <w:tcW w:w="5000" w:type="pct"/>
            <w:gridSpan w:val="4"/>
            <w:vAlign w:val="center"/>
          </w:tcPr>
          <w:p w14:paraId="6B343278" w14:textId="77777777" w:rsidR="00E76EC8" w:rsidRPr="0038329F" w:rsidRDefault="00E76EC8" w:rsidP="00E76EC8">
            <w:pPr>
              <w:spacing w:after="0" w:line="240" w:lineRule="auto"/>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*Т</w:t>
            </w:r>
            <w:r w:rsidRPr="0038329F">
              <w:rPr>
                <w:rFonts w:ascii="Times New Roman" w:eastAsia="Times New Roman" w:hAnsi="Times New Roman" w:cs="Times New Roman"/>
                <w:sz w:val="24"/>
                <w:szCs w:val="24"/>
                <w:vertAlign w:val="subscript"/>
                <w:lang w:eastAsia="ru-RU"/>
              </w:rPr>
              <w:t>1</w:t>
            </w:r>
            <w:r w:rsidRPr="0038329F">
              <w:rPr>
                <w:rFonts w:ascii="Times New Roman" w:eastAsia="Times New Roman" w:hAnsi="Times New Roman" w:cs="Times New Roman"/>
                <w:sz w:val="24"/>
                <w:szCs w:val="24"/>
                <w:lang w:eastAsia="ru-RU"/>
              </w:rPr>
              <w:t xml:space="preserve"> включает Т</w:t>
            </w:r>
            <w:r w:rsidRPr="0038329F">
              <w:rPr>
                <w:rFonts w:ascii="Times New Roman" w:eastAsia="Times New Roman" w:hAnsi="Times New Roman" w:cs="Times New Roman"/>
                <w:sz w:val="24"/>
                <w:szCs w:val="24"/>
                <w:vertAlign w:val="subscript"/>
                <w:lang w:eastAsia="ru-RU"/>
              </w:rPr>
              <w:t>1</w:t>
            </w:r>
            <w:r w:rsidRPr="0038329F">
              <w:rPr>
                <w:rFonts w:ascii="Times New Roman" w:eastAsia="Times New Roman" w:hAnsi="Times New Roman" w:cs="Times New Roman"/>
                <w:sz w:val="24"/>
                <w:szCs w:val="24"/>
                <w:vertAlign w:val="subscript"/>
                <w:lang w:val="en-US" w:eastAsia="ru-RU"/>
              </w:rPr>
              <w:t>mi</w:t>
            </w:r>
          </w:p>
        </w:tc>
      </w:tr>
    </w:tbl>
    <w:p w14:paraId="6F27F752" w14:textId="77777777" w:rsidR="00074DA8" w:rsidRPr="0038329F" w:rsidRDefault="00074DA8" w:rsidP="00D824DD">
      <w:pPr>
        <w:pStyle w:val="afff5"/>
        <w:spacing w:before="120" w:after="120"/>
        <w:rPr>
          <w:rFonts w:eastAsia="GalsLightC"/>
          <w:lang w:eastAsia="ko-KR"/>
        </w:rPr>
      </w:pPr>
      <w:r w:rsidRPr="0038329F">
        <w:rPr>
          <w:b/>
        </w:rPr>
        <w:t>Таблица</w:t>
      </w:r>
      <w:r w:rsidRPr="0038329F">
        <w:rPr>
          <w:rFonts w:eastAsia="GalsLightC"/>
          <w:b/>
          <w:lang w:eastAsia="ko-KR"/>
        </w:rPr>
        <w:t xml:space="preserve"> 1</w:t>
      </w:r>
      <w:r w:rsidRPr="0038329F">
        <w:rPr>
          <w:rFonts w:eastAsia="GalsLightC"/>
          <w:b/>
          <w:bCs/>
          <w:lang w:eastAsia="ko-KR"/>
        </w:rPr>
        <w:t>.</w:t>
      </w:r>
      <w:r w:rsidRPr="0038329F">
        <w:rPr>
          <w:rFonts w:eastAsia="GalsLightC"/>
          <w:lang w:eastAsia="ko-KR"/>
        </w:rPr>
        <w:t xml:space="preserve"> Группировка рака молочной железы по стадиям</w:t>
      </w:r>
    </w:p>
    <w:p w14:paraId="18664B4C" w14:textId="1297FF35" w:rsidR="00074DA8" w:rsidRPr="0038329F" w:rsidRDefault="00074DA8" w:rsidP="00A038EF">
      <w:pPr>
        <w:keepNext/>
        <w:shd w:val="clear" w:color="auto" w:fill="FFFFFF"/>
        <w:spacing w:before="360" w:after="0" w:line="360" w:lineRule="auto"/>
        <w:ind w:firstLine="709"/>
        <w:jc w:val="both"/>
        <w:outlineLvl w:val="1"/>
        <w:rPr>
          <w:rFonts w:ascii="Times New Roman" w:eastAsia="Times New Roman" w:hAnsi="Times New Roman" w:cs="Times New Roman"/>
          <w:b/>
          <w:bCs/>
          <w:color w:val="000000"/>
          <w:spacing w:val="-4"/>
          <w:sz w:val="24"/>
          <w:szCs w:val="24"/>
          <w:lang w:eastAsia="ru-RU"/>
        </w:rPr>
      </w:pPr>
      <w:bookmarkStart w:id="25" w:name="_Toc136343482"/>
      <w:bookmarkStart w:id="26" w:name="_Toc474509772"/>
      <w:r w:rsidRPr="0038329F">
        <w:rPr>
          <w:rFonts w:ascii="Times New Roman" w:eastAsia="Times New Roman" w:hAnsi="Times New Roman" w:cs="Times New Roman"/>
          <w:b/>
          <w:bCs/>
          <w:color w:val="000000"/>
          <w:spacing w:val="-4"/>
          <w:sz w:val="24"/>
          <w:szCs w:val="24"/>
          <w:lang w:eastAsia="ru-RU"/>
        </w:rPr>
        <w:t>1.6. Клиническая картина заболевания или состояния (группы заболеваний или состояний)</w:t>
      </w:r>
      <w:bookmarkEnd w:id="25"/>
    </w:p>
    <w:p w14:paraId="2763649F"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 xml:space="preserve">Различают несколько клинических форм РМЖ: узловую, диффузную (отечно-инфильтративную, </w:t>
      </w:r>
      <w:proofErr w:type="spellStart"/>
      <w:r w:rsidRPr="0038329F">
        <w:rPr>
          <w:rFonts w:ascii="Times New Roman" w:eastAsia="Times New Roman" w:hAnsi="Times New Roman" w:cs="Times New Roman"/>
          <w:sz w:val="24"/>
          <w:szCs w:val="20"/>
          <w:lang w:eastAsia="ru-RU"/>
        </w:rPr>
        <w:t>рожистоподобную</w:t>
      </w:r>
      <w:proofErr w:type="spellEnd"/>
      <w:r w:rsidRPr="0038329F">
        <w:rPr>
          <w:rFonts w:ascii="Times New Roman" w:eastAsia="Times New Roman" w:hAnsi="Times New Roman" w:cs="Times New Roman"/>
          <w:sz w:val="24"/>
          <w:szCs w:val="20"/>
          <w:lang w:eastAsia="ru-RU"/>
        </w:rPr>
        <w:t xml:space="preserve">, </w:t>
      </w:r>
      <w:proofErr w:type="spellStart"/>
      <w:r w:rsidRPr="0038329F">
        <w:rPr>
          <w:rFonts w:ascii="Times New Roman" w:eastAsia="Times New Roman" w:hAnsi="Times New Roman" w:cs="Times New Roman"/>
          <w:sz w:val="24"/>
          <w:szCs w:val="20"/>
          <w:lang w:eastAsia="ru-RU"/>
        </w:rPr>
        <w:t>маститоподобную</w:t>
      </w:r>
      <w:proofErr w:type="spellEnd"/>
      <w:r w:rsidRPr="0038329F">
        <w:rPr>
          <w:rFonts w:ascii="Times New Roman" w:eastAsia="Times New Roman" w:hAnsi="Times New Roman" w:cs="Times New Roman"/>
          <w:sz w:val="24"/>
          <w:szCs w:val="20"/>
          <w:lang w:eastAsia="ru-RU"/>
        </w:rPr>
        <w:t xml:space="preserve"> и панцирную), а также рак </w:t>
      </w:r>
      <w:proofErr w:type="spellStart"/>
      <w:r w:rsidRPr="0038329F">
        <w:rPr>
          <w:rFonts w:ascii="Times New Roman" w:eastAsia="Times New Roman" w:hAnsi="Times New Roman" w:cs="Times New Roman"/>
          <w:sz w:val="24"/>
          <w:szCs w:val="20"/>
          <w:lang w:eastAsia="ru-RU"/>
        </w:rPr>
        <w:t>Педжета</w:t>
      </w:r>
      <w:proofErr w:type="spellEnd"/>
      <w:r w:rsidRPr="0038329F">
        <w:rPr>
          <w:rFonts w:ascii="Times New Roman" w:eastAsia="Times New Roman" w:hAnsi="Times New Roman" w:cs="Times New Roman"/>
          <w:sz w:val="24"/>
          <w:szCs w:val="20"/>
          <w:lang w:eastAsia="ru-RU"/>
        </w:rPr>
        <w:t xml:space="preserve"> соска.</w:t>
      </w:r>
    </w:p>
    <w:p w14:paraId="2B180294" w14:textId="1777761F"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lastRenderedPageBreak/>
        <w:t>Основным клиническим проявлением узловой формы является наличие узлового образования в ткани молочной железы, хотя клиническая картина чрезвычайно многообразна и в первую очередь зависит от стадии заболевания. Условно симптомы узловой формы РМЖ можно разделить на характерные для ранних и поздних стадий заболевания.</w:t>
      </w:r>
    </w:p>
    <w:p w14:paraId="5327A0EF"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К клиническим симптомам ранних форм относятся следующие:</w:t>
      </w:r>
    </w:p>
    <w:p w14:paraId="3255E15E" w14:textId="77777777" w:rsidR="00074DA8" w:rsidRPr="0038329F" w:rsidRDefault="00074DA8" w:rsidP="0041234D">
      <w:pPr>
        <w:numPr>
          <w:ilvl w:val="0"/>
          <w:numId w:val="1"/>
        </w:numPr>
        <w:shd w:val="clear" w:color="auto" w:fill="FFFFFF"/>
        <w:spacing w:after="0" w:line="360" w:lineRule="auto"/>
        <w:ind w:firstLine="709"/>
        <w:jc w:val="both"/>
        <w:rPr>
          <w:rFonts w:ascii="Times New Roman" w:eastAsia="Times New Roman" w:hAnsi="Times New Roman" w:cs="Times New Roman"/>
          <w:color w:val="000000"/>
          <w:sz w:val="24"/>
          <w:szCs w:val="20"/>
          <w:lang w:eastAsia="ru-RU"/>
        </w:rPr>
      </w:pPr>
      <w:r w:rsidRPr="0038329F">
        <w:rPr>
          <w:rFonts w:ascii="Times New Roman" w:eastAsia="Times New Roman" w:hAnsi="Times New Roman" w:cs="Times New Roman"/>
          <w:color w:val="000000"/>
          <w:sz w:val="24"/>
          <w:szCs w:val="20"/>
          <w:lang w:eastAsia="ru-RU"/>
        </w:rPr>
        <w:t>наличие опухолевого узла в ткани молочной железы;</w:t>
      </w:r>
    </w:p>
    <w:p w14:paraId="23B3A63F" w14:textId="77777777" w:rsidR="00074DA8" w:rsidRPr="0038329F" w:rsidRDefault="00074DA8" w:rsidP="0041234D">
      <w:pPr>
        <w:numPr>
          <w:ilvl w:val="0"/>
          <w:numId w:val="1"/>
        </w:numPr>
        <w:shd w:val="clear" w:color="auto" w:fill="FFFFFF"/>
        <w:spacing w:after="0" w:line="360" w:lineRule="auto"/>
        <w:ind w:firstLine="709"/>
        <w:jc w:val="both"/>
        <w:rPr>
          <w:rFonts w:ascii="Times New Roman" w:eastAsia="Times New Roman" w:hAnsi="Times New Roman" w:cs="Times New Roman"/>
          <w:color w:val="000000"/>
          <w:sz w:val="24"/>
          <w:szCs w:val="20"/>
          <w:lang w:eastAsia="ru-RU"/>
        </w:rPr>
      </w:pPr>
      <w:r w:rsidRPr="0038329F">
        <w:rPr>
          <w:rFonts w:ascii="Times New Roman" w:eastAsia="Times New Roman" w:hAnsi="Times New Roman" w:cs="Times New Roman"/>
          <w:color w:val="000000"/>
          <w:sz w:val="24"/>
          <w:szCs w:val="20"/>
          <w:lang w:eastAsia="ru-RU"/>
        </w:rPr>
        <w:t>плотная консистенция опухоли (опухоль может быть деревянистой или даже каменистой плотности);</w:t>
      </w:r>
    </w:p>
    <w:p w14:paraId="3DFD8339" w14:textId="77777777" w:rsidR="00074DA8" w:rsidRPr="0038329F" w:rsidRDefault="00074DA8" w:rsidP="0041234D">
      <w:pPr>
        <w:numPr>
          <w:ilvl w:val="0"/>
          <w:numId w:val="1"/>
        </w:numPr>
        <w:shd w:val="clear" w:color="auto" w:fill="FFFFFF"/>
        <w:spacing w:after="0" w:line="360" w:lineRule="auto"/>
        <w:ind w:firstLine="709"/>
        <w:jc w:val="both"/>
        <w:rPr>
          <w:rFonts w:ascii="Times New Roman" w:eastAsia="Times New Roman" w:hAnsi="Times New Roman" w:cs="Times New Roman"/>
          <w:color w:val="000000"/>
          <w:sz w:val="24"/>
          <w:szCs w:val="20"/>
          <w:lang w:eastAsia="ru-RU"/>
        </w:rPr>
      </w:pPr>
      <w:r w:rsidRPr="0038329F">
        <w:rPr>
          <w:rFonts w:ascii="Times New Roman" w:eastAsia="Times New Roman" w:hAnsi="Times New Roman" w:cs="Times New Roman"/>
          <w:color w:val="000000"/>
          <w:sz w:val="24"/>
          <w:szCs w:val="20"/>
          <w:lang w:eastAsia="ru-RU"/>
        </w:rPr>
        <w:t>ограниченная подвижность либо полное ее отсутствие; как правило, безболезненность опухоли, наличие симптома «</w:t>
      </w:r>
      <w:proofErr w:type="spellStart"/>
      <w:r w:rsidRPr="0038329F">
        <w:rPr>
          <w:rFonts w:ascii="Times New Roman" w:eastAsia="Times New Roman" w:hAnsi="Times New Roman" w:cs="Times New Roman"/>
          <w:color w:val="000000"/>
          <w:sz w:val="24"/>
          <w:szCs w:val="20"/>
          <w:lang w:eastAsia="ru-RU"/>
        </w:rPr>
        <w:t>умбиликации</w:t>
      </w:r>
      <w:proofErr w:type="spellEnd"/>
      <w:r w:rsidRPr="0038329F">
        <w:rPr>
          <w:rFonts w:ascii="Times New Roman" w:eastAsia="Times New Roman" w:hAnsi="Times New Roman" w:cs="Times New Roman"/>
          <w:color w:val="000000"/>
          <w:sz w:val="24"/>
          <w:szCs w:val="20"/>
          <w:lang w:eastAsia="ru-RU"/>
        </w:rPr>
        <w:t>» – втяжения кожи над опухолью, определяемого при сдвигании кожи;</w:t>
      </w:r>
    </w:p>
    <w:p w14:paraId="419FEE5C" w14:textId="53EDAD72" w:rsidR="00074DA8" w:rsidRPr="0038329F" w:rsidRDefault="00074DA8" w:rsidP="0041234D">
      <w:pPr>
        <w:numPr>
          <w:ilvl w:val="0"/>
          <w:numId w:val="1"/>
        </w:numPr>
        <w:shd w:val="clear" w:color="auto" w:fill="FFFFFF"/>
        <w:spacing w:after="0" w:line="360" w:lineRule="auto"/>
        <w:ind w:firstLine="709"/>
        <w:jc w:val="both"/>
        <w:rPr>
          <w:rFonts w:ascii="Times New Roman" w:eastAsia="Times New Roman" w:hAnsi="Times New Roman" w:cs="Times New Roman"/>
          <w:color w:val="000000"/>
          <w:sz w:val="24"/>
          <w:szCs w:val="20"/>
          <w:lang w:eastAsia="ru-RU"/>
        </w:rPr>
      </w:pPr>
      <w:r w:rsidRPr="0038329F">
        <w:rPr>
          <w:rFonts w:ascii="Times New Roman" w:eastAsia="Times New Roman" w:hAnsi="Times New Roman" w:cs="Times New Roman"/>
          <w:color w:val="000000"/>
          <w:sz w:val="24"/>
          <w:szCs w:val="20"/>
          <w:lang w:eastAsia="ru-RU"/>
        </w:rPr>
        <w:t xml:space="preserve">наличие одиночного плотного подвижного </w:t>
      </w:r>
      <w:r w:rsidRPr="006555F5">
        <w:rPr>
          <w:rFonts w:ascii="Times New Roman" w:eastAsia="Times New Roman" w:hAnsi="Times New Roman" w:cs="Times New Roman"/>
          <w:color w:val="000000"/>
          <w:sz w:val="24"/>
          <w:szCs w:val="20"/>
          <w:lang w:eastAsia="ru-RU"/>
        </w:rPr>
        <w:t>лимфатического узла</w:t>
      </w:r>
      <w:r w:rsidR="006555F5">
        <w:rPr>
          <w:rFonts w:ascii="Times New Roman" w:eastAsia="Times New Roman" w:hAnsi="Times New Roman" w:cs="Times New Roman"/>
          <w:color w:val="000000"/>
          <w:sz w:val="24"/>
          <w:szCs w:val="20"/>
          <w:lang w:eastAsia="ru-RU"/>
        </w:rPr>
        <w:t xml:space="preserve"> (ЛУ)</w:t>
      </w:r>
      <w:r w:rsidRPr="0038329F">
        <w:rPr>
          <w:rFonts w:ascii="Times New Roman" w:eastAsia="Times New Roman" w:hAnsi="Times New Roman" w:cs="Times New Roman"/>
          <w:color w:val="000000"/>
          <w:sz w:val="24"/>
          <w:szCs w:val="20"/>
          <w:lang w:eastAsia="ru-RU"/>
        </w:rPr>
        <w:t xml:space="preserve"> в</w:t>
      </w:r>
      <w:r w:rsidR="00A038EF">
        <w:rPr>
          <w:rFonts w:ascii="Times New Roman" w:eastAsia="Times New Roman" w:hAnsi="Times New Roman" w:cs="Times New Roman"/>
          <w:color w:val="000000"/>
          <w:sz w:val="24"/>
          <w:szCs w:val="20"/>
          <w:lang w:eastAsia="ru-RU"/>
        </w:rPr>
        <w:t> </w:t>
      </w:r>
      <w:r w:rsidRPr="0038329F">
        <w:rPr>
          <w:rFonts w:ascii="Times New Roman" w:eastAsia="Times New Roman" w:hAnsi="Times New Roman" w:cs="Times New Roman"/>
          <w:color w:val="000000"/>
          <w:sz w:val="24"/>
          <w:szCs w:val="20"/>
          <w:lang w:eastAsia="ru-RU"/>
        </w:rPr>
        <w:t>подмышечной области на стороне опухоли, либо нескольких аналогичных лимфоузлов, не спаянных между собой;</w:t>
      </w:r>
    </w:p>
    <w:p w14:paraId="2F88124B" w14:textId="77777777" w:rsidR="00074DA8" w:rsidRPr="0038329F" w:rsidRDefault="00074DA8" w:rsidP="0041234D">
      <w:pPr>
        <w:numPr>
          <w:ilvl w:val="0"/>
          <w:numId w:val="1"/>
        </w:numPr>
        <w:shd w:val="clear" w:color="auto" w:fill="FFFFFF"/>
        <w:spacing w:after="0" w:line="360" w:lineRule="auto"/>
        <w:ind w:firstLine="709"/>
        <w:jc w:val="both"/>
        <w:rPr>
          <w:rFonts w:ascii="Times New Roman" w:eastAsia="Times New Roman" w:hAnsi="Times New Roman" w:cs="Times New Roman"/>
          <w:color w:val="000000"/>
          <w:sz w:val="24"/>
          <w:szCs w:val="20"/>
          <w:lang w:eastAsia="ru-RU"/>
        </w:rPr>
      </w:pPr>
      <w:r w:rsidRPr="0038329F">
        <w:rPr>
          <w:rFonts w:ascii="Times New Roman" w:eastAsia="Times New Roman" w:hAnsi="Times New Roman" w:cs="Times New Roman"/>
          <w:color w:val="000000"/>
          <w:sz w:val="24"/>
          <w:szCs w:val="20"/>
          <w:lang w:eastAsia="ru-RU"/>
        </w:rPr>
        <w:t xml:space="preserve">возможны кровянистые выделения из соска, которые встречаются лишь при </w:t>
      </w:r>
      <w:proofErr w:type="spellStart"/>
      <w:r w:rsidRPr="0038329F">
        <w:rPr>
          <w:rFonts w:ascii="Times New Roman" w:eastAsia="Times New Roman" w:hAnsi="Times New Roman" w:cs="Times New Roman"/>
          <w:color w:val="000000"/>
          <w:sz w:val="24"/>
          <w:szCs w:val="20"/>
          <w:lang w:eastAsia="ru-RU"/>
        </w:rPr>
        <w:t>внутрипротоковом</w:t>
      </w:r>
      <w:proofErr w:type="spellEnd"/>
      <w:r w:rsidRPr="0038329F">
        <w:rPr>
          <w:rFonts w:ascii="Times New Roman" w:eastAsia="Times New Roman" w:hAnsi="Times New Roman" w:cs="Times New Roman"/>
          <w:color w:val="000000"/>
          <w:sz w:val="24"/>
          <w:szCs w:val="20"/>
          <w:lang w:eastAsia="ru-RU"/>
        </w:rPr>
        <w:t xml:space="preserve"> раке и </w:t>
      </w:r>
      <w:proofErr w:type="spellStart"/>
      <w:r w:rsidRPr="0038329F">
        <w:rPr>
          <w:rFonts w:ascii="Times New Roman" w:eastAsia="Times New Roman" w:hAnsi="Times New Roman" w:cs="Times New Roman"/>
          <w:color w:val="000000"/>
          <w:sz w:val="24"/>
          <w:szCs w:val="20"/>
          <w:lang w:eastAsia="ru-RU"/>
        </w:rPr>
        <w:t>внутрипротоковой</w:t>
      </w:r>
      <w:proofErr w:type="spellEnd"/>
      <w:r w:rsidRPr="0038329F">
        <w:rPr>
          <w:rFonts w:ascii="Times New Roman" w:eastAsia="Times New Roman" w:hAnsi="Times New Roman" w:cs="Times New Roman"/>
          <w:color w:val="000000"/>
          <w:sz w:val="24"/>
          <w:szCs w:val="20"/>
          <w:lang w:eastAsia="ru-RU"/>
        </w:rPr>
        <w:t xml:space="preserve"> папилломе.</w:t>
      </w:r>
    </w:p>
    <w:p w14:paraId="12329D0B" w14:textId="77777777" w:rsidR="00074DA8" w:rsidRPr="0038329F" w:rsidRDefault="00074DA8" w:rsidP="00074DA8">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К симптомам, характерным для более распространенных форм опухоли, относятся:</w:t>
      </w:r>
    </w:p>
    <w:p w14:paraId="3ABF61A6" w14:textId="69973259" w:rsidR="00074DA8" w:rsidRPr="0038329F" w:rsidRDefault="00074DA8" w:rsidP="0041234D">
      <w:pPr>
        <w:numPr>
          <w:ilvl w:val="0"/>
          <w:numId w:val="2"/>
        </w:numPr>
        <w:shd w:val="clear" w:color="auto" w:fill="FFFFFF"/>
        <w:spacing w:after="0" w:line="360" w:lineRule="auto"/>
        <w:ind w:firstLine="709"/>
        <w:jc w:val="both"/>
        <w:rPr>
          <w:rFonts w:ascii="Times New Roman" w:eastAsia="Times New Roman" w:hAnsi="Times New Roman" w:cs="Times New Roman"/>
          <w:color w:val="000000"/>
          <w:sz w:val="24"/>
          <w:szCs w:val="20"/>
          <w:lang w:eastAsia="ru-RU"/>
        </w:rPr>
      </w:pPr>
      <w:r w:rsidRPr="0038329F">
        <w:rPr>
          <w:rFonts w:ascii="Times New Roman" w:eastAsia="Times New Roman" w:hAnsi="Times New Roman" w:cs="Times New Roman"/>
          <w:color w:val="000000"/>
          <w:sz w:val="24"/>
          <w:szCs w:val="20"/>
          <w:lang w:eastAsia="ru-RU"/>
        </w:rPr>
        <w:t xml:space="preserve">заметная </w:t>
      </w:r>
      <w:r w:rsidR="009930CD">
        <w:rPr>
          <w:rFonts w:ascii="Times New Roman" w:eastAsia="Times New Roman" w:hAnsi="Times New Roman" w:cs="Times New Roman"/>
          <w:color w:val="000000"/>
          <w:sz w:val="24"/>
          <w:szCs w:val="20"/>
          <w:lang w:eastAsia="ru-RU"/>
        </w:rPr>
        <w:t>визуально</w:t>
      </w:r>
      <w:r w:rsidRPr="0038329F">
        <w:rPr>
          <w:rFonts w:ascii="Times New Roman" w:eastAsia="Times New Roman" w:hAnsi="Times New Roman" w:cs="Times New Roman"/>
          <w:color w:val="000000"/>
          <w:sz w:val="24"/>
          <w:szCs w:val="20"/>
          <w:lang w:eastAsia="ru-RU"/>
        </w:rPr>
        <w:t xml:space="preserve"> деформация кожи молочной железы над определяемой опухолью (особенно при осмотре с поднятыми вверх руками);</w:t>
      </w:r>
    </w:p>
    <w:p w14:paraId="5B11EF0D" w14:textId="40CFE767" w:rsidR="00074DA8" w:rsidRPr="0038329F" w:rsidRDefault="00074DA8" w:rsidP="0041234D">
      <w:pPr>
        <w:numPr>
          <w:ilvl w:val="0"/>
          <w:numId w:val="2"/>
        </w:numPr>
        <w:shd w:val="clear" w:color="auto" w:fill="FFFFFF"/>
        <w:spacing w:after="0" w:line="360" w:lineRule="auto"/>
        <w:ind w:firstLine="709"/>
        <w:jc w:val="both"/>
        <w:rPr>
          <w:rFonts w:ascii="Times New Roman" w:eastAsia="Times New Roman" w:hAnsi="Times New Roman" w:cs="Times New Roman"/>
          <w:color w:val="000000"/>
          <w:sz w:val="24"/>
          <w:szCs w:val="20"/>
          <w:lang w:eastAsia="ru-RU"/>
        </w:rPr>
      </w:pPr>
      <w:r w:rsidRPr="0038329F">
        <w:rPr>
          <w:rFonts w:ascii="Times New Roman" w:eastAsia="Times New Roman" w:hAnsi="Times New Roman" w:cs="Times New Roman"/>
          <w:color w:val="000000"/>
          <w:sz w:val="24"/>
          <w:szCs w:val="20"/>
          <w:lang w:eastAsia="ru-RU"/>
        </w:rPr>
        <w:t>выраженный симптом «</w:t>
      </w:r>
      <w:proofErr w:type="spellStart"/>
      <w:r w:rsidRPr="0038329F">
        <w:rPr>
          <w:rFonts w:ascii="Times New Roman" w:eastAsia="Times New Roman" w:hAnsi="Times New Roman" w:cs="Times New Roman"/>
          <w:color w:val="000000"/>
          <w:sz w:val="24"/>
          <w:szCs w:val="20"/>
          <w:lang w:eastAsia="ru-RU"/>
        </w:rPr>
        <w:t>умбиликации</w:t>
      </w:r>
      <w:proofErr w:type="spellEnd"/>
      <w:r w:rsidRPr="0038329F">
        <w:rPr>
          <w:rFonts w:ascii="Times New Roman" w:eastAsia="Times New Roman" w:hAnsi="Times New Roman" w:cs="Times New Roman"/>
          <w:color w:val="000000"/>
          <w:sz w:val="24"/>
          <w:szCs w:val="20"/>
          <w:lang w:eastAsia="ru-RU"/>
        </w:rPr>
        <w:t>»;</w:t>
      </w:r>
    </w:p>
    <w:p w14:paraId="5A0CA614" w14:textId="77777777" w:rsidR="00074DA8" w:rsidRPr="0038329F" w:rsidRDefault="00074DA8" w:rsidP="0041234D">
      <w:pPr>
        <w:numPr>
          <w:ilvl w:val="0"/>
          <w:numId w:val="2"/>
        </w:numPr>
        <w:shd w:val="clear" w:color="auto" w:fill="FFFFFF"/>
        <w:spacing w:after="0" w:line="360" w:lineRule="auto"/>
        <w:ind w:firstLine="709"/>
        <w:jc w:val="both"/>
        <w:rPr>
          <w:rFonts w:ascii="Times New Roman" w:eastAsia="Times New Roman" w:hAnsi="Times New Roman" w:cs="Times New Roman"/>
          <w:color w:val="000000"/>
          <w:sz w:val="24"/>
          <w:szCs w:val="20"/>
          <w:lang w:eastAsia="ru-RU"/>
        </w:rPr>
      </w:pPr>
      <w:r w:rsidRPr="0038329F">
        <w:rPr>
          <w:rFonts w:ascii="Times New Roman" w:eastAsia="Times New Roman" w:hAnsi="Times New Roman" w:cs="Times New Roman"/>
          <w:color w:val="000000"/>
          <w:sz w:val="24"/>
          <w:szCs w:val="20"/>
          <w:lang w:eastAsia="ru-RU"/>
        </w:rPr>
        <w:t>явления лимфостаза – симптом «лимонной корочки» над опухолью или за ее пределами;</w:t>
      </w:r>
    </w:p>
    <w:p w14:paraId="324C3DBC" w14:textId="77777777" w:rsidR="00074DA8" w:rsidRPr="0038329F" w:rsidRDefault="00074DA8" w:rsidP="0041234D">
      <w:pPr>
        <w:numPr>
          <w:ilvl w:val="0"/>
          <w:numId w:val="2"/>
        </w:numPr>
        <w:shd w:val="clear" w:color="auto" w:fill="FFFFFF"/>
        <w:spacing w:after="0" w:line="360" w:lineRule="auto"/>
        <w:ind w:firstLine="709"/>
        <w:jc w:val="both"/>
        <w:rPr>
          <w:rFonts w:ascii="Times New Roman" w:eastAsia="Times New Roman" w:hAnsi="Times New Roman" w:cs="Times New Roman"/>
          <w:color w:val="000000"/>
          <w:sz w:val="24"/>
          <w:szCs w:val="20"/>
          <w:lang w:eastAsia="ru-RU"/>
        </w:rPr>
      </w:pPr>
      <w:r w:rsidRPr="0038329F">
        <w:rPr>
          <w:rFonts w:ascii="Times New Roman" w:eastAsia="Times New Roman" w:hAnsi="Times New Roman" w:cs="Times New Roman"/>
          <w:color w:val="000000"/>
          <w:sz w:val="24"/>
          <w:szCs w:val="20"/>
          <w:lang w:eastAsia="ru-RU"/>
        </w:rPr>
        <w:t>прорастание кожи опухолью и/или изъязвление опухоли;</w:t>
      </w:r>
    </w:p>
    <w:p w14:paraId="31E9216D" w14:textId="77777777" w:rsidR="00074DA8" w:rsidRPr="0038329F" w:rsidRDefault="00074DA8" w:rsidP="0041234D">
      <w:pPr>
        <w:numPr>
          <w:ilvl w:val="0"/>
          <w:numId w:val="2"/>
        </w:numPr>
        <w:shd w:val="clear" w:color="auto" w:fill="FFFFFF"/>
        <w:spacing w:after="0" w:line="360" w:lineRule="auto"/>
        <w:ind w:firstLine="709"/>
        <w:jc w:val="both"/>
        <w:rPr>
          <w:rFonts w:ascii="Times New Roman" w:eastAsia="Times New Roman" w:hAnsi="Times New Roman" w:cs="Times New Roman"/>
          <w:color w:val="000000"/>
          <w:sz w:val="24"/>
          <w:szCs w:val="20"/>
          <w:lang w:eastAsia="ru-RU"/>
        </w:rPr>
      </w:pPr>
      <w:r w:rsidRPr="0038329F">
        <w:rPr>
          <w:rFonts w:ascii="Times New Roman" w:eastAsia="Times New Roman" w:hAnsi="Times New Roman" w:cs="Times New Roman"/>
          <w:color w:val="000000"/>
          <w:sz w:val="24"/>
          <w:szCs w:val="20"/>
          <w:lang w:eastAsia="ru-RU"/>
        </w:rPr>
        <w:t xml:space="preserve">выраженное утолщение соска и складки ареолы (симптом </w:t>
      </w:r>
      <w:proofErr w:type="spellStart"/>
      <w:r w:rsidRPr="0038329F">
        <w:rPr>
          <w:rFonts w:ascii="Times New Roman" w:eastAsia="Times New Roman" w:hAnsi="Times New Roman" w:cs="Times New Roman"/>
          <w:color w:val="000000"/>
          <w:sz w:val="24"/>
          <w:szCs w:val="20"/>
          <w:lang w:eastAsia="ru-RU"/>
        </w:rPr>
        <w:t>Краузе</w:t>
      </w:r>
      <w:proofErr w:type="spellEnd"/>
      <w:r w:rsidRPr="0038329F">
        <w:rPr>
          <w:rFonts w:ascii="Times New Roman" w:eastAsia="Times New Roman" w:hAnsi="Times New Roman" w:cs="Times New Roman"/>
          <w:color w:val="000000"/>
          <w:sz w:val="24"/>
          <w:szCs w:val="20"/>
          <w:lang w:eastAsia="ru-RU"/>
        </w:rPr>
        <w:t>);</w:t>
      </w:r>
    </w:p>
    <w:p w14:paraId="57B41B0D" w14:textId="77777777" w:rsidR="00074DA8" w:rsidRPr="0038329F" w:rsidRDefault="00074DA8" w:rsidP="0041234D">
      <w:pPr>
        <w:numPr>
          <w:ilvl w:val="0"/>
          <w:numId w:val="2"/>
        </w:numPr>
        <w:shd w:val="clear" w:color="auto" w:fill="FFFFFF"/>
        <w:spacing w:after="0" w:line="360" w:lineRule="auto"/>
        <w:ind w:firstLine="709"/>
        <w:jc w:val="both"/>
        <w:rPr>
          <w:rFonts w:ascii="Times New Roman" w:eastAsia="Times New Roman" w:hAnsi="Times New Roman" w:cs="Times New Roman"/>
          <w:color w:val="000000"/>
          <w:sz w:val="24"/>
          <w:szCs w:val="20"/>
          <w:lang w:eastAsia="ru-RU"/>
        </w:rPr>
      </w:pPr>
      <w:r w:rsidRPr="0038329F">
        <w:rPr>
          <w:rFonts w:ascii="Times New Roman" w:eastAsia="Times New Roman" w:hAnsi="Times New Roman" w:cs="Times New Roman"/>
          <w:color w:val="000000"/>
          <w:sz w:val="24"/>
          <w:szCs w:val="20"/>
          <w:lang w:eastAsia="ru-RU"/>
        </w:rPr>
        <w:t>втяжение и фиксация соска;</w:t>
      </w:r>
    </w:p>
    <w:p w14:paraId="337EB45D" w14:textId="77777777" w:rsidR="00074DA8" w:rsidRPr="0038329F" w:rsidRDefault="00074DA8" w:rsidP="0041234D">
      <w:pPr>
        <w:numPr>
          <w:ilvl w:val="0"/>
          <w:numId w:val="2"/>
        </w:numPr>
        <w:shd w:val="clear" w:color="auto" w:fill="FFFFFF"/>
        <w:spacing w:after="0" w:line="360" w:lineRule="auto"/>
        <w:ind w:firstLine="709"/>
        <w:jc w:val="both"/>
        <w:rPr>
          <w:rFonts w:ascii="Times New Roman" w:eastAsia="Times New Roman" w:hAnsi="Times New Roman" w:cs="Times New Roman"/>
          <w:color w:val="000000"/>
          <w:sz w:val="24"/>
          <w:szCs w:val="20"/>
          <w:lang w:eastAsia="ru-RU"/>
        </w:rPr>
      </w:pPr>
      <w:r w:rsidRPr="0038329F">
        <w:rPr>
          <w:rFonts w:ascii="Times New Roman" w:eastAsia="Times New Roman" w:hAnsi="Times New Roman" w:cs="Times New Roman"/>
          <w:color w:val="000000"/>
          <w:sz w:val="24"/>
          <w:szCs w:val="20"/>
          <w:lang w:eastAsia="ru-RU"/>
        </w:rPr>
        <w:t>деформация молочной железы, уменьшение или увеличение ее размеров, подтягивание ее вверх, фиксация к грудной стенке;</w:t>
      </w:r>
    </w:p>
    <w:p w14:paraId="1EDA2A2E" w14:textId="77777777" w:rsidR="00074DA8" w:rsidRPr="0038329F" w:rsidRDefault="00074DA8" w:rsidP="0041234D">
      <w:pPr>
        <w:numPr>
          <w:ilvl w:val="0"/>
          <w:numId w:val="2"/>
        </w:numPr>
        <w:shd w:val="clear" w:color="auto" w:fill="FFFFFF"/>
        <w:spacing w:after="0" w:line="360" w:lineRule="auto"/>
        <w:ind w:firstLine="709"/>
        <w:jc w:val="both"/>
        <w:rPr>
          <w:rFonts w:ascii="Times New Roman" w:eastAsia="Times New Roman" w:hAnsi="Times New Roman" w:cs="Times New Roman"/>
          <w:color w:val="000000"/>
          <w:sz w:val="24"/>
          <w:szCs w:val="20"/>
          <w:lang w:eastAsia="ru-RU"/>
        </w:rPr>
      </w:pPr>
      <w:r w:rsidRPr="0038329F">
        <w:rPr>
          <w:rFonts w:ascii="Times New Roman" w:eastAsia="Times New Roman" w:hAnsi="Times New Roman" w:cs="Times New Roman"/>
          <w:color w:val="000000"/>
          <w:sz w:val="24"/>
          <w:szCs w:val="20"/>
          <w:lang w:eastAsia="ru-RU"/>
        </w:rPr>
        <w:t>множественные плотные малоподвижные или неподвижные лимфатические узлы в подмышечной области на стороне опухоли, иногда сливающиеся в конгломераты;</w:t>
      </w:r>
    </w:p>
    <w:p w14:paraId="3290EABF" w14:textId="77777777" w:rsidR="00074DA8" w:rsidRPr="0038329F" w:rsidRDefault="00074DA8" w:rsidP="0041234D">
      <w:pPr>
        <w:numPr>
          <w:ilvl w:val="0"/>
          <w:numId w:val="2"/>
        </w:numPr>
        <w:shd w:val="clear" w:color="auto" w:fill="FFFFFF"/>
        <w:spacing w:after="0" w:line="360" w:lineRule="auto"/>
        <w:ind w:firstLine="709"/>
        <w:jc w:val="both"/>
        <w:rPr>
          <w:rFonts w:ascii="Times New Roman" w:eastAsia="Times New Roman" w:hAnsi="Times New Roman" w:cs="Times New Roman"/>
          <w:color w:val="000000"/>
          <w:sz w:val="24"/>
          <w:szCs w:val="20"/>
          <w:lang w:eastAsia="ru-RU"/>
        </w:rPr>
      </w:pPr>
      <w:r w:rsidRPr="0038329F">
        <w:rPr>
          <w:rFonts w:ascii="Times New Roman" w:eastAsia="Times New Roman" w:hAnsi="Times New Roman" w:cs="Times New Roman"/>
          <w:color w:val="000000"/>
          <w:sz w:val="24"/>
          <w:szCs w:val="20"/>
          <w:lang w:eastAsia="ru-RU"/>
        </w:rPr>
        <w:t>плотные надключичные лимфатические узлы на стороне поражения.</w:t>
      </w:r>
    </w:p>
    <w:p w14:paraId="7C8A7886" w14:textId="4401286B" w:rsidR="00074DA8" w:rsidRPr="0038329F" w:rsidRDefault="00074DA8" w:rsidP="009930CD">
      <w:pPr>
        <w:spacing w:before="120"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
          <w:sz w:val="24"/>
          <w:szCs w:val="20"/>
          <w:lang w:eastAsia="ru-RU"/>
        </w:rPr>
        <w:t>Диффузные формы</w:t>
      </w:r>
      <w:r w:rsidRPr="0038329F">
        <w:rPr>
          <w:rFonts w:ascii="Times New Roman" w:eastAsia="Times New Roman" w:hAnsi="Times New Roman" w:cs="Times New Roman"/>
          <w:sz w:val="24"/>
          <w:szCs w:val="20"/>
          <w:lang w:eastAsia="ru-RU"/>
        </w:rPr>
        <w:t xml:space="preserve"> характеризуются диффузным уплотнением всей ткани молочной железы, обусловленным опухолевой инфильтрацией, увеличением ее размеров, гиперемией кожи молочной железы и местной гипертермией (при </w:t>
      </w:r>
      <w:proofErr w:type="spellStart"/>
      <w:r w:rsidRPr="0038329F">
        <w:rPr>
          <w:rFonts w:ascii="Times New Roman" w:eastAsia="Times New Roman" w:hAnsi="Times New Roman" w:cs="Times New Roman"/>
          <w:sz w:val="24"/>
          <w:szCs w:val="20"/>
          <w:lang w:eastAsia="ru-RU"/>
        </w:rPr>
        <w:t>маститоподобных</w:t>
      </w:r>
      <w:proofErr w:type="spellEnd"/>
      <w:r w:rsidRPr="0038329F">
        <w:rPr>
          <w:rFonts w:ascii="Times New Roman" w:eastAsia="Times New Roman" w:hAnsi="Times New Roman" w:cs="Times New Roman"/>
          <w:sz w:val="24"/>
          <w:szCs w:val="20"/>
          <w:lang w:eastAsia="ru-RU"/>
        </w:rPr>
        <w:t xml:space="preserve"> и</w:t>
      </w:r>
      <w:r w:rsidR="00AC0E1C">
        <w:rPr>
          <w:rFonts w:ascii="Times New Roman" w:eastAsia="Times New Roman" w:hAnsi="Times New Roman" w:cs="Times New Roman"/>
          <w:sz w:val="24"/>
          <w:szCs w:val="20"/>
          <w:lang w:eastAsia="ru-RU"/>
        </w:rPr>
        <w:t> </w:t>
      </w:r>
      <w:proofErr w:type="spellStart"/>
      <w:r w:rsidRPr="0038329F">
        <w:rPr>
          <w:rFonts w:ascii="Times New Roman" w:eastAsia="Times New Roman" w:hAnsi="Times New Roman" w:cs="Times New Roman"/>
          <w:sz w:val="24"/>
          <w:szCs w:val="20"/>
          <w:lang w:eastAsia="ru-RU"/>
        </w:rPr>
        <w:t>рожистоподобных</w:t>
      </w:r>
      <w:proofErr w:type="spellEnd"/>
      <w:r w:rsidRPr="0038329F">
        <w:rPr>
          <w:rFonts w:ascii="Times New Roman" w:eastAsia="Times New Roman" w:hAnsi="Times New Roman" w:cs="Times New Roman"/>
          <w:sz w:val="24"/>
          <w:szCs w:val="20"/>
          <w:lang w:eastAsia="ru-RU"/>
        </w:rPr>
        <w:t xml:space="preserve"> формах возможна общая температурная реакция), выраженным симптомом «лимонной корки» </w:t>
      </w:r>
      <w:r w:rsidRPr="0038329F">
        <w:rPr>
          <w:rFonts w:ascii="Times New Roman" w:eastAsia="Times New Roman" w:hAnsi="Times New Roman" w:cs="Times New Roman"/>
          <w:sz w:val="24"/>
          <w:szCs w:val="20"/>
          <w:lang w:eastAsia="ru-RU"/>
        </w:rPr>
        <w:lastRenderedPageBreak/>
        <w:t xml:space="preserve">по всей поверхности молочной железы, резким утолщением соска и складки ареолы, втяжением и прочной фиксацией соска, в подавляющем большинстве случаев имеются пораженные подмышечные </w:t>
      </w:r>
      <w:r w:rsidR="00AC0E1C">
        <w:rPr>
          <w:rFonts w:ascii="Times New Roman" w:eastAsia="Times New Roman" w:hAnsi="Times New Roman" w:cs="Times New Roman"/>
          <w:sz w:val="24"/>
          <w:szCs w:val="20"/>
          <w:lang w:eastAsia="ru-RU"/>
        </w:rPr>
        <w:t>ЛУ</w:t>
      </w:r>
      <w:r w:rsidRPr="0038329F">
        <w:rPr>
          <w:rFonts w:ascii="Times New Roman" w:eastAsia="Times New Roman" w:hAnsi="Times New Roman" w:cs="Times New Roman"/>
          <w:sz w:val="24"/>
          <w:szCs w:val="20"/>
          <w:lang w:eastAsia="ru-RU"/>
        </w:rPr>
        <w:t>. В ряде случаев необходим дифференциальный диагноз с</w:t>
      </w:r>
      <w:r w:rsidR="00A038EF">
        <w:rPr>
          <w:rFonts w:ascii="Times New Roman" w:eastAsia="Times New Roman" w:hAnsi="Times New Roman" w:cs="Times New Roman"/>
          <w:sz w:val="24"/>
          <w:szCs w:val="20"/>
          <w:lang w:eastAsia="ru-RU"/>
        </w:rPr>
        <w:t> </w:t>
      </w:r>
      <w:r w:rsidRPr="0038329F">
        <w:rPr>
          <w:rFonts w:ascii="Times New Roman" w:eastAsia="Times New Roman" w:hAnsi="Times New Roman" w:cs="Times New Roman"/>
          <w:sz w:val="24"/>
          <w:szCs w:val="20"/>
          <w:lang w:eastAsia="ru-RU"/>
        </w:rPr>
        <w:t>маститом и рожистым воспалением кожи. Различают первичные диффузные формы рака, когда опухолевый узел в железе не определяется, и вторичные – с наличием опухоли, чаще больших размеров, при которых отек и инфильтрация ткани железы и кожи обусловлены блоком отводящей лимфосистемы за счет массивного поражения регионарных лимфатических коллекторов.</w:t>
      </w:r>
    </w:p>
    <w:p w14:paraId="673EB665" w14:textId="0AD296F0" w:rsidR="00074DA8" w:rsidRPr="0038329F" w:rsidRDefault="00074DA8" w:rsidP="009930CD">
      <w:pPr>
        <w:spacing w:before="120"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
          <w:sz w:val="24"/>
          <w:szCs w:val="20"/>
          <w:lang w:eastAsia="ru-RU"/>
        </w:rPr>
        <w:t xml:space="preserve">Рак </w:t>
      </w:r>
      <w:proofErr w:type="spellStart"/>
      <w:r w:rsidRPr="0038329F">
        <w:rPr>
          <w:rFonts w:ascii="Times New Roman" w:eastAsia="Times New Roman" w:hAnsi="Times New Roman" w:cs="Times New Roman"/>
          <w:b/>
          <w:sz w:val="24"/>
          <w:szCs w:val="20"/>
          <w:lang w:eastAsia="ru-RU"/>
        </w:rPr>
        <w:t>Педжета</w:t>
      </w:r>
      <w:proofErr w:type="spellEnd"/>
      <w:r w:rsidRPr="0038329F">
        <w:rPr>
          <w:rFonts w:ascii="Times New Roman" w:eastAsia="Times New Roman" w:hAnsi="Times New Roman" w:cs="Times New Roman"/>
          <w:sz w:val="24"/>
          <w:szCs w:val="20"/>
          <w:lang w:eastAsia="ru-RU"/>
        </w:rPr>
        <w:t xml:space="preserve"> начинается с появления сухих или мокнущих корок в области соска, покраснения и утолщения соска. Процесс может распространяться на ареолу. Постепенно сосок уплощается, может возникнуть изъязвление, процесс распространяется на кожу молочной железы за пределы ареолы. Одновременно процесс может распространяться по крупным млечным протокам вглубь молочной железы с формированием в ее ткани опухолевого узла. Позже появляются метастазы в регионарных </w:t>
      </w:r>
      <w:r w:rsidR="006555F5">
        <w:rPr>
          <w:rFonts w:ascii="Times New Roman" w:eastAsia="Times New Roman" w:hAnsi="Times New Roman" w:cs="Times New Roman"/>
          <w:sz w:val="24"/>
          <w:szCs w:val="20"/>
          <w:lang w:eastAsia="ru-RU"/>
        </w:rPr>
        <w:t>ЛУ</w:t>
      </w:r>
      <w:r w:rsidRPr="0038329F">
        <w:rPr>
          <w:rFonts w:ascii="Times New Roman" w:eastAsia="Times New Roman" w:hAnsi="Times New Roman" w:cs="Times New Roman"/>
          <w:sz w:val="24"/>
          <w:szCs w:val="20"/>
          <w:lang w:eastAsia="ru-RU"/>
        </w:rPr>
        <w:t>.</w:t>
      </w:r>
    </w:p>
    <w:p w14:paraId="6BE83B7F" w14:textId="77777777" w:rsidR="00074DA8" w:rsidRPr="0038329F" w:rsidRDefault="00074DA8" w:rsidP="00B84F5C">
      <w:pPr>
        <w:pStyle w:val="10"/>
        <w:keepLines/>
        <w:tabs>
          <w:tab w:val="left" w:pos="3969"/>
        </w:tabs>
        <w:spacing w:before="240" w:after="120"/>
        <w:rPr>
          <w:b w:val="0"/>
          <w:bCs w:val="0"/>
        </w:rPr>
      </w:pPr>
      <w:bookmarkStart w:id="27" w:name="_Toc25513444"/>
      <w:bookmarkStart w:id="28" w:name="_Toc136343483"/>
      <w:r w:rsidRPr="0038329F">
        <w:t xml:space="preserve">2. Диагностика заболевания или </w:t>
      </w:r>
      <w:r w:rsidRPr="0038329F">
        <w:rPr>
          <w:spacing w:val="0"/>
          <w:kern w:val="32"/>
          <w:lang w:eastAsia="en-US"/>
        </w:rPr>
        <w:t>состояния</w:t>
      </w:r>
      <w:r w:rsidRPr="0038329F">
        <w:t xml:space="preserve"> (группы заболеваний или состояний), медицинские показания и противопоказания к применению методов диагностики</w:t>
      </w:r>
      <w:bookmarkEnd w:id="26"/>
      <w:bookmarkEnd w:id="27"/>
      <w:bookmarkEnd w:id="28"/>
    </w:p>
    <w:p w14:paraId="473F6C2D" w14:textId="77777777" w:rsidR="00074DA8" w:rsidRPr="0038329F" w:rsidRDefault="00074DA8" w:rsidP="00074DA8">
      <w:pPr>
        <w:spacing w:after="0" w:line="360" w:lineRule="auto"/>
        <w:ind w:firstLine="709"/>
        <w:jc w:val="both"/>
        <w:rPr>
          <w:rFonts w:ascii="Times New Roman" w:eastAsia="Times New Roman" w:hAnsi="Times New Roman" w:cs="Times New Roman"/>
          <w:b/>
          <w:bCs/>
          <w:sz w:val="24"/>
          <w:szCs w:val="20"/>
          <w:lang w:eastAsia="ru-RU"/>
        </w:rPr>
      </w:pPr>
      <w:r w:rsidRPr="0038329F">
        <w:rPr>
          <w:rFonts w:ascii="Times New Roman" w:eastAsia="Times New Roman" w:hAnsi="Times New Roman" w:cs="Times New Roman"/>
          <w:b/>
          <w:bCs/>
          <w:sz w:val="24"/>
          <w:szCs w:val="20"/>
          <w:lang w:eastAsia="ru-RU"/>
        </w:rPr>
        <w:t>Критерии установления диагноза или состояния:</w:t>
      </w:r>
    </w:p>
    <w:p w14:paraId="6725C9B2" w14:textId="77777777" w:rsidR="00074DA8" w:rsidRPr="0038329F" w:rsidRDefault="00074DA8" w:rsidP="00CC26E1">
      <w:pPr>
        <w:widowControl w:val="0"/>
        <w:numPr>
          <w:ilvl w:val="0"/>
          <w:numId w:val="6"/>
        </w:numPr>
        <w:spacing w:after="0" w:line="360" w:lineRule="auto"/>
        <w:ind w:left="0" w:firstLine="709"/>
        <w:jc w:val="both"/>
        <w:rPr>
          <w:rFonts w:ascii="Times New Roman" w:eastAsia="MS Mincho" w:hAnsi="Times New Roman" w:cs="Times New Roman"/>
          <w:sz w:val="24"/>
          <w:szCs w:val="24"/>
          <w:shd w:val="clear" w:color="auto" w:fill="FFFFFF"/>
        </w:rPr>
      </w:pPr>
      <w:r w:rsidRPr="0038329F">
        <w:rPr>
          <w:rFonts w:ascii="Times New Roman" w:eastAsia="MS Mincho" w:hAnsi="Times New Roman" w:cs="Times New Roman"/>
          <w:sz w:val="24"/>
          <w:szCs w:val="24"/>
          <w:shd w:val="clear" w:color="auto" w:fill="FFFFFF"/>
          <w:lang w:eastAsia="ru-RU"/>
        </w:rPr>
        <w:t>данные анамнеза;</w:t>
      </w:r>
    </w:p>
    <w:p w14:paraId="2FB79937" w14:textId="77777777" w:rsidR="00074DA8" w:rsidRPr="0038329F" w:rsidRDefault="00074DA8" w:rsidP="00CC26E1">
      <w:pPr>
        <w:widowControl w:val="0"/>
        <w:numPr>
          <w:ilvl w:val="0"/>
          <w:numId w:val="6"/>
        </w:numPr>
        <w:spacing w:after="0" w:line="360" w:lineRule="auto"/>
        <w:ind w:left="0" w:firstLine="709"/>
        <w:jc w:val="both"/>
        <w:rPr>
          <w:rFonts w:ascii="Times New Roman" w:eastAsia="MS Mincho" w:hAnsi="Times New Roman" w:cs="Times New Roman"/>
          <w:sz w:val="24"/>
          <w:szCs w:val="24"/>
          <w:shd w:val="clear" w:color="auto" w:fill="FFFFFF"/>
        </w:rPr>
      </w:pPr>
      <w:r w:rsidRPr="0038329F">
        <w:rPr>
          <w:rFonts w:ascii="Times New Roman" w:eastAsia="MS Mincho" w:hAnsi="Times New Roman" w:cs="Times New Roman"/>
          <w:sz w:val="24"/>
          <w:szCs w:val="24"/>
          <w:shd w:val="clear" w:color="auto" w:fill="FFFFFF"/>
          <w:lang w:eastAsia="ru-RU"/>
        </w:rPr>
        <w:t xml:space="preserve">данные </w:t>
      </w:r>
      <w:proofErr w:type="spellStart"/>
      <w:r w:rsidRPr="0038329F">
        <w:rPr>
          <w:rFonts w:ascii="Times New Roman" w:eastAsia="MS Mincho" w:hAnsi="Times New Roman" w:cs="Times New Roman"/>
          <w:sz w:val="24"/>
          <w:szCs w:val="24"/>
          <w:shd w:val="clear" w:color="auto" w:fill="FFFFFF"/>
          <w:lang w:eastAsia="ru-RU"/>
        </w:rPr>
        <w:t>физикального</w:t>
      </w:r>
      <w:proofErr w:type="spellEnd"/>
      <w:r w:rsidRPr="0038329F">
        <w:rPr>
          <w:rFonts w:ascii="Times New Roman" w:eastAsia="MS Mincho" w:hAnsi="Times New Roman" w:cs="Times New Roman"/>
          <w:sz w:val="24"/>
          <w:szCs w:val="24"/>
          <w:shd w:val="clear" w:color="auto" w:fill="FFFFFF"/>
          <w:lang w:eastAsia="ru-RU"/>
        </w:rPr>
        <w:t xml:space="preserve"> обследования и в ряде случаев инструментальных исследований (рекомендации по применению самих медицинских вмешательств представлены в соответствующих разделах);</w:t>
      </w:r>
    </w:p>
    <w:p w14:paraId="317DADDF" w14:textId="5C562513" w:rsidR="00074DA8" w:rsidRDefault="00074DA8" w:rsidP="00CC26E1">
      <w:pPr>
        <w:widowControl w:val="0"/>
        <w:numPr>
          <w:ilvl w:val="0"/>
          <w:numId w:val="6"/>
        </w:numPr>
        <w:spacing w:after="0" w:line="360" w:lineRule="auto"/>
        <w:ind w:left="0" w:firstLine="709"/>
        <w:jc w:val="both"/>
        <w:rPr>
          <w:rFonts w:ascii="Times New Roman" w:eastAsia="MS Mincho" w:hAnsi="Times New Roman" w:cs="Times New Roman"/>
          <w:sz w:val="24"/>
          <w:szCs w:val="24"/>
          <w:shd w:val="clear" w:color="auto" w:fill="FFFFFF"/>
        </w:rPr>
      </w:pPr>
      <w:r w:rsidRPr="0038329F">
        <w:rPr>
          <w:rFonts w:ascii="Times New Roman" w:eastAsia="MS Mincho" w:hAnsi="Times New Roman" w:cs="Times New Roman"/>
          <w:sz w:val="24"/>
          <w:szCs w:val="24"/>
          <w:shd w:val="clear" w:color="auto" w:fill="FFFFFF"/>
          <w:lang w:eastAsia="ru-RU"/>
        </w:rPr>
        <w:t>данные морфологического исследования.</w:t>
      </w:r>
    </w:p>
    <w:p w14:paraId="3D840427" w14:textId="77777777" w:rsidR="00074DA8" w:rsidRPr="0038329F" w:rsidRDefault="00074DA8" w:rsidP="00B84F5C">
      <w:pPr>
        <w:pStyle w:val="2"/>
        <w:keepNext w:val="0"/>
        <w:shd w:val="clear" w:color="auto" w:fill="auto"/>
        <w:suppressAutoHyphens/>
        <w:spacing w:after="120"/>
        <w:ind w:firstLine="0"/>
        <w:rPr>
          <w:b w:val="0"/>
          <w:bCs w:val="0"/>
          <w:u w:val="none"/>
        </w:rPr>
      </w:pPr>
      <w:bookmarkStart w:id="29" w:name="_Toc25513445"/>
      <w:bookmarkStart w:id="30" w:name="_Toc136343484"/>
      <w:r w:rsidRPr="0038329F">
        <w:rPr>
          <w:u w:val="none"/>
        </w:rPr>
        <w:t>2.1. Жалобы и анамнез</w:t>
      </w:r>
      <w:bookmarkEnd w:id="29"/>
      <w:bookmarkEnd w:id="30"/>
    </w:p>
    <w:p w14:paraId="0CA0123B" w14:textId="77777777" w:rsidR="00074DA8" w:rsidRPr="0038329F" w:rsidRDefault="00074DA8" w:rsidP="00A835E8">
      <w:pPr>
        <w:pStyle w:val="afff6"/>
        <w:numPr>
          <w:ilvl w:val="0"/>
          <w:numId w:val="54"/>
        </w:numPr>
        <w:spacing w:before="120"/>
        <w:contextualSpacing w:val="0"/>
        <w:rPr>
          <w:rFonts w:eastAsia="Times New Roman"/>
          <w:bCs/>
        </w:rPr>
      </w:pPr>
      <w:r w:rsidRPr="0038329F">
        <w:rPr>
          <w:b/>
          <w:bCs/>
        </w:rPr>
        <w:t>Рекомендуется</w:t>
      </w:r>
      <w:r w:rsidRPr="0038329F">
        <w:rPr>
          <w:rFonts w:eastAsia="Times New Roman"/>
          <w:bCs/>
        </w:rPr>
        <w:t xml:space="preserve"> сбор у пациента врачом-онкологом жалоб и анамнеза с целью выявления клинико-анамнестических особенностей заболевания и факторов, которые могут повлиять на тактику дальнейшего обследования и лечения </w:t>
      </w:r>
      <w:r w:rsidRPr="0038329F">
        <w:rPr>
          <w:rFonts w:eastAsia="Times New Roman"/>
          <w:bCs/>
        </w:rPr>
        <w:fldChar w:fldCharType="begin"/>
      </w:r>
      <w:r w:rsidRPr="0038329F">
        <w:rPr>
          <w:rFonts w:eastAsia="Times New Roman"/>
          <w:bCs/>
        </w:rPr>
        <w:instrText xml:space="preserve"> ADDIN ZOTERO_ITEM CSL_CITATION {"citationID":"12ofFTMn","properties":{"formattedCitation":"[4]","plainCitation":"[4]","noteIndex":0},"citationItems":[{"id":852,"uris":["http://zotero.org/users/5837464/items/277JMYT6"],"uri":["http://zotero.org/users/5837464/items/277JMYT6"],"itemData":{"id":852,"type":"webpage","title":"(PDF) Breast cancer version 3.2014 | Ingrid Mayer - Academia.edu","URL":"https://www.academia.edu/21178012/Breast_cancer_version_3.2014","author":[{"literal":"Mayer I"},{"literal":"Hudis C."},{"literal":"Goldstein L."},{"literal":"et al."}],"accessed":{"date-parts":[["2019",12,14]]}}}],"schema":"https://github.com/citation-style-language/schema/raw/master/csl-citation.json"} </w:instrText>
      </w:r>
      <w:r w:rsidRPr="0038329F">
        <w:rPr>
          <w:rFonts w:eastAsia="Times New Roman"/>
          <w:bCs/>
        </w:rPr>
        <w:fldChar w:fldCharType="separate"/>
      </w:r>
      <w:r w:rsidRPr="0038329F">
        <w:rPr>
          <w:rFonts w:eastAsia="Times New Roman"/>
          <w:bCs/>
        </w:rPr>
        <w:t>[5]</w:t>
      </w:r>
      <w:r w:rsidRPr="0038329F">
        <w:rPr>
          <w:rFonts w:eastAsia="Times New Roman"/>
          <w:bCs/>
        </w:rPr>
        <w:fldChar w:fldCharType="end"/>
      </w:r>
      <w:r w:rsidRPr="0038329F">
        <w:rPr>
          <w:rFonts w:eastAsia="Times New Roman"/>
          <w:bCs/>
        </w:rPr>
        <w:t>.</w:t>
      </w:r>
    </w:p>
    <w:p w14:paraId="73E80E8A" w14:textId="77777777" w:rsidR="00074DA8" w:rsidRPr="0038329F" w:rsidRDefault="00074DA8" w:rsidP="00074DA8">
      <w:pPr>
        <w:spacing w:after="0" w:line="360" w:lineRule="auto"/>
        <w:ind w:firstLine="709"/>
        <w:jc w:val="both"/>
        <w:rPr>
          <w:rFonts w:ascii="Times New Roman" w:eastAsia="Times New Roman" w:hAnsi="Times New Roman" w:cs="Times New Roman"/>
          <w:b/>
          <w:bCs/>
          <w:sz w:val="24"/>
          <w:szCs w:val="20"/>
          <w:u w:val="single"/>
          <w:lang w:eastAsia="ru-RU"/>
        </w:rPr>
      </w:pPr>
      <w:r w:rsidRPr="0038329F">
        <w:rPr>
          <w:rStyle w:val="aff5"/>
          <w:rFonts w:ascii="Times New Roman" w:hAnsi="Times New Roman"/>
          <w:bCs/>
          <w:szCs w:val="24"/>
        </w:rPr>
        <w:t>Уровень</w:t>
      </w:r>
      <w:r w:rsidRPr="0038329F">
        <w:rPr>
          <w:rFonts w:ascii="Times New Roman" w:eastAsia="Times New Roman" w:hAnsi="Times New Roman" w:cs="Times New Roman"/>
          <w:b/>
          <w:bCs/>
          <w:sz w:val="24"/>
          <w:szCs w:val="20"/>
          <w:lang w:eastAsia="ru-RU"/>
        </w:rPr>
        <w:t xml:space="preserve"> убедительности рекомендаций – С (уровень достоверности доказательств – 5).</w:t>
      </w:r>
    </w:p>
    <w:p w14:paraId="2882AB50" w14:textId="618A240A" w:rsidR="00074DA8" w:rsidRPr="0038329F" w:rsidRDefault="00074DA8" w:rsidP="006E4990">
      <w:pPr>
        <w:spacing w:before="120" w:after="0" w:line="360" w:lineRule="auto"/>
        <w:ind w:left="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b/>
          <w:sz w:val="24"/>
          <w:szCs w:val="20"/>
          <w:lang w:eastAsia="ru-RU"/>
        </w:rPr>
        <w:t>Комментари</w:t>
      </w:r>
      <w:r w:rsidR="006E4990" w:rsidRPr="0038329F">
        <w:rPr>
          <w:rFonts w:ascii="Times New Roman" w:eastAsia="Times New Roman" w:hAnsi="Times New Roman" w:cs="Times New Roman"/>
          <w:b/>
          <w:sz w:val="24"/>
          <w:szCs w:val="20"/>
          <w:lang w:eastAsia="ru-RU"/>
        </w:rPr>
        <w:t>й</w:t>
      </w:r>
      <w:r w:rsidRPr="0038329F">
        <w:rPr>
          <w:rFonts w:ascii="Times New Roman" w:eastAsia="Times New Roman" w:hAnsi="Times New Roman" w:cs="Times New Roman"/>
          <w:b/>
          <w:sz w:val="24"/>
          <w:szCs w:val="20"/>
          <w:lang w:eastAsia="ru-RU"/>
        </w:rPr>
        <w:t>:</w:t>
      </w:r>
      <w:r w:rsidRPr="0038329F">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i/>
          <w:iCs/>
          <w:sz w:val="24"/>
          <w:szCs w:val="20"/>
          <w:lang w:eastAsia="ru-RU"/>
        </w:rPr>
        <w:t xml:space="preserve">у 3–10 % пациентов с РМЖ развитие заболевания имеет </w:t>
      </w:r>
      <w:r w:rsidRPr="0038329F">
        <w:rPr>
          <w:rFonts w:ascii="Times New Roman" w:eastAsia="Calibri" w:hAnsi="Times New Roman" w:cs="Times New Roman"/>
          <w:bCs/>
          <w:i/>
          <w:iCs/>
          <w:sz w:val="24"/>
          <w:szCs w:val="20"/>
        </w:rPr>
        <w:t>наследственный</w:t>
      </w:r>
      <w:r w:rsidRPr="0038329F">
        <w:rPr>
          <w:rFonts w:ascii="Times New Roman" w:eastAsia="Times New Roman" w:hAnsi="Times New Roman" w:cs="Times New Roman"/>
          <w:i/>
          <w:iCs/>
          <w:sz w:val="24"/>
          <w:szCs w:val="20"/>
          <w:lang w:eastAsia="ru-RU"/>
        </w:rPr>
        <w:t xml:space="preserve"> характер и может быть связано с наличием мутаций в генах BRCA1, </w:t>
      </w:r>
      <w:r w:rsidR="006E4990" w:rsidRPr="0038329F">
        <w:rPr>
          <w:rFonts w:ascii="Times New Roman" w:eastAsia="Times New Roman" w:hAnsi="Times New Roman" w:cs="Times New Roman"/>
          <w:i/>
          <w:iCs/>
          <w:sz w:val="24"/>
          <w:szCs w:val="20"/>
          <w:lang w:eastAsia="ru-RU"/>
        </w:rPr>
        <w:t>-</w:t>
      </w:r>
      <w:r w:rsidRPr="0038329F">
        <w:rPr>
          <w:rFonts w:ascii="Times New Roman" w:eastAsia="Times New Roman" w:hAnsi="Times New Roman" w:cs="Times New Roman"/>
          <w:i/>
          <w:iCs/>
          <w:sz w:val="24"/>
          <w:szCs w:val="20"/>
          <w:lang w:eastAsia="ru-RU"/>
        </w:rPr>
        <w:t xml:space="preserve">2, CHECK-2, а также редких нарушений в других генах, ассоциированных с онкологическими синдромами. </w:t>
      </w:r>
    </w:p>
    <w:p w14:paraId="37F2D42F" w14:textId="77777777" w:rsidR="00074DA8" w:rsidRPr="0038329F" w:rsidRDefault="00074DA8" w:rsidP="006E4990">
      <w:pPr>
        <w:pStyle w:val="2"/>
        <w:keepNext w:val="0"/>
        <w:shd w:val="clear" w:color="auto" w:fill="auto"/>
        <w:suppressAutoHyphens/>
        <w:spacing w:after="120"/>
        <w:ind w:firstLine="0"/>
        <w:rPr>
          <w:b w:val="0"/>
          <w:bCs w:val="0"/>
          <w:u w:val="none"/>
        </w:rPr>
      </w:pPr>
      <w:bookmarkStart w:id="31" w:name="_Toc25513446"/>
      <w:bookmarkStart w:id="32" w:name="_Toc136343485"/>
      <w:r w:rsidRPr="0038329F">
        <w:rPr>
          <w:u w:val="none"/>
        </w:rPr>
        <w:lastRenderedPageBreak/>
        <w:t xml:space="preserve">2.2. </w:t>
      </w:r>
      <w:proofErr w:type="spellStart"/>
      <w:r w:rsidRPr="0038329F">
        <w:rPr>
          <w:u w:val="none"/>
        </w:rPr>
        <w:t>Физикальное</w:t>
      </w:r>
      <w:proofErr w:type="spellEnd"/>
      <w:r w:rsidRPr="0038329F">
        <w:rPr>
          <w:u w:val="none"/>
        </w:rPr>
        <w:t xml:space="preserve"> обследование</w:t>
      </w:r>
      <w:bookmarkEnd w:id="31"/>
      <w:bookmarkEnd w:id="32"/>
    </w:p>
    <w:p w14:paraId="79C2EAC9" w14:textId="77777777" w:rsidR="00074DA8" w:rsidRPr="0038329F" w:rsidRDefault="00074DA8" w:rsidP="00A835E8">
      <w:pPr>
        <w:pStyle w:val="afff6"/>
        <w:numPr>
          <w:ilvl w:val="0"/>
          <w:numId w:val="54"/>
        </w:numPr>
        <w:spacing w:before="120"/>
        <w:contextualSpacing w:val="0"/>
        <w:rPr>
          <w:rFonts w:eastAsia="Times New Roman"/>
          <w:bCs/>
        </w:rPr>
      </w:pPr>
      <w:r w:rsidRPr="0038329F">
        <w:rPr>
          <w:b/>
          <w:bCs/>
        </w:rPr>
        <w:t>Рекомендуется</w:t>
      </w:r>
      <w:r w:rsidRPr="0038329F">
        <w:rPr>
          <w:rFonts w:eastAsia="Times New Roman"/>
          <w:bCs/>
        </w:rPr>
        <w:t xml:space="preserve"> пациентам с подозрением на рак молочной железы выполнять </w:t>
      </w:r>
      <w:proofErr w:type="spellStart"/>
      <w:r w:rsidRPr="0038329F">
        <w:rPr>
          <w:rFonts w:eastAsia="Times New Roman"/>
          <w:bCs/>
        </w:rPr>
        <w:t>физикальный</w:t>
      </w:r>
      <w:proofErr w:type="spellEnd"/>
      <w:r w:rsidRPr="0038329F">
        <w:rPr>
          <w:rFonts w:eastAsia="Times New Roman"/>
          <w:bCs/>
        </w:rPr>
        <w:t xml:space="preserve"> осмотр в объеме общего осмотра, пальпации, перкуссии и аускультации внутренних органов, пальпации молочных желез и зон регионарного метастазирования (подмышечных, над-, подключичных) с целью оценки общего состояния пациента и определения клинической стадии заболевания </w:t>
      </w:r>
      <w:r w:rsidRPr="0038329F">
        <w:rPr>
          <w:rFonts w:eastAsia="Times New Roman"/>
          <w:bCs/>
        </w:rPr>
        <w:fldChar w:fldCharType="begin"/>
      </w:r>
      <w:r w:rsidRPr="0038329F">
        <w:rPr>
          <w:rFonts w:eastAsia="Times New Roman"/>
          <w:bCs/>
        </w:rPr>
        <w:instrText xml:space="preserve"> ADDIN ZOTERO_ITEM CSL_CITATION {"citationID":"5ceBq2ps","properties":{"formattedCitation":"[5]","plainCitation":"[5]","noteIndex":0},"citationItems":[{"id":850,"uris":["http://zotero.org/users/5837464/items/DG3X3FLW"],"uri":["http://zotero.org/users/5837464/items/DG3X3FLW"],"itemData":{"id":850,"type":"article-journal","abstract":"BACKGROUND: Breast cancer is the number one cancer of women in the world. More than 90% of breast cancers can be cured with early diagnosis followed by effective multimodality treatment. The efficacy of screening by breast self-examination (BSE) and breast physical examination (BPx) is best evaluated using randomized screening trials.\nMETHOD: A total of 12,660 women aged 35-64 years, 6330 in the intervention group and 6330 in the control group, were randomly selected from four areas of Yazd city, I.R. of Iran. The number of detected cancers along with kind of cancer, staging of cancer, the route of detected cancer and the number of deaths during the first 5 years of the study were collected and analyzed.\nRESULTS: No significance difference between the two groups was seen in respect to socio-demographic and socio-economic variables (P &gt; 0.05). Subjects in the intervention group had a response rate of 83.5% for attending the health center and 80.2% for visiting the assigned surgeon. A total of 31 and 13 new cases of breast cancer were identified in the intervention and control groups, respectively, of which 48.5% of cases in the intervention group were &lt;50 yr of age. A significant difference between the cumulative incidence of breast cancer in the two groups with a ratio of 2.4 was observed.\nCONCLUSION: BSE &amp; BPx have a significant effect in detecting breast cancers at early stages (&lt;3) suggesting they are effective screening tests with high availability and low costs that can be applied at the community level.","container-title":"Breast (Edinburgh, Scotland)","DOI":"10.1016/j.breast.2015.04.011","ISSN":"1532-3080","issue":"4","journalAbbreviation":"Breast","language":"eng","note":"PMID: 25977176","page":"487-490","source":"PubMed","title":"Evaluation of effect of self-examination and physical examination on breast cancer","volume":"24","author":[{"family":"Hassan","given":"Lotfi Mohammad"},{"family":"Mahmoud","given":"Noori"},{"family":"Miller","given":"Anthony B."},{"family":"Iraj","given":"Harrirchi"},{"family":"Mohsen","given":"Mirzaei"},{"family":"Majid","given":"Jafarizadea"},{"family":"Reza","given":"Sadeghian Mohammad"},{"family":"Mojgan","given":"Minosepehr"}],"issued":{"date-parts":[["2015",8]]}}}],"schema":"https://github.com/citation-style-language/schema/raw/master/csl-citation.json"} </w:instrText>
      </w:r>
      <w:r w:rsidRPr="0038329F">
        <w:rPr>
          <w:rFonts w:eastAsia="Times New Roman"/>
          <w:bCs/>
        </w:rPr>
        <w:fldChar w:fldCharType="separate"/>
      </w:r>
      <w:r w:rsidRPr="0038329F">
        <w:rPr>
          <w:rFonts w:eastAsia="Times New Roman"/>
          <w:bCs/>
        </w:rPr>
        <w:t>[6]</w:t>
      </w:r>
      <w:r w:rsidRPr="0038329F">
        <w:rPr>
          <w:rFonts w:eastAsia="Times New Roman"/>
          <w:bCs/>
        </w:rPr>
        <w:fldChar w:fldCharType="end"/>
      </w:r>
      <w:r w:rsidRPr="0038329F">
        <w:rPr>
          <w:rFonts w:eastAsia="Times New Roman"/>
          <w:bCs/>
        </w:rPr>
        <w:t>.</w:t>
      </w:r>
    </w:p>
    <w:p w14:paraId="45B60772" w14:textId="77777777" w:rsidR="00074DA8" w:rsidRPr="0038329F" w:rsidRDefault="00074DA8" w:rsidP="00074DA8">
      <w:pPr>
        <w:spacing w:after="0" w:line="360" w:lineRule="auto"/>
        <w:ind w:firstLine="709"/>
        <w:jc w:val="both"/>
        <w:rPr>
          <w:rFonts w:ascii="Times New Roman" w:eastAsia="Times New Roman" w:hAnsi="Times New Roman" w:cs="Times New Roman"/>
          <w:b/>
          <w:bCs/>
          <w:sz w:val="24"/>
          <w:szCs w:val="20"/>
          <w:lang w:eastAsia="ru-RU"/>
        </w:rPr>
      </w:pPr>
      <w:r w:rsidRPr="0038329F">
        <w:rPr>
          <w:rFonts w:ascii="Times New Roman" w:eastAsia="Times New Roman" w:hAnsi="Times New Roman" w:cs="Times New Roman"/>
          <w:b/>
          <w:sz w:val="24"/>
          <w:szCs w:val="20"/>
          <w:lang w:eastAsia="ru-RU"/>
        </w:rPr>
        <w:t xml:space="preserve">Уровень убедительности рекомендаций – </w:t>
      </w:r>
      <w:r w:rsidRPr="0038329F">
        <w:rPr>
          <w:rFonts w:ascii="Times New Roman" w:eastAsia="Times New Roman" w:hAnsi="Times New Roman" w:cs="Times New Roman"/>
          <w:b/>
          <w:bCs/>
          <w:sz w:val="24"/>
          <w:szCs w:val="20"/>
          <w:lang w:eastAsia="ru-RU"/>
        </w:rPr>
        <w:t xml:space="preserve">А </w:t>
      </w:r>
      <w:r w:rsidRPr="0038329F">
        <w:rPr>
          <w:rFonts w:ascii="Times New Roman" w:eastAsia="Times New Roman" w:hAnsi="Times New Roman" w:cs="Times New Roman"/>
          <w:b/>
          <w:sz w:val="24"/>
          <w:szCs w:val="20"/>
          <w:lang w:eastAsia="ru-RU"/>
        </w:rPr>
        <w:t xml:space="preserve">(уровень достоверности доказательств – </w:t>
      </w:r>
      <w:r w:rsidRPr="0038329F">
        <w:rPr>
          <w:rFonts w:ascii="Times New Roman" w:eastAsia="Times New Roman" w:hAnsi="Times New Roman" w:cs="Times New Roman"/>
          <w:b/>
          <w:bCs/>
          <w:sz w:val="24"/>
          <w:szCs w:val="20"/>
          <w:lang w:eastAsia="ru-RU"/>
        </w:rPr>
        <w:t>1</w:t>
      </w:r>
      <w:r w:rsidRPr="0038329F">
        <w:rPr>
          <w:rFonts w:ascii="Times New Roman" w:eastAsia="Times New Roman" w:hAnsi="Times New Roman" w:cs="Times New Roman"/>
          <w:b/>
          <w:sz w:val="24"/>
          <w:szCs w:val="20"/>
          <w:lang w:eastAsia="ru-RU"/>
        </w:rPr>
        <w:t>).</w:t>
      </w:r>
    </w:p>
    <w:p w14:paraId="734885F0" w14:textId="3B8A0392" w:rsidR="00074DA8" w:rsidRPr="0038329F" w:rsidRDefault="00074DA8" w:rsidP="006E4990">
      <w:pPr>
        <w:spacing w:before="120" w:after="0" w:line="360" w:lineRule="auto"/>
        <w:ind w:left="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b/>
          <w:bCs/>
          <w:sz w:val="24"/>
          <w:szCs w:val="20"/>
          <w:lang w:eastAsia="ru-RU"/>
        </w:rPr>
        <w:t>Комментари</w:t>
      </w:r>
      <w:r w:rsidR="009930CD">
        <w:rPr>
          <w:rFonts w:ascii="Times New Roman" w:eastAsia="Times New Roman" w:hAnsi="Times New Roman" w:cs="Times New Roman"/>
          <w:b/>
          <w:bCs/>
          <w:sz w:val="24"/>
          <w:szCs w:val="20"/>
          <w:lang w:eastAsia="ru-RU"/>
        </w:rPr>
        <w:t>й</w:t>
      </w:r>
      <w:r w:rsidRPr="0038329F">
        <w:rPr>
          <w:rFonts w:ascii="Times New Roman" w:eastAsia="Times New Roman" w:hAnsi="Times New Roman" w:cs="Times New Roman"/>
          <w:b/>
          <w:bCs/>
          <w:sz w:val="24"/>
          <w:szCs w:val="20"/>
          <w:lang w:eastAsia="ru-RU"/>
        </w:rPr>
        <w:t>:</w:t>
      </w:r>
      <w:r w:rsidRPr="0038329F">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i/>
          <w:iCs/>
          <w:sz w:val="24"/>
          <w:szCs w:val="20"/>
          <w:lang w:eastAsia="ru-RU"/>
        </w:rPr>
        <w:t xml:space="preserve">при осмотре необходимо обратить внимание на симметрию молочных желез, </w:t>
      </w:r>
      <w:r w:rsidRPr="0038329F">
        <w:rPr>
          <w:rFonts w:ascii="Times New Roman" w:eastAsia="Calibri" w:hAnsi="Times New Roman" w:cs="Times New Roman"/>
          <w:bCs/>
          <w:i/>
          <w:iCs/>
          <w:sz w:val="24"/>
          <w:szCs w:val="20"/>
        </w:rPr>
        <w:t>состояние</w:t>
      </w:r>
      <w:r w:rsidRPr="0038329F">
        <w:rPr>
          <w:rFonts w:ascii="Times New Roman" w:eastAsia="Times New Roman" w:hAnsi="Times New Roman" w:cs="Times New Roman"/>
          <w:i/>
          <w:iCs/>
          <w:sz w:val="24"/>
          <w:szCs w:val="20"/>
          <w:lang w:eastAsia="ru-RU"/>
        </w:rPr>
        <w:t xml:space="preserve"> </w:t>
      </w:r>
      <w:proofErr w:type="spellStart"/>
      <w:r w:rsidRPr="0038329F">
        <w:rPr>
          <w:rFonts w:ascii="Times New Roman" w:eastAsia="Times New Roman" w:hAnsi="Times New Roman" w:cs="Times New Roman"/>
          <w:i/>
          <w:iCs/>
          <w:sz w:val="24"/>
          <w:szCs w:val="20"/>
          <w:lang w:eastAsia="ru-RU"/>
        </w:rPr>
        <w:t>сосково-ареолярного</w:t>
      </w:r>
      <w:proofErr w:type="spellEnd"/>
      <w:r w:rsidRPr="0038329F">
        <w:rPr>
          <w:rFonts w:ascii="Times New Roman" w:eastAsia="Times New Roman" w:hAnsi="Times New Roman" w:cs="Times New Roman"/>
          <w:i/>
          <w:iCs/>
          <w:sz w:val="24"/>
          <w:szCs w:val="20"/>
          <w:lang w:eastAsia="ru-RU"/>
        </w:rPr>
        <w:t xml:space="preserve"> комплекса, наличие отека кожи, других кожных симптомов. При пальпации необходимо обратить внимание на наличие узловых образований, уплотнений, определить их подвижность, наличие инфильтрации окружающих тканей, размер и консистенцию лимфоузлов.</w:t>
      </w:r>
    </w:p>
    <w:p w14:paraId="40474D1C" w14:textId="55858BD4" w:rsidR="00074DA8" w:rsidRPr="0038329F" w:rsidRDefault="00074DA8" w:rsidP="006E4990">
      <w:pPr>
        <w:pStyle w:val="2"/>
        <w:keepNext w:val="0"/>
        <w:shd w:val="clear" w:color="auto" w:fill="auto"/>
        <w:suppressAutoHyphens/>
        <w:spacing w:after="120"/>
        <w:ind w:firstLine="0"/>
        <w:rPr>
          <w:b w:val="0"/>
          <w:bCs w:val="0"/>
          <w:u w:val="none"/>
        </w:rPr>
      </w:pPr>
      <w:bookmarkStart w:id="33" w:name="_Toc25513447"/>
      <w:bookmarkStart w:id="34" w:name="_Toc136343486"/>
      <w:r w:rsidRPr="0038329F">
        <w:rPr>
          <w:u w:val="none"/>
        </w:rPr>
        <w:t xml:space="preserve">2.3. </w:t>
      </w:r>
      <w:bookmarkEnd w:id="33"/>
      <w:r w:rsidR="006E4990" w:rsidRPr="0038329F">
        <w:rPr>
          <w:u w:val="none"/>
        </w:rPr>
        <w:t>Лабораторные диагностические исследования</w:t>
      </w:r>
      <w:bookmarkEnd w:id="34"/>
    </w:p>
    <w:p w14:paraId="0A660E02" w14:textId="77777777" w:rsidR="00074DA8" w:rsidRPr="0038329F" w:rsidRDefault="00074DA8" w:rsidP="00A835E8">
      <w:pPr>
        <w:pStyle w:val="afff6"/>
        <w:numPr>
          <w:ilvl w:val="0"/>
          <w:numId w:val="54"/>
        </w:numPr>
        <w:spacing w:before="120"/>
        <w:contextualSpacing w:val="0"/>
        <w:rPr>
          <w:rFonts w:eastAsia="Times New Roman"/>
          <w:bCs/>
        </w:rPr>
      </w:pPr>
      <w:r w:rsidRPr="0038329F">
        <w:rPr>
          <w:b/>
          <w:bCs/>
        </w:rPr>
        <w:t>Рекомендуется</w:t>
      </w:r>
      <w:r w:rsidRPr="0038329F">
        <w:rPr>
          <w:rFonts w:eastAsia="Times New Roman"/>
          <w:bCs/>
        </w:rPr>
        <w:t xml:space="preserve"> выполнять всем пациентам на этапе установления диагноза общий (клинический) анализ крови развернутый и анализ крови биохимический общетерапевтический, включая показатели функции печени (билирубин, аланинаминотрансфераза (АЛТ), </w:t>
      </w:r>
      <w:proofErr w:type="spellStart"/>
      <w:r w:rsidRPr="0038329F">
        <w:rPr>
          <w:rFonts w:eastAsia="Times New Roman"/>
          <w:bCs/>
        </w:rPr>
        <w:t>аспартатаминотрансфераза</w:t>
      </w:r>
      <w:proofErr w:type="spellEnd"/>
      <w:r w:rsidRPr="0038329F">
        <w:rPr>
          <w:rFonts w:eastAsia="Times New Roman"/>
          <w:bCs/>
        </w:rPr>
        <w:t xml:space="preserve"> (АСТ), щелочная фосфатаза (ЩФ)), исследование свертывающей системы крови (коагулограмма (ориентировочное исследование системы гемостаза)), общий (клинический) анализ мочи для оценки функции внутренних органов </w:t>
      </w:r>
      <w:r w:rsidRPr="0038329F">
        <w:rPr>
          <w:rFonts w:eastAsia="Times New Roman"/>
          <w:bCs/>
        </w:rPr>
        <w:fldChar w:fldCharType="begin"/>
      </w:r>
      <w:r w:rsidRPr="0038329F">
        <w:rPr>
          <w:rFonts w:eastAsia="Times New Roman"/>
          <w:bCs/>
        </w:rPr>
        <w:instrText xml:space="preserve"> ADDIN ZOTERO_ITEM CSL_CITATION {"citationID":"bp4tiTUs","properties":{"formattedCitation":"[6\\uc0\\u8211{}11]","plainCitation":"[6–11]","noteIndex":0},"citationItems":[{"id":1293,"uris":["http://zotero.org/users/5837464/items/FT4FV6QR"],"uri":["http://zotero.org/users/5837464/items/FT4FV6QR"],"itemData":{"id":1293,"type":"article-journal","issue":"2","page":"243-248","title":"Prognostic significance of pretreatment serum levels of albumin, LDH and total bilirubin in patients with non-metastatic breast cancer. - PubMed - NCBI","title-short":"Carcinogenesis","volume":"36","author":[{"literal":"Liu X"},{"literal":"Meng QH"},{"literal":"Ye Y"}],"issued":{"date-parts":[["2015"]]}},"label":"page"},{"id":1294,"uris":["http://zotero.org/users/5837464/items/R56Y2ZCI"],"uri":["http://zotero.org/users/5837464/items/R56Y2ZCI"],"itemData":{"id":1294,"type":"article-journal","issue":"4","journalAbbreviation":"Acta Med Iran.","page":"228-232","title":"Neutrophil-Lymphocyte Ratio in Different Stages of Breast Cancer. -","volume":"55","author":[{"literal":"Elyasinia F,"},{"literal":"Keramati MR"},{"literal":"Ahmadi F"}],"issued":{"date-parts":[["2017"]]}},"label":"page"},{"id":1295,"uris":["http://zotero.org/users/5837464/items/VPE7V5KI"],"uri":["http://zotero.org/users/5837464/items/VPE7V5KI"],"itemData":{"id":1295,"type":"article-journal","issue":"1","journalAbbreviation":"Sci Rep.","page":"8703","title":"The neutrophil-to-lymphocyte and platelet-to-lymphocyte ratios predict efficacy of platinum-based chemotherapy in patients with metastatic triple n...","volume":"8","author":[{"literal":"Vernieri C"},{"family":"Mennitto A3, Prisciandaro M","given":""},{"literal":"Prisciandaro M"}],"issued":{"date-parts":[["2018"]]}},"label":"page"},{"id":1296,"uris":["http://zotero.org/users/5837464/items/6JC3GJK4"],"uri":["http://zotero.org/users/5837464/items/6JC3GJK4"],"itemData":{"id":1296,"type":"article-journal","abstract":"A benzene-poly-carboxylic acid complex with cis-diammineplatinum(II) dihydrocholride, BP-C1 is currently used in clinical trials in treating metastatic breast cancer. BP-C1 controls tumor growth with a few mild side-effects, improving quality of life.\nMETHODS: The data consisted of prospectively collected laboratory results from 47 patients in two controlled clinical trials of daily intramuscular injections of BP-C1 for 32 days. Study I was performed as an open, nonrandomized, Phase I dose-response, multicenter study with a three-level, between-patient, response surface pathway design. The second study was a randomized, double-blind, and placebo-controlled, multicenter study with a stratified semi-crossover design.\nRESULTS: Hemoglobin (Hb) and hematocrit (Hct) increased significantly (P&lt;0.01) during BP-C1 treatment, while red blood cell (RBC) count increased but not significantly. The most pronounced increase in Hb, RBC, Hct, and white blood cell (WBC) was in anemic patients (P≤0.01). WBC count and neutrophils increased significantly (P=0.01) in the overall data. WBCs and neutrophils (P&lt;0.01), eosinophils (P=0.05) and monocytes (P&lt;0.01) increased significantly and markedly in patients with lowest baseline levels. Additionally, low levels of thrombocytes significantly increased. No changes in liver parameters, amylase, glucose, creatinine, or albumin, were detected except for albumin in the subgroup with low baseline levels, where levels increased significantly (P=0.04). An increase in K(+), Ca(2+), and PO4 (3-) was most pronounced in patients with low baseline levels (P≤0.02). A similar pattern detected for Mg(2+), prothrombin time (PT), coagulation factors II, VII, X (KFNT), and C-reactive protein (CRP), which increased significantly (P≤0.05) in the groups with the lowest values.\nCONCLUSION: Our findings support the safety profile of BP-C1 use in cancer patients. BP-C1 did not induce anemia, infection, bleeding, hepatic insufficiency or electrolyte imbalances. In contrast, BP-C1 corrected abnormalities. No hematological and biochemical toxicity was observed.","container-title":"Drug Design, Development and Therapy","DOI":"10.2147/DDDT.S80451","ISSN":"1177-8881","journalAbbreviation":"Drug Des Devel Ther","language":"eng","note":"PMID: 25792808\nPMCID: PMC4364592","page":"1481-1490","source":"PubMed","title":"Positive effects on hematological and biochemical imbalances in patients with metastatic breast cancer stage IV, of BP-C1, a new anticancer substance","volume":"9","author":[{"family":"Lindkær-Jensen","given":"Steen"},{"family":"Larsen","given":"Stig"},{"family":"Habib-Lindkær-Jensen","given":"Nina"},{"family":"Fagertun","given":"Hans E."}],"issued":{"date-parts":[["2015"]]}},"label":"page"},{"id":1299,"uris":["http://zotero.org/users/5837464/items/TPKZ2NEF"],"uri":["http://zotero.org/users/5837464/items/TPKZ2NEF"],"itemData":{"id":1299,"type":"article-journal","abstract":"Activated coagulation and fibrinolytic system in cancer patients is associated with tumor stroma formation and metastasis in different cancer types. The aim of this study is to explore the correlation of blood coagulation assays for various clinicopathologic factors in breast cancer patients. A total of 123 female breast cancer patients were enrolled into the study. All the patients were treatment naïve. Pretreatment blood coagulation tests including PT, APTT, PTA, INR, D-dimer, fibrinogen levels, and platelet counts were evaluated. Median age of diagnosis was 51 years old (range 26-82). Twenty-two percent of the group consisted of metastatic breast cancer patients. The plasma level of all coagulation tests revealed statistically significant difference between patient and control group except for PT (p&lt;0.001 for all variables except for PT; p=0.08). Elderly age (&gt;50 years) was associated with higher D-dimer levels (p=0.003). Metastatic patients exhibited significantly higher D-dimer values when compared with early breast cancer patients (p=0.049). Advanced tumor stage (T3 and T4) was associated with higher INR (p=0.05) and lower PTA (p=0.025). In conclusion, coagulation tests show significant differences in patients with breast cancer.","container-title":"Tumour Biology: The Journal of the International Society for Oncodevelopmental Biology and Medicine","DOI":"10.1007/s13277-014-1793-4","ISSN":"1423-0380","issue":"6","journalAbbreviation":"Tumour Biol.","language":"eng","note":"PMID: 24596033","page":"5985-5992","source":"PubMed","title":"Coagulation tests show significant differences in patients with breast cancer","volume":"35","author":[{"family":"Tas","given":"Faruk"},{"family":"Kilic","given":"Leyla"},{"family":"Duranyildiz","given":"Derya"}],"issued":{"date-parts":[["2014",6]]}},"label":"page"},{"id":1301,"uris":["http://zotero.org/users/5837464/items/Q9LKZBQF"],"uri":["http://zotero.org/users/5837464/items/Q9LKZBQF"],"itemData":{"id":1301,"type":"article-journal","abstract":"A high frequency of slightly increased urinary albumin excretion (UAE) has been reported in patients with malignancies. Earlier studies have indicated a prognostic significance of UAE in some malignant diseases. We measured urinary albumin in 24-h urine samples in 44 patients with newly diagnosed early breast cancer and in 22 patients with relapse of metastatic breast cancer disease. The prevalence of microalbuminuria ( &gt; or = 20 microg/min) was 20.5% in patients with early breast cancer and 54.5% in patients with metastatic disease. Median UAE was significantly higher in patients with metastatic breast cancer compared with the early breast cancer group (20.5 microg/min vs. 9.2 microg/min; p &lt; 0.01). In patients with metastatic breast cancer, univariate survival analysis revealed a significantly lower survival rate in patients with microalbuminuria compared with the normoalbuminuric group (p &lt;0.001). The present study demonstrates a high frequency of microalbuminuria in patients with breast cancer. Increased UAE was most prevalent in patients with metastatic disease. Our results also suggest that UAE may be a prognostic marker in metastatic breast cancer. Further prospective studies with a larger number of patients and controls are needed to test the validity of these observations.","container-title":"Acta Oncologica (Stockholm, Sweden)","DOI":"10.1080/028418600430699","ISSN":"0284-186X","issue":"2","journalAbbreviation":"Acta Oncol","language":"eng","note":"PMID: 10859003","page":"145-149","source":"PubMed","title":"Increased urinary albumin excretion rate in breast cancer patients","volume":"39","author":[{"family":"Pedersen","given":"L. M."},{"family":"Sørensen","given":"P. G."}],"issued":{"date-parts":[["2000"]]}},"label":"page"}],"schema":"https://github.com/citation-style-language/schema/raw/master/csl-citation.json"} </w:instrText>
      </w:r>
      <w:r w:rsidRPr="0038329F">
        <w:rPr>
          <w:rFonts w:eastAsia="Times New Roman"/>
          <w:bCs/>
        </w:rPr>
        <w:fldChar w:fldCharType="separate"/>
      </w:r>
      <w:r w:rsidRPr="0038329F">
        <w:rPr>
          <w:rFonts w:eastAsia="Times New Roman"/>
          <w:bCs/>
        </w:rPr>
        <w:t>[7–12]</w:t>
      </w:r>
      <w:r w:rsidRPr="0038329F">
        <w:rPr>
          <w:rFonts w:eastAsia="Times New Roman"/>
          <w:bCs/>
        </w:rPr>
        <w:fldChar w:fldCharType="end"/>
      </w:r>
      <w:r w:rsidRPr="0038329F">
        <w:rPr>
          <w:rFonts w:eastAsia="Times New Roman"/>
          <w:bCs/>
        </w:rPr>
        <w:t xml:space="preserve">. </w:t>
      </w:r>
    </w:p>
    <w:p w14:paraId="0834063F" w14:textId="77777777" w:rsidR="00074DA8" w:rsidRPr="0038329F" w:rsidRDefault="00074DA8" w:rsidP="00074DA8">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4).</w:t>
      </w:r>
    </w:p>
    <w:p w14:paraId="4EE0561C" w14:textId="231FC26F" w:rsidR="00074DA8" w:rsidRPr="0038329F" w:rsidRDefault="00074DA8" w:rsidP="006E4990">
      <w:pPr>
        <w:spacing w:before="120" w:after="0" w:line="360" w:lineRule="auto"/>
        <w:ind w:left="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b/>
          <w:sz w:val="24"/>
          <w:szCs w:val="20"/>
          <w:lang w:eastAsia="ru-RU"/>
        </w:rPr>
        <w:t>Комментари</w:t>
      </w:r>
      <w:r w:rsidR="006E4990" w:rsidRPr="0038329F">
        <w:rPr>
          <w:rFonts w:ascii="Times New Roman" w:eastAsia="Times New Roman" w:hAnsi="Times New Roman" w:cs="Times New Roman"/>
          <w:b/>
          <w:sz w:val="24"/>
          <w:szCs w:val="20"/>
          <w:lang w:eastAsia="ru-RU"/>
        </w:rPr>
        <w:t>й</w:t>
      </w:r>
      <w:r w:rsidRPr="0038329F">
        <w:rPr>
          <w:rFonts w:ascii="Times New Roman" w:eastAsia="Times New Roman" w:hAnsi="Times New Roman" w:cs="Times New Roman"/>
          <w:b/>
          <w:sz w:val="24"/>
          <w:szCs w:val="20"/>
          <w:lang w:eastAsia="ru-RU"/>
        </w:rPr>
        <w:t>:</w:t>
      </w:r>
      <w:r w:rsidRPr="0038329F">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i/>
          <w:iCs/>
          <w:sz w:val="24"/>
          <w:szCs w:val="20"/>
          <w:lang w:eastAsia="ru-RU"/>
        </w:rPr>
        <w:t xml:space="preserve">при </w:t>
      </w:r>
      <w:r w:rsidRPr="0038329F">
        <w:rPr>
          <w:rFonts w:ascii="Times New Roman" w:eastAsia="Calibri" w:hAnsi="Times New Roman" w:cs="Times New Roman"/>
          <w:i/>
          <w:iCs/>
          <w:sz w:val="24"/>
          <w:szCs w:val="20"/>
        </w:rPr>
        <w:t>гормонозависимом</w:t>
      </w:r>
      <w:r w:rsidRPr="0038329F">
        <w:rPr>
          <w:rFonts w:ascii="Times New Roman" w:eastAsia="Times New Roman" w:hAnsi="Times New Roman" w:cs="Times New Roman"/>
          <w:i/>
          <w:iCs/>
          <w:sz w:val="24"/>
          <w:szCs w:val="20"/>
          <w:lang w:eastAsia="ru-RU"/>
        </w:rPr>
        <w:t xml:space="preserve"> РМЖ у пациенток моложе 60 лет с отсутствием менструаций для оценки функции яичников и планирования гормонотерапии (ГТ) проводится исследование</w:t>
      </w:r>
      <w:r w:rsidRPr="0038329F">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i/>
          <w:iCs/>
          <w:sz w:val="24"/>
          <w:szCs w:val="20"/>
          <w:lang w:eastAsia="ru-RU"/>
        </w:rPr>
        <w:t>уровня фолликулостимулирующего гормона (ФСГ) в сыворотке крови и уровня общего эстрадиола в крови (подробно см. в раз</w:t>
      </w:r>
      <w:r w:rsidR="007D6E88" w:rsidRPr="0038329F">
        <w:rPr>
          <w:rFonts w:ascii="Times New Roman" w:eastAsia="Times New Roman" w:hAnsi="Times New Roman" w:cs="Times New Roman"/>
          <w:i/>
          <w:iCs/>
          <w:sz w:val="24"/>
          <w:szCs w:val="20"/>
          <w:lang w:eastAsia="ru-RU"/>
        </w:rPr>
        <w:t>д.</w:t>
      </w:r>
      <w:r w:rsidRPr="0038329F">
        <w:rPr>
          <w:rFonts w:ascii="Times New Roman" w:eastAsia="Times New Roman" w:hAnsi="Times New Roman" w:cs="Times New Roman"/>
          <w:i/>
          <w:iCs/>
          <w:sz w:val="24"/>
          <w:szCs w:val="20"/>
          <w:lang w:eastAsia="ru-RU"/>
        </w:rPr>
        <w:t xml:space="preserve"> </w:t>
      </w:r>
      <w:r w:rsidRPr="0038329F">
        <w:rPr>
          <w:rFonts w:ascii="Times New Roman" w:eastAsia="Times New Roman" w:hAnsi="Times New Roman" w:cs="Times New Roman"/>
          <w:b/>
          <w:bCs/>
          <w:i/>
          <w:iCs/>
          <w:sz w:val="24"/>
          <w:szCs w:val="20"/>
          <w:lang w:eastAsia="ru-RU"/>
        </w:rPr>
        <w:t>3.2.4.4</w:t>
      </w:r>
      <w:r w:rsidRPr="0038329F">
        <w:rPr>
          <w:rFonts w:ascii="Times New Roman" w:eastAsia="Times New Roman" w:hAnsi="Times New Roman" w:cs="Times New Roman"/>
          <w:i/>
          <w:iCs/>
          <w:sz w:val="24"/>
          <w:szCs w:val="20"/>
          <w:lang w:eastAsia="ru-RU"/>
        </w:rPr>
        <w:t>).</w:t>
      </w:r>
    </w:p>
    <w:p w14:paraId="0F5444FE" w14:textId="77777777" w:rsidR="00074DA8" w:rsidRPr="0038329F" w:rsidRDefault="00074DA8" w:rsidP="00A835E8">
      <w:pPr>
        <w:pStyle w:val="afff6"/>
        <w:numPr>
          <w:ilvl w:val="0"/>
          <w:numId w:val="54"/>
        </w:numPr>
        <w:spacing w:before="120"/>
        <w:contextualSpacing w:val="0"/>
        <w:rPr>
          <w:rFonts w:eastAsia="Times New Roman"/>
          <w:bCs/>
        </w:rPr>
      </w:pPr>
      <w:r w:rsidRPr="0038329F">
        <w:rPr>
          <w:b/>
          <w:bCs/>
        </w:rPr>
        <w:t>Рекомендуется</w:t>
      </w:r>
      <w:r w:rsidRPr="0038329F">
        <w:rPr>
          <w:rFonts w:eastAsia="Times New Roman"/>
          <w:bCs/>
        </w:rPr>
        <w:t xml:space="preserve"> выполнять всем пациентам цитологическое исследование микропрепарата тканей молочной железы и цитологическое исследование препарата тканей лимфоузла для уточнения стадии заболевания </w:t>
      </w:r>
      <w:r w:rsidRPr="0038329F">
        <w:rPr>
          <w:rFonts w:eastAsia="Times New Roman"/>
          <w:bCs/>
        </w:rPr>
        <w:fldChar w:fldCharType="begin"/>
      </w:r>
      <w:r w:rsidRPr="0038329F">
        <w:rPr>
          <w:rFonts w:eastAsia="Times New Roman"/>
          <w:bCs/>
        </w:rPr>
        <w:instrText xml:space="preserve"> ADDIN ZOTERO_ITEM CSL_CITATION {"citationID":"xombcmBy","properties":{"formattedCitation":"[4]","plainCitation":"[4]","noteIndex":0},"citationItems":[{"id":852,"uris":["http://zotero.org/users/5837464/items/277JMYT6"],"uri":["http://zotero.org/users/5837464/items/277JMYT6"],"itemData":{"id":852,"type":"webpage","title":"(PDF) Breast cancer version 3.2014 | Ingrid Mayer - Academia.edu","URL":"https://www.academia.edu/21178012/Breast_cancer_version_3.2014","author":[{"literal":"Mayer I"},{"literal":"Hudis C."},{"literal":"Goldstein L."},{"literal":"et al."}],"accessed":{"date-parts":[["2019",12,14]]}}}],"schema":"https://github.com/citation-style-language/schema/raw/master/csl-citation.json"} </w:instrText>
      </w:r>
      <w:r w:rsidRPr="0038329F">
        <w:rPr>
          <w:rFonts w:eastAsia="Times New Roman"/>
          <w:bCs/>
        </w:rPr>
        <w:fldChar w:fldCharType="separate"/>
      </w:r>
      <w:r w:rsidRPr="0038329F">
        <w:rPr>
          <w:rFonts w:eastAsia="Times New Roman"/>
          <w:bCs/>
        </w:rPr>
        <w:t>[5]</w:t>
      </w:r>
      <w:r w:rsidRPr="0038329F">
        <w:rPr>
          <w:rFonts w:eastAsia="Times New Roman"/>
          <w:bCs/>
        </w:rPr>
        <w:fldChar w:fldCharType="end"/>
      </w:r>
      <w:r w:rsidRPr="0038329F">
        <w:rPr>
          <w:rFonts w:eastAsia="Times New Roman"/>
          <w:bCs/>
        </w:rPr>
        <w:t>.</w:t>
      </w:r>
    </w:p>
    <w:p w14:paraId="2EE78F6E" w14:textId="77777777" w:rsidR="00074DA8" w:rsidRPr="0038329F" w:rsidRDefault="00074DA8" w:rsidP="00074DA8">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5).</w:t>
      </w:r>
    </w:p>
    <w:p w14:paraId="0476298F" w14:textId="6391CB43" w:rsidR="00074DA8" w:rsidRPr="0038329F" w:rsidRDefault="00074DA8" w:rsidP="006E4990">
      <w:pPr>
        <w:spacing w:before="120" w:after="0" w:line="360" w:lineRule="auto"/>
        <w:ind w:left="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b/>
          <w:sz w:val="24"/>
          <w:szCs w:val="20"/>
          <w:lang w:eastAsia="ru-RU"/>
        </w:rPr>
        <w:lastRenderedPageBreak/>
        <w:t>Комментари</w:t>
      </w:r>
      <w:r w:rsidR="00367A9A">
        <w:rPr>
          <w:rFonts w:ascii="Times New Roman" w:eastAsia="Times New Roman" w:hAnsi="Times New Roman" w:cs="Times New Roman"/>
          <w:b/>
          <w:sz w:val="24"/>
          <w:szCs w:val="20"/>
          <w:lang w:eastAsia="ru-RU"/>
        </w:rPr>
        <w:t>й</w:t>
      </w:r>
      <w:r w:rsidRPr="0038329F">
        <w:rPr>
          <w:rFonts w:ascii="Times New Roman" w:eastAsia="Times New Roman" w:hAnsi="Times New Roman" w:cs="Times New Roman"/>
          <w:b/>
          <w:sz w:val="24"/>
          <w:szCs w:val="20"/>
          <w:lang w:eastAsia="ru-RU"/>
        </w:rPr>
        <w:t xml:space="preserve">: </w:t>
      </w:r>
      <w:r w:rsidRPr="0038329F">
        <w:rPr>
          <w:rFonts w:ascii="Times New Roman" w:eastAsia="Times New Roman" w:hAnsi="Times New Roman" w:cs="Times New Roman"/>
          <w:i/>
          <w:iCs/>
          <w:sz w:val="24"/>
          <w:szCs w:val="20"/>
          <w:lang w:eastAsia="ru-RU"/>
        </w:rPr>
        <w:t>показания к выполнению пункции см. в разд</w:t>
      </w:r>
      <w:r w:rsidR="008573CB" w:rsidRPr="0038329F">
        <w:rPr>
          <w:rFonts w:ascii="Times New Roman" w:eastAsia="Times New Roman" w:hAnsi="Times New Roman" w:cs="Times New Roman"/>
          <w:i/>
          <w:iCs/>
          <w:sz w:val="24"/>
          <w:szCs w:val="20"/>
          <w:lang w:eastAsia="ru-RU"/>
        </w:rPr>
        <w:t>.</w:t>
      </w:r>
      <w:r w:rsidRPr="0038329F">
        <w:rPr>
          <w:rFonts w:ascii="Times New Roman" w:eastAsia="Times New Roman" w:hAnsi="Times New Roman" w:cs="Times New Roman"/>
          <w:i/>
          <w:iCs/>
          <w:sz w:val="24"/>
          <w:szCs w:val="20"/>
          <w:lang w:eastAsia="ru-RU"/>
        </w:rPr>
        <w:t xml:space="preserve"> </w:t>
      </w:r>
      <w:r w:rsidRPr="0038329F">
        <w:rPr>
          <w:rFonts w:ascii="Times New Roman" w:eastAsia="Times New Roman" w:hAnsi="Times New Roman" w:cs="Times New Roman"/>
          <w:b/>
          <w:bCs/>
          <w:i/>
          <w:iCs/>
          <w:sz w:val="24"/>
          <w:szCs w:val="20"/>
          <w:lang w:eastAsia="ru-RU"/>
        </w:rPr>
        <w:t>2.5</w:t>
      </w:r>
      <w:r w:rsidRPr="0038329F">
        <w:rPr>
          <w:rFonts w:ascii="Times New Roman" w:eastAsia="Times New Roman" w:hAnsi="Times New Roman" w:cs="Times New Roman"/>
          <w:i/>
          <w:iCs/>
          <w:sz w:val="24"/>
          <w:szCs w:val="20"/>
          <w:lang w:eastAsia="ru-RU"/>
        </w:rPr>
        <w:t xml:space="preserve">. В случаях подозрения на рак </w:t>
      </w:r>
      <w:proofErr w:type="spellStart"/>
      <w:r w:rsidRPr="0038329F">
        <w:rPr>
          <w:rFonts w:ascii="Times New Roman" w:eastAsia="Times New Roman" w:hAnsi="Times New Roman" w:cs="Times New Roman"/>
          <w:i/>
          <w:iCs/>
          <w:sz w:val="24"/>
          <w:szCs w:val="20"/>
          <w:lang w:eastAsia="ru-RU"/>
        </w:rPr>
        <w:t>Педжета</w:t>
      </w:r>
      <w:proofErr w:type="spellEnd"/>
      <w:r w:rsidRPr="0038329F">
        <w:rPr>
          <w:rFonts w:ascii="Times New Roman" w:eastAsia="Times New Roman" w:hAnsi="Times New Roman" w:cs="Times New Roman"/>
          <w:i/>
          <w:iCs/>
          <w:sz w:val="24"/>
          <w:szCs w:val="20"/>
          <w:lang w:eastAsia="ru-RU"/>
        </w:rPr>
        <w:t xml:space="preserve"> рекомендуется выполнять соскоб изменений в области соска и </w:t>
      </w:r>
      <w:proofErr w:type="spellStart"/>
      <w:r w:rsidRPr="0038329F">
        <w:rPr>
          <w:rFonts w:ascii="Times New Roman" w:eastAsia="Times New Roman" w:hAnsi="Times New Roman" w:cs="Times New Roman"/>
          <w:i/>
          <w:iCs/>
          <w:sz w:val="24"/>
          <w:szCs w:val="20"/>
          <w:lang w:eastAsia="ru-RU"/>
        </w:rPr>
        <w:t>сосково-ареолярного</w:t>
      </w:r>
      <w:proofErr w:type="spellEnd"/>
      <w:r w:rsidRPr="0038329F">
        <w:rPr>
          <w:rFonts w:ascii="Times New Roman" w:eastAsia="Times New Roman" w:hAnsi="Times New Roman" w:cs="Times New Roman"/>
          <w:i/>
          <w:iCs/>
          <w:sz w:val="24"/>
          <w:szCs w:val="20"/>
          <w:lang w:eastAsia="ru-RU"/>
        </w:rPr>
        <w:t xml:space="preserve"> комплекса с последующим цитологическим исследованием.</w:t>
      </w:r>
    </w:p>
    <w:p w14:paraId="44250813" w14:textId="7F461945" w:rsidR="00074DA8" w:rsidRPr="0038329F" w:rsidRDefault="00074DA8" w:rsidP="00A835E8">
      <w:pPr>
        <w:pStyle w:val="afff6"/>
        <w:numPr>
          <w:ilvl w:val="0"/>
          <w:numId w:val="54"/>
        </w:numPr>
        <w:spacing w:before="120"/>
        <w:contextualSpacing w:val="0"/>
        <w:rPr>
          <w:rFonts w:eastAsia="Times New Roman"/>
          <w:bCs/>
        </w:rPr>
      </w:pPr>
      <w:r w:rsidRPr="0038329F">
        <w:rPr>
          <w:b/>
          <w:bCs/>
        </w:rPr>
        <w:t>Рекомендуется</w:t>
      </w:r>
      <w:r w:rsidRPr="0038329F">
        <w:rPr>
          <w:rFonts w:eastAsia="Times New Roman"/>
          <w:bCs/>
        </w:rPr>
        <w:t xml:space="preserve"> всем пациентам выполнять патологоанатомическое исследование </w:t>
      </w:r>
      <w:proofErr w:type="spellStart"/>
      <w:r w:rsidRPr="0038329F">
        <w:rPr>
          <w:rFonts w:eastAsia="Times New Roman"/>
          <w:bCs/>
        </w:rPr>
        <w:t>биопсийного</w:t>
      </w:r>
      <w:proofErr w:type="spellEnd"/>
      <w:r w:rsidRPr="0038329F">
        <w:rPr>
          <w:rFonts w:eastAsia="Times New Roman"/>
          <w:bCs/>
        </w:rPr>
        <w:t xml:space="preserve"> (операционного) материала молочной железы или любого другого доступного для биопсии опухолевого очага с применением </w:t>
      </w:r>
      <w:proofErr w:type="spellStart"/>
      <w:r w:rsidRPr="006555F5">
        <w:rPr>
          <w:rFonts w:eastAsia="Times New Roman"/>
          <w:bCs/>
        </w:rPr>
        <w:t>иммуногистохимических</w:t>
      </w:r>
      <w:proofErr w:type="spellEnd"/>
      <w:r w:rsidRPr="0038329F">
        <w:rPr>
          <w:rFonts w:eastAsia="Times New Roman"/>
          <w:bCs/>
        </w:rPr>
        <w:t xml:space="preserve"> </w:t>
      </w:r>
      <w:r w:rsidR="006555F5">
        <w:rPr>
          <w:rFonts w:eastAsia="Times New Roman"/>
          <w:bCs/>
        </w:rPr>
        <w:t xml:space="preserve">(ИГХ) </w:t>
      </w:r>
      <w:r w:rsidRPr="0038329F">
        <w:rPr>
          <w:rFonts w:eastAsia="Times New Roman"/>
          <w:bCs/>
        </w:rPr>
        <w:t xml:space="preserve">и других методов для определения биологических характеристик опухоли, патоморфологической стадии РМЖ, степени лечебного </w:t>
      </w:r>
      <w:proofErr w:type="spellStart"/>
      <w:r w:rsidRPr="0038329F">
        <w:rPr>
          <w:rFonts w:eastAsia="Times New Roman"/>
          <w:bCs/>
        </w:rPr>
        <w:t>патоморфоза</w:t>
      </w:r>
      <w:proofErr w:type="spellEnd"/>
      <w:r w:rsidRPr="0038329F">
        <w:rPr>
          <w:rFonts w:eastAsia="Times New Roman"/>
          <w:bCs/>
        </w:rPr>
        <w:t xml:space="preserve"> </w:t>
      </w:r>
      <w:r w:rsidRPr="0038329F">
        <w:rPr>
          <w:rFonts w:eastAsia="Times New Roman"/>
          <w:bCs/>
        </w:rPr>
        <w:fldChar w:fldCharType="begin"/>
      </w:r>
      <w:r w:rsidRPr="0038329F">
        <w:rPr>
          <w:rFonts w:eastAsia="Times New Roman"/>
          <w:bCs/>
        </w:rPr>
        <w:instrText xml:space="preserve"> ADDIN ZOTERO_ITEM CSL_CITATION {"citationID":"Z9PiTvtg","properties":{"formattedCitation":"[4]","plainCitation":"[4]","noteIndex":0},"citationItems":[{"id":852,"uris":["http://zotero.org/users/5837464/items/277JMYT6"],"uri":["http://zotero.org/users/5837464/items/277JMYT6"],"itemData":{"id":852,"type":"webpage","title":"(PDF) Breast cancer version 3.2014 | Ingrid Mayer - Academia.edu","URL":"https://www.academia.edu/21178012/Breast_cancer_version_3.2014","author":[{"literal":"Mayer I"},{"literal":"Hudis C."},{"literal":"Goldstein L."},{"literal":"et al."}],"accessed":{"date-parts":[["2019",12,14]]}}}],"schema":"https://github.com/citation-style-language/schema/raw/master/csl-citation.json"} </w:instrText>
      </w:r>
      <w:r w:rsidRPr="0038329F">
        <w:rPr>
          <w:rFonts w:eastAsia="Times New Roman"/>
          <w:bCs/>
        </w:rPr>
        <w:fldChar w:fldCharType="separate"/>
      </w:r>
      <w:r w:rsidRPr="0038329F">
        <w:rPr>
          <w:rFonts w:eastAsia="Times New Roman"/>
          <w:bCs/>
        </w:rPr>
        <w:t>[5]</w:t>
      </w:r>
      <w:r w:rsidRPr="0038329F">
        <w:rPr>
          <w:rFonts w:eastAsia="Times New Roman"/>
          <w:bCs/>
        </w:rPr>
        <w:fldChar w:fldCharType="end"/>
      </w:r>
      <w:r w:rsidRPr="0038329F">
        <w:rPr>
          <w:rFonts w:eastAsia="Times New Roman"/>
          <w:bCs/>
        </w:rPr>
        <w:t>.</w:t>
      </w:r>
      <w:r w:rsidR="00897F92" w:rsidRPr="0038329F">
        <w:rPr>
          <w:rFonts w:eastAsia="Times New Roman"/>
          <w:bCs/>
        </w:rPr>
        <w:t xml:space="preserve"> Применение ИГХ</w:t>
      </w:r>
      <w:r w:rsidR="00440416">
        <w:rPr>
          <w:rFonts w:eastAsia="Times New Roman"/>
          <w:bCs/>
        </w:rPr>
        <w:t>-</w:t>
      </w:r>
      <w:r w:rsidR="00897F92" w:rsidRPr="0038329F">
        <w:rPr>
          <w:rFonts w:eastAsia="Times New Roman"/>
          <w:bCs/>
        </w:rPr>
        <w:t xml:space="preserve">методов требует использования </w:t>
      </w:r>
      <w:proofErr w:type="spellStart"/>
      <w:r w:rsidR="00897F92" w:rsidRPr="0038329F">
        <w:rPr>
          <w:rFonts w:eastAsia="Times New Roman"/>
          <w:bCs/>
        </w:rPr>
        <w:t>внутрилабораторных</w:t>
      </w:r>
      <w:proofErr w:type="spellEnd"/>
      <w:r w:rsidR="00897F92" w:rsidRPr="0038329F">
        <w:rPr>
          <w:rFonts w:eastAsia="Times New Roman"/>
          <w:bCs/>
        </w:rPr>
        <w:t xml:space="preserve"> контролей и регулярного прохождения процедуры внешнего контроля качества.</w:t>
      </w:r>
    </w:p>
    <w:p w14:paraId="5BB3926C" w14:textId="77777777" w:rsidR="00074DA8" w:rsidRPr="0038329F" w:rsidRDefault="00074DA8" w:rsidP="00074DA8">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5).</w:t>
      </w:r>
    </w:p>
    <w:p w14:paraId="13052B0E" w14:textId="48181CA2" w:rsidR="00074DA8" w:rsidRPr="0038329F" w:rsidRDefault="00074DA8" w:rsidP="006E4990">
      <w:pPr>
        <w:spacing w:before="120" w:after="0" w:line="360" w:lineRule="auto"/>
        <w:ind w:left="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b/>
          <w:sz w:val="24"/>
          <w:szCs w:val="20"/>
          <w:lang w:eastAsia="ru-RU"/>
        </w:rPr>
        <w:t>Комментари</w:t>
      </w:r>
      <w:r w:rsidR="006E4990" w:rsidRPr="0038329F">
        <w:rPr>
          <w:rFonts w:ascii="Times New Roman" w:eastAsia="Times New Roman" w:hAnsi="Times New Roman" w:cs="Times New Roman"/>
          <w:b/>
          <w:sz w:val="24"/>
          <w:szCs w:val="20"/>
          <w:lang w:eastAsia="ru-RU"/>
        </w:rPr>
        <w:t>й</w:t>
      </w:r>
      <w:r w:rsidRPr="0038329F">
        <w:rPr>
          <w:rFonts w:ascii="Times New Roman" w:eastAsia="Times New Roman" w:hAnsi="Times New Roman" w:cs="Times New Roman"/>
          <w:b/>
          <w:sz w:val="24"/>
          <w:szCs w:val="20"/>
          <w:lang w:eastAsia="ru-RU"/>
        </w:rPr>
        <w:t>:</w:t>
      </w:r>
      <w:r w:rsidRPr="0038329F">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i/>
          <w:iCs/>
          <w:sz w:val="24"/>
          <w:szCs w:val="20"/>
          <w:lang w:eastAsia="ru-RU"/>
        </w:rPr>
        <w:t xml:space="preserve">при исследовании </w:t>
      </w:r>
      <w:proofErr w:type="spellStart"/>
      <w:r w:rsidRPr="0038329F">
        <w:rPr>
          <w:rFonts w:ascii="Times New Roman" w:eastAsia="Times New Roman" w:hAnsi="Times New Roman" w:cs="Times New Roman"/>
          <w:i/>
          <w:iCs/>
          <w:sz w:val="24"/>
          <w:szCs w:val="20"/>
          <w:lang w:eastAsia="ru-RU"/>
        </w:rPr>
        <w:t>биопсийного</w:t>
      </w:r>
      <w:proofErr w:type="spellEnd"/>
      <w:r w:rsidRPr="0038329F">
        <w:rPr>
          <w:rFonts w:ascii="Times New Roman" w:eastAsia="Times New Roman" w:hAnsi="Times New Roman" w:cs="Times New Roman"/>
          <w:i/>
          <w:iCs/>
          <w:sz w:val="24"/>
          <w:szCs w:val="20"/>
          <w:lang w:eastAsia="ru-RU"/>
        </w:rPr>
        <w:t xml:space="preserve"> материала опухоли молочной железы в заключении должны быть указаны гистологический вариант, степень дифференцировки и результат определения </w:t>
      </w:r>
      <w:r w:rsidRPr="0038329F">
        <w:rPr>
          <w:rFonts w:ascii="Times New Roman" w:eastAsia="GalsLightC" w:hAnsi="Times New Roman" w:cs="Times New Roman"/>
          <w:i/>
          <w:sz w:val="24"/>
          <w:szCs w:val="20"/>
          <w:lang w:eastAsia="ru-RU"/>
        </w:rPr>
        <w:t>рецепторов эстрогенов</w:t>
      </w:r>
      <w:r w:rsidRPr="0038329F">
        <w:rPr>
          <w:rFonts w:ascii="Times New Roman" w:eastAsia="Times New Roman" w:hAnsi="Times New Roman" w:cs="Times New Roman"/>
          <w:i/>
          <w:iCs/>
          <w:sz w:val="24"/>
          <w:szCs w:val="20"/>
          <w:lang w:eastAsia="ru-RU"/>
        </w:rPr>
        <w:t xml:space="preserve"> (РЭ)/рецепторов прогестерона (РП), 2-го рецептора эпидермального фактора роста человека (</w:t>
      </w:r>
      <w:r w:rsidRPr="0038329F">
        <w:rPr>
          <w:rFonts w:ascii="Times New Roman" w:eastAsia="Times New Roman" w:hAnsi="Times New Roman" w:cs="Times New Roman"/>
          <w:i/>
          <w:iCs/>
          <w:sz w:val="24"/>
          <w:szCs w:val="20"/>
          <w:lang w:val="en-US" w:eastAsia="ru-RU"/>
        </w:rPr>
        <w:t>human</w:t>
      </w:r>
      <w:r w:rsidRPr="0038329F">
        <w:rPr>
          <w:rFonts w:ascii="Times New Roman" w:eastAsia="Times New Roman" w:hAnsi="Times New Roman" w:cs="Times New Roman"/>
          <w:i/>
          <w:iCs/>
          <w:sz w:val="24"/>
          <w:szCs w:val="20"/>
          <w:lang w:eastAsia="ru-RU"/>
        </w:rPr>
        <w:t xml:space="preserve"> </w:t>
      </w:r>
      <w:r w:rsidRPr="0038329F">
        <w:rPr>
          <w:rFonts w:ascii="Times New Roman" w:eastAsia="Times New Roman" w:hAnsi="Times New Roman" w:cs="Times New Roman"/>
          <w:i/>
          <w:iCs/>
          <w:sz w:val="24"/>
          <w:szCs w:val="20"/>
          <w:lang w:val="en-US" w:eastAsia="ru-RU"/>
        </w:rPr>
        <w:t>epidermal</w:t>
      </w:r>
      <w:r w:rsidRPr="0038329F">
        <w:rPr>
          <w:rFonts w:ascii="Times New Roman" w:eastAsia="Times New Roman" w:hAnsi="Times New Roman" w:cs="Times New Roman"/>
          <w:i/>
          <w:iCs/>
          <w:sz w:val="24"/>
          <w:szCs w:val="20"/>
          <w:lang w:eastAsia="ru-RU"/>
        </w:rPr>
        <w:t xml:space="preserve"> </w:t>
      </w:r>
      <w:r w:rsidRPr="0038329F">
        <w:rPr>
          <w:rFonts w:ascii="Times New Roman" w:eastAsia="Times New Roman" w:hAnsi="Times New Roman" w:cs="Times New Roman"/>
          <w:i/>
          <w:iCs/>
          <w:sz w:val="24"/>
          <w:szCs w:val="20"/>
          <w:lang w:val="en-US" w:eastAsia="ru-RU"/>
        </w:rPr>
        <w:t>growth</w:t>
      </w:r>
      <w:r w:rsidRPr="0038329F">
        <w:rPr>
          <w:rFonts w:ascii="Times New Roman" w:eastAsia="Times New Roman" w:hAnsi="Times New Roman" w:cs="Times New Roman"/>
          <w:i/>
          <w:iCs/>
          <w:sz w:val="24"/>
          <w:szCs w:val="20"/>
          <w:lang w:eastAsia="ru-RU"/>
        </w:rPr>
        <w:t xml:space="preserve"> </w:t>
      </w:r>
      <w:r w:rsidRPr="0038329F">
        <w:rPr>
          <w:rFonts w:ascii="Times New Roman" w:eastAsia="Times New Roman" w:hAnsi="Times New Roman" w:cs="Times New Roman"/>
          <w:i/>
          <w:iCs/>
          <w:sz w:val="24"/>
          <w:szCs w:val="20"/>
          <w:lang w:val="en-US" w:eastAsia="ru-RU"/>
        </w:rPr>
        <w:t>factor</w:t>
      </w:r>
      <w:r w:rsidRPr="0038329F">
        <w:rPr>
          <w:rFonts w:ascii="Times New Roman" w:eastAsia="Times New Roman" w:hAnsi="Times New Roman" w:cs="Times New Roman"/>
          <w:i/>
          <w:iCs/>
          <w:sz w:val="24"/>
          <w:szCs w:val="20"/>
          <w:lang w:eastAsia="ru-RU"/>
        </w:rPr>
        <w:t xml:space="preserve"> </w:t>
      </w:r>
      <w:r w:rsidRPr="0038329F">
        <w:rPr>
          <w:rFonts w:ascii="Times New Roman" w:eastAsia="Times New Roman" w:hAnsi="Times New Roman" w:cs="Times New Roman"/>
          <w:i/>
          <w:iCs/>
          <w:sz w:val="24"/>
          <w:szCs w:val="20"/>
          <w:lang w:val="en-US" w:eastAsia="ru-RU"/>
        </w:rPr>
        <w:t>receptor</w:t>
      </w:r>
      <w:r w:rsidR="008573CB" w:rsidRPr="0038329F">
        <w:rPr>
          <w:rFonts w:ascii="Times New Roman" w:eastAsia="Times New Roman" w:hAnsi="Times New Roman" w:cs="Times New Roman"/>
          <w:i/>
          <w:iCs/>
          <w:sz w:val="24"/>
          <w:szCs w:val="20"/>
          <w:lang w:eastAsia="ru-RU"/>
        </w:rPr>
        <w:t> </w:t>
      </w:r>
      <w:r w:rsidRPr="0038329F">
        <w:rPr>
          <w:rFonts w:ascii="Times New Roman" w:eastAsia="Times New Roman" w:hAnsi="Times New Roman" w:cs="Times New Roman"/>
          <w:i/>
          <w:iCs/>
          <w:sz w:val="24"/>
          <w:szCs w:val="20"/>
          <w:lang w:eastAsia="ru-RU"/>
        </w:rPr>
        <w:t xml:space="preserve">2) (HER2) и </w:t>
      </w:r>
      <w:r w:rsidRPr="0038329F">
        <w:rPr>
          <w:rFonts w:ascii="Times New Roman" w:eastAsia="Times New Roman" w:hAnsi="Times New Roman" w:cs="Times New Roman"/>
          <w:i/>
          <w:iCs/>
          <w:color w:val="000000"/>
          <w:sz w:val="24"/>
          <w:szCs w:val="20"/>
          <w:lang w:eastAsia="ru-RU"/>
        </w:rPr>
        <w:t>антигена, определяющегося в делящихся клетках</w:t>
      </w:r>
      <w:r w:rsidRPr="0038329F">
        <w:rPr>
          <w:rFonts w:ascii="Times New Roman" w:eastAsia="Times New Roman" w:hAnsi="Times New Roman" w:cs="Times New Roman"/>
          <w:i/>
          <w:iCs/>
          <w:sz w:val="24"/>
          <w:szCs w:val="20"/>
          <w:lang w:eastAsia="ru-RU"/>
        </w:rPr>
        <w:t xml:space="preserve"> (Ki</w:t>
      </w:r>
      <w:r w:rsidR="00AC0E1C">
        <w:rPr>
          <w:rFonts w:ascii="Times New Roman" w:eastAsia="Times New Roman" w:hAnsi="Times New Roman" w:cs="Times New Roman"/>
          <w:i/>
          <w:iCs/>
          <w:sz w:val="24"/>
          <w:szCs w:val="20"/>
          <w:lang w:eastAsia="ru-RU"/>
        </w:rPr>
        <w:t>-</w:t>
      </w:r>
      <w:r w:rsidRPr="0038329F">
        <w:rPr>
          <w:rFonts w:ascii="Times New Roman" w:eastAsia="Times New Roman" w:hAnsi="Times New Roman" w:cs="Times New Roman"/>
          <w:i/>
          <w:iCs/>
          <w:sz w:val="24"/>
          <w:szCs w:val="20"/>
          <w:lang w:eastAsia="ru-RU"/>
        </w:rPr>
        <w:t>67).</w:t>
      </w:r>
    </w:p>
    <w:p w14:paraId="48516831" w14:textId="77777777" w:rsidR="00074DA8" w:rsidRPr="0038329F" w:rsidRDefault="00074DA8" w:rsidP="006E4990">
      <w:pPr>
        <w:spacing w:after="0" w:line="360" w:lineRule="auto"/>
        <w:ind w:left="360" w:firstLine="349"/>
        <w:jc w:val="both"/>
        <w:rPr>
          <w:rFonts w:ascii="Times New Roman" w:eastAsia="MS Mincho" w:hAnsi="Times New Roman" w:cs="Times New Roman"/>
          <w:i/>
          <w:iCs/>
          <w:sz w:val="24"/>
          <w:szCs w:val="24"/>
          <w:shd w:val="clear" w:color="auto" w:fill="FFFFFF"/>
          <w:lang w:eastAsia="ko-KR"/>
        </w:rPr>
      </w:pPr>
      <w:r w:rsidRPr="0038329F">
        <w:rPr>
          <w:rFonts w:ascii="Times New Roman" w:eastAsia="MS Mincho" w:hAnsi="Times New Roman" w:cs="Times New Roman"/>
          <w:i/>
          <w:iCs/>
          <w:sz w:val="24"/>
          <w:szCs w:val="24"/>
          <w:shd w:val="clear" w:color="auto" w:fill="FFFFFF"/>
          <w:lang w:eastAsia="ko-KR"/>
        </w:rPr>
        <w:t>При исследовании операционного материала в заключении должны быть указаны:</w:t>
      </w:r>
    </w:p>
    <w:p w14:paraId="7616EACD" w14:textId="77777777" w:rsidR="00074DA8" w:rsidRPr="0038329F" w:rsidRDefault="00074DA8" w:rsidP="0041234D">
      <w:pPr>
        <w:numPr>
          <w:ilvl w:val="0"/>
          <w:numId w:val="3"/>
        </w:numPr>
        <w:spacing w:after="0" w:line="360" w:lineRule="auto"/>
        <w:ind w:firstLine="709"/>
        <w:jc w:val="both"/>
        <w:rPr>
          <w:rFonts w:ascii="Times New Roman" w:eastAsia="GalsLightC" w:hAnsi="Times New Roman" w:cs="Times New Roman"/>
          <w:i/>
          <w:iCs/>
          <w:sz w:val="24"/>
          <w:szCs w:val="24"/>
          <w:lang w:eastAsia="ko-KR"/>
        </w:rPr>
      </w:pPr>
      <w:r w:rsidRPr="0038329F">
        <w:rPr>
          <w:rFonts w:ascii="Times New Roman" w:eastAsia="GalsLightC" w:hAnsi="Times New Roman" w:cs="Times New Roman"/>
          <w:i/>
          <w:iCs/>
          <w:sz w:val="24"/>
          <w:szCs w:val="24"/>
          <w:lang w:eastAsia="ko-KR"/>
        </w:rPr>
        <w:t>расстояние до ближайшего края резекции;</w:t>
      </w:r>
    </w:p>
    <w:p w14:paraId="683AB3DB" w14:textId="77777777" w:rsidR="00074DA8" w:rsidRPr="0038329F" w:rsidRDefault="00074DA8" w:rsidP="0041234D">
      <w:pPr>
        <w:numPr>
          <w:ilvl w:val="0"/>
          <w:numId w:val="3"/>
        </w:numPr>
        <w:spacing w:after="0" w:line="360" w:lineRule="auto"/>
        <w:ind w:firstLine="709"/>
        <w:jc w:val="both"/>
        <w:rPr>
          <w:rFonts w:ascii="Times New Roman" w:eastAsia="GalsLightC" w:hAnsi="Times New Roman" w:cs="Times New Roman"/>
          <w:i/>
          <w:iCs/>
          <w:sz w:val="24"/>
          <w:szCs w:val="24"/>
          <w:lang w:eastAsia="ko-KR"/>
        </w:rPr>
      </w:pPr>
      <w:r w:rsidRPr="0038329F">
        <w:rPr>
          <w:rFonts w:ascii="Times New Roman" w:eastAsia="GalsLightC" w:hAnsi="Times New Roman" w:cs="Times New Roman"/>
          <w:i/>
          <w:iCs/>
          <w:sz w:val="24"/>
          <w:szCs w:val="24"/>
          <w:lang w:eastAsia="ko-KR"/>
        </w:rPr>
        <w:t>состояние краев резекции;</w:t>
      </w:r>
    </w:p>
    <w:p w14:paraId="2F12BC4A" w14:textId="19920631" w:rsidR="00074DA8" w:rsidRPr="0038329F" w:rsidRDefault="00074DA8" w:rsidP="0041234D">
      <w:pPr>
        <w:numPr>
          <w:ilvl w:val="0"/>
          <w:numId w:val="3"/>
        </w:numPr>
        <w:spacing w:after="0" w:line="360" w:lineRule="auto"/>
        <w:ind w:firstLine="709"/>
        <w:jc w:val="both"/>
        <w:rPr>
          <w:rFonts w:ascii="Times New Roman" w:eastAsia="GalsLightC" w:hAnsi="Times New Roman" w:cs="Times New Roman"/>
          <w:i/>
          <w:iCs/>
          <w:sz w:val="24"/>
          <w:szCs w:val="24"/>
          <w:lang w:eastAsia="ko-KR"/>
        </w:rPr>
      </w:pPr>
      <w:r w:rsidRPr="0038329F">
        <w:rPr>
          <w:rFonts w:ascii="Times New Roman" w:eastAsia="GalsLightC" w:hAnsi="Times New Roman" w:cs="Times New Roman"/>
          <w:i/>
          <w:iCs/>
          <w:sz w:val="24"/>
          <w:szCs w:val="24"/>
          <w:lang w:eastAsia="ko-KR"/>
        </w:rPr>
        <w:t xml:space="preserve">размеры опухоли в </w:t>
      </w:r>
      <w:r w:rsidR="006E4990" w:rsidRPr="0038329F">
        <w:rPr>
          <w:rFonts w:ascii="Times New Roman" w:eastAsia="GalsLightC" w:hAnsi="Times New Roman" w:cs="Times New Roman"/>
          <w:i/>
          <w:iCs/>
          <w:sz w:val="24"/>
          <w:szCs w:val="24"/>
          <w:lang w:eastAsia="ko-KR"/>
        </w:rPr>
        <w:t>3</w:t>
      </w:r>
      <w:r w:rsidRPr="0038329F">
        <w:rPr>
          <w:rFonts w:ascii="Times New Roman" w:eastAsia="GalsLightC" w:hAnsi="Times New Roman" w:cs="Times New Roman"/>
          <w:i/>
          <w:iCs/>
          <w:sz w:val="24"/>
          <w:szCs w:val="24"/>
          <w:lang w:eastAsia="ko-KR"/>
        </w:rPr>
        <w:t xml:space="preserve"> взаимно-перпендикулярных измерениях;</w:t>
      </w:r>
    </w:p>
    <w:p w14:paraId="7CCE33A7" w14:textId="77777777" w:rsidR="00074DA8" w:rsidRPr="0038329F" w:rsidRDefault="00074DA8" w:rsidP="0041234D">
      <w:pPr>
        <w:numPr>
          <w:ilvl w:val="0"/>
          <w:numId w:val="3"/>
        </w:numPr>
        <w:spacing w:after="0" w:line="360" w:lineRule="auto"/>
        <w:ind w:firstLine="709"/>
        <w:jc w:val="both"/>
        <w:rPr>
          <w:rFonts w:ascii="Times New Roman" w:eastAsia="GalsLightC" w:hAnsi="Times New Roman" w:cs="Times New Roman"/>
          <w:i/>
          <w:iCs/>
          <w:sz w:val="24"/>
          <w:szCs w:val="24"/>
          <w:lang w:eastAsia="ko-KR"/>
        </w:rPr>
      </w:pPr>
      <w:r w:rsidRPr="0038329F">
        <w:rPr>
          <w:rFonts w:ascii="Times New Roman" w:eastAsia="GalsLightC" w:hAnsi="Times New Roman" w:cs="Times New Roman"/>
          <w:i/>
          <w:iCs/>
          <w:sz w:val="24"/>
          <w:szCs w:val="24"/>
          <w:lang w:eastAsia="ko-KR"/>
        </w:rPr>
        <w:t>гистологическое строение опухоли;</w:t>
      </w:r>
    </w:p>
    <w:p w14:paraId="0DA08688" w14:textId="77777777" w:rsidR="00074DA8" w:rsidRPr="0038329F" w:rsidRDefault="00074DA8" w:rsidP="0041234D">
      <w:pPr>
        <w:numPr>
          <w:ilvl w:val="0"/>
          <w:numId w:val="3"/>
        </w:numPr>
        <w:spacing w:after="0" w:line="360" w:lineRule="auto"/>
        <w:ind w:firstLine="709"/>
        <w:jc w:val="both"/>
        <w:rPr>
          <w:rFonts w:ascii="Times New Roman" w:eastAsia="GalsLightC" w:hAnsi="Times New Roman" w:cs="Times New Roman"/>
          <w:i/>
          <w:iCs/>
          <w:sz w:val="24"/>
          <w:szCs w:val="24"/>
          <w:lang w:eastAsia="ko-KR"/>
        </w:rPr>
      </w:pPr>
      <w:r w:rsidRPr="0038329F">
        <w:rPr>
          <w:rFonts w:ascii="Times New Roman" w:eastAsia="GalsLightC" w:hAnsi="Times New Roman" w:cs="Times New Roman"/>
          <w:i/>
          <w:iCs/>
          <w:sz w:val="24"/>
          <w:szCs w:val="24"/>
          <w:lang w:eastAsia="ko-KR"/>
        </w:rPr>
        <w:t>степень дифференцировки опухоли;</w:t>
      </w:r>
    </w:p>
    <w:p w14:paraId="6255C26E" w14:textId="77777777" w:rsidR="00074DA8" w:rsidRPr="0038329F" w:rsidRDefault="00074DA8" w:rsidP="0041234D">
      <w:pPr>
        <w:numPr>
          <w:ilvl w:val="0"/>
          <w:numId w:val="3"/>
        </w:numPr>
        <w:spacing w:after="0" w:line="360" w:lineRule="auto"/>
        <w:ind w:firstLine="709"/>
        <w:jc w:val="both"/>
        <w:rPr>
          <w:rFonts w:ascii="Times New Roman" w:eastAsia="GalsLightC" w:hAnsi="Times New Roman" w:cs="Times New Roman"/>
          <w:i/>
          <w:iCs/>
          <w:sz w:val="24"/>
          <w:szCs w:val="24"/>
          <w:lang w:eastAsia="ko-KR"/>
        </w:rPr>
      </w:pPr>
      <w:proofErr w:type="spellStart"/>
      <w:r w:rsidRPr="0038329F">
        <w:rPr>
          <w:rFonts w:ascii="Times New Roman" w:eastAsia="GalsLightC" w:hAnsi="Times New Roman" w:cs="Times New Roman"/>
          <w:i/>
          <w:iCs/>
          <w:sz w:val="24"/>
          <w:szCs w:val="24"/>
          <w:lang w:eastAsia="ko-KR"/>
        </w:rPr>
        <w:t>рТ</w:t>
      </w:r>
      <w:proofErr w:type="spellEnd"/>
      <w:r w:rsidRPr="0038329F">
        <w:rPr>
          <w:rFonts w:ascii="Times New Roman" w:eastAsia="GalsLightC" w:hAnsi="Times New Roman" w:cs="Times New Roman"/>
          <w:i/>
          <w:iCs/>
          <w:sz w:val="24"/>
          <w:szCs w:val="24"/>
          <w:lang w:eastAsia="ko-KR"/>
        </w:rPr>
        <w:t>;</w:t>
      </w:r>
    </w:p>
    <w:p w14:paraId="0F10EA8D" w14:textId="77777777" w:rsidR="00074DA8" w:rsidRPr="0038329F" w:rsidRDefault="00074DA8" w:rsidP="00CD7376">
      <w:pPr>
        <w:numPr>
          <w:ilvl w:val="0"/>
          <w:numId w:val="3"/>
        </w:numPr>
        <w:spacing w:after="0" w:line="360" w:lineRule="auto"/>
        <w:ind w:left="993" w:firstLine="76"/>
        <w:jc w:val="both"/>
        <w:rPr>
          <w:rFonts w:ascii="Times New Roman" w:eastAsia="GalsLightC" w:hAnsi="Times New Roman" w:cs="Times New Roman"/>
          <w:i/>
          <w:iCs/>
          <w:sz w:val="24"/>
          <w:szCs w:val="24"/>
          <w:lang w:eastAsia="ko-KR"/>
        </w:rPr>
      </w:pPr>
      <w:r w:rsidRPr="0038329F">
        <w:rPr>
          <w:rFonts w:ascii="Times New Roman" w:eastAsia="GalsLightC" w:hAnsi="Times New Roman" w:cs="Times New Roman"/>
          <w:i/>
          <w:iCs/>
          <w:sz w:val="24"/>
          <w:szCs w:val="24"/>
          <w:lang w:eastAsia="ko-KR"/>
        </w:rPr>
        <w:t>р</w:t>
      </w:r>
      <w:r w:rsidRPr="0038329F">
        <w:rPr>
          <w:rFonts w:ascii="Times New Roman" w:eastAsia="GalsLightC" w:hAnsi="Times New Roman" w:cs="Times New Roman"/>
          <w:i/>
          <w:iCs/>
          <w:sz w:val="24"/>
          <w:szCs w:val="24"/>
          <w:lang w:val="en-US" w:eastAsia="ko-KR"/>
        </w:rPr>
        <w:t>N</w:t>
      </w:r>
      <w:r w:rsidRPr="0038329F">
        <w:rPr>
          <w:rFonts w:ascii="Times New Roman" w:eastAsia="GalsLightC" w:hAnsi="Times New Roman" w:cs="Times New Roman"/>
          <w:i/>
          <w:iCs/>
          <w:sz w:val="24"/>
          <w:szCs w:val="24"/>
          <w:lang w:eastAsia="ko-KR"/>
        </w:rPr>
        <w:t xml:space="preserve"> (с указанием общего количества исследованных и пораженных лимфоузлов);</w:t>
      </w:r>
    </w:p>
    <w:p w14:paraId="1702EEFA" w14:textId="77777777" w:rsidR="00074DA8" w:rsidRPr="0038329F" w:rsidRDefault="00074DA8" w:rsidP="00CD7376">
      <w:pPr>
        <w:numPr>
          <w:ilvl w:val="0"/>
          <w:numId w:val="3"/>
        </w:numPr>
        <w:spacing w:after="0" w:line="360" w:lineRule="auto"/>
        <w:ind w:left="993" w:firstLine="76"/>
        <w:jc w:val="both"/>
        <w:rPr>
          <w:rFonts w:ascii="Times New Roman" w:eastAsia="GalsLightC" w:hAnsi="Times New Roman" w:cs="Times New Roman"/>
          <w:i/>
          <w:iCs/>
          <w:sz w:val="24"/>
          <w:szCs w:val="24"/>
          <w:lang w:eastAsia="ko-KR"/>
        </w:rPr>
      </w:pPr>
      <w:r w:rsidRPr="0038329F">
        <w:rPr>
          <w:rFonts w:ascii="Times New Roman" w:eastAsia="GalsLightC" w:hAnsi="Times New Roman" w:cs="Times New Roman"/>
          <w:i/>
          <w:iCs/>
          <w:sz w:val="24"/>
          <w:szCs w:val="24"/>
          <w:lang w:eastAsia="ko-KR"/>
        </w:rPr>
        <w:t xml:space="preserve">наличие </w:t>
      </w:r>
      <w:proofErr w:type="spellStart"/>
      <w:r w:rsidRPr="0038329F">
        <w:rPr>
          <w:rFonts w:ascii="Times New Roman" w:eastAsia="GalsLightC" w:hAnsi="Times New Roman" w:cs="Times New Roman"/>
          <w:i/>
          <w:iCs/>
          <w:sz w:val="24"/>
          <w:szCs w:val="24"/>
          <w:lang w:eastAsia="ko-KR"/>
        </w:rPr>
        <w:t>лимфоваскулярной</w:t>
      </w:r>
      <w:proofErr w:type="spellEnd"/>
      <w:r w:rsidRPr="0038329F">
        <w:rPr>
          <w:rFonts w:ascii="Times New Roman" w:eastAsia="GalsLightC" w:hAnsi="Times New Roman" w:cs="Times New Roman"/>
          <w:i/>
          <w:iCs/>
          <w:sz w:val="24"/>
          <w:szCs w:val="24"/>
          <w:lang w:eastAsia="ko-KR"/>
        </w:rPr>
        <w:t xml:space="preserve">, </w:t>
      </w:r>
      <w:proofErr w:type="spellStart"/>
      <w:r w:rsidRPr="0038329F">
        <w:rPr>
          <w:rFonts w:ascii="Times New Roman" w:eastAsia="GalsLightC" w:hAnsi="Times New Roman" w:cs="Times New Roman"/>
          <w:i/>
          <w:iCs/>
          <w:sz w:val="24"/>
          <w:szCs w:val="24"/>
          <w:lang w:eastAsia="ko-KR"/>
        </w:rPr>
        <w:t>периневральной</w:t>
      </w:r>
      <w:proofErr w:type="spellEnd"/>
      <w:r w:rsidRPr="0038329F">
        <w:rPr>
          <w:rFonts w:ascii="Times New Roman" w:eastAsia="GalsLightC" w:hAnsi="Times New Roman" w:cs="Times New Roman"/>
          <w:i/>
          <w:iCs/>
          <w:sz w:val="24"/>
          <w:szCs w:val="24"/>
          <w:lang w:eastAsia="ko-KR"/>
        </w:rPr>
        <w:t xml:space="preserve"> инвазии (отрицательный результат также должен быть констатирован);</w:t>
      </w:r>
    </w:p>
    <w:p w14:paraId="6696B8CC" w14:textId="44CD41AE" w:rsidR="00074DA8" w:rsidRPr="0038329F" w:rsidRDefault="00074DA8" w:rsidP="00CD7376">
      <w:pPr>
        <w:numPr>
          <w:ilvl w:val="0"/>
          <w:numId w:val="3"/>
        </w:numPr>
        <w:spacing w:after="0" w:line="360" w:lineRule="auto"/>
        <w:ind w:left="1418" w:firstLine="284"/>
        <w:jc w:val="both"/>
        <w:rPr>
          <w:rFonts w:ascii="Times New Roman" w:eastAsia="GalsLightC" w:hAnsi="Times New Roman" w:cs="Times New Roman"/>
          <w:i/>
          <w:iCs/>
          <w:sz w:val="24"/>
          <w:szCs w:val="24"/>
          <w:lang w:eastAsia="ko-KR"/>
        </w:rPr>
      </w:pPr>
      <w:r w:rsidRPr="0038329F">
        <w:rPr>
          <w:rFonts w:ascii="Times New Roman" w:eastAsia="GalsLightC" w:hAnsi="Times New Roman" w:cs="Times New Roman"/>
          <w:i/>
          <w:iCs/>
          <w:sz w:val="24"/>
          <w:szCs w:val="24"/>
          <w:lang w:eastAsia="ko-KR"/>
        </w:rPr>
        <w:t>при наличии предшествующего комбинированного лечения степень патоморфологического ответа опухоли предпочтительно определять по шкале RCB (бесплатный онлайн</w:t>
      </w:r>
      <w:r w:rsidR="00AC0E1C">
        <w:rPr>
          <w:rFonts w:ascii="Times New Roman" w:eastAsia="GalsLightC" w:hAnsi="Times New Roman" w:cs="Times New Roman"/>
          <w:i/>
          <w:iCs/>
          <w:sz w:val="24"/>
          <w:szCs w:val="24"/>
          <w:lang w:eastAsia="ko-KR"/>
        </w:rPr>
        <w:t>-</w:t>
      </w:r>
      <w:r w:rsidRPr="0038329F">
        <w:rPr>
          <w:rFonts w:ascii="Times New Roman" w:eastAsia="GalsLightC" w:hAnsi="Times New Roman" w:cs="Times New Roman"/>
          <w:i/>
          <w:iCs/>
          <w:sz w:val="24"/>
          <w:szCs w:val="24"/>
          <w:lang w:eastAsia="ko-KR"/>
        </w:rPr>
        <w:t>калькулятор доступен на сайтах https://rmapo.ru/sveden/struct/rukovodstvo-aocftm/medicalbio/160-kafedra-patologicheskoy-anatomii.html и https://oncobreast.ru/poleznaya-informacziya/</w:t>
      </w:r>
      <w:r w:rsidR="00CD7376" w:rsidRPr="0038329F">
        <w:rPr>
          <w:rFonts w:ascii="Times New Roman" w:eastAsia="GalsLightC" w:hAnsi="Times New Roman" w:cs="Times New Roman"/>
          <w:i/>
          <w:iCs/>
          <w:sz w:val="24"/>
          <w:szCs w:val="24"/>
          <w:lang w:eastAsia="ko-KR"/>
        </w:rPr>
        <w:br/>
      </w:r>
      <w:proofErr w:type="spellStart"/>
      <w:r w:rsidRPr="0038329F">
        <w:rPr>
          <w:rFonts w:ascii="Times New Roman" w:eastAsia="GalsLightC" w:hAnsi="Times New Roman" w:cs="Times New Roman"/>
          <w:i/>
          <w:iCs/>
          <w:sz w:val="24"/>
          <w:szCs w:val="24"/>
          <w:lang w:eastAsia="ko-KR"/>
        </w:rPr>
        <w:t>kalkulyator-ostatochnoj-opuholevoj-nagruzki-rcb</w:t>
      </w:r>
      <w:proofErr w:type="spellEnd"/>
      <w:r w:rsidRPr="0038329F">
        <w:rPr>
          <w:rFonts w:ascii="Times New Roman" w:eastAsia="GalsLightC" w:hAnsi="Times New Roman" w:cs="Times New Roman"/>
          <w:sz w:val="24"/>
          <w:szCs w:val="24"/>
          <w:lang w:eastAsia="ko-KR"/>
        </w:rPr>
        <w:t xml:space="preserve">/) </w:t>
      </w:r>
      <w:r w:rsidRPr="0038329F">
        <w:rPr>
          <w:rFonts w:ascii="Times New Roman" w:eastAsia="Times New Roman" w:hAnsi="Times New Roman" w:cs="Times New Roman"/>
          <w:i/>
          <w:iCs/>
          <w:sz w:val="24"/>
        </w:rPr>
        <w:t xml:space="preserve">(см. </w:t>
      </w:r>
      <w:r w:rsidR="007D6E88" w:rsidRPr="0038329F">
        <w:rPr>
          <w:rFonts w:ascii="Times New Roman" w:eastAsia="Times New Roman" w:hAnsi="Times New Roman" w:cs="Times New Roman"/>
          <w:i/>
          <w:iCs/>
          <w:sz w:val="24"/>
        </w:rPr>
        <w:t>П</w:t>
      </w:r>
      <w:r w:rsidRPr="0038329F">
        <w:rPr>
          <w:rFonts w:ascii="Times New Roman" w:eastAsia="Times New Roman" w:hAnsi="Times New Roman" w:cs="Times New Roman"/>
          <w:i/>
          <w:iCs/>
          <w:sz w:val="24"/>
        </w:rPr>
        <w:t>риложение</w:t>
      </w:r>
      <w:r w:rsidRPr="0038329F">
        <w:rPr>
          <w:rFonts w:ascii="Times New Roman" w:eastAsia="Times New Roman" w:hAnsi="Times New Roman" w:cs="Times New Roman"/>
          <w:sz w:val="24"/>
        </w:rPr>
        <w:t xml:space="preserve"> </w:t>
      </w:r>
      <w:r w:rsidRPr="0038329F">
        <w:rPr>
          <w:rFonts w:ascii="Times New Roman" w:eastAsia="Times New Roman" w:hAnsi="Times New Roman" w:cs="Times New Roman"/>
          <w:b/>
          <w:bCs/>
          <w:i/>
          <w:iCs/>
          <w:sz w:val="24"/>
        </w:rPr>
        <w:t>Г2</w:t>
      </w:r>
      <w:r w:rsidRPr="0038329F">
        <w:rPr>
          <w:rFonts w:ascii="Times New Roman" w:eastAsia="Times New Roman" w:hAnsi="Times New Roman" w:cs="Times New Roman"/>
          <w:i/>
          <w:iCs/>
          <w:sz w:val="24"/>
        </w:rPr>
        <w:t>).</w:t>
      </w:r>
    </w:p>
    <w:p w14:paraId="6CC61AAC" w14:textId="77777777" w:rsidR="0096630B" w:rsidRDefault="00074DA8" w:rsidP="00CD7376">
      <w:pPr>
        <w:spacing w:before="120" w:after="0" w:line="360" w:lineRule="auto"/>
        <w:ind w:left="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lang w:eastAsia="ru-RU"/>
        </w:rPr>
        <w:lastRenderedPageBreak/>
        <w:t>Определение в опухоли и/или в пораженных опухолью лимфатических узлах уровня экспрессии РЭ и РП является обязательным; предпочтение отдают ИГХ</w:t>
      </w:r>
      <w:r w:rsidR="008573CB" w:rsidRPr="0038329F">
        <w:rPr>
          <w:rFonts w:ascii="Times New Roman" w:eastAsia="Times New Roman" w:hAnsi="Times New Roman" w:cs="Times New Roman"/>
          <w:i/>
          <w:iCs/>
          <w:sz w:val="24"/>
          <w:szCs w:val="20"/>
          <w:lang w:eastAsia="ru-RU"/>
        </w:rPr>
        <w:t>-</w:t>
      </w:r>
      <w:r w:rsidRPr="0038329F">
        <w:rPr>
          <w:rFonts w:ascii="Times New Roman" w:eastAsia="Times New Roman" w:hAnsi="Times New Roman" w:cs="Times New Roman"/>
          <w:i/>
          <w:iCs/>
          <w:sz w:val="24"/>
          <w:szCs w:val="20"/>
          <w:lang w:eastAsia="ru-RU"/>
        </w:rPr>
        <w:t xml:space="preserve">методу </w:t>
      </w:r>
      <w:r w:rsidRPr="0038329F">
        <w:rPr>
          <w:rFonts w:ascii="Times New Roman" w:eastAsia="Times New Roman" w:hAnsi="Times New Roman" w:cs="Times New Roman"/>
          <w:i/>
          <w:iCs/>
          <w:sz w:val="24"/>
          <w:szCs w:val="20"/>
          <w:lang w:eastAsia="ru-RU"/>
        </w:rPr>
        <w:fldChar w:fldCharType="begin"/>
      </w:r>
      <w:r w:rsidRPr="0038329F">
        <w:rPr>
          <w:rFonts w:ascii="Times New Roman" w:eastAsia="Times New Roman" w:hAnsi="Times New Roman" w:cs="Times New Roman"/>
          <w:i/>
          <w:iCs/>
          <w:sz w:val="24"/>
          <w:szCs w:val="20"/>
          <w:lang w:eastAsia="ru-RU"/>
        </w:rPr>
        <w:instrText xml:space="preserve"> ADDIN ZOTERO_ITEM CSL_CITATION {"citationID":"PVnMVhKn","properties":{"formattedCitation":"[12]","plainCitation":"[12]","noteIndex":0},"citationItems":[{"id":1303,"uris":["http://zotero.org/users/5837464/items/Y4JXDMV4"],"uri":["http://zotero.org/users/5837464/items/Y4JXDMV4"],"itemData":{"id":1303,"type":"article-journal","abstract":"PURPOSE: To develop a guideline to improve the accuracy of immunohistochemical (IHC) estrogen receptor (ER) and progesterone receptor (PgR) testing in breast cancer and the utility of these receptors as predictive markers.\nMETHODS: The American Society of Clinical Oncology and the College of American Pathologists convened an international Expert Panel that conducted a systematic review and evaluation of the literature in partnership with Cancer Care Ontario and developed recommendations for optimal IHC ER/PgR testing performance.\nRESULTS: Up to 20% of current IHC determinations of ER and PgR testing worldwide may be inaccurate (false negative or false positive). Most of the issues with testing have occurred because of variation in pre-analytic variables, thresholds for positivity, and interpretation criteria.\nRECOMMENDATIONS: The Panel recommends that ER and PgR status be determined on all invasive breast cancers and breast cancer recurrences. A testing algorithm that relies on accurate, reproducible assay performance is proposed. Elements to reliably reduce assay variation are specified. It is recommended that ER and PgR assays be considered positive if there are at least 1% positive tumor nuclei in the sample on testing in the presence of expected reactivity of internal (normal epithelial elements) and external controls. The absence of benefit from endocrine therapy for women with ER-negative invasive breast cancers has been confirmed in large overviews of randomized clinical trials.","container-title":"Archives of Pathology &amp; Laboratory Medicine","DOI":"10.1043/1543-2165-134.7.e48","ISSN":"1543-2165","issue":"7","journalAbbreviation":"Arch. Pathol. Lab. Med.","language":"eng","note":"PMID: 20586616","page":"e48-72","source":"PubMed","title":"American Society of Clinical Oncology/College of American Pathologists guideline recommendations for immunohistochemical testing of estrogen and progesterone receptors in breast cancer (unabridged version)","volume":"134","author":[{"family":"Hammond","given":"M. Elizabeth H."},{"family":"Hayes","given":"Daniel F."},{"family":"Dowsett","given":"Mitch"},{"family":"Allred","given":"D. Craig"},{"family":"Hagerty","given":"Karen L."},{"family":"Badve","given":"Sunil"},{"family":"Fitzgibbons","given":"Patrick L."},{"family":"Francis","given":"Glenn"},{"family":"Goldstein","given":"Neil S."},{"family":"Hayes","given":"Malcolm"},{"family":"Hicks","given":"David G."},{"family":"Lester","given":"Susan"},{"family":"Love","given":"Richard"},{"family":"Mangu","given":"Pamela B."},{"family":"McShane","given":"Lisa"},{"family":"Miller","given":"Keith"},{"family":"Osborne","given":"C. Kent"},{"family":"Paik","given":"Soonmyung"},{"family":"Perlmutter","given":"Jane"},{"family":"Rhodes","given":"Anthony"},{"family":"Sasano","given":"Hironobu"},{"family":"Schwartz","given":"Jared N."},{"family":"Sweep","given":"Fred C. G."},{"family":"Taube","given":"Sheila"},{"family":"Torlakovic","given":"Emina Emilia"},{"family":"Valenstein","given":"Paul"},{"family":"Viale","given":"Giuseppe"},{"family":"Visscher","given":"Daniel"},{"family":"Wheeler","given":"Thomas"},{"family":"Williams","given":"R. Bruce"},{"family":"Wittliff","given":"James L."},{"family":"Wolff","given":"Antonio C."},{"literal":"American Society of Clinical Oncology"},{"literal":"College of American Pathologists"}],"issued":{"date-parts":[["2010",7]]}}}],"schema":"https://github.com/citation-style-language/schema/raw/master/csl-citation.json"} </w:instrText>
      </w:r>
      <w:r w:rsidRPr="0038329F">
        <w:rPr>
          <w:rFonts w:ascii="Times New Roman" w:eastAsia="Times New Roman" w:hAnsi="Times New Roman" w:cs="Times New Roman"/>
          <w:i/>
          <w:iCs/>
          <w:sz w:val="24"/>
          <w:szCs w:val="20"/>
          <w:lang w:eastAsia="ru-RU"/>
        </w:rPr>
        <w:fldChar w:fldCharType="separate"/>
      </w:r>
      <w:r w:rsidRPr="0038329F">
        <w:rPr>
          <w:rFonts w:ascii="Times New Roman" w:eastAsia="Times New Roman" w:hAnsi="Times New Roman" w:cs="Times New Roman"/>
          <w:i/>
          <w:iCs/>
          <w:sz w:val="24"/>
          <w:szCs w:val="20"/>
          <w:lang w:eastAsia="ru-RU"/>
        </w:rPr>
        <w:t>[13]</w:t>
      </w:r>
      <w:r w:rsidRPr="0038329F">
        <w:rPr>
          <w:rFonts w:ascii="Times New Roman" w:eastAsia="Times New Roman" w:hAnsi="Times New Roman" w:cs="Times New Roman"/>
          <w:i/>
          <w:iCs/>
          <w:sz w:val="24"/>
          <w:szCs w:val="20"/>
          <w:lang w:eastAsia="ru-RU"/>
        </w:rPr>
        <w:fldChar w:fldCharType="end"/>
      </w:r>
      <w:r w:rsidRPr="0038329F">
        <w:rPr>
          <w:rFonts w:ascii="Times New Roman" w:eastAsia="Times New Roman" w:hAnsi="Times New Roman" w:cs="Times New Roman"/>
          <w:i/>
          <w:iCs/>
          <w:sz w:val="24"/>
          <w:szCs w:val="20"/>
          <w:lang w:eastAsia="ru-RU"/>
        </w:rPr>
        <w:t xml:space="preserve">. </w:t>
      </w:r>
      <w:r w:rsidR="0096630B" w:rsidRPr="0096630B">
        <w:rPr>
          <w:rFonts w:ascii="Times New Roman" w:eastAsia="Times New Roman" w:hAnsi="Times New Roman" w:cs="Times New Roman"/>
          <w:i/>
          <w:iCs/>
          <w:sz w:val="24"/>
          <w:szCs w:val="20"/>
          <w:lang w:eastAsia="ru-RU"/>
        </w:rPr>
        <w:t xml:space="preserve">Оценку рецепторного статуса предпочтительно проводить по методу </w:t>
      </w:r>
      <w:proofErr w:type="spellStart"/>
      <w:r w:rsidR="0096630B" w:rsidRPr="0096630B">
        <w:rPr>
          <w:rFonts w:ascii="Times New Roman" w:eastAsia="Times New Roman" w:hAnsi="Times New Roman" w:cs="Times New Roman"/>
          <w:i/>
          <w:iCs/>
          <w:sz w:val="24"/>
          <w:szCs w:val="20"/>
          <w:lang w:eastAsia="ru-RU"/>
        </w:rPr>
        <w:t>Allred</w:t>
      </w:r>
      <w:proofErr w:type="spellEnd"/>
      <w:r w:rsidR="0096630B" w:rsidRPr="0096630B">
        <w:rPr>
          <w:rFonts w:ascii="Times New Roman" w:eastAsia="Times New Roman" w:hAnsi="Times New Roman" w:cs="Times New Roman"/>
          <w:i/>
          <w:iCs/>
          <w:sz w:val="24"/>
          <w:szCs w:val="20"/>
          <w:lang w:eastAsia="ru-RU"/>
        </w:rPr>
        <w:t>, который включает данные не только о процентном содержании клеток, положительных по РЭ и РП, но и об интенсивности их окрашивания. Итоговый показатель по каждому рецептору представляет собой сумму баллов, полученных при определении доли окрашенных ядер клеток и интенсивности их окрашивания. Таким образом, результат может колебаться от 0 до 8, при этом уровень экспрессии 0–2 балла соответствует негативному значению, 3–4 балла — слабоположительному, 5–6 баллов — умеренному и 7–8 баллов — выраженному. Опухоли с содержанием окрашенных на РЭ ядер от 1 до 10 % считаются слабоположительными и отличаются низкой чувствительностью к ГТ. Определение РП дополняет прогностическую характеристику опухоли и служит контролем возможного ложноотрицательного результата определения РЭ. Случаи положительных РП при отрицательных РЭ требуют повторного определения РП и исключения фонового окрашивания. Больные с опухолями, положительными по РП и отрицательными по РЭ, могут быть кандидатами для ГТ, однако, данные об эффективности этого метода в данной подгруппе больных ограничены.</w:t>
      </w:r>
    </w:p>
    <w:p w14:paraId="3F3C4AFE" w14:textId="44E83184" w:rsidR="00074DA8" w:rsidRPr="0038329F" w:rsidRDefault="00074DA8" w:rsidP="00CD7376">
      <w:pPr>
        <w:spacing w:before="120" w:after="0" w:line="360" w:lineRule="auto"/>
        <w:ind w:left="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lang w:eastAsia="ru-RU"/>
        </w:rPr>
        <w:t>Одновременно ИГХ</w:t>
      </w:r>
      <w:r w:rsidR="008573CB" w:rsidRPr="0038329F">
        <w:rPr>
          <w:rFonts w:ascii="Times New Roman" w:eastAsia="Times New Roman" w:hAnsi="Times New Roman" w:cs="Times New Roman"/>
          <w:i/>
          <w:iCs/>
          <w:sz w:val="24"/>
          <w:szCs w:val="20"/>
          <w:lang w:eastAsia="ru-RU"/>
        </w:rPr>
        <w:t>-</w:t>
      </w:r>
      <w:r w:rsidRPr="0038329F">
        <w:rPr>
          <w:rFonts w:ascii="Times New Roman" w:eastAsia="Times New Roman" w:hAnsi="Times New Roman" w:cs="Times New Roman"/>
          <w:i/>
          <w:iCs/>
          <w:sz w:val="24"/>
          <w:szCs w:val="20"/>
          <w:lang w:eastAsia="ru-RU"/>
        </w:rPr>
        <w:t xml:space="preserve">методом должны быть определены уровни экспрессии HER2 и Ki67, которые также учитываются при планировании терапии. Определение </w:t>
      </w:r>
      <w:r w:rsidRPr="0038329F">
        <w:rPr>
          <w:rFonts w:ascii="Times New Roman" w:eastAsia="Times New Roman" w:hAnsi="Times New Roman" w:cs="Times New Roman"/>
          <w:i/>
          <w:iCs/>
          <w:sz w:val="24"/>
          <w:szCs w:val="20"/>
          <w:lang w:val="en-US" w:eastAsia="ru-RU"/>
        </w:rPr>
        <w:t>HER</w:t>
      </w:r>
      <w:r w:rsidRPr="0038329F">
        <w:rPr>
          <w:rFonts w:ascii="Times New Roman" w:eastAsia="Times New Roman" w:hAnsi="Times New Roman" w:cs="Times New Roman"/>
          <w:i/>
          <w:iCs/>
          <w:sz w:val="24"/>
          <w:szCs w:val="20"/>
          <w:lang w:eastAsia="ru-RU"/>
        </w:rPr>
        <w:t xml:space="preserve">2 рекомендуется проводить только в инвазивном компоненте опухоли. При спорном результате ИГХ анализа </w:t>
      </w:r>
      <w:r w:rsidRPr="0038329F">
        <w:rPr>
          <w:rFonts w:ascii="Times New Roman" w:eastAsia="Times New Roman" w:hAnsi="Times New Roman" w:cs="Times New Roman"/>
          <w:i/>
          <w:iCs/>
          <w:sz w:val="24"/>
          <w:szCs w:val="20"/>
          <w:lang w:val="en-US" w:eastAsia="ru-RU"/>
        </w:rPr>
        <w:t>HER</w:t>
      </w:r>
      <w:r w:rsidRPr="0038329F">
        <w:rPr>
          <w:rFonts w:ascii="Times New Roman" w:eastAsia="Times New Roman" w:hAnsi="Times New Roman" w:cs="Times New Roman"/>
          <w:i/>
          <w:iCs/>
          <w:sz w:val="24"/>
          <w:szCs w:val="20"/>
          <w:lang w:eastAsia="ru-RU"/>
        </w:rPr>
        <w:t xml:space="preserve">2 следует провести определение амплификации гена </w:t>
      </w:r>
      <w:r w:rsidRPr="0038329F">
        <w:rPr>
          <w:rFonts w:ascii="Times New Roman" w:eastAsia="Times New Roman" w:hAnsi="Times New Roman" w:cs="Times New Roman"/>
          <w:i/>
          <w:iCs/>
          <w:sz w:val="24"/>
          <w:szCs w:val="20"/>
          <w:lang w:val="en-US" w:eastAsia="ru-RU"/>
        </w:rPr>
        <w:t>HER</w:t>
      </w:r>
      <w:r w:rsidRPr="0038329F">
        <w:rPr>
          <w:rFonts w:ascii="Times New Roman" w:eastAsia="Times New Roman" w:hAnsi="Times New Roman" w:cs="Times New Roman"/>
          <w:i/>
          <w:iCs/>
          <w:sz w:val="24"/>
          <w:szCs w:val="20"/>
          <w:lang w:eastAsia="ru-RU"/>
        </w:rPr>
        <w:t>2/</w:t>
      </w:r>
      <w:r w:rsidRPr="0038329F">
        <w:rPr>
          <w:rFonts w:ascii="Times New Roman" w:eastAsia="Times New Roman" w:hAnsi="Times New Roman" w:cs="Times New Roman"/>
          <w:i/>
          <w:iCs/>
          <w:sz w:val="24"/>
          <w:szCs w:val="20"/>
          <w:lang w:val="en-US" w:eastAsia="ru-RU"/>
        </w:rPr>
        <w:t>neu</w:t>
      </w:r>
      <w:r w:rsidRPr="0038329F">
        <w:rPr>
          <w:rFonts w:ascii="Times New Roman" w:eastAsia="Times New Roman" w:hAnsi="Times New Roman" w:cs="Times New Roman"/>
          <w:i/>
          <w:iCs/>
          <w:sz w:val="24"/>
          <w:szCs w:val="20"/>
          <w:lang w:eastAsia="ru-RU"/>
        </w:rPr>
        <w:t xml:space="preserve"> методом </w:t>
      </w:r>
      <w:r w:rsidRPr="0038329F">
        <w:rPr>
          <w:rFonts w:ascii="Times New Roman" w:eastAsia="Times New Roman" w:hAnsi="Times New Roman" w:cs="Times New Roman"/>
          <w:i/>
          <w:iCs/>
          <w:sz w:val="24"/>
          <w:szCs w:val="20"/>
          <w:lang w:val="en-US" w:eastAsia="ru-RU"/>
        </w:rPr>
        <w:t>in</w:t>
      </w:r>
      <w:r w:rsidRPr="0038329F">
        <w:rPr>
          <w:rFonts w:ascii="Times New Roman" w:eastAsia="Times New Roman" w:hAnsi="Times New Roman" w:cs="Times New Roman"/>
          <w:i/>
          <w:iCs/>
          <w:sz w:val="24"/>
          <w:szCs w:val="20"/>
          <w:lang w:eastAsia="ru-RU"/>
        </w:rPr>
        <w:t xml:space="preserve"> </w:t>
      </w:r>
      <w:r w:rsidRPr="0038329F">
        <w:rPr>
          <w:rFonts w:ascii="Times New Roman" w:eastAsia="Times New Roman" w:hAnsi="Times New Roman" w:cs="Times New Roman"/>
          <w:i/>
          <w:iCs/>
          <w:sz w:val="24"/>
          <w:szCs w:val="20"/>
          <w:lang w:val="en-US" w:eastAsia="ru-RU"/>
        </w:rPr>
        <w:t>situ</w:t>
      </w:r>
      <w:r w:rsidRPr="0038329F">
        <w:rPr>
          <w:rFonts w:ascii="Times New Roman" w:eastAsia="Times New Roman" w:hAnsi="Times New Roman" w:cs="Times New Roman"/>
          <w:i/>
          <w:iCs/>
          <w:sz w:val="24"/>
          <w:szCs w:val="20"/>
          <w:lang w:eastAsia="ru-RU"/>
        </w:rPr>
        <w:t xml:space="preserve"> гибридизации (</w:t>
      </w:r>
      <w:r w:rsidRPr="0038329F">
        <w:rPr>
          <w:rFonts w:ascii="Times New Roman" w:eastAsia="Times New Roman" w:hAnsi="Times New Roman" w:cs="Times New Roman"/>
          <w:i/>
          <w:iCs/>
          <w:sz w:val="24"/>
          <w:szCs w:val="20"/>
          <w:lang w:val="en-US" w:eastAsia="ru-RU"/>
        </w:rPr>
        <w:t>FISH</w:t>
      </w:r>
      <w:r w:rsidRPr="0038329F">
        <w:rPr>
          <w:rFonts w:ascii="Times New Roman" w:eastAsia="Times New Roman" w:hAnsi="Times New Roman" w:cs="Times New Roman"/>
          <w:i/>
          <w:iCs/>
          <w:sz w:val="24"/>
          <w:szCs w:val="20"/>
          <w:lang w:eastAsia="ru-RU"/>
        </w:rPr>
        <w:t xml:space="preserve"> или </w:t>
      </w:r>
      <w:r w:rsidRPr="0038329F">
        <w:rPr>
          <w:rFonts w:ascii="Times New Roman" w:eastAsia="Times New Roman" w:hAnsi="Times New Roman" w:cs="Times New Roman"/>
          <w:i/>
          <w:iCs/>
          <w:sz w:val="24"/>
          <w:szCs w:val="20"/>
          <w:lang w:val="en-US" w:eastAsia="ru-RU"/>
        </w:rPr>
        <w:t>CISH</w:t>
      </w:r>
      <w:r w:rsidRPr="0038329F">
        <w:rPr>
          <w:rFonts w:ascii="Times New Roman" w:eastAsia="Times New Roman" w:hAnsi="Times New Roman" w:cs="Times New Roman"/>
          <w:i/>
          <w:iCs/>
          <w:sz w:val="24"/>
          <w:szCs w:val="20"/>
          <w:lang w:eastAsia="ru-RU"/>
        </w:rPr>
        <w:t xml:space="preserve">) </w:t>
      </w:r>
      <w:r w:rsidRPr="0038329F">
        <w:rPr>
          <w:rFonts w:ascii="Times New Roman" w:eastAsia="Times New Roman" w:hAnsi="Times New Roman" w:cs="Times New Roman"/>
          <w:i/>
          <w:iCs/>
          <w:sz w:val="24"/>
          <w:szCs w:val="20"/>
          <w:lang w:eastAsia="ru-RU"/>
        </w:rPr>
        <w:fldChar w:fldCharType="begin"/>
      </w:r>
      <w:r w:rsidRPr="0038329F">
        <w:rPr>
          <w:rFonts w:ascii="Times New Roman" w:eastAsia="Times New Roman" w:hAnsi="Times New Roman" w:cs="Times New Roman"/>
          <w:i/>
          <w:iCs/>
          <w:sz w:val="24"/>
          <w:szCs w:val="20"/>
          <w:lang w:eastAsia="ru-RU"/>
        </w:rPr>
        <w:instrText xml:space="preserve"> ADDIN ZOTERO_ITEM CSL_CITATION {"citationID":"LSS24uLu","properties":{"formattedCitation":"[13]","plainCitation":"[13]","noteIndex":0},"citationItems":[{"id":1305,"uris":["http://zotero.org/users/5837464/items/RX24P3Z6"],"uri":["http://zotero.org/users/5837464/items/RX24P3Z6"],"itemData":{"id":1305,"type":"article-journal","container-title":"Journal of Oncology Practice","DOI":"10.1200/JOP.18.00206","ISSN":"1935-469X","issue":"7","journalAbbreviation":"J Oncol Pract","language":"eng","note":"PMID: 29920138","page":"437-441","source":"PubMed","title":"HER2 Testing in Breast Cancer: American Society of Clinical Oncology/College of American Pathologists Clinical Practice Guideline Focused Update Summary","title-short":"HER2 Testing in Breast Cancer","volume":"14","author":[{"family":"Wolff","given":"Antonio C."},{"family":"Hammond","given":"M. Elizabeth Hale"},{"family":"Allison","given":"Kimberly H."},{"family":"Harvey","given":"Brittany E."},{"family":"McShane","given":"Lisa M."},{"family":"Dowsett","given":"Mitchell"}],"issued":{"date-parts":[["2018"]]}}}],"schema":"https://github.com/citation-style-language/schema/raw/master/csl-citation.json"} </w:instrText>
      </w:r>
      <w:r w:rsidRPr="0038329F">
        <w:rPr>
          <w:rFonts w:ascii="Times New Roman" w:eastAsia="Times New Roman" w:hAnsi="Times New Roman" w:cs="Times New Roman"/>
          <w:i/>
          <w:iCs/>
          <w:sz w:val="24"/>
          <w:szCs w:val="20"/>
          <w:lang w:eastAsia="ru-RU"/>
        </w:rPr>
        <w:fldChar w:fldCharType="separate"/>
      </w:r>
      <w:r w:rsidRPr="0038329F">
        <w:rPr>
          <w:rFonts w:ascii="Times New Roman" w:eastAsia="Times New Roman" w:hAnsi="Times New Roman" w:cs="Times New Roman"/>
          <w:i/>
          <w:iCs/>
          <w:sz w:val="24"/>
          <w:szCs w:val="20"/>
          <w:lang w:eastAsia="ru-RU"/>
        </w:rPr>
        <w:t>[14]</w:t>
      </w:r>
      <w:r w:rsidRPr="0038329F">
        <w:rPr>
          <w:rFonts w:ascii="Times New Roman" w:eastAsia="Times New Roman" w:hAnsi="Times New Roman" w:cs="Times New Roman"/>
          <w:i/>
          <w:iCs/>
          <w:sz w:val="24"/>
          <w:szCs w:val="20"/>
          <w:lang w:eastAsia="ru-RU"/>
        </w:rPr>
        <w:fldChar w:fldCharType="end"/>
      </w:r>
      <w:r w:rsidRPr="0038329F">
        <w:rPr>
          <w:rFonts w:ascii="Times New Roman" w:eastAsia="Times New Roman" w:hAnsi="Times New Roman" w:cs="Times New Roman"/>
          <w:i/>
          <w:iCs/>
          <w:sz w:val="24"/>
          <w:szCs w:val="20"/>
          <w:lang w:eastAsia="ru-RU"/>
        </w:rPr>
        <w:t>.</w:t>
      </w:r>
    </w:p>
    <w:p w14:paraId="0715C6CC" w14:textId="340EA90D" w:rsidR="00074DA8" w:rsidRPr="0038329F" w:rsidRDefault="00074DA8" w:rsidP="00CD7376">
      <w:pPr>
        <w:spacing w:before="120" w:after="0" w:line="360" w:lineRule="auto"/>
        <w:ind w:left="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lang w:eastAsia="ru-RU"/>
        </w:rPr>
        <w:t xml:space="preserve">У пациентов с неоперабельным местно-рецидивирующим или метастатическим тройным негативным РМЖ, не получавших лечение по поводу метастатической болезни, целесообразно определение с помощью теста </w:t>
      </w:r>
      <w:proofErr w:type="spellStart"/>
      <w:r w:rsidRPr="0038329F">
        <w:rPr>
          <w:rFonts w:ascii="Times New Roman" w:eastAsia="Times New Roman" w:hAnsi="Times New Roman" w:cs="Times New Roman"/>
          <w:i/>
          <w:iCs/>
          <w:sz w:val="24"/>
          <w:szCs w:val="20"/>
          <w:lang w:eastAsia="ru-RU"/>
        </w:rPr>
        <w:t>Ventana</w:t>
      </w:r>
      <w:proofErr w:type="spellEnd"/>
      <w:r w:rsidRPr="0038329F">
        <w:rPr>
          <w:rFonts w:ascii="Times New Roman" w:eastAsia="Times New Roman" w:hAnsi="Times New Roman" w:cs="Times New Roman"/>
          <w:i/>
          <w:iCs/>
          <w:sz w:val="24"/>
          <w:szCs w:val="20"/>
          <w:lang w:eastAsia="ru-RU"/>
        </w:rPr>
        <w:t xml:space="preserve"> SP142 уровня экспрессии </w:t>
      </w:r>
      <w:r w:rsidRPr="0038329F">
        <w:rPr>
          <w:rFonts w:ascii="Times New Roman" w:eastAsia="Times New Roman" w:hAnsi="Times New Roman" w:cs="Times New Roman"/>
          <w:i/>
          <w:iCs/>
          <w:sz w:val="24"/>
          <w:szCs w:val="20"/>
          <w:lang w:val="en-US" w:eastAsia="ru-RU"/>
        </w:rPr>
        <w:t>PD</w:t>
      </w:r>
      <w:r w:rsidRPr="0038329F">
        <w:rPr>
          <w:rFonts w:ascii="Times New Roman" w:eastAsia="Times New Roman" w:hAnsi="Times New Roman" w:cs="Times New Roman"/>
          <w:i/>
          <w:iCs/>
          <w:sz w:val="24"/>
          <w:szCs w:val="20"/>
          <w:lang w:eastAsia="ru-RU"/>
        </w:rPr>
        <w:t>-</w:t>
      </w:r>
      <w:r w:rsidRPr="0038329F">
        <w:rPr>
          <w:rFonts w:ascii="Times New Roman" w:eastAsia="Times New Roman" w:hAnsi="Times New Roman" w:cs="Times New Roman"/>
          <w:i/>
          <w:iCs/>
          <w:sz w:val="24"/>
          <w:szCs w:val="20"/>
          <w:lang w:val="en-US" w:eastAsia="ru-RU"/>
        </w:rPr>
        <w:t>L</w:t>
      </w:r>
      <w:r w:rsidRPr="0038329F">
        <w:rPr>
          <w:rFonts w:ascii="Times New Roman" w:eastAsia="Times New Roman" w:hAnsi="Times New Roman" w:cs="Times New Roman"/>
          <w:i/>
          <w:iCs/>
          <w:sz w:val="24"/>
          <w:szCs w:val="20"/>
          <w:lang w:eastAsia="ru-RU"/>
        </w:rPr>
        <w:t xml:space="preserve">1 на иммунокомпетентных клетках (первичной опухоли или, предпочтительно, </w:t>
      </w:r>
      <w:proofErr w:type="spellStart"/>
      <w:r w:rsidRPr="0038329F">
        <w:rPr>
          <w:rFonts w:ascii="Times New Roman" w:eastAsia="Times New Roman" w:hAnsi="Times New Roman" w:cs="Times New Roman"/>
          <w:i/>
          <w:iCs/>
          <w:sz w:val="24"/>
          <w:szCs w:val="20"/>
          <w:lang w:eastAsia="ru-RU"/>
        </w:rPr>
        <w:t>биопсийного</w:t>
      </w:r>
      <w:proofErr w:type="spellEnd"/>
      <w:r w:rsidRPr="0038329F">
        <w:rPr>
          <w:rFonts w:ascii="Times New Roman" w:eastAsia="Times New Roman" w:hAnsi="Times New Roman" w:cs="Times New Roman"/>
          <w:i/>
          <w:iCs/>
          <w:sz w:val="24"/>
          <w:szCs w:val="20"/>
          <w:lang w:eastAsia="ru-RU"/>
        </w:rPr>
        <w:t xml:space="preserve"> материала из метастатического очага) для определения возможности назначения </w:t>
      </w:r>
      <w:r w:rsidR="00474057" w:rsidRPr="0038329F">
        <w:rPr>
          <w:rFonts w:ascii="Times New Roman" w:eastAsia="Times New Roman" w:hAnsi="Times New Roman" w:cs="Times New Roman"/>
          <w:i/>
          <w:iCs/>
          <w:sz w:val="24"/>
          <w:szCs w:val="20"/>
          <w:lang w:eastAsia="ru-RU"/>
        </w:rPr>
        <w:t xml:space="preserve">комбинации </w:t>
      </w:r>
      <w:r w:rsidRPr="0038329F">
        <w:rPr>
          <w:rFonts w:ascii="Times New Roman" w:eastAsia="Times New Roman" w:hAnsi="Times New Roman" w:cs="Times New Roman"/>
          <w:i/>
          <w:iCs/>
          <w:sz w:val="24"/>
          <w:szCs w:val="20"/>
          <w:lang w:eastAsia="ru-RU"/>
        </w:rPr>
        <w:t>«</w:t>
      </w:r>
      <w:proofErr w:type="spellStart"/>
      <w:r w:rsidRPr="0038329F">
        <w:rPr>
          <w:rFonts w:ascii="Times New Roman" w:eastAsia="Times New Roman" w:hAnsi="Times New Roman" w:cs="Times New Roman"/>
          <w:i/>
          <w:iCs/>
          <w:sz w:val="24"/>
          <w:szCs w:val="20"/>
          <w:lang w:eastAsia="ru-RU"/>
        </w:rPr>
        <w:t>паклитаксел</w:t>
      </w:r>
      <w:proofErr w:type="spellEnd"/>
      <w:r w:rsidRPr="0038329F">
        <w:rPr>
          <w:rFonts w:ascii="Times New Roman" w:eastAsia="Times New Roman" w:hAnsi="Times New Roman" w:cs="Times New Roman"/>
          <w:i/>
          <w:iCs/>
          <w:sz w:val="24"/>
          <w:szCs w:val="20"/>
          <w:lang w:eastAsia="ru-RU"/>
        </w:rPr>
        <w:t xml:space="preserve"> + альбумин» </w:t>
      </w:r>
      <w:r w:rsidR="00474057">
        <w:rPr>
          <w:rFonts w:ascii="Times New Roman" w:eastAsia="Times New Roman" w:hAnsi="Times New Roman" w:cs="Times New Roman"/>
          <w:i/>
          <w:iCs/>
          <w:sz w:val="24"/>
          <w:szCs w:val="20"/>
          <w:lang w:eastAsia="ru-RU"/>
        </w:rPr>
        <w:t>совместно</w:t>
      </w:r>
      <w:r w:rsidRPr="0038329F">
        <w:rPr>
          <w:rFonts w:ascii="Times New Roman" w:eastAsia="Times New Roman" w:hAnsi="Times New Roman" w:cs="Times New Roman"/>
          <w:i/>
          <w:iCs/>
          <w:sz w:val="24"/>
          <w:szCs w:val="20"/>
          <w:lang w:eastAsia="ru-RU"/>
        </w:rPr>
        <w:t xml:space="preserve"> с</w:t>
      </w:r>
      <w:r w:rsidR="00474057">
        <w:rPr>
          <w:rFonts w:ascii="Times New Roman" w:eastAsia="Times New Roman" w:hAnsi="Times New Roman" w:cs="Times New Roman"/>
          <w:i/>
          <w:iCs/>
          <w:sz w:val="24"/>
          <w:szCs w:val="20"/>
          <w:lang w:eastAsia="ru-RU"/>
        </w:rPr>
        <w:t> </w:t>
      </w:r>
      <w:proofErr w:type="spellStart"/>
      <w:r w:rsidRPr="00474057">
        <w:rPr>
          <w:rFonts w:ascii="Times New Roman" w:eastAsia="Times New Roman" w:hAnsi="Times New Roman" w:cs="Times New Roman"/>
          <w:i/>
          <w:iCs/>
          <w:sz w:val="24"/>
          <w:szCs w:val="20"/>
          <w:lang w:eastAsia="ru-RU"/>
        </w:rPr>
        <w:t>атезолизумабо</w:t>
      </w:r>
      <w:r w:rsidRPr="0038329F">
        <w:rPr>
          <w:rFonts w:ascii="Times New Roman" w:eastAsia="Times New Roman" w:hAnsi="Times New Roman" w:cs="Times New Roman"/>
          <w:i/>
          <w:iCs/>
          <w:sz w:val="24"/>
          <w:szCs w:val="20"/>
          <w:lang w:eastAsia="ru-RU"/>
        </w:rPr>
        <w:t>м</w:t>
      </w:r>
      <w:proofErr w:type="spellEnd"/>
      <w:r w:rsidRPr="0038329F">
        <w:rPr>
          <w:rFonts w:ascii="Times New Roman" w:eastAsia="Times New Roman" w:hAnsi="Times New Roman" w:cs="Times New Roman"/>
          <w:i/>
          <w:iCs/>
          <w:sz w:val="24"/>
          <w:szCs w:val="20"/>
          <w:lang w:eastAsia="ru-RU"/>
        </w:rPr>
        <w:t>**</w:t>
      </w:r>
      <w:r w:rsidR="008573CB" w:rsidRPr="0038329F">
        <w:rPr>
          <w:rFonts w:ascii="Times New Roman" w:eastAsia="Times New Roman" w:hAnsi="Times New Roman" w:cs="Times New Roman"/>
          <w:i/>
          <w:iCs/>
          <w:sz w:val="24"/>
          <w:szCs w:val="20"/>
          <w:lang w:eastAsia="ru-RU"/>
        </w:rPr>
        <w:t xml:space="preserve"> </w:t>
      </w:r>
      <w:r w:rsidRPr="0038329F">
        <w:rPr>
          <w:rFonts w:ascii="Times New Roman" w:eastAsia="Times New Roman" w:hAnsi="Times New Roman" w:cs="Times New Roman"/>
          <w:i/>
          <w:iCs/>
          <w:sz w:val="24"/>
          <w:szCs w:val="20"/>
          <w:lang w:eastAsia="ru-RU"/>
        </w:rPr>
        <w:t xml:space="preserve">(режим дозирования </w:t>
      </w:r>
      <w:r w:rsidR="00474057" w:rsidRPr="0038329F">
        <w:rPr>
          <w:rFonts w:ascii="Times New Roman" w:eastAsia="Times New Roman" w:hAnsi="Times New Roman" w:cs="Times New Roman"/>
          <w:i/>
          <w:iCs/>
          <w:sz w:val="24"/>
          <w:szCs w:val="20"/>
          <w:lang w:eastAsia="ru-RU"/>
        </w:rPr>
        <w:t>представлен</w:t>
      </w:r>
      <w:r w:rsidRPr="0038329F">
        <w:rPr>
          <w:rFonts w:ascii="Times New Roman" w:eastAsia="Times New Roman" w:hAnsi="Times New Roman" w:cs="Times New Roman"/>
          <w:i/>
          <w:iCs/>
          <w:sz w:val="24"/>
          <w:szCs w:val="20"/>
          <w:lang w:eastAsia="ru-RU"/>
        </w:rPr>
        <w:t xml:space="preserve"> в разделе по лечению) [15] либо уровня экспрессии PD-L1 (CPS) с помощью теста DACO 22C3 для определения возможности назначения «</w:t>
      </w:r>
      <w:proofErr w:type="spellStart"/>
      <w:r w:rsidRPr="0038329F">
        <w:rPr>
          <w:rFonts w:ascii="Times New Roman" w:eastAsia="Times New Roman" w:hAnsi="Times New Roman" w:cs="Times New Roman"/>
          <w:i/>
          <w:iCs/>
          <w:sz w:val="24"/>
          <w:szCs w:val="20"/>
          <w:lang w:eastAsia="ru-RU"/>
        </w:rPr>
        <w:t>паклитаксел</w:t>
      </w:r>
      <w:proofErr w:type="spellEnd"/>
      <w:r w:rsidRPr="0038329F">
        <w:rPr>
          <w:rFonts w:ascii="Times New Roman" w:eastAsia="Times New Roman" w:hAnsi="Times New Roman" w:cs="Times New Roman"/>
          <w:i/>
          <w:iCs/>
          <w:sz w:val="24"/>
          <w:szCs w:val="20"/>
          <w:lang w:eastAsia="ru-RU"/>
        </w:rPr>
        <w:t xml:space="preserve"> + альбумин» </w:t>
      </w:r>
      <w:r w:rsidR="00474057">
        <w:rPr>
          <w:rFonts w:ascii="Times New Roman" w:eastAsia="Times New Roman" w:hAnsi="Times New Roman" w:cs="Times New Roman"/>
          <w:i/>
          <w:iCs/>
          <w:sz w:val="24"/>
          <w:szCs w:val="20"/>
          <w:lang w:eastAsia="ru-RU"/>
        </w:rPr>
        <w:t>или</w:t>
      </w:r>
      <w:r w:rsidRPr="0038329F">
        <w:rPr>
          <w:rFonts w:ascii="Times New Roman" w:eastAsia="Times New Roman" w:hAnsi="Times New Roman" w:cs="Times New Roman"/>
          <w:i/>
          <w:iCs/>
          <w:sz w:val="24"/>
          <w:szCs w:val="20"/>
          <w:lang w:eastAsia="ru-RU"/>
        </w:rPr>
        <w:t xml:space="preserve"> </w:t>
      </w:r>
      <w:proofErr w:type="spellStart"/>
      <w:r w:rsidRPr="0038329F">
        <w:rPr>
          <w:rFonts w:ascii="Times New Roman" w:eastAsia="Times New Roman" w:hAnsi="Times New Roman" w:cs="Times New Roman"/>
          <w:i/>
          <w:iCs/>
          <w:sz w:val="24"/>
          <w:szCs w:val="20"/>
          <w:lang w:eastAsia="ru-RU"/>
        </w:rPr>
        <w:t>паклитаксела</w:t>
      </w:r>
      <w:proofErr w:type="spellEnd"/>
      <w:r w:rsidR="00474057">
        <w:rPr>
          <w:rFonts w:ascii="Times New Roman" w:eastAsia="Times New Roman" w:hAnsi="Times New Roman" w:cs="Times New Roman"/>
          <w:i/>
          <w:iCs/>
          <w:sz w:val="24"/>
          <w:szCs w:val="20"/>
          <w:lang w:eastAsia="ru-RU"/>
        </w:rPr>
        <w:t>,</w:t>
      </w:r>
      <w:r w:rsidRPr="0038329F">
        <w:rPr>
          <w:rFonts w:ascii="Times New Roman" w:eastAsia="Times New Roman" w:hAnsi="Times New Roman" w:cs="Times New Roman"/>
          <w:i/>
          <w:iCs/>
          <w:sz w:val="24"/>
          <w:szCs w:val="20"/>
          <w:lang w:eastAsia="ru-RU"/>
        </w:rPr>
        <w:t xml:space="preserve"> либо </w:t>
      </w:r>
      <w:proofErr w:type="spellStart"/>
      <w:r w:rsidRPr="0038329F">
        <w:rPr>
          <w:rFonts w:ascii="Times New Roman" w:eastAsia="Times New Roman" w:hAnsi="Times New Roman" w:cs="Times New Roman"/>
          <w:i/>
          <w:iCs/>
          <w:sz w:val="24"/>
          <w:szCs w:val="20"/>
          <w:lang w:eastAsia="ru-RU"/>
        </w:rPr>
        <w:t>карбоплатин</w:t>
      </w:r>
      <w:proofErr w:type="spellEnd"/>
      <w:r w:rsidRPr="0038329F">
        <w:rPr>
          <w:rFonts w:ascii="Times New Roman" w:eastAsia="Times New Roman" w:hAnsi="Times New Roman" w:cs="Times New Roman"/>
          <w:i/>
          <w:iCs/>
          <w:sz w:val="24"/>
          <w:szCs w:val="20"/>
          <w:lang w:eastAsia="ru-RU"/>
        </w:rPr>
        <w:t xml:space="preserve"> + </w:t>
      </w:r>
      <w:proofErr w:type="spellStart"/>
      <w:r w:rsidRPr="0038329F">
        <w:rPr>
          <w:rFonts w:ascii="Times New Roman" w:eastAsia="Times New Roman" w:hAnsi="Times New Roman" w:cs="Times New Roman"/>
          <w:i/>
          <w:iCs/>
          <w:sz w:val="24"/>
          <w:szCs w:val="20"/>
          <w:lang w:eastAsia="ru-RU"/>
        </w:rPr>
        <w:t>гемцитабин</w:t>
      </w:r>
      <w:proofErr w:type="spellEnd"/>
      <w:r w:rsidRPr="0038329F">
        <w:rPr>
          <w:rFonts w:ascii="Times New Roman" w:eastAsia="Times New Roman" w:hAnsi="Times New Roman" w:cs="Times New Roman"/>
          <w:i/>
          <w:iCs/>
          <w:sz w:val="24"/>
          <w:szCs w:val="20"/>
          <w:lang w:eastAsia="ru-RU"/>
        </w:rPr>
        <w:t xml:space="preserve"> в комбинации с </w:t>
      </w:r>
      <w:proofErr w:type="spellStart"/>
      <w:r w:rsidR="00474057" w:rsidRPr="0038329F">
        <w:rPr>
          <w:rFonts w:ascii="Times New Roman" w:eastAsia="Times New Roman" w:hAnsi="Times New Roman" w:cs="Times New Roman"/>
          <w:i/>
          <w:iCs/>
          <w:sz w:val="24"/>
          <w:szCs w:val="20"/>
          <w:lang w:eastAsia="ru-RU"/>
        </w:rPr>
        <w:t>пембролизумабом</w:t>
      </w:r>
      <w:proofErr w:type="spellEnd"/>
      <w:r w:rsidRPr="0038329F">
        <w:rPr>
          <w:rFonts w:ascii="Times New Roman" w:eastAsia="Times New Roman" w:hAnsi="Times New Roman" w:cs="Times New Roman"/>
          <w:i/>
          <w:iCs/>
          <w:sz w:val="24"/>
          <w:szCs w:val="20"/>
          <w:lang w:eastAsia="ru-RU"/>
        </w:rPr>
        <w:t>** (режим дозирования представлен в разделе по лечению) [</w:t>
      </w:r>
      <w:r w:rsidR="00CD7376" w:rsidRPr="0038329F">
        <w:rPr>
          <w:rFonts w:ascii="Times New Roman" w:eastAsia="Times New Roman" w:hAnsi="Times New Roman" w:cs="Times New Roman"/>
          <w:i/>
          <w:iCs/>
          <w:sz w:val="24"/>
          <w:szCs w:val="20"/>
          <w:lang w:eastAsia="ru-RU"/>
        </w:rPr>
        <w:t>284</w:t>
      </w:r>
      <w:r w:rsidRPr="0038329F">
        <w:rPr>
          <w:rFonts w:ascii="Times New Roman" w:eastAsia="Times New Roman" w:hAnsi="Times New Roman" w:cs="Times New Roman"/>
          <w:i/>
          <w:iCs/>
          <w:sz w:val="24"/>
          <w:szCs w:val="20"/>
          <w:lang w:eastAsia="ru-RU"/>
        </w:rPr>
        <w:t>].</w:t>
      </w:r>
    </w:p>
    <w:p w14:paraId="69782F63" w14:textId="77777777" w:rsidR="00074DA8" w:rsidRPr="0038329F" w:rsidRDefault="00074DA8" w:rsidP="00CD7376">
      <w:pPr>
        <w:spacing w:before="120" w:after="0" w:line="360" w:lineRule="auto"/>
        <w:ind w:left="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lang w:eastAsia="ru-RU"/>
        </w:rPr>
        <w:lastRenderedPageBreak/>
        <w:t xml:space="preserve">У пациентов с распространенным гормонозависимым HER2-отрицательным раком молочной железы целесообразно определение в образце ткани первичной опухоли или метастатического очага мутаций в гене PIK3CA для решения вопроса о назначении комбинации </w:t>
      </w:r>
      <w:proofErr w:type="spellStart"/>
      <w:r w:rsidRPr="0038329F">
        <w:rPr>
          <w:rFonts w:ascii="Times New Roman" w:eastAsia="Times New Roman" w:hAnsi="Times New Roman" w:cs="Times New Roman"/>
          <w:i/>
          <w:iCs/>
          <w:sz w:val="24"/>
          <w:szCs w:val="20"/>
          <w:lang w:eastAsia="ru-RU"/>
        </w:rPr>
        <w:t>алпелисиба</w:t>
      </w:r>
      <w:proofErr w:type="spellEnd"/>
      <w:r w:rsidRPr="0038329F">
        <w:rPr>
          <w:rFonts w:ascii="Times New Roman" w:eastAsia="Times New Roman" w:hAnsi="Times New Roman" w:cs="Times New Roman"/>
          <w:i/>
          <w:iCs/>
          <w:sz w:val="24"/>
          <w:szCs w:val="20"/>
          <w:lang w:eastAsia="ru-RU"/>
        </w:rPr>
        <w:t xml:space="preserve">** с </w:t>
      </w:r>
      <w:proofErr w:type="spellStart"/>
      <w:r w:rsidRPr="0038329F">
        <w:rPr>
          <w:rFonts w:ascii="Times New Roman" w:eastAsia="Times New Roman" w:hAnsi="Times New Roman" w:cs="Times New Roman"/>
          <w:i/>
          <w:iCs/>
          <w:sz w:val="24"/>
          <w:szCs w:val="20"/>
          <w:lang w:eastAsia="ru-RU"/>
        </w:rPr>
        <w:t>фулвестрантом</w:t>
      </w:r>
      <w:proofErr w:type="spellEnd"/>
      <w:r w:rsidRPr="0038329F">
        <w:rPr>
          <w:rFonts w:ascii="Times New Roman" w:eastAsia="Times New Roman" w:hAnsi="Times New Roman" w:cs="Times New Roman"/>
          <w:i/>
          <w:iCs/>
          <w:sz w:val="24"/>
          <w:szCs w:val="20"/>
          <w:lang w:eastAsia="ru-RU"/>
        </w:rPr>
        <w:t>** (режим дозирования представлен в разделе по лечению) [16].</w:t>
      </w:r>
    </w:p>
    <w:p w14:paraId="42BEDA68" w14:textId="3CA6DDC4" w:rsidR="00074DA8" w:rsidRPr="0038329F" w:rsidRDefault="00074DA8" w:rsidP="00CD7376">
      <w:pPr>
        <w:spacing w:before="120" w:after="0" w:line="360" w:lineRule="auto"/>
        <w:ind w:left="709"/>
        <w:jc w:val="both"/>
        <w:rPr>
          <w:rFonts w:ascii="Times New Roman" w:eastAsia="Times New Roman" w:hAnsi="Times New Roman" w:cs="Times New Roman"/>
          <w:sz w:val="24"/>
          <w:szCs w:val="20"/>
          <w:highlight w:val="yellow"/>
          <w:lang w:eastAsia="ru-RU"/>
        </w:rPr>
      </w:pPr>
      <w:r w:rsidRPr="0038329F">
        <w:rPr>
          <w:rFonts w:ascii="Times New Roman" w:eastAsia="Times New Roman" w:hAnsi="Times New Roman" w:cs="Times New Roman"/>
          <w:i/>
          <w:iCs/>
          <w:sz w:val="24"/>
          <w:szCs w:val="20"/>
          <w:lang w:eastAsia="ru-RU"/>
        </w:rPr>
        <w:t xml:space="preserve">У пациентов с метастатическим секреторным </w:t>
      </w:r>
      <w:r w:rsidR="00FD6E1E">
        <w:rPr>
          <w:rFonts w:ascii="Times New Roman" w:eastAsia="Times New Roman" w:hAnsi="Times New Roman" w:cs="Times New Roman"/>
          <w:i/>
          <w:iCs/>
          <w:sz w:val="24"/>
          <w:szCs w:val="20"/>
          <w:lang w:eastAsia="ru-RU"/>
        </w:rPr>
        <w:t>РМЖ</w:t>
      </w:r>
      <w:r w:rsidRPr="0038329F">
        <w:rPr>
          <w:rFonts w:ascii="Times New Roman" w:eastAsia="Times New Roman" w:hAnsi="Times New Roman" w:cs="Times New Roman"/>
          <w:i/>
          <w:iCs/>
          <w:sz w:val="24"/>
          <w:szCs w:val="20"/>
          <w:lang w:eastAsia="ru-RU"/>
        </w:rPr>
        <w:t xml:space="preserve"> целесообразно определение транслокаций с участием гена </w:t>
      </w:r>
      <w:r w:rsidRPr="0038329F">
        <w:rPr>
          <w:rFonts w:ascii="Times New Roman" w:eastAsia="Times New Roman" w:hAnsi="Times New Roman" w:cs="Times New Roman"/>
          <w:i/>
          <w:iCs/>
          <w:sz w:val="24"/>
          <w:szCs w:val="20"/>
          <w:lang w:val="en-US" w:eastAsia="ru-RU"/>
        </w:rPr>
        <w:t>NTRK</w:t>
      </w:r>
      <w:r w:rsidRPr="0038329F">
        <w:rPr>
          <w:rFonts w:ascii="Times New Roman" w:eastAsia="Times New Roman" w:hAnsi="Times New Roman" w:cs="Times New Roman"/>
          <w:i/>
          <w:iCs/>
          <w:sz w:val="24"/>
          <w:szCs w:val="20"/>
          <w:lang w:eastAsia="ru-RU"/>
        </w:rPr>
        <w:t xml:space="preserve">3 методом флюоресцентной гибридизации </w:t>
      </w:r>
      <w:proofErr w:type="spellStart"/>
      <w:r w:rsidRPr="0038329F">
        <w:rPr>
          <w:rFonts w:ascii="Times New Roman" w:eastAsia="Times New Roman" w:hAnsi="Times New Roman" w:cs="Times New Roman"/>
          <w:i/>
          <w:iCs/>
          <w:sz w:val="24"/>
          <w:szCs w:val="20"/>
          <w:lang w:eastAsia="ru-RU"/>
        </w:rPr>
        <w:t>in</w:t>
      </w:r>
      <w:proofErr w:type="spellEnd"/>
      <w:r w:rsidRPr="0038329F">
        <w:rPr>
          <w:rFonts w:ascii="Times New Roman" w:eastAsia="Times New Roman" w:hAnsi="Times New Roman" w:cs="Times New Roman"/>
          <w:i/>
          <w:iCs/>
          <w:sz w:val="24"/>
          <w:szCs w:val="20"/>
          <w:lang w:eastAsia="ru-RU"/>
        </w:rPr>
        <w:t xml:space="preserve"> </w:t>
      </w:r>
      <w:proofErr w:type="spellStart"/>
      <w:r w:rsidRPr="0038329F">
        <w:rPr>
          <w:rFonts w:ascii="Times New Roman" w:eastAsia="Times New Roman" w:hAnsi="Times New Roman" w:cs="Times New Roman"/>
          <w:i/>
          <w:iCs/>
          <w:sz w:val="24"/>
          <w:szCs w:val="20"/>
          <w:lang w:eastAsia="ru-RU"/>
        </w:rPr>
        <w:t>situ</w:t>
      </w:r>
      <w:proofErr w:type="spellEnd"/>
      <w:r w:rsidRPr="0038329F">
        <w:rPr>
          <w:rFonts w:ascii="Times New Roman" w:eastAsia="Times New Roman" w:hAnsi="Times New Roman" w:cs="Times New Roman"/>
          <w:i/>
          <w:iCs/>
          <w:sz w:val="24"/>
          <w:szCs w:val="20"/>
          <w:lang w:eastAsia="ru-RU"/>
        </w:rPr>
        <w:t xml:space="preserve"> (</w:t>
      </w:r>
      <w:r w:rsidRPr="00FD6E1E">
        <w:rPr>
          <w:rFonts w:ascii="Times New Roman" w:eastAsia="Times New Roman" w:hAnsi="Times New Roman" w:cs="Times New Roman"/>
          <w:i/>
          <w:iCs/>
          <w:sz w:val="24"/>
          <w:szCs w:val="20"/>
          <w:lang w:eastAsia="ru-RU"/>
        </w:rPr>
        <w:t>FISH</w:t>
      </w:r>
      <w:r w:rsidRPr="0038329F">
        <w:rPr>
          <w:rFonts w:ascii="Times New Roman" w:eastAsia="Times New Roman" w:hAnsi="Times New Roman" w:cs="Times New Roman"/>
          <w:i/>
          <w:iCs/>
          <w:sz w:val="24"/>
          <w:szCs w:val="20"/>
          <w:lang w:eastAsia="ru-RU"/>
        </w:rPr>
        <w:t xml:space="preserve">), полимеразной цепной реакции </w:t>
      </w:r>
      <w:r w:rsidR="00FD6E1E">
        <w:rPr>
          <w:rFonts w:ascii="Times New Roman" w:eastAsia="Times New Roman" w:hAnsi="Times New Roman" w:cs="Times New Roman"/>
          <w:i/>
          <w:iCs/>
          <w:sz w:val="24"/>
          <w:szCs w:val="20"/>
          <w:lang w:eastAsia="ru-RU"/>
        </w:rPr>
        <w:t xml:space="preserve">с </w:t>
      </w:r>
      <w:r w:rsidR="00FD6E1E" w:rsidRPr="0038329F">
        <w:rPr>
          <w:rFonts w:ascii="Times New Roman" w:eastAsia="Times New Roman" w:hAnsi="Times New Roman" w:cs="Times New Roman"/>
          <w:i/>
          <w:iCs/>
          <w:sz w:val="24"/>
          <w:szCs w:val="20"/>
          <w:lang w:eastAsia="ru-RU"/>
        </w:rPr>
        <w:t>обратно</w:t>
      </w:r>
      <w:r w:rsidR="00FD6E1E">
        <w:rPr>
          <w:rFonts w:ascii="Times New Roman" w:eastAsia="Times New Roman" w:hAnsi="Times New Roman" w:cs="Times New Roman"/>
          <w:i/>
          <w:iCs/>
          <w:sz w:val="24"/>
          <w:szCs w:val="20"/>
          <w:lang w:eastAsia="ru-RU"/>
        </w:rPr>
        <w:t xml:space="preserve">й </w:t>
      </w:r>
      <w:r w:rsidR="00FD6E1E" w:rsidRPr="0038329F">
        <w:rPr>
          <w:rFonts w:ascii="Times New Roman" w:eastAsia="Times New Roman" w:hAnsi="Times New Roman" w:cs="Times New Roman"/>
          <w:i/>
          <w:iCs/>
          <w:sz w:val="24"/>
          <w:szCs w:val="20"/>
          <w:lang w:eastAsia="ru-RU"/>
        </w:rPr>
        <w:t>транскрип</w:t>
      </w:r>
      <w:r w:rsidR="00FD6E1E">
        <w:rPr>
          <w:rFonts w:ascii="Times New Roman" w:eastAsia="Times New Roman" w:hAnsi="Times New Roman" w:cs="Times New Roman"/>
          <w:i/>
          <w:iCs/>
          <w:sz w:val="24"/>
          <w:szCs w:val="20"/>
          <w:lang w:eastAsia="ru-RU"/>
        </w:rPr>
        <w:t>цией</w:t>
      </w:r>
      <w:r w:rsidR="00FD6E1E" w:rsidRPr="0038329F">
        <w:rPr>
          <w:rFonts w:ascii="Times New Roman" w:eastAsia="Times New Roman" w:hAnsi="Times New Roman" w:cs="Times New Roman"/>
          <w:i/>
          <w:iCs/>
          <w:sz w:val="24"/>
          <w:szCs w:val="20"/>
          <w:lang w:eastAsia="ru-RU"/>
        </w:rPr>
        <w:t xml:space="preserve"> </w:t>
      </w:r>
      <w:r w:rsidRPr="00FD6E1E">
        <w:rPr>
          <w:rFonts w:ascii="Times New Roman" w:eastAsia="Times New Roman" w:hAnsi="Times New Roman" w:cs="Times New Roman"/>
          <w:i/>
          <w:iCs/>
          <w:sz w:val="24"/>
          <w:szCs w:val="20"/>
          <w:lang w:eastAsia="ru-RU"/>
        </w:rPr>
        <w:t>(ОТ-ПЦР</w:t>
      </w:r>
      <w:r w:rsidRPr="0038329F">
        <w:rPr>
          <w:rFonts w:ascii="Times New Roman" w:eastAsia="Times New Roman" w:hAnsi="Times New Roman" w:cs="Times New Roman"/>
          <w:i/>
          <w:iCs/>
          <w:sz w:val="24"/>
          <w:szCs w:val="20"/>
          <w:lang w:eastAsia="ru-RU"/>
        </w:rPr>
        <w:t>) или высокопроизводительным секвенированием</w:t>
      </w:r>
      <w:r w:rsidR="00812E82" w:rsidRPr="0038329F">
        <w:rPr>
          <w:rFonts w:ascii="Times New Roman" w:eastAsia="Times New Roman" w:hAnsi="Times New Roman" w:cs="Times New Roman"/>
          <w:i/>
          <w:iCs/>
          <w:sz w:val="24"/>
          <w:szCs w:val="20"/>
          <w:lang w:eastAsia="ru-RU"/>
        </w:rPr>
        <w:t xml:space="preserve"> нового поколения</w:t>
      </w:r>
      <w:r w:rsidRPr="0038329F">
        <w:rPr>
          <w:rFonts w:ascii="Times New Roman" w:eastAsia="Times New Roman" w:hAnsi="Times New Roman" w:cs="Times New Roman"/>
          <w:i/>
          <w:iCs/>
          <w:sz w:val="24"/>
          <w:szCs w:val="20"/>
          <w:lang w:eastAsia="ru-RU"/>
        </w:rPr>
        <w:t xml:space="preserve"> (</w:t>
      </w:r>
      <w:r w:rsidRPr="0038329F">
        <w:rPr>
          <w:rFonts w:ascii="Times New Roman" w:eastAsia="Times New Roman" w:hAnsi="Times New Roman" w:cs="Times New Roman"/>
          <w:i/>
          <w:iCs/>
          <w:sz w:val="24"/>
          <w:szCs w:val="20"/>
          <w:lang w:val="en-US" w:eastAsia="ru-RU"/>
        </w:rPr>
        <w:t>NGS</w:t>
      </w:r>
      <w:r w:rsidRPr="0038329F">
        <w:rPr>
          <w:rFonts w:ascii="Times New Roman" w:eastAsia="Times New Roman" w:hAnsi="Times New Roman" w:cs="Times New Roman"/>
          <w:i/>
          <w:iCs/>
          <w:sz w:val="24"/>
          <w:szCs w:val="20"/>
          <w:lang w:eastAsia="ru-RU"/>
        </w:rPr>
        <w:t xml:space="preserve">) для решения вопроса о назначении ингибиторов </w:t>
      </w:r>
      <w:r w:rsidRPr="0038329F">
        <w:rPr>
          <w:rFonts w:ascii="Times New Roman" w:eastAsia="Times New Roman" w:hAnsi="Times New Roman" w:cs="Times New Roman"/>
          <w:i/>
          <w:iCs/>
          <w:sz w:val="24"/>
          <w:szCs w:val="20"/>
          <w:lang w:val="en-US" w:eastAsia="ru-RU"/>
        </w:rPr>
        <w:t>NTRK</w:t>
      </w:r>
      <w:r w:rsidRPr="0038329F">
        <w:rPr>
          <w:rFonts w:ascii="Times New Roman" w:eastAsia="Times New Roman" w:hAnsi="Times New Roman" w:cs="Times New Roman"/>
          <w:i/>
          <w:iCs/>
          <w:sz w:val="24"/>
          <w:szCs w:val="20"/>
          <w:lang w:eastAsia="ru-RU"/>
        </w:rPr>
        <w:t xml:space="preserve"> </w:t>
      </w:r>
      <w:proofErr w:type="spellStart"/>
      <w:r w:rsidRPr="0038329F">
        <w:rPr>
          <w:rFonts w:ascii="Times New Roman" w:eastAsia="Times New Roman" w:hAnsi="Times New Roman" w:cs="Times New Roman"/>
          <w:i/>
          <w:iCs/>
          <w:sz w:val="24"/>
          <w:szCs w:val="20"/>
          <w:lang w:eastAsia="ru-RU"/>
        </w:rPr>
        <w:t>энтректиниба</w:t>
      </w:r>
      <w:proofErr w:type="spellEnd"/>
      <w:r w:rsidRPr="0038329F">
        <w:rPr>
          <w:rFonts w:ascii="Times New Roman" w:eastAsia="Times New Roman" w:hAnsi="Times New Roman" w:cs="Times New Roman"/>
          <w:i/>
          <w:iCs/>
          <w:sz w:val="24"/>
          <w:szCs w:val="20"/>
          <w:lang w:eastAsia="ru-RU"/>
        </w:rPr>
        <w:t xml:space="preserve"> или </w:t>
      </w:r>
      <w:proofErr w:type="spellStart"/>
      <w:r w:rsidRPr="0038329F">
        <w:rPr>
          <w:rFonts w:ascii="Times New Roman" w:eastAsia="Times New Roman" w:hAnsi="Times New Roman" w:cs="Times New Roman"/>
          <w:i/>
          <w:iCs/>
          <w:sz w:val="24"/>
          <w:szCs w:val="20"/>
          <w:lang w:eastAsia="ru-RU"/>
        </w:rPr>
        <w:t>лоратректиниба</w:t>
      </w:r>
      <w:proofErr w:type="spellEnd"/>
      <w:r w:rsidRPr="0038329F">
        <w:rPr>
          <w:rFonts w:ascii="Times New Roman" w:eastAsia="Times New Roman" w:hAnsi="Times New Roman" w:cs="Times New Roman"/>
          <w:i/>
          <w:iCs/>
          <w:sz w:val="24"/>
          <w:szCs w:val="20"/>
          <w:lang w:eastAsia="ru-RU"/>
        </w:rPr>
        <w:t xml:space="preserve"> (режим дозирован</w:t>
      </w:r>
      <w:r w:rsidR="00C1093C">
        <w:rPr>
          <w:rFonts w:ascii="Times New Roman" w:eastAsia="Times New Roman" w:hAnsi="Times New Roman" w:cs="Times New Roman"/>
          <w:i/>
          <w:iCs/>
          <w:sz w:val="24"/>
          <w:szCs w:val="20"/>
          <w:lang w:eastAsia="ru-RU"/>
        </w:rPr>
        <w:t>и</w:t>
      </w:r>
      <w:r w:rsidRPr="0038329F">
        <w:rPr>
          <w:rFonts w:ascii="Times New Roman" w:eastAsia="Times New Roman" w:hAnsi="Times New Roman" w:cs="Times New Roman"/>
          <w:i/>
          <w:iCs/>
          <w:sz w:val="24"/>
          <w:szCs w:val="20"/>
          <w:lang w:eastAsia="ru-RU"/>
        </w:rPr>
        <w:t>я представлен в разделе по лечению) [</w:t>
      </w:r>
      <w:r w:rsidR="00812E82" w:rsidRPr="0038329F">
        <w:rPr>
          <w:rFonts w:ascii="Times New Roman" w:eastAsia="Times New Roman" w:hAnsi="Times New Roman" w:cs="Times New Roman"/>
          <w:i/>
          <w:iCs/>
          <w:sz w:val="24"/>
          <w:szCs w:val="20"/>
          <w:lang w:eastAsia="ru-RU"/>
        </w:rPr>
        <w:t>28</w:t>
      </w:r>
      <w:r w:rsidR="006555F5">
        <w:rPr>
          <w:rFonts w:ascii="Times New Roman" w:eastAsia="Times New Roman" w:hAnsi="Times New Roman" w:cs="Times New Roman"/>
          <w:i/>
          <w:iCs/>
          <w:sz w:val="24"/>
          <w:szCs w:val="20"/>
          <w:lang w:eastAsia="ru-RU"/>
        </w:rPr>
        <w:t>4</w:t>
      </w:r>
      <w:r w:rsidR="00812E82" w:rsidRPr="0038329F">
        <w:rPr>
          <w:rFonts w:ascii="Times New Roman" w:eastAsia="Times New Roman" w:hAnsi="Times New Roman" w:cs="Times New Roman"/>
          <w:i/>
          <w:iCs/>
          <w:sz w:val="24"/>
          <w:szCs w:val="20"/>
          <w:lang w:eastAsia="ru-RU"/>
        </w:rPr>
        <w:t>, 28</w:t>
      </w:r>
      <w:r w:rsidR="006555F5">
        <w:rPr>
          <w:rFonts w:ascii="Times New Roman" w:eastAsia="Times New Roman" w:hAnsi="Times New Roman" w:cs="Times New Roman"/>
          <w:i/>
          <w:iCs/>
          <w:sz w:val="24"/>
          <w:szCs w:val="20"/>
          <w:lang w:eastAsia="ru-RU"/>
        </w:rPr>
        <w:t>5</w:t>
      </w:r>
      <w:r w:rsidR="00812E82" w:rsidRPr="0038329F">
        <w:rPr>
          <w:rFonts w:ascii="Times New Roman" w:eastAsia="Times New Roman" w:hAnsi="Times New Roman" w:cs="Times New Roman"/>
          <w:i/>
          <w:iCs/>
          <w:sz w:val="24"/>
          <w:szCs w:val="20"/>
          <w:lang w:eastAsia="ru-RU"/>
        </w:rPr>
        <w:t>]</w:t>
      </w:r>
      <w:r w:rsidRPr="0038329F">
        <w:rPr>
          <w:rFonts w:ascii="Times New Roman" w:eastAsia="Times New Roman" w:hAnsi="Times New Roman" w:cs="Times New Roman"/>
          <w:i/>
          <w:iCs/>
          <w:sz w:val="24"/>
          <w:szCs w:val="20"/>
          <w:lang w:eastAsia="ru-RU"/>
        </w:rPr>
        <w:t>.</w:t>
      </w:r>
      <w:r w:rsidRPr="0038329F">
        <w:rPr>
          <w:rFonts w:ascii="Times New Roman" w:eastAsia="Times New Roman" w:hAnsi="Times New Roman" w:cs="Times New Roman"/>
          <w:sz w:val="24"/>
          <w:szCs w:val="20"/>
          <w:highlight w:val="yellow"/>
          <w:lang w:eastAsia="ru-RU"/>
        </w:rPr>
        <w:t xml:space="preserve"> </w:t>
      </w:r>
    </w:p>
    <w:p w14:paraId="21C3E22D" w14:textId="53CB28AF" w:rsidR="00074DA8" w:rsidRPr="0038329F" w:rsidRDefault="00074DA8" w:rsidP="00A835E8">
      <w:pPr>
        <w:pStyle w:val="afff6"/>
        <w:numPr>
          <w:ilvl w:val="0"/>
          <w:numId w:val="54"/>
        </w:numPr>
        <w:spacing w:before="120"/>
        <w:contextualSpacing w:val="0"/>
        <w:rPr>
          <w:rFonts w:eastAsia="Times New Roman"/>
          <w:bCs/>
        </w:rPr>
      </w:pPr>
      <w:r w:rsidRPr="00FA2334">
        <w:rPr>
          <w:b/>
          <w:bCs/>
        </w:rPr>
        <w:t>Рекомендуется</w:t>
      </w:r>
      <w:r w:rsidRPr="0038329F">
        <w:rPr>
          <w:rFonts w:eastAsia="Times New Roman"/>
          <w:bCs/>
        </w:rPr>
        <w:t xml:space="preserve"> для проведения оптимальной </w:t>
      </w:r>
      <w:proofErr w:type="spellStart"/>
      <w:r w:rsidRPr="0038329F">
        <w:rPr>
          <w:rFonts w:eastAsia="Times New Roman"/>
          <w:bCs/>
        </w:rPr>
        <w:t>адъювантной</w:t>
      </w:r>
      <w:proofErr w:type="spellEnd"/>
      <w:r w:rsidRPr="0038329F">
        <w:rPr>
          <w:rFonts w:eastAsia="Times New Roman"/>
          <w:bCs/>
        </w:rPr>
        <w:t xml:space="preserve"> лекарственной терапии оценивать функцию яичников перед началом ГТ (см. критерии менопаузы)</w:t>
      </w:r>
      <w:r w:rsidR="006555F5">
        <w:rPr>
          <w:rFonts w:eastAsia="Times New Roman"/>
          <w:bCs/>
        </w:rPr>
        <w:t xml:space="preserve"> </w:t>
      </w:r>
      <w:r w:rsidR="006555F5" w:rsidRPr="006555F5">
        <w:rPr>
          <w:rFonts w:eastAsia="Times New Roman"/>
          <w:bCs/>
        </w:rPr>
        <w:t>[</w:t>
      </w:r>
      <w:r w:rsidR="006555F5">
        <w:rPr>
          <w:rFonts w:eastAsia="Times New Roman"/>
          <w:bCs/>
        </w:rPr>
        <w:t>7–20</w:t>
      </w:r>
      <w:r w:rsidR="006555F5" w:rsidRPr="006555F5">
        <w:rPr>
          <w:rFonts w:eastAsia="Times New Roman"/>
          <w:bCs/>
        </w:rPr>
        <w:t>]</w:t>
      </w:r>
      <w:r w:rsidRPr="0038329F">
        <w:rPr>
          <w:rFonts w:eastAsia="Times New Roman"/>
          <w:bCs/>
        </w:rPr>
        <w:t>.</w:t>
      </w:r>
    </w:p>
    <w:p w14:paraId="72C8A97E" w14:textId="77777777" w:rsidR="00074DA8" w:rsidRPr="0038329F" w:rsidRDefault="00074DA8" w:rsidP="00074DA8">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5).</w:t>
      </w:r>
    </w:p>
    <w:p w14:paraId="171B3C1D" w14:textId="3F7ACA6B" w:rsidR="00074DA8" w:rsidRPr="0038329F" w:rsidRDefault="00074DA8" w:rsidP="003706BB">
      <w:pPr>
        <w:keepNext/>
        <w:shd w:val="clear" w:color="auto" w:fill="FFFFFF"/>
        <w:spacing w:before="120" w:after="120" w:line="360" w:lineRule="auto"/>
        <w:ind w:firstLine="709"/>
        <w:contextualSpacing/>
        <w:jc w:val="both"/>
        <w:outlineLvl w:val="1"/>
        <w:rPr>
          <w:rFonts w:ascii="Times New Roman" w:eastAsia="Times New Roman" w:hAnsi="Times New Roman" w:cs="Times New Roman"/>
          <w:b/>
          <w:bCs/>
          <w:color w:val="000000"/>
          <w:spacing w:val="-4"/>
          <w:sz w:val="24"/>
          <w:szCs w:val="24"/>
          <w:lang w:eastAsia="ru-RU"/>
        </w:rPr>
      </w:pPr>
      <w:bookmarkStart w:id="35" w:name="_Toc25513448"/>
      <w:bookmarkStart w:id="36" w:name="_Toc136343487"/>
      <w:r w:rsidRPr="0038329F">
        <w:rPr>
          <w:rFonts w:ascii="Times New Roman" w:eastAsia="Times New Roman" w:hAnsi="Times New Roman" w:cs="Times New Roman"/>
          <w:b/>
          <w:bCs/>
          <w:color w:val="000000"/>
          <w:spacing w:val="-4"/>
          <w:sz w:val="24"/>
          <w:szCs w:val="24"/>
          <w:lang w:eastAsia="ru-RU"/>
        </w:rPr>
        <w:t>2.4. Инструментальн</w:t>
      </w:r>
      <w:r w:rsidR="00812E82" w:rsidRPr="0038329F">
        <w:rPr>
          <w:rFonts w:ascii="Times New Roman" w:eastAsia="Times New Roman" w:hAnsi="Times New Roman" w:cs="Times New Roman"/>
          <w:b/>
          <w:bCs/>
          <w:color w:val="000000"/>
          <w:spacing w:val="-4"/>
          <w:sz w:val="24"/>
          <w:szCs w:val="24"/>
          <w:lang w:eastAsia="ru-RU"/>
        </w:rPr>
        <w:t xml:space="preserve">ые </w:t>
      </w:r>
      <w:r w:rsidRPr="0038329F">
        <w:rPr>
          <w:rFonts w:ascii="Times New Roman" w:eastAsia="Times New Roman" w:hAnsi="Times New Roman" w:cs="Times New Roman"/>
          <w:b/>
          <w:bCs/>
          <w:color w:val="000000"/>
          <w:spacing w:val="-4"/>
          <w:sz w:val="24"/>
          <w:szCs w:val="24"/>
          <w:lang w:eastAsia="ru-RU"/>
        </w:rPr>
        <w:t>диагности</w:t>
      </w:r>
      <w:bookmarkEnd w:id="35"/>
      <w:r w:rsidR="00812E82" w:rsidRPr="0038329F">
        <w:rPr>
          <w:rFonts w:ascii="Times New Roman" w:eastAsia="Times New Roman" w:hAnsi="Times New Roman" w:cs="Times New Roman"/>
          <w:b/>
          <w:bCs/>
          <w:color w:val="000000"/>
          <w:spacing w:val="-4"/>
          <w:sz w:val="24"/>
          <w:szCs w:val="24"/>
          <w:lang w:eastAsia="ru-RU"/>
        </w:rPr>
        <w:t>ческие исследования</w:t>
      </w:r>
      <w:bookmarkEnd w:id="36"/>
    </w:p>
    <w:p w14:paraId="0ADDE966" w14:textId="2BA41060" w:rsidR="00074DA8" w:rsidRPr="0038329F" w:rsidRDefault="00074DA8" w:rsidP="00A835E8">
      <w:pPr>
        <w:pStyle w:val="afff6"/>
        <w:numPr>
          <w:ilvl w:val="0"/>
          <w:numId w:val="54"/>
        </w:numPr>
        <w:spacing w:before="120"/>
        <w:contextualSpacing w:val="0"/>
        <w:rPr>
          <w:rFonts w:eastAsia="Times New Roman"/>
          <w:bCs/>
        </w:rPr>
      </w:pPr>
      <w:r w:rsidRPr="00FA2334">
        <w:rPr>
          <w:b/>
          <w:bCs/>
        </w:rPr>
        <w:t>Рекомендуется</w:t>
      </w:r>
      <w:r w:rsidRPr="0038329F">
        <w:rPr>
          <w:rFonts w:eastAsia="Times New Roman"/>
          <w:bCs/>
        </w:rPr>
        <w:t xml:space="preserve"> выполнить всем пациентам билатеральную маммографию (</w:t>
      </w:r>
      <w:r w:rsidRPr="006555F5">
        <w:rPr>
          <w:rFonts w:eastAsia="Times New Roman"/>
          <w:bCs/>
        </w:rPr>
        <w:t>МГ</w:t>
      </w:r>
      <w:r w:rsidRPr="0038329F">
        <w:rPr>
          <w:rFonts w:eastAsia="Times New Roman"/>
          <w:bCs/>
        </w:rPr>
        <w:t xml:space="preserve">) в двух проекциях – прямой и косой – для первичной диагностики и оценки местного распространения РМЖ </w:t>
      </w:r>
      <w:r w:rsidR="00812E82" w:rsidRPr="0038329F">
        <w:rPr>
          <w:rFonts w:eastAsia="Times New Roman"/>
          <w:bCs/>
        </w:rPr>
        <w:t>[5, 2</w:t>
      </w:r>
      <w:r w:rsidR="006555F5" w:rsidRPr="006555F5">
        <w:rPr>
          <w:rFonts w:eastAsia="Times New Roman"/>
          <w:bCs/>
        </w:rPr>
        <w:t>1</w:t>
      </w:r>
      <w:r w:rsidR="00812E82" w:rsidRPr="0038329F">
        <w:rPr>
          <w:rFonts w:eastAsia="Times New Roman"/>
          <w:bCs/>
        </w:rPr>
        <w:t>, 28</w:t>
      </w:r>
      <w:r w:rsidR="006555F5" w:rsidRPr="006555F5">
        <w:rPr>
          <w:rFonts w:eastAsia="Times New Roman"/>
          <w:bCs/>
        </w:rPr>
        <w:t>6</w:t>
      </w:r>
      <w:r w:rsidR="00812E82" w:rsidRPr="0038329F">
        <w:rPr>
          <w:rFonts w:eastAsia="Times New Roman"/>
          <w:bCs/>
        </w:rPr>
        <w:t>, 28</w:t>
      </w:r>
      <w:r w:rsidR="006555F5" w:rsidRPr="006555F5">
        <w:rPr>
          <w:rFonts w:eastAsia="Times New Roman"/>
          <w:bCs/>
        </w:rPr>
        <w:t>7</w:t>
      </w:r>
      <w:r w:rsidR="00812E82" w:rsidRPr="0038329F">
        <w:rPr>
          <w:rFonts w:eastAsia="Times New Roman"/>
          <w:bCs/>
        </w:rPr>
        <w:t>].</w:t>
      </w:r>
    </w:p>
    <w:p w14:paraId="7E4F9EC1" w14:textId="77777777" w:rsidR="00074DA8" w:rsidRPr="0038329F" w:rsidRDefault="00074DA8" w:rsidP="00074DA8">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В (уровень достоверности доказательств – 1).</w:t>
      </w:r>
    </w:p>
    <w:p w14:paraId="4F8A54DD" w14:textId="2C280830" w:rsidR="00074DA8" w:rsidRPr="0038329F" w:rsidRDefault="00074DA8" w:rsidP="00A835E8">
      <w:pPr>
        <w:pStyle w:val="afff6"/>
        <w:numPr>
          <w:ilvl w:val="0"/>
          <w:numId w:val="54"/>
        </w:numPr>
        <w:spacing w:before="120"/>
        <w:contextualSpacing w:val="0"/>
        <w:rPr>
          <w:rFonts w:eastAsia="Times New Roman"/>
          <w:bCs/>
        </w:rPr>
      </w:pPr>
      <w:r w:rsidRPr="00FA2334">
        <w:rPr>
          <w:b/>
          <w:bCs/>
        </w:rPr>
        <w:t>Рекомендуется</w:t>
      </w:r>
      <w:r w:rsidRPr="0038329F">
        <w:rPr>
          <w:rFonts w:eastAsia="Times New Roman"/>
          <w:bCs/>
        </w:rPr>
        <w:t xml:space="preserve"> выполнить всем пациентам </w:t>
      </w:r>
      <w:r w:rsidRPr="0038329F">
        <w:rPr>
          <w:rFonts w:eastAsia="GalsLightC"/>
          <w:bCs/>
        </w:rPr>
        <w:t>ультразвуковое исследование</w:t>
      </w:r>
      <w:r w:rsidRPr="0038329F">
        <w:rPr>
          <w:rFonts w:eastAsia="Times New Roman"/>
          <w:bCs/>
        </w:rPr>
        <w:t xml:space="preserve"> (УЗИ) молочных желез и регионарных лимфатических узлов для оценки местного распространения РМЖ </w:t>
      </w:r>
      <w:r w:rsidR="00812E82" w:rsidRPr="0038329F">
        <w:rPr>
          <w:rFonts w:eastAsia="Times New Roman"/>
          <w:bCs/>
        </w:rPr>
        <w:t>[5, 22, 28</w:t>
      </w:r>
      <w:r w:rsidR="006555F5" w:rsidRPr="006555F5">
        <w:rPr>
          <w:rFonts w:eastAsia="Times New Roman"/>
          <w:bCs/>
        </w:rPr>
        <w:t>6</w:t>
      </w:r>
      <w:r w:rsidR="00812E82" w:rsidRPr="0038329F">
        <w:rPr>
          <w:rFonts w:eastAsia="Times New Roman"/>
          <w:bCs/>
        </w:rPr>
        <w:t>, 28</w:t>
      </w:r>
      <w:r w:rsidR="006555F5" w:rsidRPr="006555F5">
        <w:rPr>
          <w:rFonts w:eastAsia="Times New Roman"/>
          <w:bCs/>
        </w:rPr>
        <w:t>7</w:t>
      </w:r>
      <w:r w:rsidR="00812E82" w:rsidRPr="0038329F">
        <w:rPr>
          <w:rFonts w:eastAsia="Times New Roman"/>
          <w:bCs/>
        </w:rPr>
        <w:t>]</w:t>
      </w:r>
      <w:r w:rsidRPr="0038329F">
        <w:rPr>
          <w:rFonts w:eastAsia="Times New Roman"/>
          <w:bCs/>
        </w:rPr>
        <w:t>.</w:t>
      </w:r>
    </w:p>
    <w:p w14:paraId="08E67AC7" w14:textId="77777777" w:rsidR="00074DA8" w:rsidRPr="0038329F" w:rsidRDefault="00074DA8" w:rsidP="00074DA8">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В (уровень достоверности доказательств – 1).</w:t>
      </w:r>
    </w:p>
    <w:p w14:paraId="0D00EBA1" w14:textId="1CE1B642" w:rsidR="00074DA8" w:rsidRPr="0038329F" w:rsidRDefault="00074DA8" w:rsidP="00074DA8">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 xml:space="preserve">Комментарии: </w:t>
      </w:r>
      <w:r w:rsidR="00FA2334">
        <w:rPr>
          <w:rFonts w:ascii="Times New Roman" w:eastAsia="Times New Roman" w:hAnsi="Times New Roman" w:cs="Times New Roman"/>
          <w:i/>
          <w:sz w:val="24"/>
          <w:szCs w:val="24"/>
        </w:rPr>
        <w:t>м</w:t>
      </w:r>
      <w:r w:rsidRPr="0038329F">
        <w:rPr>
          <w:rFonts w:ascii="Times New Roman" w:eastAsia="Times New Roman" w:hAnsi="Times New Roman" w:cs="Times New Roman"/>
          <w:i/>
          <w:sz w:val="24"/>
          <w:szCs w:val="24"/>
        </w:rPr>
        <w:t>ультимодальная оценка молочных желез с помощью МГ и УЗИ повышает общую диагностическую эффективность [</w:t>
      </w:r>
      <w:r w:rsidR="00812E82" w:rsidRPr="0038329F">
        <w:rPr>
          <w:rFonts w:ascii="Times New Roman" w:eastAsia="Times New Roman" w:hAnsi="Times New Roman" w:cs="Times New Roman"/>
          <w:i/>
          <w:sz w:val="24"/>
          <w:szCs w:val="24"/>
        </w:rPr>
        <w:t>28</w:t>
      </w:r>
      <w:r w:rsidR="006555F5" w:rsidRPr="006555F5">
        <w:rPr>
          <w:rFonts w:ascii="Times New Roman" w:eastAsia="Times New Roman" w:hAnsi="Times New Roman" w:cs="Times New Roman"/>
          <w:i/>
          <w:sz w:val="24"/>
          <w:szCs w:val="24"/>
        </w:rPr>
        <w:t>8</w:t>
      </w:r>
      <w:r w:rsidRPr="0038329F">
        <w:rPr>
          <w:rFonts w:ascii="Times New Roman" w:eastAsia="Times New Roman" w:hAnsi="Times New Roman" w:cs="Times New Roman"/>
          <w:i/>
          <w:sz w:val="24"/>
          <w:szCs w:val="24"/>
        </w:rPr>
        <w:t>].</w:t>
      </w:r>
    </w:p>
    <w:p w14:paraId="775C2FF7" w14:textId="177C618B" w:rsidR="00074DA8" w:rsidRPr="0038329F" w:rsidRDefault="00074DA8" w:rsidP="00A835E8">
      <w:pPr>
        <w:pStyle w:val="afff6"/>
        <w:numPr>
          <w:ilvl w:val="0"/>
          <w:numId w:val="54"/>
        </w:numPr>
        <w:spacing w:before="120"/>
        <w:contextualSpacing w:val="0"/>
        <w:rPr>
          <w:rFonts w:eastAsia="Times New Roman"/>
          <w:bCs/>
        </w:rPr>
      </w:pPr>
      <w:r w:rsidRPr="00FA2334">
        <w:rPr>
          <w:b/>
          <w:bCs/>
        </w:rPr>
        <w:t>Рекомендуется</w:t>
      </w:r>
      <w:r w:rsidRPr="0038329F">
        <w:rPr>
          <w:rFonts w:eastAsia="Times New Roman"/>
          <w:bCs/>
        </w:rPr>
        <w:t xml:space="preserve"> при наличии показаний выполнить </w:t>
      </w:r>
      <w:r w:rsidRPr="0038329F">
        <w:rPr>
          <w:rFonts w:eastAsia="GalsLightC"/>
          <w:bCs/>
        </w:rPr>
        <w:t>магниторезонансную томографию</w:t>
      </w:r>
      <w:r w:rsidRPr="0038329F">
        <w:rPr>
          <w:rFonts w:eastAsia="Times New Roman"/>
          <w:bCs/>
        </w:rPr>
        <w:t xml:space="preserve"> (МРТ) молочных желез для оценки местного распространения РМЖ </w:t>
      </w:r>
      <w:r w:rsidR="00812E82" w:rsidRPr="0038329F">
        <w:rPr>
          <w:rFonts w:eastAsia="Times New Roman"/>
          <w:bCs/>
        </w:rPr>
        <w:t>[2</w:t>
      </w:r>
      <w:r w:rsidR="006555F5">
        <w:rPr>
          <w:rFonts w:eastAsia="Times New Roman"/>
          <w:bCs/>
          <w:lang w:val="en-US"/>
        </w:rPr>
        <w:t>1</w:t>
      </w:r>
      <w:r w:rsidR="00812E82" w:rsidRPr="0038329F">
        <w:rPr>
          <w:rFonts w:eastAsia="Times New Roman"/>
          <w:bCs/>
        </w:rPr>
        <w:t>, 2</w:t>
      </w:r>
      <w:r w:rsidR="006555F5">
        <w:rPr>
          <w:rFonts w:eastAsia="Times New Roman"/>
          <w:bCs/>
          <w:lang w:val="en-US"/>
        </w:rPr>
        <w:t>89</w:t>
      </w:r>
      <w:r w:rsidR="00812E82" w:rsidRPr="0038329F">
        <w:rPr>
          <w:rFonts w:eastAsia="Times New Roman"/>
          <w:bCs/>
        </w:rPr>
        <w:t>].</w:t>
      </w:r>
    </w:p>
    <w:p w14:paraId="26A90494" w14:textId="77777777" w:rsidR="00074DA8" w:rsidRPr="0038329F" w:rsidRDefault="00074DA8" w:rsidP="00074DA8">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В (уровень достоверности доказательств – 2).</w:t>
      </w:r>
    </w:p>
    <w:p w14:paraId="3D216055" w14:textId="77777777" w:rsidR="00074DA8" w:rsidRPr="0038329F" w:rsidRDefault="00074DA8" w:rsidP="00074DA8">
      <w:pPr>
        <w:spacing w:after="0" w:line="360" w:lineRule="auto"/>
        <w:ind w:firstLine="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b/>
          <w:sz w:val="24"/>
          <w:szCs w:val="20"/>
          <w:lang w:eastAsia="ru-RU"/>
        </w:rPr>
        <w:lastRenderedPageBreak/>
        <w:t>Комментарии:</w:t>
      </w:r>
      <w:r w:rsidRPr="0038329F">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i/>
          <w:iCs/>
          <w:sz w:val="24"/>
          <w:szCs w:val="20"/>
          <w:lang w:eastAsia="ru-RU"/>
        </w:rPr>
        <w:t>показания к выполнению МРТ молочных желез:</w:t>
      </w:r>
    </w:p>
    <w:p w14:paraId="44796A0E" w14:textId="77777777" w:rsidR="00BE24D2" w:rsidRPr="0038329F" w:rsidRDefault="00BE24D2" w:rsidP="0041234D">
      <w:pPr>
        <w:numPr>
          <w:ilvl w:val="0"/>
          <w:numId w:val="4"/>
        </w:numPr>
        <w:spacing w:after="0" w:line="360" w:lineRule="auto"/>
        <w:ind w:firstLine="709"/>
        <w:jc w:val="both"/>
        <w:rPr>
          <w:rFonts w:ascii="Times New Roman" w:eastAsia="MS Mincho" w:hAnsi="Times New Roman" w:cs="Times New Roman"/>
          <w:i/>
          <w:iCs/>
          <w:sz w:val="24"/>
          <w:szCs w:val="24"/>
          <w:shd w:val="clear" w:color="auto" w:fill="FFFFFF"/>
          <w:lang w:eastAsia="ko-KR"/>
        </w:rPr>
      </w:pPr>
      <w:r w:rsidRPr="0038329F">
        <w:rPr>
          <w:rFonts w:ascii="Times New Roman" w:eastAsia="MS Mincho" w:hAnsi="Times New Roman" w:cs="Times New Roman"/>
          <w:i/>
          <w:iCs/>
          <w:sz w:val="24"/>
          <w:szCs w:val="24"/>
          <w:shd w:val="clear" w:color="auto" w:fill="FFFFFF"/>
          <w:lang w:eastAsia="ko-KR"/>
        </w:rPr>
        <w:t>возраст до 30 лет;</w:t>
      </w:r>
    </w:p>
    <w:p w14:paraId="00E67860" w14:textId="7021BC03" w:rsidR="00074DA8" w:rsidRPr="0038329F" w:rsidRDefault="00074DA8" w:rsidP="0041234D">
      <w:pPr>
        <w:numPr>
          <w:ilvl w:val="0"/>
          <w:numId w:val="4"/>
        </w:numPr>
        <w:spacing w:after="0" w:line="360" w:lineRule="auto"/>
        <w:ind w:firstLine="709"/>
        <w:jc w:val="both"/>
        <w:rPr>
          <w:rFonts w:ascii="Times New Roman" w:eastAsia="MS Mincho" w:hAnsi="Times New Roman" w:cs="Times New Roman"/>
          <w:i/>
          <w:iCs/>
          <w:sz w:val="24"/>
          <w:szCs w:val="24"/>
          <w:shd w:val="clear" w:color="auto" w:fill="FFFFFF"/>
          <w:lang w:eastAsia="ko-KR"/>
        </w:rPr>
      </w:pPr>
      <w:r w:rsidRPr="0038329F">
        <w:rPr>
          <w:rFonts w:ascii="Times New Roman" w:eastAsia="MS Mincho" w:hAnsi="Times New Roman" w:cs="Times New Roman"/>
          <w:i/>
          <w:iCs/>
          <w:sz w:val="24"/>
          <w:szCs w:val="24"/>
          <w:shd w:val="clear" w:color="auto" w:fill="FFFFFF"/>
          <w:lang w:eastAsia="ko-KR"/>
        </w:rPr>
        <w:t xml:space="preserve">наличие </w:t>
      </w:r>
      <w:proofErr w:type="spellStart"/>
      <w:r w:rsidRPr="0038329F">
        <w:rPr>
          <w:rFonts w:ascii="Times New Roman" w:eastAsia="MS Mincho" w:hAnsi="Times New Roman" w:cs="Times New Roman"/>
          <w:i/>
          <w:iCs/>
          <w:sz w:val="24"/>
          <w:szCs w:val="24"/>
          <w:shd w:val="clear" w:color="auto" w:fill="FFFFFF"/>
          <w:lang w:eastAsia="ko-KR"/>
        </w:rPr>
        <w:t>герминальных</w:t>
      </w:r>
      <w:proofErr w:type="spellEnd"/>
      <w:r w:rsidRPr="0038329F">
        <w:rPr>
          <w:rFonts w:ascii="Times New Roman" w:eastAsia="MS Mincho" w:hAnsi="Times New Roman" w:cs="Times New Roman"/>
          <w:i/>
          <w:iCs/>
          <w:sz w:val="24"/>
          <w:szCs w:val="24"/>
          <w:shd w:val="clear" w:color="auto" w:fill="FFFFFF"/>
          <w:lang w:eastAsia="ko-KR"/>
        </w:rPr>
        <w:t xml:space="preserve"> мутаций в генах BRCA1, </w:t>
      </w:r>
      <w:r w:rsidR="00C1093C">
        <w:rPr>
          <w:rFonts w:ascii="Times New Roman" w:eastAsia="MS Mincho" w:hAnsi="Times New Roman" w:cs="Times New Roman"/>
          <w:i/>
          <w:iCs/>
          <w:sz w:val="24"/>
          <w:szCs w:val="24"/>
          <w:shd w:val="clear" w:color="auto" w:fill="FFFFFF"/>
          <w:lang w:eastAsia="ko-KR"/>
        </w:rPr>
        <w:t>-</w:t>
      </w:r>
      <w:r w:rsidRPr="0038329F">
        <w:rPr>
          <w:rFonts w:ascii="Times New Roman" w:eastAsia="MS Mincho" w:hAnsi="Times New Roman" w:cs="Times New Roman"/>
          <w:i/>
          <w:iCs/>
          <w:sz w:val="24"/>
          <w:szCs w:val="24"/>
          <w:shd w:val="clear" w:color="auto" w:fill="FFFFFF"/>
          <w:lang w:eastAsia="ko-KR"/>
        </w:rPr>
        <w:t>2;</w:t>
      </w:r>
    </w:p>
    <w:p w14:paraId="24A4B3D3" w14:textId="77777777" w:rsidR="00074DA8" w:rsidRPr="0038329F" w:rsidRDefault="00074DA8" w:rsidP="0041234D">
      <w:pPr>
        <w:numPr>
          <w:ilvl w:val="0"/>
          <w:numId w:val="4"/>
        </w:numPr>
        <w:spacing w:after="0" w:line="360" w:lineRule="auto"/>
        <w:ind w:firstLine="709"/>
        <w:jc w:val="both"/>
        <w:rPr>
          <w:rFonts w:ascii="Times New Roman" w:eastAsia="MS Mincho" w:hAnsi="Times New Roman" w:cs="Times New Roman"/>
          <w:i/>
          <w:iCs/>
          <w:sz w:val="24"/>
          <w:szCs w:val="24"/>
          <w:shd w:val="clear" w:color="auto" w:fill="FFFFFF"/>
          <w:lang w:eastAsia="ko-KR"/>
        </w:rPr>
      </w:pPr>
      <w:r w:rsidRPr="0038329F">
        <w:rPr>
          <w:rFonts w:ascii="Times New Roman" w:eastAsia="MS Mincho" w:hAnsi="Times New Roman" w:cs="Times New Roman"/>
          <w:i/>
          <w:iCs/>
          <w:sz w:val="24"/>
          <w:szCs w:val="24"/>
          <w:shd w:val="clear" w:color="auto" w:fill="FFFFFF"/>
          <w:lang w:eastAsia="ko-KR"/>
        </w:rPr>
        <w:t>высокая рентгенологическая плотность молочных желез;</w:t>
      </w:r>
    </w:p>
    <w:p w14:paraId="5D935AED" w14:textId="77777777" w:rsidR="00074DA8" w:rsidRPr="0038329F" w:rsidRDefault="00074DA8" w:rsidP="00FA2334">
      <w:pPr>
        <w:numPr>
          <w:ilvl w:val="0"/>
          <w:numId w:val="4"/>
        </w:numPr>
        <w:spacing w:after="0" w:line="360" w:lineRule="auto"/>
        <w:ind w:left="567" w:firstLine="502"/>
        <w:jc w:val="both"/>
        <w:rPr>
          <w:rFonts w:ascii="Times New Roman" w:eastAsia="MS Mincho" w:hAnsi="Times New Roman" w:cs="Times New Roman"/>
          <w:i/>
          <w:iCs/>
          <w:sz w:val="24"/>
          <w:szCs w:val="24"/>
          <w:shd w:val="clear" w:color="auto" w:fill="FFFFFF"/>
          <w:lang w:eastAsia="ko-KR"/>
        </w:rPr>
      </w:pPr>
      <w:r w:rsidRPr="0038329F">
        <w:rPr>
          <w:rFonts w:ascii="Times New Roman" w:eastAsia="MS Mincho" w:hAnsi="Times New Roman" w:cs="Times New Roman"/>
          <w:i/>
          <w:iCs/>
          <w:sz w:val="24"/>
          <w:szCs w:val="24"/>
          <w:shd w:val="clear" w:color="auto" w:fill="FFFFFF"/>
          <w:lang w:eastAsia="ko-KR"/>
        </w:rPr>
        <w:t xml:space="preserve">наличие </w:t>
      </w:r>
      <w:r w:rsidRPr="00C1093C">
        <w:rPr>
          <w:rFonts w:ascii="Times New Roman" w:eastAsia="MS Mincho" w:hAnsi="Times New Roman" w:cs="Times New Roman"/>
          <w:i/>
          <w:iCs/>
          <w:sz w:val="24"/>
          <w:szCs w:val="24"/>
          <w:shd w:val="clear" w:color="auto" w:fill="FFFFFF"/>
          <w:lang w:eastAsia="ko-KR"/>
        </w:rPr>
        <w:t>имплантатов</w:t>
      </w:r>
      <w:r w:rsidRPr="0038329F">
        <w:rPr>
          <w:rFonts w:ascii="Times New Roman" w:eastAsia="MS Mincho" w:hAnsi="Times New Roman" w:cs="Times New Roman"/>
          <w:i/>
          <w:iCs/>
          <w:sz w:val="24"/>
          <w:szCs w:val="24"/>
          <w:shd w:val="clear" w:color="auto" w:fill="FFFFFF"/>
          <w:lang w:eastAsia="ko-KR"/>
        </w:rPr>
        <w:t xml:space="preserve"> молочных желез при невозможности выполнения качественного маммографического исследования;</w:t>
      </w:r>
    </w:p>
    <w:p w14:paraId="7914210E" w14:textId="708BA042" w:rsidR="00074DA8" w:rsidRPr="0038329F" w:rsidRDefault="00074DA8" w:rsidP="00FA2334">
      <w:pPr>
        <w:numPr>
          <w:ilvl w:val="0"/>
          <w:numId w:val="4"/>
        </w:numPr>
        <w:spacing w:after="0" w:line="360" w:lineRule="auto"/>
        <w:ind w:left="567" w:firstLine="502"/>
        <w:jc w:val="both"/>
        <w:rPr>
          <w:rFonts w:ascii="Times New Roman" w:eastAsia="MS Mincho" w:hAnsi="Times New Roman" w:cs="Times New Roman"/>
          <w:i/>
          <w:iCs/>
          <w:sz w:val="24"/>
          <w:szCs w:val="24"/>
          <w:shd w:val="clear" w:color="auto" w:fill="FFFFFF"/>
          <w:lang w:eastAsia="ko-KR"/>
        </w:rPr>
      </w:pPr>
      <w:r w:rsidRPr="0038329F">
        <w:rPr>
          <w:rFonts w:ascii="Times New Roman" w:eastAsia="MS Mincho" w:hAnsi="Times New Roman" w:cs="Times New Roman"/>
          <w:i/>
          <w:iCs/>
          <w:sz w:val="24"/>
          <w:szCs w:val="24"/>
          <w:shd w:val="clear" w:color="auto" w:fill="FFFFFF"/>
          <w:lang w:eastAsia="ko-KR"/>
        </w:rPr>
        <w:t xml:space="preserve">отсутствие первичной опухоли в молочной железе по данным </w:t>
      </w:r>
      <w:r w:rsidR="003706BB" w:rsidRPr="003706BB">
        <w:rPr>
          <w:rFonts w:ascii="Times New Roman" w:eastAsia="MS Mincho" w:hAnsi="Times New Roman" w:cs="Times New Roman"/>
          <w:i/>
          <w:iCs/>
          <w:sz w:val="24"/>
          <w:szCs w:val="24"/>
          <w:shd w:val="clear" w:color="auto" w:fill="FFFFFF"/>
          <w:lang w:eastAsia="ko-KR"/>
        </w:rPr>
        <w:t>МГ</w:t>
      </w:r>
      <w:r w:rsidRPr="0038329F">
        <w:rPr>
          <w:rFonts w:ascii="Times New Roman" w:eastAsia="MS Mincho" w:hAnsi="Times New Roman" w:cs="Times New Roman"/>
          <w:i/>
          <w:iCs/>
          <w:sz w:val="24"/>
          <w:szCs w:val="24"/>
          <w:shd w:val="clear" w:color="auto" w:fill="FFFFFF"/>
          <w:lang w:eastAsia="ko-KR"/>
        </w:rPr>
        <w:t xml:space="preserve"> и УЗИ молочных желез;</w:t>
      </w:r>
    </w:p>
    <w:p w14:paraId="14450E46" w14:textId="77777777" w:rsidR="00074DA8" w:rsidRPr="0038329F" w:rsidRDefault="00074DA8" w:rsidP="0041234D">
      <w:pPr>
        <w:numPr>
          <w:ilvl w:val="0"/>
          <w:numId w:val="4"/>
        </w:numPr>
        <w:spacing w:after="0" w:line="360" w:lineRule="auto"/>
        <w:ind w:firstLine="709"/>
        <w:jc w:val="both"/>
        <w:rPr>
          <w:rFonts w:ascii="Times New Roman" w:eastAsia="MS Mincho" w:hAnsi="Times New Roman" w:cs="Times New Roman"/>
          <w:i/>
          <w:iCs/>
          <w:sz w:val="24"/>
          <w:szCs w:val="24"/>
          <w:shd w:val="clear" w:color="auto" w:fill="FFFFFF"/>
          <w:lang w:eastAsia="ko-KR"/>
        </w:rPr>
      </w:pPr>
      <w:r w:rsidRPr="0038329F">
        <w:rPr>
          <w:rFonts w:ascii="Times New Roman" w:eastAsia="MS Mincho" w:hAnsi="Times New Roman" w:cs="Times New Roman"/>
          <w:i/>
          <w:iCs/>
          <w:sz w:val="24"/>
          <w:szCs w:val="24"/>
          <w:shd w:val="clear" w:color="auto" w:fill="FFFFFF"/>
          <w:lang w:eastAsia="ko-KR"/>
        </w:rPr>
        <w:t xml:space="preserve">наличие долькового рака </w:t>
      </w:r>
      <w:r w:rsidRPr="0038329F">
        <w:rPr>
          <w:rFonts w:ascii="Times New Roman" w:eastAsia="MS Mincho" w:hAnsi="Times New Roman" w:cs="Times New Roman"/>
          <w:i/>
          <w:iCs/>
          <w:sz w:val="24"/>
          <w:szCs w:val="24"/>
          <w:shd w:val="clear" w:color="auto" w:fill="FFFFFF"/>
          <w:lang w:val="en-US" w:eastAsia="ko-KR"/>
        </w:rPr>
        <w:t>in</w:t>
      </w:r>
      <w:r w:rsidRPr="0038329F">
        <w:rPr>
          <w:rFonts w:ascii="Times New Roman" w:eastAsia="MS Mincho" w:hAnsi="Times New Roman" w:cs="Times New Roman"/>
          <w:i/>
          <w:iCs/>
          <w:sz w:val="24"/>
          <w:szCs w:val="24"/>
          <w:shd w:val="clear" w:color="auto" w:fill="FFFFFF"/>
          <w:lang w:eastAsia="ko-KR"/>
        </w:rPr>
        <w:t xml:space="preserve"> </w:t>
      </w:r>
      <w:r w:rsidRPr="0038329F">
        <w:rPr>
          <w:rFonts w:ascii="Times New Roman" w:eastAsia="MS Mincho" w:hAnsi="Times New Roman" w:cs="Times New Roman"/>
          <w:i/>
          <w:iCs/>
          <w:sz w:val="24"/>
          <w:szCs w:val="24"/>
          <w:shd w:val="clear" w:color="auto" w:fill="FFFFFF"/>
          <w:lang w:val="en-US" w:eastAsia="ko-KR"/>
        </w:rPr>
        <w:t>situ</w:t>
      </w:r>
      <w:r w:rsidRPr="0038329F">
        <w:rPr>
          <w:rFonts w:ascii="Times New Roman" w:eastAsia="MS Mincho" w:hAnsi="Times New Roman" w:cs="Times New Roman"/>
          <w:i/>
          <w:iCs/>
          <w:sz w:val="24"/>
          <w:szCs w:val="24"/>
          <w:shd w:val="clear" w:color="auto" w:fill="FFFFFF"/>
          <w:lang w:eastAsia="ko-KR"/>
        </w:rPr>
        <w:t>.</w:t>
      </w:r>
    </w:p>
    <w:p w14:paraId="38415465" w14:textId="525F4D5E" w:rsidR="00074DA8" w:rsidRPr="0038329F" w:rsidRDefault="00074DA8" w:rsidP="00A835E8">
      <w:pPr>
        <w:pStyle w:val="afff6"/>
        <w:numPr>
          <w:ilvl w:val="0"/>
          <w:numId w:val="54"/>
        </w:numPr>
        <w:spacing w:before="120"/>
        <w:contextualSpacing w:val="0"/>
        <w:rPr>
          <w:rFonts w:eastAsia="Times New Roman"/>
          <w:bCs/>
        </w:rPr>
      </w:pPr>
      <w:r w:rsidRPr="00FA2334">
        <w:rPr>
          <w:b/>
          <w:bCs/>
        </w:rPr>
        <w:t>Рекомендуется</w:t>
      </w:r>
      <w:r w:rsidRPr="0038329F">
        <w:rPr>
          <w:rFonts w:eastAsia="Times New Roman"/>
          <w:bCs/>
        </w:rPr>
        <w:t xml:space="preserve"> выполнить всем пациентам УЗИ органов брюшной полости (комплексное), забрюшинного пространства для уточнения распространенности РМЖ </w:t>
      </w:r>
      <w:r w:rsidR="006555F5" w:rsidRPr="006555F5">
        <w:rPr>
          <w:rFonts w:eastAsia="Times New Roman"/>
          <w:bCs/>
        </w:rPr>
        <w:t>[5, 22, 23].</w:t>
      </w:r>
    </w:p>
    <w:p w14:paraId="3D4F6CAD" w14:textId="77777777" w:rsidR="00074DA8" w:rsidRPr="0038329F" w:rsidRDefault="00074DA8" w:rsidP="00074DA8">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2).</w:t>
      </w:r>
    </w:p>
    <w:p w14:paraId="2B08F55A" w14:textId="6D3A280C" w:rsidR="00074DA8" w:rsidRPr="0038329F" w:rsidRDefault="00074DA8" w:rsidP="00A835E8">
      <w:pPr>
        <w:pStyle w:val="afff6"/>
        <w:numPr>
          <w:ilvl w:val="0"/>
          <w:numId w:val="54"/>
        </w:numPr>
        <w:spacing w:before="120"/>
        <w:contextualSpacing w:val="0"/>
        <w:rPr>
          <w:rFonts w:eastAsia="Times New Roman"/>
          <w:bCs/>
        </w:rPr>
      </w:pPr>
      <w:r w:rsidRPr="00FA2334">
        <w:rPr>
          <w:b/>
          <w:bCs/>
        </w:rPr>
        <w:t>Рекомендуется</w:t>
      </w:r>
      <w:r w:rsidRPr="0038329F">
        <w:rPr>
          <w:rFonts w:eastAsia="Times New Roman"/>
          <w:bCs/>
        </w:rPr>
        <w:t xml:space="preserve"> выполнить всем пациентам УЗИ малого таза (комплексное) для уточнения степени распространенности РМЖ </w:t>
      </w:r>
      <w:r w:rsidR="006555F5" w:rsidRPr="006555F5">
        <w:rPr>
          <w:rFonts w:eastAsia="Times New Roman"/>
          <w:bCs/>
        </w:rPr>
        <w:t>[24].</w:t>
      </w:r>
    </w:p>
    <w:p w14:paraId="11B942A2" w14:textId="77777777" w:rsidR="00074DA8" w:rsidRPr="0038329F" w:rsidRDefault="00074DA8" w:rsidP="00074DA8">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В (уровень достоверности доказательств – 3).</w:t>
      </w:r>
    </w:p>
    <w:p w14:paraId="0B3DF887" w14:textId="1AF44F39" w:rsidR="00074DA8" w:rsidRPr="0038329F" w:rsidRDefault="00074DA8" w:rsidP="00A835E8">
      <w:pPr>
        <w:pStyle w:val="afff6"/>
        <w:numPr>
          <w:ilvl w:val="0"/>
          <w:numId w:val="54"/>
        </w:numPr>
        <w:spacing w:before="120"/>
        <w:contextualSpacing w:val="0"/>
        <w:rPr>
          <w:rFonts w:eastAsia="Times New Roman"/>
          <w:bCs/>
        </w:rPr>
      </w:pPr>
      <w:r w:rsidRPr="00FA2334">
        <w:rPr>
          <w:b/>
          <w:bCs/>
        </w:rPr>
        <w:t>Рекомендуется</w:t>
      </w:r>
      <w:r w:rsidRPr="0038329F">
        <w:rPr>
          <w:rFonts w:eastAsia="Times New Roman"/>
          <w:bCs/>
        </w:rPr>
        <w:t xml:space="preserve"> выполнить </w:t>
      </w:r>
      <w:r w:rsidRPr="0038329F">
        <w:rPr>
          <w:rFonts w:eastAsia="GalsLightC"/>
          <w:bCs/>
        </w:rPr>
        <w:t>компьютерную томографию</w:t>
      </w:r>
      <w:r w:rsidRPr="0038329F">
        <w:rPr>
          <w:rFonts w:eastAsia="Times New Roman"/>
          <w:bCs/>
        </w:rPr>
        <w:t xml:space="preserve"> (КТ) или МРТ органов брюшной полости с внутривенным (в/в) контрастированием в том случае, если результаты УЗИ органов брюшной полости неоднозначны или малоинформативны</w:t>
      </w:r>
      <w:r w:rsidR="006555F5">
        <w:rPr>
          <w:rFonts w:eastAsia="Times New Roman"/>
          <w:bCs/>
        </w:rPr>
        <w:t xml:space="preserve"> </w:t>
      </w:r>
      <w:r w:rsidR="006555F5" w:rsidRPr="006555F5">
        <w:rPr>
          <w:rFonts w:eastAsia="Times New Roman"/>
          <w:bCs/>
        </w:rPr>
        <w:t>[</w:t>
      </w:r>
      <w:r w:rsidR="006555F5">
        <w:rPr>
          <w:rFonts w:eastAsia="Times New Roman"/>
          <w:bCs/>
        </w:rPr>
        <w:t>25</w:t>
      </w:r>
      <w:r w:rsidR="006555F5" w:rsidRPr="006555F5">
        <w:rPr>
          <w:rFonts w:eastAsia="Times New Roman"/>
          <w:bCs/>
        </w:rPr>
        <w:t>]</w:t>
      </w:r>
      <w:r w:rsidR="006555F5">
        <w:rPr>
          <w:rFonts w:eastAsia="Times New Roman"/>
          <w:bCs/>
        </w:rPr>
        <w:t>.</w:t>
      </w:r>
    </w:p>
    <w:p w14:paraId="637404F2" w14:textId="77777777" w:rsidR="00074DA8" w:rsidRPr="0038329F" w:rsidRDefault="00074DA8" w:rsidP="00074DA8">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A (уровень достоверности доказательств – 2).</w:t>
      </w:r>
    </w:p>
    <w:p w14:paraId="74EE90B4" w14:textId="7C908E3C" w:rsidR="00074DA8" w:rsidRPr="0038329F" w:rsidRDefault="00074DA8" w:rsidP="00FA2334">
      <w:pPr>
        <w:spacing w:after="0" w:line="360" w:lineRule="auto"/>
        <w:ind w:left="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
          <w:sz w:val="24"/>
          <w:szCs w:val="20"/>
          <w:lang w:eastAsia="ru-RU"/>
        </w:rPr>
        <w:t>Комментари</w:t>
      </w:r>
      <w:r w:rsidR="00822809" w:rsidRPr="0038329F">
        <w:rPr>
          <w:rFonts w:ascii="Times New Roman" w:eastAsia="Times New Roman" w:hAnsi="Times New Roman" w:cs="Times New Roman"/>
          <w:b/>
          <w:sz w:val="24"/>
          <w:szCs w:val="20"/>
          <w:lang w:eastAsia="ru-RU"/>
        </w:rPr>
        <w:t>й</w:t>
      </w:r>
      <w:r w:rsidRPr="0038329F">
        <w:rPr>
          <w:rFonts w:ascii="Times New Roman" w:eastAsia="Times New Roman" w:hAnsi="Times New Roman" w:cs="Times New Roman"/>
          <w:b/>
          <w:sz w:val="24"/>
          <w:szCs w:val="20"/>
          <w:lang w:eastAsia="ru-RU"/>
        </w:rPr>
        <w:t xml:space="preserve">: </w:t>
      </w:r>
      <w:r w:rsidRPr="0038329F">
        <w:rPr>
          <w:rFonts w:ascii="Times New Roman" w:eastAsia="Times New Roman" w:hAnsi="Times New Roman" w:cs="Times New Roman"/>
          <w:i/>
          <w:iCs/>
          <w:sz w:val="24"/>
          <w:szCs w:val="20"/>
          <w:lang w:eastAsia="ru-RU"/>
        </w:rPr>
        <w:t>КТ или МРТ органов брюшной полости явля</w:t>
      </w:r>
      <w:r w:rsidR="0018556D">
        <w:rPr>
          <w:rFonts w:ascii="Times New Roman" w:eastAsia="Times New Roman" w:hAnsi="Times New Roman" w:cs="Times New Roman"/>
          <w:i/>
          <w:iCs/>
          <w:sz w:val="24"/>
          <w:szCs w:val="20"/>
          <w:lang w:eastAsia="ru-RU"/>
        </w:rPr>
        <w:t>ю</w:t>
      </w:r>
      <w:r w:rsidRPr="0038329F">
        <w:rPr>
          <w:rFonts w:ascii="Times New Roman" w:eastAsia="Times New Roman" w:hAnsi="Times New Roman" w:cs="Times New Roman"/>
          <w:i/>
          <w:iCs/>
          <w:sz w:val="24"/>
          <w:szCs w:val="20"/>
          <w:lang w:eastAsia="ru-RU"/>
        </w:rPr>
        <w:t xml:space="preserve">тся предпочтительными при распространенном/метастатическом </w:t>
      </w:r>
      <w:r w:rsidR="003706BB">
        <w:rPr>
          <w:rFonts w:ascii="Times New Roman" w:eastAsia="Times New Roman" w:hAnsi="Times New Roman" w:cs="Times New Roman"/>
          <w:i/>
          <w:iCs/>
          <w:sz w:val="24"/>
          <w:szCs w:val="20"/>
          <w:lang w:eastAsia="ru-RU"/>
        </w:rPr>
        <w:t>РМЖ</w:t>
      </w:r>
      <w:r w:rsidRPr="0038329F">
        <w:rPr>
          <w:rFonts w:ascii="Times New Roman" w:eastAsia="Times New Roman" w:hAnsi="Times New Roman" w:cs="Times New Roman"/>
          <w:i/>
          <w:iCs/>
          <w:sz w:val="24"/>
          <w:szCs w:val="20"/>
          <w:lang w:eastAsia="ru-RU"/>
        </w:rPr>
        <w:t>.</w:t>
      </w:r>
    </w:p>
    <w:p w14:paraId="7F322C98" w14:textId="14AEE326" w:rsidR="00074DA8" w:rsidRPr="0038329F" w:rsidRDefault="00074DA8" w:rsidP="00A835E8">
      <w:pPr>
        <w:pStyle w:val="afff6"/>
        <w:numPr>
          <w:ilvl w:val="0"/>
          <w:numId w:val="54"/>
        </w:numPr>
        <w:spacing w:before="120"/>
        <w:contextualSpacing w:val="0"/>
        <w:rPr>
          <w:rFonts w:eastAsia="Times New Roman"/>
          <w:bCs/>
        </w:rPr>
      </w:pPr>
      <w:r w:rsidRPr="00FA2334">
        <w:rPr>
          <w:b/>
          <w:bCs/>
        </w:rPr>
        <w:t>Рекомендуется</w:t>
      </w:r>
      <w:r w:rsidRPr="0038329F">
        <w:rPr>
          <w:rFonts w:eastAsia="Times New Roman"/>
          <w:bCs/>
        </w:rPr>
        <w:t xml:space="preserve"> выполнить</w:t>
      </w:r>
      <w:r w:rsidRPr="0038329F">
        <w:rPr>
          <w:bCs/>
        </w:rPr>
        <w:t xml:space="preserve"> всем пациентам </w:t>
      </w:r>
      <w:r w:rsidRPr="0038329F">
        <w:rPr>
          <w:rFonts w:eastAsia="Times New Roman"/>
          <w:bCs/>
        </w:rPr>
        <w:t xml:space="preserve">рентгенографию грудной клетки в </w:t>
      </w:r>
      <w:r w:rsidR="00C1093C" w:rsidRPr="00C1093C">
        <w:rPr>
          <w:rFonts w:eastAsia="Times New Roman"/>
          <w:bCs/>
        </w:rPr>
        <w:t>2</w:t>
      </w:r>
      <w:r w:rsidRPr="0038329F">
        <w:rPr>
          <w:rFonts w:eastAsia="Times New Roman"/>
          <w:bCs/>
        </w:rPr>
        <w:t xml:space="preserve"> проекциях либо КТ органов грудной клетки для исключения отдаленного метастазирования </w:t>
      </w:r>
      <w:r w:rsidR="006555F5" w:rsidRPr="006555F5">
        <w:rPr>
          <w:rFonts w:eastAsia="Times New Roman"/>
          <w:bCs/>
        </w:rPr>
        <w:t>[5</w:t>
      </w:r>
      <w:r w:rsidR="006555F5">
        <w:rPr>
          <w:rFonts w:eastAsia="Times New Roman"/>
          <w:bCs/>
        </w:rPr>
        <w:t>, 22</w:t>
      </w:r>
      <w:r w:rsidR="006555F5" w:rsidRPr="006555F5">
        <w:rPr>
          <w:rFonts w:eastAsia="Times New Roman"/>
          <w:bCs/>
        </w:rPr>
        <w:t>]</w:t>
      </w:r>
      <w:r w:rsidRPr="0038329F">
        <w:rPr>
          <w:rFonts w:eastAsia="Times New Roman"/>
          <w:bCs/>
        </w:rPr>
        <w:t>.</w:t>
      </w:r>
    </w:p>
    <w:p w14:paraId="42E5AFF1" w14:textId="77777777" w:rsidR="00074DA8" w:rsidRPr="0038329F" w:rsidRDefault="00074DA8" w:rsidP="00074DA8">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 xml:space="preserve">Уровень убедительности рекомендаций – </w:t>
      </w:r>
      <w:r w:rsidRPr="0038329F">
        <w:rPr>
          <w:rFonts w:ascii="Times New Roman" w:eastAsia="Times New Roman" w:hAnsi="Times New Roman" w:cs="Times New Roman"/>
          <w:b/>
          <w:sz w:val="24"/>
          <w:szCs w:val="24"/>
          <w:lang w:val="en-US"/>
        </w:rPr>
        <w:t>C</w:t>
      </w:r>
      <w:r w:rsidRPr="0038329F">
        <w:rPr>
          <w:rFonts w:ascii="Times New Roman" w:eastAsia="Times New Roman" w:hAnsi="Times New Roman" w:cs="Times New Roman"/>
          <w:b/>
          <w:sz w:val="24"/>
          <w:szCs w:val="24"/>
        </w:rPr>
        <w:t xml:space="preserve"> (уровень достоверности доказательств – 5).</w:t>
      </w:r>
    </w:p>
    <w:p w14:paraId="009B799C" w14:textId="77777777" w:rsidR="00074DA8" w:rsidRPr="0038329F" w:rsidRDefault="00074DA8" w:rsidP="003706BB">
      <w:pPr>
        <w:spacing w:after="0" w:line="360" w:lineRule="auto"/>
        <w:ind w:left="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b/>
          <w:sz w:val="24"/>
          <w:szCs w:val="20"/>
          <w:lang w:eastAsia="ru-RU"/>
        </w:rPr>
        <w:t xml:space="preserve">Комментарии: </w:t>
      </w:r>
      <w:r w:rsidRPr="0038329F">
        <w:rPr>
          <w:rFonts w:ascii="Times New Roman" w:eastAsia="Times New Roman" w:hAnsi="Times New Roman" w:cs="Times New Roman"/>
          <w:i/>
          <w:iCs/>
          <w:sz w:val="24"/>
          <w:szCs w:val="20"/>
          <w:lang w:eastAsia="ru-RU"/>
        </w:rPr>
        <w:t xml:space="preserve">КТ органов грудной клетки является стандартом уточняющей диагностики при РМЖ в большинстве развитых стран для исключения метастазов в легких, лимфоузлах средостения. В рутинной практике данное исследование может </w:t>
      </w:r>
      <w:r w:rsidRPr="0038329F">
        <w:rPr>
          <w:rFonts w:ascii="Times New Roman" w:eastAsia="Times New Roman" w:hAnsi="Times New Roman" w:cs="Times New Roman"/>
          <w:i/>
          <w:iCs/>
          <w:sz w:val="24"/>
          <w:szCs w:val="20"/>
          <w:lang w:eastAsia="ru-RU"/>
        </w:rPr>
        <w:lastRenderedPageBreak/>
        <w:t>быть заменено рентгенологическим исследованием у пациентов с небольшой местной распространенностью опухолевого процесса.</w:t>
      </w:r>
    </w:p>
    <w:p w14:paraId="67950CF8" w14:textId="77777777" w:rsidR="00074DA8" w:rsidRPr="0038329F" w:rsidRDefault="00074DA8" w:rsidP="00A835E8">
      <w:pPr>
        <w:pStyle w:val="afff6"/>
        <w:numPr>
          <w:ilvl w:val="0"/>
          <w:numId w:val="54"/>
        </w:numPr>
        <w:spacing w:before="120"/>
        <w:contextualSpacing w:val="0"/>
        <w:rPr>
          <w:rFonts w:eastAsia="Times New Roman"/>
          <w:bCs/>
        </w:rPr>
      </w:pPr>
      <w:r w:rsidRPr="003706BB">
        <w:rPr>
          <w:b/>
          <w:bCs/>
        </w:rPr>
        <w:t>Рекомендуется</w:t>
      </w:r>
      <w:r w:rsidRPr="0038329F">
        <w:rPr>
          <w:rFonts w:eastAsia="Times New Roman"/>
          <w:bCs/>
        </w:rPr>
        <w:t xml:space="preserve"> выполнить сцинтиграфию костей всего тела при подозрении на метастатическое поражение костей скелета для оценки степени распространенности РМЖ </w:t>
      </w:r>
      <w:r w:rsidRPr="0038329F">
        <w:rPr>
          <w:rFonts w:eastAsia="Times New Roman"/>
          <w:bCs/>
        </w:rPr>
        <w:fldChar w:fldCharType="begin"/>
      </w:r>
      <w:r w:rsidRPr="0038329F">
        <w:rPr>
          <w:rFonts w:eastAsia="Times New Roman"/>
          <w:bCs/>
        </w:rPr>
        <w:instrText xml:space="preserve"> ADDIN ZOTERO_ITEM CSL_CITATION {"citationID":"uRUCo6wj","properties":{"formattedCitation":"[4]","plainCitation":"[4]","noteIndex":0},"citationItems":[{"id":852,"uris":["http://zotero.org/users/5837464/items/277JMYT6"],"uri":["http://zotero.org/users/5837464/items/277JMYT6"],"itemData":{"id":852,"type":"webpage","title":"(PDF) Breast cancer version 3.2014 | Ingrid Mayer - Academia.edu","URL":"https://www.academia.edu/21178012/Breast_cancer_version_3.2014","author":[{"literal":"Mayer I"},{"literal":"Hudis C."},{"literal":"Goldstein L."},{"literal":"et al."}],"accessed":{"date-parts":[["2019",12,14]]}}}],"schema":"https://github.com/citation-style-language/schema/raw/master/csl-citation.json"} </w:instrText>
      </w:r>
      <w:r w:rsidRPr="0038329F">
        <w:rPr>
          <w:rFonts w:eastAsia="Times New Roman"/>
          <w:bCs/>
        </w:rPr>
        <w:fldChar w:fldCharType="separate"/>
      </w:r>
      <w:r w:rsidRPr="0038329F">
        <w:rPr>
          <w:rFonts w:eastAsia="Times New Roman"/>
          <w:bCs/>
        </w:rPr>
        <w:t>[5]</w:t>
      </w:r>
      <w:r w:rsidRPr="0038329F">
        <w:rPr>
          <w:rFonts w:eastAsia="Times New Roman"/>
          <w:bCs/>
        </w:rPr>
        <w:fldChar w:fldCharType="end"/>
      </w:r>
      <w:r w:rsidRPr="0038329F">
        <w:rPr>
          <w:rFonts w:eastAsia="Times New Roman"/>
          <w:bCs/>
        </w:rPr>
        <w:t>.</w:t>
      </w:r>
    </w:p>
    <w:p w14:paraId="5C1F61E1" w14:textId="77777777" w:rsidR="00074DA8" w:rsidRPr="0038329F" w:rsidRDefault="00074DA8" w:rsidP="00074DA8">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 xml:space="preserve">Уровень убедительности рекомендаций – </w:t>
      </w:r>
      <w:r w:rsidRPr="0038329F">
        <w:rPr>
          <w:rFonts w:ascii="Times New Roman" w:eastAsia="Times New Roman" w:hAnsi="Times New Roman" w:cs="Times New Roman"/>
          <w:b/>
          <w:sz w:val="24"/>
          <w:szCs w:val="24"/>
          <w:lang w:val="en-US"/>
        </w:rPr>
        <w:t>C</w:t>
      </w:r>
      <w:r w:rsidRPr="0038329F">
        <w:rPr>
          <w:rFonts w:ascii="Times New Roman" w:eastAsia="Times New Roman" w:hAnsi="Times New Roman" w:cs="Times New Roman"/>
          <w:b/>
          <w:sz w:val="24"/>
          <w:szCs w:val="24"/>
        </w:rPr>
        <w:t xml:space="preserve"> (уровень достоверности доказательств – 5).</w:t>
      </w:r>
    </w:p>
    <w:p w14:paraId="3AFAED99" w14:textId="4F176B6D" w:rsidR="00074DA8" w:rsidRPr="0038329F" w:rsidRDefault="00074DA8" w:rsidP="003706BB">
      <w:pPr>
        <w:spacing w:after="0" w:line="360" w:lineRule="auto"/>
        <w:ind w:left="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b/>
          <w:sz w:val="24"/>
          <w:szCs w:val="20"/>
          <w:lang w:eastAsia="ru-RU"/>
        </w:rPr>
        <w:t xml:space="preserve">Комментарии: </w:t>
      </w:r>
      <w:r w:rsidRPr="0038329F">
        <w:rPr>
          <w:rFonts w:ascii="Times New Roman" w:eastAsia="Times New Roman" w:hAnsi="Times New Roman" w:cs="Times New Roman"/>
          <w:i/>
          <w:iCs/>
          <w:sz w:val="24"/>
          <w:szCs w:val="20"/>
          <w:lang w:eastAsia="ru-RU"/>
        </w:rPr>
        <w:t xml:space="preserve">при операбельном РМЖ сцинтиграфия костей всего тела выполняется </w:t>
      </w:r>
      <w:r w:rsidR="00775FDE" w:rsidRPr="0038329F">
        <w:rPr>
          <w:rFonts w:ascii="Times New Roman" w:eastAsia="Times New Roman" w:hAnsi="Times New Roman" w:cs="Times New Roman"/>
          <w:i/>
          <w:iCs/>
          <w:sz w:val="24"/>
          <w:szCs w:val="20"/>
          <w:lang w:eastAsia="ru-RU"/>
        </w:rPr>
        <w:t xml:space="preserve">только </w:t>
      </w:r>
      <w:r w:rsidRPr="0038329F">
        <w:rPr>
          <w:rFonts w:ascii="Times New Roman" w:eastAsia="Times New Roman" w:hAnsi="Times New Roman" w:cs="Times New Roman"/>
          <w:i/>
          <w:iCs/>
          <w:sz w:val="24"/>
          <w:szCs w:val="20"/>
          <w:lang w:eastAsia="ru-RU"/>
        </w:rPr>
        <w:t xml:space="preserve">в случае наличия болей в костях либо повышенном уровне ЩФ. При </w:t>
      </w:r>
      <w:proofErr w:type="spellStart"/>
      <w:r w:rsidRPr="0038329F">
        <w:rPr>
          <w:rFonts w:ascii="Times New Roman" w:eastAsia="Times New Roman" w:hAnsi="Times New Roman" w:cs="Times New Roman"/>
          <w:i/>
          <w:iCs/>
          <w:sz w:val="24"/>
          <w:szCs w:val="20"/>
          <w:lang w:eastAsia="ru-RU"/>
        </w:rPr>
        <w:t>местнораспространенном</w:t>
      </w:r>
      <w:proofErr w:type="spellEnd"/>
      <w:r w:rsidRPr="0038329F">
        <w:rPr>
          <w:rFonts w:ascii="Times New Roman" w:eastAsia="Times New Roman" w:hAnsi="Times New Roman" w:cs="Times New Roman"/>
          <w:i/>
          <w:iCs/>
          <w:sz w:val="24"/>
          <w:szCs w:val="20"/>
          <w:lang w:eastAsia="ru-RU"/>
        </w:rPr>
        <w:t xml:space="preserve"> и метастатическом РМЖ выполнение данного исследования показано всем пациентам.</w:t>
      </w:r>
    </w:p>
    <w:p w14:paraId="4779DFE5" w14:textId="613B2FBF" w:rsidR="00074DA8" w:rsidRPr="0038329F" w:rsidRDefault="00074DA8" w:rsidP="00A835E8">
      <w:pPr>
        <w:pStyle w:val="afff6"/>
        <w:numPr>
          <w:ilvl w:val="0"/>
          <w:numId w:val="54"/>
        </w:numPr>
        <w:spacing w:before="120"/>
        <w:contextualSpacing w:val="0"/>
        <w:rPr>
          <w:rFonts w:eastAsia="Times New Roman"/>
          <w:bCs/>
        </w:rPr>
      </w:pPr>
      <w:r w:rsidRPr="003706BB">
        <w:rPr>
          <w:b/>
          <w:bCs/>
        </w:rPr>
        <w:t>Рекомендуется</w:t>
      </w:r>
      <w:r w:rsidRPr="0038329F">
        <w:rPr>
          <w:rFonts w:eastAsia="Times New Roman"/>
          <w:bCs/>
        </w:rPr>
        <w:t xml:space="preserve"> выполнить </w:t>
      </w:r>
      <w:r w:rsidRPr="0034384B">
        <w:rPr>
          <w:rFonts w:eastAsia="Times New Roman"/>
          <w:bCs/>
        </w:rPr>
        <w:t>позитронную эмиссионную томографию, совмещенную с компьютерной томографией</w:t>
      </w:r>
      <w:r w:rsidR="008E5346" w:rsidRPr="0038329F">
        <w:rPr>
          <w:rFonts w:eastAsia="Times New Roman"/>
          <w:bCs/>
        </w:rPr>
        <w:t xml:space="preserve"> (ПЭТ-КТ),</w:t>
      </w:r>
      <w:r w:rsidRPr="0038329F">
        <w:rPr>
          <w:rFonts w:eastAsia="Times New Roman"/>
          <w:bCs/>
        </w:rPr>
        <w:t xml:space="preserve"> с </w:t>
      </w:r>
      <w:proofErr w:type="spellStart"/>
      <w:r w:rsidRPr="0038329F">
        <w:rPr>
          <w:rFonts w:eastAsia="Times New Roman"/>
          <w:bCs/>
        </w:rPr>
        <w:t>туморотропными</w:t>
      </w:r>
      <w:proofErr w:type="spellEnd"/>
      <w:r w:rsidRPr="0038329F">
        <w:rPr>
          <w:rFonts w:eastAsia="Times New Roman"/>
          <w:bCs/>
        </w:rPr>
        <w:t xml:space="preserve"> </w:t>
      </w:r>
      <w:r w:rsidR="0034384B">
        <w:rPr>
          <w:rFonts w:eastAsia="Times New Roman"/>
          <w:bCs/>
        </w:rPr>
        <w:t>радиофармпрепаратами (</w:t>
      </w:r>
      <w:r w:rsidRPr="0034384B">
        <w:rPr>
          <w:rFonts w:eastAsia="Times New Roman"/>
          <w:bCs/>
        </w:rPr>
        <w:t>РФП</w:t>
      </w:r>
      <w:r w:rsidR="0034384B">
        <w:rPr>
          <w:rFonts w:eastAsia="Times New Roman"/>
          <w:bCs/>
        </w:rPr>
        <w:t>)</w:t>
      </w:r>
      <w:r w:rsidRPr="0038329F">
        <w:rPr>
          <w:rFonts w:eastAsia="Times New Roman"/>
          <w:bCs/>
        </w:rPr>
        <w:t xml:space="preserve"> (</w:t>
      </w:r>
      <w:r w:rsidR="008E5346" w:rsidRPr="0038329F">
        <w:rPr>
          <w:rFonts w:eastAsia="Times New Roman"/>
          <w:bCs/>
        </w:rPr>
        <w:t>с контрастированием или без него</w:t>
      </w:r>
      <w:r w:rsidRPr="0038329F">
        <w:rPr>
          <w:rFonts w:eastAsia="Times New Roman"/>
          <w:bCs/>
        </w:rPr>
        <w:t xml:space="preserve">) для оценки степени распространения РМЖ в случаях, когда стандартные методы </w:t>
      </w:r>
      <w:proofErr w:type="spellStart"/>
      <w:r w:rsidRPr="0038329F">
        <w:rPr>
          <w:rFonts w:eastAsia="Times New Roman"/>
          <w:bCs/>
        </w:rPr>
        <w:t>стадирующих</w:t>
      </w:r>
      <w:proofErr w:type="spellEnd"/>
      <w:r w:rsidRPr="0038329F">
        <w:rPr>
          <w:rFonts w:eastAsia="Times New Roman"/>
          <w:bCs/>
        </w:rPr>
        <w:t xml:space="preserve"> обследований неоднозначны, особенно при </w:t>
      </w:r>
      <w:proofErr w:type="spellStart"/>
      <w:r w:rsidRPr="0038329F">
        <w:rPr>
          <w:rFonts w:eastAsia="Times New Roman"/>
          <w:bCs/>
        </w:rPr>
        <w:t>местнораспространенном</w:t>
      </w:r>
      <w:proofErr w:type="spellEnd"/>
      <w:r w:rsidRPr="0038329F">
        <w:rPr>
          <w:rFonts w:eastAsia="Times New Roman"/>
          <w:bCs/>
        </w:rPr>
        <w:t xml:space="preserve"> процессе, когда обнаружение метастазов принципиально меняет тактику лечения</w:t>
      </w:r>
      <w:r w:rsidR="0034384B" w:rsidRPr="0034384B">
        <w:rPr>
          <w:rFonts w:eastAsia="Times New Roman"/>
          <w:bCs/>
        </w:rPr>
        <w:t xml:space="preserve"> [39].</w:t>
      </w:r>
    </w:p>
    <w:p w14:paraId="298F41D0" w14:textId="77777777" w:rsidR="00074DA8" w:rsidRPr="0038329F" w:rsidRDefault="00074DA8" w:rsidP="00074DA8">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В (уровень достоверности доказательств – 3).</w:t>
      </w:r>
    </w:p>
    <w:p w14:paraId="77DC986F" w14:textId="0FF69B02" w:rsidR="00074DA8" w:rsidRPr="0038329F" w:rsidRDefault="00074DA8" w:rsidP="00A835E8">
      <w:pPr>
        <w:pStyle w:val="afff6"/>
        <w:numPr>
          <w:ilvl w:val="0"/>
          <w:numId w:val="54"/>
        </w:numPr>
        <w:spacing w:before="120"/>
        <w:contextualSpacing w:val="0"/>
        <w:rPr>
          <w:rFonts w:eastAsia="Times New Roman"/>
          <w:bCs/>
        </w:rPr>
      </w:pPr>
      <w:r w:rsidRPr="003706BB">
        <w:rPr>
          <w:b/>
          <w:bCs/>
        </w:rPr>
        <w:t>Рекомендуется</w:t>
      </w:r>
      <w:r w:rsidRPr="0038329F">
        <w:rPr>
          <w:rFonts w:eastAsia="Times New Roman"/>
          <w:bCs/>
        </w:rPr>
        <w:t xml:space="preserve"> выполнить МРТ головного мозга с в/в </w:t>
      </w:r>
      <w:proofErr w:type="spellStart"/>
      <w:r w:rsidRPr="0038329F">
        <w:rPr>
          <w:rFonts w:eastAsia="Times New Roman"/>
          <w:bCs/>
        </w:rPr>
        <w:t>болюсным</w:t>
      </w:r>
      <w:proofErr w:type="spellEnd"/>
      <w:r w:rsidRPr="0038329F">
        <w:rPr>
          <w:rFonts w:eastAsia="Times New Roman"/>
          <w:bCs/>
        </w:rPr>
        <w:t xml:space="preserve"> контрастированием для исключения метастатического поражения при подозрении на наличие метастазов в головном мозге</w:t>
      </w:r>
      <w:r w:rsidR="005860EF" w:rsidRPr="0038329F">
        <w:rPr>
          <w:rFonts w:eastAsia="Times New Roman"/>
          <w:bCs/>
        </w:rPr>
        <w:t xml:space="preserve"> [</w:t>
      </w:r>
      <w:r w:rsidR="0034384B">
        <w:rPr>
          <w:rFonts w:eastAsia="Times New Roman"/>
          <w:bCs/>
        </w:rPr>
        <w:t>39</w:t>
      </w:r>
      <w:r w:rsidR="005860EF" w:rsidRPr="0038329F">
        <w:rPr>
          <w:rFonts w:eastAsia="Times New Roman"/>
          <w:bCs/>
        </w:rPr>
        <w:t>, 29</w:t>
      </w:r>
      <w:r w:rsidR="0034384B">
        <w:rPr>
          <w:rFonts w:eastAsia="Times New Roman"/>
          <w:bCs/>
        </w:rPr>
        <w:t>0</w:t>
      </w:r>
      <w:r w:rsidR="005860EF" w:rsidRPr="0038329F">
        <w:rPr>
          <w:rFonts w:eastAsia="Times New Roman"/>
          <w:bCs/>
        </w:rPr>
        <w:t>]</w:t>
      </w:r>
      <w:r w:rsidRPr="0038329F">
        <w:rPr>
          <w:rFonts w:eastAsia="Times New Roman"/>
          <w:bCs/>
        </w:rPr>
        <w:t>.</w:t>
      </w:r>
    </w:p>
    <w:p w14:paraId="64D0CC4A" w14:textId="77777777" w:rsidR="00074DA8" w:rsidRPr="0038329F" w:rsidRDefault="00074DA8" w:rsidP="00074DA8">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В (уровень достоверности доказательств – 3).</w:t>
      </w:r>
    </w:p>
    <w:p w14:paraId="393A175D" w14:textId="77777777" w:rsidR="00074DA8" w:rsidRPr="0038329F" w:rsidRDefault="00074DA8" w:rsidP="003706BB">
      <w:pPr>
        <w:spacing w:after="0" w:line="360" w:lineRule="auto"/>
        <w:ind w:left="709"/>
        <w:jc w:val="both"/>
        <w:rPr>
          <w:rFonts w:ascii="Times New Roman" w:eastAsia="Times New Roman" w:hAnsi="Times New Roman" w:cs="Times New Roman"/>
          <w:i/>
          <w:sz w:val="24"/>
          <w:szCs w:val="24"/>
        </w:rPr>
      </w:pPr>
      <w:r w:rsidRPr="0038329F">
        <w:rPr>
          <w:rFonts w:ascii="Times New Roman" w:eastAsia="Times New Roman" w:hAnsi="Times New Roman" w:cs="Times New Roman"/>
          <w:b/>
          <w:sz w:val="24"/>
          <w:szCs w:val="24"/>
        </w:rPr>
        <w:t xml:space="preserve">Комментарий: </w:t>
      </w:r>
      <w:r w:rsidRPr="0038329F">
        <w:rPr>
          <w:rFonts w:ascii="Times New Roman" w:eastAsia="Times New Roman" w:hAnsi="Times New Roman" w:cs="Times New Roman"/>
          <w:i/>
          <w:sz w:val="24"/>
          <w:szCs w:val="24"/>
        </w:rPr>
        <w:t xml:space="preserve">при невозможности проведения МРТ и/или при наличии </w:t>
      </w:r>
      <w:r w:rsidRPr="003706BB">
        <w:rPr>
          <w:rFonts w:ascii="Times New Roman" w:eastAsia="Times New Roman" w:hAnsi="Times New Roman" w:cs="Times New Roman"/>
          <w:i/>
          <w:iCs/>
          <w:sz w:val="24"/>
          <w:szCs w:val="20"/>
          <w:lang w:eastAsia="ru-RU"/>
        </w:rPr>
        <w:t>противопоказаний</w:t>
      </w:r>
      <w:r w:rsidRPr="0038329F">
        <w:rPr>
          <w:rFonts w:ascii="Times New Roman" w:eastAsia="Times New Roman" w:hAnsi="Times New Roman" w:cs="Times New Roman"/>
          <w:i/>
          <w:sz w:val="24"/>
          <w:szCs w:val="24"/>
        </w:rPr>
        <w:t xml:space="preserve"> возможно выполнение КТ головного мозга с внутривенным </w:t>
      </w:r>
      <w:proofErr w:type="spellStart"/>
      <w:r w:rsidRPr="0038329F">
        <w:rPr>
          <w:rFonts w:ascii="Times New Roman" w:eastAsia="Times New Roman" w:hAnsi="Times New Roman" w:cs="Times New Roman"/>
          <w:i/>
          <w:sz w:val="24"/>
          <w:szCs w:val="24"/>
        </w:rPr>
        <w:t>болюсным</w:t>
      </w:r>
      <w:proofErr w:type="spellEnd"/>
      <w:r w:rsidRPr="0038329F">
        <w:rPr>
          <w:rFonts w:ascii="Times New Roman" w:eastAsia="Times New Roman" w:hAnsi="Times New Roman" w:cs="Times New Roman"/>
          <w:i/>
          <w:sz w:val="24"/>
          <w:szCs w:val="24"/>
        </w:rPr>
        <w:t xml:space="preserve"> контрастированием.</w:t>
      </w:r>
    </w:p>
    <w:p w14:paraId="049F1485" w14:textId="16BA2BBF" w:rsidR="00074DA8" w:rsidRPr="0038329F" w:rsidRDefault="00074DA8" w:rsidP="00A835E8">
      <w:pPr>
        <w:pStyle w:val="afff6"/>
        <w:numPr>
          <w:ilvl w:val="0"/>
          <w:numId w:val="54"/>
        </w:numPr>
        <w:spacing w:before="120"/>
        <w:contextualSpacing w:val="0"/>
        <w:rPr>
          <w:rFonts w:eastAsia="Times New Roman"/>
          <w:bCs/>
        </w:rPr>
      </w:pPr>
      <w:r w:rsidRPr="003706BB">
        <w:rPr>
          <w:b/>
          <w:bCs/>
        </w:rPr>
        <w:t>Рекомендуется</w:t>
      </w:r>
      <w:r w:rsidRPr="0038329F">
        <w:rPr>
          <w:rFonts w:eastAsia="Times New Roman"/>
          <w:bCs/>
        </w:rPr>
        <w:t xml:space="preserve"> выполнить всем пациентам </w:t>
      </w:r>
      <w:r w:rsidRPr="0038329F">
        <w:rPr>
          <w:rFonts w:eastAsia="GalsLightC"/>
          <w:bCs/>
        </w:rPr>
        <w:t>электрокардиографию</w:t>
      </w:r>
      <w:r w:rsidRPr="0038329F">
        <w:rPr>
          <w:rFonts w:eastAsia="Times New Roman"/>
          <w:bCs/>
        </w:rPr>
        <w:t xml:space="preserve"> (ЭКГ) для исключения патологии сердечно-сосудистой системы </w:t>
      </w:r>
      <w:r w:rsidR="0034384B" w:rsidRPr="0034384B">
        <w:rPr>
          <w:rFonts w:eastAsia="Times New Roman"/>
          <w:bCs/>
        </w:rPr>
        <w:t>[</w:t>
      </w:r>
      <w:r w:rsidR="0034384B">
        <w:rPr>
          <w:rFonts w:eastAsia="Times New Roman"/>
          <w:bCs/>
        </w:rPr>
        <w:t>40</w:t>
      </w:r>
      <w:r w:rsidR="0034384B" w:rsidRPr="0034384B">
        <w:rPr>
          <w:rFonts w:eastAsia="Times New Roman"/>
          <w:bCs/>
        </w:rPr>
        <w:t>]</w:t>
      </w:r>
      <w:r w:rsidRPr="0038329F">
        <w:rPr>
          <w:rFonts w:eastAsia="Times New Roman"/>
          <w:bCs/>
        </w:rPr>
        <w:t>.</w:t>
      </w:r>
    </w:p>
    <w:p w14:paraId="65E2DB9A" w14:textId="77777777" w:rsidR="00074DA8" w:rsidRPr="0038329F" w:rsidRDefault="00074DA8" w:rsidP="00074DA8">
      <w:pPr>
        <w:widowControl w:val="0"/>
        <w:spacing w:after="0" w:line="360" w:lineRule="auto"/>
        <w:ind w:firstLine="709"/>
        <w:jc w:val="both"/>
        <w:rPr>
          <w:rFonts w:ascii="Times New Roman" w:eastAsia="Times New Roman" w:hAnsi="Times New Roman" w:cs="Times New Roman"/>
          <w:b/>
          <w:bCs/>
          <w:sz w:val="24"/>
          <w:szCs w:val="24"/>
        </w:rPr>
      </w:pPr>
      <w:r w:rsidRPr="0038329F">
        <w:rPr>
          <w:rFonts w:ascii="Times New Roman" w:eastAsia="Times New Roman" w:hAnsi="Times New Roman" w:cs="Times New Roman"/>
          <w:b/>
          <w:bCs/>
          <w:sz w:val="24"/>
          <w:szCs w:val="24"/>
        </w:rPr>
        <w:t>Уровень убедительности рекомендаций – А (уровень достоверности доказательств – 3).</w:t>
      </w:r>
    </w:p>
    <w:p w14:paraId="2CAE9722" w14:textId="11258DAE" w:rsidR="00074DA8" w:rsidRPr="0038329F" w:rsidRDefault="00074DA8" w:rsidP="00A835E8">
      <w:pPr>
        <w:pStyle w:val="afff6"/>
        <w:numPr>
          <w:ilvl w:val="0"/>
          <w:numId w:val="54"/>
        </w:numPr>
        <w:spacing w:before="120"/>
        <w:contextualSpacing w:val="0"/>
        <w:rPr>
          <w:rFonts w:eastAsia="Times New Roman"/>
          <w:b/>
          <w:bCs/>
        </w:rPr>
      </w:pPr>
      <w:r w:rsidRPr="003706BB">
        <w:rPr>
          <w:b/>
          <w:bCs/>
        </w:rPr>
        <w:t>Рекомендуется</w:t>
      </w:r>
      <w:r w:rsidRPr="0038329F">
        <w:rPr>
          <w:rFonts w:eastAsia="Times New Roman"/>
          <w:bCs/>
        </w:rPr>
        <w:t xml:space="preserve"> выполнить всем пациентам прицельную пункционную биопсию</w:t>
      </w:r>
      <w:r w:rsidR="008E5346" w:rsidRPr="0038329F">
        <w:rPr>
          <w:rFonts w:eastAsia="Times New Roman"/>
          <w:bCs/>
        </w:rPr>
        <w:t xml:space="preserve"> </w:t>
      </w:r>
      <w:r w:rsidRPr="0038329F">
        <w:rPr>
          <w:rFonts w:eastAsia="Times New Roman"/>
          <w:bCs/>
        </w:rPr>
        <w:t xml:space="preserve">новообразования молочной железы (желательно под навигационным контролем </w:t>
      </w:r>
      <w:r w:rsidRPr="0038329F">
        <w:rPr>
          <w:rFonts w:eastAsia="Times New Roman"/>
          <w:bCs/>
        </w:rPr>
        <w:lastRenderedPageBreak/>
        <w:t>рентгенографическим или ультразвуковым) для морфологической верификации диагноза и составления плана лечения</w:t>
      </w:r>
      <w:r w:rsidR="0034384B" w:rsidRPr="0034384B">
        <w:rPr>
          <w:rFonts w:eastAsia="Times New Roman"/>
          <w:bCs/>
        </w:rPr>
        <w:t xml:space="preserve"> [26].</w:t>
      </w:r>
    </w:p>
    <w:p w14:paraId="40E8B4FD" w14:textId="77777777" w:rsidR="00074DA8" w:rsidRPr="0038329F" w:rsidRDefault="00074DA8" w:rsidP="00074DA8">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А (уровень достоверности доказательств – 1).</w:t>
      </w:r>
    </w:p>
    <w:p w14:paraId="3A742C3F" w14:textId="0158C778" w:rsidR="00074DA8" w:rsidRPr="0038329F" w:rsidRDefault="00074DA8" w:rsidP="00A835E8">
      <w:pPr>
        <w:pStyle w:val="afff6"/>
        <w:numPr>
          <w:ilvl w:val="0"/>
          <w:numId w:val="54"/>
        </w:numPr>
        <w:spacing w:before="120"/>
        <w:contextualSpacing w:val="0"/>
        <w:rPr>
          <w:rFonts w:eastAsia="Times New Roman"/>
          <w:bCs/>
        </w:rPr>
      </w:pPr>
      <w:r w:rsidRPr="004E6654">
        <w:rPr>
          <w:b/>
          <w:bCs/>
        </w:rPr>
        <w:t>Рекомендуется</w:t>
      </w:r>
      <w:r w:rsidRPr="0038329F">
        <w:rPr>
          <w:rFonts w:eastAsia="Times New Roman"/>
          <w:bCs/>
        </w:rPr>
        <w:t xml:space="preserve"> выполнить всем пациентам </w:t>
      </w:r>
      <w:r w:rsidR="00C1093C" w:rsidRPr="0038329F">
        <w:rPr>
          <w:rFonts w:eastAsia="Times New Roman"/>
          <w:bCs/>
        </w:rPr>
        <w:t>патологоанатомическое</w:t>
      </w:r>
      <w:r w:rsidRPr="0038329F">
        <w:rPr>
          <w:rFonts w:eastAsia="Times New Roman"/>
          <w:bCs/>
        </w:rPr>
        <w:t xml:space="preserve"> исследование </w:t>
      </w:r>
      <w:proofErr w:type="spellStart"/>
      <w:r w:rsidRPr="0038329F">
        <w:rPr>
          <w:rFonts w:eastAsia="Times New Roman"/>
          <w:bCs/>
        </w:rPr>
        <w:t>биопсийного</w:t>
      </w:r>
      <w:proofErr w:type="spellEnd"/>
      <w:r w:rsidRPr="0038329F">
        <w:rPr>
          <w:rFonts w:eastAsia="Times New Roman"/>
          <w:bCs/>
        </w:rPr>
        <w:t xml:space="preserve"> (операционного) материала молочной железы с применением </w:t>
      </w:r>
      <w:proofErr w:type="spellStart"/>
      <w:r w:rsidRPr="0038329F">
        <w:rPr>
          <w:rFonts w:eastAsia="Times New Roman"/>
          <w:bCs/>
        </w:rPr>
        <w:t>иммуногистохимических</w:t>
      </w:r>
      <w:proofErr w:type="spellEnd"/>
      <w:r w:rsidRPr="0038329F">
        <w:rPr>
          <w:rFonts w:eastAsia="Times New Roman"/>
          <w:bCs/>
        </w:rPr>
        <w:t xml:space="preserve"> методов (определение экспрессии рецепторов к эстрогенам и прогестерону, исследование белка к рецепторам HER2, индекса пролиферативной активности экспрессии </w:t>
      </w:r>
      <w:r w:rsidRPr="00B769C3">
        <w:rPr>
          <w:rFonts w:eastAsia="Times New Roman"/>
          <w:bCs/>
        </w:rPr>
        <w:t>Ki-67</w:t>
      </w:r>
      <w:r w:rsidRPr="0038329F">
        <w:rPr>
          <w:rFonts w:eastAsia="Times New Roman"/>
          <w:bCs/>
        </w:rPr>
        <w:t>) для морфологической верификации диагноза и составления плана лечения</w:t>
      </w:r>
      <w:r w:rsidR="0034384B" w:rsidRPr="0034384B">
        <w:rPr>
          <w:rFonts w:eastAsia="Times New Roman"/>
          <w:bCs/>
        </w:rPr>
        <w:t xml:space="preserve"> [27</w:t>
      </w:r>
      <w:r w:rsidR="0034384B">
        <w:rPr>
          <w:rFonts w:eastAsia="Times New Roman"/>
          <w:bCs/>
        </w:rPr>
        <w:t>–</w:t>
      </w:r>
      <w:r w:rsidR="0034384B" w:rsidRPr="0034384B">
        <w:rPr>
          <w:rFonts w:eastAsia="Times New Roman"/>
          <w:bCs/>
        </w:rPr>
        <w:t>29].</w:t>
      </w:r>
    </w:p>
    <w:p w14:paraId="15D23AAA" w14:textId="77777777" w:rsidR="00074DA8" w:rsidRPr="0038329F" w:rsidRDefault="00074DA8" w:rsidP="00074DA8">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2).</w:t>
      </w:r>
    </w:p>
    <w:p w14:paraId="3D215410" w14:textId="3FA4E91B" w:rsidR="00074DA8" w:rsidRPr="0038329F" w:rsidRDefault="00074DA8" w:rsidP="003706BB">
      <w:pPr>
        <w:spacing w:after="0" w:line="360" w:lineRule="auto"/>
        <w:ind w:left="709"/>
        <w:jc w:val="both"/>
        <w:rPr>
          <w:rFonts w:ascii="Times New Roman" w:eastAsia="Times New Roman" w:hAnsi="Times New Roman" w:cs="Times New Roman"/>
          <w:i/>
          <w:iCs/>
          <w:sz w:val="24"/>
          <w:szCs w:val="20"/>
          <w:lang w:eastAsia="ru-RU"/>
        </w:rPr>
      </w:pPr>
      <w:bookmarkStart w:id="37" w:name="_Hlk31580708"/>
      <w:r w:rsidRPr="0038329F">
        <w:rPr>
          <w:rFonts w:ascii="Times New Roman" w:eastAsia="Times New Roman" w:hAnsi="Times New Roman" w:cs="Times New Roman"/>
          <w:b/>
          <w:sz w:val="24"/>
          <w:szCs w:val="20"/>
          <w:lang w:eastAsia="ru-RU"/>
        </w:rPr>
        <w:t>Комментари</w:t>
      </w:r>
      <w:r w:rsidR="004E6654">
        <w:rPr>
          <w:rFonts w:ascii="Times New Roman" w:eastAsia="Times New Roman" w:hAnsi="Times New Roman" w:cs="Times New Roman"/>
          <w:b/>
          <w:sz w:val="24"/>
          <w:szCs w:val="20"/>
          <w:lang w:eastAsia="ru-RU"/>
        </w:rPr>
        <w:t>й</w:t>
      </w:r>
      <w:r w:rsidRPr="0038329F">
        <w:rPr>
          <w:rFonts w:ascii="Times New Roman" w:eastAsia="Times New Roman" w:hAnsi="Times New Roman" w:cs="Times New Roman"/>
          <w:b/>
          <w:sz w:val="24"/>
          <w:szCs w:val="20"/>
          <w:lang w:eastAsia="ru-RU"/>
        </w:rPr>
        <w:t>:</w:t>
      </w:r>
      <w:r w:rsidRPr="0038329F">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i/>
          <w:iCs/>
          <w:sz w:val="24"/>
          <w:szCs w:val="20"/>
          <w:lang w:eastAsia="ru-RU"/>
        </w:rPr>
        <w:t xml:space="preserve">патоморфологический диагноз устанавливают с помощью исследования </w:t>
      </w:r>
      <w:proofErr w:type="spellStart"/>
      <w:r w:rsidRPr="0038329F">
        <w:rPr>
          <w:rFonts w:ascii="Times New Roman" w:eastAsia="Times New Roman" w:hAnsi="Times New Roman" w:cs="Times New Roman"/>
          <w:i/>
          <w:iCs/>
          <w:sz w:val="24"/>
          <w:szCs w:val="20"/>
          <w:lang w:eastAsia="ru-RU"/>
        </w:rPr>
        <w:t>биопсийного</w:t>
      </w:r>
      <w:proofErr w:type="spellEnd"/>
      <w:r w:rsidRPr="0038329F">
        <w:rPr>
          <w:rFonts w:ascii="Times New Roman" w:eastAsia="Times New Roman" w:hAnsi="Times New Roman" w:cs="Times New Roman"/>
          <w:i/>
          <w:iCs/>
          <w:sz w:val="24"/>
          <w:szCs w:val="20"/>
          <w:lang w:eastAsia="ru-RU"/>
        </w:rPr>
        <w:t xml:space="preserve"> материала, который должен быть получен до всех видов лечебных воздействий. </w:t>
      </w:r>
      <w:proofErr w:type="spellStart"/>
      <w:r w:rsidRPr="0038329F">
        <w:rPr>
          <w:rFonts w:ascii="Times New Roman" w:eastAsia="Times New Roman" w:hAnsi="Times New Roman" w:cs="Times New Roman"/>
          <w:i/>
          <w:iCs/>
          <w:sz w:val="24"/>
          <w:szCs w:val="20"/>
          <w:lang w:eastAsia="ru-RU"/>
        </w:rPr>
        <w:t>Трепанобиопсия</w:t>
      </w:r>
      <w:proofErr w:type="spellEnd"/>
      <w:r w:rsidRPr="0038329F">
        <w:rPr>
          <w:rFonts w:ascii="Times New Roman" w:eastAsia="Times New Roman" w:hAnsi="Times New Roman" w:cs="Times New Roman"/>
          <w:i/>
          <w:iCs/>
          <w:sz w:val="24"/>
          <w:szCs w:val="20"/>
          <w:lang w:eastAsia="ru-RU"/>
        </w:rPr>
        <w:t xml:space="preserve"> выполняется с использованием автоматической или полуавтоматической системы с диаметром иглы 14</w:t>
      </w:r>
      <w:r w:rsidRPr="0038329F">
        <w:rPr>
          <w:rFonts w:ascii="Times New Roman" w:eastAsia="Times New Roman" w:hAnsi="Times New Roman" w:cs="Times New Roman"/>
          <w:i/>
          <w:iCs/>
          <w:sz w:val="24"/>
          <w:szCs w:val="24"/>
          <w:lang w:eastAsia="ru-RU"/>
        </w:rPr>
        <w:sym w:font="Symbol" w:char="F02D"/>
      </w:r>
      <w:r w:rsidRPr="0038329F">
        <w:rPr>
          <w:rFonts w:ascii="Times New Roman" w:eastAsia="Times New Roman" w:hAnsi="Times New Roman" w:cs="Times New Roman"/>
          <w:i/>
          <w:iCs/>
          <w:sz w:val="24"/>
          <w:szCs w:val="20"/>
          <w:lang w:eastAsia="ru-RU"/>
        </w:rPr>
        <w:t xml:space="preserve">18 </w:t>
      </w:r>
      <w:r w:rsidRPr="0038329F">
        <w:rPr>
          <w:rFonts w:ascii="Times New Roman" w:eastAsia="Times New Roman" w:hAnsi="Times New Roman" w:cs="Times New Roman"/>
          <w:i/>
          <w:iCs/>
          <w:sz w:val="24"/>
          <w:szCs w:val="20"/>
          <w:lang w:val="en-US" w:eastAsia="ru-RU"/>
        </w:rPr>
        <w:t>G</w:t>
      </w:r>
      <w:r w:rsidRPr="0038329F">
        <w:rPr>
          <w:rFonts w:ascii="Times New Roman" w:eastAsia="Times New Roman" w:hAnsi="Times New Roman" w:cs="Times New Roman"/>
          <w:i/>
          <w:iCs/>
          <w:sz w:val="24"/>
          <w:szCs w:val="20"/>
          <w:lang w:eastAsia="ru-RU"/>
        </w:rPr>
        <w:t xml:space="preserve"> ли</w:t>
      </w:r>
      <w:bookmarkEnd w:id="37"/>
      <w:r w:rsidRPr="0038329F">
        <w:rPr>
          <w:rFonts w:ascii="Times New Roman" w:eastAsia="Times New Roman" w:hAnsi="Times New Roman" w:cs="Times New Roman"/>
          <w:i/>
          <w:iCs/>
          <w:sz w:val="24"/>
          <w:szCs w:val="20"/>
          <w:lang w:eastAsia="ru-RU"/>
        </w:rPr>
        <w:t>бо вакуум-</w:t>
      </w:r>
      <w:proofErr w:type="spellStart"/>
      <w:r w:rsidRPr="0038329F">
        <w:rPr>
          <w:rFonts w:ascii="Times New Roman" w:eastAsia="Times New Roman" w:hAnsi="Times New Roman" w:cs="Times New Roman"/>
          <w:i/>
          <w:iCs/>
          <w:sz w:val="24"/>
          <w:szCs w:val="20"/>
          <w:lang w:eastAsia="ru-RU"/>
        </w:rPr>
        <w:t>ассистированной</w:t>
      </w:r>
      <w:proofErr w:type="spellEnd"/>
      <w:r w:rsidRPr="0038329F">
        <w:rPr>
          <w:rFonts w:ascii="Times New Roman" w:eastAsia="Times New Roman" w:hAnsi="Times New Roman" w:cs="Times New Roman"/>
          <w:i/>
          <w:iCs/>
          <w:sz w:val="24"/>
          <w:szCs w:val="20"/>
          <w:lang w:eastAsia="ru-RU"/>
        </w:rPr>
        <w:t xml:space="preserve"> системой с диаметром иглы 8</w:t>
      </w:r>
      <w:r w:rsidRPr="0038329F">
        <w:rPr>
          <w:rFonts w:ascii="Times New Roman" w:eastAsia="Times New Roman" w:hAnsi="Times New Roman" w:cs="Times New Roman"/>
          <w:i/>
          <w:iCs/>
          <w:sz w:val="24"/>
          <w:szCs w:val="24"/>
          <w:lang w:eastAsia="ru-RU"/>
        </w:rPr>
        <w:sym w:font="Symbol" w:char="F02D"/>
      </w:r>
      <w:r w:rsidRPr="0038329F">
        <w:rPr>
          <w:rFonts w:ascii="Times New Roman" w:eastAsia="Times New Roman" w:hAnsi="Times New Roman" w:cs="Times New Roman"/>
          <w:i/>
          <w:iCs/>
          <w:sz w:val="24"/>
          <w:szCs w:val="20"/>
          <w:lang w:eastAsia="ru-RU"/>
        </w:rPr>
        <w:t xml:space="preserve">12 </w:t>
      </w:r>
      <w:r w:rsidRPr="0038329F">
        <w:rPr>
          <w:rFonts w:ascii="Times New Roman" w:eastAsia="Times New Roman" w:hAnsi="Times New Roman" w:cs="Times New Roman"/>
          <w:i/>
          <w:iCs/>
          <w:sz w:val="24"/>
          <w:szCs w:val="20"/>
          <w:lang w:val="en-US" w:eastAsia="ru-RU"/>
        </w:rPr>
        <w:t>G</w:t>
      </w:r>
      <w:r w:rsidRPr="0038329F">
        <w:rPr>
          <w:rFonts w:ascii="Times New Roman" w:eastAsia="Times New Roman" w:hAnsi="Times New Roman" w:cs="Times New Roman"/>
          <w:i/>
          <w:iCs/>
          <w:sz w:val="24"/>
          <w:szCs w:val="20"/>
          <w:lang w:eastAsia="ru-RU"/>
        </w:rPr>
        <w:t xml:space="preserve">. Должно быть получено не менее </w:t>
      </w:r>
      <w:r w:rsidR="00B03EF9" w:rsidRPr="0038329F">
        <w:rPr>
          <w:rFonts w:ascii="Times New Roman" w:eastAsia="Times New Roman" w:hAnsi="Times New Roman" w:cs="Times New Roman"/>
          <w:i/>
          <w:iCs/>
          <w:sz w:val="24"/>
          <w:szCs w:val="20"/>
          <w:lang w:eastAsia="ru-RU"/>
        </w:rPr>
        <w:t>3</w:t>
      </w:r>
      <w:r w:rsidRPr="0038329F">
        <w:rPr>
          <w:rFonts w:ascii="Times New Roman" w:eastAsia="Times New Roman" w:hAnsi="Times New Roman" w:cs="Times New Roman"/>
          <w:i/>
          <w:iCs/>
          <w:sz w:val="24"/>
          <w:szCs w:val="20"/>
          <w:lang w:eastAsia="ru-RU"/>
        </w:rPr>
        <w:t xml:space="preserve"> столбиков ткани. Заключительный патоморфологический диагноз устанавливается в соответствии с действующими классификациями ВОЗ и TNM после изучения всех удаленных тканей. При назначении предоперационной системной терапии до начала лечения должно быть проведено полноценное клиническое </w:t>
      </w:r>
      <w:proofErr w:type="spellStart"/>
      <w:r w:rsidRPr="0038329F">
        <w:rPr>
          <w:rFonts w:ascii="Times New Roman" w:eastAsia="Times New Roman" w:hAnsi="Times New Roman" w:cs="Times New Roman"/>
          <w:i/>
          <w:iCs/>
          <w:sz w:val="24"/>
          <w:szCs w:val="20"/>
          <w:lang w:eastAsia="ru-RU"/>
        </w:rPr>
        <w:t>стадирование</w:t>
      </w:r>
      <w:proofErr w:type="spellEnd"/>
      <w:r w:rsidRPr="0038329F">
        <w:rPr>
          <w:rFonts w:ascii="Times New Roman" w:eastAsia="Times New Roman" w:hAnsi="Times New Roman" w:cs="Times New Roman"/>
          <w:i/>
          <w:iCs/>
          <w:sz w:val="24"/>
          <w:szCs w:val="20"/>
          <w:lang w:eastAsia="ru-RU"/>
        </w:rPr>
        <w:t xml:space="preserve">; </w:t>
      </w:r>
      <w:proofErr w:type="spellStart"/>
      <w:r w:rsidR="009F0061" w:rsidRPr="0038329F">
        <w:rPr>
          <w:rFonts w:ascii="Times New Roman" w:eastAsia="Times New Roman" w:hAnsi="Times New Roman" w:cs="Times New Roman"/>
          <w:i/>
          <w:iCs/>
          <w:sz w:val="24"/>
          <w:szCs w:val="20"/>
          <w:lang w:eastAsia="ru-RU"/>
        </w:rPr>
        <w:t>трепанобиопсию</w:t>
      </w:r>
      <w:proofErr w:type="spellEnd"/>
      <w:r w:rsidRPr="0038329F">
        <w:rPr>
          <w:rFonts w:ascii="Times New Roman" w:eastAsia="Times New Roman" w:hAnsi="Times New Roman" w:cs="Times New Roman"/>
          <w:i/>
          <w:iCs/>
          <w:sz w:val="24"/>
          <w:szCs w:val="20"/>
          <w:lang w:eastAsia="ru-RU"/>
        </w:rPr>
        <w:t xml:space="preserve"> опухоли желательно выполнять, даже если на первом этапе планируется оперативное лечение.</w:t>
      </w:r>
    </w:p>
    <w:p w14:paraId="42A2CE84" w14:textId="5AFC83F4" w:rsidR="00074DA8" w:rsidRPr="0038329F" w:rsidRDefault="00074DA8" w:rsidP="00A835E8">
      <w:pPr>
        <w:pStyle w:val="afff6"/>
        <w:numPr>
          <w:ilvl w:val="0"/>
          <w:numId w:val="54"/>
        </w:numPr>
        <w:spacing w:before="120"/>
        <w:contextualSpacing w:val="0"/>
        <w:rPr>
          <w:rFonts w:eastAsia="Times New Roman"/>
          <w:bCs/>
        </w:rPr>
      </w:pPr>
      <w:r w:rsidRPr="00AC5E26">
        <w:rPr>
          <w:b/>
          <w:bCs/>
        </w:rPr>
        <w:t>Рекомендуется</w:t>
      </w:r>
      <w:r w:rsidRPr="0038329F">
        <w:rPr>
          <w:rFonts w:eastAsia="Times New Roman"/>
          <w:bCs/>
        </w:rPr>
        <w:t xml:space="preserve"> выполнить тонкоигольную аспирационную биопсию (пункцию) опухоли (желательно под навигационным контролем) с цитологическим исследованием микропрепарата в случае невозможности выполнения </w:t>
      </w:r>
      <w:proofErr w:type="spellStart"/>
      <w:r w:rsidRPr="0038329F">
        <w:rPr>
          <w:rFonts w:eastAsia="Times New Roman"/>
          <w:bCs/>
        </w:rPr>
        <w:t>трепанобиопсии</w:t>
      </w:r>
      <w:proofErr w:type="spellEnd"/>
      <w:r w:rsidRPr="0038329F">
        <w:rPr>
          <w:rFonts w:eastAsia="Times New Roman"/>
          <w:bCs/>
        </w:rPr>
        <w:t xml:space="preserve"> опухоли для морфологического подтверждения диагноза</w:t>
      </w:r>
      <w:r w:rsidR="0034384B" w:rsidRPr="0034384B">
        <w:rPr>
          <w:rFonts w:eastAsia="Times New Roman"/>
          <w:bCs/>
        </w:rPr>
        <w:t xml:space="preserve"> </w:t>
      </w:r>
      <w:r w:rsidR="0034384B" w:rsidRPr="00EB35DC">
        <w:rPr>
          <w:rFonts w:eastAsia="Times New Roman"/>
          <w:bCs/>
        </w:rPr>
        <w:t>[</w:t>
      </w:r>
      <w:r w:rsidR="0034384B" w:rsidRPr="0034384B">
        <w:rPr>
          <w:rFonts w:eastAsia="Times New Roman"/>
          <w:bCs/>
        </w:rPr>
        <w:t>5</w:t>
      </w:r>
      <w:r w:rsidR="0034384B">
        <w:rPr>
          <w:rFonts w:eastAsia="Times New Roman"/>
          <w:bCs/>
        </w:rPr>
        <w:t>,</w:t>
      </w:r>
      <w:r w:rsidR="0034384B" w:rsidRPr="0034384B">
        <w:rPr>
          <w:rFonts w:eastAsia="Times New Roman"/>
          <w:bCs/>
        </w:rPr>
        <w:t xml:space="preserve"> 26</w:t>
      </w:r>
      <w:r w:rsidR="0034384B">
        <w:rPr>
          <w:rFonts w:eastAsia="Times New Roman"/>
          <w:bCs/>
        </w:rPr>
        <w:t>,</w:t>
      </w:r>
      <w:r w:rsidR="0034384B" w:rsidRPr="0034384B">
        <w:rPr>
          <w:rFonts w:eastAsia="Times New Roman"/>
          <w:bCs/>
        </w:rPr>
        <w:t xml:space="preserve"> 30</w:t>
      </w:r>
      <w:r w:rsidR="0034384B">
        <w:rPr>
          <w:rFonts w:eastAsia="Times New Roman"/>
          <w:bCs/>
        </w:rPr>
        <w:t>–</w:t>
      </w:r>
      <w:r w:rsidR="0034384B" w:rsidRPr="0034384B">
        <w:rPr>
          <w:rFonts w:eastAsia="Times New Roman"/>
          <w:bCs/>
        </w:rPr>
        <w:t>32]</w:t>
      </w:r>
      <w:r w:rsidRPr="0038329F">
        <w:rPr>
          <w:rFonts w:eastAsia="Times New Roman"/>
          <w:bCs/>
        </w:rPr>
        <w:t>.</w:t>
      </w:r>
    </w:p>
    <w:p w14:paraId="7AD97C96" w14:textId="4804FBF4" w:rsidR="00074DA8" w:rsidRDefault="00074DA8" w:rsidP="00074DA8">
      <w:pPr>
        <w:spacing w:after="0" w:line="360" w:lineRule="auto"/>
        <w:ind w:firstLine="709"/>
        <w:jc w:val="both"/>
        <w:rPr>
          <w:rFonts w:ascii="Times New Roman" w:eastAsia="MS Mincho" w:hAnsi="Times New Roman" w:cs="Times New Roman"/>
          <w:b/>
          <w:bCs/>
          <w:color w:val="303030"/>
          <w:sz w:val="24"/>
          <w:szCs w:val="24"/>
          <w:shd w:val="clear" w:color="auto" w:fill="FFFFFF"/>
          <w:lang w:eastAsia="ru-RU"/>
        </w:rPr>
      </w:pPr>
      <w:r w:rsidRPr="0038329F">
        <w:rPr>
          <w:rFonts w:ascii="Times New Roman" w:eastAsia="Times New Roman" w:hAnsi="Times New Roman" w:cs="Times New Roman"/>
          <w:b/>
          <w:sz w:val="24"/>
          <w:szCs w:val="24"/>
        </w:rPr>
        <w:t>Уровень убедительности рекомендаций – В (уровень достоверности доказательств – 1).</w:t>
      </w:r>
    </w:p>
    <w:p w14:paraId="048D7025" w14:textId="07C61EFD" w:rsidR="00074DA8" w:rsidRPr="0038329F" w:rsidRDefault="00074DA8" w:rsidP="00A835E8">
      <w:pPr>
        <w:pStyle w:val="afff6"/>
        <w:numPr>
          <w:ilvl w:val="0"/>
          <w:numId w:val="54"/>
        </w:numPr>
        <w:spacing w:before="120"/>
        <w:contextualSpacing w:val="0"/>
        <w:rPr>
          <w:rFonts w:eastAsia="Times New Roman"/>
          <w:bCs/>
        </w:rPr>
      </w:pPr>
      <w:r w:rsidRPr="004E6654">
        <w:rPr>
          <w:b/>
          <w:bCs/>
        </w:rPr>
        <w:t>Рекомендуется</w:t>
      </w:r>
      <w:r w:rsidRPr="0038329F">
        <w:rPr>
          <w:rFonts w:eastAsia="Times New Roman"/>
          <w:bCs/>
        </w:rPr>
        <w:t xml:space="preserve"> в случае начала лечения с </w:t>
      </w:r>
      <w:proofErr w:type="spellStart"/>
      <w:r w:rsidRPr="0038329F">
        <w:rPr>
          <w:rFonts w:eastAsia="Times New Roman"/>
          <w:bCs/>
        </w:rPr>
        <w:t>неоадъювантной</w:t>
      </w:r>
      <w:proofErr w:type="spellEnd"/>
      <w:r w:rsidRPr="0038329F">
        <w:rPr>
          <w:rFonts w:eastAsia="Times New Roman"/>
          <w:bCs/>
        </w:rPr>
        <w:t xml:space="preserve"> лекарственной терапии для правильного </w:t>
      </w:r>
      <w:proofErr w:type="spellStart"/>
      <w:r w:rsidRPr="0038329F">
        <w:rPr>
          <w:rFonts w:eastAsia="Times New Roman"/>
          <w:bCs/>
        </w:rPr>
        <w:t>стадирования</w:t>
      </w:r>
      <w:proofErr w:type="spellEnd"/>
      <w:r w:rsidRPr="0038329F">
        <w:rPr>
          <w:rFonts w:eastAsia="Times New Roman"/>
          <w:bCs/>
        </w:rPr>
        <w:t xml:space="preserve"> по системе TNM выполнение тонкоигольной аспирационной биопсии (пункции) регионарных лимфатических узлов (желательно под навигационным контролем) с цитологическим </w:t>
      </w:r>
      <w:r w:rsidRPr="0038329F">
        <w:rPr>
          <w:rFonts w:eastAsia="Times New Roman"/>
          <w:bCs/>
        </w:rPr>
        <w:lastRenderedPageBreak/>
        <w:t xml:space="preserve">исследованием микропрепарата для исключения (или подтверждения) их метастатического поражении при наличии клинических подозрений </w:t>
      </w:r>
      <w:r w:rsidR="00EB35DC" w:rsidRPr="00EB35DC">
        <w:rPr>
          <w:rFonts w:eastAsia="Times New Roman"/>
          <w:bCs/>
        </w:rPr>
        <w:t>[5, 33].</w:t>
      </w:r>
    </w:p>
    <w:p w14:paraId="4113F36A" w14:textId="77777777" w:rsidR="00074DA8" w:rsidRPr="0038329F" w:rsidRDefault="00074DA8" w:rsidP="00074DA8">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А (уровень достоверности доказательств – 3).</w:t>
      </w:r>
    </w:p>
    <w:p w14:paraId="356DF749" w14:textId="3230A282" w:rsidR="00074DA8" w:rsidRPr="0038329F" w:rsidRDefault="00074DA8" w:rsidP="00A835E8">
      <w:pPr>
        <w:pStyle w:val="afff6"/>
        <w:numPr>
          <w:ilvl w:val="0"/>
          <w:numId w:val="54"/>
        </w:numPr>
        <w:spacing w:before="120"/>
        <w:contextualSpacing w:val="0"/>
        <w:rPr>
          <w:rFonts w:eastAsia="Times New Roman"/>
          <w:bCs/>
        </w:rPr>
      </w:pPr>
      <w:r w:rsidRPr="004E6654">
        <w:rPr>
          <w:b/>
          <w:bCs/>
        </w:rPr>
        <w:t>Рекомендуется</w:t>
      </w:r>
      <w:r w:rsidRPr="0038329F">
        <w:rPr>
          <w:rFonts w:eastAsia="Times New Roman"/>
          <w:bCs/>
        </w:rPr>
        <w:t xml:space="preserve"> для уточнения степени распространения РМЖ выполнить биопсию очагов в органах и тканях под контролем УЗИ/КТ при подозрении на метастатический характер, в случаях, когда их подтверждение принципиально меняет тактику лечения</w:t>
      </w:r>
      <w:r w:rsidR="00251E57" w:rsidRPr="00251E57">
        <w:rPr>
          <w:rFonts w:eastAsia="Times New Roman"/>
          <w:bCs/>
        </w:rPr>
        <w:t xml:space="preserve"> [5</w:t>
      </w:r>
      <w:r w:rsidR="00251E57">
        <w:rPr>
          <w:rFonts w:eastAsia="Times New Roman"/>
          <w:bCs/>
        </w:rPr>
        <w:t>, 34</w:t>
      </w:r>
      <w:r w:rsidR="00251E57" w:rsidRPr="00251E57">
        <w:rPr>
          <w:rFonts w:eastAsia="Times New Roman"/>
          <w:bCs/>
        </w:rPr>
        <w:t>]</w:t>
      </w:r>
      <w:r w:rsidR="00251E57">
        <w:rPr>
          <w:rFonts w:eastAsia="Times New Roman"/>
          <w:bCs/>
        </w:rPr>
        <w:t>.</w:t>
      </w:r>
    </w:p>
    <w:p w14:paraId="56B473D3" w14:textId="77777777" w:rsidR="00074DA8" w:rsidRPr="0038329F" w:rsidRDefault="00074DA8" w:rsidP="00074DA8">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5).</w:t>
      </w:r>
    </w:p>
    <w:p w14:paraId="63CC4A5B" w14:textId="1AC0789C" w:rsidR="00074DA8" w:rsidRPr="0038329F" w:rsidRDefault="00641F9F" w:rsidP="00A835E8">
      <w:pPr>
        <w:pStyle w:val="afff6"/>
        <w:numPr>
          <w:ilvl w:val="0"/>
          <w:numId w:val="54"/>
        </w:numPr>
        <w:spacing w:before="120"/>
        <w:contextualSpacing w:val="0"/>
        <w:rPr>
          <w:rFonts w:eastAsia="Times New Roman"/>
          <w:b/>
          <w:bCs/>
        </w:rPr>
      </w:pPr>
      <w:r w:rsidRPr="004E6654">
        <w:rPr>
          <w:b/>
          <w:bCs/>
        </w:rPr>
        <w:t>Рекомендуется</w:t>
      </w:r>
      <w:r w:rsidRPr="0038329F">
        <w:rPr>
          <w:rFonts w:eastAsia="Times New Roman"/>
          <w:bCs/>
        </w:rPr>
        <w:t xml:space="preserve"> п</w:t>
      </w:r>
      <w:r w:rsidR="00074DA8" w:rsidRPr="0038329F">
        <w:rPr>
          <w:rFonts w:eastAsia="Times New Roman"/>
          <w:bCs/>
        </w:rPr>
        <w:t xml:space="preserve">ри прогрессировании после первичного лечения раннего и </w:t>
      </w:r>
      <w:proofErr w:type="spellStart"/>
      <w:r w:rsidR="00074DA8" w:rsidRPr="0038329F">
        <w:rPr>
          <w:rFonts w:eastAsia="Times New Roman"/>
          <w:bCs/>
        </w:rPr>
        <w:t>местнораспространенного</w:t>
      </w:r>
      <w:proofErr w:type="spellEnd"/>
      <w:r w:rsidR="00074DA8" w:rsidRPr="0038329F">
        <w:rPr>
          <w:rFonts w:eastAsia="Times New Roman"/>
          <w:bCs/>
        </w:rPr>
        <w:t xml:space="preserve"> РМЖ</w:t>
      </w:r>
      <w:r w:rsidR="00074DA8" w:rsidRPr="0038329F">
        <w:rPr>
          <w:rFonts w:eastAsia="Times New Roman"/>
          <w:b/>
          <w:bCs/>
        </w:rPr>
        <w:t xml:space="preserve"> </w:t>
      </w:r>
      <w:r w:rsidR="00074DA8" w:rsidRPr="0038329F">
        <w:rPr>
          <w:rFonts w:eastAsia="Times New Roman"/>
          <w:bCs/>
        </w:rPr>
        <w:t xml:space="preserve">выполнить биопсию и патолого-анатомическое исследование </w:t>
      </w:r>
      <w:proofErr w:type="spellStart"/>
      <w:r w:rsidR="00074DA8" w:rsidRPr="0038329F">
        <w:rPr>
          <w:rFonts w:eastAsia="Times New Roman"/>
          <w:bCs/>
        </w:rPr>
        <w:t>биопсийного</w:t>
      </w:r>
      <w:proofErr w:type="spellEnd"/>
      <w:r w:rsidR="00074DA8" w:rsidRPr="0038329F">
        <w:rPr>
          <w:rFonts w:eastAsia="Times New Roman"/>
          <w:bCs/>
        </w:rPr>
        <w:t xml:space="preserve"> (операционного) материала первичной опухоли и/или метастатических очагов в органах и тканях (во всех возможных случаях) с применением </w:t>
      </w:r>
      <w:r w:rsidR="00251E57">
        <w:rPr>
          <w:rFonts w:eastAsia="Times New Roman"/>
          <w:bCs/>
        </w:rPr>
        <w:t>ИГХ</w:t>
      </w:r>
      <w:r w:rsidR="00251E57" w:rsidRPr="00251E57">
        <w:rPr>
          <w:rFonts w:eastAsia="Times New Roman"/>
          <w:bCs/>
        </w:rPr>
        <w:t>-</w:t>
      </w:r>
      <w:r w:rsidR="00074DA8" w:rsidRPr="0038329F">
        <w:rPr>
          <w:rFonts w:eastAsia="Times New Roman"/>
          <w:bCs/>
        </w:rPr>
        <w:t xml:space="preserve">методов (определение экспрессии рецепторов к эстрогенам и прогестерону, исследование белка к рецепторам HER2, индекса пролиферативной активности экспрессии </w:t>
      </w:r>
      <w:r w:rsidR="00074DA8" w:rsidRPr="00896979">
        <w:rPr>
          <w:rFonts w:eastAsia="Times New Roman"/>
          <w:bCs/>
        </w:rPr>
        <w:t>Ki-67</w:t>
      </w:r>
      <w:r w:rsidR="00074DA8" w:rsidRPr="0038329F">
        <w:rPr>
          <w:rFonts w:eastAsia="Times New Roman"/>
          <w:bCs/>
        </w:rPr>
        <w:t xml:space="preserve">), определение амплификации гена HER2 методом флюоресцентной (FISH) или хромогенной (CISH) гибридизации </w:t>
      </w:r>
      <w:proofErr w:type="spellStart"/>
      <w:r w:rsidR="00074DA8" w:rsidRPr="004E6654">
        <w:rPr>
          <w:rFonts w:eastAsia="Times New Roman"/>
          <w:bCs/>
          <w:i/>
        </w:rPr>
        <w:t>in</w:t>
      </w:r>
      <w:proofErr w:type="spellEnd"/>
      <w:r w:rsidR="00074DA8" w:rsidRPr="004E6654">
        <w:rPr>
          <w:rFonts w:eastAsia="Times New Roman"/>
          <w:bCs/>
          <w:i/>
        </w:rPr>
        <w:t xml:space="preserve"> </w:t>
      </w:r>
      <w:proofErr w:type="spellStart"/>
      <w:r w:rsidR="00074DA8" w:rsidRPr="004E6654">
        <w:rPr>
          <w:rFonts w:eastAsia="Times New Roman"/>
          <w:bCs/>
          <w:i/>
        </w:rPr>
        <w:t>situ</w:t>
      </w:r>
      <w:proofErr w:type="spellEnd"/>
      <w:r w:rsidR="00074DA8" w:rsidRPr="0038329F">
        <w:rPr>
          <w:rFonts w:eastAsia="Times New Roman"/>
          <w:bCs/>
        </w:rPr>
        <w:t xml:space="preserve"> – при необходимости</w:t>
      </w:r>
      <w:r w:rsidR="00C7741D" w:rsidRPr="0038329F">
        <w:rPr>
          <w:rFonts w:eastAsia="Times New Roman"/>
          <w:bCs/>
        </w:rPr>
        <w:t xml:space="preserve"> [5, 3</w:t>
      </w:r>
      <w:r w:rsidR="00251E57">
        <w:rPr>
          <w:rFonts w:eastAsia="Times New Roman"/>
          <w:bCs/>
        </w:rPr>
        <w:t>5</w:t>
      </w:r>
      <w:r w:rsidR="00C7741D" w:rsidRPr="0038329F">
        <w:rPr>
          <w:rFonts w:eastAsia="Times New Roman"/>
          <w:bCs/>
        </w:rPr>
        <w:t>–3</w:t>
      </w:r>
      <w:r w:rsidR="00251E57">
        <w:rPr>
          <w:rFonts w:eastAsia="Times New Roman"/>
          <w:bCs/>
        </w:rPr>
        <w:t>7</w:t>
      </w:r>
      <w:r w:rsidR="00C7741D" w:rsidRPr="0038329F">
        <w:rPr>
          <w:rFonts w:eastAsia="Times New Roman"/>
          <w:bCs/>
        </w:rPr>
        <w:t>]</w:t>
      </w:r>
      <w:r w:rsidR="00074DA8" w:rsidRPr="0038329F">
        <w:rPr>
          <w:rFonts w:eastAsia="Times New Roman"/>
          <w:bCs/>
        </w:rPr>
        <w:t xml:space="preserve">; определение экспрессии белка PD-L1 </w:t>
      </w:r>
      <w:r w:rsidR="00896979">
        <w:rPr>
          <w:rFonts w:eastAsia="Times New Roman"/>
          <w:bCs/>
        </w:rPr>
        <w:t>ИГХ-</w:t>
      </w:r>
      <w:r w:rsidR="00074DA8" w:rsidRPr="0038329F">
        <w:rPr>
          <w:rFonts w:eastAsia="Times New Roman"/>
          <w:bCs/>
        </w:rPr>
        <w:t>методом – при тройном негативном фенотипе РМЖ [15</w:t>
      </w:r>
      <w:r w:rsidR="0096630B">
        <w:rPr>
          <w:rFonts w:eastAsia="Times New Roman"/>
          <w:bCs/>
        </w:rPr>
        <w:t>, 284</w:t>
      </w:r>
      <w:r w:rsidR="00074DA8" w:rsidRPr="0038329F">
        <w:rPr>
          <w:rFonts w:eastAsia="Times New Roman"/>
          <w:bCs/>
        </w:rPr>
        <w:t xml:space="preserve">], а также определение мутаций в гене </w:t>
      </w:r>
      <w:r w:rsidR="00074DA8" w:rsidRPr="00251E57">
        <w:rPr>
          <w:rFonts w:eastAsia="Times New Roman"/>
          <w:bCs/>
          <w:i/>
          <w:iCs/>
        </w:rPr>
        <w:t>PIK3CA</w:t>
      </w:r>
      <w:r w:rsidR="00074DA8" w:rsidRPr="0038329F">
        <w:rPr>
          <w:rFonts w:eastAsia="Times New Roman"/>
          <w:bCs/>
        </w:rPr>
        <w:t xml:space="preserve"> у пациентов с гормонозависимым HER2-отрицательным РМЖ [16, 3</w:t>
      </w:r>
      <w:r w:rsidR="00251E57">
        <w:rPr>
          <w:rFonts w:eastAsia="Times New Roman"/>
          <w:bCs/>
        </w:rPr>
        <w:t>8</w:t>
      </w:r>
      <w:r w:rsidR="00074DA8" w:rsidRPr="0038329F">
        <w:rPr>
          <w:rFonts w:eastAsia="Times New Roman"/>
          <w:bCs/>
        </w:rPr>
        <w:t xml:space="preserve">] и определение транслокаций с участием гена </w:t>
      </w:r>
      <w:r w:rsidR="00074DA8" w:rsidRPr="00896979">
        <w:rPr>
          <w:rFonts w:eastAsia="Times New Roman"/>
          <w:bCs/>
          <w:i/>
          <w:iCs/>
        </w:rPr>
        <w:t>NTRK3</w:t>
      </w:r>
      <w:r w:rsidR="00074DA8" w:rsidRPr="0038329F">
        <w:rPr>
          <w:rFonts w:eastAsia="Times New Roman"/>
          <w:bCs/>
        </w:rPr>
        <w:t xml:space="preserve"> при метастатическом секреторном РМЖ [</w:t>
      </w:r>
      <w:r w:rsidR="00C7741D" w:rsidRPr="0038329F">
        <w:rPr>
          <w:rFonts w:eastAsia="Times New Roman"/>
          <w:bCs/>
        </w:rPr>
        <w:t>28</w:t>
      </w:r>
      <w:r w:rsidR="00251E57">
        <w:rPr>
          <w:rFonts w:eastAsia="Times New Roman"/>
          <w:bCs/>
        </w:rPr>
        <w:t>4</w:t>
      </w:r>
      <w:r w:rsidR="00C7741D" w:rsidRPr="0038329F">
        <w:rPr>
          <w:rFonts w:eastAsia="Times New Roman"/>
          <w:bCs/>
        </w:rPr>
        <w:t>, 28</w:t>
      </w:r>
      <w:r w:rsidR="00251E57">
        <w:rPr>
          <w:rFonts w:eastAsia="Times New Roman"/>
          <w:bCs/>
        </w:rPr>
        <w:t>5</w:t>
      </w:r>
      <w:r w:rsidR="00074DA8" w:rsidRPr="0038329F">
        <w:rPr>
          <w:rFonts w:eastAsia="Times New Roman"/>
          <w:bCs/>
        </w:rPr>
        <w:t>] с целью подбора оптимального варианта терапии.</w:t>
      </w:r>
    </w:p>
    <w:p w14:paraId="2F4D63B2" w14:textId="77777777" w:rsidR="00074DA8" w:rsidRPr="0038329F" w:rsidRDefault="00074DA8" w:rsidP="00074DA8">
      <w:pPr>
        <w:spacing w:after="0" w:line="360" w:lineRule="auto"/>
        <w:ind w:firstLine="709"/>
        <w:jc w:val="both"/>
        <w:rPr>
          <w:rFonts w:ascii="Times New Roman" w:eastAsia="GalsLightC" w:hAnsi="Times New Roman" w:cs="Times New Roman"/>
          <w:b/>
          <w:bCs/>
          <w:sz w:val="24"/>
          <w:szCs w:val="24"/>
          <w:lang w:eastAsia="ko-KR"/>
        </w:rPr>
      </w:pPr>
      <w:r w:rsidRPr="0038329F">
        <w:rPr>
          <w:rFonts w:ascii="Times New Roman" w:eastAsia="GalsLightC" w:hAnsi="Times New Roman" w:cs="Times New Roman"/>
          <w:b/>
          <w:bCs/>
          <w:sz w:val="24"/>
          <w:szCs w:val="24"/>
          <w:lang w:eastAsia="ko-KR"/>
        </w:rPr>
        <w:t>Уровень убедительности рекомендаций – С (уровень достоверности доказательств – 5).</w:t>
      </w:r>
    </w:p>
    <w:p w14:paraId="46F666F3" w14:textId="26FF7C2C" w:rsidR="00074DA8" w:rsidRPr="0038329F" w:rsidRDefault="00074DA8" w:rsidP="00074DA8">
      <w:pPr>
        <w:keepNext/>
        <w:shd w:val="clear" w:color="auto" w:fill="FFFFFF"/>
        <w:spacing w:before="120" w:after="0" w:line="360" w:lineRule="auto"/>
        <w:ind w:firstLine="709"/>
        <w:jc w:val="both"/>
        <w:outlineLvl w:val="1"/>
        <w:rPr>
          <w:rFonts w:ascii="Times New Roman" w:eastAsia="Times New Roman" w:hAnsi="Times New Roman" w:cs="Times New Roman"/>
          <w:b/>
          <w:bCs/>
          <w:color w:val="000000"/>
          <w:spacing w:val="-4"/>
          <w:sz w:val="24"/>
          <w:szCs w:val="24"/>
          <w:lang w:eastAsia="ru-RU"/>
        </w:rPr>
      </w:pPr>
      <w:bookmarkStart w:id="38" w:name="_Toc136343488"/>
      <w:r w:rsidRPr="0038329F">
        <w:rPr>
          <w:rFonts w:ascii="Times New Roman" w:eastAsia="Times New Roman" w:hAnsi="Times New Roman" w:cs="Times New Roman"/>
          <w:b/>
          <w:bCs/>
          <w:color w:val="000000"/>
          <w:spacing w:val="-4"/>
          <w:sz w:val="24"/>
          <w:szCs w:val="24"/>
          <w:lang w:eastAsia="ru-RU"/>
        </w:rPr>
        <w:t xml:space="preserve">2.5. </w:t>
      </w:r>
      <w:r w:rsidRPr="00760823">
        <w:rPr>
          <w:rFonts w:ascii="Times New Roman" w:eastAsia="Times New Roman" w:hAnsi="Times New Roman" w:cs="Times New Roman"/>
          <w:b/>
          <w:bCs/>
          <w:color w:val="000000"/>
          <w:spacing w:val="-4"/>
          <w:sz w:val="24"/>
          <w:szCs w:val="24"/>
          <w:lang w:eastAsia="ru-RU"/>
        </w:rPr>
        <w:t>Ин</w:t>
      </w:r>
      <w:r w:rsidR="0097195B" w:rsidRPr="00760823">
        <w:rPr>
          <w:rFonts w:ascii="Times New Roman" w:eastAsia="Times New Roman" w:hAnsi="Times New Roman" w:cs="Times New Roman"/>
          <w:b/>
          <w:bCs/>
          <w:color w:val="000000"/>
          <w:spacing w:val="-4"/>
          <w:sz w:val="24"/>
          <w:szCs w:val="24"/>
          <w:lang w:eastAsia="ru-RU"/>
        </w:rPr>
        <w:t>ые</w:t>
      </w:r>
      <w:r w:rsidRPr="00760823">
        <w:rPr>
          <w:rFonts w:ascii="Times New Roman" w:eastAsia="Times New Roman" w:hAnsi="Times New Roman" w:cs="Times New Roman"/>
          <w:b/>
          <w:bCs/>
          <w:color w:val="000000"/>
          <w:spacing w:val="-4"/>
          <w:sz w:val="24"/>
          <w:szCs w:val="24"/>
          <w:lang w:eastAsia="ru-RU"/>
        </w:rPr>
        <w:t xml:space="preserve"> диагности</w:t>
      </w:r>
      <w:r w:rsidR="0097195B" w:rsidRPr="00760823">
        <w:rPr>
          <w:rFonts w:ascii="Times New Roman" w:eastAsia="Times New Roman" w:hAnsi="Times New Roman" w:cs="Times New Roman"/>
          <w:b/>
          <w:bCs/>
          <w:color w:val="000000"/>
          <w:spacing w:val="-4"/>
          <w:sz w:val="24"/>
          <w:szCs w:val="24"/>
          <w:lang w:eastAsia="ru-RU"/>
        </w:rPr>
        <w:t>ческие исследования</w:t>
      </w:r>
      <w:bookmarkEnd w:id="38"/>
    </w:p>
    <w:p w14:paraId="67A32A16" w14:textId="76C71BED" w:rsidR="00074DA8" w:rsidRPr="0038329F" w:rsidRDefault="00074DA8" w:rsidP="00A835E8">
      <w:pPr>
        <w:pStyle w:val="afff6"/>
        <w:numPr>
          <w:ilvl w:val="0"/>
          <w:numId w:val="54"/>
        </w:numPr>
        <w:spacing w:before="120"/>
        <w:contextualSpacing w:val="0"/>
        <w:rPr>
          <w:rFonts w:eastAsia="Times New Roman"/>
        </w:rPr>
      </w:pPr>
      <w:r w:rsidRPr="004E6654">
        <w:rPr>
          <w:b/>
          <w:bCs/>
        </w:rPr>
        <w:t>Рекомендуется</w:t>
      </w:r>
      <w:r w:rsidRPr="0038329F">
        <w:rPr>
          <w:rFonts w:eastAsia="Times New Roman"/>
          <w:szCs w:val="20"/>
        </w:rPr>
        <w:t xml:space="preserve"> </w:t>
      </w:r>
      <w:r w:rsidRPr="0038329F">
        <w:rPr>
          <w:rFonts w:eastAsia="Times New Roman"/>
        </w:rPr>
        <w:t>проведение методом ПЦР генетического тестирования с</w:t>
      </w:r>
      <w:r w:rsidR="00896979">
        <w:rPr>
          <w:rFonts w:eastAsia="Times New Roman"/>
        </w:rPr>
        <w:t> </w:t>
      </w:r>
      <w:r w:rsidRPr="0038329F">
        <w:rPr>
          <w:rFonts w:eastAsia="Times New Roman"/>
        </w:rPr>
        <w:t xml:space="preserve">целью обнаружения патогенных генетических вариантов в генах </w:t>
      </w:r>
      <w:r w:rsidRPr="0038329F">
        <w:rPr>
          <w:rFonts w:eastAsia="Times New Roman"/>
          <w:i/>
          <w:iCs/>
          <w:lang w:val="en-US"/>
        </w:rPr>
        <w:t>BRCA</w:t>
      </w:r>
      <w:r w:rsidRPr="0038329F">
        <w:rPr>
          <w:rFonts w:eastAsia="Times New Roman"/>
          <w:i/>
          <w:iCs/>
        </w:rPr>
        <w:t>1</w:t>
      </w:r>
      <w:r w:rsidRPr="0038329F">
        <w:rPr>
          <w:rFonts w:eastAsia="Times New Roman"/>
        </w:rPr>
        <w:t xml:space="preserve"> и </w:t>
      </w:r>
      <w:r w:rsidR="0097195B" w:rsidRPr="0038329F">
        <w:rPr>
          <w:rFonts w:eastAsia="Times New Roman"/>
          <w:i/>
          <w:iCs/>
        </w:rPr>
        <w:t>-</w:t>
      </w:r>
      <w:r w:rsidRPr="0038329F">
        <w:rPr>
          <w:rFonts w:eastAsia="Times New Roman"/>
          <w:i/>
          <w:iCs/>
        </w:rPr>
        <w:t>2</w:t>
      </w:r>
      <w:r w:rsidRPr="0038329F">
        <w:rPr>
          <w:rFonts w:eastAsia="Times New Roman"/>
        </w:rPr>
        <w:t>, ассоциированных с развитием наследственного рака молочной железы, при наличии по крайней мере одного из следующих факторов</w:t>
      </w:r>
      <w:r w:rsidR="0097195B" w:rsidRPr="0038329F">
        <w:rPr>
          <w:rFonts w:eastAsia="Times New Roman"/>
        </w:rPr>
        <w:t xml:space="preserve"> </w:t>
      </w:r>
      <w:r w:rsidRPr="0038329F">
        <w:rPr>
          <w:rFonts w:eastAsia="Times New Roman"/>
        </w:rPr>
        <w:t>[</w:t>
      </w:r>
      <w:r w:rsidR="0097195B" w:rsidRPr="0038329F">
        <w:rPr>
          <w:rFonts w:eastAsia="Times New Roman"/>
        </w:rPr>
        <w:t>29</w:t>
      </w:r>
      <w:r w:rsidR="00251E57">
        <w:rPr>
          <w:rFonts w:eastAsia="Times New Roman"/>
        </w:rPr>
        <w:t>1</w:t>
      </w:r>
      <w:r w:rsidR="0097195B" w:rsidRPr="0038329F">
        <w:rPr>
          <w:rFonts w:eastAsia="Times New Roman"/>
        </w:rPr>
        <w:t>, 29</w:t>
      </w:r>
      <w:r w:rsidR="00251E57">
        <w:rPr>
          <w:rFonts w:eastAsia="Times New Roman"/>
        </w:rPr>
        <w:t>2</w:t>
      </w:r>
      <w:r w:rsidRPr="0038329F">
        <w:rPr>
          <w:rFonts w:eastAsia="Times New Roman"/>
        </w:rPr>
        <w:t xml:space="preserve">]: </w:t>
      </w:r>
    </w:p>
    <w:p w14:paraId="799271F1" w14:textId="77777777" w:rsidR="00074DA8" w:rsidRPr="0038329F" w:rsidRDefault="00074DA8" w:rsidP="00AC5E26">
      <w:pPr>
        <w:numPr>
          <w:ilvl w:val="1"/>
          <w:numId w:val="22"/>
        </w:numPr>
        <w:spacing w:after="0" w:line="360" w:lineRule="auto"/>
        <w:ind w:left="1843" w:hanging="283"/>
        <w:contextualSpacing/>
        <w:jc w:val="both"/>
        <w:rPr>
          <w:rFonts w:ascii="Times New Roman" w:eastAsia="Times New Roman" w:hAnsi="Times New Roman" w:cs="Times New Roman"/>
          <w:sz w:val="24"/>
          <w:szCs w:val="24"/>
        </w:rPr>
      </w:pPr>
      <w:r w:rsidRPr="0038329F">
        <w:rPr>
          <w:rFonts w:ascii="Times New Roman" w:eastAsia="Times New Roman" w:hAnsi="Times New Roman" w:cs="Times New Roman"/>
          <w:sz w:val="24"/>
          <w:szCs w:val="24"/>
        </w:rPr>
        <w:t>рак молочной железы в возрасте ≤45 лет;</w:t>
      </w:r>
    </w:p>
    <w:p w14:paraId="022A3699" w14:textId="77777777" w:rsidR="00074DA8" w:rsidRPr="0038329F" w:rsidRDefault="00074DA8" w:rsidP="00AC5E26">
      <w:pPr>
        <w:numPr>
          <w:ilvl w:val="1"/>
          <w:numId w:val="22"/>
        </w:numPr>
        <w:spacing w:after="0" w:line="360" w:lineRule="auto"/>
        <w:ind w:left="1843" w:hanging="283"/>
        <w:contextualSpacing/>
        <w:jc w:val="both"/>
        <w:rPr>
          <w:rFonts w:ascii="Times New Roman" w:eastAsia="Times New Roman" w:hAnsi="Times New Roman" w:cs="Times New Roman"/>
          <w:sz w:val="24"/>
        </w:rPr>
      </w:pPr>
      <w:r w:rsidRPr="0038329F">
        <w:rPr>
          <w:rFonts w:ascii="Times New Roman" w:eastAsia="Times New Roman" w:hAnsi="Times New Roman" w:cs="Times New Roman"/>
          <w:sz w:val="24"/>
        </w:rPr>
        <w:t>рак молочной железы с тройным негативным фенотипом;</w:t>
      </w:r>
    </w:p>
    <w:p w14:paraId="287D2B6E" w14:textId="77777777" w:rsidR="00074DA8" w:rsidRPr="0038329F" w:rsidRDefault="00074DA8" w:rsidP="00AC5E26">
      <w:pPr>
        <w:numPr>
          <w:ilvl w:val="1"/>
          <w:numId w:val="22"/>
        </w:numPr>
        <w:spacing w:after="0" w:line="360" w:lineRule="auto"/>
        <w:ind w:left="1843" w:hanging="283"/>
        <w:contextualSpacing/>
        <w:jc w:val="both"/>
        <w:rPr>
          <w:rFonts w:ascii="Times New Roman" w:eastAsia="Times New Roman" w:hAnsi="Times New Roman" w:cs="Times New Roman"/>
          <w:sz w:val="24"/>
        </w:rPr>
      </w:pPr>
      <w:r w:rsidRPr="0038329F">
        <w:rPr>
          <w:rFonts w:ascii="Times New Roman" w:eastAsia="Times New Roman" w:hAnsi="Times New Roman" w:cs="Times New Roman"/>
          <w:sz w:val="24"/>
        </w:rPr>
        <w:t xml:space="preserve">второй (синхронный или </w:t>
      </w:r>
      <w:proofErr w:type="spellStart"/>
      <w:r w:rsidRPr="0038329F">
        <w:rPr>
          <w:rFonts w:ascii="Times New Roman" w:eastAsia="Times New Roman" w:hAnsi="Times New Roman" w:cs="Times New Roman"/>
          <w:sz w:val="24"/>
        </w:rPr>
        <w:t>метахронный</w:t>
      </w:r>
      <w:proofErr w:type="spellEnd"/>
      <w:r w:rsidRPr="0038329F">
        <w:rPr>
          <w:rFonts w:ascii="Times New Roman" w:eastAsia="Times New Roman" w:hAnsi="Times New Roman" w:cs="Times New Roman"/>
          <w:sz w:val="24"/>
        </w:rPr>
        <w:t>) РМЖ в любом возрасте;</w:t>
      </w:r>
    </w:p>
    <w:p w14:paraId="64F7D601" w14:textId="77777777" w:rsidR="00074DA8" w:rsidRPr="0038329F" w:rsidRDefault="00074DA8" w:rsidP="00AC5E26">
      <w:pPr>
        <w:numPr>
          <w:ilvl w:val="1"/>
          <w:numId w:val="22"/>
        </w:numPr>
        <w:spacing w:after="0" w:line="360" w:lineRule="auto"/>
        <w:ind w:left="1843" w:hanging="283"/>
        <w:contextualSpacing/>
        <w:jc w:val="both"/>
        <w:rPr>
          <w:rFonts w:ascii="Times New Roman" w:eastAsia="Times New Roman" w:hAnsi="Times New Roman" w:cs="Times New Roman"/>
          <w:sz w:val="24"/>
        </w:rPr>
      </w:pPr>
      <w:r w:rsidRPr="0038329F">
        <w:rPr>
          <w:rFonts w:ascii="Times New Roman" w:eastAsia="Times New Roman" w:hAnsi="Times New Roman" w:cs="Times New Roman"/>
          <w:sz w:val="24"/>
        </w:rPr>
        <w:lastRenderedPageBreak/>
        <w:t>первично множественный рак: РМЖ + эпителиальный рак яичников (включая рак маточных труб и первичный рак брюшины) или экзокринный рак поджелудочной железы в любом возрасте;</w:t>
      </w:r>
    </w:p>
    <w:p w14:paraId="12D9DA4E" w14:textId="77777777" w:rsidR="00074DA8" w:rsidRPr="0038329F" w:rsidRDefault="00074DA8" w:rsidP="00AC5E26">
      <w:pPr>
        <w:numPr>
          <w:ilvl w:val="1"/>
          <w:numId w:val="22"/>
        </w:numPr>
        <w:spacing w:after="0" w:line="360" w:lineRule="auto"/>
        <w:ind w:left="1843" w:hanging="283"/>
        <w:contextualSpacing/>
        <w:jc w:val="both"/>
        <w:rPr>
          <w:rFonts w:ascii="Times New Roman" w:eastAsia="Times New Roman" w:hAnsi="Times New Roman" w:cs="Times New Roman"/>
          <w:sz w:val="24"/>
        </w:rPr>
      </w:pPr>
      <w:r w:rsidRPr="0038329F">
        <w:rPr>
          <w:rFonts w:ascii="Times New Roman" w:eastAsia="Times New Roman" w:hAnsi="Times New Roman" w:cs="Times New Roman"/>
          <w:sz w:val="24"/>
        </w:rPr>
        <w:t>РМЖ у мужчин в любом возрасте;</w:t>
      </w:r>
    </w:p>
    <w:p w14:paraId="4A989211" w14:textId="77777777" w:rsidR="00074DA8" w:rsidRPr="0038329F" w:rsidRDefault="00074DA8" w:rsidP="00AC5E26">
      <w:pPr>
        <w:numPr>
          <w:ilvl w:val="1"/>
          <w:numId w:val="22"/>
        </w:numPr>
        <w:spacing w:after="0" w:line="360" w:lineRule="auto"/>
        <w:ind w:left="1843" w:hanging="283"/>
        <w:contextualSpacing/>
        <w:jc w:val="both"/>
        <w:rPr>
          <w:rFonts w:ascii="Times New Roman" w:eastAsia="Times New Roman" w:hAnsi="Times New Roman" w:cs="Times New Roman"/>
          <w:sz w:val="24"/>
        </w:rPr>
      </w:pPr>
      <w:r w:rsidRPr="0038329F">
        <w:rPr>
          <w:rFonts w:ascii="Times New Roman" w:eastAsia="Times New Roman" w:hAnsi="Times New Roman" w:cs="Times New Roman"/>
          <w:sz w:val="24"/>
        </w:rPr>
        <w:t>отягощенный семейный анамнез:</w:t>
      </w:r>
    </w:p>
    <w:p w14:paraId="5A2864B3" w14:textId="5683B2A7" w:rsidR="00074DA8" w:rsidRPr="0038329F" w:rsidRDefault="00074DA8" w:rsidP="00A835E8">
      <w:pPr>
        <w:numPr>
          <w:ilvl w:val="2"/>
          <w:numId w:val="23"/>
        </w:numPr>
        <w:spacing w:after="0" w:line="360" w:lineRule="auto"/>
        <w:ind w:hanging="175"/>
        <w:contextualSpacing/>
        <w:jc w:val="both"/>
        <w:rPr>
          <w:rFonts w:ascii="Times New Roman" w:eastAsia="Times New Roman" w:hAnsi="Times New Roman" w:cs="Times New Roman"/>
          <w:sz w:val="24"/>
        </w:rPr>
      </w:pPr>
      <w:r w:rsidRPr="0038329F">
        <w:rPr>
          <w:rFonts w:ascii="Times New Roman" w:eastAsia="Times New Roman" w:hAnsi="Times New Roman" w:cs="Times New Roman"/>
          <w:sz w:val="24"/>
        </w:rPr>
        <w:t xml:space="preserve">наличие у кровных родственников </w:t>
      </w:r>
      <w:r w:rsidR="009F0061" w:rsidRPr="0038329F">
        <w:rPr>
          <w:rFonts w:ascii="Times New Roman" w:eastAsia="Times New Roman" w:hAnsi="Times New Roman" w:cs="Times New Roman"/>
          <w:sz w:val="24"/>
        </w:rPr>
        <w:t xml:space="preserve">1–2 </w:t>
      </w:r>
      <w:r w:rsidRPr="0038329F">
        <w:rPr>
          <w:rFonts w:ascii="Times New Roman" w:eastAsia="Times New Roman" w:hAnsi="Times New Roman" w:cs="Times New Roman"/>
          <w:sz w:val="24"/>
        </w:rPr>
        <w:t>степени родства РМЖ в возрасте ≤50 лет, рака яичников, рака поджелудочной железы, рака предстательной железы, РМЖ у мужчины;</w:t>
      </w:r>
    </w:p>
    <w:p w14:paraId="5AAC0EA7" w14:textId="7660C7A2" w:rsidR="00074DA8" w:rsidRPr="0030128C" w:rsidRDefault="00074DA8" w:rsidP="00A835E8">
      <w:pPr>
        <w:numPr>
          <w:ilvl w:val="2"/>
          <w:numId w:val="23"/>
        </w:numPr>
        <w:spacing w:after="0" w:line="360" w:lineRule="auto"/>
        <w:ind w:hanging="175"/>
        <w:contextualSpacing/>
        <w:jc w:val="both"/>
        <w:rPr>
          <w:rFonts w:ascii="Times New Roman" w:eastAsia="Times New Roman" w:hAnsi="Times New Roman" w:cs="Times New Roman"/>
          <w:spacing w:val="-2"/>
          <w:sz w:val="24"/>
        </w:rPr>
      </w:pPr>
      <w:r w:rsidRPr="0030128C">
        <w:rPr>
          <w:rFonts w:ascii="Times New Roman" w:eastAsia="Times New Roman" w:hAnsi="Times New Roman" w:cs="Times New Roman"/>
          <w:spacing w:val="-2"/>
          <w:sz w:val="24"/>
        </w:rPr>
        <w:t xml:space="preserve">наличие у кровных родственников </w:t>
      </w:r>
      <w:proofErr w:type="spellStart"/>
      <w:r w:rsidRPr="0030128C">
        <w:rPr>
          <w:rFonts w:ascii="Times New Roman" w:eastAsia="Times New Roman" w:hAnsi="Times New Roman" w:cs="Times New Roman"/>
          <w:spacing w:val="-2"/>
          <w:sz w:val="24"/>
        </w:rPr>
        <w:t>герминальных</w:t>
      </w:r>
      <w:proofErr w:type="spellEnd"/>
      <w:r w:rsidRPr="0030128C">
        <w:rPr>
          <w:rFonts w:ascii="Times New Roman" w:eastAsia="Times New Roman" w:hAnsi="Times New Roman" w:cs="Times New Roman"/>
          <w:spacing w:val="-2"/>
          <w:sz w:val="24"/>
        </w:rPr>
        <w:t xml:space="preserve"> мутаций </w:t>
      </w:r>
      <w:r w:rsidRPr="00251E57">
        <w:rPr>
          <w:rFonts w:ascii="Times New Roman" w:eastAsia="Times New Roman" w:hAnsi="Times New Roman" w:cs="Times New Roman"/>
          <w:spacing w:val="-2"/>
          <w:sz w:val="24"/>
        </w:rPr>
        <w:t>BRCA1</w:t>
      </w:r>
      <w:r w:rsidR="0030128C" w:rsidRPr="00251E57">
        <w:rPr>
          <w:rFonts w:ascii="Times New Roman" w:eastAsia="Times New Roman" w:hAnsi="Times New Roman" w:cs="Times New Roman"/>
          <w:spacing w:val="-2"/>
          <w:sz w:val="24"/>
        </w:rPr>
        <w:t>, -</w:t>
      </w:r>
      <w:r w:rsidRPr="00251E57">
        <w:rPr>
          <w:rFonts w:ascii="Times New Roman" w:eastAsia="Times New Roman" w:hAnsi="Times New Roman" w:cs="Times New Roman"/>
          <w:spacing w:val="-2"/>
          <w:sz w:val="24"/>
        </w:rPr>
        <w:t>2</w:t>
      </w:r>
      <w:r w:rsidRPr="0030128C">
        <w:rPr>
          <w:rFonts w:ascii="Times New Roman" w:eastAsia="Times New Roman" w:hAnsi="Times New Roman" w:cs="Times New Roman"/>
          <w:spacing w:val="-2"/>
          <w:sz w:val="24"/>
        </w:rPr>
        <w:t>;</w:t>
      </w:r>
    </w:p>
    <w:p w14:paraId="15BAFE87" w14:textId="7C4C8963" w:rsidR="00074DA8" w:rsidRPr="0038329F" w:rsidRDefault="00074DA8" w:rsidP="00AC5E26">
      <w:pPr>
        <w:numPr>
          <w:ilvl w:val="1"/>
          <w:numId w:val="22"/>
        </w:numPr>
        <w:spacing w:after="0" w:line="360" w:lineRule="auto"/>
        <w:ind w:left="1843" w:hanging="283"/>
        <w:contextualSpacing/>
        <w:jc w:val="both"/>
        <w:rPr>
          <w:rFonts w:ascii="Times New Roman" w:eastAsia="Times New Roman" w:hAnsi="Times New Roman" w:cs="Times New Roman"/>
        </w:rPr>
      </w:pPr>
      <w:r w:rsidRPr="0038329F">
        <w:rPr>
          <w:rFonts w:ascii="Times New Roman" w:eastAsia="Times New Roman" w:hAnsi="Times New Roman" w:cs="Times New Roman"/>
          <w:sz w:val="24"/>
        </w:rPr>
        <w:t xml:space="preserve">неизвестный семейный анамнез у больных РМЖ в возрасте </w:t>
      </w:r>
      <w:r w:rsidR="009F0061" w:rsidRPr="0038329F">
        <w:rPr>
          <w:rFonts w:ascii="Times New Roman" w:eastAsia="Times New Roman" w:hAnsi="Times New Roman" w:cs="Times New Roman"/>
          <w:sz w:val="24"/>
        </w:rPr>
        <w:t>46–50</w:t>
      </w:r>
      <w:r w:rsidRPr="0038329F">
        <w:rPr>
          <w:rFonts w:ascii="Times New Roman" w:eastAsia="Times New Roman" w:hAnsi="Times New Roman" w:cs="Times New Roman"/>
          <w:sz w:val="24"/>
        </w:rPr>
        <w:t xml:space="preserve"> лет.</w:t>
      </w:r>
    </w:p>
    <w:p w14:paraId="41C33D10" w14:textId="77777777" w:rsidR="00074DA8" w:rsidRPr="0038329F" w:rsidRDefault="00074DA8" w:rsidP="00074DA8">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В (уровень достоверности доказательств – 2).</w:t>
      </w:r>
    </w:p>
    <w:p w14:paraId="7A0A553E" w14:textId="39764B22" w:rsidR="00074DA8" w:rsidRPr="00A747AE" w:rsidRDefault="00074DA8" w:rsidP="00AC5E26">
      <w:pPr>
        <w:widowControl w:val="0"/>
        <w:spacing w:after="0" w:line="360" w:lineRule="auto"/>
        <w:ind w:left="709"/>
        <w:jc w:val="both"/>
        <w:rPr>
          <w:rFonts w:ascii="Times New Roman" w:eastAsia="Times New Roman" w:hAnsi="Times New Roman" w:cs="Times New Roman"/>
          <w:bCs/>
          <w:i/>
          <w:sz w:val="24"/>
          <w:szCs w:val="24"/>
        </w:rPr>
      </w:pPr>
      <w:r w:rsidRPr="0038329F">
        <w:rPr>
          <w:rFonts w:ascii="Times New Roman" w:eastAsia="Times New Roman" w:hAnsi="Times New Roman" w:cs="Times New Roman"/>
          <w:b/>
          <w:bCs/>
          <w:iCs/>
          <w:sz w:val="24"/>
          <w:szCs w:val="24"/>
        </w:rPr>
        <w:t>Комментари</w:t>
      </w:r>
      <w:r w:rsidR="00641F9F" w:rsidRPr="0038329F">
        <w:rPr>
          <w:rFonts w:ascii="Times New Roman" w:eastAsia="Times New Roman" w:hAnsi="Times New Roman" w:cs="Times New Roman"/>
          <w:b/>
          <w:bCs/>
          <w:iCs/>
          <w:sz w:val="24"/>
          <w:szCs w:val="24"/>
        </w:rPr>
        <w:t>й</w:t>
      </w:r>
      <w:r w:rsidRPr="0038329F">
        <w:rPr>
          <w:rFonts w:ascii="Times New Roman" w:eastAsia="Times New Roman" w:hAnsi="Times New Roman" w:cs="Times New Roman"/>
          <w:b/>
          <w:bCs/>
          <w:iCs/>
          <w:sz w:val="24"/>
          <w:szCs w:val="24"/>
        </w:rPr>
        <w:t>:</w:t>
      </w:r>
      <w:r w:rsidRPr="0038329F">
        <w:rPr>
          <w:rFonts w:ascii="Times New Roman" w:eastAsia="Times New Roman" w:hAnsi="Times New Roman" w:cs="Times New Roman"/>
          <w:bCs/>
          <w:sz w:val="24"/>
          <w:szCs w:val="24"/>
        </w:rPr>
        <w:t xml:space="preserve"> </w:t>
      </w:r>
      <w:r w:rsidRPr="0038329F">
        <w:rPr>
          <w:rFonts w:ascii="Times New Roman" w:eastAsia="Times New Roman" w:hAnsi="Times New Roman" w:cs="Times New Roman"/>
          <w:bCs/>
          <w:i/>
          <w:iCs/>
          <w:sz w:val="24"/>
          <w:szCs w:val="24"/>
        </w:rPr>
        <w:t>заключение генетического тестирования должно содержать информацию об обнаруженных патогенных и вероятно-патогенных вариантах, ассоциированных с развитием наследственного рака молочной железы (или яичников). Классификация вариантов на патогенные/</w:t>
      </w:r>
      <w:r w:rsidR="007D67DE" w:rsidRPr="007D67DE">
        <w:rPr>
          <w:rFonts w:ascii="Times New Roman" w:eastAsia="Times New Roman" w:hAnsi="Times New Roman" w:cs="Times New Roman"/>
          <w:bCs/>
          <w:i/>
          <w:iCs/>
          <w:sz w:val="24"/>
          <w:szCs w:val="24"/>
        </w:rPr>
        <w:t xml:space="preserve"> </w:t>
      </w:r>
      <w:r w:rsidRPr="0038329F">
        <w:rPr>
          <w:rFonts w:ascii="Times New Roman" w:eastAsia="Times New Roman" w:hAnsi="Times New Roman" w:cs="Times New Roman"/>
          <w:bCs/>
          <w:i/>
          <w:iCs/>
          <w:sz w:val="24"/>
          <w:szCs w:val="24"/>
        </w:rPr>
        <w:t xml:space="preserve">вероятно </w:t>
      </w:r>
      <w:r w:rsidRPr="00AE2BD1">
        <w:rPr>
          <w:rFonts w:ascii="Times New Roman" w:eastAsia="Times New Roman" w:hAnsi="Times New Roman" w:cs="Times New Roman"/>
          <w:bCs/>
          <w:i/>
          <w:iCs/>
          <w:sz w:val="24"/>
          <w:szCs w:val="24"/>
        </w:rPr>
        <w:t>патогенные/</w:t>
      </w:r>
      <w:r w:rsidR="007D67DE" w:rsidRPr="007D67DE">
        <w:rPr>
          <w:rFonts w:ascii="Times New Roman" w:eastAsia="Times New Roman" w:hAnsi="Times New Roman" w:cs="Times New Roman"/>
          <w:bCs/>
          <w:i/>
          <w:iCs/>
          <w:sz w:val="24"/>
          <w:szCs w:val="24"/>
        </w:rPr>
        <w:t xml:space="preserve"> </w:t>
      </w:r>
      <w:r w:rsidRPr="00AE2BD1">
        <w:rPr>
          <w:rFonts w:ascii="Times New Roman" w:eastAsia="Times New Roman" w:hAnsi="Times New Roman" w:cs="Times New Roman"/>
          <w:bCs/>
          <w:i/>
          <w:iCs/>
          <w:sz w:val="24"/>
          <w:szCs w:val="24"/>
        </w:rPr>
        <w:t>неопределенного</w:t>
      </w:r>
      <w:r w:rsidR="00AC5E26" w:rsidRPr="00AE2BD1">
        <w:rPr>
          <w:rFonts w:ascii="Times New Roman" w:eastAsia="Times New Roman" w:hAnsi="Times New Roman" w:cs="Times New Roman"/>
          <w:bCs/>
          <w:i/>
          <w:iCs/>
          <w:sz w:val="24"/>
          <w:szCs w:val="24"/>
        </w:rPr>
        <w:t xml:space="preserve"> </w:t>
      </w:r>
      <w:r w:rsidRPr="00AE2BD1">
        <w:rPr>
          <w:rFonts w:ascii="Times New Roman" w:eastAsia="Times New Roman" w:hAnsi="Times New Roman" w:cs="Times New Roman"/>
          <w:bCs/>
          <w:i/>
          <w:iCs/>
          <w:sz w:val="24"/>
          <w:szCs w:val="24"/>
        </w:rPr>
        <w:t>значения/</w:t>
      </w:r>
      <w:r w:rsidR="007D67DE" w:rsidRPr="007D67DE">
        <w:rPr>
          <w:rFonts w:ascii="Times New Roman" w:eastAsia="Times New Roman" w:hAnsi="Times New Roman" w:cs="Times New Roman"/>
          <w:bCs/>
          <w:i/>
          <w:iCs/>
          <w:sz w:val="24"/>
          <w:szCs w:val="24"/>
        </w:rPr>
        <w:t xml:space="preserve"> </w:t>
      </w:r>
      <w:r w:rsidRPr="00AE2BD1">
        <w:rPr>
          <w:rFonts w:ascii="Times New Roman" w:eastAsia="Times New Roman" w:hAnsi="Times New Roman" w:cs="Times New Roman"/>
          <w:bCs/>
          <w:i/>
          <w:iCs/>
          <w:sz w:val="24"/>
          <w:szCs w:val="24"/>
        </w:rPr>
        <w:t>вероятно доброкачественные/</w:t>
      </w:r>
      <w:r w:rsidR="007D67DE" w:rsidRPr="007D67DE">
        <w:rPr>
          <w:rFonts w:ascii="Times New Roman" w:eastAsia="Times New Roman" w:hAnsi="Times New Roman" w:cs="Times New Roman"/>
          <w:bCs/>
          <w:i/>
          <w:iCs/>
          <w:sz w:val="24"/>
          <w:szCs w:val="24"/>
        </w:rPr>
        <w:t xml:space="preserve"> </w:t>
      </w:r>
      <w:r w:rsidRPr="0038329F">
        <w:rPr>
          <w:rFonts w:ascii="Times New Roman" w:eastAsia="Times New Roman" w:hAnsi="Times New Roman" w:cs="Times New Roman"/>
          <w:bCs/>
          <w:i/>
          <w:iCs/>
          <w:sz w:val="24"/>
          <w:szCs w:val="24"/>
        </w:rPr>
        <w:t xml:space="preserve">доброкачественные должна осуществляться в соответствии с существующими руководствами по интерпретации данных последовательности ДНК человека. </w:t>
      </w:r>
      <w:proofErr w:type="gramStart"/>
      <w:r w:rsidRPr="0038329F">
        <w:rPr>
          <w:rFonts w:ascii="Times New Roman" w:eastAsia="Times New Roman" w:hAnsi="Times New Roman" w:cs="Times New Roman"/>
          <w:bCs/>
          <w:i/>
          <w:iCs/>
          <w:sz w:val="24"/>
          <w:szCs w:val="24"/>
        </w:rPr>
        <w:t>Вероятно</w:t>
      </w:r>
      <w:proofErr w:type="gramEnd"/>
      <w:r w:rsidRPr="0038329F">
        <w:rPr>
          <w:rFonts w:ascii="Times New Roman" w:eastAsia="Times New Roman" w:hAnsi="Times New Roman" w:cs="Times New Roman"/>
          <w:bCs/>
          <w:i/>
          <w:iCs/>
          <w:sz w:val="24"/>
          <w:szCs w:val="24"/>
        </w:rPr>
        <w:t xml:space="preserve"> патогенные варианты в отношении принятия клинических решений должны рассматриваться в той же степени, как и патогенные варианты. Варианты неопределенного значения, вероятно доброкачественные и доброкачественные не должны приниматься во внимание для принятия какого-либо клинического решения вне зависимости от ассоциированного с их </w:t>
      </w:r>
      <w:r w:rsidRPr="00A747AE">
        <w:rPr>
          <w:rFonts w:ascii="Times New Roman" w:eastAsia="Times New Roman" w:hAnsi="Times New Roman" w:cs="Times New Roman"/>
          <w:bCs/>
          <w:i/>
          <w:iCs/>
          <w:sz w:val="24"/>
          <w:szCs w:val="24"/>
        </w:rPr>
        <w:t xml:space="preserve">носительством риска развития </w:t>
      </w:r>
      <w:r w:rsidR="00AC5E26" w:rsidRPr="00A747AE">
        <w:rPr>
          <w:rFonts w:ascii="Times New Roman" w:eastAsia="Times New Roman" w:hAnsi="Times New Roman" w:cs="Times New Roman"/>
          <w:bCs/>
          <w:i/>
          <w:iCs/>
          <w:sz w:val="24"/>
          <w:szCs w:val="24"/>
        </w:rPr>
        <w:t>РМЖ.</w:t>
      </w:r>
    </w:p>
    <w:p w14:paraId="797521D5" w14:textId="35C6C332" w:rsidR="00074DA8" w:rsidRPr="00AE2BD1" w:rsidRDefault="00074DA8" w:rsidP="00A835E8">
      <w:pPr>
        <w:pStyle w:val="afff6"/>
        <w:numPr>
          <w:ilvl w:val="0"/>
          <w:numId w:val="54"/>
        </w:numPr>
        <w:spacing w:before="120"/>
        <w:contextualSpacing w:val="0"/>
        <w:rPr>
          <w:rFonts w:eastAsia="Times New Roman"/>
          <w:bCs/>
          <w:highlight w:val="yellow"/>
        </w:rPr>
      </w:pPr>
      <w:r w:rsidRPr="00A747AE">
        <w:rPr>
          <w:b/>
          <w:bCs/>
        </w:rPr>
        <w:t>Рекомендуется</w:t>
      </w:r>
      <w:r w:rsidRPr="00251E57">
        <w:rPr>
          <w:rFonts w:eastAsia="Times New Roman"/>
          <w:bCs/>
          <w:iCs/>
        </w:rPr>
        <w:t xml:space="preserve"> пациентов, у которых не выявлены частые наследственные мутации по данным ПЦР</w:t>
      </w:r>
      <w:r w:rsidR="00701C4E" w:rsidRPr="00251E57">
        <w:rPr>
          <w:rFonts w:eastAsia="Times New Roman"/>
          <w:bCs/>
          <w:iCs/>
        </w:rPr>
        <w:t xml:space="preserve">, </w:t>
      </w:r>
      <w:r w:rsidRPr="00251E57">
        <w:rPr>
          <w:rFonts w:eastAsia="Times New Roman"/>
          <w:bCs/>
          <w:iCs/>
        </w:rPr>
        <w:t xml:space="preserve">направлять на исследование полной кодирующей последовательности генов </w:t>
      </w:r>
      <w:r w:rsidRPr="00251E57">
        <w:rPr>
          <w:rFonts w:eastAsia="Times New Roman"/>
          <w:bCs/>
          <w:i/>
        </w:rPr>
        <w:t>BRCA1</w:t>
      </w:r>
      <w:r w:rsidRPr="00251E57">
        <w:rPr>
          <w:rFonts w:eastAsia="Times New Roman"/>
          <w:bCs/>
          <w:iCs/>
        </w:rPr>
        <w:t xml:space="preserve"> и</w:t>
      </w:r>
      <w:r w:rsidR="0097195B" w:rsidRPr="00251E57">
        <w:rPr>
          <w:rFonts w:eastAsia="Times New Roman"/>
          <w:bCs/>
          <w:iCs/>
        </w:rPr>
        <w:t xml:space="preserve"> </w:t>
      </w:r>
      <w:r w:rsidR="0097195B" w:rsidRPr="00251E57">
        <w:rPr>
          <w:rFonts w:eastAsia="Times New Roman"/>
          <w:bCs/>
          <w:i/>
        </w:rPr>
        <w:t>-</w:t>
      </w:r>
      <w:r w:rsidRPr="00251E57">
        <w:rPr>
          <w:rFonts w:eastAsia="Times New Roman"/>
          <w:bCs/>
          <w:i/>
        </w:rPr>
        <w:t>2</w:t>
      </w:r>
      <w:r w:rsidRPr="00251E57">
        <w:rPr>
          <w:rFonts w:eastAsia="Times New Roman"/>
          <w:bCs/>
          <w:iCs/>
        </w:rPr>
        <w:t xml:space="preserve"> методом высокопроизводительного секвенирования </w:t>
      </w:r>
      <w:r w:rsidR="0097195B" w:rsidRPr="00251E57">
        <w:rPr>
          <w:rFonts w:eastAsia="Times New Roman"/>
          <w:bCs/>
          <w:iCs/>
        </w:rPr>
        <w:t>нового поколения</w:t>
      </w:r>
      <w:r w:rsidR="0097195B" w:rsidRPr="0038329F">
        <w:rPr>
          <w:rFonts w:eastAsia="Times New Roman"/>
          <w:bCs/>
          <w:iCs/>
        </w:rPr>
        <w:t xml:space="preserve"> </w:t>
      </w:r>
      <w:r w:rsidRPr="0038329F">
        <w:rPr>
          <w:rFonts w:eastAsia="Times New Roman"/>
          <w:bCs/>
          <w:iCs/>
        </w:rPr>
        <w:t>(</w:t>
      </w:r>
      <w:r w:rsidRPr="0038329F">
        <w:rPr>
          <w:rFonts w:eastAsia="Times New Roman"/>
          <w:bCs/>
          <w:iCs/>
          <w:lang w:val="en-US"/>
        </w:rPr>
        <w:t>NGS</w:t>
      </w:r>
      <w:r w:rsidRPr="0038329F">
        <w:rPr>
          <w:rFonts w:eastAsia="Times New Roman"/>
          <w:bCs/>
          <w:iCs/>
        </w:rPr>
        <w:t xml:space="preserve">) с целью поиска </w:t>
      </w:r>
      <w:proofErr w:type="spellStart"/>
      <w:r w:rsidRPr="0038329F">
        <w:rPr>
          <w:rFonts w:eastAsia="Times New Roman"/>
          <w:bCs/>
          <w:iCs/>
        </w:rPr>
        <w:t>герминальных</w:t>
      </w:r>
      <w:proofErr w:type="spellEnd"/>
      <w:r w:rsidRPr="0038329F">
        <w:rPr>
          <w:rFonts w:eastAsia="Times New Roman"/>
          <w:bCs/>
          <w:iCs/>
        </w:rPr>
        <w:t xml:space="preserve"> патогенных или вероятно патогенных вариантов, ассоциированных с развитием наследственного </w:t>
      </w:r>
      <w:r w:rsidR="00AE2BD1">
        <w:rPr>
          <w:rFonts w:eastAsia="Times New Roman"/>
          <w:bCs/>
          <w:iCs/>
        </w:rPr>
        <w:t>РМЖ</w:t>
      </w:r>
      <w:r w:rsidRPr="0038329F">
        <w:rPr>
          <w:rFonts w:eastAsia="Times New Roman"/>
          <w:bCs/>
          <w:iCs/>
        </w:rPr>
        <w:t xml:space="preserve">, в лимфоцитах крови </w:t>
      </w:r>
      <w:r w:rsidRPr="00AC3BA3">
        <w:rPr>
          <w:rFonts w:eastAsia="Times New Roman"/>
          <w:bCs/>
          <w:iCs/>
        </w:rPr>
        <w:t>[</w:t>
      </w:r>
      <w:r w:rsidR="00AC3BA3" w:rsidRPr="00AC3BA3">
        <w:t xml:space="preserve">Коллектив авторов: </w:t>
      </w:r>
      <w:r w:rsidR="00AE2BD1" w:rsidRPr="00AC3BA3">
        <w:t xml:space="preserve">Тюляндин С.А., Артамонова Е.В., Жукова Л.Г., </w:t>
      </w:r>
      <w:r w:rsidR="00AC3BA3" w:rsidRPr="00AC3BA3">
        <w:t>Кислов Н.В., Королева И.А., Пароконная А.А., Семиглазова Т.Ю., Стенина М.Б., Фролова М.А</w:t>
      </w:r>
      <w:r w:rsidR="00AE2BD1" w:rsidRPr="00AC3BA3">
        <w:t>.</w:t>
      </w:r>
      <w:r w:rsidR="00AC3BA3">
        <w:t xml:space="preserve"> </w:t>
      </w:r>
      <w:r w:rsidR="00AE2BD1" w:rsidRPr="00AC3BA3">
        <w:t>Практические рекомендации по лекарственному лечению рака молочной железы. Злокачествен. опухоли: Практические рекомендации RUSSCO #3s2, 2022</w:t>
      </w:r>
      <w:r w:rsidR="0007045C">
        <w:t>;</w:t>
      </w:r>
      <w:r w:rsidR="00AE2BD1" w:rsidRPr="00AC3BA3">
        <w:t>12</w:t>
      </w:r>
      <w:r w:rsidR="0007045C">
        <w:t>:</w:t>
      </w:r>
      <w:r w:rsidR="00AE2BD1" w:rsidRPr="00AC3BA3">
        <w:t>155–97</w:t>
      </w:r>
      <w:r w:rsidRPr="00AC3BA3">
        <w:rPr>
          <w:rFonts w:eastAsia="Times New Roman"/>
          <w:bCs/>
          <w:iCs/>
        </w:rPr>
        <w:t>].</w:t>
      </w:r>
    </w:p>
    <w:p w14:paraId="1D9FE164" w14:textId="77777777" w:rsidR="00074DA8" w:rsidRPr="0038329F" w:rsidRDefault="00074DA8" w:rsidP="00074DA8">
      <w:pPr>
        <w:widowControl w:val="0"/>
        <w:spacing w:after="0" w:line="360" w:lineRule="auto"/>
        <w:ind w:firstLine="709"/>
        <w:jc w:val="both"/>
        <w:rPr>
          <w:rFonts w:ascii="Times New Roman" w:eastAsia="Times New Roman" w:hAnsi="Times New Roman" w:cs="Times New Roman"/>
          <w:b/>
          <w:bCs/>
          <w:iCs/>
          <w:sz w:val="24"/>
          <w:szCs w:val="24"/>
        </w:rPr>
      </w:pPr>
      <w:r w:rsidRPr="0038329F">
        <w:rPr>
          <w:rFonts w:ascii="Times New Roman" w:eastAsia="Times New Roman" w:hAnsi="Times New Roman" w:cs="Times New Roman"/>
          <w:b/>
          <w:bCs/>
          <w:iCs/>
          <w:sz w:val="24"/>
          <w:szCs w:val="24"/>
        </w:rPr>
        <w:t xml:space="preserve">Уровень убедительности рекомендаций – С (уровень достоверности доказательств </w:t>
      </w:r>
      <w:r w:rsidRPr="0038329F">
        <w:rPr>
          <w:rFonts w:ascii="Times New Roman" w:eastAsia="Times New Roman" w:hAnsi="Times New Roman" w:cs="Times New Roman"/>
          <w:b/>
          <w:bCs/>
          <w:iCs/>
          <w:sz w:val="24"/>
          <w:szCs w:val="24"/>
        </w:rPr>
        <w:lastRenderedPageBreak/>
        <w:t>– 5).</w:t>
      </w:r>
    </w:p>
    <w:p w14:paraId="19967A4B" w14:textId="7CBC2E40" w:rsidR="00074DA8" w:rsidRPr="0038329F" w:rsidRDefault="00074DA8" w:rsidP="00AE2BD1">
      <w:pPr>
        <w:spacing w:after="0" w:line="360" w:lineRule="auto"/>
        <w:ind w:left="709"/>
        <w:jc w:val="both"/>
        <w:rPr>
          <w:rFonts w:ascii="Times New Roman" w:eastAsia="Calibri" w:hAnsi="Times New Roman" w:cs="Times New Roman"/>
        </w:rPr>
      </w:pPr>
      <w:r w:rsidRPr="0038329F">
        <w:rPr>
          <w:rFonts w:ascii="Times New Roman" w:eastAsia="Times New Roman" w:hAnsi="Times New Roman" w:cs="Times New Roman"/>
          <w:b/>
          <w:iCs/>
          <w:sz w:val="24"/>
          <w:szCs w:val="20"/>
          <w:lang w:eastAsia="ru-RU"/>
        </w:rPr>
        <w:t>Комментарий</w:t>
      </w:r>
      <w:r w:rsidR="00F569E9" w:rsidRPr="0038329F">
        <w:rPr>
          <w:rFonts w:ascii="Times New Roman" w:eastAsia="Times New Roman" w:hAnsi="Times New Roman" w:cs="Times New Roman"/>
          <w:b/>
          <w:iCs/>
          <w:sz w:val="24"/>
          <w:szCs w:val="20"/>
          <w:lang w:eastAsia="ru-RU"/>
        </w:rPr>
        <w:t xml:space="preserve">: </w:t>
      </w:r>
      <w:r w:rsidR="00F569E9" w:rsidRPr="0038329F">
        <w:rPr>
          <w:rFonts w:ascii="Times New Roman" w:eastAsia="Calibri" w:hAnsi="Times New Roman" w:cs="Times New Roman"/>
          <w:i/>
          <w:sz w:val="24"/>
        </w:rPr>
        <w:t>для</w:t>
      </w:r>
      <w:r w:rsidRPr="0038329F">
        <w:rPr>
          <w:rFonts w:ascii="Times New Roman" w:eastAsia="Calibri" w:hAnsi="Times New Roman" w:cs="Times New Roman"/>
          <w:i/>
          <w:sz w:val="24"/>
        </w:rPr>
        <w:t xml:space="preserve"> лиц неславянской этнической группы предпочтительным методом определения мутаций </w:t>
      </w:r>
      <w:r w:rsidRPr="0038329F">
        <w:rPr>
          <w:rFonts w:ascii="Times New Roman" w:eastAsia="Calibri" w:hAnsi="Times New Roman" w:cs="Times New Roman"/>
          <w:i/>
          <w:sz w:val="24"/>
          <w:lang w:val="en-US"/>
        </w:rPr>
        <w:t>BRCA</w:t>
      </w:r>
      <w:r w:rsidRPr="0038329F">
        <w:rPr>
          <w:rFonts w:ascii="Times New Roman" w:eastAsia="Calibri" w:hAnsi="Times New Roman" w:cs="Times New Roman"/>
          <w:i/>
          <w:sz w:val="24"/>
        </w:rPr>
        <w:t xml:space="preserve"> является </w:t>
      </w:r>
      <w:r w:rsidRPr="0038329F">
        <w:rPr>
          <w:rFonts w:ascii="Times New Roman" w:eastAsia="Calibri" w:hAnsi="Times New Roman" w:cs="Times New Roman"/>
          <w:i/>
          <w:sz w:val="24"/>
          <w:lang w:val="en-US"/>
        </w:rPr>
        <w:t>NGS</w:t>
      </w:r>
      <w:r w:rsidRPr="0038329F">
        <w:rPr>
          <w:rFonts w:ascii="Times New Roman" w:eastAsia="Calibri" w:hAnsi="Times New Roman" w:cs="Times New Roman"/>
          <w:i/>
          <w:sz w:val="24"/>
        </w:rPr>
        <w:t xml:space="preserve"> при наличии такой возможности.</w:t>
      </w:r>
    </w:p>
    <w:p w14:paraId="3CDE553B" w14:textId="2E970396" w:rsidR="00074DA8" w:rsidRPr="0038329F" w:rsidRDefault="00074DA8" w:rsidP="00A835E8">
      <w:pPr>
        <w:pStyle w:val="afff6"/>
        <w:numPr>
          <w:ilvl w:val="0"/>
          <w:numId w:val="54"/>
        </w:numPr>
        <w:spacing w:before="120"/>
        <w:contextualSpacing w:val="0"/>
        <w:rPr>
          <w:rFonts w:eastAsia="Times New Roman"/>
          <w:bCs/>
        </w:rPr>
      </w:pPr>
      <w:r w:rsidRPr="0030128C">
        <w:rPr>
          <w:b/>
          <w:bCs/>
        </w:rPr>
        <w:t>Рекомендуется</w:t>
      </w:r>
      <w:r w:rsidRPr="0038329F">
        <w:rPr>
          <w:rFonts w:eastAsia="Times New Roman"/>
          <w:bCs/>
        </w:rPr>
        <w:t xml:space="preserve"> с целью предотвращения нежелательной беременности информировать пациенто</w:t>
      </w:r>
      <w:r w:rsidR="009F0061" w:rsidRPr="0038329F">
        <w:rPr>
          <w:rFonts w:eastAsia="Times New Roman"/>
          <w:bCs/>
        </w:rPr>
        <w:t>в</w:t>
      </w:r>
      <w:r w:rsidRPr="0038329F">
        <w:rPr>
          <w:rFonts w:eastAsia="Times New Roman"/>
          <w:bCs/>
        </w:rPr>
        <w:t xml:space="preserve"> детородного возраста о необходимости использовать надежные средства контрацепции в период противоопухолевой лекарственной терапии и в ближайшее время после нее </w:t>
      </w:r>
      <w:r w:rsidR="0007045C" w:rsidRPr="0007045C">
        <w:rPr>
          <w:rFonts w:eastAsia="Times New Roman"/>
          <w:bCs/>
        </w:rPr>
        <w:t>[</w:t>
      </w:r>
      <w:r w:rsidR="0007045C">
        <w:rPr>
          <w:rFonts w:eastAsia="Times New Roman"/>
          <w:bCs/>
        </w:rPr>
        <w:t>41, 42</w:t>
      </w:r>
      <w:r w:rsidR="0007045C" w:rsidRPr="0007045C">
        <w:rPr>
          <w:rFonts w:eastAsia="Times New Roman"/>
          <w:bCs/>
        </w:rPr>
        <w:t>]</w:t>
      </w:r>
      <w:r w:rsidR="0007045C">
        <w:rPr>
          <w:rFonts w:eastAsia="Times New Roman"/>
          <w:bCs/>
        </w:rPr>
        <w:t>.</w:t>
      </w:r>
    </w:p>
    <w:p w14:paraId="387884F0" w14:textId="77777777" w:rsidR="00074DA8" w:rsidRPr="0038329F" w:rsidRDefault="00074DA8" w:rsidP="00074DA8">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5).</w:t>
      </w:r>
    </w:p>
    <w:p w14:paraId="0290B020" w14:textId="1CF2C32B" w:rsidR="00074DA8" w:rsidRPr="0038329F" w:rsidRDefault="00074DA8" w:rsidP="00A835E8">
      <w:pPr>
        <w:pStyle w:val="afff6"/>
        <w:numPr>
          <w:ilvl w:val="0"/>
          <w:numId w:val="54"/>
        </w:numPr>
        <w:spacing w:before="120"/>
        <w:contextualSpacing w:val="0"/>
        <w:rPr>
          <w:rFonts w:eastAsia="Times New Roman"/>
          <w:bCs/>
        </w:rPr>
      </w:pPr>
      <w:r w:rsidRPr="0030128C">
        <w:rPr>
          <w:b/>
          <w:bCs/>
        </w:rPr>
        <w:t>Рекомендуется</w:t>
      </w:r>
      <w:r w:rsidRPr="0038329F">
        <w:rPr>
          <w:rFonts w:eastAsia="Times New Roman"/>
          <w:bCs/>
        </w:rPr>
        <w:t xml:space="preserve"> с целью сохранения репродуктивной функции на этапе обследования информировать пациенток о возможном негативном влиянии лекарственного лечения на функцию яичников и фертильность</w:t>
      </w:r>
      <w:r w:rsidR="0007045C" w:rsidRPr="0007045C">
        <w:rPr>
          <w:rFonts w:eastAsia="Times New Roman"/>
          <w:bCs/>
        </w:rPr>
        <w:t xml:space="preserve"> [41, 43].</w:t>
      </w:r>
    </w:p>
    <w:p w14:paraId="03C1734D" w14:textId="77777777" w:rsidR="00074DA8" w:rsidRPr="0038329F" w:rsidRDefault="00074DA8" w:rsidP="00074DA8">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 xml:space="preserve">Уровень убедительности рекомендаций – </w:t>
      </w:r>
      <w:r w:rsidRPr="0038329F">
        <w:rPr>
          <w:rFonts w:ascii="Times New Roman" w:eastAsia="Times New Roman" w:hAnsi="Times New Roman" w:cs="Times New Roman"/>
          <w:b/>
          <w:sz w:val="24"/>
          <w:szCs w:val="24"/>
          <w:lang w:val="en-US"/>
        </w:rPr>
        <w:t>A</w:t>
      </w:r>
      <w:r w:rsidRPr="0038329F">
        <w:rPr>
          <w:rFonts w:ascii="Times New Roman" w:eastAsia="Times New Roman" w:hAnsi="Times New Roman" w:cs="Times New Roman"/>
          <w:b/>
          <w:sz w:val="24"/>
          <w:szCs w:val="24"/>
        </w:rPr>
        <w:t xml:space="preserve"> (уровень достоверности доказательств – 3).</w:t>
      </w:r>
    </w:p>
    <w:p w14:paraId="2F7102E1" w14:textId="4E87BA5B" w:rsidR="00074DA8" w:rsidRPr="0038329F" w:rsidRDefault="00074DA8" w:rsidP="00A835E8">
      <w:pPr>
        <w:pStyle w:val="afff6"/>
        <w:numPr>
          <w:ilvl w:val="0"/>
          <w:numId w:val="54"/>
        </w:numPr>
        <w:spacing w:before="120"/>
        <w:contextualSpacing w:val="0"/>
        <w:rPr>
          <w:rFonts w:eastAsia="Times New Roman"/>
          <w:bCs/>
        </w:rPr>
      </w:pPr>
      <w:r w:rsidRPr="0030128C">
        <w:rPr>
          <w:b/>
          <w:bCs/>
          <w:color w:val="auto"/>
        </w:rPr>
        <w:t>Рекомендуется</w:t>
      </w:r>
      <w:r w:rsidRPr="0038329F">
        <w:rPr>
          <w:rFonts w:eastAsia="Times New Roman"/>
          <w:bCs/>
        </w:rPr>
        <w:t xml:space="preserve"> до начала лечения по поводу РМЖ провести консультацию врача</w:t>
      </w:r>
      <w:r w:rsidR="0030128C">
        <w:rPr>
          <w:rFonts w:eastAsia="Times New Roman"/>
          <w:bCs/>
        </w:rPr>
        <w:t xml:space="preserve"> –</w:t>
      </w:r>
      <w:r w:rsidRPr="0038329F">
        <w:rPr>
          <w:rFonts w:eastAsia="Times New Roman"/>
          <w:bCs/>
        </w:rPr>
        <w:t xml:space="preserve"> </w:t>
      </w:r>
      <w:r w:rsidRPr="0030128C">
        <w:rPr>
          <w:rFonts w:eastAsia="Times New Roman"/>
          <w:bCs/>
          <w:color w:val="auto"/>
        </w:rPr>
        <w:t>акушера-гинеколога/</w:t>
      </w:r>
      <w:proofErr w:type="spellStart"/>
      <w:r w:rsidRPr="0030128C">
        <w:rPr>
          <w:rFonts w:eastAsia="Times New Roman"/>
          <w:bCs/>
          <w:color w:val="auto"/>
        </w:rPr>
        <w:t>репродуктолога</w:t>
      </w:r>
      <w:proofErr w:type="spellEnd"/>
      <w:r w:rsidRPr="0030128C">
        <w:rPr>
          <w:rFonts w:eastAsia="Times New Roman"/>
          <w:bCs/>
          <w:color w:val="auto"/>
        </w:rPr>
        <w:t xml:space="preserve"> для обсуждения возможных вариантов вспомогательных репродуктивных технологий при желании пациентки в будущем иметь детей </w:t>
      </w:r>
      <w:r w:rsidR="00F07850" w:rsidRPr="0030128C">
        <w:rPr>
          <w:rFonts w:eastAsia="Times New Roman"/>
          <w:bCs/>
          <w:color w:val="auto"/>
        </w:rPr>
        <w:t>[4</w:t>
      </w:r>
      <w:r w:rsidR="0007045C" w:rsidRPr="0007045C">
        <w:rPr>
          <w:rFonts w:eastAsia="Times New Roman"/>
          <w:bCs/>
          <w:color w:val="auto"/>
        </w:rPr>
        <w:t>1</w:t>
      </w:r>
      <w:r w:rsidR="00F07850" w:rsidRPr="0030128C">
        <w:rPr>
          <w:rFonts w:eastAsia="Times New Roman"/>
          <w:bCs/>
          <w:color w:val="auto"/>
        </w:rPr>
        <w:t>, 4</w:t>
      </w:r>
      <w:r w:rsidR="0007045C" w:rsidRPr="0007045C">
        <w:rPr>
          <w:rFonts w:eastAsia="Times New Roman"/>
          <w:bCs/>
          <w:color w:val="auto"/>
        </w:rPr>
        <w:t>4</w:t>
      </w:r>
      <w:r w:rsidR="00F07850" w:rsidRPr="0030128C">
        <w:rPr>
          <w:rFonts w:eastAsia="Times New Roman"/>
          <w:bCs/>
          <w:color w:val="auto"/>
        </w:rPr>
        <w:t>, 4</w:t>
      </w:r>
      <w:r w:rsidR="0007045C" w:rsidRPr="0007045C">
        <w:rPr>
          <w:rFonts w:eastAsia="Times New Roman"/>
          <w:bCs/>
          <w:color w:val="auto"/>
        </w:rPr>
        <w:t>5</w:t>
      </w:r>
      <w:r w:rsidR="0030128C" w:rsidRPr="0030128C">
        <w:rPr>
          <w:rFonts w:eastAsia="Times New Roman"/>
          <w:bCs/>
          <w:color w:val="auto"/>
        </w:rPr>
        <w:t>]</w:t>
      </w:r>
      <w:r w:rsidR="00F07850" w:rsidRPr="0030128C">
        <w:rPr>
          <w:rFonts w:eastAsia="Times New Roman"/>
          <w:bCs/>
          <w:color w:val="auto"/>
        </w:rPr>
        <w:t xml:space="preserve"> </w:t>
      </w:r>
      <w:r w:rsidR="0030128C" w:rsidRPr="0030128C">
        <w:rPr>
          <w:rFonts w:eastAsia="Times New Roman"/>
          <w:bCs/>
          <w:color w:val="auto"/>
        </w:rPr>
        <w:t>(</w:t>
      </w:r>
      <w:r w:rsidR="00F07850" w:rsidRPr="0030128C">
        <w:rPr>
          <w:rFonts w:eastAsia="Times New Roman"/>
          <w:bCs/>
          <w:color w:val="auto"/>
        </w:rPr>
        <w:t xml:space="preserve">Приказ </w:t>
      </w:r>
      <w:r w:rsidR="0030128C" w:rsidRPr="0030128C">
        <w:rPr>
          <w:rFonts w:eastAsia="Times New Roman"/>
          <w:bCs/>
          <w:color w:val="auto"/>
        </w:rPr>
        <w:t xml:space="preserve">Министерства здравоохранения Российской </w:t>
      </w:r>
      <w:r w:rsidR="0030128C" w:rsidRPr="0030128C">
        <w:rPr>
          <w:rFonts w:eastAsia="Times New Roman"/>
          <w:bCs/>
        </w:rPr>
        <w:t>Федерации</w:t>
      </w:r>
      <w:r w:rsidR="00F07850" w:rsidRPr="0038329F">
        <w:rPr>
          <w:rFonts w:eastAsia="Times New Roman"/>
          <w:bCs/>
        </w:rPr>
        <w:t xml:space="preserve"> N 803н от 31</w:t>
      </w:r>
      <w:r w:rsidR="0030128C">
        <w:rPr>
          <w:rFonts w:eastAsia="Times New Roman"/>
          <w:bCs/>
        </w:rPr>
        <w:t>.07.</w:t>
      </w:r>
      <w:r w:rsidR="00F07850" w:rsidRPr="0038329F">
        <w:rPr>
          <w:rFonts w:eastAsia="Times New Roman"/>
          <w:bCs/>
        </w:rPr>
        <w:t>2020 «О порядке использования вспомогательных репродуктивных технологий»</w:t>
      </w:r>
      <w:r w:rsidR="0007045C" w:rsidRPr="0007045C">
        <w:rPr>
          <w:rFonts w:eastAsia="Times New Roman"/>
          <w:bCs/>
        </w:rPr>
        <w:t>,</w:t>
      </w:r>
      <w:r w:rsidR="00F07850" w:rsidRPr="0038329F">
        <w:rPr>
          <w:rFonts w:eastAsia="Times New Roman"/>
          <w:bCs/>
        </w:rPr>
        <w:t xml:space="preserve"> Пункт 31</w:t>
      </w:r>
      <w:r w:rsidR="0030128C">
        <w:rPr>
          <w:rFonts w:eastAsia="Times New Roman"/>
          <w:bCs/>
        </w:rPr>
        <w:t>)</w:t>
      </w:r>
      <w:r w:rsidRPr="0038329F">
        <w:rPr>
          <w:rFonts w:eastAsia="Times New Roman"/>
          <w:bCs/>
        </w:rPr>
        <w:fldChar w:fldCharType="begin"/>
      </w:r>
      <w:r w:rsidRPr="0038329F">
        <w:rPr>
          <w:rFonts w:eastAsia="Times New Roman"/>
          <w:bCs/>
        </w:rPr>
        <w:instrText xml:space="preserve"> ADDIN ZOTERO_ITEM CSL_CITATION {"citationID":"SrLtm1Gc","properties":{"formattedCitation":"[30,33,34]","plainCitation":"[30,33,34]","noteIndex":0},"citationItems":[{"id":890,"uris":["http://zotero.org/users/5837464/items/AYBN6TK8"],"uri":["http://zotero.org/users/5837464/items/AYBN6TK8"],"itemData":{"id":890,"type":"article-journal","abstract":"BACKGROUND: Breast carcinoma during pregnancy put the health of the mother in conflict with that of the foetus. The aim is to give optimal treatment to the mother to maximise the chances of survival, whilst minimising the risk of harm of the foetus. We report the epidemiology, pathology, clinical picture, therapeutic management and foetal outcome of pregnant women with breast cancer treated in our institution.\nPATIENTS AND METHODS: Twenty-two pregnant breast cancer patients were treated in our hospital from January 1996 to October 2006. Parents were surveyed by mail or telephone regarding outcomes of children exposed to chemotherapy in uterus.\nRESULTS: The treatment of breast cancer pregnancy should conform as closely as possible to standardised protocols for patients without concomitant pregnancy. Most of the patients underwent surgery during pregnancy In four cases diagnosed during the first trimester chemotherapy was initiated during the 10th week when organogenesis period was finished. None of the children exposed to chemotherapy during this trimester presented congenital malformations. All 11 cases diagnosed during second and third trimester were treated with Doxorrubicin, Fluoracil and Cyclophosphamide and four cases were treated with taxanes. No congenital malformations were detected.\nCONCLUSION: Breast cancer can be treated with FAC chemotherapy during the second and third trimesters without significant complications for the children exposed to chemotherapy in uterus. We report four cases treated with taxanes after the first trimester and no congenital anomalies were observed.","container-title":"European Journal of Surgical Oncology: The Journal of the European Society of Surgical Oncology and the British Association of Surgical Oncology","DOI":"10.1016/j.ejso.2008.04.010","ISSN":"1532-2157","issue":"2","journalAbbreviation":"Eur J Surg Oncol","language":"eng","note":"PMID: 18550321","page":"215-218","source":"PubMed","title":"Pregnancy associated breast cancer","volume":"35","author":[{"family":"García-Manero","given":"M."},{"family":"Royo","given":"M. P."},{"family":"Espinos","given":"J."},{"family":"Pina","given":"L."},{"family":"Alcazar","given":"J. L."},{"family":"López","given":"G."}],"issued":{"date-parts":[["2009",2]]}},"label":"page"},{"id":895,"uris":["http://zotero.org/users/5837464/items/SMZQPXNT"],"uri":["http://zotero.org/users/5837464/items/SMZQPXNT"],"itemData":{"id":895,"type":"article-journal","abstract":"BACKGROUND: Although breast cancer during pregnancy (BCDP) is rare (occurring with only 0.4% of all BC diagnoses in female patients aged 16-49 years), management decisions are challenging to both the patient and the multidisciplinary team.\nMATERIALS AND METHODS: Experts in breast cancer at the University of North Carolina conducted a targeted literature search regarding the multidisciplinary treatment approaches to BCDP: medical, surgical, and radiation oncology. Supportive care, including antiemetic agents, and imaging approaches were also reviewed.\nRESULTS: Review of the literature revealed key points in the management of BCDP. Surgical management is similar to that in nonpregnant patients; pregnant patients may safely undergo breast-conserving surgery. Recommendations should be tailored to the individual according to the clinical stage, tumor biology, genetic status, gestational age, and personal preferences. Anthracycline-based chemotherapy can be safely initiated only in the second and third trimesters. The rate of congenital abnormalities in children exposed to chemotherapy is similar to the national average (approximately 3%). Dosing of chemotherapy should be similar to that in the nonpregnant patient (i.e., actual body surface area). Antihuman epidermal growth factor receptor 2 therapy, radiation, and endocrine treatment are contraindicated in pregnancy and lactation. Care should include partnership with obstetricians. The literature regarding prognosis of BCDP is mixed.\nCONCLUSION: To maximize benefit and minimize risk to the mother and fetus, an informed discussion with the patient and her medical team should result in an individualized treatment plan, taking into account the timing of the pregnancy and the stage and subtype of the breast cancer. Because BCDP is rare, it is essential to collect patient data in international registries. \n                        The Oncologist\n                     2017;22:324-334 IMPLICATIONS FOR PRACTICE: Breast cancer during pregnancy is a major ethical and professional challenge for both the patient and the multidisciplinary treatment team. Although the oncologic care is based on that of the non-pregnant breast cancer patient, there are many challenges from regarding the medical, surgical and radiation oncology and obstetrical aspects of care that need to be considered to deliver the safest and best treatment plan to both the mother and developing fetus.","container-title":"The Oncologist","DOI":"10.1634/theoncologist.2016-0208","ISSN":"1549-490X","issue":"3","journalAbbreviation":"Oncologist","language":"eng","note":"PMID: 28232597\nPMCID: PMC5344634","page":"324-334","source":"PubMed","title":"Multidisciplinary Management of Breast Cancer During Pregnancy","volume":"22","author":[{"family":"Shachar","given":"Shlomit Strulov"},{"family":"Gallagher","given":"Kristalyn"},{"family":"McGuire","given":"Kandace"},{"family":"Zagar","given":"Timothy M."},{"family":"Faso","given":"Aimee"},{"family":"Muss","given":"Hyman B."},{"family":"Sweeting","given":"Raeshall"},{"family":"Anders","given":"Carey K."}],"issued":{"date-parts":[["2017"]]}},"label":"page"},{"id":898,"uris":["http://zotero.org/users/5837464/items/K9P5FHN5"],"uri":["http://zotero.org/users/5837464/items/K9P5FHN5"],"itemData":{"id":898,"type":"article-journal","abstract":"The management of PABC is very difficult. The incidence of PABC is low, but may be increasing because of the number of women who are becoming pregnant at a later age. More investigation is needed to understand whether the biology of PABC is different from that of breast cancer in nonpregnant women. One exciting area of further research is the potential relationship between mutations in known breast cancer susceptibility genes and breast cancer development during pregnancy. Diagnosis or PABC remains challenging because of the anatomic and physiologic changes that occur in the breast during pregnancy. Understanding the generic influences on PABC may help physicians in diagnosing this disease earlier, and understanding the tumor-receptor characteristics of PABC can help physicians deliver effective treatment. The various modalities available for treatment of PABC and their risks and benefits must be discussed openly with patients and their families. Abortion is not usually recommended. Modified radical mastectomy is the recommended treatment for PABC diagnosed during the first trimester. Neoadjuvant or adjuvant chemotherapy can be given with minimal risks to the fetus during the second or third trimester. Radiation therapy is contraindicated during pregnancy because of the potential for injury to the fetus. Breast conservation therapy, with radiation treatments given after delivery or after neoadjuvant chemotherapy, is an option for women with PABC diagnosed late in pregnancy. Once the appropriate treatment modality is chosen, its implementation must not be delayed because of the pregnancy. Most of the literature shows that women with PABC have the same survival stage for stage as nonpregnant women with breast cancer. But some studies suggest that the prognosis is worse for patients who present with advanced-stage PABC. Finally, recurrence and survival in most patients previously treated for breast cancer do not appear to be adversely affected by subsequent pregnancy. Above all, the patient with breast cancer diagnosed during pregnancy is best served by early and continued involvement of a multidisciplinary cancer treatment team.","container-title":"Journal of the American College of Surgeons","DOI":"10.1016/s1072-7515(01)01105-x","ISSN":"1072-7515","issue":"1","journalAbbreviation":"J. Am. Coll. Surg.","language":"eng","note":"PMID: 11800340","page":"54-64","source":"PubMed","title":"Multidisciplinary management of breast cancer concurrent with pregnancy","volume":"194","author":[{"family":"Keleher","given":"Angela J."},{"family":"Theriault","given":"Richard L."},{"family":"Gwyn","given":"Karin M."},{"family":"Hunt","given":"Kelly K."},{"family":"Stelling","given":"Carol B."},{"family":"Singletary","given":"S. Eva"},{"family":"Ames","given":"Frederick C."},{"family":"Buchholz","given":"Thomas A."},{"family":"Sahin","given":"Aysegul A."},{"family":"Kuerer","given":"Henry M."}],"issued":{"date-parts":[["2002",1]]}},"label":"page"}],"schema":"https://github.com/citation-style-language/schema/raw/master/csl-citation.json"} </w:instrText>
      </w:r>
      <w:r w:rsidRPr="0038329F">
        <w:rPr>
          <w:rFonts w:eastAsia="Times New Roman"/>
          <w:bCs/>
        </w:rPr>
        <w:fldChar w:fldCharType="end"/>
      </w:r>
      <w:r w:rsidRPr="0038329F">
        <w:rPr>
          <w:rFonts w:eastAsia="Times New Roman"/>
          <w:bCs/>
        </w:rPr>
        <w:t>.</w:t>
      </w:r>
    </w:p>
    <w:p w14:paraId="1D883B29" w14:textId="77777777" w:rsidR="00074DA8" w:rsidRDefault="00074DA8" w:rsidP="00074DA8">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4).</w:t>
      </w:r>
    </w:p>
    <w:p w14:paraId="04814D71" w14:textId="5B02D6DC" w:rsidR="000F75A1" w:rsidRPr="000F75A1" w:rsidRDefault="000F75A1" w:rsidP="005049E1">
      <w:pPr>
        <w:spacing w:after="0" w:line="360" w:lineRule="auto"/>
        <w:ind w:firstLine="709"/>
        <w:jc w:val="both"/>
        <w:rPr>
          <w:rFonts w:ascii="Times New Roman" w:eastAsia="Times New Roman" w:hAnsi="Times New Roman" w:cs="Times New Roman"/>
          <w:sz w:val="24"/>
          <w:szCs w:val="24"/>
        </w:rPr>
      </w:pPr>
      <w:r w:rsidRPr="000F75A1">
        <w:rPr>
          <w:rFonts w:ascii="Times New Roman" w:eastAsia="Times New Roman" w:hAnsi="Times New Roman" w:cs="Times New Roman"/>
          <w:b/>
          <w:iCs/>
          <w:sz w:val="24"/>
          <w:szCs w:val="24"/>
        </w:rPr>
        <w:t xml:space="preserve">Комментарий: </w:t>
      </w:r>
      <w:r w:rsidR="005049E1">
        <w:rPr>
          <w:rFonts w:ascii="Times New Roman" w:eastAsia="Times New Roman" w:hAnsi="Times New Roman" w:cs="Times New Roman"/>
          <w:i/>
          <w:sz w:val="24"/>
          <w:szCs w:val="24"/>
        </w:rPr>
        <w:t>при потенциально излечимых стадиях РМЖ р</w:t>
      </w:r>
      <w:r w:rsidR="005049E1" w:rsidRPr="005049E1">
        <w:rPr>
          <w:rFonts w:ascii="Times New Roman" w:eastAsia="Times New Roman" w:hAnsi="Times New Roman" w:cs="Times New Roman"/>
          <w:i/>
          <w:sz w:val="24"/>
          <w:szCs w:val="24"/>
        </w:rPr>
        <w:t>екомендуемыми методами сохранения фертильности являются</w:t>
      </w:r>
      <w:r w:rsidR="005049E1">
        <w:rPr>
          <w:rFonts w:ascii="Times New Roman" w:eastAsia="Times New Roman" w:hAnsi="Times New Roman" w:cs="Times New Roman"/>
          <w:i/>
          <w:sz w:val="24"/>
          <w:szCs w:val="24"/>
        </w:rPr>
        <w:t xml:space="preserve"> </w:t>
      </w:r>
      <w:r w:rsidR="005049E1" w:rsidRPr="005049E1">
        <w:rPr>
          <w:rFonts w:ascii="Times New Roman" w:eastAsia="Times New Roman" w:hAnsi="Times New Roman" w:cs="Times New Roman"/>
          <w:i/>
          <w:sz w:val="24"/>
          <w:szCs w:val="24"/>
        </w:rPr>
        <w:t>криоконсервация эмбрионов</w:t>
      </w:r>
      <w:r w:rsidR="005049E1">
        <w:rPr>
          <w:rFonts w:ascii="Times New Roman" w:eastAsia="Times New Roman" w:hAnsi="Times New Roman" w:cs="Times New Roman"/>
          <w:i/>
          <w:sz w:val="24"/>
          <w:szCs w:val="24"/>
        </w:rPr>
        <w:t xml:space="preserve"> и </w:t>
      </w:r>
      <w:r w:rsidR="005049E1" w:rsidRPr="005049E1">
        <w:rPr>
          <w:rFonts w:ascii="Times New Roman" w:eastAsia="Times New Roman" w:hAnsi="Times New Roman" w:cs="Times New Roman"/>
          <w:i/>
          <w:sz w:val="24"/>
          <w:szCs w:val="24"/>
        </w:rPr>
        <w:t>криоконсервация ооцитов.</w:t>
      </w:r>
      <w:r w:rsidR="005049E1">
        <w:rPr>
          <w:rFonts w:ascii="Times New Roman" w:eastAsia="Times New Roman" w:hAnsi="Times New Roman" w:cs="Times New Roman"/>
          <w:i/>
          <w:sz w:val="24"/>
          <w:szCs w:val="24"/>
        </w:rPr>
        <w:t xml:space="preserve"> </w:t>
      </w:r>
      <w:r w:rsidR="005049E1" w:rsidRPr="005049E1">
        <w:rPr>
          <w:rFonts w:ascii="Times New Roman" w:eastAsia="Times New Roman" w:hAnsi="Times New Roman" w:cs="Times New Roman"/>
          <w:i/>
          <w:sz w:val="24"/>
          <w:szCs w:val="24"/>
        </w:rPr>
        <w:t xml:space="preserve">Криоконсервация ткани яичников является экспериментальным методом сохранения фертильности и в рутинной практике не рекомендуется. Безопасность стимуляции суперовуляции у больных </w:t>
      </w:r>
      <w:proofErr w:type="spellStart"/>
      <w:r w:rsidR="005049E1" w:rsidRPr="005049E1">
        <w:rPr>
          <w:rFonts w:ascii="Times New Roman" w:eastAsia="Times New Roman" w:hAnsi="Times New Roman" w:cs="Times New Roman"/>
          <w:i/>
          <w:sz w:val="24"/>
          <w:szCs w:val="24"/>
        </w:rPr>
        <w:t>люминальным</w:t>
      </w:r>
      <w:proofErr w:type="spellEnd"/>
      <w:r w:rsidR="005049E1" w:rsidRPr="005049E1">
        <w:rPr>
          <w:rFonts w:ascii="Times New Roman" w:eastAsia="Times New Roman" w:hAnsi="Times New Roman" w:cs="Times New Roman"/>
          <w:i/>
          <w:sz w:val="24"/>
          <w:szCs w:val="24"/>
        </w:rPr>
        <w:t xml:space="preserve"> РМЖ не доказана; использование данного метода возможно только в рамках клинических исследований.</w:t>
      </w:r>
      <w:r w:rsidR="00C41F8B" w:rsidRPr="00C41F8B">
        <w:t xml:space="preserve"> </w:t>
      </w:r>
      <w:r w:rsidR="00C41F8B" w:rsidRPr="00C41F8B">
        <w:rPr>
          <w:rFonts w:ascii="Times New Roman" w:eastAsia="Times New Roman" w:hAnsi="Times New Roman" w:cs="Times New Roman"/>
          <w:i/>
          <w:sz w:val="24"/>
          <w:szCs w:val="24"/>
        </w:rPr>
        <w:t xml:space="preserve">При невозможности использования рекомендуемых выше методов сохранения фертильности, до начала химиотерапии могут быть назначены </w:t>
      </w:r>
      <w:proofErr w:type="spellStart"/>
      <w:r w:rsidR="00C41F8B" w:rsidRPr="00C41F8B">
        <w:rPr>
          <w:rFonts w:ascii="Times New Roman" w:eastAsia="Times New Roman" w:hAnsi="Times New Roman" w:cs="Times New Roman"/>
          <w:i/>
          <w:sz w:val="24"/>
          <w:szCs w:val="24"/>
        </w:rPr>
        <w:t>аналогиГРГ</w:t>
      </w:r>
      <w:proofErr w:type="spellEnd"/>
      <w:r w:rsidR="00C41F8B" w:rsidRPr="00C41F8B">
        <w:rPr>
          <w:rFonts w:ascii="Times New Roman" w:eastAsia="Times New Roman" w:hAnsi="Times New Roman" w:cs="Times New Roman"/>
          <w:i/>
          <w:sz w:val="24"/>
          <w:szCs w:val="24"/>
        </w:rPr>
        <w:t xml:space="preserve"> для снижения риска необратимого выключения функции яичников</w:t>
      </w:r>
      <w:r w:rsidR="00C41F8B">
        <w:rPr>
          <w:rFonts w:ascii="Times New Roman" w:eastAsia="Times New Roman" w:hAnsi="Times New Roman" w:cs="Times New Roman"/>
          <w:i/>
          <w:sz w:val="24"/>
          <w:szCs w:val="24"/>
        </w:rPr>
        <w:t xml:space="preserve"> </w:t>
      </w:r>
      <w:r w:rsidR="00C41F8B" w:rsidRPr="00C41F8B">
        <w:rPr>
          <w:rFonts w:ascii="Times New Roman" w:eastAsia="Times New Roman" w:hAnsi="Times New Roman" w:cs="Times New Roman"/>
          <w:i/>
          <w:sz w:val="24"/>
          <w:szCs w:val="24"/>
        </w:rPr>
        <w:t>[428].</w:t>
      </w:r>
    </w:p>
    <w:p w14:paraId="0E525ECA" w14:textId="4FAD009C" w:rsidR="00074DA8" w:rsidRPr="0038329F" w:rsidRDefault="00074DA8" w:rsidP="00A835E8">
      <w:pPr>
        <w:pStyle w:val="afff6"/>
        <w:numPr>
          <w:ilvl w:val="0"/>
          <w:numId w:val="54"/>
        </w:numPr>
        <w:spacing w:before="120"/>
        <w:contextualSpacing w:val="0"/>
        <w:rPr>
          <w:rFonts w:eastAsia="Times New Roman"/>
          <w:bCs/>
        </w:rPr>
      </w:pPr>
      <w:r w:rsidRPr="0030128C">
        <w:rPr>
          <w:b/>
          <w:bCs/>
          <w:color w:val="auto"/>
        </w:rPr>
        <w:t>Рекомендуется</w:t>
      </w:r>
      <w:r w:rsidRPr="0038329F">
        <w:rPr>
          <w:rFonts w:eastAsia="Times New Roman"/>
          <w:bCs/>
        </w:rPr>
        <w:t xml:space="preserve"> при выявлении РМЖ у беременной женщины при желании сохранения ею беременности направить пациентку в онкологическое учреждение, </w:t>
      </w:r>
      <w:r w:rsidRPr="0038329F">
        <w:rPr>
          <w:rFonts w:eastAsia="Times New Roman"/>
          <w:bCs/>
        </w:rPr>
        <w:lastRenderedPageBreak/>
        <w:t>имеющее опыт лечения подобных пациенток. Тактика лечения должна обсуждаться на консилиуме с участием врача</w:t>
      </w:r>
      <w:r w:rsidR="0007045C" w:rsidRPr="0007045C">
        <w:rPr>
          <w:rFonts w:eastAsia="Times New Roman"/>
          <w:bCs/>
        </w:rPr>
        <w:t xml:space="preserve"> </w:t>
      </w:r>
      <w:r w:rsidR="0007045C">
        <w:rPr>
          <w:rFonts w:eastAsia="Times New Roman"/>
          <w:bCs/>
        </w:rPr>
        <w:t>–</w:t>
      </w:r>
      <w:r w:rsidR="0007045C" w:rsidRPr="0007045C">
        <w:rPr>
          <w:rFonts w:eastAsia="Times New Roman"/>
          <w:bCs/>
        </w:rPr>
        <w:t xml:space="preserve"> </w:t>
      </w:r>
      <w:r w:rsidRPr="0038329F">
        <w:rPr>
          <w:rFonts w:eastAsia="Times New Roman"/>
          <w:bCs/>
        </w:rPr>
        <w:t xml:space="preserve">акушера-гинеколога </w:t>
      </w:r>
      <w:r w:rsidR="0007045C" w:rsidRPr="0007045C">
        <w:rPr>
          <w:rFonts w:eastAsia="Times New Roman"/>
          <w:bCs/>
        </w:rPr>
        <w:t>[</w:t>
      </w:r>
      <w:r w:rsidR="0007045C">
        <w:rPr>
          <w:rFonts w:eastAsia="Times New Roman"/>
          <w:bCs/>
        </w:rPr>
        <w:t>41</w:t>
      </w:r>
      <w:r w:rsidR="0007045C" w:rsidRPr="0007045C">
        <w:rPr>
          <w:rFonts w:eastAsia="Times New Roman"/>
          <w:bCs/>
        </w:rPr>
        <w:t>]</w:t>
      </w:r>
      <w:r w:rsidR="0007045C">
        <w:rPr>
          <w:rFonts w:eastAsia="Times New Roman"/>
          <w:bCs/>
        </w:rPr>
        <w:t>.</w:t>
      </w:r>
    </w:p>
    <w:p w14:paraId="090B20C6" w14:textId="77777777" w:rsidR="00074DA8" w:rsidRPr="0038329F" w:rsidRDefault="00074DA8" w:rsidP="00074DA8">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5).</w:t>
      </w:r>
    </w:p>
    <w:p w14:paraId="0AF4FC4D" w14:textId="75135A0F" w:rsidR="00074DA8" w:rsidRPr="0038329F" w:rsidRDefault="00074DA8" w:rsidP="00A835E8">
      <w:pPr>
        <w:pStyle w:val="afff6"/>
        <w:numPr>
          <w:ilvl w:val="0"/>
          <w:numId w:val="54"/>
        </w:numPr>
        <w:spacing w:before="120"/>
        <w:contextualSpacing w:val="0"/>
        <w:rPr>
          <w:rFonts w:eastAsia="Times New Roman"/>
          <w:bCs/>
        </w:rPr>
      </w:pPr>
      <w:r w:rsidRPr="0030128C">
        <w:rPr>
          <w:b/>
          <w:bCs/>
          <w:color w:val="auto"/>
        </w:rPr>
        <w:t>Рекомендуется</w:t>
      </w:r>
      <w:r w:rsidRPr="0038329F">
        <w:rPr>
          <w:rFonts w:eastAsia="Times New Roman"/>
          <w:bCs/>
        </w:rPr>
        <w:t xml:space="preserve"> при подготовке к хирургическому лечению пациенток с сопутствующими заболеваниями с целью оценки функционального состояния внутренних органов по показаниям проводить дополнительное обследование</w:t>
      </w:r>
      <w:r w:rsidR="0007045C" w:rsidRPr="0007045C">
        <w:rPr>
          <w:rFonts w:eastAsia="Times New Roman"/>
          <w:bCs/>
        </w:rPr>
        <w:t xml:space="preserve"> [46]:</w:t>
      </w:r>
    </w:p>
    <w:p w14:paraId="737FBFD1" w14:textId="77777777" w:rsidR="00074DA8" w:rsidRPr="0038329F" w:rsidRDefault="00074DA8" w:rsidP="0030128C">
      <w:pPr>
        <w:numPr>
          <w:ilvl w:val="0"/>
          <w:numId w:val="5"/>
        </w:numPr>
        <w:spacing w:after="0" w:line="360" w:lineRule="auto"/>
        <w:ind w:left="1560" w:firstLine="0"/>
        <w:jc w:val="both"/>
        <w:rPr>
          <w:rFonts w:ascii="Times New Roman" w:eastAsia="MS Mincho" w:hAnsi="Times New Roman" w:cs="Times New Roman"/>
          <w:sz w:val="24"/>
          <w:szCs w:val="24"/>
          <w:shd w:val="clear" w:color="auto" w:fill="FFFFFF"/>
          <w:lang w:eastAsia="ko-KR"/>
        </w:rPr>
      </w:pPr>
      <w:r w:rsidRPr="0038329F">
        <w:rPr>
          <w:rFonts w:ascii="Times New Roman" w:eastAsia="GalsLightC" w:hAnsi="Times New Roman" w:cs="Times New Roman"/>
          <w:color w:val="303030"/>
          <w:sz w:val="24"/>
          <w:szCs w:val="24"/>
          <w:shd w:val="clear" w:color="auto" w:fill="FFFFFF"/>
          <w:lang w:eastAsia="ko-KR"/>
        </w:rPr>
        <w:t>эхокардиография</w:t>
      </w:r>
      <w:r w:rsidRPr="0038329F">
        <w:rPr>
          <w:rFonts w:ascii="Times New Roman" w:eastAsia="MS Mincho" w:hAnsi="Times New Roman" w:cs="Times New Roman"/>
          <w:sz w:val="24"/>
          <w:szCs w:val="24"/>
          <w:shd w:val="clear" w:color="auto" w:fill="FFFFFF"/>
          <w:lang w:eastAsia="ko-KR"/>
        </w:rPr>
        <w:t xml:space="preserve"> (</w:t>
      </w:r>
      <w:proofErr w:type="spellStart"/>
      <w:r w:rsidRPr="0038329F">
        <w:rPr>
          <w:rFonts w:ascii="Times New Roman" w:eastAsia="MS Mincho" w:hAnsi="Times New Roman" w:cs="Times New Roman"/>
          <w:sz w:val="24"/>
          <w:szCs w:val="24"/>
          <w:shd w:val="clear" w:color="auto" w:fill="FFFFFF"/>
          <w:lang w:eastAsia="ko-KR"/>
        </w:rPr>
        <w:t>ЭхоКГ</w:t>
      </w:r>
      <w:proofErr w:type="spellEnd"/>
      <w:r w:rsidRPr="0038329F">
        <w:rPr>
          <w:rFonts w:ascii="Times New Roman" w:eastAsia="MS Mincho" w:hAnsi="Times New Roman" w:cs="Times New Roman"/>
          <w:sz w:val="24"/>
          <w:szCs w:val="24"/>
          <w:shd w:val="clear" w:color="auto" w:fill="FFFFFF"/>
          <w:lang w:eastAsia="ko-KR"/>
        </w:rPr>
        <w:t>);</w:t>
      </w:r>
    </w:p>
    <w:p w14:paraId="06EEB312" w14:textId="77777777" w:rsidR="00074DA8" w:rsidRPr="0038329F" w:rsidRDefault="00074DA8" w:rsidP="0030128C">
      <w:pPr>
        <w:numPr>
          <w:ilvl w:val="0"/>
          <w:numId w:val="5"/>
        </w:numPr>
        <w:spacing w:after="0" w:line="360" w:lineRule="auto"/>
        <w:ind w:left="1560" w:firstLine="0"/>
        <w:jc w:val="both"/>
        <w:rPr>
          <w:rFonts w:ascii="Times New Roman" w:eastAsia="MS Mincho" w:hAnsi="Times New Roman" w:cs="Times New Roman"/>
          <w:sz w:val="24"/>
          <w:szCs w:val="24"/>
          <w:shd w:val="clear" w:color="auto" w:fill="FFFFFF"/>
          <w:lang w:eastAsia="ko-KR"/>
        </w:rPr>
      </w:pPr>
      <w:r w:rsidRPr="0038329F">
        <w:rPr>
          <w:rFonts w:ascii="Times New Roman" w:eastAsia="MS Mincho" w:hAnsi="Times New Roman" w:cs="Times New Roman"/>
          <w:sz w:val="24"/>
          <w:szCs w:val="24"/>
          <w:shd w:val="clear" w:color="auto" w:fill="FFFFFF"/>
          <w:lang w:eastAsia="ko-KR"/>
        </w:rPr>
        <w:t>холтеровское мониторирование сердечного ритма;</w:t>
      </w:r>
    </w:p>
    <w:p w14:paraId="0E587842" w14:textId="2515FD8E" w:rsidR="00074DA8" w:rsidRPr="0038329F" w:rsidRDefault="00074DA8" w:rsidP="0030128C">
      <w:pPr>
        <w:numPr>
          <w:ilvl w:val="0"/>
          <w:numId w:val="5"/>
        </w:numPr>
        <w:spacing w:after="0" w:line="360" w:lineRule="auto"/>
        <w:ind w:left="1560" w:firstLine="0"/>
        <w:jc w:val="both"/>
        <w:rPr>
          <w:rFonts w:ascii="Times New Roman" w:eastAsia="MS Mincho" w:hAnsi="Times New Roman" w:cs="Times New Roman"/>
          <w:sz w:val="24"/>
          <w:szCs w:val="24"/>
          <w:shd w:val="clear" w:color="auto" w:fill="FFFFFF"/>
          <w:lang w:eastAsia="ko-KR"/>
        </w:rPr>
      </w:pPr>
      <w:r w:rsidRPr="0038329F">
        <w:rPr>
          <w:rFonts w:ascii="Times New Roman" w:eastAsia="MS Mincho" w:hAnsi="Times New Roman" w:cs="Times New Roman"/>
          <w:sz w:val="24"/>
          <w:szCs w:val="24"/>
          <w:shd w:val="clear" w:color="auto" w:fill="FFFFFF"/>
          <w:lang w:eastAsia="ko-KR"/>
        </w:rPr>
        <w:t>исследование функции внешнего дыхания</w:t>
      </w:r>
      <w:r w:rsidR="00F07850" w:rsidRPr="0038329F">
        <w:rPr>
          <w:rFonts w:ascii="Times New Roman" w:eastAsia="MS Mincho" w:hAnsi="Times New Roman" w:cs="Times New Roman"/>
          <w:sz w:val="24"/>
          <w:szCs w:val="24"/>
          <w:shd w:val="clear" w:color="auto" w:fill="FFFFFF"/>
          <w:lang w:eastAsia="ko-KR"/>
        </w:rPr>
        <w:t xml:space="preserve"> (ФВД)</w:t>
      </w:r>
      <w:r w:rsidRPr="0038329F">
        <w:rPr>
          <w:rFonts w:ascii="Times New Roman" w:eastAsia="MS Mincho" w:hAnsi="Times New Roman" w:cs="Times New Roman"/>
          <w:sz w:val="24"/>
          <w:szCs w:val="24"/>
          <w:shd w:val="clear" w:color="auto" w:fill="FFFFFF"/>
          <w:lang w:eastAsia="ko-KR"/>
        </w:rPr>
        <w:t>;</w:t>
      </w:r>
    </w:p>
    <w:p w14:paraId="730A30B9" w14:textId="77777777" w:rsidR="00074DA8" w:rsidRPr="0038329F" w:rsidRDefault="00074DA8" w:rsidP="0030128C">
      <w:pPr>
        <w:spacing w:after="0" w:line="360" w:lineRule="auto"/>
        <w:ind w:left="1560"/>
        <w:jc w:val="both"/>
        <w:rPr>
          <w:rFonts w:ascii="Times New Roman" w:eastAsia="MS Mincho" w:hAnsi="Times New Roman" w:cs="Times New Roman"/>
          <w:sz w:val="24"/>
          <w:szCs w:val="24"/>
          <w:shd w:val="clear" w:color="auto" w:fill="FFFFFF"/>
          <w:lang w:eastAsia="ko-KR"/>
        </w:rPr>
      </w:pPr>
      <w:r w:rsidRPr="0038329F">
        <w:rPr>
          <w:rFonts w:ascii="Times New Roman" w:eastAsia="MS Mincho" w:hAnsi="Times New Roman" w:cs="Times New Roman"/>
          <w:bCs/>
          <w:color w:val="303030"/>
          <w:sz w:val="24"/>
          <w:szCs w:val="24"/>
          <w:shd w:val="clear" w:color="auto" w:fill="FFFFFF"/>
          <w:lang w:eastAsia="ko-KR"/>
        </w:rPr>
        <w:t xml:space="preserve">– </w:t>
      </w:r>
      <w:r w:rsidRPr="0038329F">
        <w:rPr>
          <w:rFonts w:ascii="Times New Roman" w:eastAsia="MS Mincho" w:hAnsi="Times New Roman" w:cs="Times New Roman"/>
          <w:sz w:val="24"/>
          <w:szCs w:val="24"/>
          <w:shd w:val="clear" w:color="auto" w:fill="FFFFFF"/>
          <w:lang w:eastAsia="ko-KR"/>
        </w:rPr>
        <w:t xml:space="preserve">дуплексное сканирование </w:t>
      </w:r>
      <w:proofErr w:type="spellStart"/>
      <w:r w:rsidRPr="0038329F">
        <w:rPr>
          <w:rFonts w:ascii="Times New Roman" w:eastAsia="MS Mincho" w:hAnsi="Times New Roman" w:cs="Times New Roman"/>
          <w:sz w:val="24"/>
          <w:szCs w:val="24"/>
          <w:shd w:val="clear" w:color="auto" w:fill="FFFFFF"/>
          <w:lang w:eastAsia="ko-KR"/>
        </w:rPr>
        <w:t>брахиоцефальных</w:t>
      </w:r>
      <w:proofErr w:type="spellEnd"/>
      <w:r w:rsidRPr="0038329F">
        <w:rPr>
          <w:rFonts w:ascii="Times New Roman" w:eastAsia="MS Mincho" w:hAnsi="Times New Roman" w:cs="Times New Roman"/>
          <w:sz w:val="24"/>
          <w:szCs w:val="24"/>
          <w:shd w:val="clear" w:color="auto" w:fill="FFFFFF"/>
          <w:lang w:eastAsia="ko-KR"/>
        </w:rPr>
        <w:t xml:space="preserve"> артерий с цветным допплеровским картированием кровотока;</w:t>
      </w:r>
    </w:p>
    <w:p w14:paraId="68FC249D" w14:textId="77777777" w:rsidR="00074DA8" w:rsidRPr="0038329F" w:rsidRDefault="00074DA8" w:rsidP="0030128C">
      <w:pPr>
        <w:numPr>
          <w:ilvl w:val="0"/>
          <w:numId w:val="5"/>
        </w:numPr>
        <w:spacing w:after="0" w:line="360" w:lineRule="auto"/>
        <w:ind w:left="1560" w:firstLine="0"/>
        <w:jc w:val="both"/>
        <w:rPr>
          <w:rFonts w:ascii="Times New Roman" w:eastAsia="MS Mincho" w:hAnsi="Times New Roman" w:cs="Times New Roman"/>
          <w:sz w:val="24"/>
          <w:szCs w:val="24"/>
          <w:shd w:val="clear" w:color="auto" w:fill="FFFFFF"/>
          <w:lang w:eastAsia="ko-KR"/>
        </w:rPr>
      </w:pPr>
      <w:r w:rsidRPr="0038329F">
        <w:rPr>
          <w:rFonts w:ascii="Times New Roman" w:eastAsia="MS Mincho" w:hAnsi="Times New Roman" w:cs="Times New Roman"/>
          <w:color w:val="303030"/>
          <w:sz w:val="24"/>
          <w:szCs w:val="24"/>
          <w:shd w:val="clear" w:color="auto" w:fill="FFFFFF"/>
          <w:lang w:eastAsia="ko-KR"/>
        </w:rPr>
        <w:t>ультразвуковая допплерография</w:t>
      </w:r>
      <w:r w:rsidRPr="0038329F">
        <w:rPr>
          <w:rFonts w:ascii="Times New Roman" w:eastAsia="MS Mincho" w:hAnsi="Times New Roman" w:cs="Times New Roman"/>
          <w:sz w:val="24"/>
          <w:szCs w:val="24"/>
          <w:shd w:val="clear" w:color="auto" w:fill="FFFFFF"/>
          <w:lang w:eastAsia="ko-KR"/>
        </w:rPr>
        <w:t xml:space="preserve"> (УЗДГ) сосудов (артерий и вен) нижних конечностей;</w:t>
      </w:r>
    </w:p>
    <w:p w14:paraId="2C157B2B" w14:textId="77777777" w:rsidR="00074DA8" w:rsidRPr="0038329F" w:rsidRDefault="00074DA8" w:rsidP="0030128C">
      <w:pPr>
        <w:numPr>
          <w:ilvl w:val="0"/>
          <w:numId w:val="5"/>
        </w:numPr>
        <w:spacing w:after="0" w:line="360" w:lineRule="auto"/>
        <w:ind w:left="1560" w:firstLine="0"/>
        <w:jc w:val="both"/>
        <w:rPr>
          <w:rFonts w:ascii="Times New Roman" w:eastAsia="MS Mincho" w:hAnsi="Times New Roman" w:cs="Times New Roman"/>
          <w:sz w:val="24"/>
          <w:szCs w:val="24"/>
          <w:shd w:val="clear" w:color="auto" w:fill="FFFFFF"/>
          <w:lang w:eastAsia="ko-KR"/>
        </w:rPr>
      </w:pPr>
      <w:r w:rsidRPr="0030128C">
        <w:rPr>
          <w:rFonts w:ascii="Times New Roman" w:eastAsia="GalsLightC" w:hAnsi="Times New Roman" w:cs="Times New Roman"/>
          <w:color w:val="303030"/>
          <w:sz w:val="24"/>
          <w:szCs w:val="24"/>
          <w:shd w:val="clear" w:color="auto" w:fill="FFFFFF"/>
          <w:lang w:eastAsia="ko-KR"/>
        </w:rPr>
        <w:t>консультации</w:t>
      </w:r>
      <w:r w:rsidRPr="0038329F">
        <w:rPr>
          <w:rFonts w:ascii="Times New Roman" w:eastAsia="MS Mincho" w:hAnsi="Times New Roman" w:cs="Times New Roman"/>
          <w:sz w:val="24"/>
          <w:szCs w:val="24"/>
          <w:shd w:val="clear" w:color="auto" w:fill="FFFFFF"/>
          <w:lang w:eastAsia="ko-KR"/>
        </w:rPr>
        <w:t xml:space="preserve"> врача-кардиолога, врача-эндокринолога, врача-невролога и врачей других специальностей по показаниям.</w:t>
      </w:r>
    </w:p>
    <w:p w14:paraId="4F22FC2F" w14:textId="77777777" w:rsidR="00074DA8" w:rsidRPr="0038329F" w:rsidRDefault="00074DA8" w:rsidP="00074DA8">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5).</w:t>
      </w:r>
    </w:p>
    <w:p w14:paraId="0C316F91" w14:textId="41B20862" w:rsidR="00074DA8" w:rsidRPr="0038329F" w:rsidRDefault="00074DA8" w:rsidP="00A835E8">
      <w:pPr>
        <w:pStyle w:val="afff6"/>
        <w:numPr>
          <w:ilvl w:val="0"/>
          <w:numId w:val="54"/>
        </w:numPr>
        <w:spacing w:before="120"/>
        <w:contextualSpacing w:val="0"/>
        <w:rPr>
          <w:b/>
        </w:rPr>
      </w:pPr>
      <w:r w:rsidRPr="0030128C">
        <w:rPr>
          <w:b/>
          <w:bCs/>
          <w:color w:val="auto"/>
        </w:rPr>
        <w:t>Рекомендуется</w:t>
      </w:r>
      <w:r w:rsidRPr="0038329F">
        <w:rPr>
          <w:b/>
        </w:rPr>
        <w:t xml:space="preserve"> </w:t>
      </w:r>
      <w:r w:rsidRPr="0030128C">
        <w:rPr>
          <w:color w:val="auto"/>
        </w:rPr>
        <w:t xml:space="preserve">для оптимального локального и системного контроля над заболеванием перед началом </w:t>
      </w:r>
      <w:proofErr w:type="spellStart"/>
      <w:r w:rsidRPr="0030128C">
        <w:rPr>
          <w:color w:val="auto"/>
        </w:rPr>
        <w:t>неоадъювантной</w:t>
      </w:r>
      <w:proofErr w:type="spellEnd"/>
      <w:r w:rsidRPr="0030128C">
        <w:rPr>
          <w:color w:val="auto"/>
        </w:rPr>
        <w:t xml:space="preserve"> лекарственной терапии провести полноценное клинико-лабораторное обследование (см. разд</w:t>
      </w:r>
      <w:r w:rsidR="009611C1" w:rsidRPr="0030128C">
        <w:rPr>
          <w:color w:val="auto"/>
        </w:rPr>
        <w:t>.</w:t>
      </w:r>
      <w:r w:rsidRPr="0030128C">
        <w:rPr>
          <w:color w:val="auto"/>
        </w:rPr>
        <w:t xml:space="preserve"> </w:t>
      </w:r>
      <w:r w:rsidRPr="0030128C">
        <w:rPr>
          <w:b/>
          <w:bCs/>
          <w:color w:val="auto"/>
        </w:rPr>
        <w:t>2</w:t>
      </w:r>
      <w:r w:rsidR="009611C1" w:rsidRPr="0030128C">
        <w:rPr>
          <w:color w:val="auto"/>
        </w:rPr>
        <w:t>,</w:t>
      </w:r>
      <w:r w:rsidRPr="0030128C">
        <w:rPr>
          <w:color w:val="auto"/>
        </w:rPr>
        <w:t xml:space="preserve"> «Диагностика»), в том числе биопсию опухоли (выполняется врачом-хирургом или врачом-онкологом) с патологоанатомическим исследованием </w:t>
      </w:r>
      <w:proofErr w:type="spellStart"/>
      <w:r w:rsidRPr="0030128C">
        <w:rPr>
          <w:color w:val="auto"/>
        </w:rPr>
        <w:t>биопсийного</w:t>
      </w:r>
      <w:proofErr w:type="spellEnd"/>
      <w:r w:rsidRPr="0030128C">
        <w:rPr>
          <w:color w:val="auto"/>
        </w:rPr>
        <w:t xml:space="preserve"> (операционного) материала с применением </w:t>
      </w:r>
      <w:r w:rsidR="009611C1" w:rsidRPr="0030128C">
        <w:rPr>
          <w:color w:val="auto"/>
        </w:rPr>
        <w:t>ИГХ-</w:t>
      </w:r>
      <w:r w:rsidRPr="0030128C">
        <w:rPr>
          <w:color w:val="auto"/>
        </w:rPr>
        <w:t>методов (выполняется врачом-патологоанатомом</w:t>
      </w:r>
      <w:r w:rsidRPr="0038329F">
        <w:t>)</w:t>
      </w:r>
      <w:r w:rsidR="0007045C" w:rsidRPr="0007045C">
        <w:t xml:space="preserve"> [35].</w:t>
      </w:r>
    </w:p>
    <w:p w14:paraId="5F91D502" w14:textId="77777777" w:rsidR="00074DA8" w:rsidRPr="0038329F" w:rsidRDefault="00074DA8" w:rsidP="00074DA8">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 xml:space="preserve">Уровень убедительности рекомендаций – </w:t>
      </w:r>
      <w:r w:rsidRPr="0038329F">
        <w:rPr>
          <w:rFonts w:ascii="Times New Roman" w:eastAsia="Times New Roman" w:hAnsi="Times New Roman" w:cs="Times New Roman"/>
          <w:b/>
          <w:sz w:val="24"/>
          <w:szCs w:val="24"/>
          <w:lang w:val="en-US"/>
        </w:rPr>
        <w:t>C</w:t>
      </w:r>
      <w:r w:rsidRPr="0038329F">
        <w:rPr>
          <w:rFonts w:ascii="Times New Roman" w:eastAsia="Times New Roman" w:hAnsi="Times New Roman" w:cs="Times New Roman"/>
          <w:b/>
          <w:sz w:val="24"/>
          <w:szCs w:val="24"/>
        </w:rPr>
        <w:t xml:space="preserve"> (уровень достоверности доказательств – 5).</w:t>
      </w:r>
    </w:p>
    <w:p w14:paraId="78A58491" w14:textId="3BFFC58E" w:rsidR="00074DA8" w:rsidRPr="0038329F" w:rsidRDefault="00074DA8" w:rsidP="00A835E8">
      <w:pPr>
        <w:pStyle w:val="afff6"/>
        <w:numPr>
          <w:ilvl w:val="0"/>
          <w:numId w:val="54"/>
        </w:numPr>
        <w:spacing w:before="120"/>
        <w:contextualSpacing w:val="0"/>
        <w:rPr>
          <w:rFonts w:eastAsia="Times New Roman"/>
        </w:rPr>
      </w:pPr>
      <w:r w:rsidRPr="00AC3BA3">
        <w:rPr>
          <w:b/>
          <w:bCs/>
          <w:color w:val="auto"/>
        </w:rPr>
        <w:t>Рекомендуется</w:t>
      </w:r>
      <w:r w:rsidRPr="0038329F">
        <w:rPr>
          <w:rFonts w:eastAsia="Times New Roman"/>
          <w:b/>
        </w:rPr>
        <w:t xml:space="preserve"> </w:t>
      </w:r>
      <w:r w:rsidRPr="0038329F">
        <w:rPr>
          <w:rFonts w:eastAsia="Times New Roman"/>
        </w:rPr>
        <w:t>пациентам</w:t>
      </w:r>
      <w:r w:rsidR="00AC3BA3">
        <w:rPr>
          <w:rFonts w:eastAsia="Times New Roman"/>
        </w:rPr>
        <w:t xml:space="preserve"> с</w:t>
      </w:r>
      <w:r w:rsidRPr="0038329F">
        <w:rPr>
          <w:rFonts w:eastAsia="Times New Roman"/>
        </w:rPr>
        <w:t xml:space="preserve"> гормонозависимым РМЖ, получающим длительно ароматазы</w:t>
      </w:r>
      <w:r w:rsidR="00A747AE" w:rsidRPr="00A747AE">
        <w:rPr>
          <w:rFonts w:eastAsia="Times New Roman"/>
        </w:rPr>
        <w:t xml:space="preserve"> </w:t>
      </w:r>
      <w:r w:rsidR="00A747AE" w:rsidRPr="0038329F">
        <w:rPr>
          <w:rFonts w:eastAsia="Times New Roman"/>
        </w:rPr>
        <w:t>ингибиторы</w:t>
      </w:r>
      <w:r w:rsidRPr="0038329F">
        <w:rPr>
          <w:rFonts w:eastAsia="Times New Roman"/>
        </w:rPr>
        <w:t xml:space="preserve">, а также пациентам, которым проводится овариальная супрессия или у которых в результате противоопухолевого лечения наступила ранняя менопауза, </w:t>
      </w:r>
      <w:r w:rsidR="00AC3BA3">
        <w:rPr>
          <w:rFonts w:eastAsia="Times New Roman"/>
        </w:rPr>
        <w:t xml:space="preserve">проведение </w:t>
      </w:r>
      <w:r w:rsidRPr="0038329F">
        <w:rPr>
          <w:rFonts w:eastAsia="Times New Roman"/>
        </w:rPr>
        <w:t>контрол</w:t>
      </w:r>
      <w:r w:rsidR="00AC3BA3">
        <w:rPr>
          <w:rFonts w:eastAsia="Times New Roman"/>
        </w:rPr>
        <w:t>я</w:t>
      </w:r>
      <w:r w:rsidRPr="0038329F">
        <w:rPr>
          <w:rFonts w:eastAsia="Times New Roman"/>
        </w:rPr>
        <w:t xml:space="preserve"> минеральной плотности костей (</w:t>
      </w:r>
      <w:proofErr w:type="spellStart"/>
      <w:r w:rsidRPr="0038329F">
        <w:rPr>
          <w:rFonts w:eastAsia="Times New Roman"/>
        </w:rPr>
        <w:t>рентгеноденситометрия</w:t>
      </w:r>
      <w:proofErr w:type="spellEnd"/>
      <w:r w:rsidRPr="0038329F">
        <w:rPr>
          <w:rFonts w:eastAsia="Times New Roman"/>
        </w:rPr>
        <w:t>) 1 раз в год</w:t>
      </w:r>
      <w:r w:rsidR="0007045C" w:rsidRPr="0007045C">
        <w:rPr>
          <w:rFonts w:eastAsia="Times New Roman"/>
        </w:rPr>
        <w:t xml:space="preserve"> [47].</w:t>
      </w:r>
    </w:p>
    <w:p w14:paraId="00DB9C86" w14:textId="77777777" w:rsidR="006B3454" w:rsidRPr="0038329F" w:rsidRDefault="00074DA8" w:rsidP="009611C1">
      <w:pPr>
        <w:spacing w:after="0" w:line="360" w:lineRule="auto"/>
        <w:ind w:firstLine="709"/>
        <w:jc w:val="both"/>
        <w:rPr>
          <w:rFonts w:ascii="Times New Roman" w:eastAsia="Times New Roman" w:hAnsi="Times New Roman" w:cs="Times New Roman"/>
          <w:b/>
          <w:sz w:val="24"/>
          <w:szCs w:val="20"/>
          <w:lang w:eastAsia="ru-RU"/>
        </w:rPr>
      </w:pPr>
      <w:r w:rsidRPr="0038329F">
        <w:rPr>
          <w:rFonts w:ascii="Times New Roman" w:eastAsia="Times New Roman" w:hAnsi="Times New Roman" w:cs="Times New Roman"/>
          <w:b/>
          <w:sz w:val="24"/>
          <w:szCs w:val="20"/>
          <w:lang w:eastAsia="ru-RU"/>
        </w:rPr>
        <w:lastRenderedPageBreak/>
        <w:t xml:space="preserve">Уровень убедительности рекомендаций – </w:t>
      </w:r>
      <w:r w:rsidRPr="0038329F">
        <w:rPr>
          <w:rFonts w:ascii="Times New Roman" w:eastAsia="Times New Roman" w:hAnsi="Times New Roman" w:cs="Times New Roman"/>
          <w:b/>
          <w:sz w:val="24"/>
          <w:szCs w:val="20"/>
          <w:lang w:val="en-US" w:eastAsia="ru-RU"/>
        </w:rPr>
        <w:t>C</w:t>
      </w:r>
      <w:r w:rsidRPr="0038329F">
        <w:rPr>
          <w:rFonts w:ascii="Times New Roman" w:eastAsia="Times New Roman" w:hAnsi="Times New Roman" w:cs="Times New Roman"/>
          <w:b/>
          <w:sz w:val="24"/>
          <w:szCs w:val="20"/>
          <w:lang w:eastAsia="ru-RU"/>
        </w:rPr>
        <w:t xml:space="preserve"> (уровень достоверности доказательств – 4).</w:t>
      </w:r>
    </w:p>
    <w:p w14:paraId="04107F40" w14:textId="6FB4F369" w:rsidR="007711ED" w:rsidRPr="0038329F" w:rsidRDefault="007711ED" w:rsidP="00AC3BA3">
      <w:pPr>
        <w:pStyle w:val="10"/>
        <w:spacing w:before="240"/>
        <w:contextualSpacing/>
      </w:pPr>
      <w:bookmarkStart w:id="39" w:name="_Toc474509773"/>
      <w:bookmarkStart w:id="40" w:name="_Toc25513449"/>
      <w:bookmarkStart w:id="41" w:name="_Toc136343489"/>
      <w:r w:rsidRPr="0038329F">
        <w:t>3. Лечение, включая медикаментозную и немедикаментозную терапии, диетотерапию, обезболивание, медицинские показания и</w:t>
      </w:r>
      <w:r w:rsidR="00A747AE">
        <w:t> </w:t>
      </w:r>
      <w:r w:rsidRPr="0038329F">
        <w:t>противопоказания к применению методов лечения</w:t>
      </w:r>
      <w:bookmarkEnd w:id="39"/>
      <w:bookmarkEnd w:id="40"/>
      <w:bookmarkEnd w:id="41"/>
    </w:p>
    <w:p w14:paraId="07EE6111" w14:textId="77777777" w:rsidR="007711ED" w:rsidRPr="0038329F" w:rsidRDefault="007711ED" w:rsidP="00AC3BA3">
      <w:pPr>
        <w:pStyle w:val="2"/>
        <w:contextualSpacing/>
        <w:rPr>
          <w:u w:val="none"/>
        </w:rPr>
      </w:pPr>
      <w:bookmarkStart w:id="42" w:name="_Toc25513450"/>
      <w:bookmarkStart w:id="43" w:name="_Toc136343490"/>
      <w:r w:rsidRPr="0038329F">
        <w:rPr>
          <w:u w:val="none"/>
        </w:rPr>
        <w:t>3.1. Общие принципы лечения</w:t>
      </w:r>
      <w:bookmarkEnd w:id="42"/>
      <w:bookmarkEnd w:id="43"/>
    </w:p>
    <w:p w14:paraId="5F0E8B98" w14:textId="77777777" w:rsidR="007711ED" w:rsidRPr="0038329F" w:rsidRDefault="007711ED" w:rsidP="00B63B12">
      <w:pPr>
        <w:pStyle w:val="1"/>
        <w:numPr>
          <w:ilvl w:val="0"/>
          <w:numId w:val="0"/>
        </w:numPr>
        <w:ind w:firstLine="709"/>
      </w:pPr>
      <w:r w:rsidRPr="0038329F">
        <w:t>Целесообразно</w:t>
      </w:r>
      <w:r w:rsidRPr="0038329F">
        <w:rPr>
          <w:b/>
        </w:rPr>
        <w:t xml:space="preserve"> </w:t>
      </w:r>
      <w:r w:rsidRPr="0038329F">
        <w:t xml:space="preserve">составлять план лечения на консилиуме с участием врача-хирурга, врача-онколога и врача-радиотерапевта. При необходимости рекомендуется привлекать врачей иных специальностей (врача-патологоанатома, врача-анестезиолога-реаниматолога и др.) Рекомендуемый алгоритм лечебно-диагностических мероприятий при РМЖ представлен на </w:t>
      </w:r>
      <w:r w:rsidRPr="0038329F">
        <w:rPr>
          <w:b/>
          <w:bCs w:val="0"/>
        </w:rPr>
        <w:t>рис. 1</w:t>
      </w:r>
      <w:r w:rsidRPr="0038329F">
        <w:t>.</w:t>
      </w:r>
    </w:p>
    <w:p w14:paraId="4C0E2C8D" w14:textId="77777777" w:rsidR="007711ED" w:rsidRPr="0038329F" w:rsidRDefault="007711ED" w:rsidP="00B63B12">
      <w:pPr>
        <w:spacing w:after="0" w:line="360" w:lineRule="auto"/>
        <w:ind w:firstLine="709"/>
        <w:jc w:val="both"/>
        <w:rPr>
          <w:rFonts w:ascii="Times New Roman" w:hAnsi="Times New Roman" w:cs="Times New Roman"/>
          <w:sz w:val="24"/>
          <w:szCs w:val="24"/>
        </w:rPr>
      </w:pPr>
      <w:r w:rsidRPr="0038329F">
        <w:rPr>
          <w:rFonts w:ascii="Times New Roman" w:hAnsi="Times New Roman" w:cs="Times New Roman"/>
          <w:iCs/>
          <w:sz w:val="24"/>
          <w:szCs w:val="24"/>
        </w:rPr>
        <w:t>При</w:t>
      </w:r>
      <w:r w:rsidRPr="0038329F">
        <w:rPr>
          <w:rFonts w:ascii="Times New Roman" w:hAnsi="Times New Roman" w:cs="Times New Roman"/>
          <w:sz w:val="24"/>
          <w:szCs w:val="24"/>
        </w:rPr>
        <w:t xml:space="preserve"> невозможности проведения (наличие противопоказаний) рекомендованных методов лечения необходимо составить индивидуальный план лечения. Общие противопоказания: случаи тяжелых соматических заболеваний в стадии декомпенсации, когда риск возможных осложнений для жизни в процессе лечения выше риска прогрессирования РМЖ. Выбор варианта операции определяется необходимостью соблюдения принципов </w:t>
      </w:r>
      <w:proofErr w:type="spellStart"/>
      <w:r w:rsidRPr="0038329F">
        <w:rPr>
          <w:rFonts w:ascii="Times New Roman" w:hAnsi="Times New Roman" w:cs="Times New Roman"/>
          <w:sz w:val="24"/>
          <w:szCs w:val="24"/>
        </w:rPr>
        <w:t>абластики</w:t>
      </w:r>
      <w:proofErr w:type="spellEnd"/>
      <w:r w:rsidRPr="0038329F">
        <w:rPr>
          <w:rFonts w:ascii="Times New Roman" w:hAnsi="Times New Roman" w:cs="Times New Roman"/>
          <w:sz w:val="24"/>
          <w:szCs w:val="24"/>
        </w:rPr>
        <w:t xml:space="preserve">, с учетом возможного проведения </w:t>
      </w:r>
      <w:r w:rsidRPr="0038329F">
        <w:rPr>
          <w:rFonts w:ascii="Times New Roman" w:eastAsia="GalsLightC" w:hAnsi="Times New Roman" w:cs="Times New Roman"/>
          <w:sz w:val="24"/>
          <w:szCs w:val="24"/>
        </w:rPr>
        <w:t>лучевой терапии</w:t>
      </w:r>
      <w:r w:rsidRPr="0038329F">
        <w:rPr>
          <w:rFonts w:ascii="Times New Roman" w:hAnsi="Times New Roman" w:cs="Times New Roman"/>
          <w:iCs/>
          <w:sz w:val="24"/>
          <w:szCs w:val="24"/>
        </w:rPr>
        <w:t xml:space="preserve"> (ЛТ)</w:t>
      </w:r>
      <w:r w:rsidRPr="0038329F">
        <w:rPr>
          <w:rFonts w:ascii="Times New Roman" w:hAnsi="Times New Roman" w:cs="Times New Roman"/>
          <w:sz w:val="24"/>
          <w:szCs w:val="24"/>
        </w:rPr>
        <w:t xml:space="preserve"> и лекарственной терапии, а также желания пациентки.</w:t>
      </w:r>
    </w:p>
    <w:p w14:paraId="56D00393" w14:textId="3D40AF5E" w:rsidR="007711ED" w:rsidRPr="0038329F" w:rsidRDefault="007711ED" w:rsidP="00B63B12">
      <w:pPr>
        <w:pStyle w:val="1"/>
        <w:numPr>
          <w:ilvl w:val="0"/>
          <w:numId w:val="0"/>
        </w:numPr>
        <w:ind w:firstLine="709"/>
      </w:pPr>
      <w:r w:rsidRPr="0038329F">
        <w:t>Целесообразно</w:t>
      </w:r>
      <w:r w:rsidRPr="0038329F">
        <w:rPr>
          <w:b/>
        </w:rPr>
        <w:t xml:space="preserve"> </w:t>
      </w:r>
      <w:r w:rsidRPr="0038329F">
        <w:t>консилиуму с участием врача-хирурга, врача-онколога и врача-радиотерапевта план системной (лекарственной) терапии составлять с учетом степени распространенности заболевания (стадии) и принадлежности опухоли к одному из биологических подтипов (см. разд</w:t>
      </w:r>
      <w:r w:rsidR="00B84509" w:rsidRPr="0038329F">
        <w:t>.</w:t>
      </w:r>
      <w:r w:rsidRPr="0038329F">
        <w:t xml:space="preserve"> </w:t>
      </w:r>
      <w:r w:rsidRPr="0038329F">
        <w:rPr>
          <w:b/>
          <w:bCs w:val="0"/>
        </w:rPr>
        <w:t>3.2</w:t>
      </w:r>
      <w:r w:rsidRPr="0038329F">
        <w:t xml:space="preserve"> и </w:t>
      </w:r>
      <w:r w:rsidRPr="0038329F">
        <w:rPr>
          <w:b/>
          <w:bCs w:val="0"/>
        </w:rPr>
        <w:t>3.4</w:t>
      </w:r>
      <w:r w:rsidRPr="0038329F">
        <w:t>)</w:t>
      </w:r>
      <w:r w:rsidR="0007045C">
        <w:rPr>
          <w:lang w:val="en-US"/>
        </w:rPr>
        <w:t xml:space="preserve"> [48].</w:t>
      </w:r>
    </w:p>
    <w:p w14:paraId="0525FCE4" w14:textId="0393FC91" w:rsidR="007711ED" w:rsidRPr="0038329F" w:rsidRDefault="007711ED" w:rsidP="00A835E8">
      <w:pPr>
        <w:pStyle w:val="afff6"/>
        <w:numPr>
          <w:ilvl w:val="0"/>
          <w:numId w:val="54"/>
        </w:numPr>
        <w:spacing w:before="120"/>
        <w:contextualSpacing w:val="0"/>
      </w:pPr>
      <w:r w:rsidRPr="00AC3BA3">
        <w:rPr>
          <w:b/>
          <w:bCs/>
          <w:color w:val="auto"/>
        </w:rPr>
        <w:t>Рекомендуется</w:t>
      </w:r>
      <w:r w:rsidRPr="0038329F">
        <w:t xml:space="preserve"> у пациентов раком молочной железы проведение противоопухолевой лекарственной терапии в соответстви</w:t>
      </w:r>
      <w:r w:rsidR="00B84509" w:rsidRPr="0038329F">
        <w:t>и</w:t>
      </w:r>
      <w:r w:rsidRPr="0038329F">
        <w:t xml:space="preserve"> с общими принципами, изложенными в «Практических рекомендациях по общим вопросам проведения противоопухолевой лекарственной терапии» Российского общества клинической онкологии (</w:t>
      </w:r>
      <w:r w:rsidR="00B84509" w:rsidRPr="0038329F">
        <w:t>К</w:t>
      </w:r>
      <w:r w:rsidRPr="0038329F">
        <w:t xml:space="preserve">оллектив авторов: Трякин А.А., Бесова </w:t>
      </w:r>
      <w:proofErr w:type="gramStart"/>
      <w:r w:rsidRPr="0038329F">
        <w:t>Н.С.</w:t>
      </w:r>
      <w:proofErr w:type="gramEnd"/>
      <w:r w:rsidRPr="0038329F">
        <w:t xml:space="preserve">, Волков Н.М., Гладков С.А., Карасева В.В., </w:t>
      </w:r>
      <w:proofErr w:type="spellStart"/>
      <w:r w:rsidRPr="0038329F">
        <w:t>Сакаева</w:t>
      </w:r>
      <w:proofErr w:type="spellEnd"/>
      <w:r w:rsidRPr="0038329F">
        <w:t xml:space="preserve"> Д.Д. Практические рекомендации по общим принципам проведения противоопухолевой лекарственной терапии. Злокачествен</w:t>
      </w:r>
      <w:r w:rsidR="002F3597" w:rsidRPr="0038329F">
        <w:t>.</w:t>
      </w:r>
      <w:r w:rsidRPr="0038329F">
        <w:t xml:space="preserve"> опухоли. Практические рекомендации RUSSCO</w:t>
      </w:r>
      <w:r w:rsidR="002F3597" w:rsidRPr="0038329F">
        <w:t xml:space="preserve">. </w:t>
      </w:r>
      <w:proofErr w:type="gramStart"/>
      <w:r w:rsidR="002F3597" w:rsidRPr="0007045C">
        <w:t>2022;</w:t>
      </w:r>
      <w:r w:rsidRPr="0007045C">
        <w:t>12</w:t>
      </w:r>
      <w:r w:rsidR="002F3597" w:rsidRPr="0007045C">
        <w:t>:</w:t>
      </w:r>
      <w:r w:rsidRPr="0007045C">
        <w:t>3</w:t>
      </w:r>
      <w:proofErr w:type="gramEnd"/>
      <w:r w:rsidRPr="0007045C">
        <w:t>s2.</w:t>
      </w:r>
      <w:r w:rsidRPr="0038329F">
        <w:t xml:space="preserve"> DOI: 10.18027/2224-5057-2022-12-3s2-27-40).</w:t>
      </w:r>
    </w:p>
    <w:p w14:paraId="1D636C2E" w14:textId="644E4CE6" w:rsidR="007711ED" w:rsidRPr="0038329F" w:rsidRDefault="007711ED" w:rsidP="007711ED">
      <w:pPr>
        <w:pStyle w:val="1"/>
        <w:numPr>
          <w:ilvl w:val="0"/>
          <w:numId w:val="0"/>
        </w:numPr>
        <w:ind w:firstLine="709"/>
        <w:rPr>
          <w:b/>
        </w:rPr>
      </w:pPr>
      <w:r w:rsidRPr="0038329F">
        <w:rPr>
          <w:b/>
        </w:rPr>
        <w:t>Уровень убедительности рекомендаций – C (уровень достоверности доказательств – 5)</w:t>
      </w:r>
      <w:r w:rsidR="00822809" w:rsidRPr="0038329F">
        <w:rPr>
          <w:b/>
        </w:rPr>
        <w:t>.</w:t>
      </w:r>
    </w:p>
    <w:p w14:paraId="0A39E0C7" w14:textId="28DD480E" w:rsidR="007711ED" w:rsidRPr="0038329F" w:rsidRDefault="007711ED" w:rsidP="00A835E8">
      <w:pPr>
        <w:pStyle w:val="afff6"/>
        <w:numPr>
          <w:ilvl w:val="0"/>
          <w:numId w:val="54"/>
        </w:numPr>
        <w:spacing w:before="120"/>
        <w:contextualSpacing w:val="0"/>
        <w:rPr>
          <w:rFonts w:eastAsia="Times New Roman"/>
          <w:i/>
        </w:rPr>
      </w:pPr>
      <w:r w:rsidRPr="00AC3BA3">
        <w:rPr>
          <w:b/>
          <w:bCs/>
          <w:color w:val="auto"/>
        </w:rPr>
        <w:lastRenderedPageBreak/>
        <w:t>Рекомендуется</w:t>
      </w:r>
      <w:r w:rsidRPr="0038329F">
        <w:rPr>
          <w:rFonts w:eastAsia="Times New Roman"/>
          <w:b/>
        </w:rPr>
        <w:t xml:space="preserve"> </w:t>
      </w:r>
      <w:r w:rsidRPr="0038329F">
        <w:rPr>
          <w:rFonts w:eastAsia="Times New Roman"/>
        </w:rPr>
        <w:t>для полноценного локального контроля 3D</w:t>
      </w:r>
      <w:r w:rsidR="00ED2ED3">
        <w:rPr>
          <w:rFonts w:eastAsia="Times New Roman"/>
        </w:rPr>
        <w:t>-</w:t>
      </w:r>
      <w:r w:rsidRPr="0038329F">
        <w:rPr>
          <w:rFonts w:eastAsia="Times New Roman"/>
        </w:rPr>
        <w:t>конформную ЛТ проводить на линейных ускорителях электронов с многолепестковыми коллиматорами диафрагмы фотонами энергией 6 и/или 18 МэВ, электронами различных энергий или на протонном ускорителе с использованием протонного пучка 70</w:t>
      </w:r>
      <w:r w:rsidRPr="0038329F">
        <w:rPr>
          <w:rFonts w:eastAsia="Times New Roman"/>
        </w:rPr>
        <w:sym w:font="Symbol" w:char="F02D"/>
      </w:r>
      <w:r w:rsidRPr="0038329F">
        <w:rPr>
          <w:rFonts w:eastAsia="Times New Roman"/>
        </w:rPr>
        <w:t xml:space="preserve">230 МэВ. Дистанционную ЛТ рекомендуется проводить после выполнения </w:t>
      </w:r>
      <w:proofErr w:type="spellStart"/>
      <w:r w:rsidRPr="0038329F">
        <w:rPr>
          <w:rFonts w:eastAsia="Times New Roman"/>
        </w:rPr>
        <w:t>предлучевой</w:t>
      </w:r>
      <w:proofErr w:type="spellEnd"/>
      <w:r w:rsidRPr="0038329F">
        <w:rPr>
          <w:rFonts w:eastAsia="Times New Roman"/>
        </w:rPr>
        <w:t xml:space="preserve"> подготовки на компьютерном томографе или рентгеновском симуляторе с КТ-приставкой. Целесообразно регулярно проводить верификацию укладок пациенток и лечебных программ на аппарате для проведения ЛТ</w:t>
      </w:r>
      <w:r w:rsidR="0007045C" w:rsidRPr="0007045C">
        <w:rPr>
          <w:rFonts w:eastAsia="Times New Roman"/>
        </w:rPr>
        <w:t xml:space="preserve"> [52].</w:t>
      </w:r>
    </w:p>
    <w:p w14:paraId="6970F161" w14:textId="3E47BCAE" w:rsidR="007711ED" w:rsidRPr="0038329F" w:rsidRDefault="007711ED" w:rsidP="007711ED">
      <w:pPr>
        <w:spacing w:after="0" w:line="360" w:lineRule="auto"/>
        <w:ind w:left="142" w:firstLine="709"/>
        <w:jc w:val="both"/>
        <w:rPr>
          <w:rFonts w:ascii="Times New Roman" w:eastAsia="Times New Roman" w:hAnsi="Times New Roman" w:cs="Times New Roman"/>
          <w:b/>
          <w:sz w:val="24"/>
        </w:rPr>
      </w:pPr>
      <w:r w:rsidRPr="0038329F">
        <w:rPr>
          <w:rFonts w:ascii="Times New Roman" w:eastAsia="Times New Roman" w:hAnsi="Times New Roman" w:cs="Times New Roman"/>
          <w:b/>
          <w:sz w:val="24"/>
        </w:rPr>
        <w:t xml:space="preserve">Уровень убедительности рекомендаций – А (уровень достоверности </w:t>
      </w:r>
      <w:r w:rsidR="00B84509" w:rsidRPr="0038329F">
        <w:rPr>
          <w:rFonts w:ascii="Times New Roman" w:eastAsia="Times New Roman" w:hAnsi="Times New Roman" w:cs="Times New Roman"/>
          <w:b/>
          <w:sz w:val="24"/>
        </w:rPr>
        <w:t>доказательств</w:t>
      </w:r>
      <w:r w:rsidRPr="0038329F">
        <w:rPr>
          <w:rFonts w:ascii="Times New Roman" w:eastAsia="Times New Roman" w:hAnsi="Times New Roman" w:cs="Times New Roman"/>
          <w:b/>
          <w:sz w:val="24"/>
        </w:rPr>
        <w:t xml:space="preserve"> – 1).</w:t>
      </w:r>
    </w:p>
    <w:p w14:paraId="38748DBA" w14:textId="250F3B42" w:rsidR="007711ED" w:rsidRPr="0038329F" w:rsidRDefault="007711ED" w:rsidP="00AC3BA3">
      <w:pPr>
        <w:spacing w:after="0" w:line="360" w:lineRule="auto"/>
        <w:ind w:left="851"/>
        <w:jc w:val="both"/>
        <w:rPr>
          <w:rFonts w:ascii="Times New Roman" w:eastAsia="Times New Roman" w:hAnsi="Times New Roman" w:cs="Times New Roman"/>
          <w:i/>
          <w:sz w:val="24"/>
        </w:rPr>
      </w:pPr>
      <w:r w:rsidRPr="0038329F">
        <w:rPr>
          <w:rFonts w:ascii="Times New Roman" w:eastAsia="Times New Roman" w:hAnsi="Times New Roman" w:cs="Times New Roman"/>
          <w:b/>
          <w:sz w:val="24"/>
        </w:rPr>
        <w:t>Комментарий</w:t>
      </w:r>
      <w:r w:rsidRPr="0038329F">
        <w:rPr>
          <w:rFonts w:ascii="Times New Roman" w:eastAsia="Times New Roman" w:hAnsi="Times New Roman" w:cs="Times New Roman"/>
          <w:sz w:val="24"/>
        </w:rPr>
        <w:t xml:space="preserve">: </w:t>
      </w:r>
      <w:r w:rsidRPr="0038329F">
        <w:rPr>
          <w:rFonts w:ascii="Times New Roman" w:eastAsia="Times New Roman" w:hAnsi="Times New Roman" w:cs="Times New Roman"/>
          <w:i/>
          <w:sz w:val="24"/>
        </w:rPr>
        <w:t>расчет дозы в заданной мишени целесообразно проводить с учетом толерантности нормальных тканей [5</w:t>
      </w:r>
      <w:r w:rsidR="0007045C" w:rsidRPr="002D3F06">
        <w:rPr>
          <w:rFonts w:ascii="Times New Roman" w:eastAsia="Times New Roman" w:hAnsi="Times New Roman" w:cs="Times New Roman"/>
          <w:i/>
          <w:sz w:val="24"/>
        </w:rPr>
        <w:t>1</w:t>
      </w:r>
      <w:r w:rsidRPr="0038329F">
        <w:rPr>
          <w:rFonts w:ascii="Times New Roman" w:eastAsia="Times New Roman" w:hAnsi="Times New Roman" w:cs="Times New Roman"/>
          <w:i/>
          <w:sz w:val="24"/>
        </w:rPr>
        <w:t>].</w:t>
      </w:r>
      <w:r w:rsidRPr="0038329F">
        <w:rPr>
          <w:rFonts w:ascii="Times New Roman" w:eastAsia="Times New Roman" w:hAnsi="Times New Roman" w:cs="Times New Roman"/>
          <w:sz w:val="24"/>
        </w:rPr>
        <w:t xml:space="preserve"> </w:t>
      </w:r>
      <w:r w:rsidRPr="0038329F">
        <w:rPr>
          <w:rFonts w:ascii="Times New Roman" w:eastAsia="Times New Roman" w:hAnsi="Times New Roman" w:cs="Times New Roman"/>
          <w:i/>
          <w:sz w:val="24"/>
        </w:rPr>
        <w:t>Доза для сердца, контр</w:t>
      </w:r>
      <w:r w:rsidR="00A747AE">
        <w:rPr>
          <w:rFonts w:ascii="Times New Roman" w:eastAsia="Times New Roman" w:hAnsi="Times New Roman" w:cs="Times New Roman"/>
          <w:i/>
          <w:sz w:val="24"/>
        </w:rPr>
        <w:t>а</w:t>
      </w:r>
      <w:r w:rsidRPr="0038329F">
        <w:rPr>
          <w:rFonts w:ascii="Times New Roman" w:eastAsia="Times New Roman" w:hAnsi="Times New Roman" w:cs="Times New Roman"/>
          <w:i/>
          <w:sz w:val="24"/>
        </w:rPr>
        <w:t>латеральной молочной железы, легких и других нормальных тканей должна стремиться к минимуму, но без ущерба для полноценного облучения мишени. Дозиметрические планы должны соответствовать рекомендациям Международной комиссии по радиационным единицам и измерениям (МКРЕ)</w:t>
      </w:r>
      <w:r w:rsidR="002D3F06" w:rsidRPr="002D3F06">
        <w:rPr>
          <w:rFonts w:ascii="Times New Roman" w:eastAsia="Times New Roman" w:hAnsi="Times New Roman" w:cs="Times New Roman"/>
          <w:i/>
          <w:sz w:val="24"/>
        </w:rPr>
        <w:t xml:space="preserve"> </w:t>
      </w:r>
      <w:r w:rsidRPr="0038329F">
        <w:rPr>
          <w:rFonts w:ascii="Times New Roman" w:eastAsia="Times New Roman" w:hAnsi="Times New Roman" w:cs="Times New Roman"/>
          <w:i/>
          <w:sz w:val="24"/>
        </w:rPr>
        <w:t xml:space="preserve">50, 62 и 83. При проведении планирования лучевой терапии рекомендуется пользоваться руководствами по </w:t>
      </w:r>
      <w:r w:rsidRPr="00A747AE">
        <w:rPr>
          <w:rFonts w:ascii="Times New Roman" w:eastAsia="Times New Roman" w:hAnsi="Times New Roman" w:cs="Times New Roman"/>
          <w:i/>
          <w:sz w:val="24"/>
        </w:rPr>
        <w:t>оконтуриванию</w:t>
      </w:r>
      <w:r w:rsidRPr="0038329F">
        <w:rPr>
          <w:rFonts w:ascii="Times New Roman" w:eastAsia="Times New Roman" w:hAnsi="Times New Roman" w:cs="Times New Roman"/>
          <w:i/>
          <w:sz w:val="24"/>
        </w:rPr>
        <w:t xml:space="preserve"> </w:t>
      </w:r>
      <w:r w:rsidR="00E32EA0" w:rsidRPr="0038329F">
        <w:rPr>
          <w:rFonts w:ascii="Times New Roman" w:eastAsia="Times New Roman" w:hAnsi="Times New Roman" w:cs="Times New Roman"/>
          <w:i/>
          <w:sz w:val="24"/>
        </w:rPr>
        <w:t>[</w:t>
      </w:r>
      <w:r w:rsidR="00F07850" w:rsidRPr="0038329F">
        <w:rPr>
          <w:rFonts w:ascii="Times New Roman" w:eastAsia="Times New Roman" w:hAnsi="Times New Roman" w:cs="Times New Roman"/>
          <w:i/>
          <w:sz w:val="24"/>
        </w:rPr>
        <w:t>29</w:t>
      </w:r>
      <w:r w:rsidR="002D3F06" w:rsidRPr="005C65FA">
        <w:rPr>
          <w:rFonts w:ascii="Times New Roman" w:eastAsia="Times New Roman" w:hAnsi="Times New Roman" w:cs="Times New Roman"/>
          <w:i/>
          <w:sz w:val="24"/>
        </w:rPr>
        <w:t>3</w:t>
      </w:r>
      <w:r w:rsidR="00F07850" w:rsidRPr="0038329F">
        <w:rPr>
          <w:rFonts w:ascii="Times New Roman" w:eastAsia="Times New Roman" w:hAnsi="Times New Roman" w:cs="Times New Roman"/>
          <w:i/>
          <w:sz w:val="24"/>
        </w:rPr>
        <w:t>–29</w:t>
      </w:r>
      <w:r w:rsidR="002D3F06" w:rsidRPr="005C65FA">
        <w:rPr>
          <w:rFonts w:ascii="Times New Roman" w:eastAsia="Times New Roman" w:hAnsi="Times New Roman" w:cs="Times New Roman"/>
          <w:i/>
          <w:sz w:val="24"/>
        </w:rPr>
        <w:t>5</w:t>
      </w:r>
      <w:r w:rsidR="00E32EA0" w:rsidRPr="0038329F">
        <w:rPr>
          <w:rFonts w:ascii="Times New Roman" w:eastAsia="Times New Roman" w:hAnsi="Times New Roman" w:cs="Times New Roman"/>
          <w:i/>
          <w:sz w:val="24"/>
        </w:rPr>
        <w:t>]</w:t>
      </w:r>
      <w:r w:rsidR="00F07850" w:rsidRPr="0038329F">
        <w:rPr>
          <w:rFonts w:ascii="Times New Roman" w:eastAsia="Times New Roman" w:hAnsi="Times New Roman" w:cs="Times New Roman"/>
          <w:i/>
          <w:sz w:val="24"/>
        </w:rPr>
        <w:t>.</w:t>
      </w:r>
    </w:p>
    <w:p w14:paraId="6A6DDAE1" w14:textId="5091770C" w:rsidR="004E4D40" w:rsidRPr="0038329F" w:rsidRDefault="004E4D40" w:rsidP="00A835E8">
      <w:pPr>
        <w:pStyle w:val="afff6"/>
        <w:numPr>
          <w:ilvl w:val="0"/>
          <w:numId w:val="54"/>
        </w:numPr>
        <w:spacing w:before="120"/>
        <w:contextualSpacing w:val="0"/>
        <w:rPr>
          <w:rFonts w:eastAsia="Times New Roman"/>
        </w:rPr>
      </w:pPr>
      <w:r w:rsidRPr="00AC3BA3">
        <w:rPr>
          <w:b/>
          <w:bCs/>
          <w:color w:val="auto"/>
        </w:rPr>
        <w:t>Рекомендуется</w:t>
      </w:r>
      <w:r w:rsidRPr="0038329F">
        <w:rPr>
          <w:rFonts w:eastAsia="Times New Roman"/>
        </w:rPr>
        <w:t xml:space="preserve"> при отсутствии линейных ускорителей электронов для полноценного локального контроля проводить дистанционную ЛТ </w:t>
      </w:r>
      <w:r w:rsidR="00E87591">
        <w:rPr>
          <w:rFonts w:eastAsia="Times New Roman"/>
          <w:lang w:val="en-US"/>
        </w:rPr>
        <w:t>(</w:t>
      </w:r>
      <w:r w:rsidR="00E87591">
        <w:rPr>
          <w:rFonts w:eastAsia="Times New Roman"/>
        </w:rPr>
        <w:t>ДЛТ</w:t>
      </w:r>
      <w:r w:rsidR="00E87591">
        <w:rPr>
          <w:rFonts w:eastAsia="Times New Roman"/>
          <w:lang w:val="en-US"/>
        </w:rPr>
        <w:t xml:space="preserve">) </w:t>
      </w:r>
      <w:r w:rsidRPr="0038329F">
        <w:rPr>
          <w:rFonts w:eastAsia="Times New Roman"/>
        </w:rPr>
        <w:t>на дистанционных гамма-терапевтических аппаратах</w:t>
      </w:r>
      <w:r w:rsidR="002D3F06">
        <w:rPr>
          <w:rFonts w:eastAsia="Times New Roman"/>
          <w:lang w:val="en-US"/>
        </w:rPr>
        <w:t xml:space="preserve"> [52].</w:t>
      </w:r>
    </w:p>
    <w:p w14:paraId="1372E06E" w14:textId="50DD8562" w:rsidR="004E4D40" w:rsidRPr="0038329F" w:rsidRDefault="004E4D40" w:rsidP="004E4D40">
      <w:pPr>
        <w:spacing w:after="0" w:line="360" w:lineRule="auto"/>
        <w:ind w:left="142" w:firstLine="709"/>
        <w:jc w:val="both"/>
        <w:rPr>
          <w:rFonts w:ascii="Times New Roman" w:eastAsia="Times New Roman" w:hAnsi="Times New Roman" w:cs="Times New Roman"/>
          <w:b/>
          <w:sz w:val="24"/>
        </w:rPr>
      </w:pPr>
      <w:r w:rsidRPr="0038329F">
        <w:rPr>
          <w:rFonts w:ascii="Times New Roman" w:eastAsia="Times New Roman" w:hAnsi="Times New Roman" w:cs="Times New Roman"/>
          <w:b/>
          <w:sz w:val="24"/>
        </w:rPr>
        <w:t xml:space="preserve">Уровень убедительности рекомендаций – В (уровень достоверности </w:t>
      </w:r>
      <w:r w:rsidR="00ED2ED3" w:rsidRPr="0038329F">
        <w:rPr>
          <w:rFonts w:ascii="Times New Roman" w:eastAsia="Times New Roman" w:hAnsi="Times New Roman" w:cs="Times New Roman"/>
          <w:b/>
          <w:sz w:val="24"/>
        </w:rPr>
        <w:t>доказательств</w:t>
      </w:r>
      <w:r w:rsidRPr="0038329F">
        <w:rPr>
          <w:rFonts w:ascii="Times New Roman" w:eastAsia="Times New Roman" w:hAnsi="Times New Roman" w:cs="Times New Roman"/>
          <w:b/>
          <w:sz w:val="24"/>
        </w:rPr>
        <w:t xml:space="preserve"> – 2).</w:t>
      </w:r>
    </w:p>
    <w:p w14:paraId="391884A6" w14:textId="5206EE25" w:rsidR="007711ED" w:rsidRPr="0038329F" w:rsidRDefault="007711ED" w:rsidP="00A835E8">
      <w:pPr>
        <w:pStyle w:val="afff6"/>
        <w:numPr>
          <w:ilvl w:val="0"/>
          <w:numId w:val="54"/>
        </w:numPr>
        <w:spacing w:before="120"/>
        <w:contextualSpacing w:val="0"/>
        <w:rPr>
          <w:rFonts w:eastAsia="Times New Roman"/>
          <w:bCs/>
        </w:rPr>
      </w:pPr>
      <w:r w:rsidRPr="00AC3BA3">
        <w:rPr>
          <w:b/>
          <w:bCs/>
          <w:color w:val="auto"/>
        </w:rPr>
        <w:t>Рекомендуется</w:t>
      </w:r>
      <w:r w:rsidRPr="0038329F">
        <w:rPr>
          <w:rFonts w:eastAsia="Times New Roman"/>
          <w:b/>
          <w:bCs/>
        </w:rPr>
        <w:t xml:space="preserve"> </w:t>
      </w:r>
      <w:r w:rsidRPr="0038329F">
        <w:rPr>
          <w:rFonts w:eastAsia="Times New Roman"/>
          <w:bCs/>
        </w:rPr>
        <w:t xml:space="preserve">для точного воспроизведения укладки пациентов на протяжении всего курса ЛТ использовать специальные фиксирующие приспособления – </w:t>
      </w:r>
      <w:proofErr w:type="spellStart"/>
      <w:r w:rsidRPr="00A747AE">
        <w:rPr>
          <w:rFonts w:eastAsia="Times New Roman"/>
          <w:bCs/>
        </w:rPr>
        <w:t>позиборды</w:t>
      </w:r>
      <w:proofErr w:type="spellEnd"/>
      <w:r w:rsidRPr="0038329F">
        <w:rPr>
          <w:rFonts w:eastAsia="Times New Roman"/>
          <w:bCs/>
        </w:rPr>
        <w:t>, подголовники, подставки под колени</w:t>
      </w:r>
      <w:r w:rsidR="00A67938" w:rsidRPr="00A67938">
        <w:rPr>
          <w:rFonts w:eastAsia="Times New Roman"/>
          <w:bCs/>
        </w:rPr>
        <w:t xml:space="preserve"> [52]</w:t>
      </w:r>
      <w:r w:rsidRPr="0038329F">
        <w:rPr>
          <w:rFonts w:eastAsia="Times New Roman"/>
          <w:bCs/>
        </w:rPr>
        <w:t xml:space="preserve"> </w:t>
      </w:r>
      <w:r w:rsidR="00302BF8" w:rsidRPr="0038329F">
        <w:rPr>
          <w:rFonts w:eastAsia="Times New Roman"/>
          <w:bCs/>
        </w:rPr>
        <w:t>и</w:t>
      </w:r>
      <w:r w:rsidRPr="0038329F">
        <w:rPr>
          <w:rFonts w:eastAsia="Times New Roman"/>
          <w:b/>
          <w:bCs/>
        </w:rPr>
        <w:t xml:space="preserve"> </w:t>
      </w:r>
      <w:r w:rsidRPr="0038329F">
        <w:rPr>
          <w:rFonts w:eastAsia="Times New Roman"/>
          <w:bCs/>
        </w:rPr>
        <w:t xml:space="preserve">проводить </w:t>
      </w:r>
      <w:r w:rsidR="00A747AE">
        <w:rPr>
          <w:rFonts w:eastAsia="Times New Roman"/>
          <w:bCs/>
        </w:rPr>
        <w:t>ЛТ</w:t>
      </w:r>
      <w:r w:rsidRPr="0038329F">
        <w:rPr>
          <w:rFonts w:eastAsia="Times New Roman"/>
          <w:bCs/>
        </w:rPr>
        <w:t xml:space="preserve"> молочной железы/мягких тканей передней грудной стенки и зон </w:t>
      </w:r>
      <w:proofErr w:type="spellStart"/>
      <w:r w:rsidRPr="0038329F">
        <w:rPr>
          <w:rFonts w:eastAsia="Times New Roman"/>
          <w:bCs/>
        </w:rPr>
        <w:t>лимфооттока</w:t>
      </w:r>
      <w:proofErr w:type="spellEnd"/>
      <w:r w:rsidRPr="0038329F">
        <w:rPr>
          <w:rFonts w:eastAsia="Times New Roman"/>
          <w:bCs/>
        </w:rPr>
        <w:t xml:space="preserve"> в одном и том же положении пациент</w:t>
      </w:r>
      <w:r w:rsidR="00790F5E">
        <w:rPr>
          <w:rFonts w:eastAsia="Times New Roman"/>
          <w:bCs/>
        </w:rPr>
        <w:t>а</w:t>
      </w:r>
      <w:r w:rsidRPr="0038329F">
        <w:rPr>
          <w:rFonts w:eastAsia="Times New Roman"/>
          <w:bCs/>
        </w:rPr>
        <w:t xml:space="preserve"> на столе аппарата для проведения лечения [</w:t>
      </w:r>
      <w:r w:rsidR="00A67938" w:rsidRPr="00A67938">
        <w:rPr>
          <w:rFonts w:eastAsia="Times New Roman"/>
          <w:bCs/>
        </w:rPr>
        <w:t>49</w:t>
      </w:r>
      <w:r w:rsidRPr="0038329F">
        <w:rPr>
          <w:rFonts w:eastAsia="Times New Roman"/>
          <w:bCs/>
        </w:rPr>
        <w:t>, 5</w:t>
      </w:r>
      <w:r w:rsidR="00A67938" w:rsidRPr="00A67938">
        <w:rPr>
          <w:rFonts w:eastAsia="Times New Roman"/>
          <w:bCs/>
        </w:rPr>
        <w:t>0</w:t>
      </w:r>
      <w:r w:rsidRPr="0038329F">
        <w:rPr>
          <w:rFonts w:eastAsia="Times New Roman"/>
          <w:bCs/>
        </w:rPr>
        <w:t>].</w:t>
      </w:r>
    </w:p>
    <w:p w14:paraId="7CA59FFB" w14:textId="77777777" w:rsidR="00BA03D7" w:rsidRPr="0038329F" w:rsidRDefault="00BA03D7" w:rsidP="00BA03D7">
      <w:pPr>
        <w:pStyle w:val="27"/>
      </w:pPr>
      <w:r w:rsidRPr="0038329F">
        <w:t>Уровень убедительности рекомендаций – С (уровень достоверности доказательств – 5).</w:t>
      </w:r>
    </w:p>
    <w:p w14:paraId="78F74B8D" w14:textId="4D55BF04" w:rsidR="00BA03D7" w:rsidRPr="0038329F" w:rsidRDefault="00BA03D7" w:rsidP="00A835E8">
      <w:pPr>
        <w:pStyle w:val="afff6"/>
        <w:numPr>
          <w:ilvl w:val="0"/>
          <w:numId w:val="54"/>
        </w:numPr>
        <w:spacing w:before="120"/>
        <w:contextualSpacing w:val="0"/>
        <w:rPr>
          <w:i/>
          <w:lang w:val="en-US"/>
        </w:rPr>
      </w:pPr>
      <w:r w:rsidRPr="00AC3BA3">
        <w:rPr>
          <w:b/>
          <w:bCs/>
          <w:color w:val="auto"/>
        </w:rPr>
        <w:t>Рекомендуется</w:t>
      </w:r>
      <w:r w:rsidRPr="0038329F">
        <w:rPr>
          <w:b/>
        </w:rPr>
        <w:t xml:space="preserve"> </w:t>
      </w:r>
      <w:r w:rsidRPr="0038329F">
        <w:t>для полноценного локального контроля</w:t>
      </w:r>
      <w:r w:rsidRPr="0038329F">
        <w:rPr>
          <w:b/>
        </w:rPr>
        <w:t xml:space="preserve"> </w:t>
      </w:r>
      <w:r w:rsidRPr="0038329F">
        <w:t>проводить ЛТ 5 дней в неделю</w:t>
      </w:r>
      <w:r w:rsidR="00A67938" w:rsidRPr="00A67938">
        <w:t xml:space="preserve"> </w:t>
      </w:r>
      <w:r w:rsidR="00A67938">
        <w:rPr>
          <w:lang w:val="en-US"/>
        </w:rPr>
        <w:t>[53].</w:t>
      </w:r>
    </w:p>
    <w:p w14:paraId="421A6BAA" w14:textId="77777777" w:rsidR="00BA03D7" w:rsidRPr="0038329F" w:rsidRDefault="00BA03D7" w:rsidP="00BA03D7">
      <w:pPr>
        <w:pStyle w:val="27"/>
      </w:pPr>
      <w:r w:rsidRPr="0038329F">
        <w:lastRenderedPageBreak/>
        <w:t>Уровень убедительности рекомендаций – С (уровень достоверности доказательств – 5).</w:t>
      </w:r>
    </w:p>
    <w:p w14:paraId="0AA133F3" w14:textId="53A26744" w:rsidR="00BA03D7" w:rsidRPr="0038329F" w:rsidRDefault="00BA03D7" w:rsidP="00AC3BA3">
      <w:pPr>
        <w:pStyle w:val="27"/>
        <w:ind w:left="709" w:firstLine="0"/>
        <w:rPr>
          <w:b w:val="0"/>
          <w:i/>
          <w:iCs/>
        </w:rPr>
      </w:pPr>
      <w:r w:rsidRPr="0038329F">
        <w:t>Комментарии</w:t>
      </w:r>
      <w:r w:rsidRPr="0038329F">
        <w:rPr>
          <w:b w:val="0"/>
        </w:rPr>
        <w:t>:</w:t>
      </w:r>
      <w:r w:rsidRPr="0038329F">
        <w:t xml:space="preserve"> </w:t>
      </w:r>
      <w:r w:rsidRPr="0038329F">
        <w:rPr>
          <w:b w:val="0"/>
          <w:bCs/>
          <w:i/>
          <w:iCs/>
        </w:rPr>
        <w:t xml:space="preserve">не рекомендуется </w:t>
      </w:r>
      <w:r w:rsidRPr="00571B57">
        <w:rPr>
          <w:b w:val="0"/>
          <w:bCs/>
          <w:i/>
          <w:iCs/>
        </w:rPr>
        <w:t>начинать</w:t>
      </w:r>
      <w:r w:rsidRPr="00571B57">
        <w:rPr>
          <w:b w:val="0"/>
          <w:i/>
          <w:iCs/>
        </w:rPr>
        <w:t xml:space="preserve"> ЛТ в </w:t>
      </w:r>
      <w:r w:rsidR="00DE7733" w:rsidRPr="00571B57">
        <w:rPr>
          <w:b w:val="0"/>
          <w:i/>
          <w:iCs/>
        </w:rPr>
        <w:t>последний рабочий день недели</w:t>
      </w:r>
      <w:r w:rsidRPr="00571B57">
        <w:rPr>
          <w:b w:val="0"/>
          <w:i/>
          <w:iCs/>
        </w:rPr>
        <w:t xml:space="preserve">, а </w:t>
      </w:r>
      <w:r w:rsidR="00DE7733">
        <w:rPr>
          <w:b w:val="0"/>
          <w:i/>
          <w:iCs/>
        </w:rPr>
        <w:t>завершать – в первый</w:t>
      </w:r>
      <w:r w:rsidR="00571B57">
        <w:rPr>
          <w:b w:val="0"/>
          <w:i/>
          <w:iCs/>
        </w:rPr>
        <w:t xml:space="preserve"> рабочий день недели</w:t>
      </w:r>
      <w:r w:rsidRPr="0038329F">
        <w:rPr>
          <w:b w:val="0"/>
          <w:i/>
          <w:iCs/>
        </w:rPr>
        <w:t xml:space="preserve">, </w:t>
      </w:r>
      <w:r w:rsidR="00B84509" w:rsidRPr="0038329F">
        <w:rPr>
          <w:b w:val="0"/>
          <w:i/>
          <w:iCs/>
        </w:rPr>
        <w:t>т. к.</w:t>
      </w:r>
      <w:r w:rsidRPr="0038329F">
        <w:rPr>
          <w:b w:val="0"/>
          <w:i/>
          <w:iCs/>
        </w:rPr>
        <w:t xml:space="preserve"> это </w:t>
      </w:r>
      <w:r w:rsidR="00DE7733">
        <w:rPr>
          <w:b w:val="0"/>
          <w:i/>
          <w:iCs/>
        </w:rPr>
        <w:t>может снизить</w:t>
      </w:r>
      <w:r w:rsidRPr="0038329F">
        <w:rPr>
          <w:b w:val="0"/>
          <w:i/>
          <w:iCs/>
        </w:rPr>
        <w:t xml:space="preserve"> эффективность проводимо</w:t>
      </w:r>
      <w:r w:rsidR="004C48A4">
        <w:rPr>
          <w:b w:val="0"/>
          <w:i/>
          <w:iCs/>
        </w:rPr>
        <w:t>го лечения</w:t>
      </w:r>
      <w:r w:rsidRPr="0038329F">
        <w:rPr>
          <w:b w:val="0"/>
          <w:i/>
          <w:iCs/>
        </w:rPr>
        <w:t>.</w:t>
      </w:r>
    </w:p>
    <w:p w14:paraId="6552A6ED" w14:textId="336807CE" w:rsidR="00BA03D7" w:rsidRPr="0038329F" w:rsidRDefault="00BA03D7" w:rsidP="00A835E8">
      <w:pPr>
        <w:pStyle w:val="afff6"/>
        <w:numPr>
          <w:ilvl w:val="0"/>
          <w:numId w:val="54"/>
        </w:numPr>
        <w:spacing w:before="120"/>
        <w:contextualSpacing w:val="0"/>
        <w:rPr>
          <w:i/>
        </w:rPr>
      </w:pPr>
      <w:r w:rsidRPr="00790F5E">
        <w:rPr>
          <w:b/>
          <w:bCs/>
          <w:color w:val="auto"/>
        </w:rPr>
        <w:t>Рекомендуется</w:t>
      </w:r>
      <w:r w:rsidRPr="0038329F">
        <w:rPr>
          <w:b/>
        </w:rPr>
        <w:t xml:space="preserve"> </w:t>
      </w:r>
      <w:r w:rsidRPr="0038329F">
        <w:t>при левосторонней локализации опухоли или при небольшом объ</w:t>
      </w:r>
      <w:r w:rsidR="00F07850" w:rsidRPr="0038329F">
        <w:t>е</w:t>
      </w:r>
      <w:r w:rsidRPr="0038329F">
        <w:t>ме л</w:t>
      </w:r>
      <w:r w:rsidR="00F07850" w:rsidRPr="0038329F">
        <w:t>е</w:t>
      </w:r>
      <w:r w:rsidRPr="0038329F">
        <w:t xml:space="preserve">гких при наличии технического оснащения проводить </w:t>
      </w:r>
      <w:r w:rsidR="00A67938">
        <w:t>ЛТ</w:t>
      </w:r>
      <w:r w:rsidRPr="0038329F">
        <w:t xml:space="preserve"> с задержкой дыхания на глубоком вдохе для снижения дозовой нагрузки на сердечную и/или л</w:t>
      </w:r>
      <w:r w:rsidR="00B84509" w:rsidRPr="0038329F">
        <w:t>е</w:t>
      </w:r>
      <w:r w:rsidRPr="0038329F">
        <w:t xml:space="preserve">гочную ткань </w:t>
      </w:r>
      <w:r w:rsidR="00F07850" w:rsidRPr="0038329F">
        <w:t>[29</w:t>
      </w:r>
      <w:r w:rsidR="00A67938" w:rsidRPr="00A67938">
        <w:t>6</w:t>
      </w:r>
      <w:r w:rsidR="00F07850" w:rsidRPr="0038329F">
        <w:t>–30</w:t>
      </w:r>
      <w:r w:rsidR="00A67938" w:rsidRPr="00A67938">
        <w:t>0</w:t>
      </w:r>
      <w:r w:rsidR="00F07850" w:rsidRPr="0038329F">
        <w:t>]</w:t>
      </w:r>
      <w:r w:rsidR="009F35EC" w:rsidRPr="0038329F">
        <w:rPr>
          <w:i/>
        </w:rPr>
        <w:t>.</w:t>
      </w:r>
    </w:p>
    <w:p w14:paraId="0C60B393" w14:textId="77777777" w:rsidR="00BA03D7" w:rsidRPr="0038329F" w:rsidRDefault="00BA03D7" w:rsidP="00BA03D7">
      <w:pPr>
        <w:pStyle w:val="27"/>
      </w:pPr>
      <w:r w:rsidRPr="0038329F">
        <w:t>Уровень убедительности рекомендаций – В (уровень достоверности доказательств – 2).</w:t>
      </w:r>
    </w:p>
    <w:p w14:paraId="74D5D701" w14:textId="77777777" w:rsidR="00C84506" w:rsidRPr="0038329F" w:rsidRDefault="00C84506" w:rsidP="00790F5E">
      <w:pPr>
        <w:spacing w:before="120" w:after="0" w:line="360" w:lineRule="auto"/>
        <w:ind w:firstLine="709"/>
        <w:jc w:val="both"/>
        <w:rPr>
          <w:rFonts w:ascii="Times New Roman" w:eastAsia="Times New Roman" w:hAnsi="Times New Roman" w:cs="Times New Roman"/>
          <w:b/>
          <w:bCs/>
          <w:sz w:val="24"/>
          <w:szCs w:val="20"/>
          <w:lang w:eastAsia="ru-RU"/>
        </w:rPr>
      </w:pPr>
      <w:r w:rsidRPr="0038329F">
        <w:rPr>
          <w:rFonts w:ascii="Times New Roman" w:eastAsia="Times New Roman" w:hAnsi="Times New Roman" w:cs="Times New Roman"/>
          <w:b/>
          <w:bCs/>
          <w:sz w:val="24"/>
          <w:szCs w:val="20"/>
          <w:lang w:eastAsia="ru-RU"/>
        </w:rPr>
        <w:t>Клинические группы РМЖ:</w:t>
      </w:r>
    </w:p>
    <w:p w14:paraId="4AA641F1" w14:textId="77777777" w:rsidR="00C84506" w:rsidRPr="0038329F" w:rsidRDefault="00C84506" w:rsidP="00A835E8">
      <w:pPr>
        <w:numPr>
          <w:ilvl w:val="0"/>
          <w:numId w:val="24"/>
        </w:numPr>
        <w:spacing w:after="0" w:line="360" w:lineRule="auto"/>
        <w:ind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первично операбельный (</w:t>
      </w:r>
      <w:proofErr w:type="spellStart"/>
      <w:r w:rsidRPr="0038329F">
        <w:rPr>
          <w:rFonts w:ascii="Times New Roman" w:eastAsia="GalsLightC" w:hAnsi="Times New Roman" w:cs="Times New Roman"/>
          <w:sz w:val="24"/>
          <w:szCs w:val="24"/>
          <w:lang w:eastAsia="ko-KR"/>
        </w:rPr>
        <w:t>резектабельный</w:t>
      </w:r>
      <w:proofErr w:type="spellEnd"/>
      <w:r w:rsidRPr="0038329F">
        <w:rPr>
          <w:rFonts w:ascii="Times New Roman" w:eastAsia="GalsLightC" w:hAnsi="Times New Roman" w:cs="Times New Roman"/>
          <w:sz w:val="24"/>
          <w:szCs w:val="24"/>
          <w:lang w:eastAsia="ko-KR"/>
        </w:rPr>
        <w:t xml:space="preserve">) РМЖ (0, </w:t>
      </w:r>
      <w:r w:rsidRPr="0038329F">
        <w:rPr>
          <w:rFonts w:ascii="Times New Roman" w:eastAsia="GalsLightC" w:hAnsi="Times New Roman" w:cs="Times New Roman"/>
          <w:sz w:val="24"/>
          <w:szCs w:val="24"/>
          <w:lang w:val="en-US" w:eastAsia="ko-KR"/>
        </w:rPr>
        <w:t>I</w:t>
      </w:r>
      <w:r w:rsidRPr="0038329F">
        <w:rPr>
          <w:rFonts w:ascii="Times New Roman" w:eastAsia="GalsLightC" w:hAnsi="Times New Roman" w:cs="Times New Roman"/>
          <w:sz w:val="24"/>
          <w:szCs w:val="24"/>
          <w:lang w:eastAsia="ko-KR"/>
        </w:rPr>
        <w:t xml:space="preserve">, </w:t>
      </w:r>
      <w:r w:rsidRPr="0038329F">
        <w:rPr>
          <w:rFonts w:ascii="Times New Roman" w:eastAsia="GalsLightC" w:hAnsi="Times New Roman" w:cs="Times New Roman"/>
          <w:sz w:val="24"/>
          <w:szCs w:val="24"/>
          <w:lang w:val="en-US" w:eastAsia="ko-KR"/>
        </w:rPr>
        <w:t>IIA</w:t>
      </w:r>
      <w:r w:rsidRPr="0038329F">
        <w:rPr>
          <w:rFonts w:ascii="Times New Roman" w:eastAsia="GalsLightC" w:hAnsi="Times New Roman" w:cs="Times New Roman"/>
          <w:sz w:val="24"/>
          <w:szCs w:val="24"/>
          <w:lang w:eastAsia="ko-KR"/>
        </w:rPr>
        <w:t xml:space="preserve">, </w:t>
      </w:r>
      <w:r w:rsidRPr="0038329F">
        <w:rPr>
          <w:rFonts w:ascii="Times New Roman" w:eastAsia="GalsLightC" w:hAnsi="Times New Roman" w:cs="Times New Roman"/>
          <w:sz w:val="24"/>
          <w:szCs w:val="24"/>
          <w:lang w:val="en-US" w:eastAsia="ko-KR"/>
        </w:rPr>
        <w:t>IIB</w:t>
      </w:r>
      <w:r w:rsidRPr="0038329F">
        <w:rPr>
          <w:rFonts w:ascii="Times New Roman" w:eastAsia="GalsLightC" w:hAnsi="Times New Roman" w:cs="Times New Roman"/>
          <w:sz w:val="24"/>
          <w:szCs w:val="24"/>
          <w:lang w:eastAsia="ko-KR"/>
        </w:rPr>
        <w:t xml:space="preserve">, </w:t>
      </w:r>
      <w:r w:rsidRPr="0038329F">
        <w:rPr>
          <w:rFonts w:ascii="Times New Roman" w:eastAsia="GalsLightC" w:hAnsi="Times New Roman" w:cs="Times New Roman"/>
          <w:sz w:val="24"/>
          <w:szCs w:val="24"/>
          <w:lang w:val="en-US" w:eastAsia="ko-KR"/>
        </w:rPr>
        <w:t>IIIA</w:t>
      </w:r>
      <w:r w:rsidRPr="0038329F">
        <w:rPr>
          <w:rFonts w:ascii="Times New Roman" w:eastAsia="GalsLightC" w:hAnsi="Times New Roman" w:cs="Times New Roman"/>
          <w:sz w:val="24"/>
          <w:szCs w:val="24"/>
          <w:lang w:eastAsia="ko-KR"/>
        </w:rPr>
        <w:t xml:space="preserve"> (</w:t>
      </w:r>
      <w:r w:rsidRPr="0038329F">
        <w:rPr>
          <w:rFonts w:ascii="Times New Roman" w:eastAsia="GalsLightC" w:hAnsi="Times New Roman" w:cs="Times New Roman"/>
          <w:sz w:val="24"/>
          <w:szCs w:val="24"/>
          <w:lang w:val="en-US" w:eastAsia="ko-KR"/>
        </w:rPr>
        <w:t>T</w:t>
      </w:r>
      <w:r w:rsidRPr="0038329F">
        <w:rPr>
          <w:rFonts w:ascii="Times New Roman" w:eastAsia="GalsLightC" w:hAnsi="Times New Roman" w:cs="Times New Roman"/>
          <w:sz w:val="24"/>
          <w:szCs w:val="24"/>
          <w:lang w:eastAsia="ko-KR"/>
        </w:rPr>
        <w:t>3</w:t>
      </w:r>
      <w:r w:rsidRPr="0038329F">
        <w:rPr>
          <w:rFonts w:ascii="Times New Roman" w:eastAsia="GalsLightC" w:hAnsi="Times New Roman" w:cs="Times New Roman"/>
          <w:sz w:val="24"/>
          <w:szCs w:val="24"/>
          <w:lang w:val="en-US" w:eastAsia="ko-KR"/>
        </w:rPr>
        <w:t>N</w:t>
      </w:r>
      <w:r w:rsidRPr="0038329F">
        <w:rPr>
          <w:rFonts w:ascii="Times New Roman" w:eastAsia="GalsLightC" w:hAnsi="Times New Roman" w:cs="Times New Roman"/>
          <w:sz w:val="24"/>
          <w:szCs w:val="24"/>
          <w:lang w:eastAsia="ko-KR"/>
        </w:rPr>
        <w:t>1</w:t>
      </w:r>
      <w:r w:rsidRPr="0038329F">
        <w:rPr>
          <w:rFonts w:ascii="Times New Roman" w:eastAsia="GalsLightC" w:hAnsi="Times New Roman" w:cs="Times New Roman"/>
          <w:sz w:val="24"/>
          <w:szCs w:val="24"/>
          <w:lang w:val="en-US" w:eastAsia="ko-KR"/>
        </w:rPr>
        <w:t>M</w:t>
      </w:r>
      <w:r w:rsidRPr="0038329F">
        <w:rPr>
          <w:rFonts w:ascii="Times New Roman" w:eastAsia="GalsLightC" w:hAnsi="Times New Roman" w:cs="Times New Roman"/>
          <w:sz w:val="24"/>
          <w:szCs w:val="24"/>
          <w:lang w:eastAsia="ko-KR"/>
        </w:rPr>
        <w:t xml:space="preserve">0) стадии); </w:t>
      </w:r>
    </w:p>
    <w:p w14:paraId="673C88B3" w14:textId="762E989A" w:rsidR="00C84506" w:rsidRPr="0038329F" w:rsidRDefault="00C84506" w:rsidP="00A835E8">
      <w:pPr>
        <w:numPr>
          <w:ilvl w:val="0"/>
          <w:numId w:val="24"/>
        </w:numPr>
        <w:spacing w:after="0" w:line="360" w:lineRule="auto"/>
        <w:ind w:firstLine="709"/>
        <w:jc w:val="both"/>
        <w:rPr>
          <w:rFonts w:ascii="Times New Roman" w:eastAsia="GalsLightC" w:hAnsi="Times New Roman" w:cs="Times New Roman"/>
          <w:sz w:val="24"/>
          <w:szCs w:val="24"/>
          <w:lang w:eastAsia="ko-KR"/>
        </w:rPr>
      </w:pPr>
      <w:proofErr w:type="spellStart"/>
      <w:r w:rsidRPr="0038329F">
        <w:rPr>
          <w:rFonts w:ascii="Times New Roman" w:eastAsia="GalsLightC" w:hAnsi="Times New Roman" w:cs="Times New Roman"/>
          <w:sz w:val="24"/>
          <w:szCs w:val="24"/>
          <w:lang w:eastAsia="ko-KR"/>
        </w:rPr>
        <w:t>местнораспространенный</w:t>
      </w:r>
      <w:proofErr w:type="spellEnd"/>
      <w:r w:rsidRPr="0038329F">
        <w:rPr>
          <w:rFonts w:ascii="Times New Roman" w:eastAsia="GalsLightC" w:hAnsi="Times New Roman" w:cs="Times New Roman"/>
          <w:sz w:val="24"/>
          <w:szCs w:val="24"/>
          <w:lang w:eastAsia="ko-KR"/>
        </w:rPr>
        <w:t xml:space="preserve"> (первично неоперабельный/</w:t>
      </w:r>
      <w:proofErr w:type="spellStart"/>
      <w:r w:rsidRPr="0038329F">
        <w:rPr>
          <w:rFonts w:ascii="Times New Roman" w:eastAsia="GalsLightC" w:hAnsi="Times New Roman" w:cs="Times New Roman"/>
          <w:sz w:val="24"/>
          <w:szCs w:val="24"/>
          <w:lang w:eastAsia="ko-KR"/>
        </w:rPr>
        <w:t>нерезектабельный</w:t>
      </w:r>
      <w:proofErr w:type="spellEnd"/>
      <w:r w:rsidRPr="0038329F">
        <w:rPr>
          <w:rFonts w:ascii="Times New Roman" w:eastAsia="GalsLightC" w:hAnsi="Times New Roman" w:cs="Times New Roman"/>
          <w:sz w:val="24"/>
          <w:szCs w:val="24"/>
          <w:lang w:eastAsia="ko-KR"/>
        </w:rPr>
        <w:t>) РМЖ (</w:t>
      </w:r>
      <w:r w:rsidRPr="0038329F">
        <w:rPr>
          <w:rFonts w:ascii="Times New Roman" w:eastAsia="GalsLightC" w:hAnsi="Times New Roman" w:cs="Times New Roman"/>
          <w:sz w:val="24"/>
          <w:szCs w:val="24"/>
          <w:lang w:val="en-US" w:eastAsia="ko-KR"/>
        </w:rPr>
        <w:t>IIIA</w:t>
      </w:r>
      <w:r w:rsidRPr="0038329F">
        <w:rPr>
          <w:rFonts w:ascii="Times New Roman" w:eastAsia="GalsLightC" w:hAnsi="Times New Roman" w:cs="Times New Roman"/>
          <w:sz w:val="24"/>
          <w:szCs w:val="24"/>
          <w:lang w:eastAsia="ko-KR"/>
        </w:rPr>
        <w:t xml:space="preserve"> (кроме </w:t>
      </w:r>
      <w:r w:rsidRPr="0038329F">
        <w:rPr>
          <w:rFonts w:ascii="Times New Roman" w:eastAsia="GalsLightC" w:hAnsi="Times New Roman" w:cs="Times New Roman"/>
          <w:sz w:val="24"/>
          <w:szCs w:val="24"/>
          <w:lang w:val="en-US" w:eastAsia="ko-KR"/>
        </w:rPr>
        <w:t>T</w:t>
      </w:r>
      <w:r w:rsidRPr="0038329F">
        <w:rPr>
          <w:rFonts w:ascii="Times New Roman" w:eastAsia="GalsLightC" w:hAnsi="Times New Roman" w:cs="Times New Roman"/>
          <w:sz w:val="24"/>
          <w:szCs w:val="24"/>
          <w:lang w:eastAsia="ko-KR"/>
        </w:rPr>
        <w:t>3</w:t>
      </w:r>
      <w:r w:rsidRPr="0038329F">
        <w:rPr>
          <w:rFonts w:ascii="Times New Roman" w:eastAsia="GalsLightC" w:hAnsi="Times New Roman" w:cs="Times New Roman"/>
          <w:sz w:val="24"/>
          <w:szCs w:val="24"/>
          <w:lang w:val="en-US" w:eastAsia="ko-KR"/>
        </w:rPr>
        <w:t>N</w:t>
      </w:r>
      <w:r w:rsidRPr="0038329F">
        <w:rPr>
          <w:rFonts w:ascii="Times New Roman" w:eastAsia="GalsLightC" w:hAnsi="Times New Roman" w:cs="Times New Roman"/>
          <w:sz w:val="24"/>
          <w:szCs w:val="24"/>
          <w:lang w:eastAsia="ko-KR"/>
        </w:rPr>
        <w:t>1</w:t>
      </w:r>
      <w:r w:rsidRPr="0038329F">
        <w:rPr>
          <w:rFonts w:ascii="Times New Roman" w:eastAsia="GalsLightC" w:hAnsi="Times New Roman" w:cs="Times New Roman"/>
          <w:sz w:val="24"/>
          <w:szCs w:val="24"/>
          <w:lang w:val="en-US" w:eastAsia="ko-KR"/>
        </w:rPr>
        <w:t>M</w:t>
      </w:r>
      <w:r w:rsidRPr="0038329F">
        <w:rPr>
          <w:rFonts w:ascii="Times New Roman" w:eastAsia="GalsLightC" w:hAnsi="Times New Roman" w:cs="Times New Roman"/>
          <w:sz w:val="24"/>
          <w:szCs w:val="24"/>
          <w:lang w:eastAsia="ko-KR"/>
        </w:rPr>
        <w:t xml:space="preserve">0), </w:t>
      </w:r>
      <w:r w:rsidRPr="0038329F">
        <w:rPr>
          <w:rFonts w:ascii="Times New Roman" w:eastAsia="GalsLightC" w:hAnsi="Times New Roman" w:cs="Times New Roman"/>
          <w:sz w:val="24"/>
          <w:szCs w:val="24"/>
          <w:lang w:val="en-US" w:eastAsia="ko-KR"/>
        </w:rPr>
        <w:t>III</w:t>
      </w:r>
      <w:r w:rsidRPr="0038329F">
        <w:rPr>
          <w:rFonts w:ascii="Times New Roman" w:eastAsia="GalsLightC" w:hAnsi="Times New Roman" w:cs="Times New Roman"/>
          <w:sz w:val="24"/>
          <w:szCs w:val="24"/>
          <w:lang w:eastAsia="ko-KR"/>
        </w:rPr>
        <w:t xml:space="preserve">В, </w:t>
      </w:r>
      <w:r w:rsidRPr="0038329F">
        <w:rPr>
          <w:rFonts w:ascii="Times New Roman" w:eastAsia="GalsLightC" w:hAnsi="Times New Roman" w:cs="Times New Roman"/>
          <w:sz w:val="24"/>
          <w:szCs w:val="24"/>
          <w:lang w:val="en-US" w:eastAsia="ko-KR"/>
        </w:rPr>
        <w:t>III</w:t>
      </w:r>
      <w:r w:rsidRPr="0038329F">
        <w:rPr>
          <w:rFonts w:ascii="Times New Roman" w:eastAsia="GalsLightC" w:hAnsi="Times New Roman" w:cs="Times New Roman"/>
          <w:sz w:val="24"/>
          <w:szCs w:val="24"/>
          <w:lang w:eastAsia="ko-KR"/>
        </w:rPr>
        <w:t xml:space="preserve">С стадии); </w:t>
      </w:r>
    </w:p>
    <w:p w14:paraId="1855262D" w14:textId="77777777" w:rsidR="00C84506" w:rsidRPr="0038329F" w:rsidRDefault="00C84506" w:rsidP="00A835E8">
      <w:pPr>
        <w:numPr>
          <w:ilvl w:val="0"/>
          <w:numId w:val="24"/>
        </w:numPr>
        <w:spacing w:after="0" w:line="360" w:lineRule="auto"/>
        <w:ind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метастатический РМЖ или рецидив болезни.</w:t>
      </w:r>
    </w:p>
    <w:p w14:paraId="15A65C73" w14:textId="7AF13B46" w:rsidR="00C84506" w:rsidRPr="0038329F" w:rsidRDefault="00C84506" w:rsidP="00C84506">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Алгоритм лечебно-диагностических мероприятий при различных стадиях и</w:t>
      </w:r>
      <w:r w:rsidR="00DD773D">
        <w:rPr>
          <w:rFonts w:ascii="Times New Roman" w:eastAsia="Times New Roman" w:hAnsi="Times New Roman" w:cs="Times New Roman"/>
          <w:sz w:val="24"/>
          <w:szCs w:val="20"/>
          <w:lang w:eastAsia="ru-RU"/>
        </w:rPr>
        <w:t> </w:t>
      </w:r>
      <w:r w:rsidRPr="0038329F">
        <w:rPr>
          <w:rFonts w:ascii="Times New Roman" w:eastAsia="Times New Roman" w:hAnsi="Times New Roman" w:cs="Times New Roman"/>
          <w:sz w:val="24"/>
          <w:szCs w:val="20"/>
          <w:lang w:eastAsia="ru-RU"/>
        </w:rPr>
        <w:t xml:space="preserve">клинических группах РМЖ представлен на </w:t>
      </w:r>
      <w:r w:rsidRPr="0038329F">
        <w:rPr>
          <w:rFonts w:ascii="Times New Roman" w:eastAsia="Times New Roman" w:hAnsi="Times New Roman" w:cs="Times New Roman"/>
          <w:b/>
          <w:sz w:val="24"/>
          <w:szCs w:val="20"/>
          <w:lang w:eastAsia="ru-RU"/>
        </w:rPr>
        <w:t>рис. 1</w:t>
      </w:r>
      <w:r w:rsidRPr="0038329F">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b/>
          <w:sz w:val="24"/>
          <w:szCs w:val="20"/>
          <w:lang w:eastAsia="ru-RU"/>
        </w:rPr>
        <w:t>2</w:t>
      </w:r>
      <w:r w:rsidRPr="0038329F">
        <w:rPr>
          <w:rFonts w:ascii="Times New Roman" w:eastAsia="Times New Roman" w:hAnsi="Times New Roman" w:cs="Times New Roman"/>
          <w:sz w:val="24"/>
          <w:szCs w:val="20"/>
          <w:lang w:eastAsia="ru-RU"/>
        </w:rPr>
        <w:t>.</w:t>
      </w:r>
    </w:p>
    <w:p w14:paraId="5CFA72C6" w14:textId="77777777" w:rsidR="00C84506" w:rsidRPr="0038329F" w:rsidRDefault="00C84506" w:rsidP="00C84506">
      <w:pPr>
        <w:keepNext/>
        <w:shd w:val="clear" w:color="auto" w:fill="FFFFFF"/>
        <w:spacing w:before="120" w:after="0" w:line="360" w:lineRule="auto"/>
        <w:ind w:firstLine="709"/>
        <w:jc w:val="both"/>
        <w:outlineLvl w:val="1"/>
        <w:rPr>
          <w:rFonts w:ascii="Times New Roman" w:eastAsia="Times New Roman" w:hAnsi="Times New Roman" w:cs="Times New Roman"/>
          <w:b/>
          <w:bCs/>
          <w:color w:val="000000"/>
          <w:spacing w:val="-4"/>
          <w:sz w:val="24"/>
          <w:szCs w:val="24"/>
          <w:lang w:eastAsia="ru-RU"/>
        </w:rPr>
      </w:pPr>
      <w:bookmarkStart w:id="44" w:name="_Toc25513451"/>
      <w:bookmarkStart w:id="45" w:name="_Toc136343491"/>
      <w:r w:rsidRPr="0038329F">
        <w:rPr>
          <w:rFonts w:ascii="Times New Roman" w:eastAsia="Times New Roman" w:hAnsi="Times New Roman" w:cs="Times New Roman"/>
          <w:b/>
          <w:bCs/>
          <w:color w:val="000000"/>
          <w:spacing w:val="-4"/>
          <w:sz w:val="24"/>
          <w:szCs w:val="24"/>
          <w:lang w:eastAsia="ru-RU"/>
        </w:rPr>
        <w:t>3.2. Первично операбельный рак молочной железы (0, I, IIA, IIB, IIIA стадии)</w:t>
      </w:r>
      <w:bookmarkEnd w:id="44"/>
      <w:bookmarkEnd w:id="45"/>
    </w:p>
    <w:p w14:paraId="0F12002E" w14:textId="77777777" w:rsidR="00C84506" w:rsidRPr="0038329F" w:rsidRDefault="00C84506" w:rsidP="00C84506">
      <w:pPr>
        <w:keepNext/>
        <w:shd w:val="clear" w:color="auto" w:fill="FFFFFF"/>
        <w:spacing w:before="120" w:after="0" w:line="360" w:lineRule="auto"/>
        <w:ind w:firstLine="709"/>
        <w:jc w:val="both"/>
        <w:outlineLvl w:val="2"/>
        <w:rPr>
          <w:rFonts w:ascii="Times New Roman" w:eastAsia="Times New Roman" w:hAnsi="Times New Roman" w:cs="Times New Roman"/>
          <w:b/>
          <w:color w:val="000000"/>
          <w:spacing w:val="-4"/>
          <w:sz w:val="24"/>
          <w:szCs w:val="24"/>
          <w:lang w:eastAsia="ko-KR"/>
        </w:rPr>
      </w:pPr>
      <w:bookmarkStart w:id="46" w:name="_Toc25513452"/>
      <w:bookmarkStart w:id="47" w:name="_Toc136343492"/>
      <w:r w:rsidRPr="0038329F">
        <w:rPr>
          <w:rFonts w:ascii="Times New Roman" w:eastAsia="Times New Roman" w:hAnsi="Times New Roman" w:cs="Times New Roman"/>
          <w:b/>
          <w:color w:val="000000"/>
          <w:spacing w:val="-4"/>
          <w:sz w:val="24"/>
          <w:szCs w:val="24"/>
          <w:lang w:eastAsia="ko-KR"/>
        </w:rPr>
        <w:t xml:space="preserve">3.2.1. Стадия 0 (ТisN0М0), </w:t>
      </w:r>
      <w:proofErr w:type="spellStart"/>
      <w:r w:rsidRPr="0038329F">
        <w:rPr>
          <w:rFonts w:ascii="Times New Roman" w:eastAsia="Times New Roman" w:hAnsi="Times New Roman" w:cs="Times New Roman"/>
          <w:b/>
          <w:color w:val="000000"/>
          <w:spacing w:val="-4"/>
          <w:sz w:val="24"/>
          <w:szCs w:val="24"/>
          <w:lang w:eastAsia="ko-KR"/>
        </w:rPr>
        <w:t>протоковый</w:t>
      </w:r>
      <w:proofErr w:type="spellEnd"/>
      <w:r w:rsidRPr="0038329F">
        <w:rPr>
          <w:rFonts w:ascii="Times New Roman" w:eastAsia="Times New Roman" w:hAnsi="Times New Roman" w:cs="Times New Roman"/>
          <w:b/>
          <w:color w:val="000000"/>
          <w:spacing w:val="-4"/>
          <w:sz w:val="24"/>
          <w:szCs w:val="24"/>
          <w:lang w:eastAsia="ko-KR"/>
        </w:rPr>
        <w:t xml:space="preserve"> рак </w:t>
      </w:r>
      <w:proofErr w:type="spellStart"/>
      <w:r w:rsidRPr="0038329F">
        <w:rPr>
          <w:rFonts w:ascii="Times New Roman" w:eastAsia="Times New Roman" w:hAnsi="Times New Roman" w:cs="Times New Roman"/>
          <w:b/>
          <w:color w:val="000000"/>
          <w:spacing w:val="-4"/>
          <w:sz w:val="24"/>
          <w:szCs w:val="24"/>
          <w:lang w:eastAsia="ko-KR"/>
        </w:rPr>
        <w:t>in</w:t>
      </w:r>
      <w:proofErr w:type="spellEnd"/>
      <w:r w:rsidRPr="0038329F">
        <w:rPr>
          <w:rFonts w:ascii="Times New Roman" w:eastAsia="Times New Roman" w:hAnsi="Times New Roman" w:cs="Times New Roman"/>
          <w:b/>
          <w:color w:val="000000"/>
          <w:spacing w:val="-4"/>
          <w:sz w:val="24"/>
          <w:szCs w:val="24"/>
          <w:lang w:eastAsia="ko-KR"/>
        </w:rPr>
        <w:t xml:space="preserve"> </w:t>
      </w:r>
      <w:proofErr w:type="spellStart"/>
      <w:r w:rsidRPr="0038329F">
        <w:rPr>
          <w:rFonts w:ascii="Times New Roman" w:eastAsia="Times New Roman" w:hAnsi="Times New Roman" w:cs="Times New Roman"/>
          <w:b/>
          <w:color w:val="000000"/>
          <w:spacing w:val="-4"/>
          <w:sz w:val="24"/>
          <w:szCs w:val="24"/>
          <w:lang w:eastAsia="ko-KR"/>
        </w:rPr>
        <w:t>situ</w:t>
      </w:r>
      <w:bookmarkEnd w:id="46"/>
      <w:proofErr w:type="spellEnd"/>
      <w:r w:rsidRPr="0038329F">
        <w:rPr>
          <w:rFonts w:ascii="Times New Roman" w:eastAsia="Times New Roman" w:hAnsi="Times New Roman" w:cs="Times New Roman"/>
          <w:b/>
          <w:color w:val="000000"/>
          <w:spacing w:val="-4"/>
          <w:sz w:val="24"/>
          <w:szCs w:val="24"/>
          <w:lang w:eastAsia="ko-KR"/>
        </w:rPr>
        <w:t xml:space="preserve">, рак </w:t>
      </w:r>
      <w:proofErr w:type="spellStart"/>
      <w:r w:rsidRPr="0038329F">
        <w:rPr>
          <w:rFonts w:ascii="Times New Roman" w:eastAsia="Times New Roman" w:hAnsi="Times New Roman" w:cs="Times New Roman"/>
          <w:b/>
          <w:color w:val="000000"/>
          <w:spacing w:val="-4"/>
          <w:sz w:val="24"/>
          <w:szCs w:val="24"/>
          <w:lang w:eastAsia="ko-KR"/>
        </w:rPr>
        <w:t>Педжета</w:t>
      </w:r>
      <w:proofErr w:type="spellEnd"/>
      <w:r w:rsidRPr="0038329F">
        <w:rPr>
          <w:rFonts w:ascii="Times New Roman" w:eastAsia="Times New Roman" w:hAnsi="Times New Roman" w:cs="Times New Roman"/>
          <w:b/>
          <w:color w:val="000000"/>
          <w:spacing w:val="-4"/>
          <w:sz w:val="24"/>
          <w:szCs w:val="24"/>
          <w:lang w:eastAsia="ko-KR"/>
        </w:rPr>
        <w:t xml:space="preserve"> соска молочной железы</w:t>
      </w:r>
      <w:bookmarkEnd w:id="47"/>
    </w:p>
    <w:p w14:paraId="409DADEB" w14:textId="77777777" w:rsidR="00C84506" w:rsidRPr="0038329F" w:rsidRDefault="00C84506" w:rsidP="00C84506">
      <w:pPr>
        <w:keepNext/>
        <w:shd w:val="clear" w:color="auto" w:fill="FFFFFF"/>
        <w:spacing w:before="120" w:after="0" w:line="360" w:lineRule="auto"/>
        <w:ind w:firstLine="709"/>
        <w:jc w:val="both"/>
        <w:outlineLvl w:val="2"/>
        <w:rPr>
          <w:rFonts w:ascii="Times New Roman" w:eastAsia="Times New Roman" w:hAnsi="Times New Roman" w:cs="Times New Roman"/>
          <w:b/>
          <w:color w:val="000000"/>
          <w:spacing w:val="-4"/>
          <w:sz w:val="24"/>
          <w:szCs w:val="24"/>
          <w:lang w:eastAsia="ko-KR"/>
        </w:rPr>
      </w:pPr>
      <w:bookmarkStart w:id="48" w:name="_Toc472930882"/>
      <w:bookmarkStart w:id="49" w:name="_Toc472931166"/>
      <w:bookmarkStart w:id="50" w:name="_Toc472931333"/>
      <w:bookmarkStart w:id="51" w:name="_Toc25513453"/>
      <w:bookmarkStart w:id="52" w:name="_Toc136343493"/>
      <w:r w:rsidRPr="0038329F">
        <w:rPr>
          <w:rFonts w:ascii="Times New Roman" w:eastAsia="Times New Roman" w:hAnsi="Times New Roman" w:cs="Times New Roman"/>
          <w:b/>
          <w:color w:val="000000"/>
          <w:spacing w:val="-4"/>
          <w:sz w:val="24"/>
          <w:szCs w:val="24"/>
          <w:lang w:eastAsia="ko-KR"/>
        </w:rPr>
        <w:t>3.2.1.1. Хирургическое лечение</w:t>
      </w:r>
      <w:bookmarkEnd w:id="48"/>
      <w:bookmarkEnd w:id="49"/>
      <w:bookmarkEnd w:id="50"/>
      <w:bookmarkEnd w:id="51"/>
      <w:bookmarkEnd w:id="52"/>
    </w:p>
    <w:p w14:paraId="7C25D59A" w14:textId="7481A7D1" w:rsidR="00C84506" w:rsidRPr="0038329F" w:rsidRDefault="00C84506" w:rsidP="00A835E8">
      <w:pPr>
        <w:pStyle w:val="afff6"/>
        <w:numPr>
          <w:ilvl w:val="0"/>
          <w:numId w:val="54"/>
        </w:numPr>
        <w:spacing w:before="120"/>
        <w:contextualSpacing w:val="0"/>
        <w:rPr>
          <w:rFonts w:eastAsia="Times New Roman"/>
          <w:bCs/>
        </w:rPr>
      </w:pPr>
      <w:r w:rsidRPr="00790F5E">
        <w:rPr>
          <w:b/>
          <w:bCs/>
          <w:color w:val="auto"/>
        </w:rPr>
        <w:t>Рекомендуется</w:t>
      </w:r>
      <w:r w:rsidRPr="0038329F">
        <w:rPr>
          <w:rFonts w:eastAsia="Times New Roman"/>
          <w:b/>
          <w:bCs/>
        </w:rPr>
        <w:t xml:space="preserve"> </w:t>
      </w:r>
      <w:r w:rsidRPr="0038329F">
        <w:rPr>
          <w:rFonts w:eastAsia="Times New Roman"/>
          <w:bCs/>
        </w:rPr>
        <w:t xml:space="preserve">пациентам для обеспечения оптимального локального контроля над болезнью и сохранения органа предпочтительно выполнять органосохраняющее хирургическое вмешательство (секторальная резекция, </w:t>
      </w:r>
      <w:proofErr w:type="spellStart"/>
      <w:r w:rsidRPr="00DD773D">
        <w:rPr>
          <w:rFonts w:eastAsia="Times New Roman"/>
          <w:bCs/>
        </w:rPr>
        <w:t>лампэктомия</w:t>
      </w:r>
      <w:proofErr w:type="spellEnd"/>
      <w:r w:rsidRPr="0038329F">
        <w:rPr>
          <w:rFonts w:eastAsia="Times New Roman"/>
          <w:bCs/>
        </w:rPr>
        <w:t>)</w:t>
      </w:r>
      <w:r w:rsidR="00A67938">
        <w:rPr>
          <w:rFonts w:eastAsia="Times New Roman"/>
          <w:bCs/>
        </w:rPr>
        <w:t xml:space="preserve"> </w:t>
      </w:r>
      <w:r w:rsidR="00A67938" w:rsidRPr="00A67938">
        <w:rPr>
          <w:rFonts w:eastAsia="Times New Roman"/>
          <w:bCs/>
        </w:rPr>
        <w:t>[</w:t>
      </w:r>
      <w:r w:rsidR="00A67938">
        <w:rPr>
          <w:rFonts w:eastAsia="Times New Roman"/>
          <w:bCs/>
        </w:rPr>
        <w:t>54</w:t>
      </w:r>
      <w:r w:rsidR="00A67938" w:rsidRPr="00A67938">
        <w:rPr>
          <w:rFonts w:eastAsia="Times New Roman"/>
          <w:bCs/>
        </w:rPr>
        <w:t>]</w:t>
      </w:r>
      <w:r w:rsidR="00A67938">
        <w:rPr>
          <w:rFonts w:eastAsia="Times New Roman"/>
          <w:bCs/>
        </w:rPr>
        <w:t>.</w:t>
      </w:r>
    </w:p>
    <w:p w14:paraId="52806EDA" w14:textId="77777777" w:rsidR="00C84506" w:rsidRPr="0038329F" w:rsidRDefault="00C84506" w:rsidP="00C84506">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5).</w:t>
      </w:r>
    </w:p>
    <w:p w14:paraId="24298F6B" w14:textId="7A8188C0" w:rsidR="00C84506" w:rsidRPr="0038329F" w:rsidRDefault="00C84506" w:rsidP="00790F5E">
      <w:pPr>
        <w:spacing w:after="0" w:line="360" w:lineRule="auto"/>
        <w:ind w:left="851"/>
        <w:jc w:val="both"/>
        <w:rPr>
          <w:rFonts w:ascii="Times New Roman" w:eastAsia="Times New Roman" w:hAnsi="Times New Roman" w:cs="Times New Roman"/>
          <w:i/>
          <w:sz w:val="24"/>
        </w:rPr>
      </w:pPr>
      <w:r w:rsidRPr="0038329F">
        <w:rPr>
          <w:rFonts w:ascii="Times New Roman" w:eastAsia="Times New Roman" w:hAnsi="Times New Roman" w:cs="Times New Roman"/>
          <w:b/>
          <w:sz w:val="24"/>
        </w:rPr>
        <w:t>Комментарий</w:t>
      </w:r>
      <w:r w:rsidRPr="00D446A2">
        <w:rPr>
          <w:rFonts w:ascii="Times New Roman" w:eastAsia="Times New Roman" w:hAnsi="Times New Roman" w:cs="Times New Roman"/>
          <w:b/>
          <w:sz w:val="24"/>
        </w:rPr>
        <w:t>:</w:t>
      </w:r>
      <w:r w:rsidRPr="0038329F">
        <w:rPr>
          <w:rFonts w:ascii="Times New Roman" w:eastAsia="Times New Roman" w:hAnsi="Times New Roman" w:cs="Times New Roman"/>
          <w:sz w:val="24"/>
        </w:rPr>
        <w:t xml:space="preserve"> </w:t>
      </w:r>
      <w:r w:rsidRPr="0038329F">
        <w:rPr>
          <w:rFonts w:ascii="Times New Roman" w:eastAsia="Times New Roman" w:hAnsi="Times New Roman" w:cs="Times New Roman"/>
          <w:i/>
          <w:sz w:val="24"/>
        </w:rPr>
        <w:t xml:space="preserve">при необходимости целесообразно выполнение срочного </w:t>
      </w:r>
      <w:proofErr w:type="spellStart"/>
      <w:r w:rsidRPr="0038329F">
        <w:rPr>
          <w:rFonts w:ascii="Times New Roman" w:eastAsia="Times New Roman" w:hAnsi="Times New Roman" w:cs="Times New Roman"/>
          <w:i/>
          <w:sz w:val="24"/>
        </w:rPr>
        <w:t>интраоперационного</w:t>
      </w:r>
      <w:proofErr w:type="spellEnd"/>
      <w:r w:rsidRPr="0038329F">
        <w:rPr>
          <w:rFonts w:ascii="Times New Roman" w:eastAsia="Times New Roman" w:hAnsi="Times New Roman" w:cs="Times New Roman"/>
          <w:i/>
          <w:sz w:val="24"/>
        </w:rPr>
        <w:t xml:space="preserve"> патологоанатомического (в том числе цитологического) или рентгенологического исследования краев резекции.</w:t>
      </w:r>
    </w:p>
    <w:p w14:paraId="696FB6C3" w14:textId="2A1B698F" w:rsidR="00C84506" w:rsidRPr="0038329F" w:rsidRDefault="00790F5E" w:rsidP="00A835E8">
      <w:pPr>
        <w:pStyle w:val="afff6"/>
        <w:numPr>
          <w:ilvl w:val="0"/>
          <w:numId w:val="54"/>
        </w:numPr>
        <w:spacing w:before="120"/>
        <w:contextualSpacing w:val="0"/>
        <w:rPr>
          <w:rFonts w:eastAsia="Times New Roman"/>
          <w:bCs/>
        </w:rPr>
      </w:pPr>
      <w:r w:rsidRPr="00D446A2">
        <w:rPr>
          <w:b/>
          <w:bCs/>
          <w:color w:val="auto"/>
        </w:rPr>
        <w:lastRenderedPageBreak/>
        <w:t>Рекомендуется</w:t>
      </w:r>
      <w:r w:rsidRPr="0038329F">
        <w:rPr>
          <w:rFonts w:eastAsia="Times New Roman"/>
          <w:b/>
          <w:bCs/>
        </w:rPr>
        <w:t xml:space="preserve"> </w:t>
      </w:r>
      <w:r>
        <w:rPr>
          <w:rFonts w:eastAsia="Times New Roman"/>
          <w:bCs/>
        </w:rPr>
        <w:t>п</w:t>
      </w:r>
      <w:r w:rsidR="00C84506" w:rsidRPr="0038329F">
        <w:rPr>
          <w:rFonts w:eastAsia="Times New Roman"/>
          <w:bCs/>
        </w:rPr>
        <w:t xml:space="preserve">ри обнаружении элементов опухоли в краях резекции повторная операция: </w:t>
      </w:r>
      <w:proofErr w:type="spellStart"/>
      <w:r w:rsidR="00C84506" w:rsidRPr="0038329F">
        <w:rPr>
          <w:rFonts w:eastAsia="Times New Roman"/>
          <w:bCs/>
        </w:rPr>
        <w:t>ререзекция</w:t>
      </w:r>
      <w:proofErr w:type="spellEnd"/>
      <w:r w:rsidR="00C84506" w:rsidRPr="0038329F">
        <w:rPr>
          <w:rFonts w:eastAsia="Times New Roman"/>
          <w:bCs/>
        </w:rPr>
        <w:t xml:space="preserve"> или мастэктомия для достижения «чистоты» краев резекции с целью обеспечения локального контроля заболевани</w:t>
      </w:r>
      <w:r w:rsidR="00DD773D">
        <w:rPr>
          <w:rFonts w:eastAsia="Times New Roman"/>
          <w:bCs/>
        </w:rPr>
        <w:t>я</w:t>
      </w:r>
      <w:r w:rsidR="00C84506" w:rsidRPr="0038329F">
        <w:rPr>
          <w:rFonts w:eastAsia="Times New Roman"/>
          <w:bCs/>
        </w:rPr>
        <w:t xml:space="preserve"> </w:t>
      </w:r>
      <w:r w:rsidR="00A67938" w:rsidRPr="00A67938">
        <w:rPr>
          <w:rFonts w:eastAsia="Times New Roman"/>
          <w:bCs/>
        </w:rPr>
        <w:t>[55, 56].</w:t>
      </w:r>
    </w:p>
    <w:p w14:paraId="7DC34E32" w14:textId="79C89D22" w:rsidR="00C84506" w:rsidRPr="0038329F" w:rsidRDefault="00C84506" w:rsidP="00C84506">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А (уровень достоверности доказательств – 3).</w:t>
      </w:r>
    </w:p>
    <w:p w14:paraId="489BE1EE" w14:textId="114E63AD" w:rsidR="00C84506" w:rsidRPr="0038329F" w:rsidRDefault="00C84506" w:rsidP="00D446A2">
      <w:pPr>
        <w:spacing w:after="0" w:line="360" w:lineRule="auto"/>
        <w:ind w:left="851"/>
        <w:jc w:val="both"/>
        <w:rPr>
          <w:rFonts w:ascii="Times New Roman" w:eastAsia="Times New Roman" w:hAnsi="Times New Roman" w:cs="Times New Roman"/>
          <w:sz w:val="24"/>
        </w:rPr>
      </w:pPr>
      <w:r w:rsidRPr="0038329F">
        <w:rPr>
          <w:rFonts w:ascii="Times New Roman" w:eastAsia="Times New Roman" w:hAnsi="Times New Roman" w:cs="Times New Roman"/>
          <w:b/>
          <w:sz w:val="24"/>
        </w:rPr>
        <w:t>Комментарии</w:t>
      </w:r>
      <w:r w:rsidRPr="0038329F">
        <w:rPr>
          <w:rFonts w:ascii="Times New Roman" w:eastAsia="Times New Roman" w:hAnsi="Times New Roman" w:cs="Times New Roman"/>
          <w:sz w:val="24"/>
        </w:rPr>
        <w:t xml:space="preserve">: </w:t>
      </w:r>
      <w:r w:rsidRPr="0038329F">
        <w:rPr>
          <w:rFonts w:ascii="Times New Roman" w:eastAsia="Times New Roman" w:hAnsi="Times New Roman" w:cs="Times New Roman"/>
          <w:i/>
          <w:sz w:val="24"/>
        </w:rPr>
        <w:t xml:space="preserve">«чистым» считается отсутствие неинвазивного рака на расстоянии </w:t>
      </w:r>
      <w:r w:rsidRPr="0038329F">
        <w:rPr>
          <w:rFonts w:ascii="Times New Roman" w:eastAsia="Times New Roman" w:hAnsi="Times New Roman" w:cs="Times New Roman"/>
          <w:i/>
          <w:sz w:val="24"/>
          <w:u w:val="single"/>
        </w:rPr>
        <w:t>&gt;</w:t>
      </w:r>
      <w:r w:rsidRPr="0038329F">
        <w:rPr>
          <w:rFonts w:ascii="Times New Roman" w:eastAsia="Times New Roman" w:hAnsi="Times New Roman" w:cs="Times New Roman"/>
          <w:i/>
          <w:sz w:val="24"/>
        </w:rPr>
        <w:t xml:space="preserve">2 мм от края резекции </w:t>
      </w:r>
      <w:r w:rsidR="00A67938" w:rsidRPr="00A67938">
        <w:rPr>
          <w:rFonts w:ascii="Times New Roman" w:eastAsia="Times New Roman" w:hAnsi="Times New Roman" w:cs="Times New Roman"/>
          <w:i/>
          <w:sz w:val="24"/>
        </w:rPr>
        <w:t>[55, 56].</w:t>
      </w:r>
    </w:p>
    <w:p w14:paraId="1F37346A" w14:textId="15C7876E" w:rsidR="00C84506" w:rsidRPr="0038329F" w:rsidRDefault="00D446A2" w:rsidP="00A835E8">
      <w:pPr>
        <w:pStyle w:val="afff6"/>
        <w:numPr>
          <w:ilvl w:val="0"/>
          <w:numId w:val="54"/>
        </w:numPr>
        <w:spacing w:before="120"/>
        <w:contextualSpacing w:val="0"/>
        <w:rPr>
          <w:rFonts w:eastAsia="Times New Roman"/>
        </w:rPr>
      </w:pPr>
      <w:r w:rsidRPr="00D446A2">
        <w:rPr>
          <w:b/>
          <w:bCs/>
          <w:color w:val="auto"/>
        </w:rPr>
        <w:t>Рекомендуется</w:t>
      </w:r>
      <w:r w:rsidRPr="0038329F">
        <w:rPr>
          <w:rFonts w:eastAsia="Times New Roman"/>
        </w:rPr>
        <w:t xml:space="preserve"> при</w:t>
      </w:r>
      <w:r w:rsidR="00C84506" w:rsidRPr="0038329F">
        <w:rPr>
          <w:rFonts w:eastAsia="Times New Roman"/>
        </w:rPr>
        <w:t xml:space="preserve"> обнаружении по данным планового гистологического исследования инвазивного</w:t>
      </w:r>
      <w:r w:rsidR="003E769F" w:rsidRPr="0038329F">
        <w:rPr>
          <w:rFonts w:eastAsia="Times New Roman"/>
        </w:rPr>
        <w:t xml:space="preserve"> </w:t>
      </w:r>
      <w:r w:rsidR="00C84506" w:rsidRPr="0038329F">
        <w:rPr>
          <w:rFonts w:eastAsia="Times New Roman"/>
        </w:rPr>
        <w:t>РМЖ выполнение БСЛУ для определения степени распространения РМЖ [</w:t>
      </w:r>
      <w:r w:rsidR="009F35EC" w:rsidRPr="0038329F">
        <w:rPr>
          <w:rFonts w:eastAsia="Times New Roman"/>
        </w:rPr>
        <w:t>30</w:t>
      </w:r>
      <w:r w:rsidR="00A67938" w:rsidRPr="00A67938">
        <w:rPr>
          <w:rFonts w:eastAsia="Times New Roman"/>
        </w:rPr>
        <w:t>1</w:t>
      </w:r>
      <w:r w:rsidR="00C84506" w:rsidRPr="0038329F">
        <w:rPr>
          <w:rFonts w:eastAsia="Times New Roman"/>
        </w:rPr>
        <w:t>].</w:t>
      </w:r>
    </w:p>
    <w:p w14:paraId="23E28EE4" w14:textId="77777777" w:rsidR="00C84506" w:rsidRPr="0038329F" w:rsidRDefault="00C84506" w:rsidP="00C84506">
      <w:pPr>
        <w:spacing w:after="0" w:line="360" w:lineRule="auto"/>
        <w:ind w:left="142" w:firstLine="709"/>
        <w:jc w:val="both"/>
        <w:rPr>
          <w:rFonts w:ascii="Times New Roman" w:eastAsia="Times New Roman" w:hAnsi="Times New Roman" w:cs="Times New Roman"/>
          <w:b/>
          <w:sz w:val="24"/>
        </w:rPr>
      </w:pPr>
      <w:r w:rsidRPr="0038329F">
        <w:rPr>
          <w:rFonts w:ascii="Times New Roman" w:eastAsia="Times New Roman" w:hAnsi="Times New Roman" w:cs="Times New Roman"/>
          <w:b/>
          <w:sz w:val="24"/>
        </w:rPr>
        <w:t>Уровень убедительности рекомендаций – В (уровень достоверности доказательств – 2).</w:t>
      </w:r>
    </w:p>
    <w:p w14:paraId="45908623" w14:textId="564871D5" w:rsidR="00C84506" w:rsidRPr="0038329F" w:rsidRDefault="00C84506" w:rsidP="00D446A2">
      <w:pPr>
        <w:spacing w:after="0" w:line="360" w:lineRule="auto"/>
        <w:ind w:left="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 xml:space="preserve">Комментарий: </w:t>
      </w:r>
      <w:r w:rsidRPr="0038329F">
        <w:rPr>
          <w:rFonts w:ascii="Times New Roman" w:eastAsia="Times New Roman" w:hAnsi="Times New Roman" w:cs="Times New Roman"/>
          <w:i/>
          <w:sz w:val="24"/>
          <w:szCs w:val="24"/>
        </w:rPr>
        <w:t xml:space="preserve">БСЛУ может производиться как с использованием </w:t>
      </w:r>
      <w:r w:rsidR="00DD773D">
        <w:rPr>
          <w:rFonts w:ascii="Times New Roman" w:eastAsia="Times New Roman" w:hAnsi="Times New Roman" w:cs="Times New Roman"/>
          <w:i/>
          <w:sz w:val="24"/>
          <w:szCs w:val="24"/>
        </w:rPr>
        <w:t>РФП</w:t>
      </w:r>
      <w:r w:rsidRPr="0038329F">
        <w:rPr>
          <w:rFonts w:ascii="Times New Roman" w:eastAsia="Times New Roman" w:hAnsi="Times New Roman" w:cs="Times New Roman"/>
          <w:i/>
          <w:sz w:val="24"/>
          <w:szCs w:val="24"/>
        </w:rPr>
        <w:t xml:space="preserve">, так и с использованием </w:t>
      </w:r>
      <w:r w:rsidR="009F35EC" w:rsidRPr="0038329F">
        <w:rPr>
          <w:rFonts w:ascii="Times New Roman" w:eastAsia="Times New Roman" w:hAnsi="Times New Roman" w:cs="Times New Roman"/>
          <w:i/>
          <w:sz w:val="24"/>
          <w:szCs w:val="24"/>
        </w:rPr>
        <w:t>#</w:t>
      </w:r>
      <w:r w:rsidRPr="0038329F">
        <w:rPr>
          <w:rFonts w:ascii="Times New Roman" w:eastAsia="Times New Roman" w:hAnsi="Times New Roman" w:cs="Times New Roman"/>
          <w:i/>
          <w:sz w:val="24"/>
          <w:szCs w:val="24"/>
        </w:rPr>
        <w:t>индоцианина зел</w:t>
      </w:r>
      <w:r w:rsidR="00756F96" w:rsidRPr="0038329F">
        <w:rPr>
          <w:rFonts w:ascii="Times New Roman" w:eastAsia="Times New Roman" w:hAnsi="Times New Roman" w:cs="Times New Roman"/>
          <w:i/>
          <w:sz w:val="24"/>
          <w:szCs w:val="24"/>
        </w:rPr>
        <w:t>е</w:t>
      </w:r>
      <w:r w:rsidRPr="0038329F">
        <w:rPr>
          <w:rFonts w:ascii="Times New Roman" w:eastAsia="Times New Roman" w:hAnsi="Times New Roman" w:cs="Times New Roman"/>
          <w:i/>
          <w:sz w:val="24"/>
          <w:szCs w:val="24"/>
        </w:rPr>
        <w:t>ного [</w:t>
      </w:r>
      <w:r w:rsidR="009F35EC" w:rsidRPr="0038329F">
        <w:rPr>
          <w:rFonts w:ascii="Times New Roman" w:eastAsia="Times New Roman" w:hAnsi="Times New Roman" w:cs="Times New Roman"/>
          <w:i/>
          <w:sz w:val="24"/>
          <w:szCs w:val="24"/>
        </w:rPr>
        <w:t>30</w:t>
      </w:r>
      <w:r w:rsidR="00A67938" w:rsidRPr="00A67938">
        <w:rPr>
          <w:rFonts w:ascii="Times New Roman" w:eastAsia="Times New Roman" w:hAnsi="Times New Roman" w:cs="Times New Roman"/>
          <w:i/>
          <w:sz w:val="24"/>
          <w:szCs w:val="24"/>
        </w:rPr>
        <w:t>2</w:t>
      </w:r>
      <w:r w:rsidRPr="0038329F">
        <w:rPr>
          <w:rFonts w:ascii="Times New Roman" w:eastAsia="Times New Roman" w:hAnsi="Times New Roman" w:cs="Times New Roman"/>
          <w:i/>
          <w:sz w:val="24"/>
          <w:szCs w:val="24"/>
        </w:rPr>
        <w:t>]</w:t>
      </w:r>
      <w:r w:rsidR="009F35EC" w:rsidRPr="0038329F">
        <w:rPr>
          <w:rFonts w:ascii="Times New Roman" w:eastAsia="Times New Roman" w:hAnsi="Times New Roman" w:cs="Times New Roman"/>
          <w:i/>
          <w:sz w:val="24"/>
          <w:szCs w:val="24"/>
        </w:rPr>
        <w:t>.</w:t>
      </w:r>
    </w:p>
    <w:p w14:paraId="5476C73A" w14:textId="6280DD72" w:rsidR="00C84506" w:rsidRPr="0038329F" w:rsidRDefault="00D446A2" w:rsidP="00A835E8">
      <w:pPr>
        <w:pStyle w:val="afff6"/>
        <w:numPr>
          <w:ilvl w:val="0"/>
          <w:numId w:val="54"/>
        </w:numPr>
        <w:spacing w:before="120"/>
        <w:contextualSpacing w:val="0"/>
        <w:rPr>
          <w:rFonts w:eastAsia="Times New Roman"/>
        </w:rPr>
      </w:pPr>
      <w:r w:rsidRPr="00D446A2">
        <w:rPr>
          <w:b/>
          <w:bCs/>
          <w:color w:val="auto"/>
        </w:rPr>
        <w:t>Рекомендуется</w:t>
      </w:r>
      <w:r w:rsidRPr="0038329F">
        <w:rPr>
          <w:rFonts w:eastAsia="Times New Roman"/>
        </w:rPr>
        <w:t xml:space="preserve"> при</w:t>
      </w:r>
      <w:r w:rsidR="00C84506" w:rsidRPr="0038329F">
        <w:rPr>
          <w:rFonts w:eastAsia="Times New Roman"/>
        </w:rPr>
        <w:t xml:space="preserve"> обнаружении по данным планового гистологического исследования инвазивного</w:t>
      </w:r>
      <w:r w:rsidR="00DD13A8" w:rsidRPr="0038329F">
        <w:rPr>
          <w:rFonts w:eastAsia="Times New Roman"/>
        </w:rPr>
        <w:t xml:space="preserve"> </w:t>
      </w:r>
      <w:r w:rsidR="00C84506" w:rsidRPr="0038329F">
        <w:rPr>
          <w:rFonts w:eastAsia="Times New Roman"/>
        </w:rPr>
        <w:t>РМЖ по</w:t>
      </w:r>
      <w:r w:rsidR="00C84506" w:rsidRPr="00D446A2">
        <w:rPr>
          <w:rFonts w:eastAsia="Times New Roman"/>
          <w:color w:val="auto"/>
        </w:rPr>
        <w:t>следующ</w:t>
      </w:r>
      <w:r w:rsidR="00C84506" w:rsidRPr="0038329F">
        <w:rPr>
          <w:rFonts w:eastAsia="Times New Roman"/>
        </w:rPr>
        <w:t>ее лечение проводить в соответствии со стадией, гистологическими и молекулярными характеристиками инвазивной опухоли [</w:t>
      </w:r>
      <w:r w:rsidR="009F35EC" w:rsidRPr="0038329F">
        <w:rPr>
          <w:rFonts w:eastAsia="Times New Roman"/>
        </w:rPr>
        <w:t>30</w:t>
      </w:r>
      <w:r w:rsidR="00A67938" w:rsidRPr="00A67938">
        <w:rPr>
          <w:rFonts w:eastAsia="Times New Roman"/>
        </w:rPr>
        <w:t>3</w:t>
      </w:r>
      <w:r w:rsidR="00C84506" w:rsidRPr="0038329F">
        <w:rPr>
          <w:rFonts w:eastAsia="Times New Roman"/>
        </w:rPr>
        <w:t>].</w:t>
      </w:r>
    </w:p>
    <w:p w14:paraId="6BC5E617" w14:textId="77777777" w:rsidR="00C84506" w:rsidRPr="0038329F" w:rsidRDefault="00C84506" w:rsidP="00C84506">
      <w:pPr>
        <w:spacing w:after="0" w:line="360" w:lineRule="auto"/>
        <w:ind w:left="142" w:firstLine="709"/>
        <w:jc w:val="both"/>
        <w:rPr>
          <w:rFonts w:ascii="Times New Roman" w:eastAsia="Times New Roman" w:hAnsi="Times New Roman" w:cs="Times New Roman"/>
          <w:b/>
          <w:sz w:val="24"/>
        </w:rPr>
      </w:pPr>
      <w:r w:rsidRPr="0038329F">
        <w:rPr>
          <w:rFonts w:ascii="Times New Roman" w:eastAsia="Times New Roman" w:hAnsi="Times New Roman" w:cs="Times New Roman"/>
          <w:b/>
          <w:sz w:val="24"/>
        </w:rPr>
        <w:t>Уровень убедительности рекомендаций – А (уровень достоверности доказательств – 2).</w:t>
      </w:r>
    </w:p>
    <w:p w14:paraId="22190162" w14:textId="58A72604" w:rsidR="00C84506" w:rsidRPr="0038329F" w:rsidRDefault="00C84506" w:rsidP="00A835E8">
      <w:pPr>
        <w:pStyle w:val="afff6"/>
        <w:numPr>
          <w:ilvl w:val="0"/>
          <w:numId w:val="54"/>
        </w:numPr>
        <w:spacing w:before="120"/>
        <w:contextualSpacing w:val="0"/>
        <w:rPr>
          <w:rFonts w:eastAsia="Times New Roman"/>
          <w:bCs/>
        </w:rPr>
      </w:pPr>
      <w:r w:rsidRPr="00D446A2">
        <w:rPr>
          <w:b/>
          <w:bCs/>
          <w:color w:val="auto"/>
        </w:rPr>
        <w:t>Рекомендуется</w:t>
      </w:r>
      <w:r w:rsidRPr="0038329F">
        <w:rPr>
          <w:rFonts w:eastAsia="Times New Roman"/>
          <w:bCs/>
        </w:rPr>
        <w:t xml:space="preserve"> пациентам при необходимости выполнение с эстетической целью </w:t>
      </w:r>
      <w:proofErr w:type="spellStart"/>
      <w:r w:rsidRPr="00DD773D">
        <w:rPr>
          <w:rFonts w:eastAsia="Times New Roman"/>
          <w:bCs/>
        </w:rPr>
        <w:t>симметризирующе</w:t>
      </w:r>
      <w:r w:rsidRPr="0038329F">
        <w:rPr>
          <w:rFonts w:eastAsia="Times New Roman"/>
          <w:bCs/>
        </w:rPr>
        <w:t>й</w:t>
      </w:r>
      <w:proofErr w:type="spellEnd"/>
      <w:r w:rsidRPr="0038329F">
        <w:rPr>
          <w:rFonts w:eastAsia="Times New Roman"/>
          <w:bCs/>
        </w:rPr>
        <w:t xml:space="preserve"> операции на контралатеральной молочной железе </w:t>
      </w:r>
      <w:r w:rsidR="00A67938" w:rsidRPr="00A67938">
        <w:rPr>
          <w:rFonts w:eastAsia="Times New Roman"/>
          <w:bCs/>
        </w:rPr>
        <w:t>[56].</w:t>
      </w:r>
    </w:p>
    <w:p w14:paraId="3456DE59" w14:textId="77777777" w:rsidR="00C84506" w:rsidRPr="0038329F" w:rsidRDefault="00C84506" w:rsidP="00C84506">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5).</w:t>
      </w:r>
    </w:p>
    <w:p w14:paraId="039CDCB2" w14:textId="7BE5B85F" w:rsidR="00C84506" w:rsidRPr="0038329F" w:rsidRDefault="00C84506" w:rsidP="00A835E8">
      <w:pPr>
        <w:pStyle w:val="afff6"/>
        <w:numPr>
          <w:ilvl w:val="0"/>
          <w:numId w:val="54"/>
        </w:numPr>
        <w:spacing w:before="120"/>
        <w:contextualSpacing w:val="0"/>
        <w:rPr>
          <w:rFonts w:eastAsia="Times New Roman"/>
          <w:bCs/>
        </w:rPr>
      </w:pPr>
      <w:r w:rsidRPr="00D446A2">
        <w:rPr>
          <w:b/>
          <w:bCs/>
          <w:color w:val="auto"/>
        </w:rPr>
        <w:t>Рекомендуется</w:t>
      </w:r>
      <w:r w:rsidRPr="0038329F">
        <w:rPr>
          <w:rFonts w:eastAsia="Times New Roman"/>
          <w:bCs/>
        </w:rPr>
        <w:t xml:space="preserve"> при выполнении органосохраняющей операции маркировать ложе удаленной опухоли </w:t>
      </w:r>
      <w:proofErr w:type="spellStart"/>
      <w:r w:rsidRPr="0038329F">
        <w:rPr>
          <w:rFonts w:eastAsia="Times New Roman"/>
          <w:bCs/>
        </w:rPr>
        <w:t>рентгенпозитивными</w:t>
      </w:r>
      <w:proofErr w:type="spellEnd"/>
      <w:r w:rsidRPr="0038329F">
        <w:rPr>
          <w:rFonts w:eastAsia="Times New Roman"/>
          <w:bCs/>
        </w:rPr>
        <w:t xml:space="preserve"> </w:t>
      </w:r>
      <w:r w:rsidR="00DD13A8" w:rsidRPr="0038329F">
        <w:rPr>
          <w:rFonts w:eastAsia="Times New Roman"/>
          <w:bCs/>
        </w:rPr>
        <w:t xml:space="preserve">МРТ-совместимыми навигационными клипсами для его визуализации во время </w:t>
      </w:r>
      <w:proofErr w:type="spellStart"/>
      <w:r w:rsidR="00DD13A8" w:rsidRPr="0038329F">
        <w:rPr>
          <w:rFonts w:eastAsia="Times New Roman"/>
          <w:bCs/>
        </w:rPr>
        <w:t>адъювантной</w:t>
      </w:r>
      <w:proofErr w:type="spellEnd"/>
      <w:r w:rsidR="00DD13A8" w:rsidRPr="0038329F">
        <w:rPr>
          <w:rFonts w:eastAsia="Times New Roman"/>
          <w:bCs/>
        </w:rPr>
        <w:t xml:space="preserve"> </w:t>
      </w:r>
      <w:r w:rsidR="00A67938">
        <w:rPr>
          <w:rFonts w:eastAsia="Times New Roman"/>
          <w:bCs/>
        </w:rPr>
        <w:t>ЛТ</w:t>
      </w:r>
      <w:r w:rsidR="00A67938" w:rsidRPr="00A67938">
        <w:rPr>
          <w:rFonts w:eastAsia="Times New Roman"/>
          <w:bCs/>
        </w:rPr>
        <w:t xml:space="preserve"> [57]</w:t>
      </w:r>
      <w:r w:rsidRPr="0038329F">
        <w:rPr>
          <w:rFonts w:eastAsia="Times New Roman"/>
          <w:bCs/>
        </w:rPr>
        <w:t>.</w:t>
      </w:r>
    </w:p>
    <w:p w14:paraId="33CB3C68" w14:textId="77777777" w:rsidR="00C84506" w:rsidRPr="0038329F" w:rsidRDefault="00C84506" w:rsidP="00C84506">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 xml:space="preserve">Уровень убедительности рекомендаций – </w:t>
      </w:r>
      <w:r w:rsidRPr="0038329F">
        <w:rPr>
          <w:rFonts w:ascii="Times New Roman" w:eastAsia="Times New Roman" w:hAnsi="Times New Roman" w:cs="Times New Roman"/>
          <w:b/>
          <w:sz w:val="24"/>
          <w:szCs w:val="24"/>
          <w:lang w:val="en-US"/>
        </w:rPr>
        <w:t>C</w:t>
      </w:r>
      <w:r w:rsidRPr="0038329F">
        <w:rPr>
          <w:rFonts w:ascii="Times New Roman" w:eastAsia="Times New Roman" w:hAnsi="Times New Roman" w:cs="Times New Roman"/>
          <w:b/>
          <w:sz w:val="24"/>
          <w:szCs w:val="24"/>
        </w:rPr>
        <w:t xml:space="preserve"> (уровень достоверности доказательств – 4).</w:t>
      </w:r>
    </w:p>
    <w:p w14:paraId="16D92DE9" w14:textId="6BC4906D" w:rsidR="00C84506" w:rsidRPr="0038329F" w:rsidRDefault="00C84506" w:rsidP="00D446A2">
      <w:pPr>
        <w:spacing w:after="0" w:line="360" w:lineRule="auto"/>
        <w:ind w:left="851"/>
        <w:jc w:val="both"/>
        <w:rPr>
          <w:rFonts w:ascii="Times New Roman" w:eastAsia="Times New Roman" w:hAnsi="Times New Roman" w:cs="Times New Roman"/>
          <w:sz w:val="24"/>
        </w:rPr>
      </w:pPr>
      <w:r w:rsidRPr="0038329F">
        <w:rPr>
          <w:rFonts w:ascii="Times New Roman" w:eastAsia="Times New Roman" w:hAnsi="Times New Roman" w:cs="Times New Roman"/>
          <w:b/>
          <w:sz w:val="24"/>
        </w:rPr>
        <w:t>Комментарии:</w:t>
      </w:r>
      <w:r w:rsidRPr="0038329F">
        <w:rPr>
          <w:rFonts w:ascii="Times New Roman" w:eastAsia="Times New Roman" w:hAnsi="Times New Roman" w:cs="Times New Roman"/>
          <w:sz w:val="24"/>
        </w:rPr>
        <w:t xml:space="preserve"> </w:t>
      </w:r>
      <w:r w:rsidRPr="0038329F">
        <w:rPr>
          <w:rFonts w:ascii="Times New Roman" w:eastAsia="Times New Roman" w:hAnsi="Times New Roman" w:cs="Times New Roman"/>
          <w:i/>
          <w:sz w:val="24"/>
        </w:rPr>
        <w:t xml:space="preserve">использование </w:t>
      </w:r>
      <w:r w:rsidR="00756F96" w:rsidRPr="0038329F">
        <w:rPr>
          <w:rFonts w:ascii="Times New Roman" w:eastAsia="Times New Roman" w:hAnsi="Times New Roman" w:cs="Times New Roman"/>
          <w:i/>
          <w:sz w:val="24"/>
        </w:rPr>
        <w:t>4–5</w:t>
      </w:r>
      <w:r w:rsidRPr="0038329F">
        <w:rPr>
          <w:rFonts w:ascii="Times New Roman" w:eastAsia="Times New Roman" w:hAnsi="Times New Roman" w:cs="Times New Roman"/>
          <w:i/>
          <w:sz w:val="24"/>
        </w:rPr>
        <w:t xml:space="preserve"> клипс позволяют оптимальным образом визуализировать зону для </w:t>
      </w:r>
      <w:r w:rsidR="00DE7733">
        <w:rPr>
          <w:rFonts w:ascii="Times New Roman" w:eastAsia="Times New Roman" w:hAnsi="Times New Roman" w:cs="Times New Roman"/>
          <w:i/>
          <w:sz w:val="24"/>
        </w:rPr>
        <w:t>проведения</w:t>
      </w:r>
      <w:r w:rsidR="00DE7733" w:rsidRPr="00DE7733">
        <w:rPr>
          <w:rFonts w:ascii="Times New Roman" w:eastAsia="Times New Roman" w:hAnsi="Times New Roman" w:cs="Times New Roman"/>
          <w:i/>
          <w:sz w:val="24"/>
        </w:rPr>
        <w:t xml:space="preserve"> лучевой терапии на ложе удаленной опухоли</w:t>
      </w:r>
      <w:r w:rsidR="006A36BD">
        <w:rPr>
          <w:rFonts w:ascii="Times New Roman" w:eastAsia="Times New Roman" w:hAnsi="Times New Roman" w:cs="Times New Roman"/>
          <w:i/>
          <w:sz w:val="24"/>
        </w:rPr>
        <w:t xml:space="preserve"> («</w:t>
      </w:r>
      <w:proofErr w:type="spellStart"/>
      <w:r w:rsidR="006A36BD">
        <w:rPr>
          <w:rFonts w:ascii="Times New Roman" w:eastAsia="Times New Roman" w:hAnsi="Times New Roman" w:cs="Times New Roman"/>
          <w:i/>
          <w:sz w:val="24"/>
        </w:rPr>
        <w:t>буст</w:t>
      </w:r>
      <w:proofErr w:type="spellEnd"/>
      <w:r w:rsidR="006A36BD">
        <w:rPr>
          <w:rFonts w:ascii="Times New Roman" w:eastAsia="Times New Roman" w:hAnsi="Times New Roman" w:cs="Times New Roman"/>
          <w:i/>
          <w:sz w:val="24"/>
        </w:rPr>
        <w:t>»)</w:t>
      </w:r>
      <w:r w:rsidR="00D446A2">
        <w:rPr>
          <w:rFonts w:ascii="Times New Roman" w:eastAsia="Times New Roman" w:hAnsi="Times New Roman" w:cs="Times New Roman"/>
          <w:i/>
          <w:sz w:val="24"/>
        </w:rPr>
        <w:t>.</w:t>
      </w:r>
    </w:p>
    <w:p w14:paraId="24C30C1A" w14:textId="0831C64B" w:rsidR="00C84506" w:rsidRPr="0038329F" w:rsidRDefault="00C84506" w:rsidP="00A835E8">
      <w:pPr>
        <w:pStyle w:val="afff6"/>
        <w:numPr>
          <w:ilvl w:val="0"/>
          <w:numId w:val="54"/>
        </w:numPr>
        <w:spacing w:before="120"/>
        <w:contextualSpacing w:val="0"/>
        <w:rPr>
          <w:rFonts w:eastAsia="Times New Roman"/>
          <w:bCs/>
        </w:rPr>
      </w:pPr>
      <w:r w:rsidRPr="00D446A2">
        <w:rPr>
          <w:b/>
          <w:bCs/>
          <w:color w:val="auto"/>
        </w:rPr>
        <w:t>Рекомендуется</w:t>
      </w:r>
      <w:r w:rsidRPr="0038329F">
        <w:rPr>
          <w:rFonts w:eastAsia="Times New Roman"/>
          <w:bCs/>
        </w:rPr>
        <w:t xml:space="preserve"> при невозможности выполнения органосохраняющей операции для обеспечения оптимального локального контроля болезн</w:t>
      </w:r>
      <w:r w:rsidR="00D446A2">
        <w:rPr>
          <w:rFonts w:eastAsia="Times New Roman"/>
          <w:bCs/>
        </w:rPr>
        <w:t>и</w:t>
      </w:r>
      <w:r w:rsidRPr="0038329F">
        <w:rPr>
          <w:rFonts w:eastAsia="Times New Roman"/>
          <w:bCs/>
        </w:rPr>
        <w:t xml:space="preserve"> и достижения </w:t>
      </w:r>
      <w:r w:rsidRPr="0038329F">
        <w:rPr>
          <w:rFonts w:eastAsia="Times New Roman"/>
          <w:bCs/>
        </w:rPr>
        <w:lastRenderedPageBreak/>
        <w:t>удовлетворительного косметического эффекта выполнение мастэктомии с первичной реконструкцией молочной железы</w:t>
      </w:r>
      <w:r w:rsidR="00DD13A8" w:rsidRPr="0038329F">
        <w:rPr>
          <w:rFonts w:eastAsia="Times New Roman"/>
          <w:bCs/>
        </w:rPr>
        <w:t xml:space="preserve"> с</w:t>
      </w:r>
      <w:r w:rsidRPr="0038329F">
        <w:rPr>
          <w:rFonts w:eastAsia="Times New Roman"/>
          <w:bCs/>
        </w:rPr>
        <w:t xml:space="preserve"> одномоментной/отсроченной реконструкцией молочной железы или без нее </w:t>
      </w:r>
      <w:r w:rsidR="00DE2867" w:rsidRPr="00DE2867">
        <w:rPr>
          <w:rFonts w:eastAsia="Times New Roman"/>
          <w:bCs/>
        </w:rPr>
        <w:t>[</w:t>
      </w:r>
      <w:r w:rsidR="00DE2867">
        <w:rPr>
          <w:rFonts w:eastAsia="Times New Roman"/>
          <w:bCs/>
        </w:rPr>
        <w:t>58, 59</w:t>
      </w:r>
      <w:r w:rsidR="00DE2867" w:rsidRPr="00DE2867">
        <w:rPr>
          <w:rFonts w:eastAsia="Times New Roman"/>
          <w:bCs/>
        </w:rPr>
        <w:t>]</w:t>
      </w:r>
      <w:r w:rsidR="00DE2867">
        <w:rPr>
          <w:rFonts w:eastAsia="Times New Roman"/>
          <w:bCs/>
        </w:rPr>
        <w:t>.</w:t>
      </w:r>
    </w:p>
    <w:p w14:paraId="69B40DB8" w14:textId="77777777" w:rsidR="00C84506" w:rsidRPr="0038329F" w:rsidRDefault="00C84506" w:rsidP="00C84506">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4).</w:t>
      </w:r>
    </w:p>
    <w:p w14:paraId="3B7F489A" w14:textId="77777777" w:rsidR="00C84506" w:rsidRPr="0038329F" w:rsidRDefault="00C84506" w:rsidP="00D446A2">
      <w:pPr>
        <w:spacing w:after="0" w:line="360" w:lineRule="auto"/>
        <w:ind w:left="851"/>
        <w:jc w:val="both"/>
        <w:rPr>
          <w:rFonts w:ascii="Times New Roman" w:eastAsia="Times New Roman" w:hAnsi="Times New Roman" w:cs="Times New Roman"/>
          <w:sz w:val="24"/>
        </w:rPr>
      </w:pPr>
      <w:r w:rsidRPr="0038329F">
        <w:rPr>
          <w:rFonts w:ascii="Times New Roman" w:eastAsia="Times New Roman" w:hAnsi="Times New Roman" w:cs="Times New Roman"/>
          <w:b/>
          <w:sz w:val="24"/>
        </w:rPr>
        <w:t>Комментарий</w:t>
      </w:r>
      <w:r w:rsidRPr="0038329F">
        <w:rPr>
          <w:rFonts w:ascii="Times New Roman" w:eastAsia="Times New Roman" w:hAnsi="Times New Roman" w:cs="Times New Roman"/>
          <w:sz w:val="24"/>
        </w:rPr>
        <w:t xml:space="preserve">: </w:t>
      </w:r>
      <w:r w:rsidRPr="0038329F">
        <w:rPr>
          <w:rFonts w:ascii="Times New Roman" w:eastAsia="Times New Roman" w:hAnsi="Times New Roman" w:cs="Times New Roman"/>
          <w:i/>
          <w:sz w:val="24"/>
        </w:rPr>
        <w:t xml:space="preserve">при выполнении подкожной мастэктомии обязателен гистологический контроль состояния протоков железы, пересеченных за соском. Обнаружение элементов опухоли в этой зоне является показанием к удалению </w:t>
      </w:r>
      <w:proofErr w:type="spellStart"/>
      <w:r w:rsidRPr="0038329F">
        <w:rPr>
          <w:rFonts w:ascii="Times New Roman" w:eastAsia="Times New Roman" w:hAnsi="Times New Roman" w:cs="Times New Roman"/>
          <w:i/>
          <w:sz w:val="24"/>
        </w:rPr>
        <w:t>сосково-ареолярного</w:t>
      </w:r>
      <w:proofErr w:type="spellEnd"/>
      <w:r w:rsidRPr="0038329F">
        <w:rPr>
          <w:rFonts w:ascii="Times New Roman" w:eastAsia="Times New Roman" w:hAnsi="Times New Roman" w:cs="Times New Roman"/>
          <w:i/>
          <w:sz w:val="24"/>
        </w:rPr>
        <w:t xml:space="preserve"> комплекса. При необходимости возможна </w:t>
      </w:r>
      <w:proofErr w:type="spellStart"/>
      <w:r w:rsidRPr="0038329F">
        <w:rPr>
          <w:rFonts w:ascii="Times New Roman" w:eastAsia="Times New Roman" w:hAnsi="Times New Roman" w:cs="Times New Roman"/>
          <w:i/>
          <w:sz w:val="24"/>
        </w:rPr>
        <w:t>симметризирующая</w:t>
      </w:r>
      <w:proofErr w:type="spellEnd"/>
      <w:r w:rsidRPr="0038329F">
        <w:rPr>
          <w:rFonts w:ascii="Times New Roman" w:eastAsia="Times New Roman" w:hAnsi="Times New Roman" w:cs="Times New Roman"/>
          <w:i/>
          <w:sz w:val="24"/>
        </w:rPr>
        <w:t xml:space="preserve"> операция на контралатеральной молочной железе</w:t>
      </w:r>
      <w:r w:rsidRPr="0038329F">
        <w:rPr>
          <w:rFonts w:ascii="Times New Roman" w:eastAsia="Times New Roman" w:hAnsi="Times New Roman" w:cs="Times New Roman"/>
          <w:sz w:val="24"/>
        </w:rPr>
        <w:t>.</w:t>
      </w:r>
    </w:p>
    <w:p w14:paraId="1D10FFFC" w14:textId="5634684F" w:rsidR="00C84506" w:rsidRPr="0038329F" w:rsidRDefault="00C84506" w:rsidP="00A835E8">
      <w:pPr>
        <w:pStyle w:val="afff6"/>
        <w:numPr>
          <w:ilvl w:val="0"/>
          <w:numId w:val="54"/>
        </w:numPr>
        <w:spacing w:before="120"/>
        <w:contextualSpacing w:val="0"/>
        <w:rPr>
          <w:rFonts w:eastAsia="Times New Roman"/>
          <w:bCs/>
        </w:rPr>
      </w:pPr>
      <w:r w:rsidRPr="00B30B0E">
        <w:rPr>
          <w:b/>
          <w:bCs/>
          <w:color w:val="auto"/>
        </w:rPr>
        <w:t>Рекомендуется</w:t>
      </w:r>
      <w:r w:rsidRPr="0038329F">
        <w:rPr>
          <w:rFonts w:eastAsia="Times New Roman"/>
          <w:b/>
          <w:bCs/>
        </w:rPr>
        <w:t xml:space="preserve"> </w:t>
      </w:r>
      <w:r w:rsidRPr="0038329F">
        <w:rPr>
          <w:rFonts w:eastAsia="Times New Roman"/>
          <w:bCs/>
        </w:rPr>
        <w:t>при выполнении мастэктомии проведение БСЛУ для определения степени распространения РМЖ [</w:t>
      </w:r>
      <w:r w:rsidR="009F35EC" w:rsidRPr="0038329F">
        <w:rPr>
          <w:rFonts w:eastAsia="Times New Roman"/>
          <w:bCs/>
        </w:rPr>
        <w:t>30</w:t>
      </w:r>
      <w:r w:rsidR="00DE2867" w:rsidRPr="00DE2867">
        <w:rPr>
          <w:rFonts w:eastAsia="Times New Roman"/>
          <w:bCs/>
        </w:rPr>
        <w:t>4</w:t>
      </w:r>
      <w:r w:rsidR="009F35EC" w:rsidRPr="0038329F">
        <w:rPr>
          <w:rFonts w:eastAsia="Times New Roman"/>
          <w:bCs/>
        </w:rPr>
        <w:t>–30</w:t>
      </w:r>
      <w:r w:rsidR="00DE2867" w:rsidRPr="00DE2867">
        <w:rPr>
          <w:rFonts w:eastAsia="Times New Roman"/>
          <w:bCs/>
        </w:rPr>
        <w:t>6</w:t>
      </w:r>
      <w:r w:rsidRPr="0038329F">
        <w:rPr>
          <w:rFonts w:eastAsia="Times New Roman"/>
          <w:bCs/>
        </w:rPr>
        <w:t>].</w:t>
      </w:r>
    </w:p>
    <w:p w14:paraId="30391754" w14:textId="77777777" w:rsidR="00C84506" w:rsidRPr="0038329F" w:rsidRDefault="00C84506" w:rsidP="00DD13A8">
      <w:pPr>
        <w:widowControl w:val="0"/>
        <w:spacing w:after="0" w:line="360" w:lineRule="auto"/>
        <w:ind w:firstLine="709"/>
        <w:jc w:val="both"/>
        <w:rPr>
          <w:rFonts w:ascii="Times New Roman" w:eastAsia="Times New Roman" w:hAnsi="Times New Roman" w:cs="Times New Roman"/>
          <w:b/>
          <w:bCs/>
          <w:sz w:val="24"/>
          <w:szCs w:val="24"/>
        </w:rPr>
      </w:pPr>
      <w:r w:rsidRPr="0038329F">
        <w:rPr>
          <w:rFonts w:ascii="Times New Roman" w:eastAsia="Times New Roman" w:hAnsi="Times New Roman" w:cs="Times New Roman"/>
          <w:b/>
          <w:bCs/>
          <w:sz w:val="24"/>
          <w:szCs w:val="24"/>
        </w:rPr>
        <w:t>Уровень убедительности рекомендаций – А</w:t>
      </w:r>
      <w:r w:rsidRPr="0038329F" w:rsidDel="00A91E44">
        <w:rPr>
          <w:rFonts w:ascii="Times New Roman" w:eastAsia="Times New Roman" w:hAnsi="Times New Roman" w:cs="Times New Roman"/>
          <w:b/>
          <w:bCs/>
          <w:sz w:val="24"/>
          <w:szCs w:val="24"/>
        </w:rPr>
        <w:t xml:space="preserve"> </w:t>
      </w:r>
      <w:r w:rsidR="00DD13A8" w:rsidRPr="0038329F">
        <w:rPr>
          <w:rFonts w:ascii="Times New Roman" w:eastAsia="Times New Roman" w:hAnsi="Times New Roman" w:cs="Times New Roman"/>
          <w:b/>
          <w:bCs/>
          <w:sz w:val="24"/>
          <w:szCs w:val="24"/>
        </w:rPr>
        <w:t xml:space="preserve">(уровень достоверности </w:t>
      </w:r>
      <w:r w:rsidRPr="0038329F">
        <w:rPr>
          <w:rFonts w:ascii="Times New Roman" w:eastAsia="Times New Roman" w:hAnsi="Times New Roman" w:cs="Times New Roman"/>
          <w:b/>
          <w:bCs/>
          <w:sz w:val="24"/>
          <w:szCs w:val="24"/>
        </w:rPr>
        <w:t>доказательств – 2).</w:t>
      </w:r>
    </w:p>
    <w:p w14:paraId="1940AE83" w14:textId="16BF4571" w:rsidR="00C84506" w:rsidRPr="0038329F" w:rsidRDefault="00C84506" w:rsidP="00B30B0E">
      <w:pPr>
        <w:spacing w:after="0" w:line="360" w:lineRule="auto"/>
        <w:ind w:left="709"/>
        <w:jc w:val="both"/>
        <w:rPr>
          <w:rFonts w:ascii="Times New Roman" w:eastAsia="Times New Roman" w:hAnsi="Times New Roman" w:cs="Times New Roman"/>
          <w:sz w:val="24"/>
          <w:szCs w:val="24"/>
        </w:rPr>
      </w:pPr>
      <w:r w:rsidRPr="0038329F">
        <w:rPr>
          <w:rFonts w:ascii="Times New Roman" w:eastAsia="Times New Roman" w:hAnsi="Times New Roman" w:cs="Times New Roman"/>
          <w:b/>
          <w:sz w:val="24"/>
          <w:szCs w:val="24"/>
        </w:rPr>
        <w:t xml:space="preserve">Комментарий: </w:t>
      </w:r>
      <w:r w:rsidRPr="0038329F">
        <w:rPr>
          <w:rFonts w:ascii="Times New Roman" w:eastAsia="Times New Roman" w:hAnsi="Times New Roman" w:cs="Times New Roman"/>
          <w:i/>
          <w:sz w:val="24"/>
          <w:szCs w:val="24"/>
        </w:rPr>
        <w:t xml:space="preserve">БСЛУ может производиться как с использованием </w:t>
      </w:r>
      <w:r w:rsidR="00B30B0E">
        <w:rPr>
          <w:rFonts w:ascii="Times New Roman" w:eastAsia="Times New Roman" w:hAnsi="Times New Roman" w:cs="Times New Roman"/>
          <w:i/>
          <w:sz w:val="24"/>
          <w:szCs w:val="24"/>
        </w:rPr>
        <w:t>РФП</w:t>
      </w:r>
      <w:r w:rsidRPr="0038329F">
        <w:rPr>
          <w:rFonts w:ascii="Times New Roman" w:eastAsia="Times New Roman" w:hAnsi="Times New Roman" w:cs="Times New Roman"/>
          <w:i/>
          <w:sz w:val="24"/>
          <w:szCs w:val="24"/>
        </w:rPr>
        <w:t xml:space="preserve">, так и с использованием </w:t>
      </w:r>
      <w:r w:rsidR="000803BC" w:rsidRPr="0038329F">
        <w:rPr>
          <w:rFonts w:ascii="Times New Roman" w:eastAsia="Times New Roman" w:hAnsi="Times New Roman" w:cs="Times New Roman"/>
          <w:i/>
          <w:sz w:val="24"/>
          <w:szCs w:val="24"/>
        </w:rPr>
        <w:t>#</w:t>
      </w:r>
      <w:r w:rsidRPr="0038329F">
        <w:rPr>
          <w:rFonts w:ascii="Times New Roman" w:eastAsia="Times New Roman" w:hAnsi="Times New Roman" w:cs="Times New Roman"/>
          <w:i/>
          <w:sz w:val="24"/>
          <w:szCs w:val="24"/>
        </w:rPr>
        <w:t>индоцианина зел</w:t>
      </w:r>
      <w:r w:rsidR="000803BC" w:rsidRPr="0038329F">
        <w:rPr>
          <w:rFonts w:ascii="Times New Roman" w:eastAsia="Times New Roman" w:hAnsi="Times New Roman" w:cs="Times New Roman"/>
          <w:i/>
          <w:sz w:val="24"/>
          <w:szCs w:val="24"/>
        </w:rPr>
        <w:t>е</w:t>
      </w:r>
      <w:r w:rsidRPr="0038329F">
        <w:rPr>
          <w:rFonts w:ascii="Times New Roman" w:eastAsia="Times New Roman" w:hAnsi="Times New Roman" w:cs="Times New Roman"/>
          <w:i/>
          <w:sz w:val="24"/>
          <w:szCs w:val="24"/>
        </w:rPr>
        <w:t>ного [</w:t>
      </w:r>
      <w:r w:rsidR="000803BC" w:rsidRPr="0038329F">
        <w:rPr>
          <w:rFonts w:ascii="Times New Roman" w:eastAsia="Times New Roman" w:hAnsi="Times New Roman" w:cs="Times New Roman"/>
          <w:i/>
          <w:sz w:val="24"/>
          <w:szCs w:val="24"/>
        </w:rPr>
        <w:t>30</w:t>
      </w:r>
      <w:r w:rsidR="00DE2867" w:rsidRPr="00DE2867">
        <w:rPr>
          <w:rFonts w:ascii="Times New Roman" w:eastAsia="Times New Roman" w:hAnsi="Times New Roman" w:cs="Times New Roman"/>
          <w:i/>
          <w:sz w:val="24"/>
          <w:szCs w:val="24"/>
        </w:rPr>
        <w:t>2</w:t>
      </w:r>
      <w:r w:rsidRPr="0038329F">
        <w:rPr>
          <w:rFonts w:ascii="Times New Roman" w:eastAsia="Times New Roman" w:hAnsi="Times New Roman" w:cs="Times New Roman"/>
          <w:i/>
          <w:sz w:val="24"/>
          <w:szCs w:val="24"/>
        </w:rPr>
        <w:t>]</w:t>
      </w:r>
      <w:r w:rsidR="000803BC" w:rsidRPr="0038329F">
        <w:rPr>
          <w:rFonts w:ascii="Times New Roman" w:eastAsia="Times New Roman" w:hAnsi="Times New Roman" w:cs="Times New Roman"/>
          <w:i/>
          <w:sz w:val="24"/>
          <w:szCs w:val="24"/>
        </w:rPr>
        <w:t>.</w:t>
      </w:r>
    </w:p>
    <w:p w14:paraId="61738585" w14:textId="77777777" w:rsidR="00C84506" w:rsidRPr="0038329F" w:rsidRDefault="00C84506" w:rsidP="00B30B0E">
      <w:pPr>
        <w:widowControl w:val="0"/>
        <w:spacing w:after="0" w:line="360" w:lineRule="auto"/>
        <w:ind w:left="709"/>
        <w:jc w:val="both"/>
        <w:rPr>
          <w:rFonts w:ascii="Times New Roman" w:eastAsia="Times New Roman" w:hAnsi="Times New Roman" w:cs="Times New Roman"/>
          <w:bCs/>
          <w:sz w:val="24"/>
          <w:szCs w:val="24"/>
        </w:rPr>
      </w:pPr>
      <w:r w:rsidRPr="0038329F">
        <w:rPr>
          <w:rFonts w:ascii="Times New Roman" w:eastAsia="Times New Roman" w:hAnsi="Times New Roman" w:cs="Times New Roman"/>
          <w:bCs/>
          <w:i/>
          <w:sz w:val="24"/>
          <w:szCs w:val="24"/>
        </w:rPr>
        <w:t xml:space="preserve">При выполнении </w:t>
      </w:r>
      <w:proofErr w:type="spellStart"/>
      <w:r w:rsidRPr="0038329F">
        <w:rPr>
          <w:rFonts w:ascii="Times New Roman" w:eastAsia="Times New Roman" w:hAnsi="Times New Roman" w:cs="Times New Roman"/>
          <w:bCs/>
          <w:i/>
          <w:sz w:val="24"/>
          <w:szCs w:val="24"/>
        </w:rPr>
        <w:t>органосохранной</w:t>
      </w:r>
      <w:proofErr w:type="spellEnd"/>
      <w:r w:rsidRPr="0038329F">
        <w:rPr>
          <w:rFonts w:ascii="Times New Roman" w:eastAsia="Times New Roman" w:hAnsi="Times New Roman" w:cs="Times New Roman"/>
          <w:bCs/>
          <w:i/>
          <w:sz w:val="24"/>
          <w:szCs w:val="24"/>
        </w:rPr>
        <w:t xml:space="preserve"> операции возможно отказаться от проведения БСЛУ. При подозрении на дооперационном этапе на наличие инвазивного компонента в опухоли молочной железы целесообразно выполнять БСЛУ.</w:t>
      </w:r>
    </w:p>
    <w:p w14:paraId="27D6266B" w14:textId="51F42BCB" w:rsidR="00C84506" w:rsidRPr="0038329F" w:rsidRDefault="00C84506" w:rsidP="00A835E8">
      <w:pPr>
        <w:pStyle w:val="afff6"/>
        <w:numPr>
          <w:ilvl w:val="0"/>
          <w:numId w:val="54"/>
        </w:numPr>
        <w:spacing w:before="120"/>
        <w:contextualSpacing w:val="0"/>
        <w:rPr>
          <w:rFonts w:eastAsia="Times New Roman"/>
          <w:bCs/>
        </w:rPr>
      </w:pPr>
      <w:r w:rsidRPr="0038329F">
        <w:rPr>
          <w:rFonts w:eastAsia="Times New Roman"/>
          <w:b/>
          <w:bCs/>
        </w:rPr>
        <w:t xml:space="preserve">Не </w:t>
      </w:r>
      <w:r w:rsidRPr="00B30B0E">
        <w:rPr>
          <w:b/>
          <w:bCs/>
          <w:color w:val="auto"/>
        </w:rPr>
        <w:t>рекомендуется</w:t>
      </w:r>
      <w:r w:rsidRPr="0038329F">
        <w:rPr>
          <w:rFonts w:eastAsia="Times New Roman"/>
          <w:bCs/>
        </w:rPr>
        <w:t xml:space="preserve"> в случаях обнаружения </w:t>
      </w:r>
      <w:proofErr w:type="spellStart"/>
      <w:r w:rsidRPr="0038329F">
        <w:rPr>
          <w:rFonts w:eastAsia="Times New Roman"/>
          <w:bCs/>
        </w:rPr>
        <w:t>микрометастаза</w:t>
      </w:r>
      <w:proofErr w:type="spellEnd"/>
      <w:r w:rsidRPr="0038329F">
        <w:rPr>
          <w:rFonts w:eastAsia="Times New Roman"/>
          <w:bCs/>
        </w:rPr>
        <w:t xml:space="preserve"> в </w:t>
      </w:r>
      <w:r w:rsidRPr="00DD773D">
        <w:rPr>
          <w:rFonts w:eastAsia="Times New Roman"/>
          <w:bCs/>
        </w:rPr>
        <w:t xml:space="preserve">сторожевом </w:t>
      </w:r>
      <w:r w:rsidR="00DD773D" w:rsidRPr="00DD773D">
        <w:rPr>
          <w:rFonts w:eastAsia="Times New Roman"/>
          <w:bCs/>
        </w:rPr>
        <w:t xml:space="preserve">(сигнальном) </w:t>
      </w:r>
      <w:r w:rsidRPr="00DD773D">
        <w:rPr>
          <w:rFonts w:eastAsia="Times New Roman"/>
          <w:bCs/>
        </w:rPr>
        <w:t>лимфатическом узле</w:t>
      </w:r>
      <w:r w:rsidRPr="0038329F">
        <w:rPr>
          <w:rFonts w:eastAsia="Times New Roman"/>
          <w:bCs/>
        </w:rPr>
        <w:t xml:space="preserve"> </w:t>
      </w:r>
      <w:r w:rsidR="00DD773D">
        <w:rPr>
          <w:rFonts w:eastAsia="Times New Roman"/>
          <w:bCs/>
        </w:rPr>
        <w:t xml:space="preserve">(СЛУ) </w:t>
      </w:r>
      <w:r w:rsidRPr="0038329F">
        <w:rPr>
          <w:rFonts w:eastAsia="Times New Roman"/>
          <w:bCs/>
        </w:rPr>
        <w:t xml:space="preserve">выполнение пациентам </w:t>
      </w:r>
      <w:proofErr w:type="spellStart"/>
      <w:r w:rsidRPr="0038329F">
        <w:rPr>
          <w:rFonts w:eastAsia="Times New Roman"/>
          <w:bCs/>
        </w:rPr>
        <w:t>лимфаденэктомии</w:t>
      </w:r>
      <w:proofErr w:type="spellEnd"/>
      <w:r w:rsidR="00DE2867" w:rsidRPr="00DE2867">
        <w:rPr>
          <w:rFonts w:eastAsia="Times New Roman"/>
          <w:bCs/>
        </w:rPr>
        <w:t xml:space="preserve"> [60</w:t>
      </w:r>
      <w:r w:rsidR="00DE2867">
        <w:rPr>
          <w:rFonts w:eastAsia="Times New Roman"/>
          <w:bCs/>
        </w:rPr>
        <w:t>–</w:t>
      </w:r>
      <w:r w:rsidR="00DE2867" w:rsidRPr="00DE2867">
        <w:rPr>
          <w:rFonts w:eastAsia="Times New Roman"/>
          <w:bCs/>
        </w:rPr>
        <w:t>62].</w:t>
      </w:r>
    </w:p>
    <w:p w14:paraId="5D8CAE50" w14:textId="77777777" w:rsidR="00C84506" w:rsidRPr="0038329F" w:rsidRDefault="00C84506" w:rsidP="00C84506">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А</w:t>
      </w:r>
      <w:r w:rsidRPr="0038329F" w:rsidDel="00A91E44">
        <w:rPr>
          <w:rFonts w:ascii="Times New Roman" w:eastAsia="Times New Roman" w:hAnsi="Times New Roman" w:cs="Times New Roman"/>
          <w:b/>
          <w:sz w:val="24"/>
          <w:szCs w:val="24"/>
        </w:rPr>
        <w:t xml:space="preserve"> </w:t>
      </w:r>
      <w:r w:rsidRPr="0038329F">
        <w:rPr>
          <w:rFonts w:ascii="Times New Roman" w:eastAsia="Times New Roman" w:hAnsi="Times New Roman" w:cs="Times New Roman"/>
          <w:b/>
          <w:sz w:val="24"/>
          <w:szCs w:val="24"/>
        </w:rPr>
        <w:t>(уровень достоверности доказательств – 2).</w:t>
      </w:r>
    </w:p>
    <w:p w14:paraId="44BE6D45" w14:textId="22E8D7FF" w:rsidR="00DD13A8" w:rsidRPr="00DE2867" w:rsidRDefault="00DD13A8" w:rsidP="00DD13A8">
      <w:pPr>
        <w:keepNext/>
        <w:shd w:val="clear" w:color="auto" w:fill="FFFFFF"/>
        <w:spacing w:before="120" w:after="0" w:line="360" w:lineRule="auto"/>
        <w:ind w:firstLine="709"/>
        <w:jc w:val="both"/>
        <w:outlineLvl w:val="2"/>
        <w:rPr>
          <w:rFonts w:ascii="Times New Roman" w:eastAsia="Times New Roman" w:hAnsi="Times New Roman" w:cs="Times New Roman"/>
          <w:b/>
          <w:color w:val="000000"/>
          <w:spacing w:val="-4"/>
          <w:sz w:val="24"/>
          <w:szCs w:val="24"/>
          <w:lang w:eastAsia="ko-KR"/>
        </w:rPr>
      </w:pPr>
      <w:bookmarkStart w:id="53" w:name="_Toc25513454"/>
      <w:bookmarkStart w:id="54" w:name="_Toc136343494"/>
      <w:r w:rsidRPr="00DE2867">
        <w:rPr>
          <w:rFonts w:ascii="Times New Roman" w:eastAsia="Times New Roman" w:hAnsi="Times New Roman" w:cs="Times New Roman"/>
          <w:b/>
          <w:color w:val="000000"/>
          <w:spacing w:val="-4"/>
          <w:sz w:val="24"/>
          <w:szCs w:val="24"/>
          <w:lang w:eastAsia="ko-KR"/>
        </w:rPr>
        <w:t>3.2.1.2. Лучевая терапия</w:t>
      </w:r>
      <w:bookmarkEnd w:id="53"/>
      <w:bookmarkEnd w:id="54"/>
    </w:p>
    <w:p w14:paraId="5872D8BD" w14:textId="5DCBE080" w:rsidR="00DD13A8" w:rsidRPr="0038329F" w:rsidRDefault="00DD13A8" w:rsidP="00A835E8">
      <w:pPr>
        <w:pStyle w:val="afff6"/>
        <w:numPr>
          <w:ilvl w:val="0"/>
          <w:numId w:val="54"/>
        </w:numPr>
        <w:spacing w:before="0"/>
        <w:ind w:left="1281" w:hanging="357"/>
        <w:rPr>
          <w:rFonts w:eastAsia="Times New Roman"/>
          <w:bCs/>
          <w:color w:val="FF0000"/>
        </w:rPr>
      </w:pPr>
      <w:r w:rsidRPr="0038329F">
        <w:rPr>
          <w:rFonts w:eastAsia="Times New Roman"/>
          <w:b/>
          <w:bCs/>
        </w:rPr>
        <w:t xml:space="preserve">Не </w:t>
      </w:r>
      <w:r w:rsidRPr="00B30B0E">
        <w:rPr>
          <w:b/>
          <w:bCs/>
          <w:color w:val="auto"/>
        </w:rPr>
        <w:t>рекомендуется</w:t>
      </w:r>
      <w:r w:rsidRPr="0038329F">
        <w:rPr>
          <w:rFonts w:eastAsia="Times New Roman"/>
          <w:b/>
          <w:bCs/>
        </w:rPr>
        <w:t xml:space="preserve"> </w:t>
      </w:r>
      <w:r w:rsidRPr="0038329F">
        <w:rPr>
          <w:rFonts w:eastAsia="Times New Roman"/>
          <w:bCs/>
        </w:rPr>
        <w:t xml:space="preserve">проведение послеоперационной </w:t>
      </w:r>
      <w:r w:rsidR="00DD773D">
        <w:rPr>
          <w:rFonts w:eastAsia="Times New Roman"/>
          <w:bCs/>
        </w:rPr>
        <w:t>ЛТ</w:t>
      </w:r>
      <w:r w:rsidRPr="0038329F">
        <w:rPr>
          <w:rFonts w:eastAsia="Times New Roman"/>
          <w:bCs/>
        </w:rPr>
        <w:t xml:space="preserve"> у больных с дольковым раком </w:t>
      </w:r>
      <w:r w:rsidRPr="00B30B0E">
        <w:rPr>
          <w:rFonts w:eastAsia="Times New Roman"/>
          <w:bCs/>
          <w:i/>
          <w:lang w:val="en-US"/>
        </w:rPr>
        <w:t>in</w:t>
      </w:r>
      <w:r w:rsidRPr="00B30B0E">
        <w:rPr>
          <w:rFonts w:eastAsia="Times New Roman"/>
          <w:bCs/>
          <w:i/>
        </w:rPr>
        <w:t xml:space="preserve"> </w:t>
      </w:r>
      <w:r w:rsidRPr="00B30B0E">
        <w:rPr>
          <w:rFonts w:eastAsia="Times New Roman"/>
          <w:bCs/>
          <w:i/>
          <w:lang w:val="en-US"/>
        </w:rPr>
        <w:t>situ</w:t>
      </w:r>
      <w:r w:rsidRPr="0038329F">
        <w:rPr>
          <w:rFonts w:eastAsia="Times New Roman"/>
          <w:bCs/>
        </w:rPr>
        <w:t xml:space="preserve"> (</w:t>
      </w:r>
      <w:r w:rsidRPr="0038329F">
        <w:rPr>
          <w:rFonts w:eastAsia="Times New Roman"/>
          <w:bCs/>
          <w:lang w:val="en-US"/>
        </w:rPr>
        <w:t>LCIS</w:t>
      </w:r>
      <w:r w:rsidRPr="0038329F">
        <w:rPr>
          <w:rFonts w:eastAsia="Times New Roman"/>
          <w:bCs/>
        </w:rPr>
        <w:t xml:space="preserve"> </w:t>
      </w:r>
      <w:r w:rsidR="00B30B0E">
        <w:rPr>
          <w:rFonts w:eastAsia="Times New Roman"/>
          <w:bCs/>
        </w:rPr>
        <w:t>–</w:t>
      </w:r>
      <w:r w:rsidRPr="0038329F">
        <w:rPr>
          <w:rFonts w:eastAsia="Times New Roman"/>
          <w:bCs/>
        </w:rPr>
        <w:t xml:space="preserve"> </w:t>
      </w:r>
      <w:r w:rsidRPr="0038329F">
        <w:rPr>
          <w:rFonts w:eastAsia="Times New Roman"/>
          <w:bCs/>
          <w:lang w:val="en-US"/>
        </w:rPr>
        <w:t>Lobular</w:t>
      </w:r>
      <w:r w:rsidRPr="0038329F">
        <w:rPr>
          <w:rFonts w:eastAsia="Times New Roman"/>
          <w:bCs/>
        </w:rPr>
        <w:t xml:space="preserve"> </w:t>
      </w:r>
      <w:r w:rsidRPr="0038329F">
        <w:rPr>
          <w:rFonts w:eastAsia="Times New Roman"/>
          <w:bCs/>
          <w:lang w:val="en-US"/>
        </w:rPr>
        <w:t>Carcinoma</w:t>
      </w:r>
      <w:r w:rsidRPr="0038329F">
        <w:rPr>
          <w:rFonts w:eastAsia="Times New Roman"/>
          <w:bCs/>
        </w:rPr>
        <w:t xml:space="preserve"> </w:t>
      </w:r>
      <w:r w:rsidRPr="0038329F">
        <w:rPr>
          <w:rFonts w:eastAsia="Times New Roman"/>
          <w:bCs/>
          <w:lang w:val="en-US"/>
        </w:rPr>
        <w:t>In</w:t>
      </w:r>
      <w:r w:rsidRPr="0038329F">
        <w:rPr>
          <w:rFonts w:eastAsia="Times New Roman"/>
          <w:bCs/>
        </w:rPr>
        <w:t xml:space="preserve"> </w:t>
      </w:r>
      <w:r w:rsidRPr="0038329F">
        <w:rPr>
          <w:rFonts w:eastAsia="Times New Roman"/>
          <w:bCs/>
          <w:lang w:val="en-US"/>
        </w:rPr>
        <w:t>Situ</w:t>
      </w:r>
      <w:r w:rsidRPr="0038329F">
        <w:rPr>
          <w:rFonts w:eastAsia="Times New Roman"/>
          <w:bCs/>
        </w:rPr>
        <w:t xml:space="preserve">) </w:t>
      </w:r>
      <w:r w:rsidR="007D0579" w:rsidRPr="0038329F">
        <w:rPr>
          <w:rFonts w:eastAsia="Times New Roman"/>
          <w:bCs/>
        </w:rPr>
        <w:t>[30</w:t>
      </w:r>
      <w:r w:rsidR="00DE2867" w:rsidRPr="00DE2867">
        <w:rPr>
          <w:rFonts w:eastAsia="Times New Roman"/>
          <w:bCs/>
        </w:rPr>
        <w:t>7</w:t>
      </w:r>
      <w:r w:rsidR="007D0579" w:rsidRPr="0038329F">
        <w:rPr>
          <w:rFonts w:eastAsia="Times New Roman"/>
          <w:bCs/>
        </w:rPr>
        <w:t>]</w:t>
      </w:r>
      <w:r w:rsidR="007D0579" w:rsidRPr="0038329F">
        <w:rPr>
          <w:rFonts w:eastAsia="Times New Roman"/>
          <w:bCs/>
          <w:color w:val="FF0000"/>
        </w:rPr>
        <w:t>.</w:t>
      </w:r>
    </w:p>
    <w:p w14:paraId="52C7BB64" w14:textId="77777777" w:rsidR="00E474AA" w:rsidRPr="00E474AA" w:rsidRDefault="00DD13A8" w:rsidP="00A835E8">
      <w:pPr>
        <w:pStyle w:val="afff6"/>
        <w:numPr>
          <w:ilvl w:val="0"/>
          <w:numId w:val="54"/>
        </w:numPr>
        <w:spacing w:before="120"/>
        <w:contextualSpacing w:val="0"/>
        <w:rPr>
          <w:rFonts w:eastAsia="Times New Roman"/>
          <w:b/>
        </w:rPr>
      </w:pPr>
      <w:r w:rsidRPr="00DE2867">
        <w:rPr>
          <w:b/>
          <w:bCs/>
          <w:color w:val="auto"/>
        </w:rPr>
        <w:t>Рекомендуется</w:t>
      </w:r>
      <w:r w:rsidRPr="00DE2867">
        <w:rPr>
          <w:rFonts w:eastAsia="Times New Roman"/>
          <w:bCs/>
        </w:rPr>
        <w:t xml:space="preserve"> всем пациенткам с </w:t>
      </w:r>
      <w:proofErr w:type="spellStart"/>
      <w:r w:rsidRPr="00DE2867">
        <w:rPr>
          <w:rFonts w:eastAsia="Times New Roman"/>
          <w:bCs/>
        </w:rPr>
        <w:t>протоковым</w:t>
      </w:r>
      <w:proofErr w:type="spellEnd"/>
      <w:r w:rsidRPr="00DE2867">
        <w:rPr>
          <w:rFonts w:eastAsia="Times New Roman"/>
          <w:bCs/>
        </w:rPr>
        <w:t xml:space="preserve"> раком </w:t>
      </w:r>
      <w:r w:rsidRPr="00DE2867">
        <w:rPr>
          <w:rFonts w:eastAsia="Times New Roman"/>
          <w:bCs/>
          <w:i/>
          <w:lang w:val="en-US"/>
        </w:rPr>
        <w:t>in</w:t>
      </w:r>
      <w:r w:rsidRPr="00DE2867">
        <w:rPr>
          <w:rFonts w:eastAsia="Times New Roman"/>
          <w:bCs/>
          <w:i/>
        </w:rPr>
        <w:t xml:space="preserve"> </w:t>
      </w:r>
      <w:r w:rsidRPr="00DE2867">
        <w:rPr>
          <w:rFonts w:eastAsia="Times New Roman"/>
          <w:bCs/>
          <w:i/>
          <w:lang w:val="en-US"/>
        </w:rPr>
        <w:t>situ</w:t>
      </w:r>
      <w:r w:rsidRPr="00DE2867">
        <w:rPr>
          <w:rFonts w:eastAsia="Times New Roman"/>
          <w:bCs/>
        </w:rPr>
        <w:t xml:space="preserve"> (</w:t>
      </w:r>
      <w:r w:rsidRPr="00DE2867">
        <w:rPr>
          <w:rFonts w:eastAsia="Times New Roman"/>
          <w:bCs/>
          <w:lang w:val="en-US"/>
        </w:rPr>
        <w:t>DCIS</w:t>
      </w:r>
      <w:r w:rsidR="0099621F" w:rsidRPr="00DE2867">
        <w:rPr>
          <w:rFonts w:eastAsia="Times New Roman"/>
          <w:bCs/>
        </w:rPr>
        <w:t xml:space="preserve"> – </w:t>
      </w:r>
      <w:r w:rsidR="0099621F" w:rsidRPr="00DE2867">
        <w:rPr>
          <w:rFonts w:eastAsia="Times New Roman"/>
          <w:bCs/>
          <w:lang w:val="en-US"/>
        </w:rPr>
        <w:t>Ductal</w:t>
      </w:r>
      <w:r w:rsidR="0099621F" w:rsidRPr="00DE2867">
        <w:rPr>
          <w:rFonts w:eastAsia="Times New Roman"/>
          <w:bCs/>
        </w:rPr>
        <w:t xml:space="preserve"> </w:t>
      </w:r>
      <w:r w:rsidR="0099621F" w:rsidRPr="00DE2867">
        <w:rPr>
          <w:rFonts w:eastAsia="Times New Roman"/>
          <w:bCs/>
          <w:lang w:val="en-US"/>
        </w:rPr>
        <w:t>Carcinoma</w:t>
      </w:r>
      <w:r w:rsidR="0099621F" w:rsidRPr="00DE2867">
        <w:rPr>
          <w:rFonts w:eastAsia="Times New Roman"/>
          <w:bCs/>
        </w:rPr>
        <w:t xml:space="preserve"> </w:t>
      </w:r>
      <w:r w:rsidR="0099621F" w:rsidRPr="00DE2867">
        <w:rPr>
          <w:rFonts w:eastAsia="Times New Roman"/>
          <w:bCs/>
          <w:lang w:val="en-US"/>
        </w:rPr>
        <w:t>In</w:t>
      </w:r>
      <w:r w:rsidR="0099621F" w:rsidRPr="00DE2867">
        <w:rPr>
          <w:rFonts w:eastAsia="Times New Roman"/>
          <w:bCs/>
        </w:rPr>
        <w:t xml:space="preserve"> </w:t>
      </w:r>
      <w:r w:rsidR="0099621F" w:rsidRPr="00DE2867">
        <w:rPr>
          <w:rFonts w:eastAsia="Times New Roman"/>
          <w:bCs/>
          <w:lang w:val="en-US"/>
        </w:rPr>
        <w:t>Situ</w:t>
      </w:r>
      <w:r w:rsidRPr="00DE2867">
        <w:rPr>
          <w:rFonts w:eastAsia="Times New Roman"/>
          <w:bCs/>
        </w:rPr>
        <w:t xml:space="preserve">) после органосохраняющей операции проведение </w:t>
      </w:r>
      <w:proofErr w:type="spellStart"/>
      <w:r w:rsidRPr="00DE2867">
        <w:rPr>
          <w:rFonts w:eastAsia="Times New Roman"/>
          <w:bCs/>
        </w:rPr>
        <w:t>адъювантной</w:t>
      </w:r>
      <w:proofErr w:type="spellEnd"/>
      <w:r w:rsidRPr="00DE2867">
        <w:rPr>
          <w:rFonts w:eastAsia="Times New Roman"/>
          <w:bCs/>
        </w:rPr>
        <w:t xml:space="preserve"> ЛТ для снижения риска местного рецидива на 50</w:t>
      </w:r>
      <w:r w:rsidR="005F15DC" w:rsidRPr="00DE2867">
        <w:rPr>
          <w:rFonts w:eastAsia="Times New Roman"/>
          <w:bCs/>
        </w:rPr>
        <w:t>–</w:t>
      </w:r>
      <w:r w:rsidRPr="00DE2867">
        <w:rPr>
          <w:rFonts w:eastAsia="Times New Roman"/>
          <w:bCs/>
        </w:rPr>
        <w:t>60</w:t>
      </w:r>
      <w:r w:rsidR="005F15DC" w:rsidRPr="00DE2867">
        <w:rPr>
          <w:rFonts w:eastAsia="Times New Roman"/>
          <w:bCs/>
        </w:rPr>
        <w:t xml:space="preserve"> </w:t>
      </w:r>
      <w:r w:rsidRPr="00DE2867">
        <w:rPr>
          <w:rFonts w:eastAsia="Times New Roman"/>
          <w:bCs/>
        </w:rPr>
        <w:t>%</w:t>
      </w:r>
      <w:r w:rsidR="00DE2867" w:rsidRPr="00DE2867">
        <w:rPr>
          <w:rFonts w:eastAsia="Times New Roman"/>
          <w:bCs/>
        </w:rPr>
        <w:t xml:space="preserve"> [64, 303].</w:t>
      </w:r>
      <w:r w:rsidRPr="00DE2867">
        <w:rPr>
          <w:rFonts w:eastAsia="Times New Roman"/>
          <w:bCs/>
        </w:rPr>
        <w:t xml:space="preserve"> </w:t>
      </w:r>
    </w:p>
    <w:p w14:paraId="7D934261" w14:textId="57E3A1EC" w:rsidR="00DD13A8" w:rsidRPr="00DE2867" w:rsidRDefault="00DD13A8" w:rsidP="00E474AA">
      <w:pPr>
        <w:pStyle w:val="afff6"/>
        <w:spacing w:before="120"/>
        <w:ind w:firstLine="927"/>
        <w:contextualSpacing w:val="0"/>
        <w:rPr>
          <w:rFonts w:eastAsia="Times New Roman"/>
          <w:b/>
        </w:rPr>
      </w:pPr>
      <w:r w:rsidRPr="00DE2867">
        <w:rPr>
          <w:rFonts w:eastAsia="Times New Roman"/>
          <w:b/>
        </w:rPr>
        <w:t xml:space="preserve">Уровень убедительности рекомендаций – </w:t>
      </w:r>
      <w:r w:rsidRPr="00DE2867">
        <w:rPr>
          <w:rFonts w:eastAsia="Times New Roman"/>
          <w:b/>
          <w:lang w:val="en-US"/>
        </w:rPr>
        <w:t>A</w:t>
      </w:r>
      <w:r w:rsidRPr="00DE2867">
        <w:rPr>
          <w:rFonts w:eastAsia="Times New Roman"/>
          <w:b/>
        </w:rPr>
        <w:t xml:space="preserve"> (уровень достоверности доказательств – 1).</w:t>
      </w:r>
    </w:p>
    <w:p w14:paraId="15667548" w14:textId="7A8D796F" w:rsidR="00DD13A8" w:rsidRPr="0038329F" w:rsidRDefault="00DD13A8" w:rsidP="00A835E8">
      <w:pPr>
        <w:pStyle w:val="afff6"/>
        <w:numPr>
          <w:ilvl w:val="0"/>
          <w:numId w:val="54"/>
        </w:numPr>
        <w:spacing w:before="120"/>
        <w:contextualSpacing w:val="0"/>
        <w:rPr>
          <w:rFonts w:eastAsia="Times New Roman"/>
        </w:rPr>
      </w:pPr>
      <w:bookmarkStart w:id="55" w:name="_Hlk129896827"/>
      <w:r w:rsidRPr="00B30B0E">
        <w:rPr>
          <w:b/>
          <w:bCs/>
          <w:color w:val="auto"/>
        </w:rPr>
        <w:t>Рекомендуется</w:t>
      </w:r>
      <w:r w:rsidRPr="0038329F">
        <w:rPr>
          <w:rFonts w:eastAsia="Times New Roman"/>
          <w:b/>
        </w:rPr>
        <w:t xml:space="preserve"> </w:t>
      </w:r>
      <w:r w:rsidRPr="0038329F">
        <w:rPr>
          <w:rFonts w:eastAsia="Times New Roman"/>
        </w:rPr>
        <w:t>проводить лучевую терапию 5 раз в неделю суммарной дозой 40,05 Гр за 15 фракций (РД 2,67</w:t>
      </w:r>
      <w:r w:rsidR="006055E5" w:rsidRPr="0038329F">
        <w:rPr>
          <w:rFonts w:eastAsia="Times New Roman"/>
        </w:rPr>
        <w:t xml:space="preserve"> </w:t>
      </w:r>
      <w:r w:rsidRPr="0038329F">
        <w:rPr>
          <w:rFonts w:eastAsia="Times New Roman"/>
        </w:rPr>
        <w:t>Гр) или 42,56</w:t>
      </w:r>
      <w:r w:rsidR="006055E5" w:rsidRPr="0038329F">
        <w:rPr>
          <w:rFonts w:eastAsia="Times New Roman"/>
        </w:rPr>
        <w:t xml:space="preserve"> </w:t>
      </w:r>
      <w:r w:rsidRPr="0038329F">
        <w:rPr>
          <w:rFonts w:eastAsia="Times New Roman"/>
        </w:rPr>
        <w:t>Гр за 16 фракций (РД 2,66</w:t>
      </w:r>
      <w:r w:rsidR="006055E5" w:rsidRPr="0038329F">
        <w:rPr>
          <w:rFonts w:eastAsia="Times New Roman"/>
        </w:rPr>
        <w:t xml:space="preserve"> </w:t>
      </w:r>
      <w:r w:rsidRPr="0038329F">
        <w:rPr>
          <w:rFonts w:eastAsia="Times New Roman"/>
        </w:rPr>
        <w:t xml:space="preserve">Гр) либо </w:t>
      </w:r>
      <w:r w:rsidRPr="0038329F">
        <w:rPr>
          <w:rFonts w:eastAsia="Times New Roman"/>
        </w:rPr>
        <w:lastRenderedPageBreak/>
        <w:t>в отдельных клинических ситуациях (системная красная волчанка, склеродермия)</w:t>
      </w:r>
      <w:r w:rsidR="0023210D" w:rsidRPr="0038329F">
        <w:rPr>
          <w:rFonts w:eastAsia="Times New Roman"/>
        </w:rPr>
        <w:t xml:space="preserve"> – использовать р</w:t>
      </w:r>
      <w:r w:rsidRPr="0038329F">
        <w:rPr>
          <w:rFonts w:eastAsia="Times New Roman"/>
        </w:rPr>
        <w:t>ежим фракционирования – 46</w:t>
      </w:r>
      <w:r w:rsidR="007D0579" w:rsidRPr="0038329F">
        <w:rPr>
          <w:rFonts w:eastAsia="Times New Roman"/>
        </w:rPr>
        <w:t>–</w:t>
      </w:r>
      <w:r w:rsidRPr="0038329F">
        <w:rPr>
          <w:rFonts w:eastAsia="Times New Roman"/>
        </w:rPr>
        <w:t>50 Гр за 23−25 фракций</w:t>
      </w:r>
      <w:r w:rsidR="005F15DC" w:rsidRPr="0038329F">
        <w:rPr>
          <w:rFonts w:eastAsia="Times New Roman"/>
        </w:rPr>
        <w:t xml:space="preserve"> [30</w:t>
      </w:r>
      <w:r w:rsidR="00DE2867" w:rsidRPr="00DE2867">
        <w:rPr>
          <w:rFonts w:eastAsia="Times New Roman"/>
        </w:rPr>
        <w:t>8</w:t>
      </w:r>
      <w:r w:rsidR="005F15DC" w:rsidRPr="0038329F">
        <w:rPr>
          <w:rFonts w:eastAsia="Times New Roman"/>
        </w:rPr>
        <w:t>–31</w:t>
      </w:r>
      <w:r w:rsidR="00DE2867" w:rsidRPr="00DE2867">
        <w:rPr>
          <w:rFonts w:eastAsia="Times New Roman"/>
        </w:rPr>
        <w:t>0</w:t>
      </w:r>
      <w:r w:rsidR="005F15DC" w:rsidRPr="0038329F">
        <w:rPr>
          <w:rFonts w:eastAsia="Times New Roman"/>
        </w:rPr>
        <w:t>]</w:t>
      </w:r>
      <w:r w:rsidR="0023210D" w:rsidRPr="0038329F">
        <w:rPr>
          <w:rFonts w:eastAsia="Times New Roman"/>
        </w:rPr>
        <w:t>.</w:t>
      </w:r>
    </w:p>
    <w:p w14:paraId="3861B49E" w14:textId="5DD3806A" w:rsidR="00DD13A8" w:rsidRPr="0038329F" w:rsidRDefault="00DD13A8" w:rsidP="00DD13A8">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w:t>
      </w:r>
      <w:r w:rsidR="0099621F">
        <w:rPr>
          <w:rFonts w:ascii="Times New Roman" w:eastAsia="Times New Roman" w:hAnsi="Times New Roman" w:cs="Times New Roman"/>
          <w:b/>
          <w:sz w:val="24"/>
          <w:szCs w:val="24"/>
        </w:rPr>
        <w:t xml:space="preserve"> –</w:t>
      </w:r>
      <w:r w:rsidRPr="0038329F">
        <w:rPr>
          <w:rFonts w:ascii="Times New Roman" w:eastAsia="Times New Roman" w:hAnsi="Times New Roman" w:cs="Times New Roman"/>
          <w:b/>
          <w:sz w:val="24"/>
          <w:szCs w:val="24"/>
        </w:rPr>
        <w:t xml:space="preserve"> А</w:t>
      </w:r>
      <w:r w:rsidR="0099621F">
        <w:rPr>
          <w:rFonts w:ascii="Times New Roman" w:eastAsia="Times New Roman" w:hAnsi="Times New Roman" w:cs="Times New Roman"/>
          <w:b/>
          <w:sz w:val="24"/>
          <w:szCs w:val="24"/>
        </w:rPr>
        <w:t xml:space="preserve"> </w:t>
      </w:r>
      <w:r w:rsidRPr="0038329F">
        <w:rPr>
          <w:rFonts w:ascii="Times New Roman" w:eastAsia="Times New Roman" w:hAnsi="Times New Roman" w:cs="Times New Roman"/>
          <w:b/>
          <w:sz w:val="24"/>
          <w:szCs w:val="24"/>
        </w:rPr>
        <w:t>(уровень достоверности доказательств</w:t>
      </w:r>
      <w:r w:rsidR="0099621F">
        <w:rPr>
          <w:rFonts w:ascii="Times New Roman" w:eastAsia="Times New Roman" w:hAnsi="Times New Roman" w:cs="Times New Roman"/>
          <w:b/>
          <w:sz w:val="24"/>
          <w:szCs w:val="24"/>
        </w:rPr>
        <w:t xml:space="preserve"> –</w:t>
      </w:r>
      <w:r w:rsidRPr="0038329F">
        <w:rPr>
          <w:rFonts w:ascii="Times New Roman" w:eastAsia="Times New Roman" w:hAnsi="Times New Roman" w:cs="Times New Roman"/>
          <w:b/>
          <w:sz w:val="24"/>
          <w:szCs w:val="24"/>
        </w:rPr>
        <w:t xml:space="preserve"> 1)</w:t>
      </w:r>
      <w:r w:rsidR="00822809" w:rsidRPr="0038329F">
        <w:rPr>
          <w:rFonts w:ascii="Times New Roman" w:eastAsia="Times New Roman" w:hAnsi="Times New Roman" w:cs="Times New Roman"/>
          <w:b/>
          <w:sz w:val="24"/>
          <w:szCs w:val="24"/>
        </w:rPr>
        <w:t>.</w:t>
      </w:r>
    </w:p>
    <w:bookmarkEnd w:id="55"/>
    <w:p w14:paraId="175AEA0B" w14:textId="2D6D83B9" w:rsidR="00DD13A8" w:rsidRPr="0038329F" w:rsidRDefault="00DD13A8" w:rsidP="00A835E8">
      <w:pPr>
        <w:pStyle w:val="afff6"/>
        <w:numPr>
          <w:ilvl w:val="0"/>
          <w:numId w:val="54"/>
        </w:numPr>
        <w:spacing w:before="120"/>
        <w:contextualSpacing w:val="0"/>
        <w:rPr>
          <w:rFonts w:eastAsia="Times New Roman"/>
          <w:bCs/>
        </w:rPr>
      </w:pPr>
      <w:r w:rsidRPr="0099621F">
        <w:rPr>
          <w:b/>
          <w:bCs/>
          <w:color w:val="auto"/>
        </w:rPr>
        <w:t>Рекомендуется</w:t>
      </w:r>
      <w:r w:rsidRPr="0038329F">
        <w:rPr>
          <w:rFonts w:eastAsia="Times New Roman"/>
          <w:b/>
          <w:bCs/>
        </w:rPr>
        <w:t xml:space="preserve"> </w:t>
      </w:r>
      <w:r w:rsidR="0023210D" w:rsidRPr="0038329F">
        <w:rPr>
          <w:rFonts w:eastAsia="Times New Roman"/>
          <w:bCs/>
        </w:rPr>
        <w:t>пациентам с</w:t>
      </w:r>
      <w:r w:rsidRPr="0038329F">
        <w:rPr>
          <w:rFonts w:eastAsia="Times New Roman"/>
          <w:bCs/>
        </w:rPr>
        <w:t xml:space="preserve"> «положительными» или близкими (&lt;2 мм) краями резекции при невозможности выполнения </w:t>
      </w:r>
      <w:proofErr w:type="spellStart"/>
      <w:r w:rsidRPr="0038329F">
        <w:rPr>
          <w:rFonts w:eastAsia="Times New Roman"/>
          <w:bCs/>
        </w:rPr>
        <w:t>ререзекции</w:t>
      </w:r>
      <w:proofErr w:type="spellEnd"/>
      <w:r w:rsidR="0023210D" w:rsidRPr="0038329F">
        <w:rPr>
          <w:rFonts w:eastAsia="Times New Roman"/>
          <w:bCs/>
        </w:rPr>
        <w:t>, пациентам</w:t>
      </w:r>
      <w:r w:rsidRPr="0038329F">
        <w:rPr>
          <w:rFonts w:eastAsia="Times New Roman"/>
          <w:bCs/>
        </w:rPr>
        <w:t xml:space="preserve"> молодого возраста (&lt;45 лет), со степенью злокачественности G3, </w:t>
      </w:r>
      <w:r w:rsidR="0099621F">
        <w:rPr>
          <w:rFonts w:eastAsia="Times New Roman"/>
          <w:bCs/>
        </w:rPr>
        <w:t xml:space="preserve">с </w:t>
      </w:r>
      <w:r w:rsidRPr="0038329F">
        <w:rPr>
          <w:rFonts w:eastAsia="Times New Roman"/>
          <w:bCs/>
        </w:rPr>
        <w:t xml:space="preserve">пальпируемой опухолью или наличием </w:t>
      </w:r>
      <w:proofErr w:type="spellStart"/>
      <w:r w:rsidRPr="00DD773D">
        <w:rPr>
          <w:rFonts w:eastAsia="Times New Roman"/>
          <w:bCs/>
        </w:rPr>
        <w:t>комедонекроз</w:t>
      </w:r>
      <w:r w:rsidRPr="0038329F">
        <w:rPr>
          <w:rFonts w:eastAsia="Times New Roman"/>
          <w:bCs/>
        </w:rPr>
        <w:t>а</w:t>
      </w:r>
      <w:proofErr w:type="spellEnd"/>
      <w:r w:rsidRPr="0038329F">
        <w:rPr>
          <w:rFonts w:eastAsia="Times New Roman"/>
          <w:bCs/>
        </w:rPr>
        <w:t>, рассмотреть вопрос о проведении дополнительного облучения ложа удал</w:t>
      </w:r>
      <w:r w:rsidR="00B30B0E">
        <w:rPr>
          <w:rFonts w:eastAsia="Times New Roman"/>
          <w:bCs/>
        </w:rPr>
        <w:t>е</w:t>
      </w:r>
      <w:r w:rsidRPr="0038329F">
        <w:rPr>
          <w:rFonts w:eastAsia="Times New Roman"/>
          <w:bCs/>
        </w:rPr>
        <w:t>нной опухоли («</w:t>
      </w:r>
      <w:proofErr w:type="spellStart"/>
      <w:r w:rsidRPr="0038329F">
        <w:rPr>
          <w:rFonts w:eastAsia="Times New Roman"/>
          <w:bCs/>
        </w:rPr>
        <w:t>буста</w:t>
      </w:r>
      <w:proofErr w:type="spellEnd"/>
      <w:r w:rsidRPr="0038329F">
        <w:rPr>
          <w:rFonts w:eastAsia="Times New Roman"/>
          <w:bCs/>
        </w:rPr>
        <w:t>»)</w:t>
      </w:r>
      <w:r w:rsidR="007D0579" w:rsidRPr="0038329F">
        <w:rPr>
          <w:rFonts w:eastAsia="Times New Roman"/>
          <w:bCs/>
        </w:rPr>
        <w:t xml:space="preserve"> [3</w:t>
      </w:r>
      <w:r w:rsidR="00DE2867" w:rsidRPr="00DE2867">
        <w:rPr>
          <w:rFonts w:eastAsia="Times New Roman"/>
          <w:bCs/>
        </w:rPr>
        <w:t>09</w:t>
      </w:r>
      <w:r w:rsidR="007D0579" w:rsidRPr="0038329F">
        <w:rPr>
          <w:rFonts w:eastAsia="Times New Roman"/>
          <w:bCs/>
        </w:rPr>
        <w:t>, 31</w:t>
      </w:r>
      <w:r w:rsidR="00DE2867" w:rsidRPr="00DE2867">
        <w:rPr>
          <w:rFonts w:eastAsia="Times New Roman"/>
          <w:bCs/>
        </w:rPr>
        <w:t>1</w:t>
      </w:r>
      <w:r w:rsidR="007D0579" w:rsidRPr="0038329F">
        <w:rPr>
          <w:rFonts w:eastAsia="Times New Roman"/>
          <w:bCs/>
        </w:rPr>
        <w:t>]</w:t>
      </w:r>
      <w:r w:rsidRPr="0038329F">
        <w:rPr>
          <w:rFonts w:eastAsia="Times New Roman"/>
          <w:bCs/>
        </w:rPr>
        <w:t>.</w:t>
      </w:r>
    </w:p>
    <w:p w14:paraId="5D3D788C" w14:textId="4B3F60BF" w:rsidR="0023210D" w:rsidRPr="0038329F" w:rsidRDefault="0023210D" w:rsidP="0023210D">
      <w:pPr>
        <w:widowControl w:val="0"/>
        <w:spacing w:after="0" w:line="360" w:lineRule="auto"/>
        <w:ind w:firstLine="709"/>
        <w:jc w:val="both"/>
        <w:rPr>
          <w:rFonts w:ascii="Times New Roman" w:eastAsia="Times New Roman" w:hAnsi="Times New Roman" w:cs="Times New Roman"/>
          <w:b/>
          <w:bCs/>
          <w:sz w:val="24"/>
          <w:szCs w:val="24"/>
        </w:rPr>
      </w:pPr>
      <w:r w:rsidRPr="0038329F">
        <w:rPr>
          <w:rFonts w:ascii="Times New Roman" w:eastAsia="Times New Roman" w:hAnsi="Times New Roman" w:cs="Times New Roman"/>
          <w:b/>
          <w:bCs/>
          <w:sz w:val="24"/>
          <w:szCs w:val="24"/>
        </w:rPr>
        <w:t>Уровень убедительности рекомендаций</w:t>
      </w:r>
      <w:r w:rsidR="0099621F">
        <w:rPr>
          <w:rFonts w:ascii="Times New Roman" w:eastAsia="Times New Roman" w:hAnsi="Times New Roman" w:cs="Times New Roman"/>
          <w:b/>
          <w:bCs/>
          <w:sz w:val="24"/>
          <w:szCs w:val="24"/>
        </w:rPr>
        <w:t xml:space="preserve"> –</w:t>
      </w:r>
      <w:r w:rsidRPr="0038329F">
        <w:rPr>
          <w:rFonts w:ascii="Times New Roman" w:eastAsia="Times New Roman" w:hAnsi="Times New Roman" w:cs="Times New Roman"/>
          <w:b/>
          <w:bCs/>
          <w:sz w:val="24"/>
          <w:szCs w:val="24"/>
        </w:rPr>
        <w:t xml:space="preserve"> В (уровень достоверности доказательств – 2)</w:t>
      </w:r>
      <w:r w:rsidR="0099621F">
        <w:rPr>
          <w:rFonts w:ascii="Times New Roman" w:eastAsia="Times New Roman" w:hAnsi="Times New Roman" w:cs="Times New Roman"/>
          <w:b/>
          <w:bCs/>
          <w:sz w:val="24"/>
          <w:szCs w:val="24"/>
        </w:rPr>
        <w:t>.</w:t>
      </w:r>
    </w:p>
    <w:p w14:paraId="1A467099" w14:textId="386A552F" w:rsidR="00DD13A8" w:rsidRPr="0038329F" w:rsidRDefault="00DD13A8" w:rsidP="0099621F">
      <w:pPr>
        <w:spacing w:after="0" w:line="360" w:lineRule="auto"/>
        <w:ind w:left="709"/>
        <w:jc w:val="both"/>
        <w:rPr>
          <w:rFonts w:ascii="Times New Roman" w:eastAsia="Times New Roman" w:hAnsi="Times New Roman" w:cs="Times New Roman"/>
          <w:bCs/>
          <w:i/>
          <w:sz w:val="24"/>
          <w:szCs w:val="24"/>
        </w:rPr>
      </w:pPr>
      <w:r w:rsidRPr="0099621F">
        <w:rPr>
          <w:rFonts w:ascii="Times New Roman" w:eastAsia="Times New Roman" w:hAnsi="Times New Roman" w:cs="Times New Roman"/>
          <w:b/>
          <w:sz w:val="24"/>
          <w:szCs w:val="24"/>
        </w:rPr>
        <w:t>Комментарий</w:t>
      </w:r>
      <w:r w:rsidRPr="0099621F">
        <w:rPr>
          <w:rFonts w:ascii="Times New Roman" w:eastAsia="Times New Roman" w:hAnsi="Times New Roman" w:cs="Times New Roman"/>
          <w:b/>
          <w:bCs/>
          <w:sz w:val="24"/>
          <w:szCs w:val="24"/>
        </w:rPr>
        <w:t xml:space="preserve">: </w:t>
      </w:r>
      <w:r w:rsidRPr="0038329F">
        <w:rPr>
          <w:rFonts w:ascii="Times New Roman" w:eastAsia="Times New Roman" w:hAnsi="Times New Roman" w:cs="Times New Roman"/>
          <w:bCs/>
          <w:i/>
          <w:sz w:val="24"/>
          <w:szCs w:val="24"/>
        </w:rPr>
        <w:t xml:space="preserve">ориентирами для определения ложа удалённой опухоли являются </w:t>
      </w:r>
      <w:proofErr w:type="spellStart"/>
      <w:r w:rsidRPr="0038329F">
        <w:rPr>
          <w:rFonts w:ascii="Times New Roman" w:eastAsia="Times New Roman" w:hAnsi="Times New Roman" w:cs="Times New Roman"/>
          <w:bCs/>
          <w:i/>
          <w:sz w:val="24"/>
          <w:szCs w:val="24"/>
        </w:rPr>
        <w:t>рентгеноконтрастные</w:t>
      </w:r>
      <w:proofErr w:type="spellEnd"/>
      <w:r w:rsidRPr="0038329F">
        <w:rPr>
          <w:rFonts w:ascii="Times New Roman" w:eastAsia="Times New Roman" w:hAnsi="Times New Roman" w:cs="Times New Roman"/>
          <w:bCs/>
          <w:i/>
          <w:sz w:val="24"/>
          <w:szCs w:val="24"/>
        </w:rPr>
        <w:t xml:space="preserve"> МРТ-совместимые навигационные клипсы (числом </w:t>
      </w:r>
      <w:r w:rsidR="00DE2867" w:rsidRPr="0038329F">
        <w:rPr>
          <w:rFonts w:ascii="Times New Roman" w:eastAsia="Times New Roman" w:hAnsi="Times New Roman" w:cs="Times New Roman"/>
          <w:bCs/>
          <w:i/>
          <w:sz w:val="24"/>
          <w:szCs w:val="24"/>
        </w:rPr>
        <w:t>4–5</w:t>
      </w:r>
      <w:r w:rsidRPr="0038329F">
        <w:rPr>
          <w:rFonts w:ascii="Times New Roman" w:eastAsia="Times New Roman" w:hAnsi="Times New Roman" w:cs="Times New Roman"/>
          <w:bCs/>
          <w:i/>
          <w:sz w:val="24"/>
          <w:szCs w:val="24"/>
        </w:rPr>
        <w:t xml:space="preserve">); послеоперационная </w:t>
      </w:r>
      <w:proofErr w:type="spellStart"/>
      <w:r w:rsidRPr="0038329F">
        <w:rPr>
          <w:rFonts w:ascii="Times New Roman" w:eastAsia="Times New Roman" w:hAnsi="Times New Roman" w:cs="Times New Roman"/>
          <w:bCs/>
          <w:i/>
          <w:sz w:val="24"/>
          <w:szCs w:val="24"/>
        </w:rPr>
        <w:t>серома</w:t>
      </w:r>
      <w:proofErr w:type="spellEnd"/>
      <w:r w:rsidRPr="0038329F">
        <w:rPr>
          <w:rFonts w:ascii="Times New Roman" w:eastAsia="Times New Roman" w:hAnsi="Times New Roman" w:cs="Times New Roman"/>
          <w:bCs/>
          <w:i/>
          <w:sz w:val="24"/>
          <w:szCs w:val="24"/>
        </w:rPr>
        <w:t>; морфологические изменения в зоне бывшей опухоли, выявляемые на КТ-срезах, данные предоперационной КТ. При отсутствии ориентиров подведение «</w:t>
      </w:r>
      <w:proofErr w:type="spellStart"/>
      <w:r w:rsidRPr="0038329F">
        <w:rPr>
          <w:rFonts w:ascii="Times New Roman" w:eastAsia="Times New Roman" w:hAnsi="Times New Roman" w:cs="Times New Roman"/>
          <w:bCs/>
          <w:i/>
          <w:sz w:val="24"/>
          <w:szCs w:val="24"/>
        </w:rPr>
        <w:t>буста</w:t>
      </w:r>
      <w:proofErr w:type="spellEnd"/>
      <w:r w:rsidRPr="0038329F">
        <w:rPr>
          <w:rFonts w:ascii="Times New Roman" w:eastAsia="Times New Roman" w:hAnsi="Times New Roman" w:cs="Times New Roman"/>
          <w:bCs/>
          <w:i/>
          <w:sz w:val="24"/>
          <w:szCs w:val="24"/>
        </w:rPr>
        <w:t>» не показано.</w:t>
      </w:r>
    </w:p>
    <w:p w14:paraId="743A8EBA" w14:textId="52DE4B9C" w:rsidR="00DD13A8" w:rsidRPr="0038329F" w:rsidRDefault="00DD13A8" w:rsidP="00A835E8">
      <w:pPr>
        <w:pStyle w:val="afff6"/>
        <w:numPr>
          <w:ilvl w:val="0"/>
          <w:numId w:val="54"/>
        </w:numPr>
        <w:spacing w:before="120"/>
        <w:contextualSpacing w:val="0"/>
        <w:rPr>
          <w:rFonts w:eastAsia="Times New Roman"/>
          <w:bCs/>
        </w:rPr>
      </w:pPr>
      <w:r w:rsidRPr="0099621F">
        <w:rPr>
          <w:b/>
          <w:bCs/>
          <w:color w:val="auto"/>
        </w:rPr>
        <w:t>Рекомендуется</w:t>
      </w:r>
      <w:r w:rsidRPr="0038329F">
        <w:rPr>
          <w:rFonts w:eastAsia="Times New Roman"/>
          <w:b/>
          <w:bCs/>
        </w:rPr>
        <w:t xml:space="preserve"> </w:t>
      </w:r>
      <w:r w:rsidRPr="0038329F">
        <w:rPr>
          <w:rFonts w:eastAsia="Times New Roman"/>
          <w:bCs/>
        </w:rPr>
        <w:t>проводить «</w:t>
      </w:r>
      <w:proofErr w:type="spellStart"/>
      <w:r w:rsidRPr="0038329F">
        <w:rPr>
          <w:rFonts w:eastAsia="Times New Roman"/>
          <w:bCs/>
        </w:rPr>
        <w:t>буст</w:t>
      </w:r>
      <w:proofErr w:type="spellEnd"/>
      <w:r w:rsidRPr="0038329F">
        <w:rPr>
          <w:rFonts w:eastAsia="Times New Roman"/>
          <w:bCs/>
        </w:rPr>
        <w:t xml:space="preserve">» дозой </w:t>
      </w:r>
      <w:r w:rsidR="006055E5" w:rsidRPr="0038329F">
        <w:rPr>
          <w:rFonts w:eastAsia="Times New Roman"/>
          <w:bCs/>
        </w:rPr>
        <w:t>10–16</w:t>
      </w:r>
      <w:r w:rsidRPr="0038329F">
        <w:rPr>
          <w:rFonts w:eastAsia="Times New Roman"/>
          <w:bCs/>
        </w:rPr>
        <w:t xml:space="preserve"> Гр за </w:t>
      </w:r>
      <w:r w:rsidR="00DE2867" w:rsidRPr="0038329F">
        <w:rPr>
          <w:rFonts w:eastAsia="Times New Roman"/>
          <w:bCs/>
        </w:rPr>
        <w:t>4–8</w:t>
      </w:r>
      <w:r w:rsidRPr="0038329F">
        <w:rPr>
          <w:rFonts w:eastAsia="Times New Roman"/>
          <w:bCs/>
        </w:rPr>
        <w:t xml:space="preserve"> фракций дистанционной лучевой терапией. При «положительном» крае резекции СД составляет 12,5</w:t>
      </w:r>
      <w:r w:rsidR="00126909" w:rsidRPr="0038329F">
        <w:rPr>
          <w:rFonts w:eastAsia="Times New Roman"/>
          <w:bCs/>
        </w:rPr>
        <w:t xml:space="preserve"> </w:t>
      </w:r>
      <w:r w:rsidRPr="0038329F">
        <w:rPr>
          <w:rFonts w:eastAsia="Times New Roman"/>
          <w:bCs/>
        </w:rPr>
        <w:t>Гр за 5 фракций/16</w:t>
      </w:r>
      <w:r w:rsidR="00126909" w:rsidRPr="0038329F">
        <w:rPr>
          <w:rFonts w:eastAsia="Times New Roman"/>
          <w:bCs/>
        </w:rPr>
        <w:t xml:space="preserve"> </w:t>
      </w:r>
      <w:r w:rsidRPr="0038329F">
        <w:rPr>
          <w:rFonts w:eastAsia="Times New Roman"/>
          <w:bCs/>
        </w:rPr>
        <w:t xml:space="preserve">Гр за 8 фракций </w:t>
      </w:r>
      <w:r w:rsidR="0023210D" w:rsidRPr="0038329F">
        <w:rPr>
          <w:rFonts w:eastAsia="Times New Roman"/>
          <w:bCs/>
        </w:rPr>
        <w:t>[</w:t>
      </w:r>
      <w:r w:rsidR="00126909" w:rsidRPr="0038329F">
        <w:rPr>
          <w:rFonts w:eastAsia="Times New Roman"/>
          <w:bCs/>
        </w:rPr>
        <w:t>30</w:t>
      </w:r>
      <w:r w:rsidR="00DE2867" w:rsidRPr="00DE2867">
        <w:rPr>
          <w:rFonts w:eastAsia="Times New Roman"/>
          <w:bCs/>
        </w:rPr>
        <w:t>7</w:t>
      </w:r>
      <w:r w:rsidR="00126909" w:rsidRPr="0038329F">
        <w:rPr>
          <w:rFonts w:eastAsia="Times New Roman"/>
          <w:bCs/>
        </w:rPr>
        <w:t>,</w:t>
      </w:r>
      <w:r w:rsidR="00126909" w:rsidRPr="0038329F">
        <w:rPr>
          <w:rFonts w:eastAsia="Times New Roman"/>
          <w:bCs/>
          <w:lang w:val="en-US"/>
        </w:rPr>
        <w:t> </w:t>
      </w:r>
      <w:r w:rsidR="007D0579" w:rsidRPr="0038329F">
        <w:rPr>
          <w:rFonts w:eastAsia="Times New Roman"/>
          <w:bCs/>
        </w:rPr>
        <w:t>3</w:t>
      </w:r>
      <w:r w:rsidR="00DE2867" w:rsidRPr="00DE2867">
        <w:rPr>
          <w:rFonts w:eastAsia="Times New Roman"/>
          <w:bCs/>
        </w:rPr>
        <w:t>09</w:t>
      </w:r>
      <w:r w:rsidR="00126909" w:rsidRPr="0038329F">
        <w:rPr>
          <w:rFonts w:eastAsia="Times New Roman"/>
          <w:bCs/>
        </w:rPr>
        <w:t>,</w:t>
      </w:r>
      <w:r w:rsidR="00126909" w:rsidRPr="0038329F">
        <w:rPr>
          <w:rFonts w:eastAsia="Times New Roman"/>
          <w:bCs/>
          <w:lang w:val="en-US"/>
        </w:rPr>
        <w:t> </w:t>
      </w:r>
      <w:r w:rsidR="00126909" w:rsidRPr="0038329F">
        <w:rPr>
          <w:rFonts w:eastAsia="Times New Roman"/>
          <w:bCs/>
        </w:rPr>
        <w:t>31</w:t>
      </w:r>
      <w:r w:rsidR="00DE2867" w:rsidRPr="00DE2867">
        <w:rPr>
          <w:rFonts w:eastAsia="Times New Roman"/>
          <w:bCs/>
        </w:rPr>
        <w:t>0</w:t>
      </w:r>
      <w:r w:rsidR="00126909" w:rsidRPr="0038329F">
        <w:rPr>
          <w:rFonts w:eastAsia="Times New Roman"/>
          <w:bCs/>
        </w:rPr>
        <w:t>,</w:t>
      </w:r>
      <w:r w:rsidR="00126909" w:rsidRPr="0038329F">
        <w:rPr>
          <w:rFonts w:eastAsia="Times New Roman"/>
          <w:bCs/>
          <w:lang w:val="en-US"/>
        </w:rPr>
        <w:t> </w:t>
      </w:r>
      <w:r w:rsidR="00126909" w:rsidRPr="0038329F">
        <w:rPr>
          <w:rFonts w:eastAsia="Times New Roman"/>
          <w:bCs/>
        </w:rPr>
        <w:t>31</w:t>
      </w:r>
      <w:r w:rsidR="00DE2867" w:rsidRPr="00DE2867">
        <w:rPr>
          <w:rFonts w:eastAsia="Times New Roman"/>
          <w:bCs/>
        </w:rPr>
        <w:t>2</w:t>
      </w:r>
      <w:r w:rsidR="00126909" w:rsidRPr="0038329F">
        <w:rPr>
          <w:rFonts w:eastAsia="Times New Roman"/>
          <w:bCs/>
        </w:rPr>
        <w:t>].</w:t>
      </w:r>
    </w:p>
    <w:p w14:paraId="123B1DE9" w14:textId="1D7469BE" w:rsidR="00DD13A8" w:rsidRPr="0038329F" w:rsidRDefault="00DD13A8" w:rsidP="0023210D">
      <w:pPr>
        <w:widowControl w:val="0"/>
        <w:spacing w:after="0" w:line="360" w:lineRule="auto"/>
        <w:ind w:firstLine="709"/>
        <w:jc w:val="both"/>
        <w:rPr>
          <w:rFonts w:ascii="Times New Roman" w:eastAsia="Times New Roman" w:hAnsi="Times New Roman" w:cs="Times New Roman"/>
          <w:b/>
          <w:bCs/>
          <w:sz w:val="24"/>
          <w:szCs w:val="24"/>
        </w:rPr>
      </w:pPr>
      <w:r w:rsidRPr="0038329F">
        <w:rPr>
          <w:rFonts w:ascii="Times New Roman" w:eastAsia="Times New Roman" w:hAnsi="Times New Roman" w:cs="Times New Roman"/>
          <w:b/>
          <w:bCs/>
          <w:sz w:val="24"/>
          <w:szCs w:val="24"/>
        </w:rPr>
        <w:t>Уровень убедительности рекомендаций</w:t>
      </w:r>
      <w:r w:rsidR="0099621F">
        <w:rPr>
          <w:rFonts w:ascii="Times New Roman" w:eastAsia="Times New Roman" w:hAnsi="Times New Roman" w:cs="Times New Roman"/>
          <w:b/>
          <w:bCs/>
          <w:sz w:val="24"/>
          <w:szCs w:val="24"/>
        </w:rPr>
        <w:t xml:space="preserve"> –</w:t>
      </w:r>
      <w:r w:rsidRPr="0038329F">
        <w:rPr>
          <w:rFonts w:ascii="Times New Roman" w:eastAsia="Times New Roman" w:hAnsi="Times New Roman" w:cs="Times New Roman"/>
          <w:b/>
          <w:bCs/>
          <w:sz w:val="24"/>
          <w:szCs w:val="24"/>
        </w:rPr>
        <w:t xml:space="preserve"> В</w:t>
      </w:r>
      <w:r w:rsidR="0099621F">
        <w:rPr>
          <w:rFonts w:ascii="Times New Roman" w:eastAsia="Times New Roman" w:hAnsi="Times New Roman" w:cs="Times New Roman"/>
          <w:b/>
          <w:bCs/>
          <w:sz w:val="24"/>
          <w:szCs w:val="24"/>
        </w:rPr>
        <w:t xml:space="preserve"> </w:t>
      </w:r>
      <w:r w:rsidRPr="0038329F">
        <w:rPr>
          <w:rFonts w:ascii="Times New Roman" w:eastAsia="Times New Roman" w:hAnsi="Times New Roman" w:cs="Times New Roman"/>
          <w:b/>
          <w:bCs/>
          <w:sz w:val="24"/>
          <w:szCs w:val="24"/>
        </w:rPr>
        <w:t xml:space="preserve">(уровень достоверности доказательств </w:t>
      </w:r>
      <w:r w:rsidR="0023210D" w:rsidRPr="0038329F">
        <w:rPr>
          <w:rFonts w:ascii="Times New Roman" w:eastAsia="Times New Roman" w:hAnsi="Times New Roman" w:cs="Times New Roman"/>
          <w:b/>
          <w:bCs/>
          <w:sz w:val="24"/>
          <w:szCs w:val="24"/>
        </w:rPr>
        <w:t xml:space="preserve">– </w:t>
      </w:r>
      <w:r w:rsidRPr="0038329F">
        <w:rPr>
          <w:rFonts w:ascii="Times New Roman" w:eastAsia="Times New Roman" w:hAnsi="Times New Roman" w:cs="Times New Roman"/>
          <w:b/>
          <w:bCs/>
          <w:sz w:val="24"/>
          <w:szCs w:val="24"/>
        </w:rPr>
        <w:t>2)</w:t>
      </w:r>
      <w:r w:rsidR="0099621F">
        <w:rPr>
          <w:rFonts w:ascii="Times New Roman" w:eastAsia="Times New Roman" w:hAnsi="Times New Roman" w:cs="Times New Roman"/>
          <w:b/>
          <w:bCs/>
          <w:sz w:val="24"/>
          <w:szCs w:val="24"/>
        </w:rPr>
        <w:t>.</w:t>
      </w:r>
    </w:p>
    <w:p w14:paraId="00F734E9" w14:textId="383EEE86" w:rsidR="00DD13A8" w:rsidRPr="0038329F" w:rsidRDefault="00DD13A8" w:rsidP="00A835E8">
      <w:pPr>
        <w:pStyle w:val="afff6"/>
        <w:numPr>
          <w:ilvl w:val="0"/>
          <w:numId w:val="54"/>
        </w:numPr>
        <w:spacing w:before="120"/>
        <w:contextualSpacing w:val="0"/>
        <w:rPr>
          <w:rFonts w:eastAsia="Times New Roman"/>
          <w:bCs/>
        </w:rPr>
      </w:pPr>
      <w:r w:rsidRPr="0099621F">
        <w:rPr>
          <w:b/>
          <w:bCs/>
          <w:color w:val="auto"/>
        </w:rPr>
        <w:t>Рекомендуется</w:t>
      </w:r>
      <w:r w:rsidRPr="0038329F">
        <w:rPr>
          <w:rFonts w:eastAsia="Times New Roman"/>
          <w:b/>
          <w:bCs/>
        </w:rPr>
        <w:t xml:space="preserve"> </w:t>
      </w:r>
      <w:r w:rsidR="0023210D" w:rsidRPr="0038329F">
        <w:rPr>
          <w:rFonts w:eastAsia="Times New Roman"/>
          <w:bCs/>
        </w:rPr>
        <w:t>пациентам</w:t>
      </w:r>
      <w:r w:rsidRPr="0038329F">
        <w:rPr>
          <w:rFonts w:eastAsia="Times New Roman"/>
          <w:bCs/>
        </w:rPr>
        <w:t xml:space="preserve"> </w:t>
      </w:r>
      <w:r w:rsidR="0023210D" w:rsidRPr="0038329F">
        <w:rPr>
          <w:rFonts w:eastAsia="Times New Roman"/>
          <w:bCs/>
        </w:rPr>
        <w:t xml:space="preserve">с </w:t>
      </w:r>
      <w:r w:rsidRPr="00DE2867">
        <w:rPr>
          <w:rFonts w:eastAsia="Times New Roman"/>
          <w:bCs/>
        </w:rPr>
        <w:t>DCIS</w:t>
      </w:r>
      <w:r w:rsidRPr="0038329F">
        <w:rPr>
          <w:rFonts w:eastAsia="Times New Roman"/>
          <w:bCs/>
        </w:rPr>
        <w:t xml:space="preserve"> c низким риском развития локального рецидива при наличии всех перечисленных признаков </w:t>
      </w:r>
      <w:r w:rsidR="0023210D" w:rsidRPr="0038329F">
        <w:rPr>
          <w:rFonts w:eastAsia="Times New Roman"/>
          <w:bCs/>
        </w:rPr>
        <w:t>–</w:t>
      </w:r>
      <w:r w:rsidRPr="0038329F">
        <w:rPr>
          <w:rFonts w:eastAsia="Times New Roman"/>
          <w:bCs/>
        </w:rPr>
        <w:t xml:space="preserve"> возраст старше 50 лет, размеры опухоли &lt;2,5 см, степень злокачественности опухоли G1</w:t>
      </w:r>
      <w:r w:rsidR="00126909" w:rsidRPr="0038329F">
        <w:rPr>
          <w:rFonts w:eastAsia="Times New Roman"/>
          <w:bCs/>
        </w:rPr>
        <w:t>-</w:t>
      </w:r>
      <w:r w:rsidRPr="0038329F">
        <w:rPr>
          <w:rFonts w:eastAsia="Times New Roman"/>
          <w:bCs/>
        </w:rPr>
        <w:t xml:space="preserve">2, отрицательные края резекции </w:t>
      </w:r>
      <w:r w:rsidRPr="00F76D91">
        <w:rPr>
          <w:rFonts w:eastAsia="Times New Roman"/>
          <w:bCs/>
        </w:rPr>
        <w:t>&gt;</w:t>
      </w:r>
      <w:r w:rsidR="00F76D91">
        <w:rPr>
          <w:rFonts w:eastAsia="Times New Roman"/>
          <w:bCs/>
        </w:rPr>
        <w:t>3</w:t>
      </w:r>
      <w:r w:rsidRPr="0038329F">
        <w:rPr>
          <w:rFonts w:eastAsia="Times New Roman"/>
          <w:bCs/>
        </w:rPr>
        <w:t xml:space="preserve"> мм </w:t>
      </w:r>
      <w:r w:rsidR="0023210D" w:rsidRPr="0038329F">
        <w:rPr>
          <w:rFonts w:eastAsia="Times New Roman"/>
          <w:bCs/>
        </w:rPr>
        <w:t>–</w:t>
      </w:r>
      <w:r w:rsidRPr="0038329F">
        <w:rPr>
          <w:rFonts w:eastAsia="Times New Roman"/>
          <w:bCs/>
        </w:rPr>
        <w:t xml:space="preserve"> рассмотреть отказ от проведения послеоперационной ЛТ или провести ускоренное частичное облучение молочной железы (APBI) в рамках </w:t>
      </w:r>
      <w:proofErr w:type="spellStart"/>
      <w:r w:rsidRPr="0038329F">
        <w:rPr>
          <w:rFonts w:eastAsia="Times New Roman"/>
          <w:bCs/>
        </w:rPr>
        <w:t>проспективных</w:t>
      </w:r>
      <w:proofErr w:type="spellEnd"/>
      <w:r w:rsidRPr="0038329F">
        <w:rPr>
          <w:rFonts w:eastAsia="Times New Roman"/>
          <w:bCs/>
        </w:rPr>
        <w:t xml:space="preserve"> клинических исследований </w:t>
      </w:r>
      <w:r w:rsidR="0023210D" w:rsidRPr="0038329F">
        <w:rPr>
          <w:rFonts w:eastAsia="Times New Roman"/>
          <w:bCs/>
        </w:rPr>
        <w:t>[</w:t>
      </w:r>
      <w:r w:rsidR="00126909" w:rsidRPr="0038329F">
        <w:rPr>
          <w:rFonts w:eastAsia="Times New Roman"/>
          <w:bCs/>
        </w:rPr>
        <w:t>31</w:t>
      </w:r>
      <w:r w:rsidR="00DE2867" w:rsidRPr="00DE2867">
        <w:rPr>
          <w:rFonts w:eastAsia="Times New Roman"/>
          <w:bCs/>
        </w:rPr>
        <w:t>3</w:t>
      </w:r>
      <w:r w:rsidR="0023210D" w:rsidRPr="0038329F">
        <w:rPr>
          <w:rFonts w:eastAsia="Times New Roman"/>
          <w:bCs/>
        </w:rPr>
        <w:t>]</w:t>
      </w:r>
      <w:r w:rsidR="00126909" w:rsidRPr="0038329F">
        <w:rPr>
          <w:rFonts w:eastAsia="Times New Roman"/>
          <w:bCs/>
        </w:rPr>
        <w:t>.</w:t>
      </w:r>
    </w:p>
    <w:p w14:paraId="26B58A24" w14:textId="79958A4A" w:rsidR="0023210D" w:rsidRPr="0038329F" w:rsidRDefault="0023210D" w:rsidP="0023210D">
      <w:pPr>
        <w:widowControl w:val="0"/>
        <w:spacing w:after="0" w:line="360" w:lineRule="auto"/>
        <w:ind w:firstLine="709"/>
        <w:jc w:val="both"/>
        <w:rPr>
          <w:rFonts w:ascii="Times New Roman" w:eastAsia="Times New Roman" w:hAnsi="Times New Roman" w:cs="Times New Roman"/>
          <w:b/>
          <w:bCs/>
          <w:sz w:val="24"/>
          <w:szCs w:val="24"/>
        </w:rPr>
      </w:pPr>
      <w:r w:rsidRPr="0038329F">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 – 2)</w:t>
      </w:r>
      <w:r w:rsidR="0099621F">
        <w:rPr>
          <w:rFonts w:ascii="Times New Roman" w:eastAsia="Times New Roman" w:hAnsi="Times New Roman" w:cs="Times New Roman"/>
          <w:b/>
          <w:bCs/>
          <w:sz w:val="24"/>
          <w:szCs w:val="24"/>
        </w:rPr>
        <w:t>.</w:t>
      </w:r>
    </w:p>
    <w:p w14:paraId="1D814319" w14:textId="752FD463" w:rsidR="00DD13A8" w:rsidRPr="0038329F" w:rsidRDefault="00DD13A8" w:rsidP="0099621F">
      <w:pPr>
        <w:widowControl w:val="0"/>
        <w:spacing w:after="0" w:line="360" w:lineRule="auto"/>
        <w:ind w:left="709"/>
        <w:jc w:val="both"/>
        <w:rPr>
          <w:rFonts w:ascii="Times New Roman" w:eastAsia="Times New Roman" w:hAnsi="Times New Roman" w:cs="Times New Roman"/>
          <w:bCs/>
          <w:i/>
          <w:sz w:val="24"/>
          <w:szCs w:val="24"/>
        </w:rPr>
      </w:pPr>
      <w:r w:rsidRPr="0038329F">
        <w:rPr>
          <w:rFonts w:ascii="Times New Roman" w:eastAsia="Times New Roman" w:hAnsi="Times New Roman" w:cs="Times New Roman"/>
          <w:b/>
          <w:bCs/>
          <w:sz w:val="24"/>
          <w:szCs w:val="24"/>
        </w:rPr>
        <w:t>Комментарий:</w:t>
      </w:r>
      <w:r w:rsidRPr="0038329F">
        <w:rPr>
          <w:rFonts w:ascii="Times New Roman" w:eastAsia="Times New Roman" w:hAnsi="Times New Roman" w:cs="Times New Roman"/>
          <w:bCs/>
          <w:sz w:val="24"/>
          <w:szCs w:val="24"/>
        </w:rPr>
        <w:t xml:space="preserve"> </w:t>
      </w:r>
      <w:r w:rsidR="00DE2867">
        <w:rPr>
          <w:rFonts w:ascii="Times New Roman" w:eastAsia="Times New Roman" w:hAnsi="Times New Roman" w:cs="Times New Roman"/>
          <w:bCs/>
          <w:i/>
          <w:sz w:val="24"/>
          <w:szCs w:val="24"/>
        </w:rPr>
        <w:t>ЛТ</w:t>
      </w:r>
      <w:r w:rsidRPr="0038329F">
        <w:rPr>
          <w:rFonts w:ascii="Times New Roman" w:eastAsia="Times New Roman" w:hAnsi="Times New Roman" w:cs="Times New Roman"/>
          <w:bCs/>
          <w:i/>
          <w:sz w:val="24"/>
          <w:szCs w:val="24"/>
        </w:rPr>
        <w:t xml:space="preserve"> может быть исключена из плана лечения после разъяснения пациентке повышенного риска развития локального рецидива при отсутствии этапа </w:t>
      </w:r>
      <w:r w:rsidR="006A0AA3">
        <w:rPr>
          <w:rFonts w:ascii="Times New Roman" w:eastAsia="Times New Roman" w:hAnsi="Times New Roman" w:cs="Times New Roman"/>
          <w:bCs/>
          <w:i/>
          <w:sz w:val="24"/>
          <w:szCs w:val="24"/>
        </w:rPr>
        <w:t>ЛТ</w:t>
      </w:r>
      <w:r w:rsidRPr="0038329F">
        <w:rPr>
          <w:rFonts w:ascii="Times New Roman" w:eastAsia="Times New Roman" w:hAnsi="Times New Roman" w:cs="Times New Roman"/>
          <w:bCs/>
          <w:i/>
          <w:sz w:val="24"/>
          <w:szCs w:val="24"/>
        </w:rPr>
        <w:t xml:space="preserve"> и после подписания больной информированного согласия</w:t>
      </w:r>
      <w:r w:rsidR="0099621F">
        <w:rPr>
          <w:rFonts w:ascii="Times New Roman" w:eastAsia="Times New Roman" w:hAnsi="Times New Roman" w:cs="Times New Roman"/>
          <w:bCs/>
          <w:i/>
          <w:sz w:val="24"/>
          <w:szCs w:val="24"/>
        </w:rPr>
        <w:t>.</w:t>
      </w:r>
    </w:p>
    <w:p w14:paraId="1EFEAC8E" w14:textId="54BF2216" w:rsidR="00061BDC" w:rsidRPr="0038329F" w:rsidRDefault="00DD13A8" w:rsidP="00A835E8">
      <w:pPr>
        <w:pStyle w:val="afff6"/>
        <w:numPr>
          <w:ilvl w:val="0"/>
          <w:numId w:val="54"/>
        </w:numPr>
        <w:spacing w:before="120"/>
        <w:contextualSpacing w:val="0"/>
        <w:rPr>
          <w:rFonts w:eastAsia="Times New Roman"/>
          <w:bCs/>
        </w:rPr>
      </w:pPr>
      <w:r w:rsidRPr="00F2001B">
        <w:rPr>
          <w:b/>
          <w:bCs/>
          <w:color w:val="auto"/>
        </w:rPr>
        <w:t>Рекомендуется</w:t>
      </w:r>
      <w:r w:rsidRPr="0038329F">
        <w:rPr>
          <w:rFonts w:eastAsia="Times New Roman"/>
          <w:b/>
          <w:bCs/>
        </w:rPr>
        <w:t xml:space="preserve"> </w:t>
      </w:r>
      <w:r w:rsidRPr="0038329F">
        <w:rPr>
          <w:rFonts w:eastAsia="Times New Roman"/>
          <w:bCs/>
        </w:rPr>
        <w:t>проводить APBI с использованием 3D конформной ЛТ, брахитерапии. Режимы проведения APBI 3D конформной ЛТ: 2,67</w:t>
      </w:r>
      <w:r w:rsidR="00F2001B">
        <w:rPr>
          <w:rFonts w:eastAsia="Times New Roman"/>
          <w:bCs/>
        </w:rPr>
        <w:t xml:space="preserve"> </w:t>
      </w:r>
      <w:r w:rsidRPr="0038329F">
        <w:rPr>
          <w:rFonts w:eastAsia="Times New Roman"/>
          <w:bCs/>
        </w:rPr>
        <w:t xml:space="preserve">Гр 15 фракций; </w:t>
      </w:r>
      <w:r w:rsidRPr="0038329F">
        <w:rPr>
          <w:rFonts w:eastAsia="Times New Roman"/>
          <w:bCs/>
        </w:rPr>
        <w:lastRenderedPageBreak/>
        <w:t>5,2</w:t>
      </w:r>
      <w:r w:rsidR="00F2001B">
        <w:rPr>
          <w:rFonts w:eastAsia="Times New Roman"/>
          <w:bCs/>
        </w:rPr>
        <w:t xml:space="preserve"> </w:t>
      </w:r>
      <w:r w:rsidRPr="0038329F">
        <w:rPr>
          <w:rFonts w:eastAsia="Times New Roman"/>
          <w:bCs/>
        </w:rPr>
        <w:t>Гр 5 ежедневных фракций; 30</w:t>
      </w:r>
      <w:r w:rsidR="00F2001B">
        <w:rPr>
          <w:rFonts w:eastAsia="Times New Roman"/>
          <w:bCs/>
        </w:rPr>
        <w:t xml:space="preserve"> </w:t>
      </w:r>
      <w:r w:rsidRPr="0038329F">
        <w:rPr>
          <w:rFonts w:eastAsia="Times New Roman"/>
          <w:bCs/>
        </w:rPr>
        <w:t>Гр за 5 фракций (РД 6</w:t>
      </w:r>
      <w:r w:rsidR="00F2001B">
        <w:rPr>
          <w:rFonts w:eastAsia="Times New Roman"/>
          <w:bCs/>
        </w:rPr>
        <w:t xml:space="preserve"> </w:t>
      </w:r>
      <w:r w:rsidRPr="0038329F">
        <w:rPr>
          <w:rFonts w:eastAsia="Times New Roman"/>
          <w:bCs/>
        </w:rPr>
        <w:t>Гр, лечение через день, технология IMRT). При проведении высокодозной брахитерапии (HDR</w:t>
      </w:r>
      <w:r w:rsidR="006A0AA3">
        <w:rPr>
          <w:rFonts w:eastAsia="Times New Roman"/>
          <w:bCs/>
        </w:rPr>
        <w:t>-</w:t>
      </w:r>
      <w:r w:rsidR="006A0AA3">
        <w:rPr>
          <w:rFonts w:eastAsia="Times New Roman"/>
          <w:bCs/>
          <w:lang w:val="en-US"/>
        </w:rPr>
        <w:t>BT</w:t>
      </w:r>
      <w:r w:rsidRPr="0038329F">
        <w:rPr>
          <w:rFonts w:eastAsia="Times New Roman"/>
          <w:bCs/>
        </w:rPr>
        <w:t>) возможны режимы: 4,3 Гр 7 фракций; 4 Гр 8 фракций или 3,4 Гр (</w:t>
      </w:r>
      <w:r w:rsidR="00297A52" w:rsidRPr="0038329F">
        <w:rPr>
          <w:rFonts w:eastAsia="Times New Roman"/>
          <w:bCs/>
        </w:rPr>
        <w:t>2</w:t>
      </w:r>
      <w:r w:rsidRPr="0038329F">
        <w:rPr>
          <w:rFonts w:eastAsia="Times New Roman"/>
          <w:bCs/>
        </w:rPr>
        <w:t xml:space="preserve"> фракции в день с перерывом не менее 6 ч) 10 фракций</w:t>
      </w:r>
      <w:r w:rsidR="00297A52" w:rsidRPr="0038329F">
        <w:rPr>
          <w:rFonts w:eastAsia="Times New Roman"/>
          <w:bCs/>
        </w:rPr>
        <w:t xml:space="preserve"> </w:t>
      </w:r>
      <w:r w:rsidR="00061BDC" w:rsidRPr="0038329F">
        <w:rPr>
          <w:rFonts w:eastAsia="Times New Roman"/>
          <w:bCs/>
        </w:rPr>
        <w:t>[</w:t>
      </w:r>
      <w:r w:rsidR="005B6B45" w:rsidRPr="0038329F">
        <w:rPr>
          <w:rFonts w:eastAsia="Times New Roman"/>
          <w:bCs/>
        </w:rPr>
        <w:t>31</w:t>
      </w:r>
      <w:r w:rsidR="006A0AA3" w:rsidRPr="006A0AA3">
        <w:rPr>
          <w:rFonts w:eastAsia="Times New Roman"/>
          <w:bCs/>
        </w:rPr>
        <w:t>4</w:t>
      </w:r>
      <w:r w:rsidR="005B6B45" w:rsidRPr="0038329F">
        <w:rPr>
          <w:rFonts w:eastAsia="Times New Roman"/>
          <w:bCs/>
        </w:rPr>
        <w:t>–3</w:t>
      </w:r>
      <w:r w:rsidR="006A0AA3" w:rsidRPr="006A0AA3">
        <w:rPr>
          <w:rFonts w:eastAsia="Times New Roman"/>
          <w:bCs/>
        </w:rPr>
        <w:t>19</w:t>
      </w:r>
      <w:r w:rsidR="00061BDC" w:rsidRPr="0038329F">
        <w:rPr>
          <w:rFonts w:eastAsia="Times New Roman"/>
          <w:bCs/>
        </w:rPr>
        <w:t>]</w:t>
      </w:r>
      <w:r w:rsidR="005B6B45" w:rsidRPr="0038329F">
        <w:rPr>
          <w:rFonts w:eastAsia="Times New Roman"/>
          <w:bCs/>
        </w:rPr>
        <w:t>.</w:t>
      </w:r>
    </w:p>
    <w:p w14:paraId="2B2E75B7" w14:textId="77777777" w:rsidR="00DD13A8" w:rsidRPr="0038329F" w:rsidRDefault="00061BDC" w:rsidP="0023210D">
      <w:pPr>
        <w:widowControl w:val="0"/>
        <w:spacing w:after="0" w:line="360" w:lineRule="auto"/>
        <w:ind w:firstLine="709"/>
        <w:jc w:val="both"/>
        <w:rPr>
          <w:rFonts w:ascii="Times New Roman" w:eastAsia="Times New Roman" w:hAnsi="Times New Roman" w:cs="Times New Roman"/>
          <w:bCs/>
          <w:sz w:val="24"/>
          <w:szCs w:val="24"/>
        </w:rPr>
      </w:pPr>
      <w:r w:rsidRPr="0038329F">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 – 2).</w:t>
      </w:r>
      <w:r w:rsidR="00DD13A8" w:rsidRPr="0038329F">
        <w:rPr>
          <w:rFonts w:ascii="Times New Roman" w:eastAsia="Times New Roman" w:hAnsi="Times New Roman" w:cs="Times New Roman"/>
          <w:bCs/>
          <w:sz w:val="24"/>
          <w:szCs w:val="24"/>
        </w:rPr>
        <w:t xml:space="preserve"> </w:t>
      </w:r>
    </w:p>
    <w:p w14:paraId="3066B4D0" w14:textId="77777777" w:rsidR="00DD13A8" w:rsidRPr="0038329F" w:rsidRDefault="00DD13A8" w:rsidP="00A835E8">
      <w:pPr>
        <w:pStyle w:val="afff6"/>
        <w:numPr>
          <w:ilvl w:val="0"/>
          <w:numId w:val="54"/>
        </w:numPr>
        <w:spacing w:before="120"/>
        <w:contextualSpacing w:val="0"/>
        <w:rPr>
          <w:rFonts w:eastAsia="Times New Roman"/>
          <w:bCs/>
        </w:rPr>
      </w:pPr>
      <w:r w:rsidRPr="0038329F">
        <w:rPr>
          <w:rFonts w:eastAsia="Times New Roman"/>
          <w:b/>
          <w:bCs/>
        </w:rPr>
        <w:t xml:space="preserve">Не </w:t>
      </w:r>
      <w:r w:rsidRPr="00F2001B">
        <w:rPr>
          <w:b/>
          <w:bCs/>
          <w:color w:val="auto"/>
        </w:rPr>
        <w:t>рекомендуется</w:t>
      </w:r>
      <w:r w:rsidRPr="0038329F">
        <w:rPr>
          <w:rFonts w:eastAsia="Times New Roman"/>
          <w:b/>
          <w:bCs/>
        </w:rPr>
        <w:t xml:space="preserve"> </w:t>
      </w:r>
      <w:r w:rsidRPr="0038329F">
        <w:rPr>
          <w:rFonts w:eastAsia="Times New Roman"/>
          <w:bCs/>
        </w:rPr>
        <w:t xml:space="preserve">проведение APBI с использованием </w:t>
      </w:r>
      <w:proofErr w:type="spellStart"/>
      <w:r w:rsidRPr="0038329F">
        <w:rPr>
          <w:rFonts w:eastAsia="Times New Roman"/>
          <w:bCs/>
        </w:rPr>
        <w:t>интраоперационной</w:t>
      </w:r>
      <w:proofErr w:type="spellEnd"/>
      <w:r w:rsidRPr="0038329F">
        <w:rPr>
          <w:rFonts w:eastAsia="Times New Roman"/>
          <w:bCs/>
        </w:rPr>
        <w:t xml:space="preserve"> ЛТ электронами или низкоэнергетическими фотонами в рутинной практике</w:t>
      </w:r>
      <w:r w:rsidR="00061BDC" w:rsidRPr="0038329F">
        <w:rPr>
          <w:rFonts w:eastAsia="Times New Roman"/>
          <w:bCs/>
        </w:rPr>
        <w:t>.</w:t>
      </w:r>
    </w:p>
    <w:p w14:paraId="6F336667" w14:textId="36258019" w:rsidR="00DD13A8" w:rsidRPr="0038329F" w:rsidRDefault="00DD13A8" w:rsidP="00DD13A8">
      <w:pPr>
        <w:widowControl w:val="0"/>
        <w:spacing w:after="0" w:line="360" w:lineRule="auto"/>
        <w:ind w:firstLine="709"/>
        <w:jc w:val="both"/>
        <w:rPr>
          <w:rFonts w:ascii="Times New Roman" w:eastAsia="Times New Roman" w:hAnsi="Times New Roman" w:cs="Times New Roman"/>
          <w:b/>
          <w:bCs/>
          <w:sz w:val="24"/>
          <w:szCs w:val="24"/>
        </w:rPr>
      </w:pPr>
      <w:r w:rsidRPr="0038329F">
        <w:rPr>
          <w:rFonts w:ascii="Times New Roman" w:eastAsia="Times New Roman" w:hAnsi="Times New Roman" w:cs="Times New Roman"/>
          <w:b/>
          <w:bCs/>
          <w:sz w:val="24"/>
          <w:szCs w:val="24"/>
        </w:rPr>
        <w:t xml:space="preserve">Уровень убедительности рекомендаций В (уровень достоверности доказательств </w:t>
      </w:r>
      <w:r w:rsidR="00061BDC" w:rsidRPr="0038329F">
        <w:rPr>
          <w:rFonts w:ascii="Times New Roman" w:eastAsia="Times New Roman" w:hAnsi="Times New Roman" w:cs="Times New Roman"/>
          <w:b/>
          <w:bCs/>
          <w:sz w:val="24"/>
          <w:szCs w:val="24"/>
        </w:rPr>
        <w:t xml:space="preserve">– </w:t>
      </w:r>
      <w:r w:rsidRPr="0038329F">
        <w:rPr>
          <w:rFonts w:ascii="Times New Roman" w:eastAsia="Times New Roman" w:hAnsi="Times New Roman" w:cs="Times New Roman"/>
          <w:b/>
          <w:bCs/>
          <w:sz w:val="24"/>
          <w:szCs w:val="24"/>
        </w:rPr>
        <w:t>2)</w:t>
      </w:r>
      <w:r w:rsidR="00F2001B">
        <w:rPr>
          <w:rFonts w:ascii="Times New Roman" w:eastAsia="Times New Roman" w:hAnsi="Times New Roman" w:cs="Times New Roman"/>
          <w:b/>
          <w:bCs/>
          <w:sz w:val="24"/>
          <w:szCs w:val="24"/>
        </w:rPr>
        <w:t>.</w:t>
      </w:r>
    </w:p>
    <w:p w14:paraId="21EC6B44" w14:textId="50A6371F" w:rsidR="00DD13A8" w:rsidRPr="0038329F" w:rsidRDefault="00DD13A8" w:rsidP="00A835E8">
      <w:pPr>
        <w:pStyle w:val="afff6"/>
        <w:numPr>
          <w:ilvl w:val="0"/>
          <w:numId w:val="54"/>
        </w:numPr>
        <w:spacing w:before="120"/>
        <w:contextualSpacing w:val="0"/>
        <w:rPr>
          <w:rFonts w:eastAsia="Times New Roman"/>
          <w:bCs/>
          <w:color w:val="FF0000"/>
        </w:rPr>
      </w:pPr>
      <w:r w:rsidRPr="00F2001B">
        <w:rPr>
          <w:b/>
          <w:bCs/>
          <w:color w:val="auto"/>
        </w:rPr>
        <w:t>Рекомендуется</w:t>
      </w:r>
      <w:r w:rsidRPr="0038329F">
        <w:rPr>
          <w:rFonts w:eastAsia="Times New Roman"/>
          <w:b/>
          <w:bCs/>
        </w:rPr>
        <w:t xml:space="preserve"> </w:t>
      </w:r>
      <w:r w:rsidRPr="0038329F">
        <w:rPr>
          <w:rFonts w:eastAsia="Times New Roman"/>
          <w:bCs/>
        </w:rPr>
        <w:t>нач</w:t>
      </w:r>
      <w:r w:rsidR="00061BDC" w:rsidRPr="0038329F">
        <w:rPr>
          <w:rFonts w:eastAsia="Times New Roman"/>
          <w:bCs/>
        </w:rPr>
        <w:t>ина</w:t>
      </w:r>
      <w:r w:rsidRPr="0038329F">
        <w:rPr>
          <w:rFonts w:eastAsia="Times New Roman"/>
          <w:bCs/>
        </w:rPr>
        <w:t xml:space="preserve">ть курс послеоперационной дистанционной ЛТ в срок </w:t>
      </w:r>
      <w:r w:rsidR="006A0AA3" w:rsidRPr="0038329F">
        <w:rPr>
          <w:rFonts w:eastAsia="Times New Roman"/>
          <w:bCs/>
        </w:rPr>
        <w:t>4–8</w:t>
      </w:r>
      <w:r w:rsidRPr="0038329F">
        <w:rPr>
          <w:rFonts w:eastAsia="Times New Roman"/>
          <w:bCs/>
        </w:rPr>
        <w:t xml:space="preserve"> </w:t>
      </w:r>
      <w:proofErr w:type="spellStart"/>
      <w:r w:rsidRPr="0038329F">
        <w:rPr>
          <w:rFonts w:eastAsia="Times New Roman"/>
          <w:bCs/>
        </w:rPr>
        <w:t>нед</w:t>
      </w:r>
      <w:proofErr w:type="spellEnd"/>
      <w:r w:rsidRPr="0038329F">
        <w:rPr>
          <w:rFonts w:eastAsia="Times New Roman"/>
          <w:bCs/>
        </w:rPr>
        <w:t xml:space="preserve">, но не более 12 </w:t>
      </w:r>
      <w:proofErr w:type="spellStart"/>
      <w:r w:rsidRPr="0038329F">
        <w:rPr>
          <w:rFonts w:eastAsia="Times New Roman"/>
          <w:bCs/>
        </w:rPr>
        <w:t>нед</w:t>
      </w:r>
      <w:proofErr w:type="spellEnd"/>
      <w:r w:rsidRPr="0038329F">
        <w:rPr>
          <w:rFonts w:eastAsia="Times New Roman"/>
          <w:bCs/>
        </w:rPr>
        <w:t xml:space="preserve"> от даты операции при условии полного за</w:t>
      </w:r>
      <w:r w:rsidR="00061BDC" w:rsidRPr="0038329F">
        <w:rPr>
          <w:rFonts w:eastAsia="Times New Roman"/>
          <w:bCs/>
        </w:rPr>
        <w:t>живления операционной раны [6</w:t>
      </w:r>
      <w:r w:rsidR="006A0AA3" w:rsidRPr="006A0AA3">
        <w:rPr>
          <w:rFonts w:eastAsia="Times New Roman"/>
          <w:bCs/>
        </w:rPr>
        <w:t>5</w:t>
      </w:r>
      <w:r w:rsidR="00061BDC" w:rsidRPr="0038329F">
        <w:rPr>
          <w:rFonts w:eastAsia="Times New Roman"/>
          <w:bCs/>
        </w:rPr>
        <w:t xml:space="preserve">, </w:t>
      </w:r>
      <w:r w:rsidR="00A94776" w:rsidRPr="0038329F">
        <w:rPr>
          <w:rFonts w:eastAsia="Times New Roman"/>
          <w:bCs/>
        </w:rPr>
        <w:t>3</w:t>
      </w:r>
      <w:r w:rsidR="006A0AA3" w:rsidRPr="006A0AA3">
        <w:rPr>
          <w:rFonts w:eastAsia="Times New Roman"/>
          <w:bCs/>
        </w:rPr>
        <w:t>09</w:t>
      </w:r>
      <w:r w:rsidR="00A94776" w:rsidRPr="0038329F">
        <w:rPr>
          <w:rFonts w:eastAsia="Times New Roman"/>
          <w:bCs/>
        </w:rPr>
        <w:t>, 32</w:t>
      </w:r>
      <w:r w:rsidR="006A0AA3" w:rsidRPr="006A0AA3">
        <w:rPr>
          <w:rFonts w:eastAsia="Times New Roman"/>
          <w:bCs/>
        </w:rPr>
        <w:t>0</w:t>
      </w:r>
      <w:r w:rsidR="00A94776" w:rsidRPr="0038329F">
        <w:rPr>
          <w:rFonts w:eastAsia="Times New Roman"/>
          <w:bCs/>
        </w:rPr>
        <w:t>].</w:t>
      </w:r>
    </w:p>
    <w:p w14:paraId="5C84FA3E" w14:textId="77777777" w:rsidR="00DD13A8" w:rsidRPr="0038329F" w:rsidRDefault="00DD13A8" w:rsidP="00061BDC">
      <w:pPr>
        <w:widowControl w:val="0"/>
        <w:spacing w:after="0" w:line="360" w:lineRule="auto"/>
        <w:ind w:firstLine="709"/>
        <w:jc w:val="both"/>
        <w:rPr>
          <w:rFonts w:ascii="Times New Roman" w:eastAsia="Times New Roman" w:hAnsi="Times New Roman" w:cs="Times New Roman"/>
          <w:b/>
          <w:bCs/>
          <w:sz w:val="24"/>
          <w:szCs w:val="24"/>
        </w:rPr>
      </w:pPr>
      <w:r w:rsidRPr="0038329F">
        <w:rPr>
          <w:rFonts w:ascii="Times New Roman" w:eastAsia="Times New Roman" w:hAnsi="Times New Roman" w:cs="Times New Roman"/>
          <w:b/>
          <w:bCs/>
          <w:sz w:val="24"/>
          <w:szCs w:val="24"/>
        </w:rPr>
        <w:t>Уровень убедительности рекомендаций А (уровень достоверности доказательств</w:t>
      </w:r>
      <w:r w:rsidR="00061BDC" w:rsidRPr="0038329F">
        <w:rPr>
          <w:rFonts w:ascii="Times New Roman" w:eastAsia="Times New Roman" w:hAnsi="Times New Roman" w:cs="Times New Roman"/>
          <w:b/>
          <w:bCs/>
          <w:sz w:val="24"/>
          <w:szCs w:val="24"/>
        </w:rPr>
        <w:t xml:space="preserve"> –</w:t>
      </w:r>
      <w:r w:rsidRPr="0038329F">
        <w:rPr>
          <w:rFonts w:ascii="Times New Roman" w:eastAsia="Times New Roman" w:hAnsi="Times New Roman" w:cs="Times New Roman"/>
          <w:b/>
          <w:bCs/>
          <w:sz w:val="24"/>
          <w:szCs w:val="24"/>
        </w:rPr>
        <w:t xml:space="preserve"> 1)</w:t>
      </w:r>
    </w:p>
    <w:p w14:paraId="12FC5983" w14:textId="1B876770" w:rsidR="00DD13A8" w:rsidRPr="0038329F" w:rsidRDefault="00DD13A8" w:rsidP="00F2001B">
      <w:pPr>
        <w:widowControl w:val="0"/>
        <w:spacing w:after="0" w:line="360" w:lineRule="auto"/>
        <w:ind w:left="709"/>
        <w:jc w:val="both"/>
        <w:rPr>
          <w:rFonts w:ascii="Times New Roman" w:eastAsia="Times New Roman" w:hAnsi="Times New Roman" w:cs="Times New Roman"/>
          <w:bCs/>
          <w:i/>
          <w:sz w:val="24"/>
          <w:szCs w:val="24"/>
        </w:rPr>
      </w:pPr>
      <w:r w:rsidRPr="0038329F">
        <w:rPr>
          <w:rFonts w:ascii="Times New Roman" w:eastAsia="Times New Roman" w:hAnsi="Times New Roman" w:cs="Times New Roman"/>
          <w:b/>
          <w:bCs/>
          <w:sz w:val="24"/>
          <w:szCs w:val="24"/>
        </w:rPr>
        <w:t xml:space="preserve">Комментарий: </w:t>
      </w:r>
      <w:r w:rsidRPr="0038329F">
        <w:rPr>
          <w:rFonts w:ascii="Times New Roman" w:eastAsia="Times New Roman" w:hAnsi="Times New Roman" w:cs="Times New Roman"/>
          <w:bCs/>
          <w:i/>
          <w:sz w:val="24"/>
          <w:szCs w:val="24"/>
        </w:rPr>
        <w:t xml:space="preserve">наличие </w:t>
      </w:r>
      <w:proofErr w:type="spellStart"/>
      <w:r w:rsidRPr="0038329F">
        <w:rPr>
          <w:rFonts w:ascii="Times New Roman" w:eastAsia="Times New Roman" w:hAnsi="Times New Roman" w:cs="Times New Roman"/>
          <w:bCs/>
          <w:i/>
          <w:sz w:val="24"/>
          <w:szCs w:val="24"/>
        </w:rPr>
        <w:t>лимфоцеле</w:t>
      </w:r>
      <w:proofErr w:type="spellEnd"/>
      <w:r w:rsidRPr="0038329F">
        <w:rPr>
          <w:rFonts w:ascii="Times New Roman" w:eastAsia="Times New Roman" w:hAnsi="Times New Roman" w:cs="Times New Roman"/>
          <w:bCs/>
          <w:i/>
          <w:sz w:val="24"/>
          <w:szCs w:val="24"/>
        </w:rPr>
        <w:t xml:space="preserve"> не является причиной задержки начала послеоперационной </w:t>
      </w:r>
      <w:r w:rsidR="00BC23D6" w:rsidRPr="0038329F">
        <w:rPr>
          <w:rFonts w:ascii="Times New Roman" w:eastAsia="Times New Roman" w:hAnsi="Times New Roman" w:cs="Times New Roman"/>
          <w:bCs/>
          <w:i/>
          <w:sz w:val="24"/>
          <w:szCs w:val="24"/>
        </w:rPr>
        <w:t xml:space="preserve">ЛТ </w:t>
      </w:r>
      <w:r w:rsidRPr="0038329F">
        <w:rPr>
          <w:rFonts w:ascii="Times New Roman" w:eastAsia="Times New Roman" w:hAnsi="Times New Roman" w:cs="Times New Roman"/>
          <w:bCs/>
          <w:i/>
          <w:sz w:val="24"/>
          <w:szCs w:val="24"/>
        </w:rPr>
        <w:t xml:space="preserve">(возможна периодическая эвакуация лимфы) </w:t>
      </w:r>
      <w:r w:rsidR="00A94776" w:rsidRPr="0038329F">
        <w:rPr>
          <w:rFonts w:ascii="Times New Roman" w:eastAsia="Times New Roman" w:hAnsi="Times New Roman" w:cs="Times New Roman"/>
          <w:bCs/>
          <w:i/>
          <w:sz w:val="24"/>
          <w:szCs w:val="24"/>
        </w:rPr>
        <w:t>[32</w:t>
      </w:r>
      <w:r w:rsidR="006A0AA3" w:rsidRPr="006A0AA3">
        <w:rPr>
          <w:rFonts w:ascii="Times New Roman" w:eastAsia="Times New Roman" w:hAnsi="Times New Roman" w:cs="Times New Roman"/>
          <w:bCs/>
          <w:i/>
          <w:sz w:val="24"/>
          <w:szCs w:val="24"/>
        </w:rPr>
        <w:t>1</w:t>
      </w:r>
      <w:r w:rsidR="00A94776" w:rsidRPr="0038329F">
        <w:rPr>
          <w:rFonts w:ascii="Times New Roman" w:eastAsia="Times New Roman" w:hAnsi="Times New Roman" w:cs="Times New Roman"/>
          <w:bCs/>
          <w:i/>
          <w:sz w:val="24"/>
          <w:szCs w:val="24"/>
        </w:rPr>
        <w:t>].</w:t>
      </w:r>
    </w:p>
    <w:p w14:paraId="7602ABDC" w14:textId="5A811BC5" w:rsidR="00DD13A8" w:rsidRPr="0038329F" w:rsidRDefault="00DD13A8" w:rsidP="00A835E8">
      <w:pPr>
        <w:pStyle w:val="afff6"/>
        <w:numPr>
          <w:ilvl w:val="0"/>
          <w:numId w:val="54"/>
        </w:numPr>
        <w:spacing w:before="120"/>
        <w:contextualSpacing w:val="0"/>
        <w:rPr>
          <w:rFonts w:eastAsia="Times New Roman"/>
          <w:bCs/>
        </w:rPr>
      </w:pPr>
      <w:r w:rsidRPr="0038329F">
        <w:rPr>
          <w:rFonts w:eastAsia="Times New Roman"/>
          <w:b/>
          <w:bCs/>
        </w:rPr>
        <w:t xml:space="preserve">Не </w:t>
      </w:r>
      <w:r w:rsidRPr="00F2001B">
        <w:rPr>
          <w:b/>
          <w:bCs/>
          <w:color w:val="auto"/>
        </w:rPr>
        <w:t>рекомендуется</w:t>
      </w:r>
      <w:r w:rsidRPr="0038329F">
        <w:rPr>
          <w:rFonts w:eastAsia="Times New Roman"/>
          <w:bCs/>
        </w:rPr>
        <w:t xml:space="preserve"> проводить </w:t>
      </w:r>
      <w:r w:rsidR="00BC23D6" w:rsidRPr="00BC23D6">
        <w:rPr>
          <w:rFonts w:eastAsia="Times New Roman"/>
          <w:bCs/>
        </w:rPr>
        <w:t>ЛТ</w:t>
      </w:r>
      <w:r w:rsidR="00BC23D6" w:rsidRPr="0038329F">
        <w:rPr>
          <w:rFonts w:eastAsia="Times New Roman"/>
          <w:bCs/>
        </w:rPr>
        <w:t xml:space="preserve"> </w:t>
      </w:r>
      <w:r w:rsidRPr="0038329F">
        <w:rPr>
          <w:rFonts w:eastAsia="Times New Roman"/>
          <w:bCs/>
        </w:rPr>
        <w:t xml:space="preserve">зон </w:t>
      </w:r>
      <w:proofErr w:type="spellStart"/>
      <w:r w:rsidR="00ED2ED3" w:rsidRPr="0038329F">
        <w:rPr>
          <w:rFonts w:eastAsia="Times New Roman"/>
          <w:bCs/>
        </w:rPr>
        <w:t>лимфооттока</w:t>
      </w:r>
      <w:proofErr w:type="spellEnd"/>
      <w:r w:rsidRPr="0038329F">
        <w:rPr>
          <w:rFonts w:eastAsia="Times New Roman"/>
          <w:bCs/>
        </w:rPr>
        <w:t xml:space="preserve"> больным</w:t>
      </w:r>
      <w:r w:rsidR="00A94776" w:rsidRPr="0038329F">
        <w:rPr>
          <w:rFonts w:eastAsia="Times New Roman"/>
          <w:bCs/>
        </w:rPr>
        <w:t xml:space="preserve"> со стадией</w:t>
      </w:r>
      <w:r w:rsidRPr="0038329F">
        <w:rPr>
          <w:rFonts w:eastAsia="Times New Roman"/>
          <w:bCs/>
        </w:rPr>
        <w:t xml:space="preserve"> pTisN0M0</w:t>
      </w:r>
      <w:r w:rsidR="00A94776" w:rsidRPr="0038329F">
        <w:rPr>
          <w:rFonts w:eastAsia="Times New Roman"/>
          <w:bCs/>
        </w:rPr>
        <w:t>.</w:t>
      </w:r>
    </w:p>
    <w:p w14:paraId="5F881CBE" w14:textId="5BF32192" w:rsidR="00061BDC" w:rsidRPr="0038329F" w:rsidRDefault="00061BDC" w:rsidP="00061BDC">
      <w:pPr>
        <w:widowControl w:val="0"/>
        <w:spacing w:after="0" w:line="360" w:lineRule="auto"/>
        <w:ind w:firstLine="709"/>
        <w:jc w:val="both"/>
        <w:rPr>
          <w:rFonts w:ascii="Times New Roman" w:eastAsia="Times New Roman" w:hAnsi="Times New Roman" w:cs="Times New Roman"/>
          <w:b/>
          <w:bCs/>
          <w:sz w:val="24"/>
          <w:szCs w:val="24"/>
        </w:rPr>
      </w:pPr>
      <w:r w:rsidRPr="0038329F">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 – 2)</w:t>
      </w:r>
      <w:r w:rsidR="00BA3717" w:rsidRPr="0038329F">
        <w:rPr>
          <w:rFonts w:ascii="Times New Roman" w:eastAsia="Times New Roman" w:hAnsi="Times New Roman" w:cs="Times New Roman"/>
          <w:b/>
          <w:bCs/>
          <w:sz w:val="24"/>
          <w:szCs w:val="24"/>
        </w:rPr>
        <w:t>.</w:t>
      </w:r>
    </w:p>
    <w:p w14:paraId="03C38EC0" w14:textId="78E1E9F6" w:rsidR="00061BDC" w:rsidRPr="0038329F" w:rsidRDefault="00DD13A8" w:rsidP="00A835E8">
      <w:pPr>
        <w:pStyle w:val="afff6"/>
        <w:numPr>
          <w:ilvl w:val="0"/>
          <w:numId w:val="54"/>
        </w:numPr>
        <w:spacing w:before="120"/>
        <w:contextualSpacing w:val="0"/>
        <w:rPr>
          <w:rFonts w:eastAsia="Times New Roman"/>
          <w:bCs/>
        </w:rPr>
      </w:pPr>
      <w:r w:rsidRPr="0038329F">
        <w:rPr>
          <w:rFonts w:eastAsia="Times New Roman"/>
          <w:b/>
          <w:bCs/>
        </w:rPr>
        <w:t xml:space="preserve">Не </w:t>
      </w:r>
      <w:r w:rsidRPr="00F2001B">
        <w:rPr>
          <w:b/>
          <w:bCs/>
          <w:color w:val="auto"/>
        </w:rPr>
        <w:t>рекомендуется</w:t>
      </w:r>
      <w:r w:rsidRPr="0038329F">
        <w:rPr>
          <w:rFonts w:eastAsia="Times New Roman"/>
          <w:bCs/>
        </w:rPr>
        <w:t xml:space="preserve"> проводить </w:t>
      </w:r>
      <w:r w:rsidR="006A0AA3">
        <w:rPr>
          <w:rFonts w:eastAsia="Times New Roman"/>
          <w:bCs/>
        </w:rPr>
        <w:t>ЛТ</w:t>
      </w:r>
      <w:r w:rsidRPr="0038329F">
        <w:rPr>
          <w:rFonts w:eastAsia="Times New Roman"/>
          <w:bCs/>
        </w:rPr>
        <w:t xml:space="preserve"> больным </w:t>
      </w:r>
      <w:r w:rsidR="00A94776" w:rsidRPr="0038329F">
        <w:rPr>
          <w:rFonts w:eastAsia="Times New Roman"/>
          <w:bCs/>
        </w:rPr>
        <w:t xml:space="preserve">со стадией </w:t>
      </w:r>
      <w:r w:rsidRPr="0038329F">
        <w:rPr>
          <w:rFonts w:eastAsia="Times New Roman"/>
          <w:bCs/>
        </w:rPr>
        <w:t xml:space="preserve">pTisN0M0 после </w:t>
      </w:r>
      <w:r w:rsidR="00061BDC" w:rsidRPr="0038329F">
        <w:rPr>
          <w:rFonts w:eastAsia="Times New Roman"/>
          <w:bCs/>
        </w:rPr>
        <w:t>выполнения мастэктомии.</w:t>
      </w:r>
    </w:p>
    <w:p w14:paraId="00481A8B" w14:textId="297E9E47" w:rsidR="00061BDC" w:rsidRPr="0038329F" w:rsidRDefault="00061BDC" w:rsidP="00061BDC">
      <w:pPr>
        <w:widowControl w:val="0"/>
        <w:spacing w:after="0" w:line="360" w:lineRule="auto"/>
        <w:ind w:firstLine="709"/>
        <w:jc w:val="both"/>
        <w:rPr>
          <w:rFonts w:ascii="Times New Roman" w:eastAsia="Times New Roman" w:hAnsi="Times New Roman" w:cs="Times New Roman"/>
          <w:b/>
          <w:bCs/>
          <w:sz w:val="24"/>
          <w:szCs w:val="24"/>
        </w:rPr>
      </w:pPr>
      <w:r w:rsidRPr="0038329F">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 – 2)</w:t>
      </w:r>
      <w:r w:rsidR="00BA3717" w:rsidRPr="0038329F">
        <w:rPr>
          <w:rFonts w:ascii="Times New Roman" w:eastAsia="Times New Roman" w:hAnsi="Times New Roman" w:cs="Times New Roman"/>
          <w:b/>
          <w:bCs/>
          <w:sz w:val="24"/>
          <w:szCs w:val="24"/>
        </w:rPr>
        <w:t>.</w:t>
      </w:r>
    </w:p>
    <w:p w14:paraId="692F0236" w14:textId="5F737411" w:rsidR="00DD13A8" w:rsidRPr="0038329F" w:rsidRDefault="00DD13A8" w:rsidP="00A835E8">
      <w:pPr>
        <w:pStyle w:val="afff6"/>
        <w:numPr>
          <w:ilvl w:val="0"/>
          <w:numId w:val="54"/>
        </w:numPr>
        <w:spacing w:before="120"/>
        <w:contextualSpacing w:val="0"/>
        <w:rPr>
          <w:rFonts w:eastAsia="Times New Roman"/>
          <w:bCs/>
        </w:rPr>
      </w:pPr>
      <w:r w:rsidRPr="00F2001B">
        <w:rPr>
          <w:b/>
          <w:bCs/>
          <w:color w:val="auto"/>
        </w:rPr>
        <w:t>Рекомендуется</w:t>
      </w:r>
      <w:r w:rsidRPr="0038329F">
        <w:rPr>
          <w:rFonts w:eastAsia="Times New Roman"/>
          <w:b/>
          <w:bCs/>
        </w:rPr>
        <w:t xml:space="preserve"> </w:t>
      </w:r>
      <w:r w:rsidRPr="0038329F">
        <w:rPr>
          <w:rFonts w:eastAsia="Times New Roman"/>
          <w:bCs/>
        </w:rPr>
        <w:t xml:space="preserve">проведение лучевой терапии на молочную железу больным с болезнью </w:t>
      </w:r>
      <w:proofErr w:type="spellStart"/>
      <w:r w:rsidRPr="0038329F">
        <w:rPr>
          <w:rFonts w:eastAsia="Times New Roman"/>
          <w:bCs/>
        </w:rPr>
        <w:t>Педжета</w:t>
      </w:r>
      <w:proofErr w:type="spellEnd"/>
      <w:r w:rsidRPr="0038329F">
        <w:rPr>
          <w:rFonts w:eastAsia="Times New Roman"/>
          <w:bCs/>
        </w:rPr>
        <w:t xml:space="preserve"> соска после </w:t>
      </w:r>
      <w:proofErr w:type="spellStart"/>
      <w:r w:rsidRPr="006A0AA3">
        <w:rPr>
          <w:rFonts w:eastAsia="Times New Roman"/>
          <w:bCs/>
        </w:rPr>
        <w:t>органосберегающих</w:t>
      </w:r>
      <w:proofErr w:type="spellEnd"/>
      <w:r w:rsidRPr="0038329F">
        <w:rPr>
          <w:rFonts w:eastAsia="Times New Roman"/>
          <w:bCs/>
        </w:rPr>
        <w:t xml:space="preserve"> операций</w:t>
      </w:r>
      <w:r w:rsidR="00A94776" w:rsidRPr="0038329F">
        <w:rPr>
          <w:rFonts w:eastAsia="Times New Roman"/>
          <w:bCs/>
        </w:rPr>
        <w:t>.</w:t>
      </w:r>
    </w:p>
    <w:p w14:paraId="4B74C8E7" w14:textId="6B810998" w:rsidR="00061BDC" w:rsidRPr="0038329F" w:rsidRDefault="00061BDC" w:rsidP="00061BDC">
      <w:pPr>
        <w:widowControl w:val="0"/>
        <w:spacing w:after="0" w:line="360" w:lineRule="auto"/>
        <w:ind w:firstLine="709"/>
        <w:jc w:val="both"/>
        <w:rPr>
          <w:rFonts w:ascii="Times New Roman" w:eastAsia="Times New Roman" w:hAnsi="Times New Roman" w:cs="Times New Roman"/>
          <w:b/>
          <w:bCs/>
          <w:sz w:val="24"/>
          <w:szCs w:val="24"/>
        </w:rPr>
      </w:pPr>
      <w:r w:rsidRPr="0038329F">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 – 2)</w:t>
      </w:r>
      <w:r w:rsidR="00BA3717" w:rsidRPr="0038329F">
        <w:rPr>
          <w:rFonts w:ascii="Times New Roman" w:eastAsia="Times New Roman" w:hAnsi="Times New Roman" w:cs="Times New Roman"/>
          <w:b/>
          <w:bCs/>
          <w:sz w:val="24"/>
          <w:szCs w:val="24"/>
        </w:rPr>
        <w:t>.</w:t>
      </w:r>
    </w:p>
    <w:p w14:paraId="5A4C34BC" w14:textId="0E199555" w:rsidR="00DD13A8" w:rsidRPr="0038329F" w:rsidRDefault="00DD13A8" w:rsidP="00BC23D6">
      <w:pPr>
        <w:widowControl w:val="0"/>
        <w:spacing w:after="0" w:line="360" w:lineRule="auto"/>
        <w:ind w:left="709"/>
        <w:jc w:val="both"/>
        <w:rPr>
          <w:rFonts w:ascii="Times New Roman" w:eastAsia="Times New Roman" w:hAnsi="Times New Roman" w:cs="Times New Roman"/>
          <w:bCs/>
          <w:i/>
          <w:sz w:val="24"/>
          <w:szCs w:val="24"/>
        </w:rPr>
      </w:pPr>
      <w:r w:rsidRPr="0038329F">
        <w:rPr>
          <w:rFonts w:ascii="Times New Roman" w:eastAsia="Times New Roman" w:hAnsi="Times New Roman" w:cs="Times New Roman"/>
          <w:b/>
          <w:bCs/>
          <w:sz w:val="24"/>
          <w:szCs w:val="24"/>
        </w:rPr>
        <w:t>Комментарий</w:t>
      </w:r>
      <w:r w:rsidRPr="00963A8B">
        <w:rPr>
          <w:rFonts w:ascii="Times New Roman" w:eastAsia="Times New Roman" w:hAnsi="Times New Roman" w:cs="Times New Roman"/>
          <w:b/>
          <w:bCs/>
          <w:iCs/>
          <w:sz w:val="24"/>
          <w:szCs w:val="24"/>
        </w:rPr>
        <w:t>:</w:t>
      </w:r>
      <w:r w:rsidRPr="0038329F">
        <w:rPr>
          <w:rFonts w:ascii="Times New Roman" w:eastAsia="Times New Roman" w:hAnsi="Times New Roman" w:cs="Times New Roman"/>
          <w:bCs/>
          <w:i/>
          <w:sz w:val="24"/>
          <w:szCs w:val="24"/>
        </w:rPr>
        <w:t xml:space="preserve"> если у пациент</w:t>
      </w:r>
      <w:r w:rsidR="00F2001B">
        <w:rPr>
          <w:rFonts w:ascii="Times New Roman" w:eastAsia="Times New Roman" w:hAnsi="Times New Roman" w:cs="Times New Roman"/>
          <w:bCs/>
          <w:i/>
          <w:sz w:val="24"/>
          <w:szCs w:val="24"/>
        </w:rPr>
        <w:t>а</w:t>
      </w:r>
      <w:r w:rsidRPr="0038329F">
        <w:rPr>
          <w:rFonts w:ascii="Times New Roman" w:eastAsia="Times New Roman" w:hAnsi="Times New Roman" w:cs="Times New Roman"/>
          <w:bCs/>
          <w:i/>
          <w:sz w:val="24"/>
          <w:szCs w:val="24"/>
        </w:rPr>
        <w:t xml:space="preserve">, </w:t>
      </w:r>
      <w:r w:rsidR="00ED2ED3" w:rsidRPr="0038329F">
        <w:rPr>
          <w:rFonts w:ascii="Times New Roman" w:eastAsia="Times New Roman" w:hAnsi="Times New Roman" w:cs="Times New Roman"/>
          <w:bCs/>
          <w:i/>
          <w:sz w:val="24"/>
          <w:szCs w:val="24"/>
        </w:rPr>
        <w:t>подвергш</w:t>
      </w:r>
      <w:r w:rsidR="00ED2ED3">
        <w:rPr>
          <w:rFonts w:ascii="Times New Roman" w:eastAsia="Times New Roman" w:hAnsi="Times New Roman" w:cs="Times New Roman"/>
          <w:bCs/>
          <w:i/>
          <w:sz w:val="24"/>
          <w:szCs w:val="24"/>
        </w:rPr>
        <w:t>ег</w:t>
      </w:r>
      <w:r w:rsidR="00ED2ED3" w:rsidRPr="0038329F">
        <w:rPr>
          <w:rFonts w:ascii="Times New Roman" w:eastAsia="Times New Roman" w:hAnsi="Times New Roman" w:cs="Times New Roman"/>
          <w:bCs/>
          <w:i/>
          <w:sz w:val="24"/>
          <w:szCs w:val="24"/>
        </w:rPr>
        <w:t>ося</w:t>
      </w:r>
      <w:r w:rsidRPr="0038329F">
        <w:rPr>
          <w:rFonts w:ascii="Times New Roman" w:eastAsia="Times New Roman" w:hAnsi="Times New Roman" w:cs="Times New Roman"/>
          <w:bCs/>
          <w:i/>
          <w:sz w:val="24"/>
          <w:szCs w:val="24"/>
        </w:rPr>
        <w:t xml:space="preserve"> оперативному вмешательству по поводу предполагаемого DCIS, обнаруживается инвазивный РМЖ, то последующее лечение должно проводиться в соответствии со стадией, гистологическими и молекулярными характеристиками инвазивной опухоли.</w:t>
      </w:r>
    </w:p>
    <w:p w14:paraId="389002F0" w14:textId="77777777" w:rsidR="004142BB" w:rsidRPr="0038329F" w:rsidRDefault="004142BB" w:rsidP="004142BB">
      <w:pPr>
        <w:keepNext/>
        <w:shd w:val="clear" w:color="auto" w:fill="FFFFFF"/>
        <w:spacing w:before="120" w:after="0" w:line="360" w:lineRule="auto"/>
        <w:ind w:firstLine="709"/>
        <w:jc w:val="both"/>
        <w:outlineLvl w:val="2"/>
        <w:rPr>
          <w:rFonts w:ascii="Times New Roman" w:eastAsia="Times New Roman" w:hAnsi="Times New Roman" w:cs="Times New Roman"/>
          <w:b/>
          <w:color w:val="000000"/>
          <w:spacing w:val="-4"/>
          <w:sz w:val="24"/>
          <w:szCs w:val="24"/>
          <w:lang w:eastAsia="ko-KR"/>
        </w:rPr>
      </w:pPr>
      <w:bookmarkStart w:id="56" w:name="_Toc472930883"/>
      <w:bookmarkStart w:id="57" w:name="_Toc472931167"/>
      <w:bookmarkStart w:id="58" w:name="_Toc472931334"/>
      <w:bookmarkStart w:id="59" w:name="_Toc25513455"/>
      <w:bookmarkStart w:id="60" w:name="_Toc136343495"/>
      <w:r w:rsidRPr="0038329F">
        <w:rPr>
          <w:rFonts w:ascii="Times New Roman" w:eastAsia="Times New Roman" w:hAnsi="Times New Roman" w:cs="Times New Roman"/>
          <w:b/>
          <w:color w:val="000000"/>
          <w:spacing w:val="-4"/>
          <w:sz w:val="24"/>
          <w:szCs w:val="24"/>
          <w:lang w:eastAsia="ko-KR"/>
        </w:rPr>
        <w:lastRenderedPageBreak/>
        <w:t xml:space="preserve">3.2.1.3. </w:t>
      </w:r>
      <w:bookmarkEnd w:id="56"/>
      <w:bookmarkEnd w:id="57"/>
      <w:bookmarkEnd w:id="58"/>
      <w:r w:rsidRPr="0038329F">
        <w:rPr>
          <w:rFonts w:ascii="Times New Roman" w:eastAsia="Times New Roman" w:hAnsi="Times New Roman" w:cs="Times New Roman"/>
          <w:b/>
          <w:color w:val="000000"/>
          <w:spacing w:val="-4"/>
          <w:sz w:val="24"/>
          <w:szCs w:val="24"/>
          <w:lang w:eastAsia="ko-KR"/>
        </w:rPr>
        <w:t>Лекарственная терапия</w:t>
      </w:r>
      <w:bookmarkEnd w:id="59"/>
      <w:bookmarkEnd w:id="60"/>
    </w:p>
    <w:p w14:paraId="07CD8795" w14:textId="47C27B78" w:rsidR="004142BB" w:rsidRPr="0038329F" w:rsidRDefault="004142BB" w:rsidP="00A835E8">
      <w:pPr>
        <w:pStyle w:val="afff6"/>
        <w:numPr>
          <w:ilvl w:val="0"/>
          <w:numId w:val="54"/>
        </w:numPr>
        <w:spacing w:before="120"/>
        <w:contextualSpacing w:val="0"/>
        <w:rPr>
          <w:rFonts w:eastAsia="Times New Roman"/>
          <w:bCs/>
        </w:rPr>
      </w:pPr>
      <w:r w:rsidRPr="00BC23D6">
        <w:rPr>
          <w:b/>
          <w:bCs/>
          <w:color w:val="auto"/>
        </w:rPr>
        <w:t>Рекомендуется</w:t>
      </w:r>
      <w:r w:rsidRPr="0038329F">
        <w:rPr>
          <w:rFonts w:eastAsia="Times New Roman"/>
          <w:bCs/>
        </w:rPr>
        <w:t xml:space="preserve"> при положительных РЭ и РП для профилактики развития вторых опухолей в контралатеральной или резецированной (в случае органосохраняющей операции) молочной железе рассмотреть для пациентов в пре- и постменопаузе назначение ГТ тамоксифеном** (</w:t>
      </w:r>
      <w:r w:rsidRPr="0038329F">
        <w:rPr>
          <w:rFonts w:eastAsia="Times New Roman"/>
          <w:b/>
          <w:bCs/>
        </w:rPr>
        <w:t>табл. 7</w:t>
      </w:r>
      <w:r w:rsidRPr="0038329F">
        <w:rPr>
          <w:rFonts w:eastAsia="Times New Roman"/>
          <w:bCs/>
        </w:rPr>
        <w:t>)</w:t>
      </w:r>
      <w:r w:rsidR="006A0AA3">
        <w:rPr>
          <w:rFonts w:eastAsia="Times New Roman"/>
          <w:bCs/>
        </w:rPr>
        <w:t xml:space="preserve"> </w:t>
      </w:r>
      <w:r w:rsidR="006A0AA3">
        <w:rPr>
          <w:rFonts w:eastAsia="Times New Roman"/>
          <w:bCs/>
          <w:lang w:val="en-US"/>
        </w:rPr>
        <w:t>[</w:t>
      </w:r>
      <w:r w:rsidR="006A0AA3">
        <w:rPr>
          <w:rFonts w:eastAsia="Times New Roman"/>
          <w:bCs/>
        </w:rPr>
        <w:t>66, 67</w:t>
      </w:r>
      <w:r w:rsidR="006A0AA3">
        <w:rPr>
          <w:rFonts w:eastAsia="Times New Roman"/>
          <w:bCs/>
          <w:lang w:val="en-US"/>
        </w:rPr>
        <w:t>]</w:t>
      </w:r>
      <w:r w:rsidR="006A0AA3">
        <w:rPr>
          <w:rFonts w:eastAsia="Times New Roman"/>
          <w:bCs/>
        </w:rPr>
        <w:t>.</w:t>
      </w:r>
      <w:r w:rsidR="006A0AA3" w:rsidRPr="0038329F">
        <w:rPr>
          <w:rFonts w:eastAsia="Times New Roman"/>
          <w:bCs/>
        </w:rPr>
        <w:t xml:space="preserve"> </w:t>
      </w:r>
      <w:r w:rsidRPr="0038329F">
        <w:rPr>
          <w:rFonts w:eastAsia="Times New Roman"/>
          <w:bCs/>
        </w:rPr>
        <w:fldChar w:fldCharType="begin"/>
      </w:r>
      <w:r w:rsidRPr="0038329F">
        <w:rPr>
          <w:rFonts w:eastAsia="Times New Roman"/>
          <w:bCs/>
        </w:rPr>
        <w:instrText xml:space="preserve"> ADDIN ZOTERO_ITEM CSL_CITATION {"citationID":"4sNcQOxV","properties":{"formattedCitation":"[55]","plainCitation":"[55]","noteIndex":0},"citationItems":[{"id":942,"uris":["http://zotero.org/users/5837464/items/U7Y4V9VZ"],"uri":["http://zotero.org/users/5837464/items/U7Y4V9VZ"],"itemData":{"id":942,"type":"article-journal","abstract":"BACKGROUND: Ductal carcinoma in situ (DCIS) is a non-invasive carcinoma of the breast. The incidence of DCIS has increased substantially over the last twenty years, largely as a result of the introduction of population-based mammographic screening. The treatment of DCIS tumours involves surgery with or without radiotherapy to prevent recurrent DCIS and invasive carcinoma. However, there is clinical uncertainty as to whether postoperative hormonal treatment (tamoxifen) after surgery confers benefit in overall survival and incidence of recurrent carcinoma.\nOBJECTIVES: To assess the effects of postoperative tamoxifen in women having local surgical resection of DCIS.\nSEARCH METHODS: We searched the Cochrane Central Register of Controlled Trials (CENTRAL, The Cochrane Library), the Cochrane Breast Cancer Group's Specialised Register, and the World Health Organization's International Clinical Trials Registry Platform (WHO ICTRP) on 16 August 2011.\nSELECTION CRITERIA: Published and unpublished randomised controlled trials (RCTs) and quasi-randomised controlled trials comparing tamoxifen after surgery for DCIS (regardless of oestrogen receptor status), with or without adjuvant radiotherapy.\nDATA COLLECTION AND ANALYSIS: Two authors independently assessed trial quality and extracted data. Statistical analyses were performed using the fixed-effect model and the results were expressed as relative risks (RRs) or hazard ratios (HRs) with 95% confidence intervals (CIs).\nMAIN RESULTS: We included two RCTs involving 3375 women. Tamoxifen after surgery for DCIS reduced recurrence of both ipsilateral (same side) DCIS (HR 0.75; 95% CI 0.61 to 0.92) and contralateral (opposite side) DCIS (RR 0.50; 95% CI 0.28 to 0.87). There was a trend towards decreased ipsilateral invasive cancer (HR 0.79; 95% CI 0.62 to 1.01) and reduced contralateral invasive cancer (RR 0.57; 95% CI 0.39 to 0.83). The number needed to treat in order for tamoxifen to have a protective effect against all breast events is 15. There was no evidence of a difference detected in all cause mortality (RR 1.11; 95% CI 0.89 to 1.39). Only one study, involving 1799 participants followed-up for 163 months (median) reported on adverse events (i.e. toxicity, mood changes, deep vein thrombosis, pulmonary embolism, endometrial cancer) with no significant difference between tamoxifen and placebo groups, but there was a non-significant trend towards more endometrial cancer in the tamoxifen group.\nAUTHORS' CONCLUSIONS: While tamoxifen after local excision for DCIS (with or without adjuvant radiotherapy) reduced the risk of recurrent DCIS (in the ipsi- and contralateral breast), it did not reduce the risk of overall mortality.","container-title":"The Cochrane Database of Systematic Reviews","DOI":"10.1002/14651858.CD007847.pub2","ISSN":"1469-493X","journalAbbreviation":"Cochrane Database Syst Rev","language":"eng","note":"PMID: 23076938","page":"CD007847","source":"PubMed","title":"Postoperative tamoxifen for ductal carcinoma in situ","volume":"10","author":[{"family":"Staley","given":"Helen"},{"family":"McCallum","given":"Iain"},{"family":"Bruce","given":"Julie"}],"issued":{"date-parts":[["2012",10,17]]}}}],"schema":"https://github.com/citation-style-language/schema/raw/master/csl-citation.json"} </w:instrText>
      </w:r>
      <w:r w:rsidRPr="0038329F">
        <w:rPr>
          <w:rFonts w:eastAsia="Times New Roman"/>
          <w:bCs/>
        </w:rPr>
        <w:fldChar w:fldCharType="end"/>
      </w:r>
    </w:p>
    <w:p w14:paraId="72D72329" w14:textId="77777777" w:rsidR="004142BB" w:rsidRPr="0038329F" w:rsidRDefault="004142BB" w:rsidP="004142BB">
      <w:pPr>
        <w:spacing w:after="0" w:line="360" w:lineRule="auto"/>
        <w:ind w:firstLine="709"/>
        <w:jc w:val="both"/>
        <w:rPr>
          <w:rFonts w:ascii="Times New Roman" w:eastAsia="Times New Roman" w:hAnsi="Times New Roman" w:cs="Times New Roman"/>
          <w:sz w:val="24"/>
          <w:szCs w:val="24"/>
        </w:rPr>
      </w:pPr>
      <w:r w:rsidRPr="0038329F">
        <w:rPr>
          <w:rFonts w:ascii="Times New Roman" w:eastAsia="Times New Roman" w:hAnsi="Times New Roman" w:cs="Times New Roman"/>
          <w:b/>
          <w:sz w:val="24"/>
          <w:szCs w:val="24"/>
        </w:rPr>
        <w:t>Уровень убедительности рекомендаций – А (уровень достоверности доказательств – 1).</w:t>
      </w:r>
      <w:r w:rsidRPr="0038329F">
        <w:rPr>
          <w:rFonts w:ascii="Times New Roman" w:eastAsia="Times New Roman" w:hAnsi="Times New Roman" w:cs="Times New Roman"/>
          <w:sz w:val="24"/>
          <w:szCs w:val="24"/>
        </w:rPr>
        <w:t xml:space="preserve"> </w:t>
      </w:r>
    </w:p>
    <w:p w14:paraId="426CD966" w14:textId="4B5D41AE" w:rsidR="004142BB" w:rsidRPr="0038329F" w:rsidRDefault="004142BB" w:rsidP="00BC23D6">
      <w:pPr>
        <w:spacing w:after="0" w:line="360" w:lineRule="auto"/>
        <w:ind w:left="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Комментари</w:t>
      </w:r>
      <w:r w:rsidR="00963A8B">
        <w:rPr>
          <w:rFonts w:ascii="Times New Roman" w:eastAsia="Times New Roman" w:hAnsi="Times New Roman" w:cs="Times New Roman"/>
          <w:b/>
          <w:sz w:val="24"/>
          <w:szCs w:val="24"/>
        </w:rPr>
        <w:t>й</w:t>
      </w:r>
      <w:r w:rsidRPr="0038329F">
        <w:rPr>
          <w:rFonts w:ascii="Times New Roman" w:eastAsia="Times New Roman" w:hAnsi="Times New Roman" w:cs="Times New Roman"/>
          <w:b/>
          <w:sz w:val="24"/>
          <w:szCs w:val="24"/>
        </w:rPr>
        <w:t xml:space="preserve">: </w:t>
      </w:r>
      <w:r w:rsidRPr="0038329F">
        <w:rPr>
          <w:rFonts w:ascii="Times New Roman" w:eastAsia="Times New Roman" w:hAnsi="Times New Roman" w:cs="Times New Roman"/>
          <w:i/>
          <w:sz w:val="24"/>
          <w:szCs w:val="24"/>
        </w:rPr>
        <w:t xml:space="preserve">при </w:t>
      </w:r>
      <w:proofErr w:type="spellStart"/>
      <w:r w:rsidRPr="0038329F">
        <w:rPr>
          <w:rFonts w:ascii="Times New Roman" w:eastAsia="Times New Roman" w:hAnsi="Times New Roman" w:cs="Times New Roman"/>
          <w:i/>
          <w:sz w:val="24"/>
          <w:szCs w:val="24"/>
        </w:rPr>
        <w:t>адъювантной</w:t>
      </w:r>
      <w:proofErr w:type="spellEnd"/>
      <w:r w:rsidRPr="0038329F">
        <w:rPr>
          <w:rFonts w:ascii="Times New Roman" w:eastAsia="Times New Roman" w:hAnsi="Times New Roman" w:cs="Times New Roman"/>
          <w:i/>
          <w:sz w:val="24"/>
          <w:szCs w:val="24"/>
        </w:rPr>
        <w:t xml:space="preserve"> терапии рака </w:t>
      </w:r>
      <w:r w:rsidRPr="0038329F">
        <w:rPr>
          <w:rFonts w:ascii="Times New Roman" w:eastAsia="Times New Roman" w:hAnsi="Times New Roman" w:cs="Times New Roman"/>
          <w:i/>
          <w:sz w:val="24"/>
          <w:szCs w:val="24"/>
          <w:lang w:val="en-US"/>
        </w:rPr>
        <w:t>in</w:t>
      </w:r>
      <w:r w:rsidRPr="0038329F">
        <w:rPr>
          <w:rFonts w:ascii="Times New Roman" w:eastAsia="Times New Roman" w:hAnsi="Times New Roman" w:cs="Times New Roman"/>
          <w:i/>
          <w:sz w:val="24"/>
          <w:szCs w:val="24"/>
        </w:rPr>
        <w:t xml:space="preserve"> </w:t>
      </w:r>
      <w:r w:rsidRPr="0038329F">
        <w:rPr>
          <w:rFonts w:ascii="Times New Roman" w:eastAsia="Times New Roman" w:hAnsi="Times New Roman" w:cs="Times New Roman"/>
          <w:i/>
          <w:sz w:val="24"/>
          <w:szCs w:val="24"/>
          <w:lang w:val="en-US"/>
        </w:rPr>
        <w:t>situ</w:t>
      </w:r>
      <w:r w:rsidRPr="0038329F">
        <w:rPr>
          <w:rFonts w:ascii="Times New Roman" w:eastAsia="Times New Roman" w:hAnsi="Times New Roman" w:cs="Times New Roman"/>
          <w:i/>
          <w:sz w:val="24"/>
          <w:szCs w:val="24"/>
        </w:rPr>
        <w:t xml:space="preserve"> </w:t>
      </w:r>
      <w:r w:rsidR="00BC23D6" w:rsidRPr="0038329F">
        <w:rPr>
          <w:rFonts w:ascii="Times New Roman" w:eastAsia="Times New Roman" w:hAnsi="Times New Roman" w:cs="Times New Roman"/>
          <w:i/>
          <w:sz w:val="24"/>
          <w:szCs w:val="24"/>
        </w:rPr>
        <w:t>ХТ</w:t>
      </w:r>
      <w:r w:rsidRPr="0038329F">
        <w:rPr>
          <w:rFonts w:ascii="Times New Roman" w:eastAsia="Times New Roman" w:hAnsi="Times New Roman" w:cs="Times New Roman"/>
          <w:i/>
          <w:sz w:val="24"/>
          <w:szCs w:val="24"/>
        </w:rPr>
        <w:t xml:space="preserve"> и овариальная супрессия не показаны.</w:t>
      </w:r>
    </w:p>
    <w:p w14:paraId="64DD017C" w14:textId="06FDDDCD" w:rsidR="004142BB" w:rsidRPr="0038329F" w:rsidRDefault="004142BB" w:rsidP="00A835E8">
      <w:pPr>
        <w:pStyle w:val="afff6"/>
        <w:numPr>
          <w:ilvl w:val="0"/>
          <w:numId w:val="54"/>
        </w:numPr>
        <w:spacing w:before="120"/>
        <w:contextualSpacing w:val="0"/>
        <w:rPr>
          <w:rFonts w:eastAsia="Times New Roman"/>
          <w:bCs/>
        </w:rPr>
      </w:pPr>
      <w:r w:rsidRPr="00BC23D6">
        <w:rPr>
          <w:b/>
          <w:bCs/>
          <w:color w:val="auto"/>
        </w:rPr>
        <w:t>Рекомендуется</w:t>
      </w:r>
      <w:r w:rsidRPr="0038329F">
        <w:rPr>
          <w:rFonts w:eastAsia="Times New Roman"/>
          <w:bCs/>
        </w:rPr>
        <w:t xml:space="preserve"> при положительных РЭ и РП для пациентов в постменопаузе рассмотреть назначение ГТ ингибитором ароматазы (см. разд</w:t>
      </w:r>
      <w:r w:rsidR="00A94776" w:rsidRPr="0038329F">
        <w:rPr>
          <w:rFonts w:eastAsia="Times New Roman"/>
          <w:bCs/>
        </w:rPr>
        <w:t xml:space="preserve">. </w:t>
      </w:r>
      <w:r w:rsidRPr="0038329F">
        <w:rPr>
          <w:rFonts w:eastAsia="Times New Roman"/>
          <w:b/>
          <w:bCs/>
        </w:rPr>
        <w:t>3.2.4.4</w:t>
      </w:r>
      <w:r w:rsidRPr="0038329F">
        <w:rPr>
          <w:rFonts w:eastAsia="Times New Roman"/>
          <w:bCs/>
        </w:rPr>
        <w:t xml:space="preserve">) для профилактики развития вторых опухолей в контралатеральной или резецированной (в случае органосохраняющей операции) молочной железе </w:t>
      </w:r>
      <w:r w:rsidR="006A0AA3" w:rsidRPr="006A0AA3">
        <w:rPr>
          <w:rFonts w:eastAsia="Times New Roman"/>
          <w:bCs/>
        </w:rPr>
        <w:t>[</w:t>
      </w:r>
      <w:r w:rsidR="006A0AA3">
        <w:rPr>
          <w:rFonts w:eastAsia="Times New Roman"/>
          <w:bCs/>
        </w:rPr>
        <w:t>6</w:t>
      </w:r>
      <w:r w:rsidR="006A0AA3" w:rsidRPr="006A0AA3">
        <w:rPr>
          <w:rFonts w:eastAsia="Times New Roman"/>
          <w:bCs/>
        </w:rPr>
        <w:t>7</w:t>
      </w:r>
      <w:r w:rsidR="006A0AA3">
        <w:rPr>
          <w:rFonts w:eastAsia="Times New Roman"/>
          <w:bCs/>
        </w:rPr>
        <w:t>, 6</w:t>
      </w:r>
      <w:r w:rsidR="006A0AA3" w:rsidRPr="006A0AA3">
        <w:rPr>
          <w:rFonts w:eastAsia="Times New Roman"/>
          <w:bCs/>
        </w:rPr>
        <w:t>8]</w:t>
      </w:r>
      <w:r w:rsidR="006A0AA3">
        <w:rPr>
          <w:rFonts w:eastAsia="Times New Roman"/>
          <w:bCs/>
        </w:rPr>
        <w:t>.</w:t>
      </w:r>
    </w:p>
    <w:p w14:paraId="0D8ECD50" w14:textId="77777777" w:rsidR="004142BB" w:rsidRPr="0038329F" w:rsidRDefault="004142BB" w:rsidP="004142BB">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А (уровень достоверности доказательств – 2).</w:t>
      </w:r>
    </w:p>
    <w:p w14:paraId="3A6732AE" w14:textId="39C754AF" w:rsidR="004142BB" w:rsidRPr="0038329F" w:rsidRDefault="004142BB" w:rsidP="004142BB">
      <w:pPr>
        <w:spacing w:after="0" w:line="360" w:lineRule="auto"/>
        <w:ind w:firstLine="709"/>
        <w:jc w:val="both"/>
        <w:rPr>
          <w:rFonts w:ascii="Times New Roman" w:eastAsia="Times New Roman" w:hAnsi="Times New Roman" w:cs="Times New Roman"/>
          <w:i/>
          <w:sz w:val="24"/>
          <w:szCs w:val="24"/>
        </w:rPr>
      </w:pPr>
      <w:r w:rsidRPr="0038329F">
        <w:rPr>
          <w:rFonts w:ascii="Times New Roman" w:eastAsia="Times New Roman" w:hAnsi="Times New Roman" w:cs="Times New Roman"/>
          <w:b/>
          <w:sz w:val="24"/>
          <w:szCs w:val="24"/>
        </w:rPr>
        <w:t>Комментари</w:t>
      </w:r>
      <w:r w:rsidR="00A94776" w:rsidRPr="0038329F">
        <w:rPr>
          <w:rFonts w:ascii="Times New Roman" w:eastAsia="Times New Roman" w:hAnsi="Times New Roman" w:cs="Times New Roman"/>
          <w:b/>
          <w:sz w:val="24"/>
          <w:szCs w:val="24"/>
        </w:rPr>
        <w:t>й</w:t>
      </w:r>
      <w:r w:rsidRPr="0038329F">
        <w:rPr>
          <w:rFonts w:ascii="Times New Roman" w:eastAsia="Times New Roman" w:hAnsi="Times New Roman" w:cs="Times New Roman"/>
          <w:b/>
          <w:sz w:val="24"/>
          <w:szCs w:val="24"/>
        </w:rPr>
        <w:t xml:space="preserve">: </w:t>
      </w:r>
      <w:r w:rsidRPr="0038329F">
        <w:rPr>
          <w:rFonts w:ascii="Times New Roman" w:eastAsia="Times New Roman" w:hAnsi="Times New Roman" w:cs="Times New Roman"/>
          <w:i/>
          <w:sz w:val="24"/>
          <w:szCs w:val="24"/>
        </w:rPr>
        <w:t xml:space="preserve">при </w:t>
      </w:r>
      <w:proofErr w:type="spellStart"/>
      <w:r w:rsidRPr="0038329F">
        <w:rPr>
          <w:rFonts w:ascii="Times New Roman" w:eastAsia="Times New Roman" w:hAnsi="Times New Roman" w:cs="Times New Roman"/>
          <w:i/>
          <w:sz w:val="24"/>
          <w:szCs w:val="24"/>
        </w:rPr>
        <w:t>адъювантной</w:t>
      </w:r>
      <w:proofErr w:type="spellEnd"/>
      <w:r w:rsidRPr="0038329F">
        <w:rPr>
          <w:rFonts w:ascii="Times New Roman" w:eastAsia="Times New Roman" w:hAnsi="Times New Roman" w:cs="Times New Roman"/>
          <w:i/>
          <w:sz w:val="24"/>
          <w:szCs w:val="24"/>
        </w:rPr>
        <w:t xml:space="preserve"> терапии рака </w:t>
      </w:r>
      <w:r w:rsidRPr="0038329F">
        <w:rPr>
          <w:rFonts w:ascii="Times New Roman" w:eastAsia="Times New Roman" w:hAnsi="Times New Roman" w:cs="Times New Roman"/>
          <w:i/>
          <w:sz w:val="24"/>
          <w:szCs w:val="24"/>
          <w:lang w:val="en-US"/>
        </w:rPr>
        <w:t>in</w:t>
      </w:r>
      <w:r w:rsidRPr="0038329F">
        <w:rPr>
          <w:rFonts w:ascii="Times New Roman" w:eastAsia="Times New Roman" w:hAnsi="Times New Roman" w:cs="Times New Roman"/>
          <w:i/>
          <w:sz w:val="24"/>
          <w:szCs w:val="24"/>
        </w:rPr>
        <w:t xml:space="preserve"> </w:t>
      </w:r>
      <w:r w:rsidRPr="0038329F">
        <w:rPr>
          <w:rFonts w:ascii="Times New Roman" w:eastAsia="Times New Roman" w:hAnsi="Times New Roman" w:cs="Times New Roman"/>
          <w:i/>
          <w:sz w:val="24"/>
          <w:szCs w:val="24"/>
          <w:lang w:val="en-US"/>
        </w:rPr>
        <w:t>situ</w:t>
      </w:r>
      <w:r w:rsidRPr="0038329F">
        <w:rPr>
          <w:rFonts w:ascii="Times New Roman" w:eastAsia="Times New Roman" w:hAnsi="Times New Roman" w:cs="Times New Roman"/>
          <w:i/>
          <w:sz w:val="24"/>
          <w:szCs w:val="24"/>
        </w:rPr>
        <w:t xml:space="preserve"> химиотерапия не показана.</w:t>
      </w:r>
    </w:p>
    <w:p w14:paraId="180382E4" w14:textId="77777777" w:rsidR="004142BB" w:rsidRPr="0038329F" w:rsidRDefault="004142BB" w:rsidP="004142BB">
      <w:pPr>
        <w:keepNext/>
        <w:shd w:val="clear" w:color="auto" w:fill="FFFFFF"/>
        <w:spacing w:before="120" w:after="0" w:line="360" w:lineRule="auto"/>
        <w:ind w:firstLine="709"/>
        <w:jc w:val="both"/>
        <w:outlineLvl w:val="2"/>
        <w:rPr>
          <w:rFonts w:ascii="Times New Roman" w:eastAsia="Times New Roman" w:hAnsi="Times New Roman" w:cs="Times New Roman"/>
          <w:b/>
          <w:color w:val="000000"/>
          <w:spacing w:val="-4"/>
          <w:sz w:val="24"/>
          <w:szCs w:val="24"/>
          <w:lang w:eastAsia="ko-KR"/>
        </w:rPr>
      </w:pPr>
      <w:bookmarkStart w:id="61" w:name="_Toc472930884"/>
      <w:bookmarkStart w:id="62" w:name="_Toc472931168"/>
      <w:bookmarkStart w:id="63" w:name="_Toc472931335"/>
      <w:bookmarkStart w:id="64" w:name="_Toc25513456"/>
      <w:bookmarkStart w:id="65" w:name="_Toc136343496"/>
      <w:r w:rsidRPr="0038329F">
        <w:rPr>
          <w:rFonts w:ascii="Times New Roman" w:eastAsia="Times New Roman" w:hAnsi="Times New Roman" w:cs="Times New Roman"/>
          <w:b/>
          <w:color w:val="000000"/>
          <w:spacing w:val="-4"/>
          <w:sz w:val="24"/>
          <w:szCs w:val="24"/>
          <w:lang w:eastAsia="ko-KR"/>
        </w:rPr>
        <w:t>3.2.2. Стадии I (Т1N0М0) и IIА (Т2N0М0)</w:t>
      </w:r>
      <w:bookmarkEnd w:id="61"/>
      <w:bookmarkEnd w:id="62"/>
      <w:bookmarkEnd w:id="63"/>
      <w:r w:rsidRPr="0038329F">
        <w:rPr>
          <w:rFonts w:ascii="Times New Roman" w:eastAsia="Times New Roman" w:hAnsi="Times New Roman" w:cs="Times New Roman"/>
          <w:b/>
          <w:color w:val="000000"/>
          <w:spacing w:val="-4"/>
          <w:sz w:val="24"/>
          <w:szCs w:val="24"/>
          <w:lang w:eastAsia="ko-KR"/>
        </w:rPr>
        <w:t xml:space="preserve"> (локальная терапия)</w:t>
      </w:r>
      <w:bookmarkEnd w:id="64"/>
      <w:bookmarkEnd w:id="65"/>
    </w:p>
    <w:p w14:paraId="59C11408" w14:textId="77777777" w:rsidR="004142BB" w:rsidRPr="0038329F" w:rsidRDefault="004142BB" w:rsidP="004142BB">
      <w:pPr>
        <w:keepNext/>
        <w:shd w:val="clear" w:color="auto" w:fill="FFFFFF"/>
        <w:spacing w:before="120" w:after="0" w:line="360" w:lineRule="auto"/>
        <w:ind w:firstLine="709"/>
        <w:jc w:val="both"/>
        <w:outlineLvl w:val="2"/>
        <w:rPr>
          <w:rFonts w:ascii="Times New Roman" w:eastAsia="Times New Roman" w:hAnsi="Times New Roman" w:cs="Times New Roman"/>
          <w:b/>
          <w:color w:val="000000"/>
          <w:spacing w:val="-4"/>
          <w:sz w:val="24"/>
          <w:szCs w:val="24"/>
          <w:lang w:eastAsia="ko-KR"/>
        </w:rPr>
      </w:pPr>
      <w:bookmarkStart w:id="66" w:name="_Toc472930885"/>
      <w:bookmarkStart w:id="67" w:name="_Toc472931169"/>
      <w:bookmarkStart w:id="68" w:name="_Toc472931336"/>
      <w:bookmarkStart w:id="69" w:name="_Toc25513457"/>
      <w:bookmarkStart w:id="70" w:name="_Toc136343497"/>
      <w:r w:rsidRPr="0038329F">
        <w:rPr>
          <w:rFonts w:ascii="Times New Roman" w:eastAsia="Times New Roman" w:hAnsi="Times New Roman" w:cs="Times New Roman"/>
          <w:b/>
          <w:color w:val="000000"/>
          <w:spacing w:val="-4"/>
          <w:sz w:val="24"/>
          <w:szCs w:val="24"/>
          <w:lang w:eastAsia="ko-KR"/>
        </w:rPr>
        <w:t>3.2.2.1. Хирургическое лечение</w:t>
      </w:r>
      <w:bookmarkEnd w:id="66"/>
      <w:bookmarkEnd w:id="67"/>
      <w:bookmarkEnd w:id="68"/>
      <w:bookmarkEnd w:id="69"/>
      <w:bookmarkEnd w:id="70"/>
    </w:p>
    <w:p w14:paraId="5F2A6161" w14:textId="2237205D" w:rsidR="004142BB" w:rsidRPr="0038329F" w:rsidRDefault="004142BB" w:rsidP="00A835E8">
      <w:pPr>
        <w:pStyle w:val="afff6"/>
        <w:numPr>
          <w:ilvl w:val="0"/>
          <w:numId w:val="54"/>
        </w:numPr>
        <w:spacing w:before="120"/>
        <w:contextualSpacing w:val="0"/>
        <w:rPr>
          <w:rFonts w:eastAsia="Times New Roman"/>
          <w:bCs/>
        </w:rPr>
      </w:pPr>
      <w:r w:rsidRPr="00BC23D6">
        <w:rPr>
          <w:b/>
          <w:bCs/>
          <w:color w:val="auto"/>
        </w:rPr>
        <w:t>Рекомендуется</w:t>
      </w:r>
      <w:r w:rsidRPr="0038329F">
        <w:rPr>
          <w:rFonts w:eastAsia="Times New Roman"/>
          <w:bCs/>
        </w:rPr>
        <w:t xml:space="preserve"> для обеспечения оптимального локального контроля над болезнью и сохранения органа предпочтительно выполнять органосохраняющее хирургическое вмешательство (секторальная резекция, </w:t>
      </w:r>
      <w:proofErr w:type="spellStart"/>
      <w:r w:rsidRPr="00435138">
        <w:rPr>
          <w:rFonts w:eastAsia="Times New Roman"/>
          <w:bCs/>
        </w:rPr>
        <w:t>лампэктомия</w:t>
      </w:r>
      <w:proofErr w:type="spellEnd"/>
      <w:r w:rsidRPr="0038329F">
        <w:rPr>
          <w:rFonts w:eastAsia="Times New Roman"/>
          <w:bCs/>
        </w:rPr>
        <w:t>)</w:t>
      </w:r>
      <w:r w:rsidR="006A0AA3" w:rsidRPr="006A0AA3">
        <w:rPr>
          <w:rFonts w:eastAsia="Times New Roman"/>
          <w:bCs/>
        </w:rPr>
        <w:t xml:space="preserve"> [53</w:t>
      </w:r>
      <w:r w:rsidR="006A0AA3">
        <w:rPr>
          <w:rFonts w:eastAsia="Times New Roman"/>
          <w:bCs/>
        </w:rPr>
        <w:t xml:space="preserve">, </w:t>
      </w:r>
      <w:r w:rsidR="006A0AA3" w:rsidRPr="006A0AA3">
        <w:rPr>
          <w:rFonts w:eastAsia="Times New Roman"/>
          <w:bCs/>
        </w:rPr>
        <w:t>54]</w:t>
      </w:r>
      <w:r w:rsidR="006A0AA3">
        <w:rPr>
          <w:rFonts w:eastAsia="Times New Roman"/>
          <w:bCs/>
        </w:rPr>
        <w:t>.</w:t>
      </w:r>
    </w:p>
    <w:p w14:paraId="77E6A458" w14:textId="77777777" w:rsidR="004142BB" w:rsidRPr="0038329F" w:rsidRDefault="004142BB" w:rsidP="004142BB">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А (уровень достоверности доказательств – 2).</w:t>
      </w:r>
    </w:p>
    <w:p w14:paraId="663BC990" w14:textId="667EBF20" w:rsidR="004142BB" w:rsidRPr="0038329F" w:rsidRDefault="004142BB" w:rsidP="00BC23D6">
      <w:pPr>
        <w:spacing w:after="0" w:line="360" w:lineRule="auto"/>
        <w:ind w:left="851"/>
        <w:jc w:val="both"/>
        <w:rPr>
          <w:rFonts w:ascii="Times New Roman" w:eastAsia="Times New Roman" w:hAnsi="Times New Roman" w:cs="Times New Roman"/>
          <w:i/>
          <w:sz w:val="24"/>
        </w:rPr>
      </w:pPr>
      <w:r w:rsidRPr="0038329F">
        <w:rPr>
          <w:rFonts w:ascii="Times New Roman" w:eastAsia="Times New Roman" w:hAnsi="Times New Roman" w:cs="Times New Roman"/>
          <w:b/>
          <w:sz w:val="24"/>
        </w:rPr>
        <w:t>Комментарий</w:t>
      </w:r>
      <w:r w:rsidRPr="0038329F">
        <w:rPr>
          <w:rFonts w:ascii="Times New Roman" w:eastAsia="Times New Roman" w:hAnsi="Times New Roman" w:cs="Times New Roman"/>
          <w:sz w:val="24"/>
        </w:rPr>
        <w:t xml:space="preserve">: </w:t>
      </w:r>
      <w:r w:rsidRPr="0038329F">
        <w:rPr>
          <w:rFonts w:ascii="Times New Roman" w:eastAsia="Times New Roman" w:hAnsi="Times New Roman" w:cs="Times New Roman"/>
          <w:i/>
          <w:sz w:val="24"/>
        </w:rPr>
        <w:t xml:space="preserve">при необходимости целесообразно выполнение срочного </w:t>
      </w:r>
      <w:proofErr w:type="spellStart"/>
      <w:r w:rsidRPr="0038329F">
        <w:rPr>
          <w:rFonts w:ascii="Times New Roman" w:eastAsia="Times New Roman" w:hAnsi="Times New Roman" w:cs="Times New Roman"/>
          <w:i/>
          <w:sz w:val="24"/>
        </w:rPr>
        <w:t>интраоперационного</w:t>
      </w:r>
      <w:proofErr w:type="spellEnd"/>
      <w:r w:rsidRPr="0038329F">
        <w:rPr>
          <w:rFonts w:ascii="Times New Roman" w:eastAsia="Times New Roman" w:hAnsi="Times New Roman" w:cs="Times New Roman"/>
          <w:i/>
          <w:sz w:val="24"/>
        </w:rPr>
        <w:t xml:space="preserve"> патологоанатомического (в том числе, цитологического) или рентгенологического исследования краев резекции.</w:t>
      </w:r>
    </w:p>
    <w:p w14:paraId="1EB0946C" w14:textId="15FFF0C0" w:rsidR="004142BB" w:rsidRPr="0038329F" w:rsidRDefault="004142BB" w:rsidP="00A835E8">
      <w:pPr>
        <w:pStyle w:val="afff6"/>
        <w:numPr>
          <w:ilvl w:val="0"/>
          <w:numId w:val="54"/>
        </w:numPr>
        <w:spacing w:before="120"/>
        <w:contextualSpacing w:val="0"/>
        <w:rPr>
          <w:rFonts w:eastAsia="Times New Roman"/>
          <w:bCs/>
          <w:color w:val="000000"/>
        </w:rPr>
      </w:pPr>
      <w:r w:rsidRPr="00BC23D6">
        <w:rPr>
          <w:b/>
          <w:bCs/>
          <w:color w:val="auto"/>
        </w:rPr>
        <w:t>Рекомендуется</w:t>
      </w:r>
      <w:r w:rsidRPr="0038329F">
        <w:rPr>
          <w:rFonts w:eastAsia="Times New Roman"/>
          <w:bCs/>
        </w:rPr>
        <w:t xml:space="preserve"> для обеспечения оптимального локального контроля над болезнью выполнять хирургическое вмешательство в сочетании с </w:t>
      </w:r>
      <w:r w:rsidRPr="00435138">
        <w:rPr>
          <w:rFonts w:eastAsia="Times New Roman"/>
          <w:bCs/>
        </w:rPr>
        <w:t>БСЛУ</w:t>
      </w:r>
      <w:r w:rsidR="006A0AA3" w:rsidRPr="006A0AA3">
        <w:rPr>
          <w:rFonts w:eastAsia="Times New Roman"/>
          <w:bCs/>
        </w:rPr>
        <w:t xml:space="preserve"> [69].</w:t>
      </w:r>
    </w:p>
    <w:p w14:paraId="773AB76B" w14:textId="77777777" w:rsidR="004142BB" w:rsidRPr="0038329F" w:rsidRDefault="004142BB" w:rsidP="004142BB">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А (уровень достоверности доказательств – 2).</w:t>
      </w:r>
    </w:p>
    <w:p w14:paraId="229B68F4" w14:textId="6DBB2B29" w:rsidR="004142BB" w:rsidRPr="0038329F" w:rsidRDefault="004142BB" w:rsidP="00BC23D6">
      <w:pPr>
        <w:spacing w:after="0" w:line="360" w:lineRule="auto"/>
        <w:ind w:left="709"/>
        <w:jc w:val="both"/>
        <w:rPr>
          <w:rFonts w:ascii="Times New Roman" w:eastAsia="Times New Roman" w:hAnsi="Times New Roman" w:cs="Times New Roman"/>
          <w:sz w:val="24"/>
          <w:szCs w:val="24"/>
        </w:rPr>
      </w:pPr>
      <w:r w:rsidRPr="0038329F">
        <w:rPr>
          <w:rFonts w:ascii="Times New Roman" w:eastAsia="Times New Roman" w:hAnsi="Times New Roman" w:cs="Times New Roman"/>
          <w:b/>
          <w:sz w:val="24"/>
          <w:szCs w:val="24"/>
        </w:rPr>
        <w:t xml:space="preserve">Комментарий: </w:t>
      </w:r>
      <w:r w:rsidRPr="0038329F">
        <w:rPr>
          <w:rFonts w:ascii="Times New Roman" w:eastAsia="Times New Roman" w:hAnsi="Times New Roman" w:cs="Times New Roman"/>
          <w:i/>
          <w:sz w:val="24"/>
          <w:szCs w:val="24"/>
        </w:rPr>
        <w:t xml:space="preserve">БСЛУ может производиться как с использованием </w:t>
      </w:r>
      <w:r w:rsidR="00BC23D6">
        <w:rPr>
          <w:rFonts w:ascii="Times New Roman" w:eastAsia="Times New Roman" w:hAnsi="Times New Roman" w:cs="Times New Roman"/>
          <w:i/>
          <w:sz w:val="24"/>
          <w:szCs w:val="24"/>
        </w:rPr>
        <w:t>РФП</w:t>
      </w:r>
      <w:r w:rsidRPr="0038329F">
        <w:rPr>
          <w:rFonts w:ascii="Times New Roman" w:eastAsia="Times New Roman" w:hAnsi="Times New Roman" w:cs="Times New Roman"/>
          <w:i/>
          <w:sz w:val="24"/>
          <w:szCs w:val="24"/>
        </w:rPr>
        <w:t xml:space="preserve">, так и с использованием </w:t>
      </w:r>
      <w:r w:rsidR="00822809" w:rsidRPr="0038329F">
        <w:rPr>
          <w:rFonts w:ascii="Times New Roman" w:eastAsia="Times New Roman" w:hAnsi="Times New Roman" w:cs="Times New Roman"/>
          <w:i/>
          <w:sz w:val="24"/>
          <w:szCs w:val="24"/>
        </w:rPr>
        <w:t>#</w:t>
      </w:r>
      <w:r w:rsidRPr="0038329F">
        <w:rPr>
          <w:rFonts w:ascii="Times New Roman" w:eastAsia="Times New Roman" w:hAnsi="Times New Roman" w:cs="Times New Roman"/>
          <w:i/>
          <w:sz w:val="24"/>
          <w:szCs w:val="24"/>
        </w:rPr>
        <w:t>индоцианина</w:t>
      </w:r>
      <w:r w:rsidR="00822809" w:rsidRPr="0038329F">
        <w:rPr>
          <w:rFonts w:ascii="Times New Roman" w:eastAsia="Times New Roman" w:hAnsi="Times New Roman" w:cs="Times New Roman"/>
          <w:i/>
          <w:sz w:val="24"/>
          <w:szCs w:val="24"/>
        </w:rPr>
        <w:t xml:space="preserve"> </w:t>
      </w:r>
      <w:r w:rsidRPr="0038329F">
        <w:rPr>
          <w:rFonts w:ascii="Times New Roman" w:eastAsia="Times New Roman" w:hAnsi="Times New Roman" w:cs="Times New Roman"/>
          <w:i/>
          <w:sz w:val="24"/>
          <w:szCs w:val="24"/>
        </w:rPr>
        <w:t>зел</w:t>
      </w:r>
      <w:r w:rsidR="00A94776" w:rsidRPr="0038329F">
        <w:rPr>
          <w:rFonts w:ascii="Times New Roman" w:eastAsia="Times New Roman" w:hAnsi="Times New Roman" w:cs="Times New Roman"/>
          <w:i/>
          <w:sz w:val="24"/>
          <w:szCs w:val="24"/>
        </w:rPr>
        <w:t>е</w:t>
      </w:r>
      <w:r w:rsidRPr="0038329F">
        <w:rPr>
          <w:rFonts w:ascii="Times New Roman" w:eastAsia="Times New Roman" w:hAnsi="Times New Roman" w:cs="Times New Roman"/>
          <w:i/>
          <w:sz w:val="24"/>
          <w:szCs w:val="24"/>
        </w:rPr>
        <w:t xml:space="preserve">ного </w:t>
      </w:r>
      <w:r w:rsidRPr="0038329F">
        <w:rPr>
          <w:rFonts w:ascii="Times New Roman" w:eastAsia="Times New Roman" w:hAnsi="Times New Roman" w:cs="Times New Roman"/>
          <w:sz w:val="24"/>
          <w:szCs w:val="24"/>
        </w:rPr>
        <w:t>[</w:t>
      </w:r>
      <w:r w:rsidR="00E40E92" w:rsidRPr="0038329F">
        <w:rPr>
          <w:rFonts w:ascii="Times New Roman" w:eastAsia="Times New Roman" w:hAnsi="Times New Roman" w:cs="Times New Roman"/>
          <w:sz w:val="24"/>
          <w:szCs w:val="24"/>
        </w:rPr>
        <w:t>30</w:t>
      </w:r>
      <w:r w:rsidR="006A0AA3" w:rsidRPr="006A0AA3">
        <w:rPr>
          <w:rFonts w:ascii="Times New Roman" w:eastAsia="Times New Roman" w:hAnsi="Times New Roman" w:cs="Times New Roman"/>
          <w:sz w:val="24"/>
          <w:szCs w:val="24"/>
        </w:rPr>
        <w:t>2</w:t>
      </w:r>
      <w:r w:rsidRPr="0038329F">
        <w:rPr>
          <w:rFonts w:ascii="Times New Roman" w:eastAsia="Times New Roman" w:hAnsi="Times New Roman" w:cs="Times New Roman"/>
          <w:sz w:val="24"/>
          <w:szCs w:val="24"/>
        </w:rPr>
        <w:t>]</w:t>
      </w:r>
      <w:r w:rsidR="00E40E92" w:rsidRPr="0038329F">
        <w:rPr>
          <w:rFonts w:ascii="Times New Roman" w:eastAsia="Times New Roman" w:hAnsi="Times New Roman" w:cs="Times New Roman"/>
          <w:sz w:val="24"/>
          <w:szCs w:val="24"/>
        </w:rPr>
        <w:t>.</w:t>
      </w:r>
    </w:p>
    <w:p w14:paraId="3F160D77" w14:textId="27625468" w:rsidR="004142BB" w:rsidRPr="0038329F" w:rsidRDefault="00E40E92" w:rsidP="00A835E8">
      <w:pPr>
        <w:pStyle w:val="afff6"/>
        <w:numPr>
          <w:ilvl w:val="0"/>
          <w:numId w:val="54"/>
        </w:numPr>
        <w:spacing w:before="120"/>
        <w:contextualSpacing w:val="0"/>
        <w:rPr>
          <w:rFonts w:eastAsia="Times New Roman"/>
          <w:bCs/>
          <w:color w:val="000000"/>
        </w:rPr>
      </w:pPr>
      <w:r w:rsidRPr="00BC23D6">
        <w:rPr>
          <w:b/>
          <w:bCs/>
          <w:color w:val="auto"/>
        </w:rPr>
        <w:lastRenderedPageBreak/>
        <w:t>Рекомендуется</w:t>
      </w:r>
      <w:r w:rsidRPr="0038329F">
        <w:rPr>
          <w:rFonts w:eastAsia="Times New Roman"/>
          <w:bCs/>
          <w:color w:val="000000"/>
        </w:rPr>
        <w:t xml:space="preserve"> п</w:t>
      </w:r>
      <w:r w:rsidR="004142BB" w:rsidRPr="0038329F">
        <w:rPr>
          <w:rFonts w:eastAsia="Times New Roman"/>
          <w:bCs/>
          <w:color w:val="000000"/>
        </w:rPr>
        <w:t xml:space="preserve">ри обнаружении элементов опухоли в краях резекции повторная операция: </w:t>
      </w:r>
      <w:proofErr w:type="spellStart"/>
      <w:r w:rsidR="004142BB" w:rsidRPr="0038329F">
        <w:rPr>
          <w:rFonts w:eastAsia="Times New Roman"/>
          <w:bCs/>
          <w:color w:val="000000"/>
        </w:rPr>
        <w:t>ререзекция</w:t>
      </w:r>
      <w:proofErr w:type="spellEnd"/>
      <w:r w:rsidR="004142BB" w:rsidRPr="0038329F">
        <w:rPr>
          <w:rFonts w:eastAsia="Times New Roman"/>
          <w:bCs/>
          <w:color w:val="000000"/>
        </w:rPr>
        <w:t xml:space="preserve"> или мастэктомия для достижения «чистоты» краев резекции</w:t>
      </w:r>
      <w:r w:rsidR="006A0AA3" w:rsidRPr="006A0AA3">
        <w:rPr>
          <w:rFonts w:eastAsia="Times New Roman"/>
          <w:bCs/>
          <w:color w:val="000000"/>
        </w:rPr>
        <w:t xml:space="preserve"> [69</w:t>
      </w:r>
      <w:r w:rsidR="006A0AA3">
        <w:rPr>
          <w:rFonts w:eastAsia="Times New Roman"/>
          <w:bCs/>
          <w:color w:val="000000"/>
        </w:rPr>
        <w:t>–</w:t>
      </w:r>
      <w:r w:rsidR="006A0AA3" w:rsidRPr="006A0AA3">
        <w:rPr>
          <w:rFonts w:eastAsia="Times New Roman"/>
          <w:bCs/>
          <w:color w:val="000000"/>
        </w:rPr>
        <w:t>72]</w:t>
      </w:r>
      <w:r w:rsidR="004142BB" w:rsidRPr="0038329F">
        <w:rPr>
          <w:rFonts w:eastAsia="Times New Roman"/>
          <w:bCs/>
          <w:color w:val="000000"/>
        </w:rPr>
        <w:t>.</w:t>
      </w:r>
    </w:p>
    <w:p w14:paraId="4C0F6A3E" w14:textId="77777777" w:rsidR="004142BB" w:rsidRPr="0038329F" w:rsidRDefault="004142BB" w:rsidP="004142BB">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4).</w:t>
      </w:r>
    </w:p>
    <w:p w14:paraId="066BA877" w14:textId="2D3DB6F6" w:rsidR="004142BB" w:rsidRPr="0038329F" w:rsidRDefault="004142BB" w:rsidP="006A36BD">
      <w:pPr>
        <w:pStyle w:val="afff6"/>
        <w:numPr>
          <w:ilvl w:val="0"/>
          <w:numId w:val="54"/>
        </w:numPr>
        <w:spacing w:before="120"/>
        <w:contextualSpacing w:val="0"/>
        <w:rPr>
          <w:rFonts w:eastAsia="Times New Roman"/>
          <w:bCs/>
        </w:rPr>
      </w:pPr>
      <w:r w:rsidRPr="00BC23D6">
        <w:rPr>
          <w:b/>
          <w:bCs/>
        </w:rPr>
        <w:t>Рекомендуется</w:t>
      </w:r>
      <w:r w:rsidRPr="0038329F">
        <w:rPr>
          <w:rFonts w:eastAsia="Times New Roman"/>
          <w:bCs/>
        </w:rPr>
        <w:t xml:space="preserve"> при выполнении органосохраняющей операции маркировать ложе удаленной опухоли </w:t>
      </w:r>
      <w:proofErr w:type="spellStart"/>
      <w:r w:rsidRPr="0038329F">
        <w:rPr>
          <w:rFonts w:eastAsia="Times New Roman"/>
          <w:bCs/>
        </w:rPr>
        <w:t>рентгенпозитивными</w:t>
      </w:r>
      <w:proofErr w:type="spellEnd"/>
      <w:r w:rsidR="00B27468" w:rsidRPr="0038329F">
        <w:rPr>
          <w:rFonts w:eastAsia="Times New Roman"/>
          <w:bCs/>
        </w:rPr>
        <w:t xml:space="preserve"> МРТ-совместимыми навигационными</w:t>
      </w:r>
      <w:r w:rsidRPr="0038329F">
        <w:rPr>
          <w:rFonts w:eastAsia="Times New Roman"/>
          <w:bCs/>
        </w:rPr>
        <w:t xml:space="preserve"> клипсами для визуализации зоны операции </w:t>
      </w:r>
      <w:r w:rsidR="006A36BD">
        <w:rPr>
          <w:rFonts w:eastAsia="Times New Roman"/>
          <w:bCs/>
        </w:rPr>
        <w:t>при</w:t>
      </w:r>
      <w:r w:rsidR="006A36BD" w:rsidRPr="006A36BD">
        <w:rPr>
          <w:rFonts w:eastAsia="Times New Roman"/>
          <w:bCs/>
        </w:rPr>
        <w:t xml:space="preserve"> проведени</w:t>
      </w:r>
      <w:r w:rsidR="006A36BD">
        <w:rPr>
          <w:rFonts w:eastAsia="Times New Roman"/>
          <w:bCs/>
        </w:rPr>
        <w:t>и</w:t>
      </w:r>
      <w:r w:rsidR="006A36BD" w:rsidRPr="006A36BD">
        <w:rPr>
          <w:rFonts w:eastAsia="Times New Roman"/>
          <w:bCs/>
        </w:rPr>
        <w:t xml:space="preserve"> лучевой терапии на ложе удаленной опухоли («</w:t>
      </w:r>
      <w:proofErr w:type="spellStart"/>
      <w:r w:rsidR="006A36BD" w:rsidRPr="006A36BD">
        <w:rPr>
          <w:rFonts w:eastAsia="Times New Roman"/>
          <w:bCs/>
        </w:rPr>
        <w:t>буст</w:t>
      </w:r>
      <w:proofErr w:type="spellEnd"/>
      <w:r w:rsidR="006A36BD" w:rsidRPr="006A36BD">
        <w:rPr>
          <w:rFonts w:eastAsia="Times New Roman"/>
          <w:bCs/>
        </w:rPr>
        <w:t>»).</w:t>
      </w:r>
      <w:r w:rsidR="006A0AA3" w:rsidRPr="006A0AA3">
        <w:rPr>
          <w:rFonts w:eastAsia="Times New Roman"/>
          <w:bCs/>
        </w:rPr>
        <w:t xml:space="preserve"> [57</w:t>
      </w:r>
      <w:r w:rsidR="006A0AA3">
        <w:rPr>
          <w:rFonts w:eastAsia="Times New Roman"/>
          <w:bCs/>
        </w:rPr>
        <w:t xml:space="preserve">, </w:t>
      </w:r>
      <w:r w:rsidR="006A0AA3" w:rsidRPr="006A0AA3">
        <w:rPr>
          <w:rFonts w:eastAsia="Times New Roman"/>
          <w:bCs/>
        </w:rPr>
        <w:t>59]</w:t>
      </w:r>
      <w:r w:rsidR="006A0AA3">
        <w:rPr>
          <w:rFonts w:eastAsia="Times New Roman"/>
          <w:bCs/>
        </w:rPr>
        <w:t>.</w:t>
      </w:r>
    </w:p>
    <w:p w14:paraId="6B2A8BD5" w14:textId="77777777" w:rsidR="004142BB" w:rsidRPr="0038329F" w:rsidRDefault="004142BB" w:rsidP="004142BB">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4).</w:t>
      </w:r>
    </w:p>
    <w:p w14:paraId="5A4369D5" w14:textId="15D94E19" w:rsidR="004142BB" w:rsidRPr="0038329F" w:rsidRDefault="004142BB" w:rsidP="00BC23D6">
      <w:pPr>
        <w:spacing w:after="0" w:line="360" w:lineRule="auto"/>
        <w:ind w:left="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 xml:space="preserve">Комментарии: </w:t>
      </w:r>
      <w:r w:rsidRPr="0038329F">
        <w:rPr>
          <w:rFonts w:ascii="Times New Roman" w:eastAsia="Times New Roman" w:hAnsi="Times New Roman" w:cs="Times New Roman"/>
          <w:i/>
          <w:sz w:val="24"/>
          <w:szCs w:val="24"/>
        </w:rPr>
        <w:t xml:space="preserve">использование </w:t>
      </w:r>
      <w:r w:rsidR="006A0AA3" w:rsidRPr="0038329F">
        <w:rPr>
          <w:rFonts w:ascii="Times New Roman" w:eastAsia="Times New Roman" w:hAnsi="Times New Roman" w:cs="Times New Roman"/>
          <w:i/>
          <w:sz w:val="24"/>
          <w:szCs w:val="24"/>
        </w:rPr>
        <w:t>4–5</w:t>
      </w:r>
      <w:r w:rsidR="00B61D2B" w:rsidRPr="0038329F">
        <w:rPr>
          <w:rFonts w:ascii="Times New Roman" w:eastAsia="Times New Roman" w:hAnsi="Times New Roman" w:cs="Times New Roman"/>
          <w:i/>
          <w:sz w:val="24"/>
          <w:szCs w:val="24"/>
        </w:rPr>
        <w:t xml:space="preserve"> </w:t>
      </w:r>
      <w:r w:rsidRPr="0038329F">
        <w:rPr>
          <w:rFonts w:ascii="Times New Roman" w:eastAsia="Times New Roman" w:hAnsi="Times New Roman" w:cs="Times New Roman"/>
          <w:i/>
          <w:sz w:val="24"/>
          <w:szCs w:val="24"/>
        </w:rPr>
        <w:t>клипс позволяют оптимальным образом визуализировать зону для последующей лучевой терапии.</w:t>
      </w:r>
    </w:p>
    <w:p w14:paraId="40169C0E" w14:textId="0081EF66" w:rsidR="0098681A" w:rsidRPr="0038329F" w:rsidRDefault="004142BB" w:rsidP="00A835E8">
      <w:pPr>
        <w:pStyle w:val="afff6"/>
        <w:numPr>
          <w:ilvl w:val="0"/>
          <w:numId w:val="54"/>
        </w:numPr>
        <w:spacing w:before="120"/>
        <w:contextualSpacing w:val="0"/>
        <w:rPr>
          <w:rFonts w:eastAsia="Times New Roman"/>
          <w:bCs/>
        </w:rPr>
      </w:pPr>
      <w:r w:rsidRPr="0038329F">
        <w:rPr>
          <w:rFonts w:eastAsia="Times New Roman"/>
          <w:b/>
          <w:bCs/>
        </w:rPr>
        <w:t xml:space="preserve">Не </w:t>
      </w:r>
      <w:r w:rsidRPr="00BC23D6">
        <w:rPr>
          <w:b/>
          <w:bCs/>
        </w:rPr>
        <w:t>рекомендуется</w:t>
      </w:r>
      <w:r w:rsidRPr="0038329F">
        <w:rPr>
          <w:rFonts w:eastAsia="Times New Roman"/>
          <w:bCs/>
        </w:rPr>
        <w:t xml:space="preserve"> выполнение подмышечной </w:t>
      </w:r>
      <w:proofErr w:type="spellStart"/>
      <w:r w:rsidRPr="0038329F">
        <w:rPr>
          <w:rFonts w:eastAsia="Times New Roman"/>
          <w:bCs/>
        </w:rPr>
        <w:t>лимфаденэктомии</w:t>
      </w:r>
      <w:proofErr w:type="spellEnd"/>
      <w:r w:rsidRPr="0038329F">
        <w:rPr>
          <w:rFonts w:eastAsia="Times New Roman"/>
          <w:bCs/>
        </w:rPr>
        <w:t>, даже I</w:t>
      </w:r>
      <w:r w:rsidRPr="0038329F">
        <w:rPr>
          <w:rFonts w:eastAsia="Times New Roman"/>
          <w:bCs/>
        </w:rPr>
        <w:sym w:font="Symbol" w:char="F02D"/>
      </w:r>
      <w:r w:rsidRPr="0038329F">
        <w:rPr>
          <w:rFonts w:eastAsia="Times New Roman"/>
          <w:bCs/>
        </w:rPr>
        <w:t>II уровня</w:t>
      </w:r>
      <w:r w:rsidR="006A0AA3">
        <w:rPr>
          <w:rFonts w:eastAsia="Times New Roman"/>
          <w:bCs/>
        </w:rPr>
        <w:t xml:space="preserve"> </w:t>
      </w:r>
      <w:r w:rsidR="009E4BFB" w:rsidRPr="009E4BFB">
        <w:rPr>
          <w:rFonts w:eastAsia="Times New Roman"/>
          <w:bCs/>
        </w:rPr>
        <w:t>[</w:t>
      </w:r>
      <w:r w:rsidR="006A0AA3" w:rsidRPr="009E4BFB">
        <w:rPr>
          <w:rFonts w:eastAsia="Times New Roman"/>
          <w:bCs/>
        </w:rPr>
        <w:t>322</w:t>
      </w:r>
      <w:r w:rsidR="009E4BFB" w:rsidRPr="009E4BFB">
        <w:rPr>
          <w:rFonts w:eastAsia="Times New Roman"/>
          <w:bCs/>
        </w:rPr>
        <w:t>–</w:t>
      </w:r>
      <w:r w:rsidR="006A0AA3" w:rsidRPr="009E4BFB">
        <w:rPr>
          <w:rFonts w:eastAsia="Times New Roman"/>
          <w:bCs/>
        </w:rPr>
        <w:t>324</w:t>
      </w:r>
      <w:r w:rsidR="009E4BFB" w:rsidRPr="009E4BFB">
        <w:rPr>
          <w:rFonts w:eastAsia="Times New Roman"/>
          <w:bCs/>
        </w:rPr>
        <w:t>]</w:t>
      </w:r>
      <w:r w:rsidR="009E4BFB">
        <w:rPr>
          <w:rFonts w:eastAsia="Times New Roman"/>
          <w:bCs/>
        </w:rPr>
        <w:t>.</w:t>
      </w:r>
    </w:p>
    <w:p w14:paraId="66DD005F" w14:textId="77777777" w:rsidR="004142BB" w:rsidRPr="0038329F" w:rsidRDefault="004142BB" w:rsidP="004142BB">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 xml:space="preserve">Уровень убедительности рекомендаций – </w:t>
      </w:r>
      <w:r w:rsidRPr="0038329F">
        <w:rPr>
          <w:rFonts w:ascii="Times New Roman" w:eastAsia="Times New Roman" w:hAnsi="Times New Roman" w:cs="Times New Roman"/>
          <w:b/>
          <w:sz w:val="24"/>
          <w:szCs w:val="24"/>
          <w:lang w:val="en-US"/>
        </w:rPr>
        <w:t>A</w:t>
      </w:r>
      <w:r w:rsidRPr="0038329F">
        <w:rPr>
          <w:rFonts w:ascii="Times New Roman" w:eastAsia="Times New Roman" w:hAnsi="Times New Roman" w:cs="Times New Roman"/>
          <w:b/>
          <w:sz w:val="24"/>
          <w:szCs w:val="24"/>
        </w:rPr>
        <w:t xml:space="preserve"> (уровень достоверности доказательств – 2).</w:t>
      </w:r>
    </w:p>
    <w:p w14:paraId="47642BDB" w14:textId="77777777" w:rsidR="004142BB" w:rsidRPr="0038329F" w:rsidRDefault="004142BB" w:rsidP="00BC23D6">
      <w:pPr>
        <w:spacing w:after="0" w:line="360" w:lineRule="auto"/>
        <w:ind w:left="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 xml:space="preserve">Комментарий: </w:t>
      </w:r>
      <w:r w:rsidRPr="0038329F">
        <w:rPr>
          <w:rFonts w:ascii="Times New Roman" w:eastAsia="Times New Roman" w:hAnsi="Times New Roman" w:cs="Times New Roman"/>
          <w:i/>
          <w:sz w:val="24"/>
          <w:szCs w:val="24"/>
        </w:rPr>
        <w:t xml:space="preserve">при необходимости возможна </w:t>
      </w:r>
      <w:proofErr w:type="spellStart"/>
      <w:r w:rsidRPr="0038329F">
        <w:rPr>
          <w:rFonts w:ascii="Times New Roman" w:eastAsia="Times New Roman" w:hAnsi="Times New Roman" w:cs="Times New Roman"/>
          <w:i/>
          <w:sz w:val="24"/>
          <w:szCs w:val="24"/>
        </w:rPr>
        <w:t>симметризирующая</w:t>
      </w:r>
      <w:proofErr w:type="spellEnd"/>
      <w:r w:rsidRPr="0038329F">
        <w:rPr>
          <w:rFonts w:ascii="Times New Roman" w:eastAsia="Times New Roman" w:hAnsi="Times New Roman" w:cs="Times New Roman"/>
          <w:i/>
          <w:sz w:val="24"/>
          <w:szCs w:val="24"/>
        </w:rPr>
        <w:t xml:space="preserve"> операция на контралатеральной молочной железе.</w:t>
      </w:r>
    </w:p>
    <w:p w14:paraId="68F34740" w14:textId="40235DDD" w:rsidR="004142BB" w:rsidRPr="0038329F" w:rsidRDefault="004142BB" w:rsidP="00A835E8">
      <w:pPr>
        <w:pStyle w:val="afff6"/>
        <w:numPr>
          <w:ilvl w:val="0"/>
          <w:numId w:val="54"/>
        </w:numPr>
        <w:spacing w:before="120"/>
        <w:contextualSpacing w:val="0"/>
        <w:rPr>
          <w:rFonts w:eastAsia="Times New Roman"/>
          <w:bCs/>
        </w:rPr>
      </w:pPr>
      <w:r w:rsidRPr="00BC23D6">
        <w:rPr>
          <w:b/>
          <w:bCs/>
        </w:rPr>
        <w:t>Рекомендуется</w:t>
      </w:r>
      <w:r w:rsidRPr="0038329F">
        <w:rPr>
          <w:rFonts w:eastAsia="Times New Roman"/>
          <w:bCs/>
        </w:rPr>
        <w:t xml:space="preserve"> пациентам выполнение подкожной или </w:t>
      </w:r>
      <w:proofErr w:type="spellStart"/>
      <w:r w:rsidRPr="0038329F">
        <w:rPr>
          <w:rFonts w:eastAsia="Times New Roman"/>
          <w:bCs/>
        </w:rPr>
        <w:t>кожесохраняющей</w:t>
      </w:r>
      <w:proofErr w:type="spellEnd"/>
      <w:r w:rsidRPr="0038329F">
        <w:rPr>
          <w:rFonts w:eastAsia="Times New Roman"/>
          <w:bCs/>
        </w:rPr>
        <w:t xml:space="preserve"> мастэктомии с одномоментной или отсроченной реконструкцией (метод реконструкции определяет врач-хирург) с БСЛУ для достижения оптимального локального контроля болезн</w:t>
      </w:r>
      <w:r w:rsidR="00666404">
        <w:rPr>
          <w:rFonts w:eastAsia="Times New Roman"/>
          <w:bCs/>
        </w:rPr>
        <w:t>и</w:t>
      </w:r>
      <w:r w:rsidRPr="0038329F">
        <w:rPr>
          <w:rFonts w:eastAsia="Times New Roman"/>
          <w:bCs/>
        </w:rPr>
        <w:t xml:space="preserve"> и удовлетворительных косметических результатов </w:t>
      </w:r>
      <w:r w:rsidR="00435138" w:rsidRPr="00435138">
        <w:rPr>
          <w:rFonts w:eastAsia="Times New Roman"/>
          <w:bCs/>
        </w:rPr>
        <w:t>[</w:t>
      </w:r>
      <w:r w:rsidR="009E4BFB" w:rsidRPr="00435138">
        <w:rPr>
          <w:rFonts w:eastAsia="Times New Roman"/>
          <w:bCs/>
        </w:rPr>
        <w:t>69, 70</w:t>
      </w:r>
      <w:r w:rsidR="00435138" w:rsidRPr="00435138">
        <w:rPr>
          <w:rFonts w:eastAsia="Times New Roman"/>
          <w:bCs/>
        </w:rPr>
        <w:t>]</w:t>
      </w:r>
      <w:r w:rsidRPr="0038329F">
        <w:rPr>
          <w:rFonts w:eastAsia="Times New Roman"/>
          <w:bCs/>
        </w:rPr>
        <w:t>.</w:t>
      </w:r>
    </w:p>
    <w:p w14:paraId="58014228" w14:textId="77777777" w:rsidR="004142BB" w:rsidRPr="0038329F" w:rsidRDefault="004142BB" w:rsidP="004142BB">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A (уровень достоверности доказательств – 2).</w:t>
      </w:r>
    </w:p>
    <w:p w14:paraId="4353E58D" w14:textId="77777777" w:rsidR="004142BB" w:rsidRPr="0038329F" w:rsidRDefault="004142BB" w:rsidP="00BC23D6">
      <w:pPr>
        <w:spacing w:after="0" w:line="360" w:lineRule="auto"/>
        <w:ind w:left="709"/>
        <w:jc w:val="both"/>
        <w:rPr>
          <w:rFonts w:ascii="Times New Roman" w:eastAsia="Times New Roman" w:hAnsi="Times New Roman" w:cs="Times New Roman"/>
          <w:sz w:val="24"/>
          <w:szCs w:val="24"/>
        </w:rPr>
      </w:pPr>
      <w:r w:rsidRPr="0038329F">
        <w:rPr>
          <w:rFonts w:ascii="Times New Roman" w:eastAsia="Times New Roman" w:hAnsi="Times New Roman" w:cs="Times New Roman"/>
          <w:b/>
          <w:sz w:val="24"/>
          <w:szCs w:val="24"/>
        </w:rPr>
        <w:t xml:space="preserve">Комментарий: </w:t>
      </w:r>
      <w:r w:rsidRPr="0038329F">
        <w:rPr>
          <w:rFonts w:ascii="Times New Roman" w:eastAsia="Times New Roman" w:hAnsi="Times New Roman" w:cs="Times New Roman"/>
          <w:i/>
          <w:sz w:val="24"/>
          <w:szCs w:val="24"/>
        </w:rPr>
        <w:t xml:space="preserve">при выполнении подкожной мастэктомии обязателен гистологический контроль состояния протоков железы, пересеченных за соском. Обнаружение элементов опухоли в этой зоне является показанием к удалению </w:t>
      </w:r>
      <w:proofErr w:type="spellStart"/>
      <w:r w:rsidRPr="0038329F">
        <w:rPr>
          <w:rFonts w:ascii="Times New Roman" w:eastAsia="Times New Roman" w:hAnsi="Times New Roman" w:cs="Times New Roman"/>
          <w:i/>
          <w:sz w:val="24"/>
          <w:szCs w:val="24"/>
        </w:rPr>
        <w:t>сосково-ареолярного</w:t>
      </w:r>
      <w:proofErr w:type="spellEnd"/>
      <w:r w:rsidRPr="0038329F">
        <w:rPr>
          <w:rFonts w:ascii="Times New Roman" w:eastAsia="Times New Roman" w:hAnsi="Times New Roman" w:cs="Times New Roman"/>
          <w:i/>
          <w:sz w:val="24"/>
          <w:szCs w:val="24"/>
        </w:rPr>
        <w:t xml:space="preserve"> комплекса. При необходимости возможна </w:t>
      </w:r>
      <w:proofErr w:type="spellStart"/>
      <w:r w:rsidRPr="0038329F">
        <w:rPr>
          <w:rFonts w:ascii="Times New Roman" w:eastAsia="Times New Roman" w:hAnsi="Times New Roman" w:cs="Times New Roman"/>
          <w:i/>
          <w:sz w:val="24"/>
          <w:szCs w:val="24"/>
        </w:rPr>
        <w:t>симметризирующая</w:t>
      </w:r>
      <w:proofErr w:type="spellEnd"/>
      <w:r w:rsidRPr="0038329F">
        <w:rPr>
          <w:rFonts w:ascii="Times New Roman" w:eastAsia="Times New Roman" w:hAnsi="Times New Roman" w:cs="Times New Roman"/>
          <w:i/>
          <w:sz w:val="24"/>
          <w:szCs w:val="24"/>
        </w:rPr>
        <w:t xml:space="preserve"> операция на контралатеральной молочной железе</w:t>
      </w:r>
      <w:r w:rsidRPr="0038329F">
        <w:rPr>
          <w:rFonts w:ascii="Times New Roman" w:eastAsia="Times New Roman" w:hAnsi="Times New Roman" w:cs="Times New Roman"/>
          <w:sz w:val="24"/>
          <w:szCs w:val="24"/>
        </w:rPr>
        <w:t>.</w:t>
      </w:r>
    </w:p>
    <w:p w14:paraId="049A3715" w14:textId="2F9DECDA" w:rsidR="004142BB" w:rsidRPr="0038329F" w:rsidRDefault="004142BB" w:rsidP="00A835E8">
      <w:pPr>
        <w:pStyle w:val="afff6"/>
        <w:numPr>
          <w:ilvl w:val="0"/>
          <w:numId w:val="54"/>
        </w:numPr>
        <w:spacing w:before="120"/>
        <w:contextualSpacing w:val="0"/>
        <w:rPr>
          <w:rFonts w:eastAsia="Times New Roman"/>
          <w:bCs/>
        </w:rPr>
      </w:pPr>
      <w:r w:rsidRPr="00BC23D6">
        <w:rPr>
          <w:b/>
          <w:bCs/>
        </w:rPr>
        <w:t>Рекомендуется</w:t>
      </w:r>
      <w:r w:rsidRPr="0038329F">
        <w:rPr>
          <w:rFonts w:eastAsia="Times New Roman"/>
          <w:bCs/>
        </w:rPr>
        <w:t xml:space="preserve"> пациентам выполнение мастэктомии с БСЛУ. При невозможности выполнения БСЛУ или при выявлении метастатического поражения </w:t>
      </w:r>
      <w:r w:rsidRPr="00435138">
        <w:rPr>
          <w:rFonts w:eastAsia="Times New Roman"/>
          <w:bCs/>
        </w:rPr>
        <w:t>СЛУ</w:t>
      </w:r>
      <w:r w:rsidRPr="0038329F">
        <w:rPr>
          <w:rFonts w:eastAsia="Times New Roman"/>
          <w:bCs/>
        </w:rPr>
        <w:t xml:space="preserve"> рекомендуется выполнение подмышечной </w:t>
      </w:r>
      <w:proofErr w:type="spellStart"/>
      <w:r w:rsidRPr="0038329F">
        <w:rPr>
          <w:rFonts w:eastAsia="Times New Roman"/>
          <w:bCs/>
        </w:rPr>
        <w:t>лимфаденэктомии</w:t>
      </w:r>
      <w:proofErr w:type="spellEnd"/>
      <w:r w:rsidRPr="0038329F">
        <w:rPr>
          <w:rFonts w:eastAsia="Times New Roman"/>
          <w:bCs/>
        </w:rPr>
        <w:t xml:space="preserve"> </w:t>
      </w:r>
      <w:r w:rsidRPr="0038329F">
        <w:rPr>
          <w:rFonts w:eastAsia="Times New Roman"/>
          <w:bCs/>
        </w:rPr>
        <w:lastRenderedPageBreak/>
        <w:t>(I</w:t>
      </w:r>
      <w:r w:rsidRPr="0038329F">
        <w:rPr>
          <w:rFonts w:eastAsia="Times New Roman"/>
          <w:bCs/>
        </w:rPr>
        <w:sym w:font="Symbol" w:char="F02D"/>
      </w:r>
      <w:r w:rsidRPr="0038329F">
        <w:rPr>
          <w:rFonts w:eastAsia="Times New Roman"/>
          <w:bCs/>
        </w:rPr>
        <w:t>II уровни) для достижения оптимального локального контроля болезн</w:t>
      </w:r>
      <w:r w:rsidR="00597BA4">
        <w:rPr>
          <w:rFonts w:eastAsia="Times New Roman"/>
          <w:bCs/>
        </w:rPr>
        <w:t>и</w:t>
      </w:r>
      <w:r w:rsidRPr="0038329F">
        <w:rPr>
          <w:rFonts w:eastAsia="Times New Roman"/>
          <w:bCs/>
        </w:rPr>
        <w:t xml:space="preserve"> </w:t>
      </w:r>
      <w:r w:rsidR="00435138" w:rsidRPr="00435138">
        <w:rPr>
          <w:rFonts w:eastAsia="Times New Roman"/>
          <w:bCs/>
        </w:rPr>
        <w:t>[</w:t>
      </w:r>
      <w:r w:rsidR="009E4BFB" w:rsidRPr="00435138">
        <w:rPr>
          <w:rFonts w:eastAsia="Times New Roman"/>
          <w:bCs/>
        </w:rPr>
        <w:t>69, 70</w:t>
      </w:r>
      <w:r w:rsidR="00435138" w:rsidRPr="00435138">
        <w:rPr>
          <w:rFonts w:eastAsia="Times New Roman"/>
          <w:bCs/>
        </w:rPr>
        <w:t>]</w:t>
      </w:r>
      <w:r w:rsidR="009E4BFB" w:rsidRPr="0038329F">
        <w:rPr>
          <w:rFonts w:eastAsia="Times New Roman"/>
          <w:bCs/>
        </w:rPr>
        <w:t>.</w:t>
      </w:r>
    </w:p>
    <w:p w14:paraId="2B3FC07A" w14:textId="77777777" w:rsidR="004142BB" w:rsidRPr="0038329F" w:rsidRDefault="004142BB" w:rsidP="004142BB">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A (уровень достоверности доказательств – 2).</w:t>
      </w:r>
    </w:p>
    <w:p w14:paraId="47C7C35D" w14:textId="632DF28C" w:rsidR="004142BB" w:rsidRPr="0038329F" w:rsidRDefault="004142BB" w:rsidP="00597BA4">
      <w:pPr>
        <w:spacing w:after="0" w:line="360" w:lineRule="auto"/>
        <w:ind w:left="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b/>
          <w:sz w:val="24"/>
          <w:szCs w:val="20"/>
          <w:lang w:eastAsia="ru-RU"/>
        </w:rPr>
        <w:t>Комментари</w:t>
      </w:r>
      <w:r w:rsidR="00E40E92" w:rsidRPr="0038329F">
        <w:rPr>
          <w:rFonts w:ascii="Times New Roman" w:eastAsia="Times New Roman" w:hAnsi="Times New Roman" w:cs="Times New Roman"/>
          <w:b/>
          <w:sz w:val="24"/>
          <w:szCs w:val="20"/>
          <w:lang w:eastAsia="ru-RU"/>
        </w:rPr>
        <w:t>й</w:t>
      </w:r>
      <w:r w:rsidRPr="0038329F">
        <w:rPr>
          <w:rFonts w:ascii="Times New Roman" w:eastAsia="Times New Roman" w:hAnsi="Times New Roman" w:cs="Times New Roman"/>
          <w:b/>
          <w:sz w:val="24"/>
          <w:szCs w:val="20"/>
          <w:lang w:eastAsia="ru-RU"/>
        </w:rPr>
        <w:t>:</w:t>
      </w:r>
      <w:r w:rsidRPr="0038329F">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i/>
          <w:iCs/>
          <w:sz w:val="24"/>
          <w:szCs w:val="20"/>
          <w:lang w:eastAsia="ru-RU"/>
        </w:rPr>
        <w:t xml:space="preserve">объем оперативного вмешательства определяет врач-хирург или врач-онколог в зависимости от расположения опухоли и соотношения размера опухоли и объема молочной железы. Объем подмышечной </w:t>
      </w:r>
      <w:proofErr w:type="spellStart"/>
      <w:r w:rsidRPr="0038329F">
        <w:rPr>
          <w:rFonts w:ascii="Times New Roman" w:eastAsia="Times New Roman" w:hAnsi="Times New Roman" w:cs="Times New Roman"/>
          <w:i/>
          <w:iCs/>
          <w:sz w:val="24"/>
          <w:szCs w:val="20"/>
          <w:lang w:eastAsia="ru-RU"/>
        </w:rPr>
        <w:t>лимфаденэктомии</w:t>
      </w:r>
      <w:proofErr w:type="spellEnd"/>
      <w:r w:rsidRPr="0038329F">
        <w:rPr>
          <w:rFonts w:ascii="Times New Roman" w:eastAsia="Times New Roman" w:hAnsi="Times New Roman" w:cs="Times New Roman"/>
          <w:i/>
          <w:iCs/>
          <w:sz w:val="24"/>
          <w:szCs w:val="20"/>
          <w:lang w:eastAsia="ru-RU"/>
        </w:rPr>
        <w:t xml:space="preserve">: предпочтительным является БСЛУ. В случаях обнаружения </w:t>
      </w:r>
      <w:proofErr w:type="spellStart"/>
      <w:r w:rsidRPr="0038329F">
        <w:rPr>
          <w:rFonts w:ascii="Times New Roman" w:eastAsia="Times New Roman" w:hAnsi="Times New Roman" w:cs="Times New Roman"/>
          <w:i/>
          <w:iCs/>
          <w:sz w:val="24"/>
          <w:szCs w:val="20"/>
          <w:lang w:eastAsia="ru-RU"/>
        </w:rPr>
        <w:t>микрометастазов</w:t>
      </w:r>
      <w:proofErr w:type="spellEnd"/>
      <w:r w:rsidRPr="0038329F">
        <w:rPr>
          <w:rFonts w:ascii="Times New Roman" w:eastAsia="Times New Roman" w:hAnsi="Times New Roman" w:cs="Times New Roman"/>
          <w:i/>
          <w:iCs/>
          <w:sz w:val="24"/>
          <w:szCs w:val="20"/>
          <w:lang w:eastAsia="ru-RU"/>
        </w:rPr>
        <w:t xml:space="preserve"> в 1</w:t>
      </w:r>
      <w:r w:rsidRPr="0038329F">
        <w:rPr>
          <w:rFonts w:ascii="Times New Roman" w:eastAsia="Times New Roman" w:hAnsi="Times New Roman" w:cs="Times New Roman"/>
          <w:sz w:val="24"/>
          <w:szCs w:val="20"/>
          <w:lang w:eastAsia="ru-RU"/>
        </w:rPr>
        <w:t>–</w:t>
      </w:r>
      <w:r w:rsidRPr="0038329F">
        <w:rPr>
          <w:rFonts w:ascii="Times New Roman" w:eastAsia="Times New Roman" w:hAnsi="Times New Roman" w:cs="Times New Roman"/>
          <w:i/>
          <w:iCs/>
          <w:sz w:val="24"/>
          <w:szCs w:val="20"/>
          <w:lang w:eastAsia="ru-RU"/>
        </w:rPr>
        <w:t xml:space="preserve">2 </w:t>
      </w:r>
      <w:r w:rsidR="005D182E">
        <w:rPr>
          <w:rFonts w:ascii="Times New Roman" w:eastAsia="Times New Roman" w:hAnsi="Times New Roman" w:cs="Times New Roman"/>
          <w:i/>
          <w:iCs/>
          <w:sz w:val="24"/>
          <w:szCs w:val="20"/>
          <w:lang w:eastAsia="ru-RU"/>
        </w:rPr>
        <w:t>СЛУ</w:t>
      </w:r>
      <w:r w:rsidRPr="0038329F">
        <w:rPr>
          <w:rFonts w:ascii="Times New Roman" w:eastAsia="Times New Roman" w:hAnsi="Times New Roman" w:cs="Times New Roman"/>
          <w:i/>
          <w:iCs/>
          <w:sz w:val="24"/>
          <w:szCs w:val="20"/>
          <w:lang w:eastAsia="ru-RU"/>
        </w:rPr>
        <w:t xml:space="preserve"> выполнение </w:t>
      </w:r>
      <w:proofErr w:type="spellStart"/>
      <w:r w:rsidRPr="0038329F">
        <w:rPr>
          <w:rFonts w:ascii="Times New Roman" w:eastAsia="Times New Roman" w:hAnsi="Times New Roman" w:cs="Times New Roman"/>
          <w:i/>
          <w:iCs/>
          <w:sz w:val="24"/>
          <w:szCs w:val="20"/>
          <w:lang w:eastAsia="ru-RU"/>
        </w:rPr>
        <w:t>лимфаденэктомии</w:t>
      </w:r>
      <w:proofErr w:type="spellEnd"/>
      <w:r w:rsidRPr="0038329F">
        <w:rPr>
          <w:rFonts w:ascii="Times New Roman" w:eastAsia="Times New Roman" w:hAnsi="Times New Roman" w:cs="Times New Roman"/>
          <w:i/>
          <w:iCs/>
          <w:sz w:val="24"/>
          <w:szCs w:val="20"/>
          <w:lang w:eastAsia="ru-RU"/>
        </w:rPr>
        <w:t xml:space="preserve"> н</w:t>
      </w:r>
      <w:r w:rsidRPr="0038329F">
        <w:rPr>
          <w:rFonts w:ascii="Times New Roman" w:eastAsia="Times New Roman" w:hAnsi="Times New Roman" w:cs="Times New Roman"/>
          <w:bCs/>
          <w:i/>
          <w:iCs/>
          <w:sz w:val="24"/>
          <w:szCs w:val="20"/>
          <w:lang w:eastAsia="ru-RU"/>
        </w:rPr>
        <w:t>е обязательно</w:t>
      </w:r>
      <w:r w:rsidR="009E4BFB">
        <w:rPr>
          <w:rFonts w:ascii="Times New Roman" w:eastAsia="Times New Roman" w:hAnsi="Times New Roman" w:cs="Times New Roman"/>
          <w:bCs/>
          <w:i/>
          <w:iCs/>
          <w:sz w:val="24"/>
          <w:szCs w:val="20"/>
          <w:lang w:eastAsia="ru-RU"/>
        </w:rPr>
        <w:t xml:space="preserve"> </w:t>
      </w:r>
      <w:r w:rsidR="009E4BFB" w:rsidRPr="009E4BFB">
        <w:rPr>
          <w:rFonts w:ascii="Times New Roman" w:eastAsia="Times New Roman" w:hAnsi="Times New Roman" w:cs="Times New Roman"/>
          <w:bCs/>
          <w:i/>
          <w:iCs/>
          <w:sz w:val="24"/>
          <w:szCs w:val="20"/>
          <w:lang w:eastAsia="ru-RU"/>
        </w:rPr>
        <w:t>[73].</w:t>
      </w:r>
      <w:r w:rsidRPr="0038329F">
        <w:rPr>
          <w:rFonts w:ascii="Times New Roman" w:eastAsia="Times New Roman" w:hAnsi="Times New Roman" w:cs="Times New Roman"/>
          <w:i/>
          <w:iCs/>
          <w:sz w:val="24"/>
          <w:szCs w:val="20"/>
          <w:lang w:eastAsia="ru-RU"/>
        </w:rPr>
        <w:t xml:space="preserve"> В случаях обнаружения метастаза при плановом гистологическом исследовании в одном из исследованных </w:t>
      </w:r>
      <w:r w:rsidR="005D182E">
        <w:rPr>
          <w:rFonts w:ascii="Times New Roman" w:eastAsia="Times New Roman" w:hAnsi="Times New Roman" w:cs="Times New Roman"/>
          <w:i/>
          <w:iCs/>
          <w:sz w:val="24"/>
          <w:szCs w:val="20"/>
          <w:lang w:eastAsia="ru-RU"/>
        </w:rPr>
        <w:t>СЛУ</w:t>
      </w:r>
      <w:r w:rsidRPr="0038329F">
        <w:rPr>
          <w:rFonts w:ascii="Times New Roman" w:eastAsia="Times New Roman" w:hAnsi="Times New Roman" w:cs="Times New Roman"/>
          <w:i/>
          <w:iCs/>
          <w:sz w:val="24"/>
          <w:szCs w:val="20"/>
          <w:lang w:eastAsia="ru-RU"/>
        </w:rPr>
        <w:t xml:space="preserve"> проведение </w:t>
      </w:r>
      <w:r w:rsidR="005D182E">
        <w:rPr>
          <w:rFonts w:ascii="Times New Roman" w:eastAsia="Times New Roman" w:hAnsi="Times New Roman" w:cs="Times New Roman"/>
          <w:i/>
          <w:iCs/>
          <w:sz w:val="24"/>
          <w:szCs w:val="20"/>
          <w:lang w:eastAsia="ru-RU"/>
        </w:rPr>
        <w:t>ЛТ</w:t>
      </w:r>
      <w:r w:rsidRPr="0038329F">
        <w:rPr>
          <w:rFonts w:ascii="Times New Roman" w:eastAsia="Times New Roman" w:hAnsi="Times New Roman" w:cs="Times New Roman"/>
          <w:i/>
          <w:iCs/>
          <w:sz w:val="24"/>
          <w:szCs w:val="20"/>
          <w:lang w:eastAsia="ru-RU"/>
        </w:rPr>
        <w:t xml:space="preserve"> на аксиллярную зону в дозе 50 Гр может служить альтернативой подмышечной </w:t>
      </w:r>
      <w:proofErr w:type="spellStart"/>
      <w:r w:rsidRPr="0038329F">
        <w:rPr>
          <w:rFonts w:ascii="Times New Roman" w:eastAsia="Times New Roman" w:hAnsi="Times New Roman" w:cs="Times New Roman"/>
          <w:i/>
          <w:iCs/>
          <w:sz w:val="24"/>
          <w:szCs w:val="20"/>
          <w:lang w:eastAsia="ru-RU"/>
        </w:rPr>
        <w:t>лимфаденэктомии</w:t>
      </w:r>
      <w:proofErr w:type="spellEnd"/>
      <w:r w:rsidR="009E4BFB" w:rsidRPr="009E4BFB">
        <w:rPr>
          <w:rFonts w:ascii="Times New Roman" w:eastAsia="Times New Roman" w:hAnsi="Times New Roman" w:cs="Times New Roman"/>
          <w:i/>
          <w:iCs/>
          <w:sz w:val="24"/>
          <w:szCs w:val="20"/>
          <w:lang w:eastAsia="ru-RU"/>
        </w:rPr>
        <w:t xml:space="preserve"> [55].</w:t>
      </w:r>
    </w:p>
    <w:p w14:paraId="559EA5B8" w14:textId="77777777" w:rsidR="00B61D2B" w:rsidRPr="0038329F" w:rsidRDefault="00B61D2B" w:rsidP="00B61D2B">
      <w:pPr>
        <w:keepNext/>
        <w:shd w:val="clear" w:color="auto" w:fill="FFFFFF"/>
        <w:spacing w:before="120" w:after="0" w:line="360" w:lineRule="auto"/>
        <w:ind w:firstLine="709"/>
        <w:jc w:val="both"/>
        <w:outlineLvl w:val="2"/>
        <w:rPr>
          <w:rFonts w:ascii="Times New Roman" w:eastAsia="Times New Roman" w:hAnsi="Times New Roman" w:cs="Times New Roman"/>
          <w:b/>
          <w:color w:val="000000"/>
          <w:spacing w:val="-4"/>
          <w:sz w:val="24"/>
          <w:szCs w:val="24"/>
          <w:lang w:eastAsia="ko-KR"/>
        </w:rPr>
      </w:pPr>
      <w:bookmarkStart w:id="71" w:name="_Toc472930886"/>
      <w:bookmarkStart w:id="72" w:name="_Toc472931170"/>
      <w:bookmarkStart w:id="73" w:name="_Toc472931337"/>
      <w:bookmarkStart w:id="74" w:name="_Toc25513458"/>
      <w:bookmarkStart w:id="75" w:name="_Toc136343498"/>
      <w:r w:rsidRPr="0038329F">
        <w:rPr>
          <w:rFonts w:ascii="Times New Roman" w:eastAsia="Times New Roman" w:hAnsi="Times New Roman" w:cs="Times New Roman"/>
          <w:b/>
          <w:color w:val="000000"/>
          <w:spacing w:val="-4"/>
          <w:sz w:val="24"/>
          <w:szCs w:val="24"/>
          <w:lang w:eastAsia="ko-KR"/>
        </w:rPr>
        <w:t>3.2.2.2. Лучевая терапия</w:t>
      </w:r>
      <w:bookmarkEnd w:id="71"/>
      <w:bookmarkEnd w:id="72"/>
      <w:bookmarkEnd w:id="73"/>
      <w:bookmarkEnd w:id="74"/>
      <w:bookmarkEnd w:id="75"/>
    </w:p>
    <w:p w14:paraId="42486301" w14:textId="77777777" w:rsidR="00B61D2B" w:rsidRPr="0038329F" w:rsidRDefault="00B61D2B" w:rsidP="00597BA4">
      <w:pPr>
        <w:spacing w:before="120" w:after="0" w:line="360" w:lineRule="auto"/>
        <w:jc w:val="both"/>
        <w:rPr>
          <w:rFonts w:ascii="Times New Roman" w:eastAsia="Times New Roman" w:hAnsi="Times New Roman" w:cs="Times New Roman"/>
          <w:b/>
          <w:sz w:val="24"/>
          <w:szCs w:val="20"/>
          <w:lang w:eastAsia="ko-KR"/>
        </w:rPr>
      </w:pPr>
      <w:bookmarkStart w:id="76" w:name="_Hlk130764649"/>
      <w:r w:rsidRPr="0038329F">
        <w:rPr>
          <w:rFonts w:ascii="Times New Roman" w:eastAsia="Times New Roman" w:hAnsi="Times New Roman" w:cs="Times New Roman"/>
          <w:b/>
          <w:sz w:val="24"/>
          <w:szCs w:val="20"/>
          <w:lang w:eastAsia="ko-KR"/>
        </w:rPr>
        <w:t>Показания к лучевой терапии у пациентов РМЖ с</w:t>
      </w:r>
      <w:r w:rsidRPr="0038329F">
        <w:rPr>
          <w:rFonts w:ascii="Times New Roman" w:eastAsia="Times New Roman" w:hAnsi="Times New Roman" w:cs="Times New Roman"/>
          <w:b/>
          <w:sz w:val="24"/>
          <w:szCs w:val="20"/>
          <w:lang w:val="en-US" w:eastAsia="ko-KR"/>
        </w:rPr>
        <w:t>T</w:t>
      </w:r>
      <w:r w:rsidRPr="0038329F">
        <w:rPr>
          <w:rFonts w:ascii="Times New Roman" w:eastAsia="Times New Roman" w:hAnsi="Times New Roman" w:cs="Times New Roman"/>
          <w:b/>
          <w:sz w:val="24"/>
          <w:szCs w:val="20"/>
          <w:lang w:eastAsia="ko-KR"/>
        </w:rPr>
        <w:t>1</w:t>
      </w:r>
      <w:r w:rsidRPr="0038329F">
        <w:rPr>
          <w:rFonts w:ascii="Times New Roman" w:eastAsia="Times New Roman" w:hAnsi="Times New Roman" w:cs="Times New Roman"/>
          <w:b/>
          <w:sz w:val="24"/>
          <w:szCs w:val="20"/>
          <w:lang w:val="en-US" w:eastAsia="ko-KR"/>
        </w:rPr>
        <w:t>N</w:t>
      </w:r>
      <w:r w:rsidRPr="0038329F">
        <w:rPr>
          <w:rFonts w:ascii="Times New Roman" w:eastAsia="Times New Roman" w:hAnsi="Times New Roman" w:cs="Times New Roman"/>
          <w:b/>
          <w:sz w:val="24"/>
          <w:szCs w:val="20"/>
          <w:lang w:eastAsia="ko-KR"/>
        </w:rPr>
        <w:t>0</w:t>
      </w:r>
      <w:r w:rsidRPr="0038329F">
        <w:rPr>
          <w:rFonts w:ascii="Times New Roman" w:eastAsia="Times New Roman" w:hAnsi="Times New Roman" w:cs="Times New Roman"/>
          <w:b/>
          <w:sz w:val="24"/>
          <w:szCs w:val="20"/>
          <w:lang w:val="en-US" w:eastAsia="ko-KR"/>
        </w:rPr>
        <w:t>M</w:t>
      </w:r>
      <w:r w:rsidRPr="0038329F">
        <w:rPr>
          <w:rFonts w:ascii="Times New Roman" w:eastAsia="Times New Roman" w:hAnsi="Times New Roman" w:cs="Times New Roman"/>
          <w:b/>
          <w:sz w:val="24"/>
          <w:szCs w:val="20"/>
          <w:lang w:eastAsia="ko-KR"/>
        </w:rPr>
        <w:t>0, с</w:t>
      </w:r>
      <w:r w:rsidRPr="0038329F">
        <w:rPr>
          <w:rFonts w:ascii="Times New Roman" w:eastAsia="Times New Roman" w:hAnsi="Times New Roman" w:cs="Times New Roman"/>
          <w:b/>
          <w:sz w:val="24"/>
          <w:szCs w:val="20"/>
          <w:lang w:val="en-US" w:eastAsia="ko-KR"/>
        </w:rPr>
        <w:t>T</w:t>
      </w:r>
      <w:r w:rsidRPr="0038329F">
        <w:rPr>
          <w:rFonts w:ascii="Times New Roman" w:eastAsia="Times New Roman" w:hAnsi="Times New Roman" w:cs="Times New Roman"/>
          <w:b/>
          <w:sz w:val="24"/>
          <w:szCs w:val="20"/>
          <w:lang w:eastAsia="ko-KR"/>
        </w:rPr>
        <w:t>2</w:t>
      </w:r>
      <w:r w:rsidRPr="0038329F">
        <w:rPr>
          <w:rFonts w:ascii="Times New Roman" w:eastAsia="Times New Roman" w:hAnsi="Times New Roman" w:cs="Times New Roman"/>
          <w:b/>
          <w:sz w:val="24"/>
          <w:szCs w:val="20"/>
          <w:lang w:val="en-US" w:eastAsia="ko-KR"/>
        </w:rPr>
        <w:t>N</w:t>
      </w:r>
      <w:r w:rsidRPr="0038329F">
        <w:rPr>
          <w:rFonts w:ascii="Times New Roman" w:eastAsia="Times New Roman" w:hAnsi="Times New Roman" w:cs="Times New Roman"/>
          <w:b/>
          <w:sz w:val="24"/>
          <w:szCs w:val="20"/>
          <w:lang w:eastAsia="ko-KR"/>
        </w:rPr>
        <w:t>0</w:t>
      </w:r>
      <w:r w:rsidRPr="0038329F">
        <w:rPr>
          <w:rFonts w:ascii="Times New Roman" w:eastAsia="Times New Roman" w:hAnsi="Times New Roman" w:cs="Times New Roman"/>
          <w:b/>
          <w:sz w:val="24"/>
          <w:szCs w:val="20"/>
          <w:lang w:val="en-US" w:eastAsia="ko-KR"/>
        </w:rPr>
        <w:t>M</w:t>
      </w:r>
      <w:r w:rsidRPr="0038329F">
        <w:rPr>
          <w:rFonts w:ascii="Times New Roman" w:eastAsia="Times New Roman" w:hAnsi="Times New Roman" w:cs="Times New Roman"/>
          <w:b/>
          <w:sz w:val="24"/>
          <w:szCs w:val="20"/>
          <w:lang w:eastAsia="ko-KR"/>
        </w:rPr>
        <w:t xml:space="preserve">0 после органосохраняющей операции без </w:t>
      </w:r>
      <w:proofErr w:type="spellStart"/>
      <w:r w:rsidRPr="0038329F">
        <w:rPr>
          <w:rFonts w:ascii="Times New Roman" w:eastAsia="Times New Roman" w:hAnsi="Times New Roman" w:cs="Times New Roman"/>
          <w:b/>
          <w:sz w:val="24"/>
          <w:szCs w:val="20"/>
          <w:lang w:eastAsia="ko-KR"/>
        </w:rPr>
        <w:t>неоадъювантной</w:t>
      </w:r>
      <w:proofErr w:type="spellEnd"/>
      <w:r w:rsidRPr="0038329F">
        <w:rPr>
          <w:rFonts w:ascii="Times New Roman" w:eastAsia="Times New Roman" w:hAnsi="Times New Roman" w:cs="Times New Roman"/>
          <w:b/>
          <w:sz w:val="24"/>
          <w:szCs w:val="20"/>
          <w:lang w:eastAsia="ko-KR"/>
        </w:rPr>
        <w:t xml:space="preserve"> лекарственной терапии</w:t>
      </w:r>
    </w:p>
    <w:p w14:paraId="6E0AEB10" w14:textId="5F0A2BEC" w:rsidR="00B61D2B" w:rsidRPr="0038329F" w:rsidRDefault="00B61D2B" w:rsidP="00A835E8">
      <w:pPr>
        <w:pStyle w:val="afff6"/>
        <w:numPr>
          <w:ilvl w:val="0"/>
          <w:numId w:val="54"/>
        </w:numPr>
        <w:spacing w:before="120"/>
        <w:contextualSpacing w:val="0"/>
        <w:rPr>
          <w:rFonts w:eastAsia="Times New Roman"/>
          <w:bCs/>
          <w:color w:val="FF0000"/>
        </w:rPr>
      </w:pPr>
      <w:r w:rsidRPr="00597BA4">
        <w:rPr>
          <w:b/>
          <w:bCs/>
        </w:rPr>
        <w:t>Рекомендуется</w:t>
      </w:r>
      <w:r w:rsidRPr="0038329F">
        <w:rPr>
          <w:rFonts w:eastAsia="Times New Roman"/>
          <w:bCs/>
        </w:rPr>
        <w:t xml:space="preserve"> </w:t>
      </w:r>
      <w:bookmarkStart w:id="77" w:name="_Hlk130738175"/>
      <w:r w:rsidRPr="0038329F">
        <w:rPr>
          <w:rFonts w:eastAsia="Times New Roman"/>
          <w:bCs/>
        </w:rPr>
        <w:t xml:space="preserve">проведение послеоперационной </w:t>
      </w:r>
      <w:r w:rsidR="009E4BFB">
        <w:rPr>
          <w:rFonts w:eastAsia="Times New Roman"/>
          <w:bCs/>
        </w:rPr>
        <w:t>ДЛТ</w:t>
      </w:r>
      <w:r w:rsidRPr="0038329F">
        <w:rPr>
          <w:rFonts w:eastAsia="Times New Roman"/>
          <w:bCs/>
        </w:rPr>
        <w:t xml:space="preserve"> на оперированную молочную железу для достижения оптимального локального контроля болезн</w:t>
      </w:r>
      <w:r w:rsidR="00963A8B">
        <w:rPr>
          <w:rFonts w:eastAsia="Times New Roman"/>
          <w:bCs/>
        </w:rPr>
        <w:t>и</w:t>
      </w:r>
      <w:r w:rsidRPr="0038329F">
        <w:rPr>
          <w:rFonts w:eastAsia="Times New Roman"/>
          <w:bCs/>
        </w:rPr>
        <w:t xml:space="preserve"> </w:t>
      </w:r>
      <w:r w:rsidR="00963A8B" w:rsidRPr="00963A8B">
        <w:rPr>
          <w:rFonts w:eastAsia="Times New Roman"/>
          <w:bCs/>
        </w:rPr>
        <w:t>[</w:t>
      </w:r>
      <w:r w:rsidR="005A7566">
        <w:rPr>
          <w:rFonts w:eastAsia="Times New Roman"/>
          <w:bCs/>
        </w:rPr>
        <w:t xml:space="preserve">75, </w:t>
      </w:r>
      <w:r w:rsidR="00963A8B">
        <w:rPr>
          <w:rFonts w:eastAsia="Times New Roman"/>
          <w:bCs/>
        </w:rPr>
        <w:t>7</w:t>
      </w:r>
      <w:r w:rsidR="009E4BFB" w:rsidRPr="009E4BFB">
        <w:rPr>
          <w:rFonts w:eastAsia="Times New Roman"/>
          <w:bCs/>
        </w:rPr>
        <w:t>7</w:t>
      </w:r>
      <w:r w:rsidR="00963A8B">
        <w:rPr>
          <w:rFonts w:eastAsia="Times New Roman"/>
          <w:bCs/>
        </w:rPr>
        <w:t>–</w:t>
      </w:r>
      <w:r w:rsidR="009E4BFB" w:rsidRPr="009E4BFB">
        <w:rPr>
          <w:rFonts w:eastAsia="Times New Roman"/>
          <w:bCs/>
        </w:rPr>
        <w:t>79</w:t>
      </w:r>
      <w:r w:rsidR="00963A8B">
        <w:rPr>
          <w:rFonts w:eastAsia="Times New Roman"/>
          <w:bCs/>
        </w:rPr>
        <w:t xml:space="preserve">, </w:t>
      </w:r>
      <w:r w:rsidR="00E40E92" w:rsidRPr="0038329F">
        <w:rPr>
          <w:rFonts w:eastAsia="Times New Roman"/>
          <w:bCs/>
        </w:rPr>
        <w:t>29</w:t>
      </w:r>
      <w:r w:rsidR="009E4BFB" w:rsidRPr="009E4BFB">
        <w:rPr>
          <w:rFonts w:eastAsia="Times New Roman"/>
          <w:bCs/>
        </w:rPr>
        <w:t>8</w:t>
      </w:r>
      <w:r w:rsidR="00963A8B">
        <w:rPr>
          <w:rFonts w:eastAsia="Times New Roman"/>
          <w:bCs/>
        </w:rPr>
        <w:t>,</w:t>
      </w:r>
      <w:r w:rsidR="00E40E92" w:rsidRPr="0038329F">
        <w:rPr>
          <w:rFonts w:eastAsia="Times New Roman"/>
          <w:bCs/>
        </w:rPr>
        <w:t xml:space="preserve"> </w:t>
      </w:r>
      <w:r w:rsidR="00E40E92" w:rsidRPr="00963A8B">
        <w:rPr>
          <w:rFonts w:eastAsia="Times New Roman"/>
          <w:bCs/>
        </w:rPr>
        <w:t>30</w:t>
      </w:r>
      <w:r w:rsidR="009E4BFB" w:rsidRPr="009E4BFB">
        <w:rPr>
          <w:rFonts w:eastAsia="Times New Roman"/>
          <w:bCs/>
        </w:rPr>
        <w:t>7</w:t>
      </w:r>
      <w:r w:rsidR="00963A8B" w:rsidRPr="00963A8B">
        <w:rPr>
          <w:rFonts w:eastAsia="Times New Roman"/>
          <w:bCs/>
        </w:rPr>
        <w:t>,</w:t>
      </w:r>
      <w:r w:rsidR="00E40E92" w:rsidRPr="00963A8B">
        <w:rPr>
          <w:rFonts w:eastAsia="Times New Roman"/>
          <w:bCs/>
        </w:rPr>
        <w:t> 3</w:t>
      </w:r>
      <w:r w:rsidR="009E4BFB" w:rsidRPr="009E4BFB">
        <w:rPr>
          <w:rFonts w:eastAsia="Times New Roman"/>
          <w:bCs/>
        </w:rPr>
        <w:t>09</w:t>
      </w:r>
      <w:r w:rsidR="00963A8B" w:rsidRPr="00963A8B">
        <w:rPr>
          <w:rFonts w:eastAsia="Times New Roman"/>
          <w:bCs/>
        </w:rPr>
        <w:t>, </w:t>
      </w:r>
      <w:r w:rsidR="00E40E92" w:rsidRPr="00963A8B">
        <w:rPr>
          <w:rFonts w:eastAsia="Times New Roman"/>
          <w:bCs/>
        </w:rPr>
        <w:t>32</w:t>
      </w:r>
      <w:r w:rsidR="009E4BFB" w:rsidRPr="009E4BFB">
        <w:rPr>
          <w:rFonts w:eastAsia="Times New Roman"/>
          <w:bCs/>
        </w:rPr>
        <w:t>5</w:t>
      </w:r>
      <w:r w:rsidR="00963A8B" w:rsidRPr="00963A8B">
        <w:rPr>
          <w:rFonts w:eastAsia="Times New Roman"/>
          <w:bCs/>
        </w:rPr>
        <w:t>].</w:t>
      </w:r>
      <w:r w:rsidR="00F76D91">
        <w:rPr>
          <w:rFonts w:eastAsia="Times New Roman"/>
          <w:bCs/>
        </w:rPr>
        <w:t xml:space="preserve"> (Режимы фракционирования см. ниже).</w:t>
      </w:r>
    </w:p>
    <w:p w14:paraId="50C9BA78" w14:textId="77777777" w:rsidR="00B61D2B" w:rsidRPr="0038329F" w:rsidRDefault="00B61D2B" w:rsidP="00B61D2B">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A (уровень достоверности доказательств – 1).</w:t>
      </w:r>
    </w:p>
    <w:p w14:paraId="66037E22" w14:textId="78F0A9DC" w:rsidR="00B61D2B" w:rsidRPr="0038329F" w:rsidRDefault="00B61D2B" w:rsidP="00A835E8">
      <w:pPr>
        <w:pStyle w:val="afff6"/>
        <w:numPr>
          <w:ilvl w:val="0"/>
          <w:numId w:val="54"/>
        </w:numPr>
        <w:spacing w:before="120"/>
        <w:contextualSpacing w:val="0"/>
        <w:rPr>
          <w:rFonts w:eastAsia="Times New Roman"/>
          <w:color w:val="000000"/>
        </w:rPr>
      </w:pPr>
      <w:bookmarkStart w:id="78" w:name="_Hlk130755877"/>
      <w:r w:rsidRPr="00760823">
        <w:rPr>
          <w:b/>
          <w:bCs/>
        </w:rPr>
        <w:t>Рекомендуется</w:t>
      </w:r>
      <w:r w:rsidRPr="0038329F">
        <w:rPr>
          <w:rFonts w:eastAsia="Times New Roman"/>
          <w:b/>
          <w:color w:val="000000"/>
        </w:rPr>
        <w:t xml:space="preserve"> </w:t>
      </w:r>
      <w:r w:rsidRPr="0038329F">
        <w:rPr>
          <w:rFonts w:eastAsia="Times New Roman"/>
          <w:color w:val="000000"/>
        </w:rPr>
        <w:t>проведение дополнительного облучения ложа удал</w:t>
      </w:r>
      <w:r w:rsidR="009617A0" w:rsidRPr="0038329F">
        <w:rPr>
          <w:rFonts w:eastAsia="Times New Roman"/>
          <w:color w:val="000000"/>
        </w:rPr>
        <w:t>е</w:t>
      </w:r>
      <w:r w:rsidRPr="0038329F">
        <w:rPr>
          <w:rFonts w:eastAsia="Times New Roman"/>
          <w:color w:val="000000"/>
        </w:rPr>
        <w:t>нной опухоли («</w:t>
      </w:r>
      <w:proofErr w:type="spellStart"/>
      <w:r w:rsidRPr="0038329F">
        <w:rPr>
          <w:rFonts w:eastAsia="Times New Roman"/>
          <w:color w:val="000000"/>
        </w:rPr>
        <w:t>буст</w:t>
      </w:r>
      <w:proofErr w:type="spellEnd"/>
      <w:r w:rsidRPr="0038329F">
        <w:rPr>
          <w:rFonts w:eastAsia="Times New Roman"/>
          <w:color w:val="000000"/>
        </w:rPr>
        <w:t>») с целью снижения частоты локального рецидива (без влияния на общую выживаемость):</w:t>
      </w:r>
    </w:p>
    <w:p w14:paraId="2F0AD7D0" w14:textId="77777777" w:rsidR="00B61D2B" w:rsidRPr="0038329F" w:rsidRDefault="00B61D2B" w:rsidP="00760823">
      <w:pPr>
        <w:spacing w:after="0" w:line="360" w:lineRule="auto"/>
        <w:ind w:left="1701"/>
        <w:jc w:val="both"/>
        <w:rPr>
          <w:rFonts w:ascii="Times New Roman" w:eastAsia="Times New Roman" w:hAnsi="Times New Roman" w:cs="Times New Roman"/>
          <w:sz w:val="24"/>
          <w:szCs w:val="24"/>
        </w:rPr>
      </w:pPr>
      <w:bookmarkStart w:id="79" w:name="_Hlk130256784"/>
      <w:r w:rsidRPr="0038329F">
        <w:rPr>
          <w:rFonts w:ascii="Times New Roman" w:eastAsia="Times New Roman" w:hAnsi="Times New Roman" w:cs="Times New Roman"/>
          <w:sz w:val="24"/>
          <w:szCs w:val="24"/>
        </w:rPr>
        <w:t xml:space="preserve">- всем больным моложе 50 лет; </w:t>
      </w:r>
    </w:p>
    <w:p w14:paraId="4E060AE6" w14:textId="1BBE228A" w:rsidR="00B61D2B" w:rsidRPr="0038329F" w:rsidRDefault="00B61D2B" w:rsidP="00760823">
      <w:pPr>
        <w:spacing w:after="0" w:line="360" w:lineRule="auto"/>
        <w:ind w:left="1701"/>
        <w:jc w:val="both"/>
        <w:rPr>
          <w:rFonts w:ascii="Times New Roman" w:eastAsia="Times New Roman" w:hAnsi="Times New Roman" w:cs="Times New Roman"/>
          <w:sz w:val="24"/>
          <w:szCs w:val="24"/>
        </w:rPr>
      </w:pPr>
      <w:r w:rsidRPr="0038329F">
        <w:rPr>
          <w:rFonts w:ascii="Times New Roman" w:eastAsia="Times New Roman" w:hAnsi="Times New Roman" w:cs="Times New Roman"/>
          <w:sz w:val="24"/>
          <w:szCs w:val="24"/>
        </w:rPr>
        <w:t>- всем больным при наличии близкого (&lt;2 мм)</w:t>
      </w:r>
      <w:r w:rsidRPr="0038329F">
        <w:rPr>
          <w:rFonts w:ascii="Times New Roman" w:eastAsia="Times New Roman" w:hAnsi="Times New Roman" w:cs="Times New Roman"/>
          <w:b/>
          <w:sz w:val="24"/>
          <w:szCs w:val="24"/>
        </w:rPr>
        <w:t xml:space="preserve"> </w:t>
      </w:r>
      <w:r w:rsidRPr="0038329F">
        <w:rPr>
          <w:rFonts w:ascii="Times New Roman" w:eastAsia="Times New Roman" w:hAnsi="Times New Roman" w:cs="Times New Roman"/>
          <w:sz w:val="24"/>
          <w:szCs w:val="24"/>
        </w:rPr>
        <w:t>или «положительного» кра</w:t>
      </w:r>
      <w:r w:rsidR="009617A0" w:rsidRPr="0038329F">
        <w:rPr>
          <w:rFonts w:ascii="Times New Roman" w:eastAsia="Times New Roman" w:hAnsi="Times New Roman" w:cs="Times New Roman"/>
          <w:sz w:val="24"/>
          <w:szCs w:val="24"/>
        </w:rPr>
        <w:t>е</w:t>
      </w:r>
      <w:r w:rsidRPr="0038329F">
        <w:rPr>
          <w:rFonts w:ascii="Times New Roman" w:eastAsia="Times New Roman" w:hAnsi="Times New Roman" w:cs="Times New Roman"/>
          <w:sz w:val="24"/>
          <w:szCs w:val="24"/>
        </w:rPr>
        <w:t xml:space="preserve">в резекции и при невозможности выполнения </w:t>
      </w:r>
      <w:proofErr w:type="spellStart"/>
      <w:r w:rsidRPr="0038329F">
        <w:rPr>
          <w:rFonts w:ascii="Times New Roman" w:eastAsia="Times New Roman" w:hAnsi="Times New Roman" w:cs="Times New Roman"/>
          <w:sz w:val="24"/>
          <w:szCs w:val="24"/>
        </w:rPr>
        <w:t>ререзекции</w:t>
      </w:r>
      <w:proofErr w:type="spellEnd"/>
      <w:r w:rsidRPr="0038329F">
        <w:rPr>
          <w:rFonts w:ascii="Times New Roman" w:eastAsia="Times New Roman" w:hAnsi="Times New Roman" w:cs="Times New Roman"/>
          <w:sz w:val="24"/>
          <w:szCs w:val="24"/>
        </w:rPr>
        <w:t>;</w:t>
      </w:r>
    </w:p>
    <w:p w14:paraId="58DCE635" w14:textId="6C7409B3" w:rsidR="00B61D2B" w:rsidRPr="0038329F" w:rsidRDefault="00B61D2B" w:rsidP="00760823">
      <w:pPr>
        <w:spacing w:after="0" w:line="360" w:lineRule="auto"/>
        <w:ind w:left="1701"/>
        <w:jc w:val="both"/>
        <w:rPr>
          <w:rFonts w:ascii="Times New Roman" w:eastAsia="Times New Roman" w:hAnsi="Times New Roman" w:cs="Times New Roman"/>
          <w:sz w:val="24"/>
          <w:szCs w:val="24"/>
        </w:rPr>
      </w:pPr>
      <w:r w:rsidRPr="0038329F">
        <w:rPr>
          <w:rFonts w:ascii="Times New Roman" w:eastAsia="Times New Roman" w:hAnsi="Times New Roman" w:cs="Times New Roman"/>
          <w:sz w:val="24"/>
          <w:szCs w:val="24"/>
        </w:rPr>
        <w:t>- для больных старше 50 лет абсолютные показания к подведению «</w:t>
      </w:r>
      <w:proofErr w:type="spellStart"/>
      <w:r w:rsidR="00982416" w:rsidRPr="0038329F">
        <w:rPr>
          <w:rFonts w:ascii="Times New Roman" w:eastAsia="Times New Roman" w:hAnsi="Times New Roman" w:cs="Times New Roman"/>
          <w:sz w:val="24"/>
          <w:szCs w:val="24"/>
        </w:rPr>
        <w:t>буста</w:t>
      </w:r>
      <w:proofErr w:type="spellEnd"/>
      <w:r w:rsidR="00982416" w:rsidRPr="0038329F">
        <w:rPr>
          <w:rFonts w:ascii="Times New Roman" w:eastAsia="Times New Roman" w:hAnsi="Times New Roman" w:cs="Times New Roman"/>
          <w:sz w:val="24"/>
          <w:szCs w:val="24"/>
        </w:rPr>
        <w:t>»</w:t>
      </w:r>
      <w:r w:rsidR="00760823">
        <w:rPr>
          <w:rFonts w:ascii="Times New Roman" w:eastAsia="Times New Roman" w:hAnsi="Times New Roman" w:cs="Times New Roman"/>
          <w:sz w:val="24"/>
          <w:szCs w:val="24"/>
        </w:rPr>
        <w:t> </w:t>
      </w:r>
      <w:r w:rsidR="00982416" w:rsidRPr="0038329F">
        <w:rPr>
          <w:rFonts w:ascii="Times New Roman" w:eastAsia="Times New Roman" w:hAnsi="Times New Roman" w:cs="Times New Roman"/>
          <w:sz w:val="24"/>
          <w:szCs w:val="24"/>
        </w:rPr>
        <w:t>–</w:t>
      </w:r>
      <w:r w:rsidRPr="0038329F">
        <w:rPr>
          <w:rFonts w:ascii="Times New Roman" w:eastAsia="Times New Roman" w:hAnsi="Times New Roman" w:cs="Times New Roman"/>
          <w:sz w:val="24"/>
          <w:szCs w:val="24"/>
        </w:rPr>
        <w:t xml:space="preserve"> G3, трижды негативный подтип; относительные – размер опухоли </w:t>
      </w:r>
      <w:r w:rsidRPr="0038329F">
        <w:rPr>
          <w:rFonts w:ascii="Times New Roman" w:eastAsia="Times New Roman" w:hAnsi="Times New Roman" w:cs="Times New Roman"/>
          <w:sz w:val="24"/>
          <w:szCs w:val="24"/>
          <w:u w:val="single"/>
        </w:rPr>
        <w:t>&gt;</w:t>
      </w:r>
      <w:r w:rsidRPr="0038329F">
        <w:rPr>
          <w:rFonts w:ascii="Times New Roman" w:eastAsia="Times New Roman" w:hAnsi="Times New Roman" w:cs="Times New Roman"/>
          <w:sz w:val="24"/>
          <w:szCs w:val="24"/>
        </w:rPr>
        <w:t xml:space="preserve">3 см, наличие сосудистой инвазии, выраженный </w:t>
      </w:r>
      <w:proofErr w:type="spellStart"/>
      <w:r w:rsidRPr="0038329F">
        <w:rPr>
          <w:rFonts w:ascii="Times New Roman" w:eastAsia="Times New Roman" w:hAnsi="Times New Roman" w:cs="Times New Roman"/>
          <w:sz w:val="24"/>
          <w:szCs w:val="24"/>
        </w:rPr>
        <w:t>внутрипротоковый</w:t>
      </w:r>
      <w:proofErr w:type="spellEnd"/>
      <w:r w:rsidRPr="0038329F">
        <w:rPr>
          <w:rFonts w:ascii="Times New Roman" w:eastAsia="Times New Roman" w:hAnsi="Times New Roman" w:cs="Times New Roman"/>
          <w:sz w:val="24"/>
          <w:szCs w:val="24"/>
        </w:rPr>
        <w:t xml:space="preserve"> компонент</w:t>
      </w:r>
      <w:r w:rsidR="00F76D91" w:rsidRPr="00F76D91">
        <w:rPr>
          <w:rFonts w:ascii="Times New Roman" w:eastAsia="Times New Roman" w:hAnsi="Times New Roman" w:cs="Times New Roman"/>
          <w:sz w:val="24"/>
          <w:szCs w:val="24"/>
        </w:rPr>
        <w:t xml:space="preserve"> </w:t>
      </w:r>
      <w:r w:rsidR="00F76D91" w:rsidRPr="0038329F">
        <w:rPr>
          <w:rFonts w:ascii="Times New Roman" w:eastAsia="Times New Roman" w:hAnsi="Times New Roman" w:cs="Times New Roman"/>
          <w:sz w:val="24"/>
          <w:szCs w:val="24"/>
        </w:rPr>
        <w:t>по данным морфологического исследования</w:t>
      </w:r>
      <w:r w:rsidR="00F76D91">
        <w:rPr>
          <w:rFonts w:ascii="Times New Roman" w:eastAsia="Times New Roman" w:hAnsi="Times New Roman" w:cs="Times New Roman"/>
          <w:sz w:val="24"/>
          <w:szCs w:val="24"/>
        </w:rPr>
        <w:t>.</w:t>
      </w:r>
    </w:p>
    <w:p w14:paraId="2D785220" w14:textId="77777777" w:rsidR="00B61D2B" w:rsidRPr="0038329F" w:rsidRDefault="00B61D2B" w:rsidP="00B61D2B">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А (уровень достоверности доказательств – 2)</w:t>
      </w:r>
      <w:r w:rsidR="009A0E3E" w:rsidRPr="0038329F">
        <w:rPr>
          <w:rFonts w:ascii="Times New Roman" w:eastAsia="Times New Roman" w:hAnsi="Times New Roman" w:cs="Times New Roman"/>
          <w:b/>
          <w:sz w:val="24"/>
          <w:szCs w:val="24"/>
        </w:rPr>
        <w:t>.</w:t>
      </w:r>
    </w:p>
    <w:p w14:paraId="7BF36B6A" w14:textId="199488B1" w:rsidR="009A0E3E" w:rsidRPr="0038329F" w:rsidRDefault="009A0E3E" w:rsidP="00760823">
      <w:pPr>
        <w:spacing w:after="0" w:line="360" w:lineRule="auto"/>
        <w:ind w:left="709"/>
        <w:jc w:val="both"/>
        <w:rPr>
          <w:rFonts w:ascii="Times New Roman" w:eastAsia="Times New Roman" w:hAnsi="Times New Roman" w:cs="Times New Roman"/>
          <w:i/>
          <w:color w:val="000000"/>
          <w:sz w:val="24"/>
          <w:szCs w:val="24"/>
        </w:rPr>
      </w:pPr>
      <w:r w:rsidRPr="0038329F">
        <w:rPr>
          <w:rFonts w:ascii="Times New Roman" w:eastAsia="Times New Roman" w:hAnsi="Times New Roman" w:cs="Times New Roman"/>
          <w:b/>
          <w:color w:val="000000"/>
          <w:sz w:val="24"/>
          <w:szCs w:val="24"/>
        </w:rPr>
        <w:t>Комментарий:</w:t>
      </w:r>
      <w:r w:rsidRPr="0038329F">
        <w:rPr>
          <w:rFonts w:ascii="Times New Roman" w:eastAsia="Times New Roman" w:hAnsi="Times New Roman" w:cs="Times New Roman"/>
          <w:b/>
          <w:i/>
          <w:color w:val="000000"/>
          <w:sz w:val="24"/>
          <w:szCs w:val="24"/>
        </w:rPr>
        <w:t xml:space="preserve"> </w:t>
      </w:r>
      <w:r w:rsidRPr="0038329F">
        <w:rPr>
          <w:rFonts w:ascii="Times New Roman" w:eastAsia="Times New Roman" w:hAnsi="Times New Roman" w:cs="Times New Roman"/>
          <w:i/>
          <w:color w:val="000000"/>
          <w:sz w:val="24"/>
          <w:szCs w:val="24"/>
        </w:rPr>
        <w:t>ориентирами для определения ложа удал</w:t>
      </w:r>
      <w:r w:rsidR="00760823">
        <w:rPr>
          <w:rFonts w:ascii="Times New Roman" w:eastAsia="Times New Roman" w:hAnsi="Times New Roman" w:cs="Times New Roman"/>
          <w:i/>
          <w:color w:val="000000"/>
          <w:sz w:val="24"/>
          <w:szCs w:val="24"/>
        </w:rPr>
        <w:t>е</w:t>
      </w:r>
      <w:r w:rsidRPr="0038329F">
        <w:rPr>
          <w:rFonts w:ascii="Times New Roman" w:eastAsia="Times New Roman" w:hAnsi="Times New Roman" w:cs="Times New Roman"/>
          <w:i/>
          <w:color w:val="000000"/>
          <w:sz w:val="24"/>
          <w:szCs w:val="24"/>
        </w:rPr>
        <w:t xml:space="preserve">нной опухоли являются </w:t>
      </w:r>
      <w:proofErr w:type="spellStart"/>
      <w:r w:rsidRPr="0038329F">
        <w:rPr>
          <w:rFonts w:ascii="Times New Roman" w:eastAsia="Times New Roman" w:hAnsi="Times New Roman" w:cs="Times New Roman"/>
          <w:i/>
          <w:color w:val="000000"/>
          <w:sz w:val="24"/>
          <w:szCs w:val="24"/>
        </w:rPr>
        <w:t>рентгеноконтрастные</w:t>
      </w:r>
      <w:proofErr w:type="spellEnd"/>
      <w:r w:rsidRPr="0038329F">
        <w:rPr>
          <w:rFonts w:ascii="Times New Roman" w:eastAsia="Times New Roman" w:hAnsi="Times New Roman" w:cs="Times New Roman"/>
          <w:i/>
          <w:color w:val="000000"/>
          <w:sz w:val="24"/>
          <w:szCs w:val="24"/>
        </w:rPr>
        <w:t xml:space="preserve">, МРТ-совместимые навигационные клипсы (числом </w:t>
      </w:r>
      <w:r w:rsidR="009E4BFB" w:rsidRPr="0038329F">
        <w:rPr>
          <w:rFonts w:ascii="Times New Roman" w:eastAsia="Times New Roman" w:hAnsi="Times New Roman" w:cs="Times New Roman"/>
          <w:i/>
          <w:color w:val="000000"/>
          <w:sz w:val="24"/>
          <w:szCs w:val="24"/>
        </w:rPr>
        <w:t>4–5</w:t>
      </w:r>
      <w:r w:rsidRPr="0038329F">
        <w:rPr>
          <w:rFonts w:ascii="Times New Roman" w:eastAsia="Times New Roman" w:hAnsi="Times New Roman" w:cs="Times New Roman"/>
          <w:i/>
          <w:color w:val="000000"/>
          <w:sz w:val="24"/>
          <w:szCs w:val="24"/>
        </w:rPr>
        <w:t xml:space="preserve">); </w:t>
      </w:r>
      <w:r w:rsidRPr="0038329F">
        <w:rPr>
          <w:rFonts w:ascii="Times New Roman" w:eastAsia="Times New Roman" w:hAnsi="Times New Roman" w:cs="Times New Roman"/>
          <w:i/>
          <w:color w:val="000000"/>
          <w:sz w:val="24"/>
          <w:szCs w:val="24"/>
        </w:rPr>
        <w:lastRenderedPageBreak/>
        <w:t xml:space="preserve">послеоперационная </w:t>
      </w:r>
      <w:proofErr w:type="spellStart"/>
      <w:r w:rsidRPr="0038329F">
        <w:rPr>
          <w:rFonts w:ascii="Times New Roman" w:eastAsia="Times New Roman" w:hAnsi="Times New Roman" w:cs="Times New Roman"/>
          <w:i/>
          <w:color w:val="000000"/>
          <w:sz w:val="24"/>
          <w:szCs w:val="24"/>
        </w:rPr>
        <w:t>серома</w:t>
      </w:r>
      <w:proofErr w:type="spellEnd"/>
      <w:r w:rsidRPr="0038329F">
        <w:rPr>
          <w:rFonts w:ascii="Times New Roman" w:eastAsia="Times New Roman" w:hAnsi="Times New Roman" w:cs="Times New Roman"/>
          <w:i/>
          <w:color w:val="000000"/>
          <w:sz w:val="24"/>
          <w:szCs w:val="24"/>
        </w:rPr>
        <w:t>; морфологические изменения в зоне бывшей опухоли, выявляемые на КТ-срезах; данные предоперационной КТ. При отсутствии ориентиров подведение «</w:t>
      </w:r>
      <w:proofErr w:type="spellStart"/>
      <w:r w:rsidRPr="0038329F">
        <w:rPr>
          <w:rFonts w:ascii="Times New Roman" w:eastAsia="Times New Roman" w:hAnsi="Times New Roman" w:cs="Times New Roman"/>
          <w:i/>
          <w:color w:val="000000"/>
          <w:sz w:val="24"/>
          <w:szCs w:val="24"/>
        </w:rPr>
        <w:t>буста</w:t>
      </w:r>
      <w:proofErr w:type="spellEnd"/>
      <w:r w:rsidRPr="0038329F">
        <w:rPr>
          <w:rFonts w:ascii="Times New Roman" w:eastAsia="Times New Roman" w:hAnsi="Times New Roman" w:cs="Times New Roman"/>
          <w:i/>
          <w:color w:val="000000"/>
          <w:sz w:val="24"/>
          <w:szCs w:val="24"/>
        </w:rPr>
        <w:t>» не показано</w:t>
      </w:r>
      <w:r w:rsidR="00760823">
        <w:rPr>
          <w:rFonts w:ascii="Times New Roman" w:eastAsia="Times New Roman" w:hAnsi="Times New Roman" w:cs="Times New Roman"/>
          <w:i/>
          <w:color w:val="000000"/>
          <w:sz w:val="24"/>
          <w:szCs w:val="24"/>
        </w:rPr>
        <w:t>.</w:t>
      </w:r>
    </w:p>
    <w:p w14:paraId="579C1286" w14:textId="08FA44A3" w:rsidR="00B61D2B" w:rsidRPr="0038329F" w:rsidRDefault="00B61D2B" w:rsidP="00A835E8">
      <w:pPr>
        <w:pStyle w:val="afff6"/>
        <w:numPr>
          <w:ilvl w:val="0"/>
          <w:numId w:val="54"/>
        </w:numPr>
        <w:spacing w:before="120"/>
        <w:contextualSpacing w:val="0"/>
        <w:rPr>
          <w:rFonts w:eastAsia="Times New Roman"/>
          <w:color w:val="000000"/>
        </w:rPr>
      </w:pPr>
      <w:bookmarkStart w:id="80" w:name="_Hlk130037826"/>
      <w:bookmarkEnd w:id="79"/>
      <w:r w:rsidRPr="00760823">
        <w:rPr>
          <w:b/>
          <w:bCs/>
        </w:rPr>
        <w:t>Рекомендуется</w:t>
      </w:r>
      <w:r w:rsidRPr="0038329F">
        <w:rPr>
          <w:rFonts w:eastAsia="Times New Roman"/>
          <w:b/>
          <w:color w:val="000000"/>
        </w:rPr>
        <w:t xml:space="preserve"> </w:t>
      </w:r>
      <w:r w:rsidRPr="0038329F">
        <w:rPr>
          <w:rFonts w:eastAsia="Times New Roman"/>
          <w:color w:val="000000"/>
        </w:rPr>
        <w:t>подводить</w:t>
      </w:r>
      <w:r w:rsidRPr="0038329F">
        <w:rPr>
          <w:rFonts w:eastAsia="Times New Roman"/>
          <w:b/>
          <w:color w:val="000000"/>
        </w:rPr>
        <w:t xml:space="preserve"> </w:t>
      </w:r>
      <w:r w:rsidRPr="0038329F">
        <w:rPr>
          <w:rFonts w:eastAsia="Times New Roman"/>
          <w:color w:val="000000"/>
        </w:rPr>
        <w:t>«</w:t>
      </w:r>
      <w:proofErr w:type="spellStart"/>
      <w:r w:rsidRPr="0038329F">
        <w:rPr>
          <w:rFonts w:eastAsia="Times New Roman"/>
          <w:color w:val="000000"/>
        </w:rPr>
        <w:t>буст</w:t>
      </w:r>
      <w:proofErr w:type="spellEnd"/>
      <w:r w:rsidRPr="0038329F">
        <w:rPr>
          <w:rFonts w:eastAsia="Times New Roman"/>
          <w:color w:val="000000"/>
        </w:rPr>
        <w:t xml:space="preserve">» дозой </w:t>
      </w:r>
      <w:r w:rsidR="009E4BFB" w:rsidRPr="0038329F">
        <w:rPr>
          <w:rFonts w:eastAsia="Times New Roman"/>
          <w:color w:val="000000"/>
        </w:rPr>
        <w:t xml:space="preserve">10–16 </w:t>
      </w:r>
      <w:r w:rsidRPr="0038329F">
        <w:rPr>
          <w:rFonts w:eastAsia="Times New Roman"/>
          <w:color w:val="000000"/>
        </w:rPr>
        <w:t xml:space="preserve">Гр за </w:t>
      </w:r>
      <w:r w:rsidR="009E4BFB" w:rsidRPr="0038329F">
        <w:rPr>
          <w:rFonts w:eastAsia="Times New Roman"/>
          <w:color w:val="000000"/>
        </w:rPr>
        <w:t>4–8</w:t>
      </w:r>
      <w:r w:rsidRPr="0038329F">
        <w:rPr>
          <w:rFonts w:eastAsia="Times New Roman"/>
          <w:color w:val="000000"/>
        </w:rPr>
        <w:t xml:space="preserve"> фракций </w:t>
      </w:r>
      <w:r w:rsidR="009E4BFB">
        <w:rPr>
          <w:rFonts w:eastAsia="Times New Roman"/>
          <w:color w:val="000000"/>
        </w:rPr>
        <w:t>посредством ДЛТ</w:t>
      </w:r>
      <w:r w:rsidRPr="0038329F">
        <w:rPr>
          <w:rFonts w:eastAsia="Times New Roman"/>
          <w:color w:val="000000"/>
        </w:rPr>
        <w:t xml:space="preserve">. </w:t>
      </w:r>
      <w:bookmarkStart w:id="81" w:name="_Hlk130257018"/>
      <w:r w:rsidRPr="0038329F">
        <w:rPr>
          <w:rFonts w:eastAsia="Times New Roman"/>
          <w:color w:val="000000"/>
        </w:rPr>
        <w:t xml:space="preserve">При «положительном» крае резекции и невозможности </w:t>
      </w:r>
      <w:r w:rsidR="009A0E3E" w:rsidRPr="0038329F">
        <w:rPr>
          <w:rFonts w:eastAsia="Times New Roman"/>
          <w:color w:val="000000"/>
        </w:rPr>
        <w:t xml:space="preserve">выполнения </w:t>
      </w:r>
      <w:proofErr w:type="spellStart"/>
      <w:r w:rsidR="009A0E3E" w:rsidRPr="0038329F">
        <w:rPr>
          <w:rFonts w:eastAsia="Times New Roman"/>
          <w:color w:val="000000"/>
        </w:rPr>
        <w:t>ре</w:t>
      </w:r>
      <w:r w:rsidRPr="0038329F">
        <w:rPr>
          <w:rFonts w:eastAsia="Times New Roman"/>
          <w:color w:val="000000"/>
        </w:rPr>
        <w:t>резекции</w:t>
      </w:r>
      <w:proofErr w:type="spellEnd"/>
      <w:r w:rsidRPr="0038329F">
        <w:rPr>
          <w:rFonts w:eastAsia="Times New Roman"/>
          <w:color w:val="000000"/>
        </w:rPr>
        <w:t xml:space="preserve"> молочной железы рекомендуется подвести СД 12,5</w:t>
      </w:r>
      <w:r w:rsidR="005A7566">
        <w:rPr>
          <w:rFonts w:eastAsia="Times New Roman"/>
          <w:color w:val="000000"/>
        </w:rPr>
        <w:t> </w:t>
      </w:r>
      <w:r w:rsidRPr="0038329F">
        <w:rPr>
          <w:rFonts w:eastAsia="Times New Roman"/>
          <w:color w:val="000000"/>
        </w:rPr>
        <w:t>Гр за 5 фракций/16</w:t>
      </w:r>
      <w:r w:rsidR="00ED47A7" w:rsidRPr="0038329F">
        <w:rPr>
          <w:rFonts w:eastAsia="Times New Roman"/>
          <w:color w:val="000000"/>
        </w:rPr>
        <w:t xml:space="preserve"> </w:t>
      </w:r>
      <w:r w:rsidRPr="0038329F">
        <w:rPr>
          <w:rFonts w:eastAsia="Times New Roman"/>
          <w:color w:val="000000"/>
        </w:rPr>
        <w:t>Гр за 8 фракций [</w:t>
      </w:r>
      <w:r w:rsidR="009E4BFB" w:rsidRPr="0038329F">
        <w:rPr>
          <w:rFonts w:eastAsia="Times New Roman"/>
        </w:rPr>
        <w:t>5</w:t>
      </w:r>
      <w:r w:rsidR="009E4BFB" w:rsidRPr="009E4BFB">
        <w:rPr>
          <w:rFonts w:eastAsia="Times New Roman"/>
        </w:rPr>
        <w:t>7</w:t>
      </w:r>
      <w:r w:rsidR="009E4BFB">
        <w:rPr>
          <w:rFonts w:eastAsia="Times New Roman"/>
        </w:rPr>
        <w:t xml:space="preserve">, </w:t>
      </w:r>
      <w:r w:rsidR="00ED47A7" w:rsidRPr="0038329F">
        <w:rPr>
          <w:rFonts w:eastAsia="Times New Roman"/>
          <w:color w:val="000000"/>
        </w:rPr>
        <w:t>29</w:t>
      </w:r>
      <w:r w:rsidR="009E4BFB">
        <w:rPr>
          <w:rFonts w:eastAsia="Times New Roman"/>
          <w:color w:val="000000"/>
        </w:rPr>
        <w:t>5</w:t>
      </w:r>
      <w:r w:rsidR="00ED47A7" w:rsidRPr="0038329F">
        <w:rPr>
          <w:rFonts w:eastAsia="Times New Roman"/>
          <w:color w:val="000000"/>
        </w:rPr>
        <w:t xml:space="preserve">, </w:t>
      </w:r>
      <w:r w:rsidR="00ED47A7" w:rsidRPr="0038329F">
        <w:rPr>
          <w:rFonts w:eastAsia="Times New Roman"/>
        </w:rPr>
        <w:t>3</w:t>
      </w:r>
      <w:r w:rsidR="009E4BFB">
        <w:rPr>
          <w:rFonts w:eastAsia="Times New Roman"/>
        </w:rPr>
        <w:t>09</w:t>
      </w:r>
      <w:r w:rsidR="00ED47A7" w:rsidRPr="0038329F">
        <w:rPr>
          <w:rFonts w:eastAsia="Times New Roman"/>
        </w:rPr>
        <w:t>, 31</w:t>
      </w:r>
      <w:r w:rsidR="009E4BFB">
        <w:rPr>
          <w:rFonts w:eastAsia="Times New Roman"/>
        </w:rPr>
        <w:t>2,</w:t>
      </w:r>
      <w:r w:rsidR="00ED47A7" w:rsidRPr="0038329F">
        <w:rPr>
          <w:rFonts w:eastAsia="Times New Roman"/>
        </w:rPr>
        <w:t> 32</w:t>
      </w:r>
      <w:r w:rsidR="009E4BFB">
        <w:rPr>
          <w:rFonts w:eastAsia="Times New Roman"/>
        </w:rPr>
        <w:t>6,</w:t>
      </w:r>
      <w:r w:rsidR="00ED47A7" w:rsidRPr="0038329F">
        <w:rPr>
          <w:rFonts w:eastAsia="Times New Roman"/>
        </w:rPr>
        <w:t> 32</w:t>
      </w:r>
      <w:r w:rsidR="009E4BFB">
        <w:rPr>
          <w:rFonts w:eastAsia="Times New Roman"/>
        </w:rPr>
        <w:t>7</w:t>
      </w:r>
      <w:r w:rsidRPr="0038329F">
        <w:rPr>
          <w:rFonts w:eastAsia="Times New Roman"/>
          <w:color w:val="C00000"/>
        </w:rPr>
        <w:t>].</w:t>
      </w:r>
    </w:p>
    <w:p w14:paraId="197F9153" w14:textId="21D297EB" w:rsidR="00B61D2B" w:rsidRPr="0038329F" w:rsidRDefault="00B61D2B" w:rsidP="00B61D2B">
      <w:pPr>
        <w:spacing w:after="0" w:line="360" w:lineRule="auto"/>
        <w:ind w:firstLine="709"/>
        <w:jc w:val="both"/>
        <w:rPr>
          <w:rFonts w:ascii="Times New Roman" w:eastAsia="Times New Roman" w:hAnsi="Times New Roman" w:cs="Times New Roman"/>
          <w:b/>
          <w:color w:val="000000"/>
          <w:sz w:val="24"/>
          <w:szCs w:val="24"/>
        </w:rPr>
      </w:pPr>
      <w:r w:rsidRPr="0038329F">
        <w:rPr>
          <w:rFonts w:ascii="Times New Roman" w:eastAsia="Times New Roman" w:hAnsi="Times New Roman" w:cs="Times New Roman"/>
          <w:b/>
          <w:color w:val="000000"/>
          <w:sz w:val="24"/>
          <w:szCs w:val="24"/>
        </w:rPr>
        <w:t>Уровень убедительности рекомендаций А (уровень достоверности доказательств – 2)</w:t>
      </w:r>
      <w:r w:rsidR="008A216E">
        <w:rPr>
          <w:rFonts w:ascii="Times New Roman" w:eastAsia="Times New Roman" w:hAnsi="Times New Roman" w:cs="Times New Roman"/>
          <w:b/>
          <w:color w:val="000000"/>
          <w:sz w:val="24"/>
          <w:szCs w:val="24"/>
        </w:rPr>
        <w:t>.</w:t>
      </w:r>
    </w:p>
    <w:bookmarkEnd w:id="81"/>
    <w:p w14:paraId="4DF6CD2E" w14:textId="45C943B3" w:rsidR="00B61D2B" w:rsidRPr="0038329F" w:rsidRDefault="00B61D2B" w:rsidP="00760823">
      <w:pPr>
        <w:spacing w:after="0" w:line="360" w:lineRule="auto"/>
        <w:ind w:left="709"/>
        <w:jc w:val="both"/>
        <w:rPr>
          <w:rFonts w:ascii="Times New Roman" w:eastAsia="Times New Roman" w:hAnsi="Times New Roman" w:cs="Times New Roman"/>
          <w:color w:val="C00000"/>
          <w:sz w:val="24"/>
          <w:szCs w:val="24"/>
        </w:rPr>
      </w:pPr>
      <w:r w:rsidRPr="0038329F">
        <w:rPr>
          <w:rFonts w:ascii="Times New Roman" w:eastAsia="Times New Roman" w:hAnsi="Times New Roman" w:cs="Times New Roman"/>
          <w:b/>
          <w:sz w:val="24"/>
          <w:szCs w:val="20"/>
          <w:lang w:eastAsia="ru-RU"/>
        </w:rPr>
        <w:t>Комментарий</w:t>
      </w:r>
      <w:r w:rsidRPr="0038329F">
        <w:rPr>
          <w:rFonts w:ascii="Times New Roman" w:eastAsia="Times New Roman" w:hAnsi="Times New Roman" w:cs="Times New Roman"/>
          <w:b/>
          <w:color w:val="000000"/>
          <w:sz w:val="24"/>
          <w:szCs w:val="24"/>
        </w:rPr>
        <w:t>:</w:t>
      </w:r>
      <w:r w:rsidRPr="0038329F">
        <w:rPr>
          <w:rFonts w:ascii="Times New Roman" w:eastAsia="Times New Roman" w:hAnsi="Times New Roman" w:cs="Times New Roman"/>
          <w:i/>
          <w:color w:val="000000"/>
          <w:sz w:val="24"/>
          <w:szCs w:val="24"/>
        </w:rPr>
        <w:t xml:space="preserve"> наличие клеток в фасциальном крае резекции без клинических признаков распространения за пределы фасции следует рассматривать как R0 (при условии, что фасция грудной мышцы была резецирована). В этой клинической ситуации подведение «</w:t>
      </w:r>
      <w:proofErr w:type="spellStart"/>
      <w:r w:rsidRPr="0038329F">
        <w:rPr>
          <w:rFonts w:ascii="Times New Roman" w:eastAsia="Times New Roman" w:hAnsi="Times New Roman" w:cs="Times New Roman"/>
          <w:i/>
          <w:color w:val="000000"/>
          <w:sz w:val="24"/>
          <w:szCs w:val="24"/>
        </w:rPr>
        <w:t>буста</w:t>
      </w:r>
      <w:proofErr w:type="spellEnd"/>
      <w:r w:rsidRPr="0038329F">
        <w:rPr>
          <w:rFonts w:ascii="Times New Roman" w:eastAsia="Times New Roman" w:hAnsi="Times New Roman" w:cs="Times New Roman"/>
          <w:i/>
          <w:color w:val="000000"/>
          <w:sz w:val="24"/>
          <w:szCs w:val="24"/>
        </w:rPr>
        <w:t>» не показано</w:t>
      </w:r>
      <w:bookmarkEnd w:id="80"/>
      <w:r w:rsidR="0068671F">
        <w:rPr>
          <w:rFonts w:ascii="Times New Roman" w:eastAsia="Times New Roman" w:hAnsi="Times New Roman" w:cs="Times New Roman"/>
          <w:i/>
          <w:color w:val="000000"/>
          <w:sz w:val="24"/>
          <w:szCs w:val="24"/>
        </w:rPr>
        <w:t xml:space="preserve"> </w:t>
      </w:r>
      <w:r w:rsidR="0068671F" w:rsidRPr="00A002A8">
        <w:rPr>
          <w:rFonts w:ascii="Times New Roman" w:eastAsia="Times New Roman" w:hAnsi="Times New Roman" w:cs="Times New Roman"/>
          <w:i/>
          <w:color w:val="000000"/>
          <w:sz w:val="24"/>
          <w:szCs w:val="24"/>
        </w:rPr>
        <w:t>[309, 325]</w:t>
      </w:r>
      <w:r w:rsidRPr="0038329F">
        <w:rPr>
          <w:rFonts w:ascii="Times New Roman" w:eastAsia="Times New Roman" w:hAnsi="Times New Roman" w:cs="Times New Roman"/>
          <w:color w:val="000000"/>
          <w:sz w:val="24"/>
          <w:szCs w:val="24"/>
        </w:rPr>
        <w:t>.</w:t>
      </w:r>
    </w:p>
    <w:p w14:paraId="411D3150" w14:textId="0682A72A" w:rsidR="00B61D2B" w:rsidRPr="0038329F" w:rsidRDefault="00B61D2B" w:rsidP="00ED47A7">
      <w:pPr>
        <w:spacing w:before="120" w:after="120" w:line="360" w:lineRule="auto"/>
        <w:jc w:val="both"/>
        <w:rPr>
          <w:rFonts w:ascii="Times New Roman" w:eastAsia="Times New Roman" w:hAnsi="Times New Roman" w:cs="Times New Roman"/>
          <w:b/>
          <w:color w:val="000000"/>
          <w:sz w:val="25"/>
          <w:szCs w:val="25"/>
        </w:rPr>
      </w:pPr>
      <w:bookmarkStart w:id="82" w:name="_Hlk130729868"/>
      <w:bookmarkStart w:id="83" w:name="_Hlk130756277"/>
      <w:bookmarkEnd w:id="76"/>
      <w:bookmarkEnd w:id="77"/>
      <w:bookmarkEnd w:id="78"/>
      <w:r w:rsidRPr="0038329F">
        <w:rPr>
          <w:rFonts w:ascii="Times New Roman" w:eastAsia="Times New Roman" w:hAnsi="Times New Roman" w:cs="Times New Roman"/>
          <w:b/>
          <w:color w:val="000000"/>
          <w:sz w:val="25"/>
          <w:szCs w:val="25"/>
        </w:rPr>
        <w:t xml:space="preserve">Показания к лучевой терапии зон </w:t>
      </w:r>
      <w:proofErr w:type="spellStart"/>
      <w:r w:rsidRPr="0038329F">
        <w:rPr>
          <w:rFonts w:ascii="Times New Roman" w:eastAsia="Times New Roman" w:hAnsi="Times New Roman" w:cs="Times New Roman"/>
          <w:b/>
          <w:color w:val="000000"/>
          <w:sz w:val="25"/>
          <w:szCs w:val="25"/>
        </w:rPr>
        <w:t>лимфооттока</w:t>
      </w:r>
      <w:proofErr w:type="spellEnd"/>
      <w:r w:rsidRPr="0038329F">
        <w:rPr>
          <w:rFonts w:ascii="Times New Roman" w:eastAsia="Times New Roman" w:hAnsi="Times New Roman" w:cs="Times New Roman"/>
          <w:b/>
          <w:color w:val="000000"/>
          <w:sz w:val="25"/>
          <w:szCs w:val="25"/>
        </w:rPr>
        <w:t xml:space="preserve"> у </w:t>
      </w:r>
      <w:r w:rsidR="009A0E3E" w:rsidRPr="0038329F">
        <w:rPr>
          <w:rFonts w:ascii="Times New Roman" w:eastAsia="Times New Roman" w:hAnsi="Times New Roman" w:cs="Times New Roman"/>
          <w:b/>
          <w:color w:val="000000"/>
          <w:sz w:val="25"/>
          <w:szCs w:val="25"/>
        </w:rPr>
        <w:t>пациентов</w:t>
      </w:r>
      <w:r w:rsidR="008A216E">
        <w:rPr>
          <w:rFonts w:ascii="Times New Roman" w:eastAsia="Times New Roman" w:hAnsi="Times New Roman" w:cs="Times New Roman"/>
          <w:b/>
          <w:color w:val="000000"/>
          <w:sz w:val="25"/>
          <w:szCs w:val="25"/>
        </w:rPr>
        <w:t xml:space="preserve"> с</w:t>
      </w:r>
      <w:r w:rsidRPr="0038329F">
        <w:rPr>
          <w:rFonts w:ascii="Times New Roman" w:eastAsia="Times New Roman" w:hAnsi="Times New Roman" w:cs="Times New Roman"/>
          <w:b/>
          <w:color w:val="000000"/>
          <w:sz w:val="25"/>
          <w:szCs w:val="25"/>
        </w:rPr>
        <w:t xml:space="preserve"> РМЖ </w:t>
      </w:r>
      <w:proofErr w:type="spellStart"/>
      <w:r w:rsidRPr="0038329F">
        <w:rPr>
          <w:rFonts w:ascii="Times New Roman" w:eastAsia="Times New Roman" w:hAnsi="Times New Roman" w:cs="Times New Roman"/>
          <w:b/>
          <w:color w:val="000000"/>
          <w:sz w:val="25"/>
          <w:szCs w:val="25"/>
          <w:lang w:val="en-US"/>
        </w:rPr>
        <w:t>cT</w:t>
      </w:r>
      <w:proofErr w:type="spellEnd"/>
      <w:r w:rsidRPr="0038329F">
        <w:rPr>
          <w:rFonts w:ascii="Times New Roman" w:eastAsia="Times New Roman" w:hAnsi="Times New Roman" w:cs="Times New Roman"/>
          <w:b/>
          <w:color w:val="000000"/>
          <w:sz w:val="25"/>
          <w:szCs w:val="25"/>
        </w:rPr>
        <w:t>1-2</w:t>
      </w:r>
      <w:r w:rsidRPr="0038329F">
        <w:rPr>
          <w:rFonts w:ascii="Times New Roman" w:eastAsia="Times New Roman" w:hAnsi="Times New Roman" w:cs="Times New Roman"/>
          <w:b/>
          <w:color w:val="000000"/>
          <w:sz w:val="25"/>
          <w:szCs w:val="25"/>
          <w:lang w:val="en-US"/>
        </w:rPr>
        <w:t>N</w:t>
      </w:r>
      <w:r w:rsidRPr="0038329F">
        <w:rPr>
          <w:rFonts w:ascii="Times New Roman" w:eastAsia="Times New Roman" w:hAnsi="Times New Roman" w:cs="Times New Roman"/>
          <w:b/>
          <w:color w:val="000000"/>
          <w:sz w:val="25"/>
          <w:szCs w:val="25"/>
        </w:rPr>
        <w:t>0</w:t>
      </w:r>
      <w:r w:rsidRPr="0038329F">
        <w:rPr>
          <w:rFonts w:ascii="Times New Roman" w:eastAsia="Times New Roman" w:hAnsi="Times New Roman" w:cs="Times New Roman"/>
          <w:b/>
          <w:color w:val="000000"/>
          <w:sz w:val="25"/>
          <w:szCs w:val="25"/>
          <w:lang w:val="en-US"/>
        </w:rPr>
        <w:t>M</w:t>
      </w:r>
      <w:r w:rsidRPr="0038329F">
        <w:rPr>
          <w:rFonts w:ascii="Times New Roman" w:eastAsia="Times New Roman" w:hAnsi="Times New Roman" w:cs="Times New Roman"/>
          <w:b/>
          <w:color w:val="000000"/>
          <w:sz w:val="25"/>
          <w:szCs w:val="25"/>
        </w:rPr>
        <w:t xml:space="preserve">0 без </w:t>
      </w:r>
      <w:proofErr w:type="spellStart"/>
      <w:r w:rsidRPr="0038329F">
        <w:rPr>
          <w:rFonts w:ascii="Times New Roman" w:eastAsia="Times New Roman" w:hAnsi="Times New Roman" w:cs="Times New Roman"/>
          <w:b/>
          <w:color w:val="000000"/>
          <w:sz w:val="25"/>
          <w:szCs w:val="25"/>
        </w:rPr>
        <w:t>неоадъювантной</w:t>
      </w:r>
      <w:proofErr w:type="spellEnd"/>
      <w:r w:rsidRPr="0038329F">
        <w:rPr>
          <w:rFonts w:ascii="Times New Roman" w:eastAsia="Times New Roman" w:hAnsi="Times New Roman" w:cs="Times New Roman"/>
          <w:b/>
          <w:color w:val="000000"/>
          <w:sz w:val="25"/>
          <w:szCs w:val="25"/>
        </w:rPr>
        <w:t xml:space="preserve"> лекарственной терапии после органос</w:t>
      </w:r>
      <w:r w:rsidR="009A0E3E" w:rsidRPr="0038329F">
        <w:rPr>
          <w:rFonts w:ascii="Times New Roman" w:eastAsia="Times New Roman" w:hAnsi="Times New Roman" w:cs="Times New Roman"/>
          <w:b/>
          <w:color w:val="000000"/>
          <w:sz w:val="25"/>
          <w:szCs w:val="25"/>
        </w:rPr>
        <w:t>охраня</w:t>
      </w:r>
      <w:r w:rsidRPr="0038329F">
        <w:rPr>
          <w:rFonts w:ascii="Times New Roman" w:eastAsia="Times New Roman" w:hAnsi="Times New Roman" w:cs="Times New Roman"/>
          <w:b/>
          <w:color w:val="000000"/>
          <w:sz w:val="25"/>
          <w:szCs w:val="25"/>
        </w:rPr>
        <w:t>ющей операции с</w:t>
      </w:r>
      <w:r w:rsidR="008A216E">
        <w:rPr>
          <w:rFonts w:ascii="Times New Roman" w:eastAsia="Times New Roman" w:hAnsi="Times New Roman" w:cs="Times New Roman"/>
          <w:b/>
          <w:color w:val="000000"/>
          <w:sz w:val="25"/>
          <w:szCs w:val="25"/>
        </w:rPr>
        <w:t> </w:t>
      </w:r>
      <w:proofErr w:type="spellStart"/>
      <w:r w:rsidRPr="0038329F">
        <w:rPr>
          <w:rFonts w:ascii="Times New Roman" w:eastAsia="Times New Roman" w:hAnsi="Times New Roman" w:cs="Times New Roman"/>
          <w:b/>
          <w:color w:val="000000"/>
          <w:sz w:val="25"/>
          <w:szCs w:val="25"/>
        </w:rPr>
        <w:t>лимфодиссекцией</w:t>
      </w:r>
      <w:proofErr w:type="spellEnd"/>
    </w:p>
    <w:p w14:paraId="17F9AD6C" w14:textId="5697812D" w:rsidR="00B61D2B" w:rsidRPr="00760823" w:rsidRDefault="00B61D2B" w:rsidP="00A835E8">
      <w:pPr>
        <w:pStyle w:val="afff6"/>
        <w:numPr>
          <w:ilvl w:val="0"/>
          <w:numId w:val="54"/>
        </w:numPr>
        <w:spacing w:before="120"/>
        <w:contextualSpacing w:val="0"/>
        <w:rPr>
          <w:rFonts w:eastAsia="Times New Roman"/>
          <w:color w:val="000000"/>
        </w:rPr>
      </w:pPr>
      <w:bookmarkStart w:id="84" w:name="_Hlk130730463"/>
      <w:bookmarkEnd w:id="82"/>
      <w:r w:rsidRPr="008A216E">
        <w:rPr>
          <w:rFonts w:eastAsia="Times New Roman"/>
          <w:b/>
          <w:color w:val="000000"/>
        </w:rPr>
        <w:t xml:space="preserve">Не </w:t>
      </w:r>
      <w:r w:rsidRPr="008A216E">
        <w:rPr>
          <w:b/>
          <w:bCs/>
        </w:rPr>
        <w:t>рекомендуется</w:t>
      </w:r>
      <w:r w:rsidRPr="0038329F">
        <w:rPr>
          <w:rFonts w:eastAsia="Times New Roman"/>
          <w:b/>
          <w:color w:val="000000"/>
        </w:rPr>
        <w:t xml:space="preserve"> </w:t>
      </w:r>
      <w:r w:rsidRPr="0038329F">
        <w:rPr>
          <w:rFonts w:eastAsia="Times New Roman"/>
          <w:color w:val="000000"/>
        </w:rPr>
        <w:t>проводить</w:t>
      </w:r>
      <w:r w:rsidRPr="0038329F">
        <w:rPr>
          <w:rFonts w:eastAsia="Times New Roman"/>
          <w:b/>
          <w:color w:val="000000"/>
        </w:rPr>
        <w:t xml:space="preserve"> </w:t>
      </w:r>
      <w:r w:rsidR="008A216E" w:rsidRPr="008A216E">
        <w:rPr>
          <w:rFonts w:eastAsia="Times New Roman"/>
          <w:color w:val="000000"/>
        </w:rPr>
        <w:t>ЛТ</w:t>
      </w:r>
      <w:r w:rsidRPr="0038329F">
        <w:rPr>
          <w:rFonts w:eastAsia="Times New Roman"/>
          <w:color w:val="000000"/>
        </w:rPr>
        <w:t xml:space="preserve"> зон </w:t>
      </w:r>
      <w:proofErr w:type="spellStart"/>
      <w:r w:rsidRPr="0038329F">
        <w:rPr>
          <w:rFonts w:eastAsia="Times New Roman"/>
          <w:color w:val="000000"/>
        </w:rPr>
        <w:t>лимфооттока</w:t>
      </w:r>
      <w:proofErr w:type="spellEnd"/>
      <w:r w:rsidRPr="0038329F">
        <w:rPr>
          <w:rFonts w:eastAsia="Times New Roman"/>
          <w:color w:val="000000"/>
        </w:rPr>
        <w:t xml:space="preserve"> при pN</w:t>
      </w:r>
      <w:r w:rsidRPr="00B47D78">
        <w:rPr>
          <w:rFonts w:eastAsia="Times New Roman"/>
          <w:color w:val="000000"/>
          <w:vertAlign w:val="subscript"/>
        </w:rPr>
        <w:t>0</w:t>
      </w:r>
      <w:r w:rsidRPr="0038329F">
        <w:rPr>
          <w:rFonts w:eastAsia="Times New Roman"/>
          <w:color w:val="000000"/>
        </w:rPr>
        <w:t>-</w:t>
      </w:r>
      <w:r w:rsidRPr="0038329F">
        <w:rPr>
          <w:rFonts w:eastAsia="Times New Roman"/>
          <w:color w:val="000000"/>
          <w:lang w:val="en-US"/>
        </w:rPr>
        <w:t>N</w:t>
      </w:r>
      <w:r w:rsidRPr="0038329F">
        <w:rPr>
          <w:rFonts w:eastAsia="Times New Roman"/>
          <w:color w:val="000000"/>
        </w:rPr>
        <w:t>1</w:t>
      </w:r>
      <w:r w:rsidRPr="00B47D78">
        <w:rPr>
          <w:rFonts w:eastAsia="Times New Roman"/>
          <w:color w:val="000000"/>
          <w:vertAlign w:val="subscript"/>
          <w:lang w:val="en-US"/>
        </w:rPr>
        <w:t>mic</w:t>
      </w:r>
      <w:r w:rsidR="00760823" w:rsidRPr="00760823">
        <w:rPr>
          <w:rFonts w:eastAsia="Times New Roman"/>
          <w:color w:val="000000"/>
        </w:rPr>
        <w:t>.</w:t>
      </w:r>
    </w:p>
    <w:p w14:paraId="607EB62A" w14:textId="70611B8A" w:rsidR="00B61D2B" w:rsidRPr="0038329F" w:rsidRDefault="00B61D2B" w:rsidP="00760823">
      <w:pPr>
        <w:spacing w:after="0" w:line="360" w:lineRule="auto"/>
        <w:ind w:firstLine="709"/>
        <w:jc w:val="both"/>
        <w:rPr>
          <w:rFonts w:ascii="Times New Roman" w:eastAsia="Times New Roman" w:hAnsi="Times New Roman" w:cs="Times New Roman"/>
          <w:b/>
          <w:color w:val="000000"/>
          <w:sz w:val="24"/>
          <w:szCs w:val="24"/>
        </w:rPr>
      </w:pPr>
      <w:bookmarkStart w:id="85" w:name="_Hlk130258146"/>
      <w:r w:rsidRPr="0038329F">
        <w:rPr>
          <w:rFonts w:ascii="Times New Roman" w:eastAsia="Times New Roman" w:hAnsi="Times New Roman" w:cs="Times New Roman"/>
          <w:b/>
          <w:color w:val="000000"/>
          <w:sz w:val="24"/>
          <w:szCs w:val="24"/>
        </w:rPr>
        <w:t>Уровень убедительности рекомендаций А (уровень достоверности доказательств</w:t>
      </w:r>
      <w:r w:rsidR="009A0E3E" w:rsidRPr="0038329F">
        <w:rPr>
          <w:rFonts w:ascii="Times New Roman" w:eastAsia="Times New Roman" w:hAnsi="Times New Roman" w:cs="Times New Roman"/>
          <w:b/>
          <w:color w:val="000000"/>
          <w:sz w:val="24"/>
          <w:szCs w:val="24"/>
        </w:rPr>
        <w:t xml:space="preserve"> –</w:t>
      </w:r>
      <w:r w:rsidRPr="0038329F">
        <w:rPr>
          <w:rFonts w:ascii="Times New Roman" w:eastAsia="Times New Roman" w:hAnsi="Times New Roman" w:cs="Times New Roman"/>
          <w:b/>
          <w:color w:val="000000"/>
          <w:sz w:val="24"/>
          <w:szCs w:val="24"/>
        </w:rPr>
        <w:t xml:space="preserve"> 1)</w:t>
      </w:r>
      <w:r w:rsidR="008A216E">
        <w:rPr>
          <w:rFonts w:ascii="Times New Roman" w:eastAsia="Times New Roman" w:hAnsi="Times New Roman" w:cs="Times New Roman"/>
          <w:b/>
          <w:color w:val="000000"/>
          <w:sz w:val="24"/>
          <w:szCs w:val="24"/>
        </w:rPr>
        <w:t>.</w:t>
      </w:r>
    </w:p>
    <w:p w14:paraId="48C394F7" w14:textId="33CB88F3" w:rsidR="007D3BB0" w:rsidRPr="0038329F" w:rsidRDefault="00B61D2B" w:rsidP="00A835E8">
      <w:pPr>
        <w:pStyle w:val="afff6"/>
        <w:numPr>
          <w:ilvl w:val="0"/>
          <w:numId w:val="54"/>
        </w:numPr>
        <w:spacing w:before="120"/>
        <w:contextualSpacing w:val="0"/>
        <w:rPr>
          <w:rFonts w:eastAsia="Times New Roman"/>
        </w:rPr>
      </w:pPr>
      <w:bookmarkStart w:id="86" w:name="_Hlk130255778"/>
      <w:bookmarkEnd w:id="85"/>
      <w:r w:rsidRPr="008A216E">
        <w:rPr>
          <w:b/>
          <w:bCs/>
        </w:rPr>
        <w:t>Рекомендуется</w:t>
      </w:r>
      <w:r w:rsidRPr="0038329F">
        <w:rPr>
          <w:rFonts w:eastAsia="Times New Roman"/>
          <w:b/>
          <w:color w:val="000000"/>
        </w:rPr>
        <w:t xml:space="preserve"> </w:t>
      </w:r>
      <w:bookmarkStart w:id="87" w:name="_Hlk130259523"/>
      <w:bookmarkStart w:id="88" w:name="_Hlk130338669"/>
      <w:bookmarkStart w:id="89" w:name="_Hlk130339964"/>
      <w:r w:rsidRPr="0038329F">
        <w:rPr>
          <w:rFonts w:eastAsia="Times New Roman"/>
        </w:rPr>
        <w:t xml:space="preserve">рассмотреть </w:t>
      </w:r>
      <w:r w:rsidR="0068671F">
        <w:rPr>
          <w:rFonts w:eastAsia="Times New Roman"/>
        </w:rPr>
        <w:t xml:space="preserve">целесообразность </w:t>
      </w:r>
      <w:r w:rsidRPr="0038329F">
        <w:rPr>
          <w:rFonts w:eastAsia="Times New Roman"/>
        </w:rPr>
        <w:t>облучени</w:t>
      </w:r>
      <w:r w:rsidR="0068671F">
        <w:rPr>
          <w:rFonts w:eastAsia="Times New Roman"/>
        </w:rPr>
        <w:t>я</w:t>
      </w:r>
      <w:r w:rsidRPr="0038329F">
        <w:rPr>
          <w:rFonts w:eastAsia="Times New Roman"/>
        </w:rPr>
        <w:t xml:space="preserve"> </w:t>
      </w:r>
      <w:bookmarkEnd w:id="87"/>
      <w:r w:rsidRPr="0038329F">
        <w:rPr>
          <w:rFonts w:eastAsia="Times New Roman"/>
        </w:rPr>
        <w:t>всех у</w:t>
      </w:r>
      <w:r w:rsidR="009A0E3E" w:rsidRPr="0038329F">
        <w:rPr>
          <w:rFonts w:eastAsia="Times New Roman"/>
        </w:rPr>
        <w:t xml:space="preserve">ровней </w:t>
      </w:r>
      <w:proofErr w:type="spellStart"/>
      <w:r w:rsidR="009A0E3E" w:rsidRPr="0038329F">
        <w:rPr>
          <w:rFonts w:eastAsia="Times New Roman"/>
        </w:rPr>
        <w:t>лимфооттока</w:t>
      </w:r>
      <w:proofErr w:type="spellEnd"/>
      <w:r w:rsidR="009A0E3E" w:rsidRPr="0038329F">
        <w:rPr>
          <w:rFonts w:eastAsia="Times New Roman"/>
        </w:rPr>
        <w:t xml:space="preserve"> при наличии </w:t>
      </w:r>
      <w:r w:rsidRPr="0038329F">
        <w:rPr>
          <w:rFonts w:eastAsia="Times New Roman"/>
        </w:rPr>
        <w:t>факторов риска развития рецидива</w:t>
      </w:r>
      <w:bookmarkStart w:id="90" w:name="_Hlk130258237"/>
      <w:bookmarkEnd w:id="88"/>
      <w:bookmarkEnd w:id="89"/>
      <w:r w:rsidR="009A0E3E" w:rsidRPr="0038329F">
        <w:rPr>
          <w:rFonts w:eastAsia="Times New Roman"/>
        </w:rPr>
        <w:t xml:space="preserve"> –</w:t>
      </w:r>
      <w:r w:rsidRPr="0038329F">
        <w:rPr>
          <w:rFonts w:eastAsia="Times New Roman"/>
        </w:rPr>
        <w:t xml:space="preserve"> </w:t>
      </w:r>
      <w:bookmarkEnd w:id="84"/>
      <w:r w:rsidRPr="0038329F">
        <w:rPr>
          <w:rFonts w:eastAsia="Times New Roman"/>
        </w:rPr>
        <w:t>центральная/медиальная локализация опухоли</w:t>
      </w:r>
      <w:r w:rsidR="00F751B5">
        <w:rPr>
          <w:rFonts w:eastAsia="Times New Roman"/>
        </w:rPr>
        <w:t>,</w:t>
      </w:r>
      <w:r w:rsidRPr="0038329F">
        <w:rPr>
          <w:rFonts w:eastAsia="Times New Roman"/>
        </w:rPr>
        <w:t xml:space="preserve"> или</w:t>
      </w:r>
      <w:r w:rsidR="00F751B5">
        <w:rPr>
          <w:rFonts w:eastAsia="Times New Roman"/>
        </w:rPr>
        <w:t xml:space="preserve"> статус</w:t>
      </w:r>
      <w:r w:rsidRPr="0038329F">
        <w:rPr>
          <w:rFonts w:eastAsia="Times New Roman"/>
        </w:rPr>
        <w:t xml:space="preserve"> рТ2 и хотя бы один из перечисленных признаков: </w:t>
      </w:r>
    </w:p>
    <w:p w14:paraId="57BF11E3" w14:textId="2251A779" w:rsidR="007D3BB0" w:rsidRPr="0038329F" w:rsidRDefault="008A216E" w:rsidP="008A216E">
      <w:pPr>
        <w:spacing w:after="0" w:line="360" w:lineRule="auto"/>
        <w:ind w:firstLine="18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68671F">
        <w:rPr>
          <w:rFonts w:ascii="Times New Roman" w:eastAsia="Times New Roman" w:hAnsi="Times New Roman" w:cs="Times New Roman"/>
          <w:sz w:val="24"/>
          <w:szCs w:val="24"/>
        </w:rPr>
        <w:t>вырженная</w:t>
      </w:r>
      <w:proofErr w:type="spellEnd"/>
      <w:r w:rsidR="0068671F">
        <w:rPr>
          <w:rFonts w:ascii="Times New Roman" w:eastAsia="Times New Roman" w:hAnsi="Times New Roman" w:cs="Times New Roman"/>
          <w:sz w:val="24"/>
          <w:szCs w:val="24"/>
        </w:rPr>
        <w:t xml:space="preserve"> </w:t>
      </w:r>
      <w:proofErr w:type="spellStart"/>
      <w:r w:rsidR="00B61D2B" w:rsidRPr="0038329F">
        <w:rPr>
          <w:rFonts w:ascii="Times New Roman" w:eastAsia="Times New Roman" w:hAnsi="Times New Roman" w:cs="Times New Roman"/>
          <w:sz w:val="24"/>
          <w:szCs w:val="24"/>
        </w:rPr>
        <w:t>лимфоваскулярная</w:t>
      </w:r>
      <w:proofErr w:type="spellEnd"/>
      <w:r w:rsidR="00B61D2B" w:rsidRPr="0038329F">
        <w:rPr>
          <w:rFonts w:ascii="Times New Roman" w:eastAsia="Times New Roman" w:hAnsi="Times New Roman" w:cs="Times New Roman"/>
          <w:sz w:val="24"/>
          <w:szCs w:val="24"/>
        </w:rPr>
        <w:t xml:space="preserve"> инвазия,</w:t>
      </w:r>
    </w:p>
    <w:p w14:paraId="388A7AF3" w14:textId="74E9D842" w:rsidR="007D3BB0" w:rsidRPr="0038329F" w:rsidRDefault="008A216E" w:rsidP="008A216E">
      <w:pPr>
        <w:spacing w:after="0" w:line="360" w:lineRule="auto"/>
        <w:ind w:firstLine="18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3BB0" w:rsidRPr="0038329F">
        <w:rPr>
          <w:rFonts w:ascii="Times New Roman" w:eastAsia="Times New Roman" w:hAnsi="Times New Roman" w:cs="Times New Roman"/>
          <w:sz w:val="24"/>
          <w:szCs w:val="24"/>
        </w:rPr>
        <w:t xml:space="preserve">степень злокачественности </w:t>
      </w:r>
      <w:r w:rsidR="00B61D2B" w:rsidRPr="0038329F">
        <w:rPr>
          <w:rFonts w:ascii="Times New Roman" w:eastAsia="Times New Roman" w:hAnsi="Times New Roman" w:cs="Times New Roman"/>
          <w:sz w:val="24"/>
          <w:szCs w:val="24"/>
        </w:rPr>
        <w:t>G3,</w:t>
      </w:r>
    </w:p>
    <w:p w14:paraId="4BA40284" w14:textId="383841E8" w:rsidR="007D3BB0" w:rsidRPr="0038329F" w:rsidRDefault="008A216E" w:rsidP="008A216E">
      <w:pPr>
        <w:spacing w:after="0" w:line="360" w:lineRule="auto"/>
        <w:ind w:firstLine="18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1D2B" w:rsidRPr="0038329F">
        <w:rPr>
          <w:rFonts w:ascii="Times New Roman" w:eastAsia="Times New Roman" w:hAnsi="Times New Roman" w:cs="Times New Roman"/>
          <w:sz w:val="24"/>
          <w:szCs w:val="24"/>
        </w:rPr>
        <w:t>наличие отрицательного статуса по рецепторам эстрогенов (РЭ-),</w:t>
      </w:r>
    </w:p>
    <w:p w14:paraId="5A9D95B7" w14:textId="3550A496" w:rsidR="007D3BB0" w:rsidRPr="0038329F" w:rsidRDefault="008A216E" w:rsidP="008A216E">
      <w:pPr>
        <w:spacing w:after="0" w:line="360" w:lineRule="auto"/>
        <w:ind w:firstLine="18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1D2B" w:rsidRPr="0038329F">
        <w:rPr>
          <w:rFonts w:ascii="Times New Roman" w:eastAsia="Times New Roman" w:hAnsi="Times New Roman" w:cs="Times New Roman"/>
          <w:sz w:val="24"/>
          <w:szCs w:val="24"/>
        </w:rPr>
        <w:t>трижды негативный подтип;</w:t>
      </w:r>
    </w:p>
    <w:p w14:paraId="0151EEA7" w14:textId="64B33418" w:rsidR="007D3BB0" w:rsidRPr="0038329F" w:rsidRDefault="008A216E" w:rsidP="008A216E">
      <w:pPr>
        <w:spacing w:after="0" w:line="360" w:lineRule="auto"/>
        <w:ind w:firstLine="18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1D2B" w:rsidRPr="0038329F">
        <w:rPr>
          <w:rFonts w:ascii="Times New Roman" w:eastAsia="Times New Roman" w:hAnsi="Times New Roman" w:cs="Times New Roman"/>
          <w:sz w:val="24"/>
          <w:szCs w:val="24"/>
        </w:rPr>
        <w:t>больны</w:t>
      </w:r>
      <w:r w:rsidR="007D3BB0" w:rsidRPr="0038329F">
        <w:rPr>
          <w:rFonts w:ascii="Times New Roman" w:eastAsia="Times New Roman" w:hAnsi="Times New Roman" w:cs="Times New Roman"/>
          <w:sz w:val="24"/>
          <w:szCs w:val="24"/>
        </w:rPr>
        <w:t>е</w:t>
      </w:r>
      <w:r w:rsidR="00B61D2B" w:rsidRPr="0038329F">
        <w:rPr>
          <w:rFonts w:ascii="Times New Roman" w:eastAsia="Times New Roman" w:hAnsi="Times New Roman" w:cs="Times New Roman"/>
          <w:sz w:val="24"/>
          <w:szCs w:val="24"/>
        </w:rPr>
        <w:t xml:space="preserve"> с </w:t>
      </w:r>
      <w:r w:rsidR="00B61D2B" w:rsidRPr="0038329F">
        <w:rPr>
          <w:rFonts w:ascii="Times New Roman" w:eastAsia="Times New Roman" w:hAnsi="Times New Roman" w:cs="Times New Roman"/>
          <w:sz w:val="24"/>
          <w:szCs w:val="24"/>
          <w:u w:val="single"/>
        </w:rPr>
        <w:t>&lt;</w:t>
      </w:r>
      <w:r w:rsidR="00B61D2B" w:rsidRPr="0038329F">
        <w:rPr>
          <w:rFonts w:ascii="Times New Roman" w:eastAsia="Times New Roman" w:hAnsi="Times New Roman" w:cs="Times New Roman"/>
          <w:sz w:val="24"/>
          <w:szCs w:val="24"/>
        </w:rPr>
        <w:t>6 удал</w:t>
      </w:r>
      <w:r w:rsidR="00241786" w:rsidRPr="0038329F">
        <w:rPr>
          <w:rFonts w:ascii="Times New Roman" w:eastAsia="Times New Roman" w:hAnsi="Times New Roman" w:cs="Times New Roman"/>
          <w:sz w:val="24"/>
          <w:szCs w:val="24"/>
        </w:rPr>
        <w:t>е</w:t>
      </w:r>
      <w:r w:rsidR="00B61D2B" w:rsidRPr="0038329F">
        <w:rPr>
          <w:rFonts w:ascii="Times New Roman" w:eastAsia="Times New Roman" w:hAnsi="Times New Roman" w:cs="Times New Roman"/>
          <w:sz w:val="24"/>
          <w:szCs w:val="24"/>
        </w:rPr>
        <w:t xml:space="preserve">нными </w:t>
      </w:r>
      <w:r w:rsidR="00963A8B">
        <w:rPr>
          <w:rFonts w:ascii="Times New Roman" w:eastAsia="Times New Roman" w:hAnsi="Times New Roman" w:cs="Times New Roman"/>
          <w:sz w:val="24"/>
          <w:szCs w:val="24"/>
        </w:rPr>
        <w:t>ЛУ</w:t>
      </w:r>
      <w:r w:rsidR="00B61D2B" w:rsidRPr="0038329F">
        <w:rPr>
          <w:rFonts w:ascii="Times New Roman" w:eastAsia="Times New Roman" w:hAnsi="Times New Roman" w:cs="Times New Roman"/>
          <w:sz w:val="24"/>
          <w:szCs w:val="24"/>
        </w:rPr>
        <w:t>;</w:t>
      </w:r>
    </w:p>
    <w:p w14:paraId="781F505B" w14:textId="494763D3" w:rsidR="009A0E3E" w:rsidRPr="0038329F" w:rsidRDefault="008A216E" w:rsidP="008A216E">
      <w:pPr>
        <w:spacing w:after="0" w:line="360" w:lineRule="auto"/>
        <w:ind w:firstLine="18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1D2B" w:rsidRPr="0038329F">
        <w:rPr>
          <w:rFonts w:ascii="Times New Roman" w:eastAsia="Times New Roman" w:hAnsi="Times New Roman" w:cs="Times New Roman"/>
          <w:sz w:val="24"/>
          <w:szCs w:val="24"/>
        </w:rPr>
        <w:t>низк</w:t>
      </w:r>
      <w:r w:rsidR="007D3BB0" w:rsidRPr="0038329F">
        <w:rPr>
          <w:rFonts w:ascii="Times New Roman" w:eastAsia="Times New Roman" w:hAnsi="Times New Roman" w:cs="Times New Roman"/>
          <w:sz w:val="24"/>
          <w:szCs w:val="24"/>
        </w:rPr>
        <w:t>ая</w:t>
      </w:r>
      <w:r w:rsidR="00B61D2B" w:rsidRPr="0038329F">
        <w:rPr>
          <w:rFonts w:ascii="Times New Roman" w:eastAsia="Times New Roman" w:hAnsi="Times New Roman" w:cs="Times New Roman"/>
          <w:sz w:val="24"/>
          <w:szCs w:val="24"/>
        </w:rPr>
        <w:t xml:space="preserve"> ожидаем</w:t>
      </w:r>
      <w:r w:rsidR="007D3BB0" w:rsidRPr="0038329F">
        <w:rPr>
          <w:rFonts w:ascii="Times New Roman" w:eastAsia="Times New Roman" w:hAnsi="Times New Roman" w:cs="Times New Roman"/>
          <w:sz w:val="24"/>
          <w:szCs w:val="24"/>
        </w:rPr>
        <w:t>ая</w:t>
      </w:r>
      <w:r w:rsidR="00B61D2B" w:rsidRPr="0038329F">
        <w:rPr>
          <w:rFonts w:ascii="Times New Roman" w:eastAsia="Times New Roman" w:hAnsi="Times New Roman" w:cs="Times New Roman"/>
          <w:sz w:val="24"/>
          <w:szCs w:val="24"/>
        </w:rPr>
        <w:t xml:space="preserve"> эффективност</w:t>
      </w:r>
      <w:r w:rsidR="007D3BB0" w:rsidRPr="0038329F">
        <w:rPr>
          <w:rFonts w:ascii="Times New Roman" w:eastAsia="Times New Roman" w:hAnsi="Times New Roman" w:cs="Times New Roman"/>
          <w:sz w:val="24"/>
          <w:szCs w:val="24"/>
        </w:rPr>
        <w:t>ь</w:t>
      </w:r>
      <w:r w:rsidR="00B61D2B" w:rsidRPr="0038329F">
        <w:rPr>
          <w:rFonts w:ascii="Times New Roman" w:eastAsia="Times New Roman" w:hAnsi="Times New Roman" w:cs="Times New Roman"/>
          <w:sz w:val="24"/>
          <w:szCs w:val="24"/>
        </w:rPr>
        <w:t xml:space="preserve"> системной терапии</w:t>
      </w:r>
      <w:r w:rsidR="009A0E3E" w:rsidRPr="0038329F">
        <w:rPr>
          <w:rFonts w:ascii="Times New Roman" w:eastAsia="Times New Roman" w:hAnsi="Times New Roman" w:cs="Times New Roman"/>
          <w:sz w:val="24"/>
          <w:szCs w:val="24"/>
        </w:rPr>
        <w:t>.</w:t>
      </w:r>
    </w:p>
    <w:p w14:paraId="645AB0DC" w14:textId="18FB8A94" w:rsidR="00B61D2B" w:rsidRPr="0038329F" w:rsidRDefault="009A0E3E" w:rsidP="008A216E">
      <w:pPr>
        <w:spacing w:after="0" w:line="360" w:lineRule="auto"/>
        <w:ind w:firstLine="709"/>
        <w:jc w:val="both"/>
        <w:rPr>
          <w:rFonts w:ascii="Times New Roman" w:eastAsia="Times New Roman" w:hAnsi="Times New Roman" w:cs="Times New Roman"/>
          <w:b/>
          <w:color w:val="000000"/>
          <w:sz w:val="24"/>
          <w:szCs w:val="24"/>
        </w:rPr>
      </w:pPr>
      <w:r w:rsidRPr="0038329F">
        <w:rPr>
          <w:rFonts w:ascii="Times New Roman" w:eastAsia="Times New Roman" w:hAnsi="Times New Roman" w:cs="Times New Roman"/>
          <w:b/>
          <w:color w:val="000000"/>
          <w:sz w:val="24"/>
          <w:szCs w:val="24"/>
        </w:rPr>
        <w:t>Уровень убедительности рекомендаций А (уровень достоверности доказательств – 1)</w:t>
      </w:r>
      <w:r w:rsidR="00241786" w:rsidRPr="0038329F">
        <w:rPr>
          <w:rFonts w:ascii="Times New Roman" w:eastAsia="Times New Roman" w:hAnsi="Times New Roman" w:cs="Times New Roman"/>
          <w:b/>
          <w:color w:val="000000"/>
          <w:sz w:val="24"/>
          <w:szCs w:val="24"/>
        </w:rPr>
        <w:t>.</w:t>
      </w:r>
    </w:p>
    <w:p w14:paraId="5C9666D9" w14:textId="1736D555" w:rsidR="00B61D2B" w:rsidRPr="0038329F" w:rsidRDefault="00B61D2B" w:rsidP="007D3BB0">
      <w:pPr>
        <w:spacing w:before="120" w:after="120" w:line="360" w:lineRule="auto"/>
        <w:jc w:val="both"/>
        <w:rPr>
          <w:rFonts w:ascii="Times New Roman" w:eastAsia="Times New Roman" w:hAnsi="Times New Roman" w:cs="Times New Roman"/>
          <w:b/>
          <w:sz w:val="25"/>
          <w:szCs w:val="25"/>
        </w:rPr>
      </w:pPr>
      <w:r w:rsidRPr="0038329F">
        <w:rPr>
          <w:rFonts w:ascii="Times New Roman" w:eastAsia="Times New Roman" w:hAnsi="Times New Roman" w:cs="Times New Roman"/>
          <w:b/>
          <w:sz w:val="25"/>
          <w:szCs w:val="25"/>
        </w:rPr>
        <w:t>Показания к луч</w:t>
      </w:r>
      <w:r w:rsidR="009A0E3E" w:rsidRPr="0038329F">
        <w:rPr>
          <w:rFonts w:ascii="Times New Roman" w:eastAsia="Times New Roman" w:hAnsi="Times New Roman" w:cs="Times New Roman"/>
          <w:b/>
          <w:sz w:val="25"/>
          <w:szCs w:val="25"/>
        </w:rPr>
        <w:t xml:space="preserve">евой терапии зон </w:t>
      </w:r>
      <w:proofErr w:type="spellStart"/>
      <w:r w:rsidR="009A0E3E" w:rsidRPr="0038329F">
        <w:rPr>
          <w:rFonts w:ascii="Times New Roman" w:eastAsia="Times New Roman" w:hAnsi="Times New Roman" w:cs="Times New Roman"/>
          <w:b/>
          <w:sz w:val="25"/>
          <w:szCs w:val="25"/>
        </w:rPr>
        <w:t>лимфооттока</w:t>
      </w:r>
      <w:proofErr w:type="spellEnd"/>
      <w:r w:rsidR="009A0E3E" w:rsidRPr="0038329F">
        <w:rPr>
          <w:rFonts w:ascii="Times New Roman" w:eastAsia="Times New Roman" w:hAnsi="Times New Roman" w:cs="Times New Roman"/>
          <w:b/>
          <w:sz w:val="25"/>
          <w:szCs w:val="25"/>
        </w:rPr>
        <w:t xml:space="preserve"> у пациентов</w:t>
      </w:r>
      <w:r w:rsidRPr="0038329F">
        <w:rPr>
          <w:rFonts w:ascii="Times New Roman" w:eastAsia="Times New Roman" w:hAnsi="Times New Roman" w:cs="Times New Roman"/>
          <w:b/>
          <w:sz w:val="25"/>
          <w:szCs w:val="25"/>
        </w:rPr>
        <w:t xml:space="preserve"> </w:t>
      </w:r>
      <w:r w:rsidR="00963A8B">
        <w:rPr>
          <w:rFonts w:ascii="Times New Roman" w:eastAsia="Times New Roman" w:hAnsi="Times New Roman" w:cs="Times New Roman"/>
          <w:b/>
          <w:sz w:val="25"/>
          <w:szCs w:val="25"/>
        </w:rPr>
        <w:t xml:space="preserve">с </w:t>
      </w:r>
      <w:r w:rsidRPr="0038329F">
        <w:rPr>
          <w:rFonts w:ascii="Times New Roman" w:eastAsia="Times New Roman" w:hAnsi="Times New Roman" w:cs="Times New Roman"/>
          <w:b/>
          <w:sz w:val="25"/>
          <w:szCs w:val="25"/>
        </w:rPr>
        <w:t xml:space="preserve">РМЖ </w:t>
      </w:r>
      <w:r w:rsidRPr="0038329F">
        <w:rPr>
          <w:rFonts w:ascii="Times New Roman" w:eastAsia="Times New Roman" w:hAnsi="Times New Roman" w:cs="Times New Roman"/>
          <w:b/>
          <w:sz w:val="25"/>
          <w:szCs w:val="25"/>
          <w:lang w:val="en-US"/>
        </w:rPr>
        <w:t>c</w:t>
      </w:r>
      <w:r w:rsidRPr="0038329F">
        <w:rPr>
          <w:rFonts w:ascii="Times New Roman" w:eastAsia="Times New Roman" w:hAnsi="Times New Roman" w:cs="Times New Roman"/>
          <w:b/>
          <w:sz w:val="25"/>
          <w:szCs w:val="25"/>
        </w:rPr>
        <w:t xml:space="preserve">T1-2N0M0 без </w:t>
      </w:r>
      <w:proofErr w:type="spellStart"/>
      <w:r w:rsidRPr="0038329F">
        <w:rPr>
          <w:rFonts w:ascii="Times New Roman" w:eastAsia="Times New Roman" w:hAnsi="Times New Roman" w:cs="Times New Roman"/>
          <w:b/>
          <w:sz w:val="25"/>
          <w:szCs w:val="25"/>
        </w:rPr>
        <w:t>неоадъювантной</w:t>
      </w:r>
      <w:proofErr w:type="spellEnd"/>
      <w:r w:rsidRPr="0038329F">
        <w:rPr>
          <w:rFonts w:ascii="Times New Roman" w:eastAsia="Times New Roman" w:hAnsi="Times New Roman" w:cs="Times New Roman"/>
          <w:b/>
          <w:sz w:val="25"/>
          <w:szCs w:val="25"/>
        </w:rPr>
        <w:t xml:space="preserve"> лекарственной терапии после органос</w:t>
      </w:r>
      <w:r w:rsidR="009A0E3E" w:rsidRPr="0038329F">
        <w:rPr>
          <w:rFonts w:ascii="Times New Roman" w:eastAsia="Times New Roman" w:hAnsi="Times New Roman" w:cs="Times New Roman"/>
          <w:b/>
          <w:sz w:val="25"/>
          <w:szCs w:val="25"/>
        </w:rPr>
        <w:t>охраня</w:t>
      </w:r>
      <w:r w:rsidRPr="0038329F">
        <w:rPr>
          <w:rFonts w:ascii="Times New Roman" w:eastAsia="Times New Roman" w:hAnsi="Times New Roman" w:cs="Times New Roman"/>
          <w:b/>
          <w:sz w:val="25"/>
          <w:szCs w:val="25"/>
        </w:rPr>
        <w:t>ющей операции с БСЛУ</w:t>
      </w:r>
      <w:r w:rsidR="006D37BE">
        <w:rPr>
          <w:rFonts w:ascii="Times New Roman" w:eastAsia="Times New Roman" w:hAnsi="Times New Roman" w:cs="Times New Roman"/>
          <w:b/>
          <w:sz w:val="25"/>
          <w:szCs w:val="25"/>
        </w:rPr>
        <w:t>:</w:t>
      </w:r>
    </w:p>
    <w:p w14:paraId="10F47750" w14:textId="31BE067C" w:rsidR="00B61D2B" w:rsidRPr="0038329F" w:rsidRDefault="00B61D2B" w:rsidP="00A835E8">
      <w:pPr>
        <w:pStyle w:val="afff6"/>
        <w:numPr>
          <w:ilvl w:val="0"/>
          <w:numId w:val="54"/>
        </w:numPr>
        <w:spacing w:before="120"/>
        <w:contextualSpacing w:val="0"/>
        <w:rPr>
          <w:rFonts w:eastAsia="Times New Roman"/>
          <w:b/>
        </w:rPr>
      </w:pPr>
      <w:r w:rsidRPr="0038329F">
        <w:rPr>
          <w:rFonts w:eastAsia="Times New Roman"/>
          <w:b/>
        </w:rPr>
        <w:lastRenderedPageBreak/>
        <w:t xml:space="preserve">Не </w:t>
      </w:r>
      <w:r w:rsidRPr="008A216E">
        <w:rPr>
          <w:b/>
          <w:bCs/>
        </w:rPr>
        <w:t>рекомендуется</w:t>
      </w:r>
      <w:r w:rsidRPr="0038329F">
        <w:rPr>
          <w:rFonts w:eastAsia="Times New Roman"/>
          <w:b/>
        </w:rPr>
        <w:t xml:space="preserve"> </w:t>
      </w:r>
      <w:r w:rsidRPr="0038329F">
        <w:rPr>
          <w:rFonts w:eastAsia="Times New Roman"/>
        </w:rPr>
        <w:t>проводить</w:t>
      </w:r>
      <w:r w:rsidRPr="0038329F">
        <w:rPr>
          <w:rFonts w:eastAsia="Times New Roman"/>
          <w:b/>
        </w:rPr>
        <w:t xml:space="preserve"> </w:t>
      </w:r>
      <w:r w:rsidR="008A216E" w:rsidRPr="008A216E">
        <w:rPr>
          <w:rFonts w:eastAsia="Times New Roman"/>
          <w:color w:val="000000"/>
        </w:rPr>
        <w:t>ЛТ</w:t>
      </w:r>
      <w:r w:rsidR="008A216E" w:rsidRPr="0038329F">
        <w:rPr>
          <w:rFonts w:eastAsia="Times New Roman"/>
          <w:color w:val="000000"/>
        </w:rPr>
        <w:t xml:space="preserve"> </w:t>
      </w:r>
      <w:r w:rsidRPr="0038329F">
        <w:rPr>
          <w:rFonts w:eastAsia="Times New Roman"/>
        </w:rPr>
        <w:t xml:space="preserve">зон </w:t>
      </w:r>
      <w:proofErr w:type="spellStart"/>
      <w:r w:rsidRPr="0038329F">
        <w:rPr>
          <w:rFonts w:eastAsia="Times New Roman"/>
        </w:rPr>
        <w:t>лимфооттока</w:t>
      </w:r>
      <w:proofErr w:type="spellEnd"/>
      <w:r w:rsidRPr="0038329F">
        <w:rPr>
          <w:rFonts w:eastAsia="Times New Roman"/>
        </w:rPr>
        <w:t xml:space="preserve"> при </w:t>
      </w:r>
      <w:r w:rsidR="007D3BB0" w:rsidRPr="0038329F">
        <w:rPr>
          <w:rFonts w:eastAsia="Times New Roman"/>
        </w:rPr>
        <w:t xml:space="preserve">стадии </w:t>
      </w:r>
      <w:r w:rsidRPr="0038329F">
        <w:rPr>
          <w:rFonts w:eastAsia="Times New Roman"/>
        </w:rPr>
        <w:t>pN</w:t>
      </w:r>
      <w:r w:rsidRPr="00B47D78">
        <w:rPr>
          <w:rFonts w:eastAsia="Times New Roman"/>
          <w:vertAlign w:val="subscript"/>
        </w:rPr>
        <w:t>0</w:t>
      </w:r>
      <w:r w:rsidRPr="0038329F">
        <w:rPr>
          <w:rFonts w:eastAsia="Times New Roman"/>
        </w:rPr>
        <w:t>-N1</w:t>
      </w:r>
      <w:r w:rsidRPr="00B47D78">
        <w:rPr>
          <w:rFonts w:eastAsia="Times New Roman"/>
          <w:vertAlign w:val="subscript"/>
        </w:rPr>
        <w:t>mic</w:t>
      </w:r>
      <w:r w:rsidR="008A216E">
        <w:rPr>
          <w:rFonts w:eastAsia="Times New Roman"/>
        </w:rPr>
        <w:t>.</w:t>
      </w:r>
    </w:p>
    <w:p w14:paraId="0D9201CC" w14:textId="620B8E33" w:rsidR="00B61D2B" w:rsidRPr="0038329F" w:rsidRDefault="00B61D2B" w:rsidP="008A216E">
      <w:pPr>
        <w:spacing w:after="0" w:line="360" w:lineRule="auto"/>
        <w:ind w:firstLine="709"/>
        <w:jc w:val="both"/>
        <w:rPr>
          <w:rFonts w:ascii="Times New Roman" w:eastAsia="Times New Roman" w:hAnsi="Times New Roman" w:cs="Times New Roman"/>
          <w:b/>
          <w:sz w:val="24"/>
          <w:szCs w:val="24"/>
        </w:rPr>
      </w:pPr>
      <w:r w:rsidRPr="008A216E">
        <w:rPr>
          <w:rFonts w:ascii="Times New Roman" w:eastAsia="Times New Roman" w:hAnsi="Times New Roman" w:cs="Times New Roman"/>
          <w:b/>
          <w:color w:val="000000"/>
          <w:sz w:val="24"/>
          <w:szCs w:val="24"/>
        </w:rPr>
        <w:t>Уровень</w:t>
      </w:r>
      <w:r w:rsidRPr="0038329F">
        <w:rPr>
          <w:rFonts w:ascii="Times New Roman" w:eastAsia="Times New Roman" w:hAnsi="Times New Roman" w:cs="Times New Roman"/>
          <w:b/>
          <w:sz w:val="24"/>
          <w:szCs w:val="24"/>
        </w:rPr>
        <w:t xml:space="preserve"> убедительности рекомендаций А (уровень достоверности доказательств</w:t>
      </w:r>
      <w:r w:rsidR="009A0E3E" w:rsidRPr="0038329F">
        <w:rPr>
          <w:rFonts w:ascii="Times New Roman" w:eastAsia="Times New Roman" w:hAnsi="Times New Roman" w:cs="Times New Roman"/>
          <w:b/>
          <w:sz w:val="24"/>
          <w:szCs w:val="24"/>
        </w:rPr>
        <w:t xml:space="preserve"> –</w:t>
      </w:r>
      <w:r w:rsidRPr="0038329F">
        <w:rPr>
          <w:rFonts w:ascii="Times New Roman" w:eastAsia="Times New Roman" w:hAnsi="Times New Roman" w:cs="Times New Roman"/>
          <w:b/>
          <w:sz w:val="24"/>
          <w:szCs w:val="24"/>
        </w:rPr>
        <w:t xml:space="preserve"> 1)</w:t>
      </w:r>
      <w:r w:rsidR="008A216E">
        <w:rPr>
          <w:rFonts w:ascii="Times New Roman" w:eastAsia="Times New Roman" w:hAnsi="Times New Roman" w:cs="Times New Roman"/>
          <w:b/>
          <w:sz w:val="24"/>
          <w:szCs w:val="24"/>
        </w:rPr>
        <w:t>.</w:t>
      </w:r>
    </w:p>
    <w:p w14:paraId="0851B185" w14:textId="325092DB" w:rsidR="004500A8" w:rsidRPr="0038329F" w:rsidRDefault="00B61D2B" w:rsidP="00A835E8">
      <w:pPr>
        <w:pStyle w:val="afff6"/>
        <w:numPr>
          <w:ilvl w:val="0"/>
          <w:numId w:val="54"/>
        </w:numPr>
        <w:spacing w:before="120"/>
        <w:contextualSpacing w:val="0"/>
        <w:rPr>
          <w:rFonts w:eastAsia="Times New Roman"/>
          <w:color w:val="C00000"/>
        </w:rPr>
      </w:pPr>
      <w:r w:rsidRPr="00D93A57">
        <w:rPr>
          <w:b/>
          <w:bCs/>
        </w:rPr>
        <w:t>Рекомендуется</w:t>
      </w:r>
      <w:r w:rsidRPr="0038329F">
        <w:rPr>
          <w:rFonts w:eastAsia="Times New Roman"/>
          <w:b/>
        </w:rPr>
        <w:t xml:space="preserve"> </w:t>
      </w:r>
      <w:r w:rsidRPr="0038329F">
        <w:rPr>
          <w:rFonts w:eastAsia="Times New Roman"/>
        </w:rPr>
        <w:t xml:space="preserve">рассмотреть целесообразность облучения всех уровней </w:t>
      </w:r>
      <w:proofErr w:type="spellStart"/>
      <w:r w:rsidRPr="0038329F">
        <w:rPr>
          <w:rFonts w:eastAsia="Times New Roman"/>
        </w:rPr>
        <w:t>лимфооттока</w:t>
      </w:r>
      <w:proofErr w:type="spellEnd"/>
      <w:r w:rsidRPr="0038329F">
        <w:rPr>
          <w:rFonts w:eastAsia="Times New Roman"/>
        </w:rPr>
        <w:t xml:space="preserve"> у пациент</w:t>
      </w:r>
      <w:r w:rsidR="00EC5F30">
        <w:rPr>
          <w:rFonts w:eastAsia="Times New Roman"/>
        </w:rPr>
        <w:t>ов</w:t>
      </w:r>
      <w:r w:rsidRPr="0038329F">
        <w:rPr>
          <w:rFonts w:eastAsia="Times New Roman"/>
        </w:rPr>
        <w:t xml:space="preserve"> с наличием нескольких неблагоприятных факторов:</w:t>
      </w:r>
      <w:r w:rsidRPr="0038329F">
        <w:rPr>
          <w:rFonts w:eastAsia="Times New Roman"/>
          <w:b/>
        </w:rPr>
        <w:t xml:space="preserve"> </w:t>
      </w:r>
      <w:r w:rsidR="00F751B5">
        <w:rPr>
          <w:rFonts w:eastAsia="Times New Roman"/>
          <w:bCs/>
        </w:rPr>
        <w:t>степень</w:t>
      </w:r>
      <w:r w:rsidR="00C115D1">
        <w:rPr>
          <w:rFonts w:eastAsia="Times New Roman"/>
          <w:bCs/>
        </w:rPr>
        <w:t xml:space="preserve"> </w:t>
      </w:r>
      <w:r w:rsidR="00F751B5">
        <w:rPr>
          <w:rFonts w:eastAsia="Times New Roman"/>
          <w:bCs/>
        </w:rPr>
        <w:t>злокачественности</w:t>
      </w:r>
      <w:r w:rsidR="00963A8B" w:rsidRPr="00963A8B">
        <w:rPr>
          <w:rFonts w:eastAsia="Times New Roman"/>
          <w:bCs/>
        </w:rPr>
        <w:t xml:space="preserve"> </w:t>
      </w:r>
      <w:r w:rsidRPr="00C115D1">
        <w:rPr>
          <w:rFonts w:eastAsia="Times New Roman"/>
        </w:rPr>
        <w:t>G3,</w:t>
      </w:r>
      <w:r w:rsidR="009A0E3E" w:rsidRPr="00C115D1">
        <w:rPr>
          <w:rFonts w:eastAsia="Times New Roman"/>
        </w:rPr>
        <w:t xml:space="preserve"> </w:t>
      </w:r>
      <w:r w:rsidR="00C115D1" w:rsidRPr="00C115D1">
        <w:rPr>
          <w:rFonts w:eastAsia="Times New Roman"/>
        </w:rPr>
        <w:t xml:space="preserve">статус </w:t>
      </w:r>
      <w:r w:rsidRPr="00C115D1">
        <w:rPr>
          <w:rFonts w:eastAsia="Times New Roman"/>
        </w:rPr>
        <w:t>&gt;pT1,</w:t>
      </w:r>
      <w:r w:rsidRPr="0038329F">
        <w:rPr>
          <w:rFonts w:eastAsia="Times New Roman"/>
        </w:rPr>
        <w:t xml:space="preserve"> мультифокальн</w:t>
      </w:r>
      <w:r w:rsidR="004500A8" w:rsidRPr="0038329F">
        <w:rPr>
          <w:rFonts w:eastAsia="Times New Roman"/>
        </w:rPr>
        <w:t>ый характер роста опухоли</w:t>
      </w:r>
      <w:r w:rsidRPr="0038329F">
        <w:rPr>
          <w:rFonts w:eastAsia="Times New Roman"/>
        </w:rPr>
        <w:t>, наличие сосудистой инвазии, удалени</w:t>
      </w:r>
      <w:r w:rsidR="00963A8B">
        <w:rPr>
          <w:rFonts w:eastAsia="Times New Roman"/>
        </w:rPr>
        <w:t>е</w:t>
      </w:r>
      <w:r w:rsidRPr="0038329F">
        <w:rPr>
          <w:rFonts w:eastAsia="Times New Roman"/>
        </w:rPr>
        <w:t xml:space="preserve"> </w:t>
      </w:r>
      <w:r w:rsidR="00963A8B">
        <w:rPr>
          <w:rFonts w:eastAsia="Times New Roman"/>
        </w:rPr>
        <w:t>1</w:t>
      </w:r>
      <w:r w:rsidRPr="0038329F">
        <w:rPr>
          <w:rFonts w:eastAsia="Times New Roman"/>
        </w:rPr>
        <w:t xml:space="preserve"> </w:t>
      </w:r>
      <w:r w:rsidR="00C115D1">
        <w:rPr>
          <w:rFonts w:eastAsia="Times New Roman"/>
        </w:rPr>
        <w:t>СЛУ</w:t>
      </w:r>
      <w:r w:rsidRPr="0038329F">
        <w:rPr>
          <w:rFonts w:eastAsia="Times New Roman"/>
        </w:rPr>
        <w:t xml:space="preserve">, наличие критерия </w:t>
      </w:r>
      <w:proofErr w:type="spellStart"/>
      <w:r w:rsidRPr="0038329F">
        <w:rPr>
          <w:rFonts w:eastAsia="Times New Roman"/>
          <w:lang w:val="en-US"/>
        </w:rPr>
        <w:t>N</w:t>
      </w:r>
      <w:r w:rsidRPr="00C115D1">
        <w:rPr>
          <w:rFonts w:eastAsia="Times New Roman"/>
          <w:vertAlign w:val="subscript"/>
          <w:lang w:val="en-US"/>
        </w:rPr>
        <w:t>mic</w:t>
      </w:r>
      <w:proofErr w:type="spellEnd"/>
      <w:r w:rsidRPr="0038329F">
        <w:rPr>
          <w:rFonts w:eastAsia="Times New Roman"/>
        </w:rPr>
        <w:t xml:space="preserve"> (&gt;0</w:t>
      </w:r>
      <w:r w:rsidR="00241786" w:rsidRPr="0038329F">
        <w:rPr>
          <w:rFonts w:eastAsia="Times New Roman"/>
        </w:rPr>
        <w:t>,</w:t>
      </w:r>
      <w:r w:rsidRPr="0038329F">
        <w:rPr>
          <w:rFonts w:eastAsia="Times New Roman"/>
        </w:rPr>
        <w:t>2 и ≤2</w:t>
      </w:r>
      <w:r w:rsidR="00241786" w:rsidRPr="0038329F">
        <w:rPr>
          <w:rFonts w:eastAsia="Times New Roman"/>
        </w:rPr>
        <w:t>,</w:t>
      </w:r>
      <w:r w:rsidRPr="0038329F">
        <w:rPr>
          <w:rFonts w:eastAsia="Times New Roman"/>
        </w:rPr>
        <w:t xml:space="preserve">0 мм), трижды негативный подтип, молодой </w:t>
      </w:r>
      <w:r w:rsidR="00D93A57" w:rsidRPr="00963A8B">
        <w:rPr>
          <w:rFonts w:eastAsia="Times New Roman"/>
        </w:rPr>
        <w:t>(</w:t>
      </w:r>
      <w:proofErr w:type="spellStart"/>
      <w:r w:rsidR="00D93A57" w:rsidRPr="00963A8B">
        <w:rPr>
          <w:rFonts w:eastAsia="Times New Roman"/>
        </w:rPr>
        <w:t>пременопаузальный</w:t>
      </w:r>
      <w:proofErr w:type="spellEnd"/>
      <w:r w:rsidR="00D93A57" w:rsidRPr="00963A8B">
        <w:rPr>
          <w:rFonts w:eastAsia="Times New Roman"/>
        </w:rPr>
        <w:t>)</w:t>
      </w:r>
      <w:r w:rsidR="00D93A57" w:rsidRPr="0038329F">
        <w:rPr>
          <w:rFonts w:eastAsia="Times New Roman"/>
        </w:rPr>
        <w:t xml:space="preserve"> </w:t>
      </w:r>
      <w:r w:rsidRPr="0038329F">
        <w:rPr>
          <w:rFonts w:eastAsia="Times New Roman"/>
        </w:rPr>
        <w:t>возраст</w:t>
      </w:r>
      <w:r w:rsidR="004500A8" w:rsidRPr="0038329F">
        <w:rPr>
          <w:rFonts w:eastAsia="Times New Roman"/>
        </w:rPr>
        <w:t xml:space="preserve"> [</w:t>
      </w:r>
      <w:r w:rsidR="007D3BB0" w:rsidRPr="00963A8B">
        <w:rPr>
          <w:rFonts w:eastAsia="Times New Roman"/>
        </w:rPr>
        <w:t>30</w:t>
      </w:r>
      <w:r w:rsidR="006D37BE">
        <w:rPr>
          <w:rFonts w:eastAsia="Times New Roman"/>
        </w:rPr>
        <w:t>7</w:t>
      </w:r>
      <w:r w:rsidR="00963A8B" w:rsidRPr="00963A8B">
        <w:rPr>
          <w:rFonts w:eastAsia="Times New Roman"/>
        </w:rPr>
        <w:t>,</w:t>
      </w:r>
      <w:r w:rsidR="007D3BB0" w:rsidRPr="00963A8B">
        <w:rPr>
          <w:rFonts w:eastAsia="Times New Roman"/>
        </w:rPr>
        <w:t xml:space="preserve"> 3</w:t>
      </w:r>
      <w:r w:rsidR="006D37BE">
        <w:rPr>
          <w:rFonts w:eastAsia="Times New Roman"/>
        </w:rPr>
        <w:t>09</w:t>
      </w:r>
      <w:r w:rsidR="00963A8B" w:rsidRPr="00963A8B">
        <w:rPr>
          <w:rFonts w:eastAsia="Times New Roman"/>
        </w:rPr>
        <w:t>,</w:t>
      </w:r>
      <w:r w:rsidR="004500A8" w:rsidRPr="00963A8B">
        <w:rPr>
          <w:rFonts w:eastAsia="Times New Roman"/>
        </w:rPr>
        <w:t xml:space="preserve"> </w:t>
      </w:r>
      <w:r w:rsidR="007D3BB0" w:rsidRPr="00963A8B">
        <w:rPr>
          <w:rFonts w:eastAsia="Times New Roman"/>
        </w:rPr>
        <w:t>32</w:t>
      </w:r>
      <w:r w:rsidR="006D37BE">
        <w:rPr>
          <w:rFonts w:eastAsia="Times New Roman"/>
        </w:rPr>
        <w:t>3</w:t>
      </w:r>
      <w:r w:rsidR="004500A8" w:rsidRPr="00963A8B">
        <w:rPr>
          <w:rFonts w:eastAsia="Times New Roman"/>
        </w:rPr>
        <w:t>]</w:t>
      </w:r>
      <w:r w:rsidR="007D3BB0" w:rsidRPr="00963A8B">
        <w:rPr>
          <w:rFonts w:eastAsia="Times New Roman"/>
        </w:rPr>
        <w:t>.</w:t>
      </w:r>
    </w:p>
    <w:p w14:paraId="4113FCF4" w14:textId="2C933FD6" w:rsidR="00A33A9F" w:rsidRPr="0038329F" w:rsidRDefault="00A33A9F" w:rsidP="00A33A9F">
      <w:pPr>
        <w:spacing w:after="0" w:line="360" w:lineRule="auto"/>
        <w:ind w:firstLine="709"/>
        <w:jc w:val="both"/>
        <w:rPr>
          <w:rFonts w:ascii="Times New Roman" w:eastAsia="Times New Roman" w:hAnsi="Times New Roman" w:cs="Times New Roman"/>
          <w:b/>
          <w:color w:val="000000"/>
          <w:sz w:val="24"/>
          <w:szCs w:val="24"/>
        </w:rPr>
      </w:pPr>
      <w:r w:rsidRPr="0038329F">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2)</w:t>
      </w:r>
      <w:r w:rsidR="00822809" w:rsidRPr="0038329F">
        <w:rPr>
          <w:rFonts w:ascii="Times New Roman" w:eastAsia="Times New Roman" w:hAnsi="Times New Roman" w:cs="Times New Roman"/>
          <w:b/>
          <w:color w:val="000000"/>
          <w:sz w:val="24"/>
          <w:szCs w:val="24"/>
        </w:rPr>
        <w:t>.</w:t>
      </w:r>
    </w:p>
    <w:p w14:paraId="36DBFAFA" w14:textId="487B9B9D" w:rsidR="004500A8" w:rsidRPr="0038329F" w:rsidRDefault="00211DA2" w:rsidP="00A835E8">
      <w:pPr>
        <w:pStyle w:val="afff6"/>
        <w:numPr>
          <w:ilvl w:val="0"/>
          <w:numId w:val="54"/>
        </w:numPr>
        <w:spacing w:before="120"/>
        <w:contextualSpacing w:val="0"/>
        <w:rPr>
          <w:rFonts w:eastAsia="Times New Roman"/>
          <w:color w:val="000000"/>
        </w:rPr>
      </w:pPr>
      <w:r w:rsidRPr="00D93A57">
        <w:rPr>
          <w:b/>
          <w:bCs/>
        </w:rPr>
        <w:t>Рекомендуется</w:t>
      </w:r>
      <w:r w:rsidRPr="0038329F">
        <w:rPr>
          <w:rFonts w:eastAsia="Times New Roman"/>
          <w:b/>
          <w:color w:val="000000"/>
        </w:rPr>
        <w:t xml:space="preserve"> </w:t>
      </w:r>
      <w:r w:rsidR="0068671F">
        <w:rPr>
          <w:rFonts w:eastAsia="Times New Roman"/>
          <w:color w:val="000000"/>
        </w:rPr>
        <w:t>рассмотреть целесообразность проведения</w:t>
      </w:r>
      <w:r w:rsidR="004500A8" w:rsidRPr="0038329F">
        <w:rPr>
          <w:rFonts w:eastAsia="Times New Roman"/>
          <w:color w:val="000000"/>
        </w:rPr>
        <w:t xml:space="preserve"> ЛТ на </w:t>
      </w:r>
      <w:proofErr w:type="spellStart"/>
      <w:r w:rsidR="004500A8" w:rsidRPr="0038329F">
        <w:rPr>
          <w:rFonts w:eastAsia="Times New Roman"/>
          <w:color w:val="000000"/>
        </w:rPr>
        <w:t>парастернальные</w:t>
      </w:r>
      <w:proofErr w:type="spellEnd"/>
      <w:r w:rsidR="004500A8" w:rsidRPr="0038329F">
        <w:rPr>
          <w:rFonts w:eastAsia="Times New Roman"/>
          <w:color w:val="000000"/>
        </w:rPr>
        <w:t xml:space="preserve"> </w:t>
      </w:r>
      <w:r w:rsidR="00963A8B">
        <w:rPr>
          <w:rFonts w:eastAsia="Times New Roman"/>
          <w:color w:val="000000"/>
        </w:rPr>
        <w:t>ЛУ</w:t>
      </w:r>
      <w:r w:rsidR="004500A8" w:rsidRPr="0038329F">
        <w:rPr>
          <w:rFonts w:eastAsia="Times New Roman"/>
          <w:color w:val="000000"/>
        </w:rPr>
        <w:t xml:space="preserve"> (с I по IV</w:t>
      </w:r>
      <w:r w:rsidR="00B47D78">
        <w:rPr>
          <w:rFonts w:eastAsia="Times New Roman"/>
          <w:color w:val="000000"/>
        </w:rPr>
        <w:t> </w:t>
      </w:r>
      <w:r w:rsidR="004500A8" w:rsidRPr="0038329F">
        <w:rPr>
          <w:rFonts w:eastAsia="Times New Roman"/>
          <w:color w:val="000000"/>
        </w:rPr>
        <w:t>межреберье):</w:t>
      </w:r>
    </w:p>
    <w:p w14:paraId="30381699" w14:textId="50840C70" w:rsidR="004500A8" w:rsidRPr="0038329F" w:rsidRDefault="004500A8" w:rsidP="00C115D1">
      <w:pPr>
        <w:spacing w:after="0" w:line="360" w:lineRule="auto"/>
        <w:ind w:left="1560" w:firstLine="283"/>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 xml:space="preserve">- при pN0 у больных с центральной или медиальной локализацией опухоли в </w:t>
      </w:r>
      <w:proofErr w:type="spellStart"/>
      <w:r w:rsidRPr="0038329F">
        <w:rPr>
          <w:rFonts w:ascii="Times New Roman" w:eastAsia="Times New Roman" w:hAnsi="Times New Roman" w:cs="Times New Roman"/>
          <w:color w:val="000000"/>
          <w:sz w:val="24"/>
          <w:szCs w:val="24"/>
        </w:rPr>
        <w:t>пременопаузальном</w:t>
      </w:r>
      <w:proofErr w:type="spellEnd"/>
      <w:r w:rsidRPr="0038329F">
        <w:rPr>
          <w:rFonts w:ascii="Times New Roman" w:eastAsia="Times New Roman" w:hAnsi="Times New Roman" w:cs="Times New Roman"/>
          <w:color w:val="000000"/>
          <w:sz w:val="24"/>
          <w:szCs w:val="24"/>
        </w:rPr>
        <w:t xml:space="preserve"> возрасте с G2-3 и при </w:t>
      </w:r>
      <w:proofErr w:type="spellStart"/>
      <w:r w:rsidRPr="0038329F">
        <w:rPr>
          <w:rFonts w:ascii="Times New Roman" w:eastAsia="Times New Roman" w:hAnsi="Times New Roman" w:cs="Times New Roman"/>
          <w:color w:val="000000"/>
          <w:sz w:val="24"/>
          <w:szCs w:val="24"/>
        </w:rPr>
        <w:t>нелюминальных</w:t>
      </w:r>
      <w:proofErr w:type="spellEnd"/>
      <w:r w:rsidRPr="0038329F">
        <w:rPr>
          <w:rFonts w:ascii="Times New Roman" w:eastAsia="Times New Roman" w:hAnsi="Times New Roman" w:cs="Times New Roman"/>
          <w:color w:val="000000"/>
          <w:sz w:val="24"/>
          <w:szCs w:val="24"/>
        </w:rPr>
        <w:t xml:space="preserve"> подтипах;</w:t>
      </w:r>
    </w:p>
    <w:p w14:paraId="72C7B3E3" w14:textId="2FA007D4" w:rsidR="004500A8" w:rsidRPr="0038329F" w:rsidRDefault="004500A8" w:rsidP="00C115D1">
      <w:pPr>
        <w:spacing w:after="0" w:line="360" w:lineRule="auto"/>
        <w:ind w:left="1560" w:firstLine="283"/>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 xml:space="preserve">- при наличии </w:t>
      </w:r>
      <w:r w:rsidR="008A216E" w:rsidRPr="008A216E">
        <w:rPr>
          <w:rFonts w:ascii="Times New Roman" w:eastAsia="Times New Roman" w:hAnsi="Times New Roman" w:cs="Times New Roman"/>
          <w:color w:val="000000"/>
          <w:sz w:val="24"/>
          <w:szCs w:val="24"/>
        </w:rPr>
        <w:t>≥</w:t>
      </w:r>
      <w:r w:rsidR="008A216E">
        <w:rPr>
          <w:rFonts w:ascii="Times New Roman" w:eastAsia="Times New Roman" w:hAnsi="Times New Roman" w:cs="Times New Roman"/>
          <w:color w:val="000000"/>
          <w:sz w:val="24"/>
          <w:szCs w:val="24"/>
        </w:rPr>
        <w:t xml:space="preserve">4 </w:t>
      </w:r>
      <w:r w:rsidRPr="0038329F">
        <w:rPr>
          <w:rFonts w:ascii="Times New Roman" w:eastAsia="Times New Roman" w:hAnsi="Times New Roman" w:cs="Times New Roman"/>
          <w:color w:val="000000"/>
          <w:sz w:val="24"/>
          <w:szCs w:val="24"/>
        </w:rPr>
        <w:t>пораж</w:t>
      </w:r>
      <w:r w:rsidR="007D3BB0" w:rsidRPr="0038329F">
        <w:rPr>
          <w:rFonts w:ascii="Times New Roman" w:eastAsia="Times New Roman" w:hAnsi="Times New Roman" w:cs="Times New Roman"/>
          <w:color w:val="000000"/>
          <w:sz w:val="24"/>
          <w:szCs w:val="24"/>
        </w:rPr>
        <w:t>е</w:t>
      </w:r>
      <w:r w:rsidRPr="0038329F">
        <w:rPr>
          <w:rFonts w:ascii="Times New Roman" w:eastAsia="Times New Roman" w:hAnsi="Times New Roman" w:cs="Times New Roman"/>
          <w:color w:val="000000"/>
          <w:sz w:val="24"/>
          <w:szCs w:val="24"/>
        </w:rPr>
        <w:t xml:space="preserve">нных подмышечных </w:t>
      </w:r>
      <w:r w:rsidR="00C115D1">
        <w:rPr>
          <w:rFonts w:ascii="Times New Roman" w:eastAsia="Times New Roman" w:hAnsi="Times New Roman" w:cs="Times New Roman"/>
          <w:color w:val="000000"/>
          <w:sz w:val="24"/>
          <w:szCs w:val="24"/>
        </w:rPr>
        <w:t>ЛУ</w:t>
      </w:r>
      <w:r w:rsidRPr="0038329F">
        <w:rPr>
          <w:rFonts w:ascii="Times New Roman" w:eastAsia="Times New Roman" w:hAnsi="Times New Roman" w:cs="Times New Roman"/>
          <w:color w:val="000000"/>
          <w:sz w:val="24"/>
          <w:szCs w:val="24"/>
        </w:rPr>
        <w:t>,</w:t>
      </w:r>
    </w:p>
    <w:p w14:paraId="724CF02A" w14:textId="07166512" w:rsidR="004500A8" w:rsidRPr="0038329F" w:rsidRDefault="004500A8" w:rsidP="00C115D1">
      <w:pPr>
        <w:spacing w:after="0" w:line="360" w:lineRule="auto"/>
        <w:ind w:left="1560" w:firstLine="283"/>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 xml:space="preserve">- при поражении </w:t>
      </w:r>
      <w:r w:rsidR="006D37BE" w:rsidRPr="0038329F">
        <w:rPr>
          <w:rFonts w:ascii="Times New Roman" w:eastAsia="Times New Roman" w:hAnsi="Times New Roman" w:cs="Times New Roman"/>
          <w:color w:val="000000"/>
          <w:sz w:val="24"/>
          <w:szCs w:val="24"/>
        </w:rPr>
        <w:t>1–</w:t>
      </w:r>
      <w:r w:rsidR="00C115D1" w:rsidRPr="0038329F">
        <w:rPr>
          <w:rFonts w:ascii="Times New Roman" w:eastAsia="Times New Roman" w:hAnsi="Times New Roman" w:cs="Times New Roman"/>
          <w:color w:val="000000"/>
          <w:sz w:val="24"/>
          <w:szCs w:val="24"/>
        </w:rPr>
        <w:t>3 подмышечных</w:t>
      </w:r>
      <w:r w:rsidRPr="0038329F">
        <w:rPr>
          <w:rFonts w:ascii="Times New Roman" w:eastAsia="Times New Roman" w:hAnsi="Times New Roman" w:cs="Times New Roman"/>
          <w:color w:val="000000"/>
          <w:sz w:val="24"/>
          <w:szCs w:val="24"/>
        </w:rPr>
        <w:t xml:space="preserve"> </w:t>
      </w:r>
      <w:r w:rsidR="00D93A57" w:rsidRPr="00C115D1">
        <w:rPr>
          <w:rFonts w:ascii="Times New Roman" w:eastAsia="Times New Roman" w:hAnsi="Times New Roman" w:cs="Times New Roman"/>
          <w:color w:val="000000"/>
          <w:sz w:val="24"/>
          <w:szCs w:val="24"/>
        </w:rPr>
        <w:t>ЛУ</w:t>
      </w:r>
      <w:r w:rsidRPr="0038329F">
        <w:rPr>
          <w:rFonts w:ascii="Times New Roman" w:eastAsia="Times New Roman" w:hAnsi="Times New Roman" w:cs="Times New Roman"/>
          <w:color w:val="000000"/>
          <w:sz w:val="24"/>
          <w:szCs w:val="24"/>
        </w:rPr>
        <w:t xml:space="preserve"> при центральной/медиальной локализации опухоли у больных с G2-3 или </w:t>
      </w:r>
      <w:proofErr w:type="spellStart"/>
      <w:r w:rsidRPr="0038329F">
        <w:rPr>
          <w:rFonts w:ascii="Times New Roman" w:eastAsia="Times New Roman" w:hAnsi="Times New Roman" w:cs="Times New Roman"/>
          <w:color w:val="000000"/>
          <w:sz w:val="24"/>
          <w:szCs w:val="24"/>
        </w:rPr>
        <w:t>нелюминальными</w:t>
      </w:r>
      <w:proofErr w:type="spellEnd"/>
      <w:r w:rsidRPr="0038329F">
        <w:rPr>
          <w:rFonts w:ascii="Times New Roman" w:eastAsia="Times New Roman" w:hAnsi="Times New Roman" w:cs="Times New Roman"/>
          <w:color w:val="000000"/>
          <w:sz w:val="24"/>
          <w:szCs w:val="24"/>
        </w:rPr>
        <w:t xml:space="preserve"> подтипами,</w:t>
      </w:r>
    </w:p>
    <w:p w14:paraId="0CA68042" w14:textId="7170F48C" w:rsidR="004500A8" w:rsidRPr="0038329F" w:rsidRDefault="004500A8" w:rsidP="00C115D1">
      <w:pPr>
        <w:spacing w:after="0" w:line="360" w:lineRule="auto"/>
        <w:ind w:left="1560" w:firstLine="283"/>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 xml:space="preserve">- при поражении </w:t>
      </w:r>
      <w:r w:rsidR="006D37BE" w:rsidRPr="0038329F">
        <w:rPr>
          <w:rFonts w:ascii="Times New Roman" w:eastAsia="Times New Roman" w:hAnsi="Times New Roman" w:cs="Times New Roman"/>
          <w:color w:val="000000"/>
          <w:sz w:val="24"/>
          <w:szCs w:val="24"/>
        </w:rPr>
        <w:t>1–</w:t>
      </w:r>
      <w:r w:rsidR="00C115D1" w:rsidRPr="0038329F">
        <w:rPr>
          <w:rFonts w:ascii="Times New Roman" w:eastAsia="Times New Roman" w:hAnsi="Times New Roman" w:cs="Times New Roman"/>
          <w:color w:val="000000"/>
          <w:sz w:val="24"/>
          <w:szCs w:val="24"/>
        </w:rPr>
        <w:t>3 подмышечных</w:t>
      </w:r>
      <w:r w:rsidRPr="0038329F">
        <w:rPr>
          <w:rFonts w:ascii="Times New Roman" w:eastAsia="Times New Roman" w:hAnsi="Times New Roman" w:cs="Times New Roman"/>
          <w:color w:val="000000"/>
          <w:sz w:val="24"/>
          <w:szCs w:val="24"/>
        </w:rPr>
        <w:t xml:space="preserve"> лимфатических узлов у</w:t>
      </w:r>
      <w:r w:rsidR="00B47D78">
        <w:rPr>
          <w:rFonts w:ascii="Times New Roman" w:eastAsia="Times New Roman" w:hAnsi="Times New Roman" w:cs="Times New Roman"/>
          <w:color w:val="000000"/>
          <w:sz w:val="24"/>
          <w:szCs w:val="24"/>
        </w:rPr>
        <w:t> </w:t>
      </w:r>
      <w:proofErr w:type="spellStart"/>
      <w:r w:rsidRPr="0038329F">
        <w:rPr>
          <w:rFonts w:ascii="Times New Roman" w:eastAsia="Times New Roman" w:hAnsi="Times New Roman" w:cs="Times New Roman"/>
          <w:color w:val="000000"/>
          <w:sz w:val="24"/>
          <w:szCs w:val="24"/>
        </w:rPr>
        <w:t>пременопаузальных</w:t>
      </w:r>
      <w:proofErr w:type="spellEnd"/>
      <w:r w:rsidRPr="0038329F">
        <w:rPr>
          <w:rFonts w:ascii="Times New Roman" w:eastAsia="Times New Roman" w:hAnsi="Times New Roman" w:cs="Times New Roman"/>
          <w:color w:val="000000"/>
          <w:sz w:val="24"/>
          <w:szCs w:val="24"/>
        </w:rPr>
        <w:t xml:space="preserve"> пациентов с G2-3 или </w:t>
      </w:r>
      <w:proofErr w:type="spellStart"/>
      <w:r w:rsidRPr="0038329F">
        <w:rPr>
          <w:rFonts w:ascii="Times New Roman" w:eastAsia="Times New Roman" w:hAnsi="Times New Roman" w:cs="Times New Roman"/>
          <w:color w:val="000000"/>
          <w:sz w:val="24"/>
          <w:szCs w:val="24"/>
        </w:rPr>
        <w:t>нелюминальными</w:t>
      </w:r>
      <w:proofErr w:type="spellEnd"/>
      <w:r w:rsidRPr="0038329F">
        <w:rPr>
          <w:rFonts w:ascii="Times New Roman" w:eastAsia="Times New Roman" w:hAnsi="Times New Roman" w:cs="Times New Roman"/>
          <w:color w:val="000000"/>
          <w:sz w:val="24"/>
          <w:szCs w:val="24"/>
        </w:rPr>
        <w:t xml:space="preserve"> подтипами</w:t>
      </w:r>
    </w:p>
    <w:p w14:paraId="6A932756" w14:textId="1C7F9F26" w:rsidR="004500A8" w:rsidRPr="0038329F" w:rsidRDefault="004500A8" w:rsidP="00C115D1">
      <w:pPr>
        <w:spacing w:after="0" w:line="360" w:lineRule="auto"/>
        <w:ind w:left="1560" w:firstLine="283"/>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 xml:space="preserve">- при гистологическом подтверждении поражения </w:t>
      </w:r>
      <w:proofErr w:type="spellStart"/>
      <w:r w:rsidRPr="0038329F">
        <w:rPr>
          <w:rFonts w:ascii="Times New Roman" w:eastAsia="Times New Roman" w:hAnsi="Times New Roman" w:cs="Times New Roman"/>
          <w:color w:val="000000"/>
          <w:sz w:val="24"/>
          <w:szCs w:val="24"/>
        </w:rPr>
        <w:t>парастернальных</w:t>
      </w:r>
      <w:proofErr w:type="spellEnd"/>
      <w:r w:rsidRPr="0038329F">
        <w:rPr>
          <w:rFonts w:ascii="Times New Roman" w:eastAsia="Times New Roman" w:hAnsi="Times New Roman" w:cs="Times New Roman"/>
          <w:color w:val="000000"/>
          <w:sz w:val="24"/>
          <w:szCs w:val="24"/>
        </w:rPr>
        <w:t xml:space="preserve"> </w:t>
      </w:r>
      <w:r w:rsidR="00C115D1">
        <w:rPr>
          <w:rFonts w:ascii="Times New Roman" w:eastAsia="Times New Roman" w:hAnsi="Times New Roman" w:cs="Times New Roman"/>
          <w:color w:val="000000"/>
          <w:sz w:val="24"/>
          <w:szCs w:val="24"/>
        </w:rPr>
        <w:t>ЛУ</w:t>
      </w:r>
      <w:r w:rsidRPr="0038329F">
        <w:rPr>
          <w:rFonts w:ascii="Times New Roman" w:eastAsia="Times New Roman" w:hAnsi="Times New Roman" w:cs="Times New Roman"/>
          <w:color w:val="000000"/>
          <w:sz w:val="24"/>
          <w:szCs w:val="24"/>
        </w:rPr>
        <w:t xml:space="preserve"> (pN1b, pN1c, pN2b, pN3b) или при наличии данных дополнительных методов исследования об их поражении (ПЭТ/КТ, УЗИ, КТ, МРТ).</w:t>
      </w:r>
    </w:p>
    <w:p w14:paraId="2A58F366" w14:textId="6634AD99" w:rsidR="004500A8" w:rsidRPr="0038329F" w:rsidRDefault="004500A8" w:rsidP="004500A8">
      <w:pPr>
        <w:spacing w:after="0" w:line="360" w:lineRule="auto"/>
        <w:ind w:firstLine="709"/>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Дополнительный «</w:t>
      </w:r>
      <w:proofErr w:type="spellStart"/>
      <w:r w:rsidRPr="0038329F">
        <w:rPr>
          <w:rFonts w:ascii="Times New Roman" w:eastAsia="Times New Roman" w:hAnsi="Times New Roman" w:cs="Times New Roman"/>
          <w:color w:val="000000"/>
          <w:sz w:val="24"/>
          <w:szCs w:val="24"/>
        </w:rPr>
        <w:t>буст</w:t>
      </w:r>
      <w:proofErr w:type="spellEnd"/>
      <w:r w:rsidRPr="0038329F">
        <w:rPr>
          <w:rFonts w:ascii="Times New Roman" w:eastAsia="Times New Roman" w:hAnsi="Times New Roman" w:cs="Times New Roman"/>
          <w:color w:val="000000"/>
          <w:sz w:val="24"/>
          <w:szCs w:val="24"/>
        </w:rPr>
        <w:t>»</w:t>
      </w:r>
      <w:r w:rsidR="0068671F">
        <w:rPr>
          <w:rFonts w:ascii="Times New Roman" w:eastAsia="Times New Roman" w:hAnsi="Times New Roman" w:cs="Times New Roman"/>
          <w:color w:val="000000"/>
          <w:sz w:val="24"/>
          <w:szCs w:val="24"/>
        </w:rPr>
        <w:t xml:space="preserve"> на </w:t>
      </w:r>
      <w:proofErr w:type="spellStart"/>
      <w:r w:rsidR="0068671F">
        <w:rPr>
          <w:rFonts w:ascii="Times New Roman" w:eastAsia="Times New Roman" w:hAnsi="Times New Roman" w:cs="Times New Roman"/>
          <w:color w:val="000000"/>
          <w:sz w:val="24"/>
          <w:szCs w:val="24"/>
        </w:rPr>
        <w:t>парастернальные</w:t>
      </w:r>
      <w:proofErr w:type="spellEnd"/>
      <w:r w:rsidR="0068671F">
        <w:rPr>
          <w:rFonts w:ascii="Times New Roman" w:eastAsia="Times New Roman" w:hAnsi="Times New Roman" w:cs="Times New Roman"/>
          <w:color w:val="000000"/>
          <w:sz w:val="24"/>
          <w:szCs w:val="24"/>
        </w:rPr>
        <w:t xml:space="preserve"> ЛУ </w:t>
      </w:r>
      <w:r w:rsidRPr="0038329F">
        <w:rPr>
          <w:rFonts w:ascii="Times New Roman" w:eastAsia="Times New Roman" w:hAnsi="Times New Roman" w:cs="Times New Roman"/>
          <w:color w:val="000000"/>
          <w:sz w:val="24"/>
          <w:szCs w:val="24"/>
        </w:rPr>
        <w:t>показан больным с наличием пораж</w:t>
      </w:r>
      <w:r w:rsidR="00AC3BA3">
        <w:rPr>
          <w:rFonts w:ascii="Times New Roman" w:eastAsia="Times New Roman" w:hAnsi="Times New Roman" w:cs="Times New Roman"/>
          <w:color w:val="000000"/>
          <w:sz w:val="24"/>
          <w:szCs w:val="24"/>
        </w:rPr>
        <w:t>е</w:t>
      </w:r>
      <w:r w:rsidRPr="0038329F">
        <w:rPr>
          <w:rFonts w:ascii="Times New Roman" w:eastAsia="Times New Roman" w:hAnsi="Times New Roman" w:cs="Times New Roman"/>
          <w:color w:val="000000"/>
          <w:sz w:val="24"/>
          <w:szCs w:val="24"/>
        </w:rPr>
        <w:t xml:space="preserve">нных </w:t>
      </w:r>
      <w:r w:rsidR="00C115D1">
        <w:rPr>
          <w:rFonts w:ascii="Times New Roman" w:eastAsia="Times New Roman" w:hAnsi="Times New Roman" w:cs="Times New Roman"/>
          <w:color w:val="000000"/>
          <w:sz w:val="24"/>
          <w:szCs w:val="24"/>
        </w:rPr>
        <w:t>ЛУ</w:t>
      </w:r>
      <w:r w:rsidRPr="0038329F">
        <w:rPr>
          <w:rFonts w:ascii="Times New Roman" w:eastAsia="Times New Roman" w:hAnsi="Times New Roman" w:cs="Times New Roman"/>
          <w:color w:val="000000"/>
          <w:sz w:val="24"/>
          <w:szCs w:val="24"/>
        </w:rPr>
        <w:t>, которые не были удалены хирургическим пут</w:t>
      </w:r>
      <w:r w:rsidR="00AC3BA3">
        <w:rPr>
          <w:rFonts w:ascii="Times New Roman" w:eastAsia="Times New Roman" w:hAnsi="Times New Roman" w:cs="Times New Roman"/>
          <w:color w:val="000000"/>
          <w:sz w:val="24"/>
          <w:szCs w:val="24"/>
        </w:rPr>
        <w:t>е</w:t>
      </w:r>
      <w:r w:rsidRPr="0038329F">
        <w:rPr>
          <w:rFonts w:ascii="Times New Roman" w:eastAsia="Times New Roman" w:hAnsi="Times New Roman" w:cs="Times New Roman"/>
          <w:color w:val="000000"/>
          <w:sz w:val="24"/>
          <w:szCs w:val="24"/>
        </w:rPr>
        <w:t>м</w:t>
      </w:r>
      <w:r w:rsidR="00AC3BA3">
        <w:rPr>
          <w:rFonts w:ascii="Times New Roman" w:eastAsia="Times New Roman" w:hAnsi="Times New Roman" w:cs="Times New Roman"/>
          <w:color w:val="000000"/>
          <w:sz w:val="24"/>
          <w:szCs w:val="24"/>
        </w:rPr>
        <w:t>.</w:t>
      </w:r>
    </w:p>
    <w:bookmarkEnd w:id="90"/>
    <w:p w14:paraId="317E4BC6" w14:textId="7EE4CCEC" w:rsidR="00B61D2B" w:rsidRPr="0038329F" w:rsidRDefault="00B61D2B" w:rsidP="004500A8">
      <w:pPr>
        <w:spacing w:after="0" w:line="360" w:lineRule="auto"/>
        <w:ind w:firstLine="709"/>
        <w:jc w:val="both"/>
        <w:rPr>
          <w:rFonts w:ascii="Times New Roman" w:eastAsia="Times New Roman" w:hAnsi="Times New Roman" w:cs="Times New Roman"/>
          <w:b/>
          <w:color w:val="000000"/>
          <w:sz w:val="24"/>
          <w:szCs w:val="24"/>
        </w:rPr>
      </w:pPr>
      <w:r w:rsidRPr="0038329F">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w:t>
      </w:r>
      <w:r w:rsidR="004500A8" w:rsidRPr="0038329F">
        <w:rPr>
          <w:rFonts w:ascii="Times New Roman" w:eastAsia="Times New Roman" w:hAnsi="Times New Roman" w:cs="Times New Roman"/>
          <w:b/>
          <w:color w:val="000000"/>
          <w:sz w:val="24"/>
          <w:szCs w:val="24"/>
        </w:rPr>
        <w:t xml:space="preserve"> –</w:t>
      </w:r>
      <w:r w:rsidRPr="0038329F">
        <w:rPr>
          <w:rFonts w:ascii="Times New Roman" w:eastAsia="Times New Roman" w:hAnsi="Times New Roman" w:cs="Times New Roman"/>
          <w:b/>
          <w:color w:val="000000"/>
          <w:sz w:val="24"/>
          <w:szCs w:val="24"/>
        </w:rPr>
        <w:t xml:space="preserve"> 2)</w:t>
      </w:r>
      <w:r w:rsidR="00822809" w:rsidRPr="0038329F">
        <w:rPr>
          <w:rFonts w:ascii="Times New Roman" w:eastAsia="Times New Roman" w:hAnsi="Times New Roman" w:cs="Times New Roman"/>
          <w:b/>
          <w:color w:val="000000"/>
          <w:sz w:val="24"/>
          <w:szCs w:val="24"/>
        </w:rPr>
        <w:t>.</w:t>
      </w:r>
    </w:p>
    <w:p w14:paraId="552DBBDA" w14:textId="1C82D0E6" w:rsidR="00B61D2B" w:rsidRPr="0038329F" w:rsidRDefault="00822809" w:rsidP="00A835E8">
      <w:pPr>
        <w:pStyle w:val="afff6"/>
        <w:numPr>
          <w:ilvl w:val="0"/>
          <w:numId w:val="54"/>
        </w:numPr>
        <w:spacing w:before="120"/>
        <w:contextualSpacing w:val="0"/>
        <w:rPr>
          <w:rFonts w:eastAsia="Times New Roman"/>
          <w:color w:val="000000"/>
        </w:rPr>
      </w:pPr>
      <w:r w:rsidRPr="0038329F">
        <w:rPr>
          <w:rFonts w:eastAsia="Times New Roman"/>
          <w:b/>
          <w:color w:val="000000"/>
        </w:rPr>
        <w:t xml:space="preserve">Не </w:t>
      </w:r>
      <w:r w:rsidRPr="00D93A57">
        <w:rPr>
          <w:b/>
          <w:bCs/>
        </w:rPr>
        <w:t>рекомендована</w:t>
      </w:r>
      <w:r w:rsidRPr="0038329F">
        <w:rPr>
          <w:rFonts w:eastAsia="Times New Roman"/>
          <w:color w:val="000000"/>
        </w:rPr>
        <w:t xml:space="preserve"> </w:t>
      </w:r>
      <w:r w:rsidR="003B1710" w:rsidRPr="0038329F">
        <w:rPr>
          <w:rFonts w:eastAsia="Times New Roman"/>
          <w:color w:val="000000"/>
        </w:rPr>
        <w:t xml:space="preserve">ЛТ </w:t>
      </w:r>
      <w:proofErr w:type="spellStart"/>
      <w:r w:rsidR="003B1710" w:rsidRPr="0038329F">
        <w:rPr>
          <w:rFonts w:eastAsia="Times New Roman"/>
          <w:color w:val="000000"/>
        </w:rPr>
        <w:t>парастернальной</w:t>
      </w:r>
      <w:proofErr w:type="spellEnd"/>
      <w:r w:rsidR="003B1710" w:rsidRPr="0038329F">
        <w:rPr>
          <w:rFonts w:eastAsia="Times New Roman"/>
          <w:color w:val="000000"/>
        </w:rPr>
        <w:t xml:space="preserve"> области как рутинная. </w:t>
      </w:r>
      <w:r w:rsidR="00B61D2B" w:rsidRPr="0038329F">
        <w:rPr>
          <w:rFonts w:eastAsia="Times New Roman"/>
          <w:color w:val="000000"/>
        </w:rPr>
        <w:t xml:space="preserve">Ценность планового облучения </w:t>
      </w:r>
      <w:proofErr w:type="spellStart"/>
      <w:r w:rsidR="00B61D2B" w:rsidRPr="0038329F">
        <w:rPr>
          <w:rFonts w:eastAsia="Times New Roman"/>
          <w:color w:val="000000"/>
        </w:rPr>
        <w:t>парастернальных</w:t>
      </w:r>
      <w:proofErr w:type="spellEnd"/>
      <w:r w:rsidR="00B61D2B" w:rsidRPr="0038329F">
        <w:rPr>
          <w:rFonts w:eastAsia="Times New Roman"/>
          <w:color w:val="000000"/>
        </w:rPr>
        <w:t xml:space="preserve"> </w:t>
      </w:r>
      <w:r w:rsidR="00C115D1">
        <w:rPr>
          <w:rFonts w:eastAsia="Times New Roman"/>
          <w:color w:val="000000"/>
        </w:rPr>
        <w:t>ЛУ</w:t>
      </w:r>
      <w:r w:rsidR="00B61D2B" w:rsidRPr="0038329F">
        <w:rPr>
          <w:rFonts w:eastAsia="Times New Roman"/>
          <w:color w:val="000000"/>
        </w:rPr>
        <w:t xml:space="preserve"> выяснена не полностью</w:t>
      </w:r>
      <w:r w:rsidR="003B1710" w:rsidRPr="0038329F">
        <w:rPr>
          <w:rFonts w:eastAsia="Times New Roman"/>
          <w:color w:val="000000"/>
        </w:rPr>
        <w:t xml:space="preserve"> и остается спорной;</w:t>
      </w:r>
      <w:r w:rsidR="00B61D2B" w:rsidRPr="0038329F">
        <w:rPr>
          <w:rFonts w:eastAsia="Times New Roman"/>
          <w:color w:val="000000"/>
        </w:rPr>
        <w:t xml:space="preserve"> врач-радиотерапевт всегда должен учитывать риски облучения легких и сердца.</w:t>
      </w:r>
    </w:p>
    <w:p w14:paraId="568C7AA1" w14:textId="15A9971D" w:rsidR="00B61D2B" w:rsidRPr="0038329F" w:rsidRDefault="00B61D2B" w:rsidP="00B61D2B">
      <w:pPr>
        <w:spacing w:after="0" w:line="360" w:lineRule="auto"/>
        <w:ind w:firstLine="709"/>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 xml:space="preserve">Клинические проявления рецидива в </w:t>
      </w:r>
      <w:proofErr w:type="spellStart"/>
      <w:r w:rsidRPr="0038329F">
        <w:rPr>
          <w:rFonts w:ascii="Times New Roman" w:eastAsia="Times New Roman" w:hAnsi="Times New Roman" w:cs="Times New Roman"/>
          <w:color w:val="000000"/>
          <w:sz w:val="24"/>
          <w:szCs w:val="24"/>
        </w:rPr>
        <w:t>парастернальных</w:t>
      </w:r>
      <w:proofErr w:type="spellEnd"/>
      <w:r w:rsidRPr="0038329F">
        <w:rPr>
          <w:rFonts w:ascii="Times New Roman" w:eastAsia="Times New Roman" w:hAnsi="Times New Roman" w:cs="Times New Roman"/>
          <w:color w:val="000000"/>
          <w:sz w:val="24"/>
          <w:szCs w:val="24"/>
        </w:rPr>
        <w:t xml:space="preserve"> </w:t>
      </w:r>
      <w:r w:rsidR="00C115D1">
        <w:rPr>
          <w:rFonts w:ascii="Times New Roman" w:eastAsia="Times New Roman" w:hAnsi="Times New Roman" w:cs="Times New Roman"/>
          <w:color w:val="000000"/>
          <w:sz w:val="24"/>
          <w:szCs w:val="24"/>
        </w:rPr>
        <w:t>ЛУ</w:t>
      </w:r>
      <w:r w:rsidRPr="0038329F">
        <w:rPr>
          <w:rFonts w:ascii="Times New Roman" w:eastAsia="Times New Roman" w:hAnsi="Times New Roman" w:cs="Times New Roman"/>
          <w:color w:val="000000"/>
          <w:sz w:val="24"/>
          <w:szCs w:val="24"/>
        </w:rPr>
        <w:t xml:space="preserve"> очень редки (&lt;1</w:t>
      </w:r>
      <w:r w:rsidR="00822809" w:rsidRPr="0038329F">
        <w:rPr>
          <w:rFonts w:ascii="Times New Roman" w:eastAsia="Times New Roman" w:hAnsi="Times New Roman" w:cs="Times New Roman"/>
          <w:color w:val="000000"/>
          <w:sz w:val="24"/>
          <w:szCs w:val="24"/>
        </w:rPr>
        <w:t xml:space="preserve"> </w:t>
      </w:r>
      <w:r w:rsidRPr="0038329F">
        <w:rPr>
          <w:rFonts w:ascii="Times New Roman" w:eastAsia="Times New Roman" w:hAnsi="Times New Roman" w:cs="Times New Roman"/>
          <w:color w:val="000000"/>
          <w:sz w:val="24"/>
          <w:szCs w:val="24"/>
        </w:rPr>
        <w:t xml:space="preserve">%), и, согласно последним опубликованным исследованиям, роль облучения </w:t>
      </w:r>
      <w:proofErr w:type="spellStart"/>
      <w:r w:rsidRPr="0038329F">
        <w:rPr>
          <w:rFonts w:ascii="Times New Roman" w:eastAsia="Times New Roman" w:hAnsi="Times New Roman" w:cs="Times New Roman"/>
          <w:color w:val="000000"/>
          <w:sz w:val="24"/>
          <w:szCs w:val="24"/>
        </w:rPr>
        <w:t>парастернальных</w:t>
      </w:r>
      <w:proofErr w:type="spellEnd"/>
      <w:r w:rsidRPr="0038329F">
        <w:rPr>
          <w:rFonts w:ascii="Times New Roman" w:eastAsia="Times New Roman" w:hAnsi="Times New Roman" w:cs="Times New Roman"/>
          <w:color w:val="000000"/>
          <w:sz w:val="24"/>
          <w:szCs w:val="24"/>
        </w:rPr>
        <w:t xml:space="preserve"> </w:t>
      </w:r>
      <w:r w:rsidR="00D93A57">
        <w:rPr>
          <w:rFonts w:ascii="Times New Roman" w:eastAsia="Times New Roman" w:hAnsi="Times New Roman" w:cs="Times New Roman"/>
          <w:color w:val="000000"/>
          <w:sz w:val="24"/>
          <w:szCs w:val="24"/>
        </w:rPr>
        <w:t>ЛУ</w:t>
      </w:r>
      <w:r w:rsidRPr="0038329F">
        <w:rPr>
          <w:rFonts w:ascii="Times New Roman" w:eastAsia="Times New Roman" w:hAnsi="Times New Roman" w:cs="Times New Roman"/>
          <w:color w:val="000000"/>
          <w:sz w:val="24"/>
          <w:szCs w:val="24"/>
        </w:rPr>
        <w:t xml:space="preserve"> в улучшении общей выживаемости до конца не выяснена </w:t>
      </w:r>
      <w:r w:rsidR="003B1710" w:rsidRPr="0038329F">
        <w:rPr>
          <w:rFonts w:ascii="Times New Roman" w:eastAsia="Times New Roman" w:hAnsi="Times New Roman" w:cs="Times New Roman"/>
          <w:color w:val="000000"/>
          <w:sz w:val="24"/>
          <w:szCs w:val="24"/>
        </w:rPr>
        <w:t>[</w:t>
      </w:r>
      <w:r w:rsidR="007D3BB0" w:rsidRPr="0038329F">
        <w:rPr>
          <w:rFonts w:ascii="Times New Roman" w:eastAsia="Times New Roman" w:hAnsi="Times New Roman" w:cs="Times New Roman"/>
          <w:color w:val="000000"/>
          <w:sz w:val="24"/>
          <w:szCs w:val="24"/>
        </w:rPr>
        <w:t>32</w:t>
      </w:r>
      <w:r w:rsidR="006D37BE">
        <w:rPr>
          <w:rFonts w:ascii="Times New Roman" w:eastAsia="Times New Roman" w:hAnsi="Times New Roman" w:cs="Times New Roman"/>
          <w:color w:val="000000"/>
          <w:sz w:val="24"/>
          <w:szCs w:val="24"/>
        </w:rPr>
        <w:t>8</w:t>
      </w:r>
      <w:r w:rsidR="003B1710" w:rsidRPr="0038329F">
        <w:rPr>
          <w:rFonts w:ascii="Times New Roman" w:eastAsia="Times New Roman" w:hAnsi="Times New Roman" w:cs="Times New Roman"/>
          <w:color w:val="000000"/>
          <w:sz w:val="24"/>
          <w:szCs w:val="24"/>
        </w:rPr>
        <w:t>]</w:t>
      </w:r>
      <w:r w:rsidR="007D3BB0" w:rsidRPr="0038329F">
        <w:rPr>
          <w:rFonts w:ascii="Times New Roman" w:eastAsia="Times New Roman" w:hAnsi="Times New Roman" w:cs="Times New Roman"/>
          <w:color w:val="000000"/>
          <w:sz w:val="24"/>
          <w:szCs w:val="24"/>
        </w:rPr>
        <w:t>.</w:t>
      </w:r>
    </w:p>
    <w:p w14:paraId="6649438F" w14:textId="5B445FA9" w:rsidR="00B61D2B" w:rsidRPr="0038329F" w:rsidRDefault="00B61D2B" w:rsidP="00B61D2B">
      <w:pPr>
        <w:spacing w:after="0" w:line="360" w:lineRule="auto"/>
        <w:ind w:firstLine="709"/>
        <w:jc w:val="both"/>
        <w:rPr>
          <w:rFonts w:ascii="Times New Roman" w:eastAsia="Times New Roman" w:hAnsi="Times New Roman" w:cs="Times New Roman"/>
          <w:b/>
          <w:color w:val="000000"/>
          <w:sz w:val="24"/>
          <w:szCs w:val="24"/>
        </w:rPr>
      </w:pPr>
      <w:r w:rsidRPr="0038329F">
        <w:rPr>
          <w:rFonts w:ascii="Times New Roman" w:eastAsia="Times New Roman" w:hAnsi="Times New Roman" w:cs="Times New Roman"/>
          <w:b/>
          <w:color w:val="000000"/>
          <w:sz w:val="24"/>
          <w:szCs w:val="24"/>
        </w:rPr>
        <w:lastRenderedPageBreak/>
        <w:t xml:space="preserve">Уровень убедительности рекомендаций В (уровень достоверности доказательств </w:t>
      </w:r>
      <w:r w:rsidR="003B1710" w:rsidRPr="0038329F">
        <w:rPr>
          <w:rFonts w:ascii="Times New Roman" w:eastAsia="Times New Roman" w:hAnsi="Times New Roman" w:cs="Times New Roman"/>
          <w:b/>
          <w:color w:val="000000"/>
          <w:sz w:val="24"/>
          <w:szCs w:val="24"/>
        </w:rPr>
        <w:t xml:space="preserve">– </w:t>
      </w:r>
      <w:r w:rsidRPr="0038329F">
        <w:rPr>
          <w:rFonts w:ascii="Times New Roman" w:eastAsia="Times New Roman" w:hAnsi="Times New Roman" w:cs="Times New Roman"/>
          <w:b/>
          <w:color w:val="000000"/>
          <w:sz w:val="24"/>
          <w:szCs w:val="24"/>
        </w:rPr>
        <w:t>3)</w:t>
      </w:r>
      <w:r w:rsidR="009447B8" w:rsidRPr="0038329F">
        <w:rPr>
          <w:rFonts w:ascii="Times New Roman" w:eastAsia="Times New Roman" w:hAnsi="Times New Roman" w:cs="Times New Roman"/>
          <w:b/>
          <w:color w:val="000000"/>
          <w:sz w:val="24"/>
          <w:szCs w:val="24"/>
        </w:rPr>
        <w:t>.</w:t>
      </w:r>
    </w:p>
    <w:bookmarkEnd w:id="83"/>
    <w:bookmarkEnd w:id="86"/>
    <w:p w14:paraId="23B1B352" w14:textId="77777777" w:rsidR="00B61D2B" w:rsidRPr="0038329F" w:rsidRDefault="00B61D2B" w:rsidP="00A835E8">
      <w:pPr>
        <w:pStyle w:val="afff6"/>
        <w:numPr>
          <w:ilvl w:val="0"/>
          <w:numId w:val="54"/>
        </w:numPr>
        <w:spacing w:before="120"/>
        <w:contextualSpacing w:val="0"/>
        <w:rPr>
          <w:rFonts w:eastAsia="Times New Roman"/>
        </w:rPr>
      </w:pPr>
      <w:r w:rsidRPr="00963A8B">
        <w:rPr>
          <w:b/>
          <w:bCs/>
        </w:rPr>
        <w:t>Рекомендуется</w:t>
      </w:r>
      <w:r w:rsidRPr="0038329F">
        <w:rPr>
          <w:rFonts w:eastAsia="Times New Roman"/>
        </w:rPr>
        <w:t xml:space="preserve"> больным с низким риском развития локального рецидива рассмотреть возможность проведения ускоренного частичного облучения молочной железы (APBI) при соблюдении всех перечисленных критериев:</w:t>
      </w:r>
    </w:p>
    <w:p w14:paraId="7339199E" w14:textId="6916CDAE" w:rsidR="00B61D2B" w:rsidRPr="0038329F" w:rsidRDefault="00B61D2B" w:rsidP="00C115D1">
      <w:pPr>
        <w:spacing w:after="0" w:line="360" w:lineRule="auto"/>
        <w:ind w:left="1276" w:firstLine="142"/>
        <w:jc w:val="both"/>
        <w:rPr>
          <w:rFonts w:ascii="Times New Roman" w:eastAsia="Times New Roman" w:hAnsi="Times New Roman" w:cs="Times New Roman"/>
          <w:sz w:val="24"/>
          <w:szCs w:val="24"/>
        </w:rPr>
      </w:pPr>
      <w:r w:rsidRPr="0038329F">
        <w:rPr>
          <w:rFonts w:ascii="Times New Roman" w:eastAsia="Times New Roman" w:hAnsi="Times New Roman" w:cs="Times New Roman"/>
          <w:sz w:val="24"/>
          <w:szCs w:val="24"/>
        </w:rPr>
        <w:t>- возраст пациенток ≥50 лет;</w:t>
      </w:r>
    </w:p>
    <w:p w14:paraId="7098B184" w14:textId="443F3A8E" w:rsidR="00B61D2B" w:rsidRPr="0038329F" w:rsidRDefault="00B61D2B" w:rsidP="00C115D1">
      <w:pPr>
        <w:spacing w:after="0" w:line="360" w:lineRule="auto"/>
        <w:ind w:left="1276" w:firstLine="142"/>
        <w:jc w:val="both"/>
        <w:rPr>
          <w:rFonts w:ascii="Times New Roman" w:eastAsia="Times New Roman" w:hAnsi="Times New Roman" w:cs="Times New Roman"/>
          <w:sz w:val="24"/>
          <w:szCs w:val="24"/>
        </w:rPr>
      </w:pPr>
      <w:r w:rsidRPr="0038329F">
        <w:rPr>
          <w:rFonts w:ascii="Times New Roman" w:eastAsia="Times New Roman" w:hAnsi="Times New Roman" w:cs="Times New Roman"/>
          <w:sz w:val="24"/>
          <w:szCs w:val="24"/>
        </w:rPr>
        <w:t xml:space="preserve">- наличие одного опухолевого узла размерами ≤3 см, имеющего строение </w:t>
      </w:r>
      <w:r w:rsidRPr="00C115D1">
        <w:rPr>
          <w:rFonts w:ascii="Times New Roman" w:eastAsia="Times New Roman" w:hAnsi="Times New Roman" w:cs="Times New Roman"/>
          <w:sz w:val="24"/>
          <w:szCs w:val="24"/>
        </w:rPr>
        <w:t>не долькового</w:t>
      </w:r>
      <w:r w:rsidRPr="0038329F">
        <w:rPr>
          <w:rFonts w:ascii="Times New Roman" w:eastAsia="Times New Roman" w:hAnsi="Times New Roman" w:cs="Times New Roman"/>
          <w:sz w:val="24"/>
          <w:szCs w:val="24"/>
        </w:rPr>
        <w:t xml:space="preserve"> инвазивного рака;</w:t>
      </w:r>
    </w:p>
    <w:p w14:paraId="2CDEFD2E" w14:textId="48B631DA" w:rsidR="00B61D2B" w:rsidRPr="0038329F" w:rsidRDefault="00B61D2B" w:rsidP="00C115D1">
      <w:pPr>
        <w:spacing w:after="0" w:line="360" w:lineRule="auto"/>
        <w:ind w:left="1276" w:firstLine="142"/>
        <w:jc w:val="both"/>
        <w:rPr>
          <w:rFonts w:ascii="Times New Roman" w:eastAsia="Times New Roman" w:hAnsi="Times New Roman" w:cs="Times New Roman"/>
          <w:sz w:val="24"/>
          <w:szCs w:val="24"/>
        </w:rPr>
      </w:pPr>
      <w:r w:rsidRPr="0038329F">
        <w:rPr>
          <w:rFonts w:ascii="Times New Roman" w:eastAsia="Times New Roman" w:hAnsi="Times New Roman" w:cs="Times New Roman"/>
          <w:sz w:val="24"/>
          <w:szCs w:val="24"/>
        </w:rPr>
        <w:t>- отсутствие пораж</w:t>
      </w:r>
      <w:r w:rsidR="006F17EF" w:rsidRPr="0038329F">
        <w:rPr>
          <w:rFonts w:ascii="Times New Roman" w:eastAsia="Times New Roman" w:hAnsi="Times New Roman" w:cs="Times New Roman"/>
          <w:sz w:val="24"/>
          <w:szCs w:val="24"/>
        </w:rPr>
        <w:t>е</w:t>
      </w:r>
      <w:r w:rsidRPr="0038329F">
        <w:rPr>
          <w:rFonts w:ascii="Times New Roman" w:eastAsia="Times New Roman" w:hAnsi="Times New Roman" w:cs="Times New Roman"/>
          <w:sz w:val="24"/>
          <w:szCs w:val="24"/>
        </w:rPr>
        <w:t xml:space="preserve">нных лимфатических узлов – </w:t>
      </w:r>
      <w:proofErr w:type="spellStart"/>
      <w:r w:rsidRPr="0038329F">
        <w:rPr>
          <w:rFonts w:ascii="Times New Roman" w:eastAsia="Times New Roman" w:hAnsi="Times New Roman" w:cs="Times New Roman"/>
          <w:sz w:val="24"/>
          <w:szCs w:val="24"/>
        </w:rPr>
        <w:t>рN</w:t>
      </w:r>
      <w:r w:rsidRPr="00B47D78">
        <w:rPr>
          <w:rFonts w:ascii="Times New Roman" w:eastAsia="Times New Roman" w:hAnsi="Times New Roman" w:cs="Times New Roman"/>
          <w:sz w:val="24"/>
          <w:szCs w:val="24"/>
          <w:vertAlign w:val="subscript"/>
        </w:rPr>
        <w:t>о</w:t>
      </w:r>
      <w:proofErr w:type="spellEnd"/>
      <w:r w:rsidRPr="0038329F">
        <w:rPr>
          <w:rFonts w:ascii="Times New Roman" w:eastAsia="Times New Roman" w:hAnsi="Times New Roman" w:cs="Times New Roman"/>
          <w:sz w:val="24"/>
          <w:szCs w:val="24"/>
        </w:rPr>
        <w:t>;</w:t>
      </w:r>
    </w:p>
    <w:p w14:paraId="01A39AAB" w14:textId="10A350FD" w:rsidR="00B61D2B" w:rsidRPr="0038329F" w:rsidRDefault="00B61D2B" w:rsidP="00C115D1">
      <w:pPr>
        <w:spacing w:after="0" w:line="360" w:lineRule="auto"/>
        <w:ind w:left="1276" w:firstLine="142"/>
        <w:jc w:val="both"/>
        <w:rPr>
          <w:rFonts w:ascii="Times New Roman" w:eastAsia="Times New Roman" w:hAnsi="Times New Roman" w:cs="Times New Roman"/>
          <w:sz w:val="24"/>
          <w:szCs w:val="24"/>
        </w:rPr>
      </w:pPr>
      <w:r w:rsidRPr="0038329F">
        <w:rPr>
          <w:rFonts w:ascii="Times New Roman" w:eastAsia="Times New Roman" w:hAnsi="Times New Roman" w:cs="Times New Roman"/>
          <w:sz w:val="24"/>
          <w:szCs w:val="24"/>
        </w:rPr>
        <w:t>- «негативные» края резекции шириной ≥ 2 мм;</w:t>
      </w:r>
    </w:p>
    <w:p w14:paraId="7C713423" w14:textId="77777777" w:rsidR="00B61D2B" w:rsidRPr="0038329F" w:rsidRDefault="00B61D2B" w:rsidP="00C115D1">
      <w:pPr>
        <w:spacing w:after="0" w:line="360" w:lineRule="auto"/>
        <w:ind w:left="1276" w:firstLine="142"/>
        <w:jc w:val="both"/>
        <w:rPr>
          <w:rFonts w:ascii="Times New Roman" w:eastAsia="Times New Roman" w:hAnsi="Times New Roman" w:cs="Times New Roman"/>
          <w:sz w:val="24"/>
          <w:szCs w:val="24"/>
        </w:rPr>
      </w:pPr>
      <w:r w:rsidRPr="0038329F">
        <w:rPr>
          <w:rFonts w:ascii="Times New Roman" w:eastAsia="Times New Roman" w:hAnsi="Times New Roman" w:cs="Times New Roman"/>
          <w:sz w:val="24"/>
          <w:szCs w:val="24"/>
        </w:rPr>
        <w:t xml:space="preserve">- отсутствие признаков </w:t>
      </w:r>
      <w:proofErr w:type="spellStart"/>
      <w:r w:rsidRPr="0038329F">
        <w:rPr>
          <w:rFonts w:ascii="Times New Roman" w:eastAsia="Times New Roman" w:hAnsi="Times New Roman" w:cs="Times New Roman"/>
          <w:sz w:val="24"/>
          <w:szCs w:val="24"/>
        </w:rPr>
        <w:t>лимфоваскулярной</w:t>
      </w:r>
      <w:proofErr w:type="spellEnd"/>
      <w:r w:rsidRPr="0038329F">
        <w:rPr>
          <w:rFonts w:ascii="Times New Roman" w:eastAsia="Times New Roman" w:hAnsi="Times New Roman" w:cs="Times New Roman"/>
          <w:sz w:val="24"/>
          <w:szCs w:val="24"/>
        </w:rPr>
        <w:t xml:space="preserve"> инвазии, выраженного </w:t>
      </w:r>
      <w:proofErr w:type="spellStart"/>
      <w:r w:rsidRPr="0038329F">
        <w:rPr>
          <w:rFonts w:ascii="Times New Roman" w:eastAsia="Times New Roman" w:hAnsi="Times New Roman" w:cs="Times New Roman"/>
          <w:sz w:val="24"/>
          <w:szCs w:val="24"/>
        </w:rPr>
        <w:t>внутрипротокового</w:t>
      </w:r>
      <w:proofErr w:type="spellEnd"/>
      <w:r w:rsidRPr="0038329F">
        <w:rPr>
          <w:rFonts w:ascii="Times New Roman" w:eastAsia="Times New Roman" w:hAnsi="Times New Roman" w:cs="Times New Roman"/>
          <w:sz w:val="24"/>
          <w:szCs w:val="24"/>
        </w:rPr>
        <w:t xml:space="preserve"> компонента;</w:t>
      </w:r>
    </w:p>
    <w:p w14:paraId="1DEA0E64" w14:textId="2502566B" w:rsidR="00211DA2" w:rsidRPr="0038329F" w:rsidRDefault="00B61D2B" w:rsidP="00C115D1">
      <w:pPr>
        <w:spacing w:after="0" w:line="360" w:lineRule="auto"/>
        <w:ind w:left="1276" w:firstLine="142"/>
        <w:jc w:val="both"/>
        <w:rPr>
          <w:rFonts w:ascii="Times New Roman" w:eastAsia="Times New Roman" w:hAnsi="Times New Roman" w:cs="Times New Roman"/>
          <w:sz w:val="24"/>
          <w:szCs w:val="24"/>
        </w:rPr>
      </w:pPr>
      <w:r w:rsidRPr="0038329F">
        <w:rPr>
          <w:rFonts w:ascii="Times New Roman" w:eastAsia="Times New Roman" w:hAnsi="Times New Roman" w:cs="Times New Roman"/>
          <w:sz w:val="24"/>
          <w:szCs w:val="24"/>
        </w:rPr>
        <w:t>- отсутствие мутаций BRCA1,</w:t>
      </w:r>
      <w:r w:rsidR="00822809" w:rsidRPr="0038329F">
        <w:rPr>
          <w:rFonts w:ascii="Times New Roman" w:eastAsia="Times New Roman" w:hAnsi="Times New Roman" w:cs="Times New Roman"/>
          <w:sz w:val="24"/>
          <w:szCs w:val="24"/>
        </w:rPr>
        <w:t xml:space="preserve"> -</w:t>
      </w:r>
      <w:r w:rsidRPr="0038329F">
        <w:rPr>
          <w:rFonts w:ascii="Times New Roman" w:eastAsia="Times New Roman" w:hAnsi="Times New Roman" w:cs="Times New Roman"/>
          <w:sz w:val="24"/>
          <w:szCs w:val="24"/>
        </w:rPr>
        <w:t>2;</w:t>
      </w:r>
    </w:p>
    <w:p w14:paraId="6D6BA664" w14:textId="4F31708D" w:rsidR="00B61D2B" w:rsidRPr="0038329F" w:rsidRDefault="00211DA2" w:rsidP="00C115D1">
      <w:pPr>
        <w:spacing w:after="0" w:line="360" w:lineRule="auto"/>
        <w:ind w:left="1276" w:firstLine="142"/>
        <w:jc w:val="both"/>
        <w:rPr>
          <w:rFonts w:ascii="Times New Roman" w:eastAsia="Times New Roman" w:hAnsi="Times New Roman" w:cs="Times New Roman"/>
          <w:color w:val="FF0000"/>
          <w:sz w:val="24"/>
          <w:szCs w:val="24"/>
        </w:rPr>
      </w:pPr>
      <w:r w:rsidRPr="0038329F">
        <w:rPr>
          <w:rFonts w:ascii="Times New Roman" w:eastAsia="Times New Roman" w:hAnsi="Times New Roman" w:cs="Times New Roman"/>
          <w:sz w:val="24"/>
          <w:szCs w:val="24"/>
        </w:rPr>
        <w:t xml:space="preserve">- </w:t>
      </w:r>
      <w:proofErr w:type="spellStart"/>
      <w:r w:rsidR="00B61D2B" w:rsidRPr="0038329F">
        <w:rPr>
          <w:rFonts w:ascii="Times New Roman" w:eastAsia="Times New Roman" w:hAnsi="Times New Roman" w:cs="Times New Roman"/>
          <w:sz w:val="24"/>
          <w:szCs w:val="24"/>
        </w:rPr>
        <w:t>люминальные</w:t>
      </w:r>
      <w:proofErr w:type="spellEnd"/>
      <w:r w:rsidR="00B61D2B" w:rsidRPr="0038329F">
        <w:rPr>
          <w:rFonts w:ascii="Times New Roman" w:eastAsia="Times New Roman" w:hAnsi="Times New Roman" w:cs="Times New Roman"/>
          <w:sz w:val="24"/>
          <w:szCs w:val="24"/>
        </w:rPr>
        <w:t xml:space="preserve"> Н</w:t>
      </w:r>
      <w:r w:rsidR="00C65578" w:rsidRPr="00C65578">
        <w:rPr>
          <w:rFonts w:ascii="Times New Roman" w:eastAsia="Times New Roman" w:hAnsi="Times New Roman" w:cs="Times New Roman"/>
          <w:sz w:val="24"/>
          <w:szCs w:val="24"/>
        </w:rPr>
        <w:t>ЕR</w:t>
      </w:r>
      <w:r w:rsidR="00B61D2B" w:rsidRPr="0038329F">
        <w:rPr>
          <w:rFonts w:ascii="Times New Roman" w:eastAsia="Times New Roman" w:hAnsi="Times New Roman" w:cs="Times New Roman"/>
          <w:sz w:val="24"/>
          <w:szCs w:val="24"/>
        </w:rPr>
        <w:t xml:space="preserve">2-негативные подтипы </w:t>
      </w:r>
      <w:bookmarkStart w:id="91" w:name="_Hlk130731144"/>
      <w:r w:rsidR="003B1710" w:rsidRPr="00C65578">
        <w:rPr>
          <w:rFonts w:ascii="Times New Roman" w:eastAsia="Times New Roman" w:hAnsi="Times New Roman" w:cs="Times New Roman"/>
          <w:sz w:val="24"/>
          <w:szCs w:val="24"/>
        </w:rPr>
        <w:t>[</w:t>
      </w:r>
      <w:r w:rsidR="00963A8B" w:rsidRPr="00C65578">
        <w:rPr>
          <w:rFonts w:ascii="Times New Roman" w:eastAsia="Times New Roman" w:hAnsi="Times New Roman" w:cs="Times New Roman"/>
          <w:sz w:val="24"/>
          <w:szCs w:val="24"/>
        </w:rPr>
        <w:t>30</w:t>
      </w:r>
      <w:r w:rsidR="006D37BE">
        <w:rPr>
          <w:rFonts w:ascii="Times New Roman" w:eastAsia="Times New Roman" w:hAnsi="Times New Roman" w:cs="Times New Roman"/>
          <w:sz w:val="24"/>
          <w:szCs w:val="24"/>
        </w:rPr>
        <w:t>7</w:t>
      </w:r>
      <w:r w:rsidR="00963A8B" w:rsidRPr="00C65578">
        <w:rPr>
          <w:rFonts w:ascii="Times New Roman" w:eastAsia="Times New Roman" w:hAnsi="Times New Roman" w:cs="Times New Roman"/>
          <w:sz w:val="24"/>
          <w:szCs w:val="24"/>
        </w:rPr>
        <w:t xml:space="preserve">, </w:t>
      </w:r>
      <w:r w:rsidR="006F17EF" w:rsidRPr="00C65578">
        <w:rPr>
          <w:rFonts w:ascii="Times New Roman" w:eastAsia="Times New Roman" w:hAnsi="Times New Roman" w:cs="Times New Roman"/>
          <w:sz w:val="24"/>
          <w:szCs w:val="24"/>
        </w:rPr>
        <w:t>3</w:t>
      </w:r>
      <w:bookmarkEnd w:id="91"/>
      <w:r w:rsidR="006D37BE">
        <w:rPr>
          <w:rFonts w:ascii="Times New Roman" w:eastAsia="Times New Roman" w:hAnsi="Times New Roman" w:cs="Times New Roman"/>
          <w:sz w:val="24"/>
          <w:szCs w:val="24"/>
        </w:rPr>
        <w:t>09</w:t>
      </w:r>
      <w:r w:rsidR="00963A8B" w:rsidRPr="00C65578">
        <w:rPr>
          <w:rFonts w:ascii="Times New Roman" w:eastAsia="Times New Roman" w:hAnsi="Times New Roman" w:cs="Times New Roman"/>
          <w:sz w:val="24"/>
          <w:szCs w:val="24"/>
        </w:rPr>
        <w:t>, </w:t>
      </w:r>
      <w:r w:rsidR="006F17EF" w:rsidRPr="00C65578">
        <w:rPr>
          <w:rFonts w:ascii="Times New Roman" w:eastAsia="Times New Roman" w:hAnsi="Times New Roman" w:cs="Times New Roman"/>
          <w:sz w:val="24"/>
          <w:szCs w:val="24"/>
        </w:rPr>
        <w:t>31</w:t>
      </w:r>
      <w:r w:rsidR="006D37BE">
        <w:rPr>
          <w:rFonts w:ascii="Times New Roman" w:eastAsia="Times New Roman" w:hAnsi="Times New Roman" w:cs="Times New Roman"/>
          <w:sz w:val="24"/>
          <w:szCs w:val="24"/>
        </w:rPr>
        <w:t>0</w:t>
      </w:r>
      <w:r w:rsidR="00963A8B" w:rsidRPr="00C65578">
        <w:rPr>
          <w:rFonts w:ascii="Times New Roman" w:eastAsia="Times New Roman" w:hAnsi="Times New Roman" w:cs="Times New Roman"/>
          <w:sz w:val="24"/>
          <w:szCs w:val="24"/>
        </w:rPr>
        <w:t xml:space="preserve">, </w:t>
      </w:r>
      <w:r w:rsidR="006F17EF" w:rsidRPr="00C65578">
        <w:rPr>
          <w:rFonts w:ascii="Times New Roman" w:eastAsia="Times New Roman" w:hAnsi="Times New Roman" w:cs="Times New Roman"/>
          <w:sz w:val="24"/>
          <w:szCs w:val="24"/>
        </w:rPr>
        <w:t>31</w:t>
      </w:r>
      <w:r w:rsidR="006D37BE">
        <w:rPr>
          <w:rFonts w:ascii="Times New Roman" w:eastAsia="Times New Roman" w:hAnsi="Times New Roman" w:cs="Times New Roman"/>
          <w:sz w:val="24"/>
          <w:szCs w:val="24"/>
        </w:rPr>
        <w:t>2</w:t>
      </w:r>
      <w:r w:rsidR="003B1710" w:rsidRPr="00C65578">
        <w:rPr>
          <w:rFonts w:ascii="Times New Roman" w:eastAsia="Times New Roman" w:hAnsi="Times New Roman" w:cs="Times New Roman"/>
          <w:sz w:val="24"/>
          <w:szCs w:val="24"/>
        </w:rPr>
        <w:t>]</w:t>
      </w:r>
      <w:r w:rsidR="00963A8B" w:rsidRPr="00C65578">
        <w:rPr>
          <w:rFonts w:ascii="Times New Roman" w:eastAsia="Times New Roman" w:hAnsi="Times New Roman" w:cs="Times New Roman"/>
          <w:sz w:val="24"/>
          <w:szCs w:val="24"/>
        </w:rPr>
        <w:t>.</w:t>
      </w:r>
    </w:p>
    <w:p w14:paraId="55DB3960" w14:textId="0DF7D8F7" w:rsidR="00B61D2B" w:rsidRPr="0038329F" w:rsidRDefault="00B61D2B" w:rsidP="00B61D2B">
      <w:pPr>
        <w:spacing w:after="0" w:line="360" w:lineRule="auto"/>
        <w:ind w:firstLine="709"/>
        <w:jc w:val="both"/>
        <w:rPr>
          <w:rFonts w:ascii="Times New Roman" w:eastAsia="Times New Roman" w:hAnsi="Times New Roman" w:cs="Times New Roman"/>
          <w:b/>
          <w:sz w:val="24"/>
          <w:szCs w:val="24"/>
        </w:rPr>
      </w:pPr>
      <w:bookmarkStart w:id="92" w:name="_Hlk130847984"/>
      <w:r w:rsidRPr="0038329F">
        <w:rPr>
          <w:rFonts w:ascii="Times New Roman" w:eastAsia="Times New Roman" w:hAnsi="Times New Roman" w:cs="Times New Roman"/>
          <w:b/>
          <w:sz w:val="24"/>
          <w:szCs w:val="24"/>
        </w:rPr>
        <w:t xml:space="preserve">Уровень убедительности рекомендаций В (уровень достоверности доказательств </w:t>
      </w:r>
      <w:r w:rsidR="003B1710" w:rsidRPr="0038329F">
        <w:rPr>
          <w:rFonts w:ascii="Times New Roman" w:eastAsia="Times New Roman" w:hAnsi="Times New Roman" w:cs="Times New Roman"/>
          <w:b/>
          <w:sz w:val="24"/>
          <w:szCs w:val="24"/>
        </w:rPr>
        <w:t xml:space="preserve">– </w:t>
      </w:r>
      <w:r w:rsidRPr="0038329F">
        <w:rPr>
          <w:rFonts w:ascii="Times New Roman" w:eastAsia="Times New Roman" w:hAnsi="Times New Roman" w:cs="Times New Roman"/>
          <w:b/>
          <w:sz w:val="24"/>
          <w:szCs w:val="24"/>
        </w:rPr>
        <w:t>2)</w:t>
      </w:r>
      <w:r w:rsidR="00822809" w:rsidRPr="0038329F">
        <w:rPr>
          <w:rFonts w:ascii="Times New Roman" w:eastAsia="Times New Roman" w:hAnsi="Times New Roman" w:cs="Times New Roman"/>
          <w:b/>
          <w:sz w:val="24"/>
          <w:szCs w:val="24"/>
        </w:rPr>
        <w:t>.</w:t>
      </w:r>
    </w:p>
    <w:bookmarkEnd w:id="92"/>
    <w:p w14:paraId="0CDEC2BF" w14:textId="030CDF88" w:rsidR="003B1710" w:rsidRPr="0038329F" w:rsidRDefault="00B61D2B" w:rsidP="00A835E8">
      <w:pPr>
        <w:pStyle w:val="afff6"/>
        <w:numPr>
          <w:ilvl w:val="0"/>
          <w:numId w:val="54"/>
        </w:numPr>
        <w:spacing w:before="120"/>
        <w:contextualSpacing w:val="0"/>
        <w:rPr>
          <w:rFonts w:eastAsia="Times New Roman"/>
        </w:rPr>
      </w:pPr>
      <w:r w:rsidRPr="00C65578">
        <w:rPr>
          <w:b/>
          <w:bCs/>
        </w:rPr>
        <w:t>Рекомендуется</w:t>
      </w:r>
      <w:r w:rsidRPr="0038329F">
        <w:rPr>
          <w:rFonts w:eastAsia="Times New Roman"/>
          <w:b/>
        </w:rPr>
        <w:t xml:space="preserve"> </w:t>
      </w:r>
      <w:r w:rsidRPr="0038329F">
        <w:rPr>
          <w:rFonts w:eastAsia="Times New Roman"/>
        </w:rPr>
        <w:t xml:space="preserve">проводить </w:t>
      </w:r>
      <w:r w:rsidRPr="0038329F">
        <w:rPr>
          <w:rFonts w:eastAsia="Times New Roman"/>
          <w:lang w:val="en-US"/>
        </w:rPr>
        <w:t>APBI</w:t>
      </w:r>
      <w:r w:rsidRPr="0038329F">
        <w:rPr>
          <w:rFonts w:eastAsia="Times New Roman"/>
        </w:rPr>
        <w:t xml:space="preserve"> с использованием 3D конформной ЛТ, брахитерапии. Режимы проведения APBI 3D конформной ЛТ: 2,67</w:t>
      </w:r>
      <w:r w:rsidR="006F17EF" w:rsidRPr="0038329F">
        <w:rPr>
          <w:rFonts w:eastAsia="Times New Roman"/>
        </w:rPr>
        <w:t xml:space="preserve"> </w:t>
      </w:r>
      <w:r w:rsidRPr="0038329F">
        <w:rPr>
          <w:rFonts w:eastAsia="Times New Roman"/>
        </w:rPr>
        <w:t>Гр</w:t>
      </w:r>
      <w:r w:rsidR="006F17EF" w:rsidRPr="0038329F">
        <w:rPr>
          <w:rFonts w:eastAsia="Times New Roman"/>
        </w:rPr>
        <w:t>,</w:t>
      </w:r>
      <w:r w:rsidRPr="0038329F">
        <w:rPr>
          <w:rFonts w:eastAsia="Times New Roman"/>
        </w:rPr>
        <w:t xml:space="preserve"> 15</w:t>
      </w:r>
      <w:r w:rsidR="00B47D78">
        <w:rPr>
          <w:rFonts w:eastAsia="Times New Roman"/>
        </w:rPr>
        <w:t> </w:t>
      </w:r>
      <w:r w:rsidRPr="0038329F">
        <w:rPr>
          <w:rFonts w:eastAsia="Times New Roman"/>
        </w:rPr>
        <w:t>фракций; 5,2</w:t>
      </w:r>
      <w:r w:rsidR="006F17EF" w:rsidRPr="0038329F">
        <w:rPr>
          <w:rFonts w:eastAsia="Times New Roman"/>
        </w:rPr>
        <w:t xml:space="preserve"> </w:t>
      </w:r>
      <w:r w:rsidRPr="0038329F">
        <w:rPr>
          <w:rFonts w:eastAsia="Times New Roman"/>
        </w:rPr>
        <w:t>Гр</w:t>
      </w:r>
      <w:r w:rsidR="006F17EF" w:rsidRPr="0038329F">
        <w:rPr>
          <w:rFonts w:eastAsia="Times New Roman"/>
        </w:rPr>
        <w:t>,</w:t>
      </w:r>
      <w:r w:rsidRPr="0038329F">
        <w:rPr>
          <w:rFonts w:eastAsia="Times New Roman"/>
        </w:rPr>
        <w:t xml:space="preserve"> 5 ежедневных фракций; 30</w:t>
      </w:r>
      <w:r w:rsidR="006F17EF" w:rsidRPr="0038329F">
        <w:rPr>
          <w:rFonts w:eastAsia="Times New Roman"/>
        </w:rPr>
        <w:t xml:space="preserve"> </w:t>
      </w:r>
      <w:r w:rsidRPr="0038329F">
        <w:rPr>
          <w:rFonts w:eastAsia="Times New Roman"/>
        </w:rPr>
        <w:t>Гр за 5 фракций (РД 6</w:t>
      </w:r>
      <w:r w:rsidR="006F17EF" w:rsidRPr="0038329F">
        <w:rPr>
          <w:rFonts w:eastAsia="Times New Roman"/>
        </w:rPr>
        <w:t xml:space="preserve"> </w:t>
      </w:r>
      <w:r w:rsidRPr="0038329F">
        <w:rPr>
          <w:rFonts w:eastAsia="Times New Roman"/>
        </w:rPr>
        <w:t>Гр, лечение через день, технология IMRT). При проведении высокодозной брахитерапии (HDR) возможны режимы: 4,3 Гр</w:t>
      </w:r>
      <w:r w:rsidR="006F17EF" w:rsidRPr="0038329F">
        <w:rPr>
          <w:rFonts w:eastAsia="Times New Roman"/>
        </w:rPr>
        <w:t>,</w:t>
      </w:r>
      <w:r w:rsidRPr="0038329F">
        <w:rPr>
          <w:rFonts w:eastAsia="Times New Roman"/>
        </w:rPr>
        <w:t xml:space="preserve"> 7 фракций; 4 Гр</w:t>
      </w:r>
      <w:r w:rsidR="006F17EF" w:rsidRPr="0038329F">
        <w:rPr>
          <w:rFonts w:eastAsia="Times New Roman"/>
        </w:rPr>
        <w:t>,</w:t>
      </w:r>
      <w:r w:rsidRPr="0038329F">
        <w:rPr>
          <w:rFonts w:eastAsia="Times New Roman"/>
        </w:rPr>
        <w:t xml:space="preserve"> 8 фракций или 3,4 Гр (</w:t>
      </w:r>
      <w:r w:rsidR="006F17EF" w:rsidRPr="0038329F">
        <w:rPr>
          <w:rFonts w:eastAsia="Times New Roman"/>
        </w:rPr>
        <w:t>2</w:t>
      </w:r>
      <w:r w:rsidRPr="0038329F">
        <w:rPr>
          <w:rFonts w:eastAsia="Times New Roman"/>
        </w:rPr>
        <w:t xml:space="preserve"> фракции в день с перерывом не менее 6 ч)</w:t>
      </w:r>
      <w:r w:rsidR="00C65578">
        <w:rPr>
          <w:rFonts w:eastAsia="Times New Roman"/>
        </w:rPr>
        <w:t>,</w:t>
      </w:r>
      <w:r w:rsidRPr="0038329F">
        <w:rPr>
          <w:rFonts w:eastAsia="Times New Roman"/>
        </w:rPr>
        <w:t xml:space="preserve"> 10 фракций </w:t>
      </w:r>
      <w:r w:rsidR="003B1710" w:rsidRPr="0038329F">
        <w:rPr>
          <w:rFonts w:eastAsia="Times New Roman"/>
        </w:rPr>
        <w:t>[</w:t>
      </w:r>
      <w:r w:rsidR="006D4DF8" w:rsidRPr="0038329F">
        <w:rPr>
          <w:rFonts w:eastAsia="Times New Roman"/>
        </w:rPr>
        <w:t>31</w:t>
      </w:r>
      <w:r w:rsidR="006D37BE">
        <w:rPr>
          <w:rFonts w:eastAsia="Times New Roman"/>
        </w:rPr>
        <w:t>4</w:t>
      </w:r>
      <w:r w:rsidR="00545869" w:rsidRPr="0038329F">
        <w:rPr>
          <w:rFonts w:eastAsia="Times New Roman"/>
        </w:rPr>
        <w:t>–3</w:t>
      </w:r>
      <w:r w:rsidR="006D37BE">
        <w:rPr>
          <w:rFonts w:eastAsia="Times New Roman"/>
        </w:rPr>
        <w:t>19</w:t>
      </w:r>
      <w:r w:rsidR="00545869" w:rsidRPr="0038329F">
        <w:rPr>
          <w:rFonts w:eastAsia="Times New Roman"/>
        </w:rPr>
        <w:t>]</w:t>
      </w:r>
      <w:r w:rsidR="003B1710" w:rsidRPr="0038329F">
        <w:rPr>
          <w:rFonts w:eastAsia="Times New Roman"/>
        </w:rPr>
        <w:t>.</w:t>
      </w:r>
    </w:p>
    <w:p w14:paraId="58E1E091" w14:textId="77777777" w:rsidR="003B1710" w:rsidRPr="0038329F" w:rsidRDefault="003B1710" w:rsidP="003B1710">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В (уровень достоверности доказательств – 2)</w:t>
      </w:r>
    </w:p>
    <w:p w14:paraId="6C7109F1" w14:textId="666E7146" w:rsidR="00B61D2B" w:rsidRPr="0038329F" w:rsidRDefault="00B61D2B" w:rsidP="00A835E8">
      <w:pPr>
        <w:pStyle w:val="afff6"/>
        <w:numPr>
          <w:ilvl w:val="0"/>
          <w:numId w:val="54"/>
        </w:numPr>
        <w:spacing w:before="120"/>
        <w:contextualSpacing w:val="0"/>
        <w:rPr>
          <w:rFonts w:eastAsia="Times New Roman"/>
        </w:rPr>
      </w:pPr>
      <w:r w:rsidRPr="0038329F">
        <w:rPr>
          <w:rFonts w:eastAsia="Times New Roman"/>
          <w:b/>
        </w:rPr>
        <w:t xml:space="preserve">Не </w:t>
      </w:r>
      <w:r w:rsidRPr="00C65578">
        <w:rPr>
          <w:b/>
          <w:bCs/>
        </w:rPr>
        <w:t>рекомендуется</w:t>
      </w:r>
      <w:r w:rsidRPr="0038329F">
        <w:rPr>
          <w:rFonts w:eastAsia="Times New Roman"/>
        </w:rPr>
        <w:t xml:space="preserve"> проведение APBI с использованием </w:t>
      </w:r>
      <w:proofErr w:type="spellStart"/>
      <w:r w:rsidRPr="0038329F">
        <w:rPr>
          <w:rFonts w:eastAsia="Times New Roman"/>
        </w:rPr>
        <w:t>интраоперационной</w:t>
      </w:r>
      <w:proofErr w:type="spellEnd"/>
      <w:r w:rsidRPr="0038329F">
        <w:rPr>
          <w:rFonts w:eastAsia="Times New Roman"/>
        </w:rPr>
        <w:t xml:space="preserve"> ЛТ электронами или низкоэнергетическими фотонами в рутинной практике</w:t>
      </w:r>
      <w:r w:rsidR="00545869" w:rsidRPr="0038329F">
        <w:rPr>
          <w:rFonts w:eastAsia="Times New Roman"/>
        </w:rPr>
        <w:t>.</w:t>
      </w:r>
    </w:p>
    <w:p w14:paraId="479758A3" w14:textId="26EE9F02" w:rsidR="00B61D2B" w:rsidRPr="0038329F" w:rsidRDefault="00B61D2B" w:rsidP="00B61D2B">
      <w:pPr>
        <w:spacing w:after="0" w:line="360" w:lineRule="auto"/>
        <w:ind w:firstLine="709"/>
        <w:jc w:val="both"/>
        <w:rPr>
          <w:rFonts w:ascii="Times New Roman" w:eastAsia="Times New Roman" w:hAnsi="Times New Roman" w:cs="Times New Roman"/>
          <w:i/>
          <w:sz w:val="24"/>
          <w:szCs w:val="24"/>
        </w:rPr>
      </w:pPr>
      <w:r w:rsidRPr="00C65578">
        <w:rPr>
          <w:rFonts w:ascii="Times New Roman" w:eastAsia="Times New Roman" w:hAnsi="Times New Roman" w:cs="Times New Roman"/>
          <w:b/>
          <w:iCs/>
          <w:sz w:val="24"/>
          <w:szCs w:val="24"/>
        </w:rPr>
        <w:t>Комментарий</w:t>
      </w:r>
      <w:r w:rsidRPr="0038329F">
        <w:rPr>
          <w:rFonts w:ascii="Times New Roman" w:eastAsia="Times New Roman" w:hAnsi="Times New Roman" w:cs="Times New Roman"/>
          <w:b/>
          <w:i/>
          <w:sz w:val="24"/>
          <w:szCs w:val="24"/>
        </w:rPr>
        <w:t>:</w:t>
      </w:r>
      <w:r w:rsidRPr="0038329F">
        <w:rPr>
          <w:rFonts w:ascii="Times New Roman" w:eastAsia="Times New Roman" w:hAnsi="Times New Roman" w:cs="Times New Roman"/>
          <w:i/>
          <w:sz w:val="24"/>
          <w:szCs w:val="24"/>
        </w:rPr>
        <w:t xml:space="preserve"> ориентирами для определения ложа удал</w:t>
      </w:r>
      <w:r w:rsidR="00B47D78">
        <w:rPr>
          <w:rFonts w:ascii="Times New Roman" w:eastAsia="Times New Roman" w:hAnsi="Times New Roman" w:cs="Times New Roman"/>
          <w:i/>
          <w:sz w:val="24"/>
          <w:szCs w:val="24"/>
        </w:rPr>
        <w:t>е</w:t>
      </w:r>
      <w:r w:rsidRPr="0038329F">
        <w:rPr>
          <w:rFonts w:ascii="Times New Roman" w:eastAsia="Times New Roman" w:hAnsi="Times New Roman" w:cs="Times New Roman"/>
          <w:i/>
          <w:sz w:val="24"/>
          <w:szCs w:val="24"/>
        </w:rPr>
        <w:t xml:space="preserve">нной опухоли являются </w:t>
      </w:r>
      <w:proofErr w:type="spellStart"/>
      <w:r w:rsidRPr="0038329F">
        <w:rPr>
          <w:rFonts w:ascii="Times New Roman" w:eastAsia="Times New Roman" w:hAnsi="Times New Roman" w:cs="Times New Roman"/>
          <w:i/>
          <w:sz w:val="24"/>
          <w:szCs w:val="24"/>
        </w:rPr>
        <w:t>рентгеноконтрастные</w:t>
      </w:r>
      <w:proofErr w:type="spellEnd"/>
      <w:r w:rsidRPr="0038329F">
        <w:rPr>
          <w:rFonts w:ascii="Times New Roman" w:eastAsia="Times New Roman" w:hAnsi="Times New Roman" w:cs="Times New Roman"/>
          <w:i/>
          <w:sz w:val="24"/>
          <w:szCs w:val="24"/>
        </w:rPr>
        <w:t xml:space="preserve">, МРТ-совместимые навигационные клипсы (числом </w:t>
      </w:r>
      <w:r w:rsidR="006D37BE" w:rsidRPr="0038329F">
        <w:rPr>
          <w:rFonts w:ascii="Times New Roman" w:eastAsia="Times New Roman" w:hAnsi="Times New Roman" w:cs="Times New Roman"/>
          <w:i/>
          <w:sz w:val="24"/>
          <w:szCs w:val="24"/>
        </w:rPr>
        <w:t>4–5</w:t>
      </w:r>
      <w:r w:rsidRPr="0038329F">
        <w:rPr>
          <w:rFonts w:ascii="Times New Roman" w:eastAsia="Times New Roman" w:hAnsi="Times New Roman" w:cs="Times New Roman"/>
          <w:i/>
          <w:sz w:val="24"/>
          <w:szCs w:val="24"/>
        </w:rPr>
        <w:t xml:space="preserve">); послеоперационная </w:t>
      </w:r>
      <w:proofErr w:type="spellStart"/>
      <w:r w:rsidRPr="0038329F">
        <w:rPr>
          <w:rFonts w:ascii="Times New Roman" w:eastAsia="Times New Roman" w:hAnsi="Times New Roman" w:cs="Times New Roman"/>
          <w:i/>
          <w:sz w:val="24"/>
          <w:szCs w:val="24"/>
        </w:rPr>
        <w:t>серома</w:t>
      </w:r>
      <w:proofErr w:type="spellEnd"/>
      <w:r w:rsidRPr="0038329F">
        <w:rPr>
          <w:rFonts w:ascii="Times New Roman" w:eastAsia="Times New Roman" w:hAnsi="Times New Roman" w:cs="Times New Roman"/>
          <w:i/>
          <w:sz w:val="24"/>
          <w:szCs w:val="24"/>
        </w:rPr>
        <w:t xml:space="preserve">; морфологические изменения в зоне бывшей опухоли, выявляемые на КТ-срезах; данные предоперационной КТ. При отсутствии ориентиров проведение </w:t>
      </w:r>
      <w:r w:rsidRPr="0038329F">
        <w:rPr>
          <w:rFonts w:ascii="Times New Roman" w:eastAsia="Times New Roman" w:hAnsi="Times New Roman" w:cs="Times New Roman"/>
          <w:i/>
          <w:sz w:val="24"/>
          <w:szCs w:val="24"/>
          <w:lang w:val="en-US"/>
        </w:rPr>
        <w:t>APBI</w:t>
      </w:r>
      <w:r w:rsidRPr="0038329F">
        <w:rPr>
          <w:rFonts w:ascii="Times New Roman" w:eastAsia="Times New Roman" w:hAnsi="Times New Roman" w:cs="Times New Roman"/>
          <w:i/>
          <w:sz w:val="24"/>
          <w:szCs w:val="24"/>
        </w:rPr>
        <w:t xml:space="preserve"> не показано</w:t>
      </w:r>
      <w:r w:rsidR="006D37BE">
        <w:rPr>
          <w:rFonts w:ascii="Times New Roman" w:eastAsia="Times New Roman" w:hAnsi="Times New Roman" w:cs="Times New Roman"/>
          <w:i/>
          <w:sz w:val="24"/>
          <w:szCs w:val="24"/>
        </w:rPr>
        <w:t>.</w:t>
      </w:r>
    </w:p>
    <w:p w14:paraId="1430493F" w14:textId="1B58DAA1" w:rsidR="00B61D2B" w:rsidRPr="0038329F" w:rsidRDefault="00B61D2B" w:rsidP="00B61D2B">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В (уровень достоверности доказательств</w:t>
      </w:r>
      <w:r w:rsidR="003B1710" w:rsidRPr="0038329F">
        <w:rPr>
          <w:rFonts w:ascii="Times New Roman" w:eastAsia="Times New Roman" w:hAnsi="Times New Roman" w:cs="Times New Roman"/>
          <w:b/>
          <w:sz w:val="24"/>
          <w:szCs w:val="24"/>
        </w:rPr>
        <w:t xml:space="preserve"> –</w:t>
      </w:r>
      <w:r w:rsidRPr="0038329F">
        <w:rPr>
          <w:rFonts w:ascii="Times New Roman" w:eastAsia="Times New Roman" w:hAnsi="Times New Roman" w:cs="Times New Roman"/>
          <w:b/>
          <w:sz w:val="24"/>
          <w:szCs w:val="24"/>
        </w:rPr>
        <w:t xml:space="preserve"> 2)</w:t>
      </w:r>
      <w:r w:rsidR="00545869" w:rsidRPr="0038329F">
        <w:rPr>
          <w:rFonts w:ascii="Times New Roman" w:eastAsia="Times New Roman" w:hAnsi="Times New Roman" w:cs="Times New Roman"/>
          <w:b/>
          <w:sz w:val="24"/>
          <w:szCs w:val="24"/>
        </w:rPr>
        <w:t>.</w:t>
      </w:r>
    </w:p>
    <w:p w14:paraId="4D760273" w14:textId="3B5A8BE4" w:rsidR="00B61D2B" w:rsidRPr="0038329F" w:rsidRDefault="00B61D2B" w:rsidP="00A835E8">
      <w:pPr>
        <w:pStyle w:val="afff6"/>
        <w:numPr>
          <w:ilvl w:val="0"/>
          <w:numId w:val="54"/>
        </w:numPr>
        <w:spacing w:before="120"/>
        <w:contextualSpacing w:val="0"/>
        <w:rPr>
          <w:rFonts w:eastAsia="Times New Roman"/>
          <w:color w:val="FF0000"/>
        </w:rPr>
      </w:pPr>
      <w:r w:rsidRPr="00C65578">
        <w:rPr>
          <w:b/>
          <w:bCs/>
        </w:rPr>
        <w:lastRenderedPageBreak/>
        <w:t>Рекомендуется</w:t>
      </w:r>
      <w:r w:rsidRPr="0038329F">
        <w:rPr>
          <w:rFonts w:eastAsia="Times New Roman"/>
          <w:szCs w:val="20"/>
        </w:rPr>
        <w:t xml:space="preserve"> рассмотреть больным с низким риском развития локального рецидива возможность отказа от послеоперационного облучения молочной железы при наличии всех перечисленных критериев</w:t>
      </w:r>
      <w:r w:rsidR="003B1710" w:rsidRPr="0038329F">
        <w:rPr>
          <w:rFonts w:eastAsia="Times New Roman"/>
          <w:szCs w:val="20"/>
        </w:rPr>
        <w:t xml:space="preserve">: </w:t>
      </w:r>
      <w:r w:rsidRPr="0038329F">
        <w:rPr>
          <w:rFonts w:eastAsia="Times New Roman"/>
          <w:szCs w:val="20"/>
        </w:rPr>
        <w:t xml:space="preserve">возраст ≥70 лет, pT1N0, РЭ-положительный статус, </w:t>
      </w:r>
      <w:r w:rsidR="003B1710" w:rsidRPr="0038329F">
        <w:rPr>
          <w:rFonts w:eastAsia="Times New Roman"/>
          <w:szCs w:val="20"/>
          <w:lang w:val="en-US"/>
        </w:rPr>
        <w:t>HER</w:t>
      </w:r>
      <w:r w:rsidRPr="0038329F">
        <w:rPr>
          <w:rFonts w:eastAsia="Times New Roman"/>
          <w:szCs w:val="20"/>
        </w:rPr>
        <w:t xml:space="preserve">-2 отрицательный подтип опухоли, «отрицательные» края резекции, планируемая длительная </w:t>
      </w:r>
      <w:proofErr w:type="spellStart"/>
      <w:r w:rsidR="003B1710" w:rsidRPr="0038329F">
        <w:rPr>
          <w:rFonts w:eastAsia="Times New Roman"/>
          <w:szCs w:val="20"/>
        </w:rPr>
        <w:t>адъювантная</w:t>
      </w:r>
      <w:proofErr w:type="spellEnd"/>
      <w:r w:rsidR="003B1710" w:rsidRPr="0038329F">
        <w:rPr>
          <w:rFonts w:eastAsia="Times New Roman"/>
          <w:szCs w:val="20"/>
        </w:rPr>
        <w:t xml:space="preserve"> эндокринная терапия [</w:t>
      </w:r>
      <w:r w:rsidR="00292569" w:rsidRPr="00C65578">
        <w:rPr>
          <w:rFonts w:eastAsia="Times New Roman"/>
          <w:szCs w:val="20"/>
        </w:rPr>
        <w:t>30</w:t>
      </w:r>
      <w:r w:rsidR="006D37BE">
        <w:rPr>
          <w:rFonts w:eastAsia="Times New Roman"/>
          <w:szCs w:val="20"/>
        </w:rPr>
        <w:t>7</w:t>
      </w:r>
      <w:r w:rsidR="00C65578" w:rsidRPr="00C65578">
        <w:rPr>
          <w:rFonts w:eastAsia="Times New Roman"/>
          <w:szCs w:val="20"/>
        </w:rPr>
        <w:t>,</w:t>
      </w:r>
      <w:r w:rsidR="00292569" w:rsidRPr="00C65578">
        <w:rPr>
          <w:rFonts w:eastAsia="Times New Roman"/>
          <w:szCs w:val="20"/>
        </w:rPr>
        <w:t xml:space="preserve"> 3</w:t>
      </w:r>
      <w:r w:rsidR="006D37BE">
        <w:rPr>
          <w:rFonts w:eastAsia="Times New Roman"/>
          <w:szCs w:val="20"/>
        </w:rPr>
        <w:t>29</w:t>
      </w:r>
      <w:r w:rsidR="00C65578" w:rsidRPr="00C65578">
        <w:rPr>
          <w:rFonts w:eastAsia="Times New Roman"/>
          <w:szCs w:val="20"/>
        </w:rPr>
        <w:t>,</w:t>
      </w:r>
      <w:r w:rsidR="00292569" w:rsidRPr="00C65578">
        <w:rPr>
          <w:rFonts w:eastAsia="Times New Roman"/>
          <w:szCs w:val="20"/>
        </w:rPr>
        <w:t> 33</w:t>
      </w:r>
      <w:r w:rsidR="006D37BE">
        <w:rPr>
          <w:rFonts w:eastAsia="Times New Roman"/>
          <w:szCs w:val="20"/>
        </w:rPr>
        <w:t>0</w:t>
      </w:r>
      <w:r w:rsidR="00292569" w:rsidRPr="00C65578">
        <w:rPr>
          <w:rFonts w:eastAsia="Times New Roman"/>
          <w:szCs w:val="20"/>
        </w:rPr>
        <w:t>].</w:t>
      </w:r>
    </w:p>
    <w:p w14:paraId="4348D550" w14:textId="5F352AAF" w:rsidR="00B61D2B" w:rsidRPr="0038329F" w:rsidRDefault="00B61D2B" w:rsidP="00B61D2B">
      <w:pPr>
        <w:spacing w:after="0" w:line="360" w:lineRule="auto"/>
        <w:ind w:firstLine="709"/>
        <w:jc w:val="both"/>
        <w:rPr>
          <w:rFonts w:ascii="Times New Roman" w:eastAsia="Times New Roman" w:hAnsi="Times New Roman" w:cs="Times New Roman"/>
          <w:b/>
          <w:sz w:val="24"/>
          <w:szCs w:val="24"/>
        </w:rPr>
      </w:pPr>
      <w:bookmarkStart w:id="93" w:name="_Hlk130734884"/>
      <w:r w:rsidRPr="0038329F">
        <w:rPr>
          <w:rFonts w:ascii="Times New Roman" w:eastAsia="Times New Roman" w:hAnsi="Times New Roman" w:cs="Times New Roman"/>
          <w:b/>
          <w:sz w:val="24"/>
          <w:szCs w:val="24"/>
        </w:rPr>
        <w:t>Уровень убедительности рекомендаций</w:t>
      </w:r>
      <w:r w:rsidR="000A5E60">
        <w:rPr>
          <w:rFonts w:ascii="Times New Roman" w:eastAsia="Times New Roman" w:hAnsi="Times New Roman" w:cs="Times New Roman"/>
          <w:b/>
          <w:sz w:val="24"/>
          <w:szCs w:val="24"/>
        </w:rPr>
        <w:t xml:space="preserve"> </w:t>
      </w:r>
      <w:r w:rsidR="000A5E60" w:rsidRPr="0038329F">
        <w:rPr>
          <w:rFonts w:ascii="Times New Roman" w:eastAsia="Times New Roman" w:hAnsi="Times New Roman" w:cs="Times New Roman"/>
          <w:sz w:val="24"/>
          <w:szCs w:val="24"/>
        </w:rPr>
        <w:t>–</w:t>
      </w:r>
      <w:r w:rsidRPr="0038329F">
        <w:rPr>
          <w:rFonts w:ascii="Times New Roman" w:eastAsia="Times New Roman" w:hAnsi="Times New Roman" w:cs="Times New Roman"/>
          <w:b/>
          <w:sz w:val="24"/>
          <w:szCs w:val="24"/>
        </w:rPr>
        <w:t xml:space="preserve"> В (уровень достоверности доказательств </w:t>
      </w:r>
      <w:r w:rsidR="003B1710" w:rsidRPr="0038329F">
        <w:rPr>
          <w:rFonts w:ascii="Times New Roman" w:eastAsia="Times New Roman" w:hAnsi="Times New Roman" w:cs="Times New Roman"/>
          <w:b/>
          <w:sz w:val="24"/>
          <w:szCs w:val="24"/>
        </w:rPr>
        <w:t xml:space="preserve">– </w:t>
      </w:r>
      <w:r w:rsidRPr="0038329F">
        <w:rPr>
          <w:rFonts w:ascii="Times New Roman" w:eastAsia="Times New Roman" w:hAnsi="Times New Roman" w:cs="Times New Roman"/>
          <w:b/>
          <w:sz w:val="24"/>
          <w:szCs w:val="24"/>
        </w:rPr>
        <w:t>2)</w:t>
      </w:r>
    </w:p>
    <w:bookmarkEnd w:id="93"/>
    <w:p w14:paraId="5C2C283D" w14:textId="49DF8199" w:rsidR="003B1710" w:rsidRPr="006D37BE" w:rsidRDefault="003B1710" w:rsidP="003B1710">
      <w:pPr>
        <w:spacing w:after="0" w:line="360" w:lineRule="auto"/>
        <w:ind w:firstLine="709"/>
        <w:jc w:val="both"/>
        <w:rPr>
          <w:rFonts w:ascii="Times New Roman" w:eastAsia="Times New Roman" w:hAnsi="Times New Roman" w:cs="Times New Roman"/>
          <w:i/>
          <w:sz w:val="24"/>
          <w:szCs w:val="24"/>
        </w:rPr>
      </w:pPr>
      <w:r w:rsidRPr="0038329F">
        <w:rPr>
          <w:rFonts w:ascii="Times New Roman" w:eastAsia="Times New Roman" w:hAnsi="Times New Roman" w:cs="Times New Roman"/>
          <w:b/>
          <w:sz w:val="24"/>
          <w:szCs w:val="24"/>
        </w:rPr>
        <w:t>Комментарий:</w:t>
      </w:r>
      <w:r w:rsidRPr="0038329F">
        <w:rPr>
          <w:rFonts w:ascii="Times New Roman" w:eastAsia="Times New Roman" w:hAnsi="Times New Roman" w:cs="Times New Roman"/>
          <w:i/>
          <w:sz w:val="24"/>
          <w:szCs w:val="24"/>
        </w:rPr>
        <w:t xml:space="preserve"> </w:t>
      </w:r>
      <w:bookmarkStart w:id="94" w:name="_Hlk130258441"/>
      <w:r w:rsidR="00C115D1">
        <w:rPr>
          <w:rFonts w:ascii="Times New Roman" w:eastAsia="Times New Roman" w:hAnsi="Times New Roman" w:cs="Times New Roman"/>
          <w:i/>
          <w:sz w:val="24"/>
          <w:szCs w:val="24"/>
        </w:rPr>
        <w:t>ЛТ</w:t>
      </w:r>
      <w:r w:rsidRPr="0038329F">
        <w:rPr>
          <w:rFonts w:ascii="Times New Roman" w:eastAsia="Times New Roman" w:hAnsi="Times New Roman" w:cs="Times New Roman"/>
          <w:i/>
          <w:sz w:val="24"/>
          <w:szCs w:val="24"/>
        </w:rPr>
        <w:t xml:space="preserve"> может быть исключена из плана лечения после разъяснения пациентке повышенного риска развития локального рецидива в случае отсутствия этапа ЛТ и после подписания больной информированного согласия</w:t>
      </w:r>
      <w:r w:rsidR="006D37BE" w:rsidRPr="006D37BE">
        <w:rPr>
          <w:rFonts w:ascii="Times New Roman" w:eastAsia="Times New Roman" w:hAnsi="Times New Roman" w:cs="Times New Roman"/>
          <w:i/>
          <w:sz w:val="24"/>
          <w:szCs w:val="24"/>
        </w:rPr>
        <w:t>.</w:t>
      </w:r>
    </w:p>
    <w:bookmarkEnd w:id="94"/>
    <w:p w14:paraId="0AAE891A" w14:textId="6B983A81" w:rsidR="00B61D2B" w:rsidRPr="0038329F" w:rsidRDefault="00B61D2B" w:rsidP="00F2001B">
      <w:pPr>
        <w:spacing w:before="120" w:after="0" w:line="360" w:lineRule="auto"/>
        <w:jc w:val="both"/>
        <w:rPr>
          <w:rFonts w:ascii="Times New Roman" w:eastAsia="Times New Roman" w:hAnsi="Times New Roman" w:cs="Times New Roman"/>
          <w:b/>
          <w:sz w:val="25"/>
          <w:szCs w:val="25"/>
        </w:rPr>
      </w:pPr>
      <w:r w:rsidRPr="0038329F">
        <w:rPr>
          <w:rFonts w:ascii="Times New Roman" w:eastAsia="Times New Roman" w:hAnsi="Times New Roman" w:cs="Times New Roman"/>
          <w:b/>
          <w:sz w:val="25"/>
          <w:szCs w:val="25"/>
        </w:rPr>
        <w:t xml:space="preserve">Состояние после органосохраняющей операции у </w:t>
      </w:r>
      <w:r w:rsidR="003B1710" w:rsidRPr="0038329F">
        <w:rPr>
          <w:rFonts w:ascii="Times New Roman" w:eastAsia="Times New Roman" w:hAnsi="Times New Roman" w:cs="Times New Roman"/>
          <w:b/>
          <w:sz w:val="25"/>
          <w:szCs w:val="25"/>
        </w:rPr>
        <w:t>пациентов</w:t>
      </w:r>
      <w:r w:rsidRPr="0038329F">
        <w:rPr>
          <w:rFonts w:ascii="Times New Roman" w:eastAsia="Times New Roman" w:hAnsi="Times New Roman" w:cs="Times New Roman"/>
          <w:b/>
          <w:sz w:val="25"/>
          <w:szCs w:val="25"/>
        </w:rPr>
        <w:t xml:space="preserve"> РМЖ cT1-2N0M0 с</w:t>
      </w:r>
      <w:r w:rsidR="00ED2ED3">
        <w:rPr>
          <w:rFonts w:ascii="Times New Roman" w:eastAsia="Times New Roman" w:hAnsi="Times New Roman" w:cs="Times New Roman"/>
          <w:b/>
          <w:sz w:val="25"/>
          <w:szCs w:val="25"/>
        </w:rPr>
        <w:t> </w:t>
      </w:r>
      <w:proofErr w:type="spellStart"/>
      <w:r w:rsidRPr="0038329F">
        <w:rPr>
          <w:rFonts w:ascii="Times New Roman" w:eastAsia="Times New Roman" w:hAnsi="Times New Roman" w:cs="Times New Roman"/>
          <w:b/>
          <w:sz w:val="25"/>
          <w:szCs w:val="25"/>
        </w:rPr>
        <w:t>неоадъювантной</w:t>
      </w:r>
      <w:proofErr w:type="spellEnd"/>
      <w:r w:rsidRPr="0038329F">
        <w:rPr>
          <w:rFonts w:ascii="Times New Roman" w:eastAsia="Times New Roman" w:hAnsi="Times New Roman" w:cs="Times New Roman"/>
          <w:b/>
          <w:sz w:val="25"/>
          <w:szCs w:val="25"/>
        </w:rPr>
        <w:t xml:space="preserve"> лекарственной терапией</w:t>
      </w:r>
    </w:p>
    <w:p w14:paraId="35DEBA6A" w14:textId="5467FAE7" w:rsidR="00B61D2B" w:rsidRPr="00C65578" w:rsidRDefault="00B61D2B" w:rsidP="00A835E8">
      <w:pPr>
        <w:pStyle w:val="afff6"/>
        <w:numPr>
          <w:ilvl w:val="0"/>
          <w:numId w:val="54"/>
        </w:numPr>
        <w:spacing w:before="120"/>
        <w:contextualSpacing w:val="0"/>
        <w:rPr>
          <w:strike/>
          <w:color w:val="C00000"/>
        </w:rPr>
      </w:pPr>
      <w:r w:rsidRPr="00C65578">
        <w:rPr>
          <w:b/>
          <w:bCs/>
        </w:rPr>
        <w:t>Рекомендуется</w:t>
      </w:r>
      <w:r w:rsidRPr="0038329F">
        <w:rPr>
          <w:rFonts w:eastAsia="Times New Roman"/>
          <w:b/>
        </w:rPr>
        <w:t xml:space="preserve"> </w:t>
      </w:r>
      <w:r w:rsidRPr="0038329F">
        <w:rPr>
          <w:rFonts w:eastAsia="Times New Roman"/>
        </w:rPr>
        <w:t>проведение послеоперационной дистанционной ЛТ на прооперированную молочную железу для достижения оптимального локального контроля болезн</w:t>
      </w:r>
      <w:r w:rsidR="00C65578">
        <w:rPr>
          <w:rFonts w:eastAsia="Times New Roman"/>
        </w:rPr>
        <w:t>и</w:t>
      </w:r>
      <w:r w:rsidRPr="0038329F">
        <w:rPr>
          <w:rFonts w:eastAsia="Times New Roman"/>
        </w:rPr>
        <w:t xml:space="preserve"> </w:t>
      </w:r>
      <w:r w:rsidRPr="00C65578">
        <w:rPr>
          <w:rFonts w:eastAsia="Times New Roman"/>
        </w:rPr>
        <w:t>[7</w:t>
      </w:r>
      <w:r w:rsidR="006D37BE">
        <w:rPr>
          <w:rFonts w:eastAsia="Times New Roman"/>
        </w:rPr>
        <w:t>7</w:t>
      </w:r>
      <w:r w:rsidRPr="00C65578">
        <w:rPr>
          <w:rFonts w:eastAsia="Times New Roman"/>
        </w:rPr>
        <w:t>–</w:t>
      </w:r>
      <w:r w:rsidR="006D37BE">
        <w:rPr>
          <w:rFonts w:eastAsia="Times New Roman"/>
        </w:rPr>
        <w:t>79</w:t>
      </w:r>
      <w:r w:rsidR="003B1710" w:rsidRPr="00C65578">
        <w:rPr>
          <w:rFonts w:eastAsia="Times New Roman"/>
        </w:rPr>
        <w:t>,</w:t>
      </w:r>
      <w:r w:rsidR="00292569" w:rsidRPr="00C65578">
        <w:rPr>
          <w:rFonts w:eastAsia="Times New Roman"/>
        </w:rPr>
        <w:t xml:space="preserve"> 29</w:t>
      </w:r>
      <w:r w:rsidR="006D37BE">
        <w:rPr>
          <w:rFonts w:eastAsia="Times New Roman"/>
        </w:rPr>
        <w:t>8</w:t>
      </w:r>
      <w:r w:rsidR="00292569" w:rsidRPr="00C65578">
        <w:rPr>
          <w:rFonts w:eastAsia="Times New Roman"/>
        </w:rPr>
        <w:t>,</w:t>
      </w:r>
      <w:r w:rsidR="003B1710" w:rsidRPr="00C65578">
        <w:rPr>
          <w:rFonts w:eastAsia="Times New Roman"/>
        </w:rPr>
        <w:t xml:space="preserve"> </w:t>
      </w:r>
      <w:r w:rsidR="00292569" w:rsidRPr="006D37BE">
        <w:rPr>
          <w:rFonts w:eastAsia="Times New Roman"/>
        </w:rPr>
        <w:t>30</w:t>
      </w:r>
      <w:r w:rsidR="006D37BE" w:rsidRPr="006D37BE">
        <w:rPr>
          <w:rFonts w:eastAsia="Times New Roman"/>
        </w:rPr>
        <w:t>7</w:t>
      </w:r>
      <w:r w:rsidR="00C65578" w:rsidRPr="006D37BE">
        <w:rPr>
          <w:rFonts w:eastAsia="Times New Roman"/>
        </w:rPr>
        <w:t xml:space="preserve">, </w:t>
      </w:r>
      <w:r w:rsidR="00292569" w:rsidRPr="006D37BE">
        <w:rPr>
          <w:rFonts w:eastAsia="Times New Roman"/>
        </w:rPr>
        <w:t>3</w:t>
      </w:r>
      <w:r w:rsidR="006D37BE" w:rsidRPr="006D37BE">
        <w:rPr>
          <w:rFonts w:eastAsia="Times New Roman"/>
        </w:rPr>
        <w:t>09</w:t>
      </w:r>
      <w:r w:rsidR="00C65578" w:rsidRPr="006D37BE">
        <w:rPr>
          <w:rFonts w:eastAsia="Times New Roman"/>
        </w:rPr>
        <w:t xml:space="preserve">, </w:t>
      </w:r>
      <w:r w:rsidR="00292569" w:rsidRPr="006D37BE">
        <w:rPr>
          <w:rFonts w:eastAsia="Times New Roman"/>
        </w:rPr>
        <w:t>32</w:t>
      </w:r>
      <w:r w:rsidR="006D37BE" w:rsidRPr="006D37BE">
        <w:rPr>
          <w:rFonts w:eastAsia="Times New Roman"/>
        </w:rPr>
        <w:t>5].</w:t>
      </w:r>
      <w:r w:rsidR="0068671F">
        <w:rPr>
          <w:rFonts w:eastAsia="Times New Roman"/>
        </w:rPr>
        <w:t xml:space="preserve"> (Режимы фракционирования см. ниже).</w:t>
      </w:r>
    </w:p>
    <w:p w14:paraId="397C38F5" w14:textId="77777777" w:rsidR="00B61D2B" w:rsidRPr="0038329F" w:rsidRDefault="00B61D2B" w:rsidP="003B1710">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A (уровень достоверности доказательств – 1).</w:t>
      </w:r>
    </w:p>
    <w:p w14:paraId="6DA1D91B" w14:textId="0EE6A1A0" w:rsidR="00B61D2B" w:rsidRPr="0038329F" w:rsidRDefault="00B61D2B" w:rsidP="00A835E8">
      <w:pPr>
        <w:pStyle w:val="afff6"/>
        <w:numPr>
          <w:ilvl w:val="0"/>
          <w:numId w:val="54"/>
        </w:numPr>
        <w:spacing w:before="120"/>
        <w:contextualSpacing w:val="0"/>
        <w:rPr>
          <w:rFonts w:eastAsia="Times New Roman"/>
        </w:rPr>
      </w:pPr>
      <w:r w:rsidRPr="00C65578">
        <w:rPr>
          <w:b/>
          <w:bCs/>
        </w:rPr>
        <w:t>Рекомендуется</w:t>
      </w:r>
      <w:r w:rsidRPr="0038329F">
        <w:rPr>
          <w:rFonts w:eastAsia="Times New Roman"/>
          <w:b/>
        </w:rPr>
        <w:t xml:space="preserve"> </w:t>
      </w:r>
      <w:r w:rsidRPr="0038329F">
        <w:rPr>
          <w:rFonts w:eastAsia="Times New Roman"/>
        </w:rPr>
        <w:t>проведение дополнительного облучения ложа удал</w:t>
      </w:r>
      <w:r w:rsidR="00292569" w:rsidRPr="0038329F">
        <w:rPr>
          <w:rFonts w:eastAsia="Times New Roman"/>
        </w:rPr>
        <w:t>е</w:t>
      </w:r>
      <w:r w:rsidRPr="0038329F">
        <w:rPr>
          <w:rFonts w:eastAsia="Times New Roman"/>
        </w:rPr>
        <w:t>нной опухоли («</w:t>
      </w:r>
      <w:proofErr w:type="spellStart"/>
      <w:r w:rsidRPr="0038329F">
        <w:rPr>
          <w:rFonts w:eastAsia="Times New Roman"/>
        </w:rPr>
        <w:t>буст</w:t>
      </w:r>
      <w:proofErr w:type="spellEnd"/>
      <w:r w:rsidRPr="0038329F">
        <w:rPr>
          <w:rFonts w:eastAsia="Times New Roman"/>
        </w:rPr>
        <w:t>») с целью снижения частоты локального рецидива (без влияния на общую выживаемость</w:t>
      </w:r>
      <w:r w:rsidR="00211DA2" w:rsidRPr="0038329F">
        <w:rPr>
          <w:rFonts w:eastAsia="Times New Roman"/>
        </w:rPr>
        <w:t>)</w:t>
      </w:r>
      <w:r w:rsidRPr="0038329F">
        <w:rPr>
          <w:rFonts w:eastAsia="Times New Roman"/>
        </w:rPr>
        <w:t>:</w:t>
      </w:r>
    </w:p>
    <w:p w14:paraId="7512D34C" w14:textId="77777777" w:rsidR="00B61D2B" w:rsidRPr="0038329F" w:rsidRDefault="00B61D2B" w:rsidP="00C115D1">
      <w:pPr>
        <w:spacing w:after="0" w:line="360" w:lineRule="auto"/>
        <w:ind w:left="1276" w:firstLine="284"/>
        <w:jc w:val="both"/>
        <w:rPr>
          <w:rFonts w:ascii="Times New Roman" w:eastAsia="Times New Roman" w:hAnsi="Times New Roman" w:cs="Times New Roman"/>
          <w:sz w:val="24"/>
          <w:szCs w:val="24"/>
        </w:rPr>
      </w:pPr>
      <w:r w:rsidRPr="0038329F">
        <w:rPr>
          <w:rFonts w:ascii="Times New Roman" w:eastAsia="Times New Roman" w:hAnsi="Times New Roman" w:cs="Times New Roman"/>
          <w:sz w:val="24"/>
          <w:szCs w:val="24"/>
        </w:rPr>
        <w:t xml:space="preserve">- всем больным моложе 50 лет; </w:t>
      </w:r>
    </w:p>
    <w:p w14:paraId="6E40F96D" w14:textId="7CA3DBD8" w:rsidR="00B61D2B" w:rsidRPr="0038329F" w:rsidRDefault="00B61D2B" w:rsidP="00C115D1">
      <w:pPr>
        <w:spacing w:after="0" w:line="360" w:lineRule="auto"/>
        <w:ind w:left="1276" w:firstLine="284"/>
        <w:jc w:val="both"/>
        <w:rPr>
          <w:rFonts w:ascii="Times New Roman" w:eastAsia="Times New Roman" w:hAnsi="Times New Roman" w:cs="Times New Roman"/>
          <w:sz w:val="24"/>
          <w:szCs w:val="24"/>
        </w:rPr>
      </w:pPr>
      <w:r w:rsidRPr="0038329F">
        <w:rPr>
          <w:rFonts w:ascii="Times New Roman" w:eastAsia="Times New Roman" w:hAnsi="Times New Roman" w:cs="Times New Roman"/>
          <w:sz w:val="24"/>
          <w:szCs w:val="24"/>
        </w:rPr>
        <w:t>- всем больным при наличии близкого (&lt;2</w:t>
      </w:r>
      <w:r w:rsidR="00C65578">
        <w:rPr>
          <w:rFonts w:ascii="Times New Roman" w:eastAsia="Times New Roman" w:hAnsi="Times New Roman" w:cs="Times New Roman"/>
          <w:sz w:val="24"/>
          <w:szCs w:val="24"/>
        </w:rPr>
        <w:t xml:space="preserve"> </w:t>
      </w:r>
      <w:r w:rsidRPr="0038329F">
        <w:rPr>
          <w:rFonts w:ascii="Times New Roman" w:eastAsia="Times New Roman" w:hAnsi="Times New Roman" w:cs="Times New Roman"/>
          <w:sz w:val="24"/>
          <w:szCs w:val="24"/>
        </w:rPr>
        <w:t>мм) или «положительного» кра</w:t>
      </w:r>
      <w:r w:rsidR="00AD0AB8" w:rsidRPr="0038329F">
        <w:rPr>
          <w:rFonts w:ascii="Times New Roman" w:eastAsia="Times New Roman" w:hAnsi="Times New Roman" w:cs="Times New Roman"/>
          <w:sz w:val="24"/>
          <w:szCs w:val="24"/>
        </w:rPr>
        <w:t>е</w:t>
      </w:r>
      <w:r w:rsidRPr="0038329F">
        <w:rPr>
          <w:rFonts w:ascii="Times New Roman" w:eastAsia="Times New Roman" w:hAnsi="Times New Roman" w:cs="Times New Roman"/>
          <w:sz w:val="24"/>
          <w:szCs w:val="24"/>
        </w:rPr>
        <w:t xml:space="preserve">в резекции и при невозможности выполнения </w:t>
      </w:r>
      <w:proofErr w:type="spellStart"/>
      <w:r w:rsidRPr="0038329F">
        <w:rPr>
          <w:rFonts w:ascii="Times New Roman" w:eastAsia="Times New Roman" w:hAnsi="Times New Roman" w:cs="Times New Roman"/>
          <w:sz w:val="24"/>
          <w:szCs w:val="24"/>
        </w:rPr>
        <w:t>ререзекции</w:t>
      </w:r>
      <w:proofErr w:type="spellEnd"/>
      <w:r w:rsidRPr="0038329F">
        <w:rPr>
          <w:rFonts w:ascii="Times New Roman" w:eastAsia="Times New Roman" w:hAnsi="Times New Roman" w:cs="Times New Roman"/>
          <w:sz w:val="24"/>
          <w:szCs w:val="24"/>
        </w:rPr>
        <w:t>;</w:t>
      </w:r>
    </w:p>
    <w:p w14:paraId="4DADBD50" w14:textId="2138E6B0" w:rsidR="00B61D2B" w:rsidRPr="004B7F62" w:rsidRDefault="00B61D2B" w:rsidP="00C115D1">
      <w:pPr>
        <w:spacing w:after="0" w:line="360" w:lineRule="auto"/>
        <w:ind w:left="1276" w:firstLine="284"/>
        <w:jc w:val="both"/>
        <w:rPr>
          <w:rFonts w:ascii="Times New Roman" w:eastAsia="Times New Roman" w:hAnsi="Times New Roman" w:cs="Times New Roman"/>
          <w:sz w:val="24"/>
          <w:szCs w:val="24"/>
        </w:rPr>
      </w:pPr>
      <w:bookmarkStart w:id="95" w:name="_Hlk130840747"/>
      <w:r w:rsidRPr="0038329F">
        <w:rPr>
          <w:rFonts w:ascii="Times New Roman" w:eastAsia="Times New Roman" w:hAnsi="Times New Roman" w:cs="Times New Roman"/>
          <w:sz w:val="24"/>
          <w:szCs w:val="24"/>
        </w:rPr>
        <w:t xml:space="preserve">- больным </w:t>
      </w:r>
      <w:r w:rsidRPr="000A5E60">
        <w:rPr>
          <w:rFonts w:ascii="Times New Roman" w:eastAsia="Times New Roman" w:hAnsi="Times New Roman" w:cs="Times New Roman"/>
          <w:sz w:val="24"/>
          <w:szCs w:val="24"/>
        </w:rPr>
        <w:t>старше 50</w:t>
      </w:r>
      <w:r w:rsidRPr="0038329F">
        <w:rPr>
          <w:rFonts w:ascii="Times New Roman" w:eastAsia="Times New Roman" w:hAnsi="Times New Roman" w:cs="Times New Roman"/>
          <w:sz w:val="24"/>
          <w:szCs w:val="24"/>
        </w:rPr>
        <w:t xml:space="preserve"> лет при </w:t>
      </w:r>
      <w:r w:rsidR="00B47D78">
        <w:rPr>
          <w:rFonts w:ascii="Times New Roman" w:eastAsia="Times New Roman" w:hAnsi="Times New Roman" w:cs="Times New Roman"/>
          <w:sz w:val="24"/>
          <w:szCs w:val="24"/>
        </w:rPr>
        <w:t xml:space="preserve">степени </w:t>
      </w:r>
      <w:r w:rsidR="003A6E4C">
        <w:rPr>
          <w:rFonts w:ascii="Times New Roman" w:eastAsia="Times New Roman" w:hAnsi="Times New Roman" w:cs="Times New Roman"/>
          <w:sz w:val="24"/>
          <w:szCs w:val="24"/>
        </w:rPr>
        <w:t>злокачественности</w:t>
      </w:r>
      <w:r w:rsidR="00B47D78">
        <w:rPr>
          <w:rFonts w:ascii="Times New Roman" w:eastAsia="Times New Roman" w:hAnsi="Times New Roman" w:cs="Times New Roman"/>
          <w:sz w:val="24"/>
          <w:szCs w:val="24"/>
        </w:rPr>
        <w:t xml:space="preserve"> </w:t>
      </w:r>
      <w:r w:rsidRPr="0038329F">
        <w:rPr>
          <w:rFonts w:ascii="Times New Roman" w:eastAsia="Times New Roman" w:hAnsi="Times New Roman" w:cs="Times New Roman"/>
          <w:sz w:val="24"/>
          <w:szCs w:val="24"/>
        </w:rPr>
        <w:t xml:space="preserve">G3 или при отсутствии полного лечебного </w:t>
      </w:r>
      <w:proofErr w:type="spellStart"/>
      <w:r w:rsidRPr="0038329F">
        <w:rPr>
          <w:rFonts w:ascii="Times New Roman" w:eastAsia="Times New Roman" w:hAnsi="Times New Roman" w:cs="Times New Roman"/>
          <w:sz w:val="24"/>
          <w:szCs w:val="24"/>
        </w:rPr>
        <w:t>патоморфоза</w:t>
      </w:r>
      <w:proofErr w:type="spellEnd"/>
      <w:r w:rsidRPr="0038329F">
        <w:rPr>
          <w:rFonts w:ascii="Times New Roman" w:eastAsia="Times New Roman" w:hAnsi="Times New Roman" w:cs="Times New Roman"/>
          <w:sz w:val="24"/>
          <w:szCs w:val="24"/>
        </w:rPr>
        <w:t xml:space="preserve"> в опухоли (особенно при </w:t>
      </w:r>
      <w:proofErr w:type="spellStart"/>
      <w:r w:rsidRPr="0038329F">
        <w:rPr>
          <w:rFonts w:ascii="Times New Roman" w:eastAsia="Times New Roman" w:hAnsi="Times New Roman" w:cs="Times New Roman"/>
          <w:sz w:val="24"/>
          <w:szCs w:val="24"/>
        </w:rPr>
        <w:t>ypN</w:t>
      </w:r>
      <w:proofErr w:type="spellEnd"/>
      <w:r w:rsidRPr="0038329F">
        <w:rPr>
          <w:rFonts w:ascii="Times New Roman" w:eastAsia="Times New Roman" w:hAnsi="Times New Roman" w:cs="Times New Roman"/>
          <w:sz w:val="24"/>
          <w:szCs w:val="24"/>
        </w:rPr>
        <w:t>+)</w:t>
      </w:r>
      <w:r w:rsidR="004B7F62">
        <w:rPr>
          <w:rFonts w:ascii="Times New Roman" w:eastAsia="Times New Roman" w:hAnsi="Times New Roman" w:cs="Times New Roman"/>
          <w:sz w:val="24"/>
          <w:szCs w:val="24"/>
        </w:rPr>
        <w:t>.</w:t>
      </w:r>
    </w:p>
    <w:bookmarkEnd w:id="95"/>
    <w:p w14:paraId="6CE298D5" w14:textId="4E5FE812" w:rsidR="00211DA2" w:rsidRPr="0038329F" w:rsidRDefault="00B61D2B" w:rsidP="00211DA2">
      <w:pPr>
        <w:spacing w:after="0" w:line="360" w:lineRule="auto"/>
        <w:ind w:firstLine="709"/>
        <w:jc w:val="both"/>
        <w:rPr>
          <w:rFonts w:ascii="Times New Roman" w:eastAsia="Times New Roman" w:hAnsi="Times New Roman" w:cs="Times New Roman"/>
          <w:color w:val="C00000"/>
          <w:sz w:val="24"/>
          <w:szCs w:val="24"/>
        </w:rPr>
      </w:pPr>
      <w:r w:rsidRPr="0038329F">
        <w:rPr>
          <w:rFonts w:ascii="Times New Roman" w:eastAsia="Times New Roman" w:hAnsi="Times New Roman" w:cs="Times New Roman"/>
          <w:b/>
          <w:sz w:val="24"/>
          <w:szCs w:val="24"/>
        </w:rPr>
        <w:t>«</w:t>
      </w:r>
      <w:proofErr w:type="spellStart"/>
      <w:r w:rsidR="00211DA2" w:rsidRPr="0038329F">
        <w:rPr>
          <w:rFonts w:ascii="Times New Roman" w:eastAsia="Times New Roman" w:hAnsi="Times New Roman" w:cs="Times New Roman"/>
          <w:sz w:val="24"/>
          <w:szCs w:val="24"/>
        </w:rPr>
        <w:t>Б</w:t>
      </w:r>
      <w:r w:rsidRPr="0038329F">
        <w:rPr>
          <w:rFonts w:ascii="Times New Roman" w:eastAsia="Times New Roman" w:hAnsi="Times New Roman" w:cs="Times New Roman"/>
          <w:sz w:val="24"/>
          <w:szCs w:val="24"/>
        </w:rPr>
        <w:t>уст</w:t>
      </w:r>
      <w:proofErr w:type="spellEnd"/>
      <w:r w:rsidRPr="0038329F">
        <w:rPr>
          <w:rFonts w:ascii="Times New Roman" w:eastAsia="Times New Roman" w:hAnsi="Times New Roman" w:cs="Times New Roman"/>
          <w:sz w:val="24"/>
          <w:szCs w:val="24"/>
        </w:rPr>
        <w:t xml:space="preserve">» </w:t>
      </w:r>
      <w:r w:rsidR="00211DA2" w:rsidRPr="0038329F">
        <w:rPr>
          <w:rFonts w:ascii="Times New Roman" w:eastAsia="Times New Roman" w:hAnsi="Times New Roman" w:cs="Times New Roman"/>
          <w:sz w:val="24"/>
          <w:szCs w:val="24"/>
        </w:rPr>
        <w:t xml:space="preserve">следует </w:t>
      </w:r>
      <w:r w:rsidRPr="0038329F">
        <w:rPr>
          <w:rFonts w:ascii="Times New Roman" w:eastAsia="Times New Roman" w:hAnsi="Times New Roman" w:cs="Times New Roman"/>
          <w:sz w:val="24"/>
          <w:szCs w:val="24"/>
        </w:rPr>
        <w:t xml:space="preserve">проводить дозой </w:t>
      </w:r>
      <w:r w:rsidR="00C65578" w:rsidRPr="0038329F">
        <w:rPr>
          <w:rFonts w:ascii="Times New Roman" w:eastAsia="Times New Roman" w:hAnsi="Times New Roman" w:cs="Times New Roman"/>
          <w:sz w:val="24"/>
          <w:szCs w:val="24"/>
        </w:rPr>
        <w:t xml:space="preserve">10–16 </w:t>
      </w:r>
      <w:r w:rsidRPr="0038329F">
        <w:rPr>
          <w:rFonts w:ascii="Times New Roman" w:eastAsia="Times New Roman" w:hAnsi="Times New Roman" w:cs="Times New Roman"/>
          <w:sz w:val="24"/>
          <w:szCs w:val="24"/>
        </w:rPr>
        <w:t xml:space="preserve">Гр за </w:t>
      </w:r>
      <w:r w:rsidR="005378DB" w:rsidRPr="0038329F">
        <w:rPr>
          <w:rFonts w:ascii="Times New Roman" w:eastAsia="Times New Roman" w:hAnsi="Times New Roman" w:cs="Times New Roman"/>
          <w:sz w:val="24"/>
          <w:szCs w:val="24"/>
        </w:rPr>
        <w:t>4–8</w:t>
      </w:r>
      <w:r w:rsidRPr="0038329F">
        <w:rPr>
          <w:rFonts w:ascii="Times New Roman" w:eastAsia="Times New Roman" w:hAnsi="Times New Roman" w:cs="Times New Roman"/>
          <w:sz w:val="24"/>
          <w:szCs w:val="24"/>
        </w:rPr>
        <w:t xml:space="preserve"> фракций </w:t>
      </w:r>
      <w:r w:rsidR="000A5E60">
        <w:rPr>
          <w:rFonts w:ascii="Times New Roman" w:eastAsia="Times New Roman" w:hAnsi="Times New Roman" w:cs="Times New Roman"/>
          <w:sz w:val="24"/>
          <w:szCs w:val="24"/>
        </w:rPr>
        <w:t>посредством ДЛТ</w:t>
      </w:r>
      <w:r w:rsidRPr="0038329F">
        <w:rPr>
          <w:rFonts w:ascii="Times New Roman" w:eastAsia="Times New Roman" w:hAnsi="Times New Roman" w:cs="Times New Roman"/>
          <w:sz w:val="24"/>
          <w:szCs w:val="24"/>
        </w:rPr>
        <w:t>. При «положительном» крае резекци</w:t>
      </w:r>
      <w:r w:rsidR="00211DA2" w:rsidRPr="0038329F">
        <w:rPr>
          <w:rFonts w:ascii="Times New Roman" w:eastAsia="Times New Roman" w:hAnsi="Times New Roman" w:cs="Times New Roman"/>
          <w:sz w:val="24"/>
          <w:szCs w:val="24"/>
        </w:rPr>
        <w:t xml:space="preserve">и и невозможности выполнения </w:t>
      </w:r>
      <w:proofErr w:type="spellStart"/>
      <w:r w:rsidR="00211DA2" w:rsidRPr="0038329F">
        <w:rPr>
          <w:rFonts w:ascii="Times New Roman" w:eastAsia="Times New Roman" w:hAnsi="Times New Roman" w:cs="Times New Roman"/>
          <w:sz w:val="24"/>
          <w:szCs w:val="24"/>
        </w:rPr>
        <w:t>ре</w:t>
      </w:r>
      <w:r w:rsidRPr="0038329F">
        <w:rPr>
          <w:rFonts w:ascii="Times New Roman" w:eastAsia="Times New Roman" w:hAnsi="Times New Roman" w:cs="Times New Roman"/>
          <w:sz w:val="24"/>
          <w:szCs w:val="24"/>
        </w:rPr>
        <w:t>резекции</w:t>
      </w:r>
      <w:proofErr w:type="spellEnd"/>
      <w:r w:rsidRPr="0038329F">
        <w:rPr>
          <w:rFonts w:ascii="Times New Roman" w:eastAsia="Times New Roman" w:hAnsi="Times New Roman" w:cs="Times New Roman"/>
          <w:sz w:val="24"/>
          <w:szCs w:val="24"/>
        </w:rPr>
        <w:t xml:space="preserve"> молочной железы рекомендуется подвести СД 12,5</w:t>
      </w:r>
      <w:r w:rsidR="005378DB" w:rsidRPr="0038329F">
        <w:rPr>
          <w:rFonts w:ascii="Times New Roman" w:eastAsia="Times New Roman" w:hAnsi="Times New Roman" w:cs="Times New Roman"/>
          <w:sz w:val="24"/>
          <w:szCs w:val="24"/>
        </w:rPr>
        <w:t xml:space="preserve"> </w:t>
      </w:r>
      <w:r w:rsidRPr="0038329F">
        <w:rPr>
          <w:rFonts w:ascii="Times New Roman" w:eastAsia="Times New Roman" w:hAnsi="Times New Roman" w:cs="Times New Roman"/>
          <w:sz w:val="24"/>
          <w:szCs w:val="24"/>
        </w:rPr>
        <w:t>Гр за 5 фракций/16</w:t>
      </w:r>
      <w:r w:rsidR="005378DB" w:rsidRPr="0038329F">
        <w:rPr>
          <w:rFonts w:ascii="Times New Roman" w:eastAsia="Times New Roman" w:hAnsi="Times New Roman" w:cs="Times New Roman"/>
          <w:sz w:val="24"/>
          <w:szCs w:val="24"/>
        </w:rPr>
        <w:t xml:space="preserve"> </w:t>
      </w:r>
      <w:r w:rsidRPr="0038329F">
        <w:rPr>
          <w:rFonts w:ascii="Times New Roman" w:eastAsia="Times New Roman" w:hAnsi="Times New Roman" w:cs="Times New Roman"/>
          <w:sz w:val="24"/>
          <w:szCs w:val="24"/>
        </w:rPr>
        <w:t xml:space="preserve">Гр за 8 фракций </w:t>
      </w:r>
      <w:r w:rsidR="00211DA2" w:rsidRPr="0038329F">
        <w:rPr>
          <w:rFonts w:ascii="Times New Roman" w:eastAsia="Times New Roman" w:hAnsi="Times New Roman" w:cs="Times New Roman"/>
          <w:sz w:val="24"/>
          <w:szCs w:val="24"/>
        </w:rPr>
        <w:t>[</w:t>
      </w:r>
      <w:r w:rsidR="00C65578" w:rsidRPr="00C65578">
        <w:rPr>
          <w:rFonts w:ascii="Times New Roman" w:eastAsia="Times New Roman" w:hAnsi="Times New Roman" w:cs="Times New Roman"/>
          <w:sz w:val="24"/>
          <w:szCs w:val="24"/>
        </w:rPr>
        <w:t>5</w:t>
      </w:r>
      <w:r w:rsidR="006D37BE" w:rsidRPr="006D37BE">
        <w:rPr>
          <w:rFonts w:ascii="Times New Roman" w:eastAsia="Times New Roman" w:hAnsi="Times New Roman" w:cs="Times New Roman"/>
          <w:sz w:val="24"/>
          <w:szCs w:val="24"/>
        </w:rPr>
        <w:t>7</w:t>
      </w:r>
      <w:r w:rsidR="00C65578" w:rsidRPr="00C65578">
        <w:rPr>
          <w:rFonts w:ascii="Times New Roman" w:eastAsia="Times New Roman" w:hAnsi="Times New Roman" w:cs="Times New Roman"/>
          <w:sz w:val="24"/>
          <w:szCs w:val="24"/>
        </w:rPr>
        <w:t>, 29</w:t>
      </w:r>
      <w:r w:rsidR="006D37BE" w:rsidRPr="004B7F62">
        <w:rPr>
          <w:rFonts w:ascii="Times New Roman" w:eastAsia="Times New Roman" w:hAnsi="Times New Roman" w:cs="Times New Roman"/>
          <w:sz w:val="24"/>
          <w:szCs w:val="24"/>
        </w:rPr>
        <w:t>5</w:t>
      </w:r>
      <w:r w:rsidR="00C65578" w:rsidRPr="00C65578">
        <w:rPr>
          <w:rFonts w:ascii="Times New Roman" w:eastAsia="Times New Roman" w:hAnsi="Times New Roman" w:cs="Times New Roman"/>
          <w:sz w:val="24"/>
          <w:szCs w:val="24"/>
        </w:rPr>
        <w:t>, </w:t>
      </w:r>
      <w:r w:rsidR="00292569" w:rsidRPr="00C65578">
        <w:rPr>
          <w:rFonts w:ascii="Times New Roman" w:eastAsia="Times New Roman" w:hAnsi="Times New Roman" w:cs="Times New Roman"/>
          <w:sz w:val="24"/>
          <w:szCs w:val="24"/>
        </w:rPr>
        <w:t>3</w:t>
      </w:r>
      <w:r w:rsidR="004B7F62" w:rsidRPr="004B7F62">
        <w:rPr>
          <w:rFonts w:ascii="Times New Roman" w:eastAsia="Times New Roman" w:hAnsi="Times New Roman" w:cs="Times New Roman"/>
          <w:sz w:val="24"/>
          <w:szCs w:val="24"/>
        </w:rPr>
        <w:t>09</w:t>
      </w:r>
      <w:r w:rsidR="00C65578" w:rsidRPr="00C65578">
        <w:rPr>
          <w:rFonts w:ascii="Times New Roman" w:eastAsia="Times New Roman" w:hAnsi="Times New Roman" w:cs="Times New Roman"/>
          <w:sz w:val="24"/>
          <w:szCs w:val="24"/>
        </w:rPr>
        <w:t>,</w:t>
      </w:r>
      <w:r w:rsidR="003D0CDC" w:rsidRPr="00C65578">
        <w:rPr>
          <w:rFonts w:ascii="Times New Roman" w:eastAsia="Times New Roman" w:hAnsi="Times New Roman" w:cs="Times New Roman"/>
          <w:sz w:val="24"/>
          <w:szCs w:val="24"/>
        </w:rPr>
        <w:t xml:space="preserve"> 31</w:t>
      </w:r>
      <w:r w:rsidR="004B7F62" w:rsidRPr="004B7F62">
        <w:rPr>
          <w:rFonts w:ascii="Times New Roman" w:eastAsia="Times New Roman" w:hAnsi="Times New Roman" w:cs="Times New Roman"/>
          <w:sz w:val="24"/>
          <w:szCs w:val="24"/>
        </w:rPr>
        <w:t>2</w:t>
      </w:r>
      <w:r w:rsidR="00C65578" w:rsidRPr="00C65578">
        <w:rPr>
          <w:rFonts w:ascii="Times New Roman" w:eastAsia="Times New Roman" w:hAnsi="Times New Roman" w:cs="Times New Roman"/>
          <w:sz w:val="24"/>
          <w:szCs w:val="24"/>
        </w:rPr>
        <w:t>,</w:t>
      </w:r>
      <w:r w:rsidR="003D0CDC" w:rsidRPr="00C65578">
        <w:rPr>
          <w:rFonts w:ascii="Times New Roman" w:eastAsia="Times New Roman" w:hAnsi="Times New Roman" w:cs="Times New Roman"/>
          <w:sz w:val="24"/>
          <w:szCs w:val="24"/>
        </w:rPr>
        <w:t> </w:t>
      </w:r>
      <w:r w:rsidR="000F4354" w:rsidRPr="00C65578">
        <w:rPr>
          <w:rFonts w:ascii="Times New Roman" w:eastAsia="Times New Roman" w:hAnsi="Times New Roman" w:cs="Times New Roman"/>
          <w:sz w:val="24"/>
          <w:szCs w:val="24"/>
        </w:rPr>
        <w:t>32</w:t>
      </w:r>
      <w:r w:rsidR="004B7F62" w:rsidRPr="004B7F62">
        <w:rPr>
          <w:rFonts w:ascii="Times New Roman" w:eastAsia="Times New Roman" w:hAnsi="Times New Roman" w:cs="Times New Roman"/>
          <w:sz w:val="24"/>
          <w:szCs w:val="24"/>
        </w:rPr>
        <w:t>6,</w:t>
      </w:r>
      <w:r w:rsidR="003D0CDC" w:rsidRPr="00C65578">
        <w:rPr>
          <w:rFonts w:ascii="Times New Roman" w:eastAsia="Times New Roman" w:hAnsi="Times New Roman" w:cs="Times New Roman"/>
          <w:sz w:val="24"/>
          <w:szCs w:val="24"/>
        </w:rPr>
        <w:t xml:space="preserve"> 32</w:t>
      </w:r>
      <w:r w:rsidR="004B7F62" w:rsidRPr="004B7F62">
        <w:rPr>
          <w:rFonts w:ascii="Times New Roman" w:eastAsia="Times New Roman" w:hAnsi="Times New Roman" w:cs="Times New Roman"/>
          <w:sz w:val="24"/>
          <w:szCs w:val="24"/>
        </w:rPr>
        <w:t>7</w:t>
      </w:r>
      <w:r w:rsidR="00211DA2" w:rsidRPr="00C65578">
        <w:rPr>
          <w:rFonts w:ascii="Times New Roman" w:eastAsia="Times New Roman" w:hAnsi="Times New Roman" w:cs="Times New Roman"/>
          <w:sz w:val="24"/>
          <w:szCs w:val="24"/>
        </w:rPr>
        <w:t>].</w:t>
      </w:r>
    </w:p>
    <w:p w14:paraId="4C0E0981" w14:textId="12DAD279" w:rsidR="00B61D2B" w:rsidRPr="004B7F62" w:rsidRDefault="00211DA2" w:rsidP="00B61D2B">
      <w:pPr>
        <w:spacing w:after="0" w:line="360" w:lineRule="auto"/>
        <w:ind w:firstLine="709"/>
        <w:jc w:val="both"/>
        <w:rPr>
          <w:rFonts w:ascii="Times New Roman" w:eastAsia="Times New Roman" w:hAnsi="Times New Roman" w:cs="Times New Roman"/>
          <w:sz w:val="24"/>
          <w:szCs w:val="24"/>
        </w:rPr>
      </w:pPr>
      <w:r w:rsidRPr="0038329F">
        <w:rPr>
          <w:rFonts w:ascii="Times New Roman" w:eastAsia="Times New Roman" w:hAnsi="Times New Roman" w:cs="Times New Roman"/>
          <w:b/>
          <w:sz w:val="24"/>
          <w:szCs w:val="24"/>
        </w:rPr>
        <w:t xml:space="preserve">Уровень убедительности рекомендаций </w:t>
      </w:r>
      <w:r w:rsidR="000A5E60" w:rsidRPr="0038329F">
        <w:rPr>
          <w:rFonts w:ascii="Times New Roman" w:eastAsia="Times New Roman" w:hAnsi="Times New Roman" w:cs="Times New Roman"/>
          <w:sz w:val="24"/>
          <w:szCs w:val="24"/>
        </w:rPr>
        <w:t>–</w:t>
      </w:r>
      <w:r w:rsidR="000A5E60">
        <w:rPr>
          <w:rFonts w:ascii="Times New Roman" w:eastAsia="Times New Roman" w:hAnsi="Times New Roman" w:cs="Times New Roman"/>
          <w:b/>
          <w:sz w:val="24"/>
          <w:szCs w:val="24"/>
        </w:rPr>
        <w:t xml:space="preserve"> </w:t>
      </w:r>
      <w:r w:rsidRPr="0038329F">
        <w:rPr>
          <w:rFonts w:ascii="Times New Roman" w:eastAsia="Times New Roman" w:hAnsi="Times New Roman" w:cs="Times New Roman"/>
          <w:b/>
          <w:sz w:val="24"/>
          <w:szCs w:val="24"/>
        </w:rPr>
        <w:t>А (уровень достоверности доказательств – 2)</w:t>
      </w:r>
      <w:r w:rsidR="000A5E60">
        <w:rPr>
          <w:rFonts w:ascii="Times New Roman" w:eastAsia="Times New Roman" w:hAnsi="Times New Roman" w:cs="Times New Roman"/>
          <w:b/>
          <w:sz w:val="24"/>
          <w:szCs w:val="24"/>
        </w:rPr>
        <w:t>.</w:t>
      </w:r>
    </w:p>
    <w:p w14:paraId="518F89E1" w14:textId="646D1BAA" w:rsidR="00211DA2" w:rsidRPr="0038329F" w:rsidRDefault="00B61D2B" w:rsidP="00C65578">
      <w:pPr>
        <w:spacing w:after="0" w:line="360" w:lineRule="auto"/>
        <w:ind w:left="709"/>
        <w:jc w:val="both"/>
        <w:rPr>
          <w:rFonts w:ascii="Times New Roman" w:eastAsia="Times New Roman" w:hAnsi="Times New Roman" w:cs="Times New Roman"/>
          <w:sz w:val="24"/>
          <w:szCs w:val="24"/>
        </w:rPr>
      </w:pPr>
      <w:r w:rsidRPr="0038329F">
        <w:rPr>
          <w:rFonts w:ascii="Times New Roman" w:eastAsia="Times New Roman" w:hAnsi="Times New Roman" w:cs="Times New Roman"/>
          <w:b/>
          <w:sz w:val="24"/>
          <w:szCs w:val="24"/>
        </w:rPr>
        <w:t>Комментари</w:t>
      </w:r>
      <w:r w:rsidR="00F2001B">
        <w:rPr>
          <w:rFonts w:ascii="Times New Roman" w:eastAsia="Times New Roman" w:hAnsi="Times New Roman" w:cs="Times New Roman"/>
          <w:b/>
          <w:sz w:val="24"/>
          <w:szCs w:val="24"/>
        </w:rPr>
        <w:t>й</w:t>
      </w:r>
      <w:r w:rsidRPr="0038329F">
        <w:rPr>
          <w:rFonts w:ascii="Times New Roman" w:eastAsia="Times New Roman" w:hAnsi="Times New Roman" w:cs="Times New Roman"/>
          <w:b/>
          <w:sz w:val="24"/>
          <w:szCs w:val="24"/>
        </w:rPr>
        <w:t>:</w:t>
      </w:r>
      <w:r w:rsidRPr="0038329F">
        <w:rPr>
          <w:rFonts w:ascii="Times New Roman" w:eastAsia="Times New Roman" w:hAnsi="Times New Roman" w:cs="Times New Roman"/>
          <w:b/>
          <w:i/>
          <w:sz w:val="24"/>
          <w:szCs w:val="24"/>
        </w:rPr>
        <w:t xml:space="preserve"> </w:t>
      </w:r>
      <w:r w:rsidRPr="0038329F">
        <w:rPr>
          <w:rFonts w:ascii="Times New Roman" w:eastAsia="Times New Roman" w:hAnsi="Times New Roman" w:cs="Times New Roman"/>
          <w:i/>
          <w:sz w:val="24"/>
          <w:szCs w:val="24"/>
        </w:rPr>
        <w:t xml:space="preserve">наличие клеток в фасциальном крае резекции без клинических признаков распространения за пределы фасции следует рассматривать как R0 (при </w:t>
      </w:r>
      <w:r w:rsidRPr="0038329F">
        <w:rPr>
          <w:rFonts w:ascii="Times New Roman" w:eastAsia="Times New Roman" w:hAnsi="Times New Roman" w:cs="Times New Roman"/>
          <w:i/>
          <w:sz w:val="24"/>
          <w:szCs w:val="24"/>
        </w:rPr>
        <w:lastRenderedPageBreak/>
        <w:t>условии, что фасция грудной мышцы была резецирована). В этой клинической ситуации подведение «</w:t>
      </w:r>
      <w:proofErr w:type="spellStart"/>
      <w:r w:rsidRPr="0038329F">
        <w:rPr>
          <w:rFonts w:ascii="Times New Roman" w:eastAsia="Times New Roman" w:hAnsi="Times New Roman" w:cs="Times New Roman"/>
          <w:i/>
          <w:sz w:val="24"/>
          <w:szCs w:val="24"/>
        </w:rPr>
        <w:t>буста</w:t>
      </w:r>
      <w:proofErr w:type="spellEnd"/>
      <w:r w:rsidRPr="0038329F">
        <w:rPr>
          <w:rFonts w:ascii="Times New Roman" w:eastAsia="Times New Roman" w:hAnsi="Times New Roman" w:cs="Times New Roman"/>
          <w:i/>
          <w:sz w:val="24"/>
          <w:szCs w:val="24"/>
        </w:rPr>
        <w:t>» не показано</w:t>
      </w:r>
      <w:r w:rsidRPr="0038329F">
        <w:rPr>
          <w:rFonts w:ascii="Times New Roman" w:eastAsia="Times New Roman" w:hAnsi="Times New Roman" w:cs="Times New Roman"/>
          <w:sz w:val="24"/>
          <w:szCs w:val="24"/>
        </w:rPr>
        <w:t xml:space="preserve"> </w:t>
      </w:r>
      <w:r w:rsidR="000A5E60" w:rsidRPr="000A5E60">
        <w:rPr>
          <w:rFonts w:ascii="Times New Roman" w:eastAsia="Times New Roman" w:hAnsi="Times New Roman" w:cs="Times New Roman"/>
          <w:i/>
          <w:sz w:val="24"/>
          <w:szCs w:val="24"/>
        </w:rPr>
        <w:t>[309, 325]</w:t>
      </w:r>
      <w:r w:rsidR="00211DA2" w:rsidRPr="000A5E60">
        <w:rPr>
          <w:rFonts w:ascii="Times New Roman" w:eastAsia="Times New Roman" w:hAnsi="Times New Roman" w:cs="Times New Roman"/>
          <w:i/>
          <w:sz w:val="24"/>
          <w:szCs w:val="24"/>
        </w:rPr>
        <w:t>.</w:t>
      </w:r>
    </w:p>
    <w:p w14:paraId="2098B8D7" w14:textId="6F665EF6" w:rsidR="00B61D2B" w:rsidRPr="0038329F" w:rsidRDefault="00211DA2" w:rsidP="004B7F62">
      <w:pPr>
        <w:spacing w:after="0" w:line="360" w:lineRule="auto"/>
        <w:ind w:left="709"/>
        <w:jc w:val="both"/>
        <w:rPr>
          <w:rFonts w:ascii="Times New Roman" w:eastAsia="Times New Roman" w:hAnsi="Times New Roman" w:cs="Times New Roman"/>
          <w:i/>
          <w:sz w:val="24"/>
          <w:szCs w:val="24"/>
        </w:rPr>
      </w:pPr>
      <w:r w:rsidRPr="0038329F">
        <w:rPr>
          <w:rFonts w:ascii="Times New Roman" w:eastAsia="Times New Roman" w:hAnsi="Times New Roman" w:cs="Times New Roman"/>
          <w:i/>
          <w:sz w:val="24"/>
          <w:szCs w:val="24"/>
        </w:rPr>
        <w:t>О</w:t>
      </w:r>
      <w:r w:rsidR="00B61D2B" w:rsidRPr="0038329F">
        <w:rPr>
          <w:rFonts w:ascii="Times New Roman" w:eastAsia="Times New Roman" w:hAnsi="Times New Roman" w:cs="Times New Roman"/>
          <w:i/>
          <w:sz w:val="24"/>
          <w:szCs w:val="24"/>
        </w:rPr>
        <w:t>риентирами для определения ложа удал</w:t>
      </w:r>
      <w:r w:rsidR="00B47D78">
        <w:rPr>
          <w:rFonts w:ascii="Times New Roman" w:eastAsia="Times New Roman" w:hAnsi="Times New Roman" w:cs="Times New Roman"/>
          <w:i/>
          <w:sz w:val="24"/>
          <w:szCs w:val="24"/>
        </w:rPr>
        <w:t>е</w:t>
      </w:r>
      <w:r w:rsidR="00B61D2B" w:rsidRPr="0038329F">
        <w:rPr>
          <w:rFonts w:ascii="Times New Roman" w:eastAsia="Times New Roman" w:hAnsi="Times New Roman" w:cs="Times New Roman"/>
          <w:i/>
          <w:sz w:val="24"/>
          <w:szCs w:val="24"/>
        </w:rPr>
        <w:t xml:space="preserve">нной опухоли являются </w:t>
      </w:r>
      <w:proofErr w:type="spellStart"/>
      <w:r w:rsidR="00B61D2B" w:rsidRPr="0038329F">
        <w:rPr>
          <w:rFonts w:ascii="Times New Roman" w:eastAsia="Times New Roman" w:hAnsi="Times New Roman" w:cs="Times New Roman"/>
          <w:i/>
          <w:sz w:val="24"/>
          <w:szCs w:val="24"/>
        </w:rPr>
        <w:t>рентгеноконтрастные</w:t>
      </w:r>
      <w:proofErr w:type="spellEnd"/>
      <w:r w:rsidR="00B61D2B" w:rsidRPr="0038329F">
        <w:rPr>
          <w:rFonts w:ascii="Times New Roman" w:eastAsia="Times New Roman" w:hAnsi="Times New Roman" w:cs="Times New Roman"/>
          <w:i/>
          <w:sz w:val="24"/>
          <w:szCs w:val="24"/>
        </w:rPr>
        <w:t xml:space="preserve">, МРТ-совместимые навигационные клипсы (числом </w:t>
      </w:r>
      <w:r w:rsidR="005378DB" w:rsidRPr="0038329F">
        <w:rPr>
          <w:rFonts w:ascii="Times New Roman" w:eastAsia="Times New Roman" w:hAnsi="Times New Roman" w:cs="Times New Roman"/>
          <w:i/>
          <w:sz w:val="24"/>
          <w:szCs w:val="24"/>
        </w:rPr>
        <w:t>4–5</w:t>
      </w:r>
      <w:r w:rsidR="00B61D2B" w:rsidRPr="0038329F">
        <w:rPr>
          <w:rFonts w:ascii="Times New Roman" w:eastAsia="Times New Roman" w:hAnsi="Times New Roman" w:cs="Times New Roman"/>
          <w:i/>
          <w:sz w:val="24"/>
          <w:szCs w:val="24"/>
        </w:rPr>
        <w:t xml:space="preserve">); послеоперационная </w:t>
      </w:r>
      <w:proofErr w:type="spellStart"/>
      <w:r w:rsidR="00B61D2B" w:rsidRPr="0038329F">
        <w:rPr>
          <w:rFonts w:ascii="Times New Roman" w:eastAsia="Times New Roman" w:hAnsi="Times New Roman" w:cs="Times New Roman"/>
          <w:i/>
          <w:sz w:val="24"/>
          <w:szCs w:val="24"/>
        </w:rPr>
        <w:t>серома</w:t>
      </w:r>
      <w:proofErr w:type="spellEnd"/>
      <w:r w:rsidR="00B61D2B" w:rsidRPr="0038329F">
        <w:rPr>
          <w:rFonts w:ascii="Times New Roman" w:eastAsia="Times New Roman" w:hAnsi="Times New Roman" w:cs="Times New Roman"/>
          <w:i/>
          <w:sz w:val="24"/>
          <w:szCs w:val="24"/>
        </w:rPr>
        <w:t>; морфологические изменения в зоне бывшей опухоли, выявляемые на КТ-срезах; данные предоперационной КТ. При отсутствии</w:t>
      </w:r>
      <w:r w:rsidR="00CD67CE" w:rsidRPr="0038329F">
        <w:rPr>
          <w:rFonts w:ascii="Times New Roman" w:eastAsia="Times New Roman" w:hAnsi="Times New Roman" w:cs="Times New Roman"/>
          <w:i/>
          <w:sz w:val="24"/>
          <w:szCs w:val="24"/>
        </w:rPr>
        <w:t xml:space="preserve"> </w:t>
      </w:r>
      <w:r w:rsidR="00B61D2B" w:rsidRPr="0038329F">
        <w:rPr>
          <w:rFonts w:ascii="Times New Roman" w:eastAsia="Times New Roman" w:hAnsi="Times New Roman" w:cs="Times New Roman"/>
          <w:i/>
          <w:sz w:val="24"/>
          <w:szCs w:val="24"/>
        </w:rPr>
        <w:t>ориентиров</w:t>
      </w:r>
      <w:r w:rsidR="00CD67CE" w:rsidRPr="0038329F">
        <w:rPr>
          <w:rFonts w:ascii="Times New Roman" w:eastAsia="Times New Roman" w:hAnsi="Times New Roman" w:cs="Times New Roman"/>
          <w:i/>
          <w:sz w:val="24"/>
          <w:szCs w:val="24"/>
        </w:rPr>
        <w:t xml:space="preserve"> </w:t>
      </w:r>
      <w:r w:rsidR="00B61D2B" w:rsidRPr="0038329F">
        <w:rPr>
          <w:rFonts w:ascii="Times New Roman" w:eastAsia="Times New Roman" w:hAnsi="Times New Roman" w:cs="Times New Roman"/>
          <w:i/>
          <w:sz w:val="24"/>
          <w:szCs w:val="24"/>
        </w:rPr>
        <w:t>подведение «</w:t>
      </w:r>
      <w:proofErr w:type="spellStart"/>
      <w:r w:rsidR="00B61D2B" w:rsidRPr="0038329F">
        <w:rPr>
          <w:rFonts w:ascii="Times New Roman" w:eastAsia="Times New Roman" w:hAnsi="Times New Roman" w:cs="Times New Roman"/>
          <w:i/>
          <w:sz w:val="24"/>
          <w:szCs w:val="24"/>
        </w:rPr>
        <w:t>буста</w:t>
      </w:r>
      <w:proofErr w:type="spellEnd"/>
      <w:r w:rsidR="00B61D2B" w:rsidRPr="0038329F">
        <w:rPr>
          <w:rFonts w:ascii="Times New Roman" w:eastAsia="Times New Roman" w:hAnsi="Times New Roman" w:cs="Times New Roman"/>
          <w:i/>
          <w:sz w:val="24"/>
          <w:szCs w:val="24"/>
        </w:rPr>
        <w:t>» не показано</w:t>
      </w:r>
      <w:r w:rsidRPr="0038329F">
        <w:rPr>
          <w:rFonts w:ascii="Times New Roman" w:eastAsia="Times New Roman" w:hAnsi="Times New Roman" w:cs="Times New Roman"/>
          <w:i/>
          <w:sz w:val="24"/>
          <w:szCs w:val="24"/>
        </w:rPr>
        <w:t>.</w:t>
      </w:r>
    </w:p>
    <w:p w14:paraId="1DF7DA23" w14:textId="0BE2D71C" w:rsidR="00211DA2" w:rsidRPr="0038329F" w:rsidRDefault="00B61D2B" w:rsidP="000F4354">
      <w:pPr>
        <w:spacing w:before="120" w:after="120" w:line="360" w:lineRule="auto"/>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5"/>
          <w:szCs w:val="25"/>
        </w:rPr>
        <w:t xml:space="preserve">Показания к лучевой терапии зон </w:t>
      </w:r>
      <w:proofErr w:type="spellStart"/>
      <w:r w:rsidRPr="0038329F">
        <w:rPr>
          <w:rFonts w:ascii="Times New Roman" w:eastAsia="Times New Roman" w:hAnsi="Times New Roman" w:cs="Times New Roman"/>
          <w:b/>
          <w:sz w:val="25"/>
          <w:szCs w:val="25"/>
        </w:rPr>
        <w:t>лимфооттока</w:t>
      </w:r>
      <w:proofErr w:type="spellEnd"/>
      <w:r w:rsidRPr="0038329F">
        <w:rPr>
          <w:rFonts w:ascii="Times New Roman" w:eastAsia="Times New Roman" w:hAnsi="Times New Roman" w:cs="Times New Roman"/>
          <w:b/>
          <w:sz w:val="25"/>
          <w:szCs w:val="25"/>
        </w:rPr>
        <w:t xml:space="preserve"> у </w:t>
      </w:r>
      <w:r w:rsidR="00211DA2" w:rsidRPr="0038329F">
        <w:rPr>
          <w:rFonts w:ascii="Times New Roman" w:eastAsia="Times New Roman" w:hAnsi="Times New Roman" w:cs="Times New Roman"/>
          <w:b/>
          <w:sz w:val="25"/>
          <w:szCs w:val="25"/>
        </w:rPr>
        <w:t>пациентов</w:t>
      </w:r>
      <w:r w:rsidR="00B47D78">
        <w:rPr>
          <w:rFonts w:ascii="Times New Roman" w:eastAsia="Times New Roman" w:hAnsi="Times New Roman" w:cs="Times New Roman"/>
          <w:b/>
          <w:sz w:val="25"/>
          <w:szCs w:val="25"/>
        </w:rPr>
        <w:t xml:space="preserve"> с</w:t>
      </w:r>
      <w:r w:rsidR="00211DA2" w:rsidRPr="0038329F">
        <w:rPr>
          <w:rFonts w:ascii="Times New Roman" w:eastAsia="Times New Roman" w:hAnsi="Times New Roman" w:cs="Times New Roman"/>
          <w:b/>
          <w:sz w:val="25"/>
          <w:szCs w:val="25"/>
        </w:rPr>
        <w:t xml:space="preserve"> </w:t>
      </w:r>
      <w:r w:rsidRPr="0038329F">
        <w:rPr>
          <w:rFonts w:ascii="Times New Roman" w:eastAsia="Times New Roman" w:hAnsi="Times New Roman" w:cs="Times New Roman"/>
          <w:b/>
          <w:sz w:val="25"/>
          <w:szCs w:val="25"/>
        </w:rPr>
        <w:t xml:space="preserve">РМЖ cT1-2N0M0 с </w:t>
      </w:r>
      <w:proofErr w:type="spellStart"/>
      <w:r w:rsidRPr="0038329F">
        <w:rPr>
          <w:rFonts w:ascii="Times New Roman" w:eastAsia="Times New Roman" w:hAnsi="Times New Roman" w:cs="Times New Roman"/>
          <w:b/>
          <w:sz w:val="25"/>
          <w:szCs w:val="25"/>
        </w:rPr>
        <w:t>неоадъювантной</w:t>
      </w:r>
      <w:proofErr w:type="spellEnd"/>
      <w:r w:rsidRPr="0038329F">
        <w:rPr>
          <w:rFonts w:ascii="Times New Roman" w:eastAsia="Times New Roman" w:hAnsi="Times New Roman" w:cs="Times New Roman"/>
          <w:b/>
          <w:sz w:val="25"/>
          <w:szCs w:val="25"/>
        </w:rPr>
        <w:t xml:space="preserve"> лекарственной терапией после органос</w:t>
      </w:r>
      <w:r w:rsidR="00211DA2" w:rsidRPr="0038329F">
        <w:rPr>
          <w:rFonts w:ascii="Times New Roman" w:eastAsia="Times New Roman" w:hAnsi="Times New Roman" w:cs="Times New Roman"/>
          <w:b/>
          <w:sz w:val="25"/>
          <w:szCs w:val="25"/>
        </w:rPr>
        <w:t>охраня</w:t>
      </w:r>
      <w:r w:rsidRPr="0038329F">
        <w:rPr>
          <w:rFonts w:ascii="Times New Roman" w:eastAsia="Times New Roman" w:hAnsi="Times New Roman" w:cs="Times New Roman"/>
          <w:b/>
          <w:sz w:val="25"/>
          <w:szCs w:val="25"/>
        </w:rPr>
        <w:t xml:space="preserve">ющей операции с </w:t>
      </w:r>
      <w:proofErr w:type="spellStart"/>
      <w:r w:rsidRPr="0038329F">
        <w:rPr>
          <w:rFonts w:ascii="Times New Roman" w:eastAsia="Times New Roman" w:hAnsi="Times New Roman" w:cs="Times New Roman"/>
          <w:b/>
          <w:sz w:val="25"/>
          <w:szCs w:val="25"/>
        </w:rPr>
        <w:t>лимфодис</w:t>
      </w:r>
      <w:r w:rsidR="00211DA2" w:rsidRPr="0038329F">
        <w:rPr>
          <w:rFonts w:ascii="Times New Roman" w:eastAsia="Times New Roman" w:hAnsi="Times New Roman" w:cs="Times New Roman"/>
          <w:b/>
          <w:sz w:val="25"/>
          <w:szCs w:val="25"/>
        </w:rPr>
        <w:t>секцией</w:t>
      </w:r>
      <w:proofErr w:type="spellEnd"/>
      <w:r w:rsidR="00211DA2" w:rsidRPr="0038329F">
        <w:rPr>
          <w:rFonts w:ascii="Times New Roman" w:eastAsia="Times New Roman" w:hAnsi="Times New Roman" w:cs="Times New Roman"/>
          <w:b/>
          <w:sz w:val="25"/>
          <w:szCs w:val="25"/>
        </w:rPr>
        <w:t xml:space="preserve"> или БСЛУ при ypN</w:t>
      </w:r>
      <w:r w:rsidR="00211DA2" w:rsidRPr="00B47D78">
        <w:rPr>
          <w:rFonts w:ascii="Times New Roman" w:eastAsia="Times New Roman" w:hAnsi="Times New Roman" w:cs="Times New Roman"/>
          <w:b/>
          <w:sz w:val="25"/>
          <w:szCs w:val="25"/>
          <w:vertAlign w:val="subscript"/>
        </w:rPr>
        <w:t>0</w:t>
      </w:r>
      <w:r w:rsidR="00211DA2" w:rsidRPr="00B47D78">
        <w:rPr>
          <w:rFonts w:ascii="Times New Roman" w:eastAsia="Times New Roman" w:hAnsi="Times New Roman" w:cs="Times New Roman"/>
          <w:b/>
          <w:sz w:val="25"/>
          <w:szCs w:val="25"/>
        </w:rPr>
        <w:t>-</w:t>
      </w:r>
      <w:r w:rsidR="00211DA2" w:rsidRPr="0038329F">
        <w:rPr>
          <w:rFonts w:ascii="Times New Roman" w:eastAsia="Times New Roman" w:hAnsi="Times New Roman" w:cs="Times New Roman"/>
          <w:b/>
          <w:sz w:val="25"/>
          <w:szCs w:val="25"/>
        </w:rPr>
        <w:t>N</w:t>
      </w:r>
      <w:r w:rsidR="00211DA2" w:rsidRPr="00B47D78">
        <w:rPr>
          <w:rFonts w:ascii="Times New Roman" w:eastAsia="Times New Roman" w:hAnsi="Times New Roman" w:cs="Times New Roman"/>
          <w:b/>
          <w:sz w:val="25"/>
          <w:szCs w:val="25"/>
          <w:vertAlign w:val="subscript"/>
        </w:rPr>
        <w:t>mic</w:t>
      </w:r>
      <w:r w:rsidR="00211DA2" w:rsidRPr="0038329F">
        <w:rPr>
          <w:rFonts w:ascii="Times New Roman" w:eastAsia="Times New Roman" w:hAnsi="Times New Roman" w:cs="Times New Roman"/>
          <w:b/>
          <w:sz w:val="25"/>
          <w:szCs w:val="25"/>
        </w:rPr>
        <w:t>:</w:t>
      </w:r>
    </w:p>
    <w:p w14:paraId="487835E0" w14:textId="2F88AAD2" w:rsidR="00B61D2B" w:rsidRPr="0038329F" w:rsidRDefault="00B61D2B" w:rsidP="00A835E8">
      <w:pPr>
        <w:pStyle w:val="afff6"/>
        <w:numPr>
          <w:ilvl w:val="0"/>
          <w:numId w:val="54"/>
        </w:numPr>
        <w:spacing w:before="120"/>
        <w:contextualSpacing w:val="0"/>
        <w:rPr>
          <w:rFonts w:eastAsia="Times New Roman"/>
          <w:b/>
          <w:sz w:val="25"/>
          <w:szCs w:val="25"/>
        </w:rPr>
      </w:pPr>
      <w:r w:rsidRPr="0038329F">
        <w:rPr>
          <w:rFonts w:eastAsia="Times New Roman"/>
          <w:b/>
        </w:rPr>
        <w:t xml:space="preserve">Не </w:t>
      </w:r>
      <w:r w:rsidRPr="00C65578">
        <w:rPr>
          <w:b/>
          <w:bCs/>
        </w:rPr>
        <w:t>рекомендуется</w:t>
      </w:r>
      <w:r w:rsidRPr="0038329F">
        <w:rPr>
          <w:rFonts w:eastAsia="Times New Roman"/>
          <w:b/>
        </w:rPr>
        <w:t xml:space="preserve"> </w:t>
      </w:r>
      <w:r w:rsidRPr="0038329F">
        <w:rPr>
          <w:rFonts w:eastAsia="Times New Roman"/>
        </w:rPr>
        <w:t>проводить</w:t>
      </w:r>
      <w:r w:rsidR="000A5E60" w:rsidRPr="000A5E60">
        <w:rPr>
          <w:rFonts w:eastAsia="Times New Roman"/>
        </w:rPr>
        <w:t xml:space="preserve"> </w:t>
      </w:r>
      <w:r w:rsidR="000A5E60">
        <w:rPr>
          <w:rFonts w:eastAsia="Times New Roman"/>
        </w:rPr>
        <w:t>ЛТ</w:t>
      </w:r>
      <w:r w:rsidRPr="0038329F">
        <w:rPr>
          <w:rFonts w:eastAsia="Times New Roman"/>
        </w:rPr>
        <w:t xml:space="preserve"> зон </w:t>
      </w:r>
      <w:proofErr w:type="spellStart"/>
      <w:r w:rsidRPr="0038329F">
        <w:rPr>
          <w:rFonts w:eastAsia="Times New Roman"/>
        </w:rPr>
        <w:t>лимфооттока</w:t>
      </w:r>
      <w:proofErr w:type="spellEnd"/>
      <w:r w:rsidR="000F4354" w:rsidRPr="0038329F">
        <w:rPr>
          <w:rFonts w:eastAsia="Times New Roman"/>
        </w:rPr>
        <w:t>.</w:t>
      </w:r>
    </w:p>
    <w:p w14:paraId="46B79EF4" w14:textId="27596648" w:rsidR="00B61D2B" w:rsidRPr="0038329F" w:rsidRDefault="00B61D2B" w:rsidP="00211DA2">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w:t>
      </w:r>
      <w:r w:rsidR="00B47D78">
        <w:rPr>
          <w:rFonts w:ascii="Times New Roman" w:eastAsia="Times New Roman" w:hAnsi="Times New Roman" w:cs="Times New Roman"/>
          <w:b/>
          <w:sz w:val="24"/>
          <w:szCs w:val="24"/>
        </w:rPr>
        <w:t xml:space="preserve"> </w:t>
      </w:r>
      <w:r w:rsidR="00B47D78" w:rsidRPr="0038329F">
        <w:rPr>
          <w:rFonts w:ascii="Times New Roman" w:eastAsia="Times New Roman" w:hAnsi="Times New Roman" w:cs="Times New Roman"/>
          <w:sz w:val="24"/>
          <w:szCs w:val="24"/>
        </w:rPr>
        <w:t>–</w:t>
      </w:r>
      <w:r w:rsidRPr="0038329F">
        <w:rPr>
          <w:rFonts w:ascii="Times New Roman" w:eastAsia="Times New Roman" w:hAnsi="Times New Roman" w:cs="Times New Roman"/>
          <w:b/>
          <w:sz w:val="24"/>
          <w:szCs w:val="24"/>
        </w:rPr>
        <w:t xml:space="preserve"> В (уровень достоверности доказательств</w:t>
      </w:r>
      <w:r w:rsidR="00211DA2" w:rsidRPr="0038329F">
        <w:rPr>
          <w:rFonts w:ascii="Times New Roman" w:eastAsia="Times New Roman" w:hAnsi="Times New Roman" w:cs="Times New Roman"/>
          <w:b/>
          <w:sz w:val="24"/>
          <w:szCs w:val="24"/>
        </w:rPr>
        <w:t xml:space="preserve"> –</w:t>
      </w:r>
      <w:r w:rsidRPr="0038329F">
        <w:rPr>
          <w:rFonts w:ascii="Times New Roman" w:eastAsia="Times New Roman" w:hAnsi="Times New Roman" w:cs="Times New Roman"/>
          <w:b/>
          <w:sz w:val="24"/>
          <w:szCs w:val="24"/>
        </w:rPr>
        <w:t xml:space="preserve"> 2)</w:t>
      </w:r>
      <w:r w:rsidR="0071386E">
        <w:rPr>
          <w:rFonts w:ascii="Times New Roman" w:eastAsia="Times New Roman" w:hAnsi="Times New Roman" w:cs="Times New Roman"/>
          <w:b/>
          <w:sz w:val="24"/>
          <w:szCs w:val="24"/>
        </w:rPr>
        <w:t>.</w:t>
      </w:r>
    </w:p>
    <w:p w14:paraId="0D59C28C" w14:textId="56EC49D6" w:rsidR="00B61D2B" w:rsidRPr="0038329F" w:rsidRDefault="00B61D2B" w:rsidP="00C65578">
      <w:pPr>
        <w:spacing w:after="0" w:line="360" w:lineRule="auto"/>
        <w:ind w:left="709"/>
        <w:jc w:val="both"/>
        <w:rPr>
          <w:rFonts w:ascii="Times New Roman" w:eastAsia="Times New Roman" w:hAnsi="Times New Roman" w:cs="Times New Roman"/>
          <w:i/>
          <w:color w:val="000000"/>
          <w:sz w:val="24"/>
          <w:szCs w:val="24"/>
        </w:rPr>
      </w:pPr>
      <w:r w:rsidRPr="0038329F">
        <w:rPr>
          <w:rFonts w:ascii="Times New Roman" w:eastAsia="Times New Roman" w:hAnsi="Times New Roman" w:cs="Times New Roman"/>
          <w:b/>
          <w:sz w:val="24"/>
          <w:szCs w:val="24"/>
        </w:rPr>
        <w:t xml:space="preserve">Комментарий: </w:t>
      </w:r>
      <w:r w:rsidRPr="0038329F">
        <w:rPr>
          <w:rFonts w:ascii="Times New Roman" w:eastAsia="Times New Roman" w:hAnsi="Times New Roman" w:cs="Times New Roman"/>
          <w:i/>
          <w:sz w:val="24"/>
          <w:szCs w:val="24"/>
        </w:rPr>
        <w:t xml:space="preserve">в настоящее время рекомендации по ЛТ зон </w:t>
      </w:r>
      <w:proofErr w:type="spellStart"/>
      <w:r w:rsidRPr="0038329F">
        <w:rPr>
          <w:rFonts w:ascii="Times New Roman" w:eastAsia="Times New Roman" w:hAnsi="Times New Roman" w:cs="Times New Roman"/>
          <w:i/>
          <w:sz w:val="24"/>
          <w:szCs w:val="24"/>
        </w:rPr>
        <w:t>лимфооттока</w:t>
      </w:r>
      <w:proofErr w:type="spellEnd"/>
      <w:r w:rsidRPr="0038329F">
        <w:rPr>
          <w:rFonts w:ascii="Times New Roman" w:eastAsia="Times New Roman" w:hAnsi="Times New Roman" w:cs="Times New Roman"/>
          <w:i/>
          <w:sz w:val="24"/>
          <w:szCs w:val="24"/>
        </w:rPr>
        <w:t xml:space="preserve"> после </w:t>
      </w:r>
      <w:proofErr w:type="spellStart"/>
      <w:r w:rsidRPr="0038329F">
        <w:rPr>
          <w:rFonts w:ascii="Times New Roman" w:eastAsia="Times New Roman" w:hAnsi="Times New Roman" w:cs="Times New Roman"/>
          <w:i/>
          <w:sz w:val="24"/>
          <w:szCs w:val="24"/>
        </w:rPr>
        <w:t>неоадъювантной</w:t>
      </w:r>
      <w:proofErr w:type="spellEnd"/>
      <w:r w:rsidRPr="0038329F">
        <w:rPr>
          <w:rFonts w:ascii="Times New Roman" w:eastAsia="Times New Roman" w:hAnsi="Times New Roman" w:cs="Times New Roman"/>
          <w:i/>
          <w:sz w:val="24"/>
          <w:szCs w:val="24"/>
        </w:rPr>
        <w:t xml:space="preserve"> системной терапии и хирургического лечения не определены, показания к </w:t>
      </w:r>
      <w:r w:rsidR="000F4354" w:rsidRPr="0038329F">
        <w:rPr>
          <w:rFonts w:ascii="Times New Roman" w:eastAsia="Times New Roman" w:hAnsi="Times New Roman" w:cs="Times New Roman"/>
          <w:i/>
          <w:sz w:val="24"/>
          <w:szCs w:val="24"/>
        </w:rPr>
        <w:t>ее</w:t>
      </w:r>
      <w:r w:rsidRPr="0038329F">
        <w:rPr>
          <w:rFonts w:ascii="Times New Roman" w:eastAsia="Times New Roman" w:hAnsi="Times New Roman" w:cs="Times New Roman"/>
          <w:i/>
          <w:sz w:val="24"/>
          <w:szCs w:val="24"/>
        </w:rPr>
        <w:t xml:space="preserve"> проведению определяются с уч</w:t>
      </w:r>
      <w:r w:rsidR="005378DB" w:rsidRPr="0038329F">
        <w:rPr>
          <w:rFonts w:ascii="Times New Roman" w:eastAsia="Times New Roman" w:hAnsi="Times New Roman" w:cs="Times New Roman"/>
          <w:i/>
          <w:sz w:val="24"/>
          <w:szCs w:val="24"/>
        </w:rPr>
        <w:t>е</w:t>
      </w:r>
      <w:r w:rsidRPr="0038329F">
        <w:rPr>
          <w:rFonts w:ascii="Times New Roman" w:eastAsia="Times New Roman" w:hAnsi="Times New Roman" w:cs="Times New Roman"/>
          <w:i/>
          <w:sz w:val="24"/>
          <w:szCs w:val="24"/>
        </w:rPr>
        <w:t xml:space="preserve">том конкретной клинической ситуации </w:t>
      </w:r>
      <w:r w:rsidRPr="0038329F">
        <w:rPr>
          <w:rFonts w:ascii="Times New Roman" w:eastAsia="Times New Roman" w:hAnsi="Times New Roman" w:cs="Times New Roman"/>
          <w:i/>
          <w:color w:val="000000"/>
          <w:sz w:val="24"/>
          <w:szCs w:val="24"/>
        </w:rPr>
        <w:t>(возможно рассмотреть е</w:t>
      </w:r>
      <w:r w:rsidR="000F4354" w:rsidRPr="0038329F">
        <w:rPr>
          <w:rFonts w:ascii="Times New Roman" w:eastAsia="Times New Roman" w:hAnsi="Times New Roman" w:cs="Times New Roman"/>
          <w:i/>
          <w:color w:val="000000"/>
          <w:sz w:val="24"/>
          <w:szCs w:val="24"/>
        </w:rPr>
        <w:t>е</w:t>
      </w:r>
      <w:r w:rsidRPr="0038329F">
        <w:rPr>
          <w:rFonts w:ascii="Times New Roman" w:eastAsia="Times New Roman" w:hAnsi="Times New Roman" w:cs="Times New Roman"/>
          <w:i/>
          <w:color w:val="000000"/>
          <w:sz w:val="24"/>
          <w:szCs w:val="24"/>
        </w:rPr>
        <w:t xml:space="preserve"> проведение при наличии нескольких факторов неблагоприятного прогноза)</w:t>
      </w:r>
      <w:r w:rsidR="00C65578">
        <w:rPr>
          <w:rFonts w:ascii="Times New Roman" w:eastAsia="Times New Roman" w:hAnsi="Times New Roman" w:cs="Times New Roman"/>
          <w:i/>
          <w:color w:val="000000"/>
          <w:sz w:val="24"/>
          <w:szCs w:val="24"/>
        </w:rPr>
        <w:t>.</w:t>
      </w:r>
    </w:p>
    <w:p w14:paraId="73E01CC8" w14:textId="0E120599" w:rsidR="00B61D2B" w:rsidRPr="0038329F" w:rsidRDefault="00B61D2B" w:rsidP="000F4354">
      <w:pPr>
        <w:spacing w:before="120" w:after="120" w:line="360" w:lineRule="auto"/>
        <w:jc w:val="both"/>
        <w:rPr>
          <w:rFonts w:ascii="Times New Roman" w:eastAsia="Times New Roman" w:hAnsi="Times New Roman" w:cs="Times New Roman"/>
          <w:b/>
          <w:color w:val="000000"/>
          <w:sz w:val="25"/>
          <w:szCs w:val="25"/>
        </w:rPr>
      </w:pPr>
      <w:bookmarkStart w:id="96" w:name="_Hlk130735092"/>
      <w:r w:rsidRPr="0038329F">
        <w:rPr>
          <w:rFonts w:ascii="Times New Roman" w:eastAsia="Times New Roman" w:hAnsi="Times New Roman" w:cs="Times New Roman"/>
          <w:b/>
          <w:color w:val="000000"/>
          <w:sz w:val="25"/>
          <w:szCs w:val="25"/>
        </w:rPr>
        <w:t xml:space="preserve">Показания к лучевой терапии у </w:t>
      </w:r>
      <w:r w:rsidR="00211DA2" w:rsidRPr="0038329F">
        <w:rPr>
          <w:rFonts w:ascii="Times New Roman" w:eastAsia="Times New Roman" w:hAnsi="Times New Roman" w:cs="Times New Roman"/>
          <w:b/>
          <w:color w:val="000000"/>
          <w:sz w:val="25"/>
          <w:szCs w:val="25"/>
        </w:rPr>
        <w:t>пациентов</w:t>
      </w:r>
      <w:r w:rsidRPr="0038329F">
        <w:rPr>
          <w:rFonts w:ascii="Times New Roman" w:eastAsia="Times New Roman" w:hAnsi="Times New Roman" w:cs="Times New Roman"/>
          <w:b/>
          <w:color w:val="000000"/>
          <w:sz w:val="25"/>
          <w:szCs w:val="25"/>
        </w:rPr>
        <w:t xml:space="preserve"> </w:t>
      </w:r>
      <w:r w:rsidR="00C65578">
        <w:rPr>
          <w:rFonts w:ascii="Times New Roman" w:eastAsia="Times New Roman" w:hAnsi="Times New Roman" w:cs="Times New Roman"/>
          <w:b/>
          <w:color w:val="000000"/>
          <w:sz w:val="25"/>
          <w:szCs w:val="25"/>
        </w:rPr>
        <w:t xml:space="preserve">с </w:t>
      </w:r>
      <w:r w:rsidRPr="0038329F">
        <w:rPr>
          <w:rFonts w:ascii="Times New Roman" w:eastAsia="Times New Roman" w:hAnsi="Times New Roman" w:cs="Times New Roman"/>
          <w:b/>
          <w:color w:val="000000"/>
          <w:sz w:val="25"/>
          <w:szCs w:val="25"/>
        </w:rPr>
        <w:t xml:space="preserve">РМЖ </w:t>
      </w:r>
      <w:r w:rsidRPr="0038329F">
        <w:rPr>
          <w:rFonts w:ascii="Times New Roman" w:eastAsia="Times New Roman" w:hAnsi="Times New Roman" w:cs="Times New Roman"/>
          <w:b/>
          <w:color w:val="000000"/>
          <w:sz w:val="25"/>
          <w:szCs w:val="25"/>
          <w:lang w:val="en-US"/>
        </w:rPr>
        <w:t>c</w:t>
      </w:r>
      <w:r w:rsidRPr="0038329F">
        <w:rPr>
          <w:rFonts w:ascii="Times New Roman" w:eastAsia="Times New Roman" w:hAnsi="Times New Roman" w:cs="Times New Roman"/>
          <w:b/>
          <w:color w:val="000000"/>
          <w:sz w:val="25"/>
          <w:szCs w:val="25"/>
        </w:rPr>
        <w:t>T1-2N0M0 после мастэктомии с</w:t>
      </w:r>
      <w:r w:rsidR="00C65578" w:rsidRPr="00C65578">
        <w:rPr>
          <w:rFonts w:ascii="Times New Roman" w:eastAsia="Times New Roman" w:hAnsi="Times New Roman" w:cs="Times New Roman"/>
          <w:b/>
          <w:color w:val="000000"/>
          <w:sz w:val="25"/>
          <w:szCs w:val="25"/>
        </w:rPr>
        <w:t xml:space="preserve"> </w:t>
      </w:r>
      <w:r w:rsidR="00C65578" w:rsidRPr="0038329F">
        <w:rPr>
          <w:rFonts w:ascii="Times New Roman" w:eastAsia="Times New Roman" w:hAnsi="Times New Roman" w:cs="Times New Roman"/>
          <w:b/>
          <w:color w:val="000000"/>
          <w:sz w:val="25"/>
          <w:szCs w:val="25"/>
        </w:rPr>
        <w:t>реконструкци</w:t>
      </w:r>
      <w:r w:rsidR="00C65578">
        <w:rPr>
          <w:rFonts w:ascii="Times New Roman" w:eastAsia="Times New Roman" w:hAnsi="Times New Roman" w:cs="Times New Roman"/>
          <w:b/>
          <w:color w:val="000000"/>
          <w:sz w:val="25"/>
          <w:szCs w:val="25"/>
        </w:rPr>
        <w:t>ей/</w:t>
      </w:r>
      <w:r w:rsidRPr="0038329F">
        <w:rPr>
          <w:rFonts w:ascii="Times New Roman" w:eastAsia="Times New Roman" w:hAnsi="Times New Roman" w:cs="Times New Roman"/>
          <w:b/>
          <w:color w:val="000000"/>
          <w:sz w:val="25"/>
          <w:szCs w:val="25"/>
        </w:rPr>
        <w:t xml:space="preserve">без </w:t>
      </w:r>
      <w:r w:rsidR="00712340">
        <w:rPr>
          <w:rFonts w:ascii="Times New Roman" w:eastAsia="Times New Roman" w:hAnsi="Times New Roman" w:cs="Times New Roman"/>
          <w:b/>
          <w:color w:val="000000"/>
          <w:sz w:val="25"/>
          <w:szCs w:val="25"/>
        </w:rPr>
        <w:t>реконструкции</w:t>
      </w:r>
      <w:r w:rsidR="0071386E">
        <w:rPr>
          <w:rFonts w:ascii="Times New Roman" w:eastAsia="Times New Roman" w:hAnsi="Times New Roman" w:cs="Times New Roman"/>
          <w:b/>
          <w:color w:val="000000"/>
          <w:sz w:val="25"/>
          <w:szCs w:val="25"/>
        </w:rPr>
        <w:t xml:space="preserve"> </w:t>
      </w:r>
      <w:r w:rsidRPr="0038329F">
        <w:rPr>
          <w:rFonts w:ascii="Times New Roman" w:eastAsia="Times New Roman" w:hAnsi="Times New Roman" w:cs="Times New Roman"/>
          <w:b/>
          <w:color w:val="000000"/>
          <w:sz w:val="25"/>
          <w:szCs w:val="25"/>
        </w:rPr>
        <w:t xml:space="preserve">молочной железы без </w:t>
      </w:r>
      <w:proofErr w:type="spellStart"/>
      <w:r w:rsidRPr="0038329F">
        <w:rPr>
          <w:rFonts w:ascii="Times New Roman" w:eastAsia="Times New Roman" w:hAnsi="Times New Roman" w:cs="Times New Roman"/>
          <w:b/>
          <w:color w:val="000000"/>
          <w:sz w:val="25"/>
          <w:szCs w:val="25"/>
        </w:rPr>
        <w:t>неоадъювантной</w:t>
      </w:r>
      <w:proofErr w:type="spellEnd"/>
      <w:r w:rsidRPr="0038329F">
        <w:rPr>
          <w:rFonts w:ascii="Times New Roman" w:eastAsia="Times New Roman" w:hAnsi="Times New Roman" w:cs="Times New Roman"/>
          <w:b/>
          <w:color w:val="000000"/>
          <w:sz w:val="25"/>
          <w:szCs w:val="25"/>
        </w:rPr>
        <w:t xml:space="preserve"> лекарственной терапии </w:t>
      </w:r>
      <w:bookmarkStart w:id="97" w:name="_Hlk130735158"/>
      <w:r w:rsidRPr="0038329F">
        <w:rPr>
          <w:rFonts w:ascii="Times New Roman" w:eastAsia="Times New Roman" w:hAnsi="Times New Roman" w:cs="Times New Roman"/>
          <w:b/>
          <w:color w:val="000000"/>
          <w:sz w:val="25"/>
          <w:szCs w:val="25"/>
        </w:rPr>
        <w:t xml:space="preserve">с аксиллярной </w:t>
      </w:r>
      <w:proofErr w:type="spellStart"/>
      <w:r w:rsidRPr="0038329F">
        <w:rPr>
          <w:rFonts w:ascii="Times New Roman" w:eastAsia="Times New Roman" w:hAnsi="Times New Roman" w:cs="Times New Roman"/>
          <w:b/>
          <w:color w:val="000000"/>
          <w:sz w:val="25"/>
          <w:szCs w:val="25"/>
        </w:rPr>
        <w:t>лимфодиссекцией</w:t>
      </w:r>
      <w:proofErr w:type="spellEnd"/>
      <w:r w:rsidRPr="0038329F">
        <w:rPr>
          <w:rFonts w:ascii="Times New Roman" w:eastAsia="Times New Roman" w:hAnsi="Times New Roman" w:cs="Times New Roman"/>
          <w:b/>
          <w:color w:val="000000"/>
          <w:sz w:val="25"/>
          <w:szCs w:val="25"/>
        </w:rPr>
        <w:t xml:space="preserve"> </w:t>
      </w:r>
      <w:bookmarkEnd w:id="97"/>
    </w:p>
    <w:p w14:paraId="365F6B2E" w14:textId="5056C804" w:rsidR="00B61D2B" w:rsidRPr="000A5E60" w:rsidRDefault="00B61D2B" w:rsidP="00A835E8">
      <w:pPr>
        <w:pStyle w:val="afff6"/>
        <w:numPr>
          <w:ilvl w:val="0"/>
          <w:numId w:val="54"/>
        </w:numPr>
        <w:spacing w:before="120"/>
        <w:contextualSpacing w:val="0"/>
        <w:rPr>
          <w:rFonts w:eastAsia="Times New Roman"/>
          <w:strike/>
        </w:rPr>
      </w:pPr>
      <w:bookmarkStart w:id="98" w:name="_Hlk130737244"/>
      <w:bookmarkEnd w:id="96"/>
      <w:r w:rsidRPr="0038329F">
        <w:rPr>
          <w:rFonts w:eastAsia="Times New Roman"/>
          <w:b/>
        </w:rPr>
        <w:t xml:space="preserve">Не </w:t>
      </w:r>
      <w:r w:rsidRPr="00712340">
        <w:rPr>
          <w:b/>
          <w:bCs/>
        </w:rPr>
        <w:t>рекомендуется</w:t>
      </w:r>
      <w:r w:rsidRPr="0038329F">
        <w:rPr>
          <w:rFonts w:eastAsia="Times New Roman"/>
          <w:b/>
        </w:rPr>
        <w:t xml:space="preserve"> </w:t>
      </w:r>
      <w:r w:rsidRPr="0038329F">
        <w:rPr>
          <w:rFonts w:eastAsia="Times New Roman"/>
        </w:rPr>
        <w:t xml:space="preserve">проводить ЛТ после радикальной мастэктомии при отрицательных краях резекции и </w:t>
      </w:r>
      <w:proofErr w:type="spellStart"/>
      <w:r w:rsidRPr="0038329F">
        <w:rPr>
          <w:rFonts w:eastAsia="Times New Roman"/>
          <w:lang w:val="en-US"/>
        </w:rPr>
        <w:t>pNo</w:t>
      </w:r>
      <w:proofErr w:type="spellEnd"/>
      <w:r w:rsidRPr="0038329F">
        <w:rPr>
          <w:rFonts w:eastAsia="Times New Roman"/>
        </w:rPr>
        <w:t>-1</w:t>
      </w:r>
      <w:r w:rsidRPr="004B7F62">
        <w:rPr>
          <w:rFonts w:eastAsia="Times New Roman"/>
        </w:rPr>
        <w:t>mic</w:t>
      </w:r>
      <w:r w:rsidR="00211DA2" w:rsidRPr="0038329F">
        <w:rPr>
          <w:rFonts w:eastAsia="Times New Roman"/>
        </w:rPr>
        <w:t xml:space="preserve"> [</w:t>
      </w:r>
      <w:bookmarkStart w:id="99" w:name="_Hlk130737494"/>
      <w:r w:rsidR="000F4354" w:rsidRPr="004B7F62">
        <w:rPr>
          <w:rFonts w:eastAsia="Times New Roman"/>
        </w:rPr>
        <w:t>33</w:t>
      </w:r>
      <w:r w:rsidR="004B7F62">
        <w:rPr>
          <w:rFonts w:eastAsia="Times New Roman"/>
        </w:rPr>
        <w:t>1–</w:t>
      </w:r>
      <w:r w:rsidR="000F4354" w:rsidRPr="004B7F62">
        <w:rPr>
          <w:rFonts w:eastAsia="Times New Roman"/>
        </w:rPr>
        <w:t>33</w:t>
      </w:r>
      <w:r w:rsidR="004B7F62">
        <w:rPr>
          <w:rFonts w:eastAsia="Times New Roman"/>
        </w:rPr>
        <w:t>4</w:t>
      </w:r>
      <w:r w:rsidR="00211DA2" w:rsidRPr="004B7F62">
        <w:rPr>
          <w:rFonts w:eastAsia="Times New Roman"/>
        </w:rPr>
        <w:t>].</w:t>
      </w:r>
      <w:bookmarkEnd w:id="99"/>
    </w:p>
    <w:p w14:paraId="059FA31A" w14:textId="38F1528B" w:rsidR="00211DA2" w:rsidRPr="0038329F" w:rsidRDefault="00211DA2" w:rsidP="00B61D2B">
      <w:pPr>
        <w:widowControl w:val="0"/>
        <w:spacing w:after="0" w:line="360" w:lineRule="auto"/>
        <w:ind w:firstLine="709"/>
        <w:jc w:val="both"/>
        <w:rPr>
          <w:rFonts w:ascii="Times New Roman" w:eastAsia="Times New Roman" w:hAnsi="Times New Roman" w:cs="Times New Roman"/>
          <w:b/>
          <w:bCs/>
          <w:sz w:val="24"/>
          <w:szCs w:val="24"/>
        </w:rPr>
      </w:pPr>
      <w:r w:rsidRPr="0038329F">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 – 2)</w:t>
      </w:r>
      <w:r w:rsidR="000F4354" w:rsidRPr="0038329F">
        <w:rPr>
          <w:rFonts w:ascii="Times New Roman" w:eastAsia="Times New Roman" w:hAnsi="Times New Roman" w:cs="Times New Roman"/>
          <w:b/>
          <w:bCs/>
          <w:sz w:val="24"/>
          <w:szCs w:val="24"/>
        </w:rPr>
        <w:t>.</w:t>
      </w:r>
    </w:p>
    <w:p w14:paraId="5840C954" w14:textId="34114736" w:rsidR="00B61D2B" w:rsidRPr="0038329F" w:rsidRDefault="00B61D2B" w:rsidP="00712340">
      <w:pPr>
        <w:widowControl w:val="0"/>
        <w:spacing w:after="0" w:line="360" w:lineRule="auto"/>
        <w:ind w:left="709"/>
        <w:jc w:val="both"/>
        <w:rPr>
          <w:rFonts w:ascii="Times New Roman" w:eastAsia="Times New Roman" w:hAnsi="Times New Roman" w:cs="Times New Roman"/>
          <w:bCs/>
          <w:sz w:val="24"/>
          <w:szCs w:val="24"/>
        </w:rPr>
      </w:pPr>
      <w:r w:rsidRPr="0038329F">
        <w:rPr>
          <w:rFonts w:ascii="Times New Roman" w:eastAsia="Times New Roman" w:hAnsi="Times New Roman" w:cs="Times New Roman"/>
          <w:b/>
          <w:bCs/>
          <w:sz w:val="24"/>
          <w:szCs w:val="24"/>
        </w:rPr>
        <w:t xml:space="preserve">Комментарий: </w:t>
      </w:r>
      <w:r w:rsidRPr="0038329F">
        <w:rPr>
          <w:rFonts w:ascii="Times New Roman" w:eastAsia="Times New Roman" w:hAnsi="Times New Roman" w:cs="Times New Roman"/>
          <w:bCs/>
          <w:i/>
          <w:sz w:val="24"/>
          <w:szCs w:val="24"/>
        </w:rPr>
        <w:t>рекомендуется рассмотреть проведение ЛТ на мягкие ткани передней грудной стенки при «положительных» или близких краях резекции (&lt;1</w:t>
      </w:r>
      <w:r w:rsidR="00712340">
        <w:rPr>
          <w:rFonts w:ascii="Times New Roman" w:eastAsia="Times New Roman" w:hAnsi="Times New Roman" w:cs="Times New Roman"/>
          <w:bCs/>
          <w:i/>
          <w:sz w:val="24"/>
          <w:szCs w:val="24"/>
        </w:rPr>
        <w:t> </w:t>
      </w:r>
      <w:r w:rsidRPr="0038329F">
        <w:rPr>
          <w:rFonts w:ascii="Times New Roman" w:eastAsia="Times New Roman" w:hAnsi="Times New Roman" w:cs="Times New Roman"/>
          <w:bCs/>
          <w:i/>
          <w:sz w:val="24"/>
          <w:szCs w:val="24"/>
        </w:rPr>
        <w:t xml:space="preserve">мм) при невозможности выполнения повторной операции с целью снижения частоты локального рецидива; на мягкие ткани передней грудной стенки и всех уровней </w:t>
      </w:r>
      <w:proofErr w:type="spellStart"/>
      <w:r w:rsidRPr="0038329F">
        <w:rPr>
          <w:rFonts w:ascii="Times New Roman" w:eastAsia="Times New Roman" w:hAnsi="Times New Roman" w:cs="Times New Roman"/>
          <w:bCs/>
          <w:i/>
          <w:sz w:val="24"/>
          <w:szCs w:val="24"/>
        </w:rPr>
        <w:t>лимфооттока</w:t>
      </w:r>
      <w:proofErr w:type="spellEnd"/>
      <w:r w:rsidRPr="0038329F">
        <w:rPr>
          <w:rFonts w:ascii="Times New Roman" w:eastAsia="Times New Roman" w:hAnsi="Times New Roman" w:cs="Times New Roman"/>
          <w:bCs/>
          <w:i/>
          <w:sz w:val="24"/>
          <w:szCs w:val="24"/>
        </w:rPr>
        <w:t xml:space="preserve"> у пациенток с наличием нескольких неблагоприятных факторов: </w:t>
      </w:r>
      <w:bookmarkEnd w:id="98"/>
      <w:r w:rsidRPr="0038329F">
        <w:rPr>
          <w:rFonts w:ascii="Times New Roman" w:eastAsia="Times New Roman" w:hAnsi="Times New Roman" w:cs="Times New Roman"/>
          <w:bCs/>
          <w:i/>
          <w:sz w:val="24"/>
          <w:szCs w:val="24"/>
        </w:rPr>
        <w:t>центральная/медиальная локализации опухоли</w:t>
      </w:r>
      <w:r w:rsidR="004B7F62">
        <w:rPr>
          <w:rFonts w:ascii="Times New Roman" w:eastAsia="Times New Roman" w:hAnsi="Times New Roman" w:cs="Times New Roman"/>
          <w:bCs/>
          <w:i/>
          <w:sz w:val="24"/>
          <w:szCs w:val="24"/>
        </w:rPr>
        <w:t>,</w:t>
      </w:r>
      <w:r w:rsidRPr="0038329F">
        <w:rPr>
          <w:rFonts w:ascii="Times New Roman" w:eastAsia="Times New Roman" w:hAnsi="Times New Roman" w:cs="Times New Roman"/>
          <w:bCs/>
          <w:i/>
          <w:sz w:val="24"/>
          <w:szCs w:val="24"/>
        </w:rPr>
        <w:t xml:space="preserve"> или рТ2 и хотя бы один из факторов высокого риск</w:t>
      </w:r>
      <w:r w:rsidR="0068671F">
        <w:rPr>
          <w:rFonts w:ascii="Times New Roman" w:eastAsia="Times New Roman" w:hAnsi="Times New Roman" w:cs="Times New Roman"/>
          <w:bCs/>
          <w:i/>
          <w:sz w:val="24"/>
          <w:szCs w:val="24"/>
        </w:rPr>
        <w:t>а</w:t>
      </w:r>
      <w:r w:rsidRPr="0038329F">
        <w:rPr>
          <w:rFonts w:ascii="Times New Roman" w:eastAsia="Times New Roman" w:hAnsi="Times New Roman" w:cs="Times New Roman"/>
          <w:bCs/>
          <w:i/>
          <w:sz w:val="24"/>
          <w:szCs w:val="24"/>
        </w:rPr>
        <w:t xml:space="preserve"> развития рецидива: </w:t>
      </w:r>
      <w:proofErr w:type="spellStart"/>
      <w:r w:rsidRPr="0038329F">
        <w:rPr>
          <w:rFonts w:ascii="Times New Roman" w:eastAsia="Times New Roman" w:hAnsi="Times New Roman" w:cs="Times New Roman"/>
          <w:bCs/>
          <w:i/>
          <w:sz w:val="24"/>
          <w:szCs w:val="24"/>
        </w:rPr>
        <w:t>лимфоваскулярная</w:t>
      </w:r>
      <w:proofErr w:type="spellEnd"/>
      <w:r w:rsidRPr="0038329F">
        <w:rPr>
          <w:rFonts w:ascii="Times New Roman" w:eastAsia="Times New Roman" w:hAnsi="Times New Roman" w:cs="Times New Roman"/>
          <w:bCs/>
          <w:i/>
          <w:sz w:val="24"/>
          <w:szCs w:val="24"/>
        </w:rPr>
        <w:t xml:space="preserve"> инвазия, </w:t>
      </w:r>
      <w:r w:rsidR="00712340">
        <w:rPr>
          <w:rFonts w:ascii="Times New Roman" w:eastAsia="Times New Roman" w:hAnsi="Times New Roman" w:cs="Times New Roman"/>
          <w:bCs/>
          <w:i/>
          <w:sz w:val="24"/>
          <w:szCs w:val="24"/>
        </w:rPr>
        <w:t xml:space="preserve">степень </w:t>
      </w:r>
      <w:r w:rsidR="008E2431">
        <w:rPr>
          <w:rFonts w:ascii="Times New Roman" w:eastAsia="Times New Roman" w:hAnsi="Times New Roman" w:cs="Times New Roman"/>
          <w:bCs/>
          <w:i/>
          <w:sz w:val="24"/>
          <w:szCs w:val="24"/>
        </w:rPr>
        <w:t>злокачественности</w:t>
      </w:r>
      <w:r w:rsidR="00712340">
        <w:rPr>
          <w:rFonts w:ascii="Times New Roman" w:eastAsia="Times New Roman" w:hAnsi="Times New Roman" w:cs="Times New Roman"/>
          <w:bCs/>
          <w:i/>
          <w:sz w:val="24"/>
          <w:szCs w:val="24"/>
        </w:rPr>
        <w:t xml:space="preserve"> </w:t>
      </w:r>
      <w:r w:rsidRPr="0038329F">
        <w:rPr>
          <w:rFonts w:ascii="Times New Roman" w:eastAsia="Times New Roman" w:hAnsi="Times New Roman" w:cs="Times New Roman"/>
          <w:bCs/>
          <w:i/>
          <w:sz w:val="24"/>
          <w:szCs w:val="24"/>
        </w:rPr>
        <w:t xml:space="preserve">G3, наличие отрицательного статуса по рецепторам эстрогенов (РЭ-), трижды негативный подтип; у больных с </w:t>
      </w:r>
      <w:r w:rsidR="00712340">
        <w:rPr>
          <w:rFonts w:ascii="Times New Roman" w:eastAsia="Times New Roman" w:hAnsi="Times New Roman" w:cs="Times New Roman"/>
          <w:bCs/>
          <w:i/>
          <w:sz w:val="24"/>
          <w:szCs w:val="24"/>
        </w:rPr>
        <w:t>&lt;</w:t>
      </w:r>
      <w:r w:rsidRPr="0038329F">
        <w:rPr>
          <w:rFonts w:ascii="Times New Roman" w:eastAsia="Times New Roman" w:hAnsi="Times New Roman" w:cs="Times New Roman"/>
          <w:bCs/>
          <w:i/>
          <w:sz w:val="24"/>
          <w:szCs w:val="24"/>
        </w:rPr>
        <w:t>6 удал</w:t>
      </w:r>
      <w:r w:rsidR="00712340">
        <w:rPr>
          <w:rFonts w:ascii="Times New Roman" w:eastAsia="Times New Roman" w:hAnsi="Times New Roman" w:cs="Times New Roman"/>
          <w:bCs/>
          <w:i/>
          <w:sz w:val="24"/>
          <w:szCs w:val="24"/>
        </w:rPr>
        <w:t>е</w:t>
      </w:r>
      <w:r w:rsidRPr="0038329F">
        <w:rPr>
          <w:rFonts w:ascii="Times New Roman" w:eastAsia="Times New Roman" w:hAnsi="Times New Roman" w:cs="Times New Roman"/>
          <w:bCs/>
          <w:i/>
          <w:sz w:val="24"/>
          <w:szCs w:val="24"/>
        </w:rPr>
        <w:t xml:space="preserve">нными </w:t>
      </w:r>
      <w:r w:rsidR="00712340">
        <w:rPr>
          <w:rFonts w:ascii="Times New Roman" w:eastAsia="Times New Roman" w:hAnsi="Times New Roman" w:cs="Times New Roman"/>
          <w:bCs/>
          <w:i/>
          <w:sz w:val="24"/>
          <w:szCs w:val="24"/>
        </w:rPr>
        <w:t>ЛУ</w:t>
      </w:r>
      <w:r w:rsidRPr="0038329F">
        <w:rPr>
          <w:rFonts w:ascii="Times New Roman" w:eastAsia="Times New Roman" w:hAnsi="Times New Roman" w:cs="Times New Roman"/>
          <w:bCs/>
          <w:i/>
          <w:sz w:val="24"/>
          <w:szCs w:val="24"/>
        </w:rPr>
        <w:t xml:space="preserve">, при низкой </w:t>
      </w:r>
      <w:r w:rsidRPr="0038329F">
        <w:rPr>
          <w:rFonts w:ascii="Times New Roman" w:eastAsia="Times New Roman" w:hAnsi="Times New Roman" w:cs="Times New Roman"/>
          <w:bCs/>
          <w:i/>
          <w:sz w:val="24"/>
          <w:szCs w:val="24"/>
        </w:rPr>
        <w:lastRenderedPageBreak/>
        <w:t>ожидаемой эффективности системной терапии или е</w:t>
      </w:r>
      <w:r w:rsidR="00712340">
        <w:rPr>
          <w:rFonts w:ascii="Times New Roman" w:eastAsia="Times New Roman" w:hAnsi="Times New Roman" w:cs="Times New Roman"/>
          <w:bCs/>
          <w:i/>
          <w:sz w:val="24"/>
          <w:szCs w:val="24"/>
        </w:rPr>
        <w:t>е</w:t>
      </w:r>
      <w:r w:rsidRPr="0038329F">
        <w:rPr>
          <w:rFonts w:ascii="Times New Roman" w:eastAsia="Times New Roman" w:hAnsi="Times New Roman" w:cs="Times New Roman"/>
          <w:bCs/>
          <w:i/>
          <w:sz w:val="24"/>
          <w:szCs w:val="24"/>
        </w:rPr>
        <w:t xml:space="preserve"> отсутствии</w:t>
      </w:r>
      <w:bookmarkStart w:id="100" w:name="_Hlk130340404"/>
      <w:r w:rsidR="00712340">
        <w:rPr>
          <w:rFonts w:ascii="Times New Roman" w:eastAsia="Times New Roman" w:hAnsi="Times New Roman" w:cs="Times New Roman"/>
          <w:bCs/>
          <w:i/>
          <w:sz w:val="24"/>
          <w:szCs w:val="24"/>
        </w:rPr>
        <w:t>.</w:t>
      </w:r>
    </w:p>
    <w:bookmarkEnd w:id="100"/>
    <w:p w14:paraId="48786DC9" w14:textId="4EE6957F" w:rsidR="00211DA2" w:rsidRPr="0038329F" w:rsidRDefault="00211DA2" w:rsidP="00A835E8">
      <w:pPr>
        <w:pStyle w:val="afff6"/>
        <w:numPr>
          <w:ilvl w:val="0"/>
          <w:numId w:val="54"/>
        </w:numPr>
        <w:spacing w:before="120"/>
        <w:contextualSpacing w:val="0"/>
        <w:rPr>
          <w:rFonts w:eastAsia="Times New Roman"/>
          <w:color w:val="000000"/>
        </w:rPr>
      </w:pPr>
      <w:r w:rsidRPr="00712340">
        <w:rPr>
          <w:b/>
          <w:bCs/>
        </w:rPr>
        <w:t>Рекомендуется</w:t>
      </w:r>
      <w:r w:rsidRPr="0038329F">
        <w:rPr>
          <w:rFonts w:eastAsia="Times New Roman"/>
          <w:b/>
          <w:color w:val="000000"/>
        </w:rPr>
        <w:t xml:space="preserve"> </w:t>
      </w:r>
      <w:r w:rsidR="0068671F">
        <w:rPr>
          <w:rFonts w:eastAsia="Times New Roman"/>
          <w:color w:val="000000"/>
        </w:rPr>
        <w:t xml:space="preserve">рассмотреть целесообразность </w:t>
      </w:r>
      <w:r w:rsidRPr="0038329F">
        <w:rPr>
          <w:rFonts w:eastAsia="Times New Roman"/>
          <w:color w:val="000000"/>
        </w:rPr>
        <w:t>проведени</w:t>
      </w:r>
      <w:r w:rsidR="0068671F">
        <w:rPr>
          <w:rFonts w:eastAsia="Times New Roman"/>
          <w:color w:val="000000"/>
        </w:rPr>
        <w:t>я</w:t>
      </w:r>
      <w:r w:rsidRPr="0038329F">
        <w:rPr>
          <w:rFonts w:eastAsia="Times New Roman"/>
          <w:color w:val="000000"/>
        </w:rPr>
        <w:t xml:space="preserve"> ЛТ на </w:t>
      </w:r>
      <w:proofErr w:type="spellStart"/>
      <w:r w:rsidRPr="0038329F">
        <w:rPr>
          <w:rFonts w:eastAsia="Times New Roman"/>
          <w:color w:val="000000"/>
        </w:rPr>
        <w:t>парастернальные</w:t>
      </w:r>
      <w:proofErr w:type="spellEnd"/>
      <w:r w:rsidRPr="0038329F">
        <w:rPr>
          <w:rFonts w:eastAsia="Times New Roman"/>
          <w:color w:val="000000"/>
        </w:rPr>
        <w:t xml:space="preserve"> лимфатические узлы (с</w:t>
      </w:r>
      <w:r w:rsidR="000A5E60">
        <w:rPr>
          <w:rFonts w:eastAsia="Times New Roman"/>
          <w:color w:val="000000"/>
        </w:rPr>
        <w:t> </w:t>
      </w:r>
      <w:r w:rsidRPr="0038329F">
        <w:rPr>
          <w:rFonts w:eastAsia="Times New Roman"/>
          <w:color w:val="000000"/>
        </w:rPr>
        <w:t>I</w:t>
      </w:r>
      <w:r w:rsidR="000A5E60">
        <w:rPr>
          <w:rFonts w:eastAsia="Times New Roman"/>
          <w:color w:val="000000"/>
        </w:rPr>
        <w:t> </w:t>
      </w:r>
      <w:r w:rsidRPr="0038329F">
        <w:rPr>
          <w:rFonts w:eastAsia="Times New Roman"/>
          <w:color w:val="000000"/>
        </w:rPr>
        <w:t xml:space="preserve">по IV межреберье): </w:t>
      </w:r>
    </w:p>
    <w:p w14:paraId="4F18A2CB" w14:textId="01BF233E" w:rsidR="00211DA2" w:rsidRPr="0038329F" w:rsidRDefault="00211DA2" w:rsidP="008E2431">
      <w:pPr>
        <w:spacing w:after="0" w:line="360" w:lineRule="auto"/>
        <w:ind w:left="1560" w:firstLine="141"/>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 xml:space="preserve">- при pN0 у больных с центральной или медиальной локализацией опухоли в </w:t>
      </w:r>
      <w:proofErr w:type="spellStart"/>
      <w:r w:rsidRPr="0038329F">
        <w:rPr>
          <w:rFonts w:ascii="Times New Roman" w:eastAsia="Times New Roman" w:hAnsi="Times New Roman" w:cs="Times New Roman"/>
          <w:color w:val="000000"/>
          <w:sz w:val="24"/>
          <w:szCs w:val="24"/>
        </w:rPr>
        <w:t>пременопаузальном</w:t>
      </w:r>
      <w:proofErr w:type="spellEnd"/>
      <w:r w:rsidRPr="0038329F">
        <w:rPr>
          <w:rFonts w:ascii="Times New Roman" w:eastAsia="Times New Roman" w:hAnsi="Times New Roman" w:cs="Times New Roman"/>
          <w:color w:val="000000"/>
          <w:sz w:val="24"/>
          <w:szCs w:val="24"/>
        </w:rPr>
        <w:t xml:space="preserve"> возрасте с G2-3 и при </w:t>
      </w:r>
      <w:proofErr w:type="spellStart"/>
      <w:r w:rsidRPr="0038329F">
        <w:rPr>
          <w:rFonts w:ascii="Times New Roman" w:eastAsia="Times New Roman" w:hAnsi="Times New Roman" w:cs="Times New Roman"/>
          <w:color w:val="000000"/>
          <w:sz w:val="24"/>
          <w:szCs w:val="24"/>
        </w:rPr>
        <w:t>нелюминальных</w:t>
      </w:r>
      <w:proofErr w:type="spellEnd"/>
      <w:r w:rsidRPr="0038329F">
        <w:rPr>
          <w:rFonts w:ascii="Times New Roman" w:eastAsia="Times New Roman" w:hAnsi="Times New Roman" w:cs="Times New Roman"/>
          <w:color w:val="000000"/>
          <w:sz w:val="24"/>
          <w:szCs w:val="24"/>
        </w:rPr>
        <w:t xml:space="preserve"> подтипах;</w:t>
      </w:r>
    </w:p>
    <w:p w14:paraId="7F2A195D" w14:textId="227DC939" w:rsidR="00211DA2" w:rsidRPr="0038329F" w:rsidRDefault="00211DA2" w:rsidP="008E2431">
      <w:pPr>
        <w:spacing w:after="0" w:line="360" w:lineRule="auto"/>
        <w:ind w:left="1560" w:firstLine="141"/>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 xml:space="preserve">- при наличии </w:t>
      </w:r>
      <w:r w:rsidR="00B05BDD">
        <w:rPr>
          <w:rFonts w:ascii="Times New Roman" w:eastAsia="Times New Roman" w:hAnsi="Times New Roman" w:cs="Times New Roman"/>
          <w:color w:val="000000"/>
          <w:sz w:val="24"/>
          <w:szCs w:val="24"/>
        </w:rPr>
        <w:t xml:space="preserve">≥4 </w:t>
      </w:r>
      <w:r w:rsidRPr="0038329F">
        <w:rPr>
          <w:rFonts w:ascii="Times New Roman" w:eastAsia="Times New Roman" w:hAnsi="Times New Roman" w:cs="Times New Roman"/>
          <w:color w:val="000000"/>
          <w:sz w:val="24"/>
          <w:szCs w:val="24"/>
        </w:rPr>
        <w:t>пораж</w:t>
      </w:r>
      <w:r w:rsidR="00B05BDD">
        <w:rPr>
          <w:rFonts w:ascii="Times New Roman" w:eastAsia="Times New Roman" w:hAnsi="Times New Roman" w:cs="Times New Roman"/>
          <w:color w:val="000000"/>
          <w:sz w:val="24"/>
          <w:szCs w:val="24"/>
        </w:rPr>
        <w:t>е</w:t>
      </w:r>
      <w:r w:rsidRPr="0038329F">
        <w:rPr>
          <w:rFonts w:ascii="Times New Roman" w:eastAsia="Times New Roman" w:hAnsi="Times New Roman" w:cs="Times New Roman"/>
          <w:color w:val="000000"/>
          <w:sz w:val="24"/>
          <w:szCs w:val="24"/>
        </w:rPr>
        <w:t>нных подмышечных лимфатических узлов,</w:t>
      </w:r>
    </w:p>
    <w:p w14:paraId="0D1BF9E7" w14:textId="44E50F03" w:rsidR="00211DA2" w:rsidRPr="0038329F" w:rsidRDefault="00211DA2" w:rsidP="008E2431">
      <w:pPr>
        <w:spacing w:after="0" w:line="360" w:lineRule="auto"/>
        <w:ind w:left="1560" w:firstLine="141"/>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 xml:space="preserve">- при поражении </w:t>
      </w:r>
      <w:r w:rsidR="004B7F62" w:rsidRPr="0038329F">
        <w:rPr>
          <w:rFonts w:ascii="Times New Roman" w:eastAsia="Times New Roman" w:hAnsi="Times New Roman" w:cs="Times New Roman"/>
          <w:color w:val="000000"/>
          <w:sz w:val="24"/>
          <w:szCs w:val="24"/>
        </w:rPr>
        <w:t xml:space="preserve">1–3 </w:t>
      </w:r>
      <w:r w:rsidRPr="0038329F">
        <w:rPr>
          <w:rFonts w:ascii="Times New Roman" w:eastAsia="Times New Roman" w:hAnsi="Times New Roman" w:cs="Times New Roman"/>
          <w:color w:val="000000"/>
          <w:sz w:val="24"/>
          <w:szCs w:val="24"/>
        </w:rPr>
        <w:t xml:space="preserve">подмышечных лимфатических узлов при центральной/медиальной локализации опухоли у больных с G2-3 или </w:t>
      </w:r>
      <w:proofErr w:type="spellStart"/>
      <w:r w:rsidRPr="0038329F">
        <w:rPr>
          <w:rFonts w:ascii="Times New Roman" w:eastAsia="Times New Roman" w:hAnsi="Times New Roman" w:cs="Times New Roman"/>
          <w:color w:val="000000"/>
          <w:sz w:val="24"/>
          <w:szCs w:val="24"/>
        </w:rPr>
        <w:t>нелюминальными</w:t>
      </w:r>
      <w:proofErr w:type="spellEnd"/>
      <w:r w:rsidRPr="0038329F">
        <w:rPr>
          <w:rFonts w:ascii="Times New Roman" w:eastAsia="Times New Roman" w:hAnsi="Times New Roman" w:cs="Times New Roman"/>
          <w:color w:val="000000"/>
          <w:sz w:val="24"/>
          <w:szCs w:val="24"/>
        </w:rPr>
        <w:t xml:space="preserve"> подтипами,</w:t>
      </w:r>
    </w:p>
    <w:p w14:paraId="054EC2CD" w14:textId="4E9D4F19" w:rsidR="00211DA2" w:rsidRPr="0038329F" w:rsidRDefault="00211DA2" w:rsidP="008E2431">
      <w:pPr>
        <w:spacing w:after="0" w:line="360" w:lineRule="auto"/>
        <w:ind w:left="1560" w:firstLine="141"/>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 xml:space="preserve">- при поражении </w:t>
      </w:r>
      <w:r w:rsidR="004B7F62" w:rsidRPr="0038329F">
        <w:rPr>
          <w:rFonts w:ascii="Times New Roman" w:eastAsia="Times New Roman" w:hAnsi="Times New Roman" w:cs="Times New Roman"/>
          <w:color w:val="000000"/>
          <w:sz w:val="24"/>
          <w:szCs w:val="24"/>
        </w:rPr>
        <w:t xml:space="preserve">1–3 </w:t>
      </w:r>
      <w:r w:rsidRPr="0038329F">
        <w:rPr>
          <w:rFonts w:ascii="Times New Roman" w:eastAsia="Times New Roman" w:hAnsi="Times New Roman" w:cs="Times New Roman"/>
          <w:color w:val="000000"/>
          <w:sz w:val="24"/>
          <w:szCs w:val="24"/>
        </w:rPr>
        <w:t xml:space="preserve">подмышечных лимфатических узлов у </w:t>
      </w:r>
      <w:proofErr w:type="spellStart"/>
      <w:r w:rsidRPr="0038329F">
        <w:rPr>
          <w:rFonts w:ascii="Times New Roman" w:eastAsia="Times New Roman" w:hAnsi="Times New Roman" w:cs="Times New Roman"/>
          <w:color w:val="000000"/>
          <w:sz w:val="24"/>
          <w:szCs w:val="24"/>
        </w:rPr>
        <w:t>пременопаузальных</w:t>
      </w:r>
      <w:proofErr w:type="spellEnd"/>
      <w:r w:rsidRPr="0038329F">
        <w:rPr>
          <w:rFonts w:ascii="Times New Roman" w:eastAsia="Times New Roman" w:hAnsi="Times New Roman" w:cs="Times New Roman"/>
          <w:color w:val="000000"/>
          <w:sz w:val="24"/>
          <w:szCs w:val="24"/>
        </w:rPr>
        <w:t xml:space="preserve"> пациентов с G2-3 или </w:t>
      </w:r>
      <w:proofErr w:type="spellStart"/>
      <w:r w:rsidRPr="0038329F">
        <w:rPr>
          <w:rFonts w:ascii="Times New Roman" w:eastAsia="Times New Roman" w:hAnsi="Times New Roman" w:cs="Times New Roman"/>
          <w:color w:val="000000"/>
          <w:sz w:val="24"/>
          <w:szCs w:val="24"/>
        </w:rPr>
        <w:t>нелюминальными</w:t>
      </w:r>
      <w:proofErr w:type="spellEnd"/>
      <w:r w:rsidRPr="0038329F">
        <w:rPr>
          <w:rFonts w:ascii="Times New Roman" w:eastAsia="Times New Roman" w:hAnsi="Times New Roman" w:cs="Times New Roman"/>
          <w:color w:val="000000"/>
          <w:sz w:val="24"/>
          <w:szCs w:val="24"/>
        </w:rPr>
        <w:t xml:space="preserve"> подтипами</w:t>
      </w:r>
      <w:r w:rsidR="008E2431">
        <w:rPr>
          <w:rFonts w:ascii="Times New Roman" w:eastAsia="Times New Roman" w:hAnsi="Times New Roman" w:cs="Times New Roman"/>
          <w:color w:val="000000"/>
          <w:sz w:val="24"/>
          <w:szCs w:val="24"/>
        </w:rPr>
        <w:t>,</w:t>
      </w:r>
    </w:p>
    <w:p w14:paraId="3993E892" w14:textId="32AA289E" w:rsidR="00211DA2" w:rsidRPr="0038329F" w:rsidRDefault="00211DA2" w:rsidP="008E2431">
      <w:pPr>
        <w:spacing w:after="0" w:line="360" w:lineRule="auto"/>
        <w:ind w:left="1560" w:firstLine="141"/>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 xml:space="preserve">- при гистологическом подтверждении поражения </w:t>
      </w:r>
      <w:proofErr w:type="spellStart"/>
      <w:r w:rsidRPr="0038329F">
        <w:rPr>
          <w:rFonts w:ascii="Times New Roman" w:eastAsia="Times New Roman" w:hAnsi="Times New Roman" w:cs="Times New Roman"/>
          <w:color w:val="000000"/>
          <w:sz w:val="24"/>
          <w:szCs w:val="24"/>
        </w:rPr>
        <w:t>парастернальных</w:t>
      </w:r>
      <w:proofErr w:type="spellEnd"/>
      <w:r w:rsidRPr="0038329F">
        <w:rPr>
          <w:rFonts w:ascii="Times New Roman" w:eastAsia="Times New Roman" w:hAnsi="Times New Roman" w:cs="Times New Roman"/>
          <w:color w:val="000000"/>
          <w:sz w:val="24"/>
          <w:szCs w:val="24"/>
        </w:rPr>
        <w:t xml:space="preserve"> </w:t>
      </w:r>
      <w:r w:rsidR="00B05BDD">
        <w:rPr>
          <w:rFonts w:ascii="Times New Roman" w:eastAsia="Times New Roman" w:hAnsi="Times New Roman" w:cs="Times New Roman"/>
          <w:color w:val="000000"/>
          <w:sz w:val="24"/>
          <w:szCs w:val="24"/>
        </w:rPr>
        <w:t>ЛУ</w:t>
      </w:r>
      <w:r w:rsidRPr="0038329F">
        <w:rPr>
          <w:rFonts w:ascii="Times New Roman" w:eastAsia="Times New Roman" w:hAnsi="Times New Roman" w:cs="Times New Roman"/>
          <w:color w:val="000000"/>
          <w:sz w:val="24"/>
          <w:szCs w:val="24"/>
        </w:rPr>
        <w:t xml:space="preserve"> (pN1b, pN1c, pN2b, pN3b) или при наличии данных дополнительных методов исследования об их поражении (ПЭТ/КТ, УЗИ, КТ, МРТ).</w:t>
      </w:r>
    </w:p>
    <w:p w14:paraId="7A4E086B" w14:textId="7F01F988" w:rsidR="00211DA2" w:rsidRPr="0038329F" w:rsidRDefault="00211DA2" w:rsidP="00211DA2">
      <w:pPr>
        <w:spacing w:after="0" w:line="360" w:lineRule="auto"/>
        <w:ind w:firstLine="709"/>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Дополнительный «</w:t>
      </w:r>
      <w:proofErr w:type="spellStart"/>
      <w:r w:rsidRPr="0038329F">
        <w:rPr>
          <w:rFonts w:ascii="Times New Roman" w:eastAsia="Times New Roman" w:hAnsi="Times New Roman" w:cs="Times New Roman"/>
          <w:color w:val="000000"/>
          <w:sz w:val="24"/>
          <w:szCs w:val="24"/>
        </w:rPr>
        <w:t>буст</w:t>
      </w:r>
      <w:proofErr w:type="spellEnd"/>
      <w:r w:rsidRPr="0038329F">
        <w:rPr>
          <w:rFonts w:ascii="Times New Roman" w:eastAsia="Times New Roman" w:hAnsi="Times New Roman" w:cs="Times New Roman"/>
          <w:color w:val="000000"/>
          <w:sz w:val="24"/>
          <w:szCs w:val="24"/>
        </w:rPr>
        <w:t xml:space="preserve">» </w:t>
      </w:r>
      <w:r w:rsidR="0068671F">
        <w:rPr>
          <w:rFonts w:ascii="Times New Roman" w:eastAsia="Times New Roman" w:hAnsi="Times New Roman" w:cs="Times New Roman"/>
          <w:color w:val="000000"/>
          <w:sz w:val="24"/>
          <w:szCs w:val="24"/>
        </w:rPr>
        <w:t xml:space="preserve">на </w:t>
      </w:r>
      <w:proofErr w:type="spellStart"/>
      <w:r w:rsidR="0068671F">
        <w:rPr>
          <w:rFonts w:ascii="Times New Roman" w:eastAsia="Times New Roman" w:hAnsi="Times New Roman" w:cs="Times New Roman"/>
          <w:color w:val="000000"/>
          <w:sz w:val="24"/>
          <w:szCs w:val="24"/>
        </w:rPr>
        <w:t>парастернальные</w:t>
      </w:r>
      <w:proofErr w:type="spellEnd"/>
      <w:r w:rsidR="0068671F">
        <w:rPr>
          <w:rFonts w:ascii="Times New Roman" w:eastAsia="Times New Roman" w:hAnsi="Times New Roman" w:cs="Times New Roman"/>
          <w:color w:val="000000"/>
          <w:sz w:val="24"/>
          <w:szCs w:val="24"/>
        </w:rPr>
        <w:t xml:space="preserve"> ЛУ </w:t>
      </w:r>
      <w:r w:rsidRPr="0038329F">
        <w:rPr>
          <w:rFonts w:ascii="Times New Roman" w:eastAsia="Times New Roman" w:hAnsi="Times New Roman" w:cs="Times New Roman"/>
          <w:color w:val="000000"/>
          <w:sz w:val="24"/>
          <w:szCs w:val="24"/>
        </w:rPr>
        <w:t>показан больным с наличием пораж</w:t>
      </w:r>
      <w:r w:rsidR="00B05BDD">
        <w:rPr>
          <w:rFonts w:ascii="Times New Roman" w:eastAsia="Times New Roman" w:hAnsi="Times New Roman" w:cs="Times New Roman"/>
          <w:color w:val="000000"/>
          <w:sz w:val="24"/>
          <w:szCs w:val="24"/>
        </w:rPr>
        <w:t>е</w:t>
      </w:r>
      <w:r w:rsidRPr="0038329F">
        <w:rPr>
          <w:rFonts w:ascii="Times New Roman" w:eastAsia="Times New Roman" w:hAnsi="Times New Roman" w:cs="Times New Roman"/>
          <w:color w:val="000000"/>
          <w:sz w:val="24"/>
          <w:szCs w:val="24"/>
        </w:rPr>
        <w:t xml:space="preserve">нных </w:t>
      </w:r>
      <w:r w:rsidR="00B05BDD">
        <w:rPr>
          <w:rFonts w:ascii="Times New Roman" w:eastAsia="Times New Roman" w:hAnsi="Times New Roman" w:cs="Times New Roman"/>
          <w:color w:val="000000"/>
          <w:sz w:val="24"/>
          <w:szCs w:val="24"/>
        </w:rPr>
        <w:t>ЛУ</w:t>
      </w:r>
      <w:r w:rsidRPr="0038329F">
        <w:rPr>
          <w:rFonts w:ascii="Times New Roman" w:eastAsia="Times New Roman" w:hAnsi="Times New Roman" w:cs="Times New Roman"/>
          <w:color w:val="000000"/>
          <w:sz w:val="24"/>
          <w:szCs w:val="24"/>
        </w:rPr>
        <w:t>, которые не были удалены хирургическим пут</w:t>
      </w:r>
      <w:r w:rsidR="004B7F62">
        <w:rPr>
          <w:rFonts w:ascii="Times New Roman" w:eastAsia="Times New Roman" w:hAnsi="Times New Roman" w:cs="Times New Roman"/>
          <w:color w:val="000000"/>
          <w:sz w:val="24"/>
          <w:szCs w:val="24"/>
        </w:rPr>
        <w:t>е</w:t>
      </w:r>
      <w:r w:rsidRPr="0038329F">
        <w:rPr>
          <w:rFonts w:ascii="Times New Roman" w:eastAsia="Times New Roman" w:hAnsi="Times New Roman" w:cs="Times New Roman"/>
          <w:color w:val="000000"/>
          <w:sz w:val="24"/>
          <w:szCs w:val="24"/>
        </w:rPr>
        <w:t>м</w:t>
      </w:r>
      <w:r w:rsidR="004B7F62">
        <w:rPr>
          <w:rFonts w:ascii="Times New Roman" w:eastAsia="Times New Roman" w:hAnsi="Times New Roman" w:cs="Times New Roman"/>
          <w:color w:val="000000"/>
          <w:sz w:val="24"/>
          <w:szCs w:val="24"/>
        </w:rPr>
        <w:t>.</w:t>
      </w:r>
    </w:p>
    <w:p w14:paraId="1EA5F9D8" w14:textId="58A46EA1" w:rsidR="00211DA2" w:rsidRPr="0038329F" w:rsidRDefault="00211DA2" w:rsidP="00211DA2">
      <w:pPr>
        <w:spacing w:after="0" w:line="360" w:lineRule="auto"/>
        <w:ind w:firstLine="709"/>
        <w:jc w:val="both"/>
        <w:rPr>
          <w:rFonts w:ascii="Times New Roman" w:eastAsia="Times New Roman" w:hAnsi="Times New Roman" w:cs="Times New Roman"/>
          <w:b/>
          <w:color w:val="000000"/>
          <w:sz w:val="24"/>
          <w:szCs w:val="24"/>
        </w:rPr>
      </w:pPr>
      <w:r w:rsidRPr="0038329F">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2)</w:t>
      </w:r>
      <w:r w:rsidR="007800F2" w:rsidRPr="0038329F">
        <w:rPr>
          <w:rFonts w:ascii="Times New Roman" w:eastAsia="Times New Roman" w:hAnsi="Times New Roman" w:cs="Times New Roman"/>
          <w:b/>
          <w:color w:val="000000"/>
          <w:sz w:val="24"/>
          <w:szCs w:val="24"/>
        </w:rPr>
        <w:t>.</w:t>
      </w:r>
    </w:p>
    <w:p w14:paraId="606E8871" w14:textId="59A86B1C" w:rsidR="00211DA2" w:rsidRPr="0038329F" w:rsidRDefault="007800F2" w:rsidP="00A835E8">
      <w:pPr>
        <w:pStyle w:val="afff6"/>
        <w:numPr>
          <w:ilvl w:val="0"/>
          <w:numId w:val="54"/>
        </w:numPr>
        <w:spacing w:before="120"/>
        <w:contextualSpacing w:val="0"/>
        <w:rPr>
          <w:rFonts w:eastAsia="Times New Roman"/>
          <w:color w:val="000000"/>
        </w:rPr>
      </w:pPr>
      <w:r w:rsidRPr="0038329F">
        <w:rPr>
          <w:rFonts w:eastAsia="Times New Roman"/>
          <w:b/>
          <w:color w:val="000000"/>
        </w:rPr>
        <w:t xml:space="preserve">Не </w:t>
      </w:r>
      <w:r w:rsidRPr="00712340">
        <w:rPr>
          <w:b/>
          <w:bCs/>
        </w:rPr>
        <w:t>рекомендована</w:t>
      </w:r>
      <w:r w:rsidRPr="0038329F">
        <w:rPr>
          <w:rFonts w:eastAsia="Times New Roman"/>
          <w:color w:val="000000"/>
        </w:rPr>
        <w:t xml:space="preserve"> </w:t>
      </w:r>
      <w:r w:rsidR="00211DA2" w:rsidRPr="0038329F">
        <w:rPr>
          <w:rFonts w:eastAsia="Times New Roman"/>
          <w:color w:val="000000"/>
        </w:rPr>
        <w:t xml:space="preserve">ЛТ </w:t>
      </w:r>
      <w:proofErr w:type="spellStart"/>
      <w:r w:rsidR="00211DA2" w:rsidRPr="0038329F">
        <w:rPr>
          <w:rFonts w:eastAsia="Times New Roman"/>
          <w:color w:val="000000"/>
        </w:rPr>
        <w:t>парастернальной</w:t>
      </w:r>
      <w:proofErr w:type="spellEnd"/>
      <w:r w:rsidR="00211DA2" w:rsidRPr="0038329F">
        <w:rPr>
          <w:rFonts w:eastAsia="Times New Roman"/>
          <w:color w:val="000000"/>
        </w:rPr>
        <w:t xml:space="preserve"> области как рутинная. Ценность планового облучения </w:t>
      </w:r>
      <w:proofErr w:type="spellStart"/>
      <w:r w:rsidR="00211DA2" w:rsidRPr="0038329F">
        <w:rPr>
          <w:rFonts w:eastAsia="Times New Roman"/>
          <w:color w:val="000000"/>
        </w:rPr>
        <w:t>парастернальных</w:t>
      </w:r>
      <w:proofErr w:type="spellEnd"/>
      <w:r w:rsidR="00211DA2" w:rsidRPr="0038329F">
        <w:rPr>
          <w:rFonts w:eastAsia="Times New Roman"/>
          <w:color w:val="000000"/>
        </w:rPr>
        <w:t xml:space="preserve"> </w:t>
      </w:r>
      <w:r w:rsidR="00B05BDD">
        <w:rPr>
          <w:rFonts w:eastAsia="Times New Roman"/>
          <w:color w:val="000000"/>
        </w:rPr>
        <w:t>ЛУ</w:t>
      </w:r>
      <w:r w:rsidR="00211DA2" w:rsidRPr="0038329F">
        <w:rPr>
          <w:rFonts w:eastAsia="Times New Roman"/>
          <w:color w:val="000000"/>
        </w:rPr>
        <w:t xml:space="preserve"> выяснена не полностью и остается спорной; врач-радиотерапевт всегда должен учитывать риски облучения легких и сердца.</w:t>
      </w:r>
    </w:p>
    <w:p w14:paraId="0B754101" w14:textId="5BB68185" w:rsidR="00211DA2" w:rsidRPr="0038329F" w:rsidRDefault="00211DA2" w:rsidP="00211DA2">
      <w:pPr>
        <w:spacing w:after="0" w:line="360" w:lineRule="auto"/>
        <w:ind w:firstLine="709"/>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 xml:space="preserve">Клинические проявления рецидива в </w:t>
      </w:r>
      <w:proofErr w:type="spellStart"/>
      <w:r w:rsidRPr="0038329F">
        <w:rPr>
          <w:rFonts w:ascii="Times New Roman" w:eastAsia="Times New Roman" w:hAnsi="Times New Roman" w:cs="Times New Roman"/>
          <w:color w:val="000000"/>
          <w:sz w:val="24"/>
          <w:szCs w:val="24"/>
        </w:rPr>
        <w:t>парастернальных</w:t>
      </w:r>
      <w:proofErr w:type="spellEnd"/>
      <w:r w:rsidRPr="0038329F">
        <w:rPr>
          <w:rFonts w:ascii="Times New Roman" w:eastAsia="Times New Roman" w:hAnsi="Times New Roman" w:cs="Times New Roman"/>
          <w:color w:val="000000"/>
          <w:sz w:val="24"/>
          <w:szCs w:val="24"/>
        </w:rPr>
        <w:t xml:space="preserve"> лимфатических узлах очень редки (&lt;1</w:t>
      </w:r>
      <w:r w:rsidR="007800F2" w:rsidRPr="0038329F">
        <w:rPr>
          <w:rFonts w:ascii="Times New Roman" w:eastAsia="Times New Roman" w:hAnsi="Times New Roman" w:cs="Times New Roman"/>
          <w:color w:val="000000"/>
          <w:sz w:val="24"/>
          <w:szCs w:val="24"/>
        </w:rPr>
        <w:t xml:space="preserve"> </w:t>
      </w:r>
      <w:r w:rsidRPr="0038329F">
        <w:rPr>
          <w:rFonts w:ascii="Times New Roman" w:eastAsia="Times New Roman" w:hAnsi="Times New Roman" w:cs="Times New Roman"/>
          <w:color w:val="000000"/>
          <w:sz w:val="24"/>
          <w:szCs w:val="24"/>
        </w:rPr>
        <w:t xml:space="preserve">%), и, согласно последним опубликованным исследованиям, роль облучения </w:t>
      </w:r>
      <w:proofErr w:type="spellStart"/>
      <w:r w:rsidRPr="0038329F">
        <w:rPr>
          <w:rFonts w:ascii="Times New Roman" w:eastAsia="Times New Roman" w:hAnsi="Times New Roman" w:cs="Times New Roman"/>
          <w:color w:val="000000"/>
          <w:sz w:val="24"/>
          <w:szCs w:val="24"/>
        </w:rPr>
        <w:t>парастернальных</w:t>
      </w:r>
      <w:proofErr w:type="spellEnd"/>
      <w:r w:rsidRPr="0038329F">
        <w:rPr>
          <w:rFonts w:ascii="Times New Roman" w:eastAsia="Times New Roman" w:hAnsi="Times New Roman" w:cs="Times New Roman"/>
          <w:color w:val="000000"/>
          <w:sz w:val="24"/>
          <w:szCs w:val="24"/>
        </w:rPr>
        <w:t xml:space="preserve"> лимфатических узлов в улучшении общей выживаемости до конца не выяснена [</w:t>
      </w:r>
      <w:r w:rsidR="000F4354" w:rsidRPr="00712340">
        <w:rPr>
          <w:rFonts w:ascii="Times New Roman" w:eastAsia="Times New Roman" w:hAnsi="Times New Roman" w:cs="Times New Roman"/>
          <w:color w:val="000000"/>
          <w:sz w:val="24"/>
          <w:szCs w:val="24"/>
        </w:rPr>
        <w:t>32</w:t>
      </w:r>
      <w:r w:rsidR="004B7F62">
        <w:rPr>
          <w:rFonts w:ascii="Times New Roman" w:eastAsia="Times New Roman" w:hAnsi="Times New Roman" w:cs="Times New Roman"/>
          <w:color w:val="000000"/>
          <w:sz w:val="24"/>
          <w:szCs w:val="24"/>
        </w:rPr>
        <w:t>8</w:t>
      </w:r>
      <w:r w:rsidRPr="00712340">
        <w:rPr>
          <w:rFonts w:ascii="Times New Roman" w:eastAsia="Times New Roman" w:hAnsi="Times New Roman" w:cs="Times New Roman"/>
          <w:color w:val="000000"/>
          <w:sz w:val="24"/>
          <w:szCs w:val="24"/>
        </w:rPr>
        <w:t>]</w:t>
      </w:r>
      <w:r w:rsidR="00712340" w:rsidRPr="00712340">
        <w:rPr>
          <w:rFonts w:ascii="Times New Roman" w:eastAsia="Times New Roman" w:hAnsi="Times New Roman" w:cs="Times New Roman"/>
          <w:color w:val="000000"/>
          <w:sz w:val="24"/>
          <w:szCs w:val="24"/>
        </w:rPr>
        <w:t>.</w:t>
      </w:r>
    </w:p>
    <w:p w14:paraId="2C4B70B2" w14:textId="209A31AC" w:rsidR="00211DA2" w:rsidRPr="0038329F" w:rsidRDefault="00211DA2" w:rsidP="00211DA2">
      <w:pPr>
        <w:spacing w:after="0" w:line="360" w:lineRule="auto"/>
        <w:ind w:firstLine="709"/>
        <w:jc w:val="both"/>
        <w:rPr>
          <w:rFonts w:ascii="Times New Roman" w:eastAsia="Times New Roman" w:hAnsi="Times New Roman" w:cs="Times New Roman"/>
          <w:b/>
          <w:color w:val="000000"/>
          <w:sz w:val="24"/>
          <w:szCs w:val="24"/>
        </w:rPr>
      </w:pPr>
      <w:r w:rsidRPr="0038329F">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3)</w:t>
      </w:r>
      <w:r w:rsidR="000F4354" w:rsidRPr="0038329F">
        <w:rPr>
          <w:rFonts w:ascii="Times New Roman" w:eastAsia="Times New Roman" w:hAnsi="Times New Roman" w:cs="Times New Roman"/>
          <w:b/>
          <w:color w:val="000000"/>
          <w:sz w:val="24"/>
          <w:szCs w:val="24"/>
        </w:rPr>
        <w:t>.</w:t>
      </w:r>
    </w:p>
    <w:p w14:paraId="5EACABA6" w14:textId="25FC27FC" w:rsidR="00B61D2B" w:rsidRPr="0038329F" w:rsidRDefault="00B61D2B" w:rsidP="000F4354">
      <w:pPr>
        <w:widowControl w:val="0"/>
        <w:spacing w:before="120" w:after="120" w:line="360" w:lineRule="auto"/>
        <w:jc w:val="both"/>
        <w:rPr>
          <w:rFonts w:ascii="Times New Roman" w:eastAsia="Times New Roman" w:hAnsi="Times New Roman" w:cs="Times New Roman"/>
          <w:b/>
          <w:bCs/>
          <w:sz w:val="25"/>
          <w:szCs w:val="25"/>
        </w:rPr>
      </w:pPr>
      <w:bookmarkStart w:id="101" w:name="_Hlk130737699"/>
      <w:r w:rsidRPr="0038329F">
        <w:rPr>
          <w:rFonts w:ascii="Times New Roman" w:eastAsia="Times New Roman" w:hAnsi="Times New Roman" w:cs="Times New Roman"/>
          <w:b/>
          <w:bCs/>
          <w:sz w:val="25"/>
          <w:szCs w:val="25"/>
        </w:rPr>
        <w:t xml:space="preserve">Показания к лучевой терапии у </w:t>
      </w:r>
      <w:r w:rsidR="00211DA2" w:rsidRPr="0038329F">
        <w:rPr>
          <w:rFonts w:ascii="Times New Roman" w:eastAsia="Times New Roman" w:hAnsi="Times New Roman" w:cs="Times New Roman"/>
          <w:b/>
          <w:bCs/>
          <w:sz w:val="25"/>
          <w:szCs w:val="25"/>
        </w:rPr>
        <w:t>пациентов</w:t>
      </w:r>
      <w:r w:rsidRPr="0038329F">
        <w:rPr>
          <w:rFonts w:ascii="Times New Roman" w:eastAsia="Times New Roman" w:hAnsi="Times New Roman" w:cs="Times New Roman"/>
          <w:b/>
          <w:bCs/>
          <w:sz w:val="25"/>
          <w:szCs w:val="25"/>
        </w:rPr>
        <w:t xml:space="preserve"> </w:t>
      </w:r>
      <w:r w:rsidR="008E2431">
        <w:rPr>
          <w:rFonts w:ascii="Times New Roman" w:eastAsia="Times New Roman" w:hAnsi="Times New Roman" w:cs="Times New Roman"/>
          <w:b/>
          <w:bCs/>
          <w:sz w:val="25"/>
          <w:szCs w:val="25"/>
        </w:rPr>
        <w:t xml:space="preserve">с </w:t>
      </w:r>
      <w:r w:rsidRPr="0038329F">
        <w:rPr>
          <w:rFonts w:ascii="Times New Roman" w:eastAsia="Times New Roman" w:hAnsi="Times New Roman" w:cs="Times New Roman"/>
          <w:b/>
          <w:bCs/>
          <w:sz w:val="25"/>
          <w:szCs w:val="25"/>
        </w:rPr>
        <w:t xml:space="preserve">РМЖ </w:t>
      </w:r>
      <w:r w:rsidRPr="0038329F">
        <w:rPr>
          <w:rFonts w:ascii="Times New Roman" w:eastAsia="Times New Roman" w:hAnsi="Times New Roman" w:cs="Times New Roman"/>
          <w:b/>
          <w:bCs/>
          <w:sz w:val="25"/>
          <w:szCs w:val="25"/>
          <w:lang w:val="en-US"/>
        </w:rPr>
        <w:t>c</w:t>
      </w:r>
      <w:r w:rsidRPr="0038329F">
        <w:rPr>
          <w:rFonts w:ascii="Times New Roman" w:eastAsia="Times New Roman" w:hAnsi="Times New Roman" w:cs="Times New Roman"/>
          <w:b/>
          <w:bCs/>
          <w:sz w:val="25"/>
          <w:szCs w:val="25"/>
        </w:rPr>
        <w:t>T1-2N0M0 после мастэктомии с</w:t>
      </w:r>
      <w:r w:rsidR="007800F2" w:rsidRPr="0038329F">
        <w:rPr>
          <w:rFonts w:ascii="Times New Roman" w:eastAsia="Times New Roman" w:hAnsi="Times New Roman" w:cs="Times New Roman"/>
          <w:b/>
          <w:bCs/>
          <w:sz w:val="25"/>
          <w:szCs w:val="25"/>
        </w:rPr>
        <w:t xml:space="preserve"> реконструкцией</w:t>
      </w:r>
      <w:r w:rsidRPr="0038329F">
        <w:rPr>
          <w:rFonts w:ascii="Times New Roman" w:eastAsia="Times New Roman" w:hAnsi="Times New Roman" w:cs="Times New Roman"/>
          <w:b/>
          <w:bCs/>
          <w:sz w:val="25"/>
          <w:szCs w:val="25"/>
        </w:rPr>
        <w:t xml:space="preserve">/без реконструкции молочной железы без </w:t>
      </w:r>
      <w:proofErr w:type="spellStart"/>
      <w:r w:rsidRPr="0038329F">
        <w:rPr>
          <w:rFonts w:ascii="Times New Roman" w:eastAsia="Times New Roman" w:hAnsi="Times New Roman" w:cs="Times New Roman"/>
          <w:b/>
          <w:bCs/>
          <w:sz w:val="25"/>
          <w:szCs w:val="25"/>
        </w:rPr>
        <w:t>неоадъювантной</w:t>
      </w:r>
      <w:proofErr w:type="spellEnd"/>
      <w:r w:rsidRPr="0038329F">
        <w:rPr>
          <w:rFonts w:ascii="Times New Roman" w:eastAsia="Times New Roman" w:hAnsi="Times New Roman" w:cs="Times New Roman"/>
          <w:b/>
          <w:bCs/>
          <w:sz w:val="25"/>
          <w:szCs w:val="25"/>
        </w:rPr>
        <w:t xml:space="preserve"> лекарственной терапии с БСЛУ:</w:t>
      </w:r>
    </w:p>
    <w:bookmarkEnd w:id="101"/>
    <w:p w14:paraId="2141D52D" w14:textId="77777777" w:rsidR="00B61D2B" w:rsidRPr="0038329F" w:rsidRDefault="00B61D2B" w:rsidP="00A835E8">
      <w:pPr>
        <w:pStyle w:val="afff6"/>
        <w:numPr>
          <w:ilvl w:val="0"/>
          <w:numId w:val="54"/>
        </w:numPr>
        <w:spacing w:before="120"/>
        <w:contextualSpacing w:val="0"/>
        <w:rPr>
          <w:rFonts w:eastAsia="Times New Roman"/>
          <w:bCs/>
        </w:rPr>
      </w:pPr>
      <w:r w:rsidRPr="0038329F">
        <w:rPr>
          <w:rFonts w:eastAsia="Times New Roman"/>
          <w:b/>
          <w:bCs/>
        </w:rPr>
        <w:t xml:space="preserve">Не </w:t>
      </w:r>
      <w:r w:rsidRPr="00712340">
        <w:rPr>
          <w:b/>
          <w:bCs/>
        </w:rPr>
        <w:t>рекомендуется</w:t>
      </w:r>
      <w:r w:rsidRPr="0038329F">
        <w:rPr>
          <w:rFonts w:eastAsia="Times New Roman"/>
          <w:b/>
          <w:bCs/>
        </w:rPr>
        <w:t xml:space="preserve"> </w:t>
      </w:r>
      <w:r w:rsidRPr="0038329F">
        <w:rPr>
          <w:rFonts w:eastAsia="Times New Roman"/>
          <w:bCs/>
        </w:rPr>
        <w:t>проводить ЛТ после мастэктомии с/без реконструкции молочной железы при отрицательных краях резекции и pN</w:t>
      </w:r>
      <w:r w:rsidRPr="00B05BDD">
        <w:rPr>
          <w:rFonts w:eastAsia="Times New Roman"/>
          <w:bCs/>
          <w:vertAlign w:val="subscript"/>
        </w:rPr>
        <w:t>o</w:t>
      </w:r>
      <w:r w:rsidRPr="0038329F">
        <w:rPr>
          <w:rFonts w:eastAsia="Times New Roman"/>
          <w:bCs/>
        </w:rPr>
        <w:t>-1</w:t>
      </w:r>
      <w:r w:rsidRPr="00B05BDD">
        <w:rPr>
          <w:rFonts w:eastAsia="Times New Roman"/>
          <w:bCs/>
          <w:vertAlign w:val="subscript"/>
        </w:rPr>
        <w:t>mic</w:t>
      </w:r>
      <w:r w:rsidR="00A7473C" w:rsidRPr="0038329F">
        <w:rPr>
          <w:rFonts w:eastAsia="Times New Roman"/>
          <w:bCs/>
        </w:rPr>
        <w:t>.</w:t>
      </w:r>
    </w:p>
    <w:p w14:paraId="759BD8F7" w14:textId="77777777" w:rsidR="00A7473C" w:rsidRPr="0038329F" w:rsidRDefault="00A7473C" w:rsidP="00A7473C">
      <w:pPr>
        <w:widowControl w:val="0"/>
        <w:spacing w:after="0" w:line="360" w:lineRule="auto"/>
        <w:ind w:firstLine="709"/>
        <w:jc w:val="both"/>
        <w:rPr>
          <w:rFonts w:ascii="Times New Roman" w:eastAsia="Times New Roman" w:hAnsi="Times New Roman" w:cs="Times New Roman"/>
          <w:b/>
          <w:bCs/>
          <w:sz w:val="24"/>
          <w:szCs w:val="24"/>
        </w:rPr>
      </w:pPr>
      <w:r w:rsidRPr="0038329F">
        <w:rPr>
          <w:rFonts w:ascii="Times New Roman" w:eastAsia="Times New Roman" w:hAnsi="Times New Roman" w:cs="Times New Roman"/>
          <w:b/>
          <w:bCs/>
          <w:sz w:val="24"/>
          <w:szCs w:val="24"/>
        </w:rPr>
        <w:t xml:space="preserve">Уровень убедительности рекомендаций – </w:t>
      </w:r>
      <w:r w:rsidRPr="0038329F">
        <w:rPr>
          <w:rFonts w:ascii="Times New Roman" w:eastAsia="Times New Roman" w:hAnsi="Times New Roman" w:cs="Times New Roman"/>
          <w:b/>
          <w:bCs/>
          <w:sz w:val="24"/>
          <w:szCs w:val="24"/>
          <w:lang w:val="en-US"/>
        </w:rPr>
        <w:t>B</w:t>
      </w:r>
      <w:r w:rsidRPr="0038329F">
        <w:rPr>
          <w:rFonts w:ascii="Times New Roman" w:eastAsia="Times New Roman" w:hAnsi="Times New Roman" w:cs="Times New Roman"/>
          <w:b/>
          <w:bCs/>
          <w:sz w:val="24"/>
          <w:szCs w:val="24"/>
        </w:rPr>
        <w:t xml:space="preserve"> (уровень достоверности доказательств </w:t>
      </w:r>
      <w:r w:rsidRPr="0038329F">
        <w:rPr>
          <w:rFonts w:ascii="Times New Roman" w:eastAsia="Times New Roman" w:hAnsi="Times New Roman" w:cs="Times New Roman"/>
          <w:b/>
          <w:bCs/>
          <w:sz w:val="24"/>
          <w:szCs w:val="24"/>
        </w:rPr>
        <w:lastRenderedPageBreak/>
        <w:t>– 2).</w:t>
      </w:r>
    </w:p>
    <w:p w14:paraId="01C62E2B" w14:textId="609E46E1" w:rsidR="00B61D2B" w:rsidRPr="0038329F" w:rsidRDefault="00A7473C" w:rsidP="00A835E8">
      <w:pPr>
        <w:pStyle w:val="afff6"/>
        <w:numPr>
          <w:ilvl w:val="0"/>
          <w:numId w:val="54"/>
        </w:numPr>
        <w:spacing w:before="120"/>
        <w:contextualSpacing w:val="0"/>
        <w:rPr>
          <w:rFonts w:eastAsia="Times New Roman"/>
          <w:bCs/>
          <w:strike/>
          <w:color w:val="C00000"/>
        </w:rPr>
      </w:pPr>
      <w:r w:rsidRPr="00712340">
        <w:rPr>
          <w:b/>
          <w:bCs/>
        </w:rPr>
        <w:t>Рекомендуется</w:t>
      </w:r>
      <w:r w:rsidR="00B61D2B" w:rsidRPr="0038329F">
        <w:rPr>
          <w:rFonts w:eastAsia="Times New Roman"/>
          <w:bCs/>
        </w:rPr>
        <w:t xml:space="preserve"> рассмотреть проведение ЛТ на мягкие ткани передней грудной стенки при «положительных» или близких краях резекции (&lt;1</w:t>
      </w:r>
      <w:r w:rsidR="004B7F62">
        <w:rPr>
          <w:rFonts w:eastAsia="Times New Roman"/>
          <w:bCs/>
        </w:rPr>
        <w:t xml:space="preserve"> </w:t>
      </w:r>
      <w:r w:rsidR="00B61D2B" w:rsidRPr="0038329F">
        <w:rPr>
          <w:rFonts w:eastAsia="Times New Roman"/>
          <w:bCs/>
        </w:rPr>
        <w:t xml:space="preserve">мм) при невозможности выполнения повторной операции с целью снижения частоты локального рецидива; на мягкие ткани передней грудной стенки и всех уровней </w:t>
      </w:r>
      <w:proofErr w:type="spellStart"/>
      <w:r w:rsidR="00B61D2B" w:rsidRPr="0038329F">
        <w:rPr>
          <w:rFonts w:eastAsia="Times New Roman"/>
          <w:bCs/>
        </w:rPr>
        <w:t>лимфооттока</w:t>
      </w:r>
      <w:proofErr w:type="spellEnd"/>
      <w:r w:rsidR="00B61D2B" w:rsidRPr="0038329F">
        <w:rPr>
          <w:rFonts w:eastAsia="Times New Roman"/>
          <w:bCs/>
        </w:rPr>
        <w:t xml:space="preserve"> у пациенто</w:t>
      </w:r>
      <w:r w:rsidR="008E2431">
        <w:rPr>
          <w:rFonts w:eastAsia="Times New Roman"/>
          <w:bCs/>
        </w:rPr>
        <w:t>в</w:t>
      </w:r>
      <w:r w:rsidR="00B61D2B" w:rsidRPr="0038329F">
        <w:rPr>
          <w:rFonts w:eastAsia="Times New Roman"/>
          <w:bCs/>
        </w:rPr>
        <w:t xml:space="preserve"> с наличием нескольких неблагоприятных факторов: </w:t>
      </w:r>
      <w:r w:rsidR="00B05BDD">
        <w:rPr>
          <w:rFonts w:eastAsia="Times New Roman"/>
          <w:bCs/>
        </w:rPr>
        <w:t xml:space="preserve">степень </w:t>
      </w:r>
      <w:r w:rsidR="008E2431">
        <w:rPr>
          <w:rFonts w:eastAsia="Times New Roman"/>
          <w:bCs/>
        </w:rPr>
        <w:t>злокачественности</w:t>
      </w:r>
      <w:r w:rsidR="00B05BDD">
        <w:rPr>
          <w:rFonts w:eastAsia="Times New Roman"/>
          <w:bCs/>
        </w:rPr>
        <w:t xml:space="preserve"> </w:t>
      </w:r>
      <w:r w:rsidR="00B61D2B" w:rsidRPr="0038329F">
        <w:rPr>
          <w:rFonts w:eastAsia="Times New Roman"/>
          <w:bCs/>
        </w:rPr>
        <w:t xml:space="preserve">G3, </w:t>
      </w:r>
      <w:r w:rsidR="00B05BDD">
        <w:rPr>
          <w:rFonts w:eastAsia="Times New Roman"/>
          <w:bCs/>
        </w:rPr>
        <w:t xml:space="preserve">статус </w:t>
      </w:r>
      <w:r w:rsidR="00B61D2B" w:rsidRPr="0038329F">
        <w:rPr>
          <w:rFonts w:eastAsia="Times New Roman"/>
          <w:bCs/>
        </w:rPr>
        <w:t xml:space="preserve">&gt;pT1, </w:t>
      </w:r>
      <w:proofErr w:type="spellStart"/>
      <w:r w:rsidR="00B61D2B" w:rsidRPr="0038329F">
        <w:rPr>
          <w:rFonts w:eastAsia="Times New Roman"/>
          <w:bCs/>
        </w:rPr>
        <w:t>мультифокальность</w:t>
      </w:r>
      <w:proofErr w:type="spellEnd"/>
      <w:r w:rsidR="00B61D2B" w:rsidRPr="0038329F">
        <w:rPr>
          <w:rFonts w:eastAsia="Times New Roman"/>
          <w:bCs/>
        </w:rPr>
        <w:t>, наличие сосудистой инвазии, удален</w:t>
      </w:r>
      <w:r w:rsidR="00B05BDD">
        <w:rPr>
          <w:rFonts w:eastAsia="Times New Roman"/>
          <w:bCs/>
        </w:rPr>
        <w:t>ие 1 СЛУ</w:t>
      </w:r>
      <w:r w:rsidR="00B61D2B" w:rsidRPr="0038329F">
        <w:rPr>
          <w:rFonts w:eastAsia="Times New Roman"/>
          <w:bCs/>
        </w:rPr>
        <w:t xml:space="preserve">, наличие </w:t>
      </w:r>
      <w:proofErr w:type="spellStart"/>
      <w:r w:rsidR="00B61D2B" w:rsidRPr="0038329F">
        <w:rPr>
          <w:rFonts w:eastAsia="Times New Roman"/>
          <w:bCs/>
        </w:rPr>
        <w:t>микрометастаза</w:t>
      </w:r>
      <w:proofErr w:type="spellEnd"/>
      <w:r w:rsidR="00B61D2B" w:rsidRPr="0038329F">
        <w:rPr>
          <w:rFonts w:eastAsia="Times New Roman"/>
          <w:bCs/>
        </w:rPr>
        <w:t xml:space="preserve"> в лимфатическом узле </w:t>
      </w:r>
      <w:bookmarkStart w:id="102" w:name="_Hlk130754612"/>
      <w:r w:rsidR="00B61D2B" w:rsidRPr="0038329F">
        <w:rPr>
          <w:rFonts w:eastAsia="Times New Roman"/>
          <w:b/>
          <w:bCs/>
        </w:rPr>
        <w:t>(</w:t>
      </w:r>
      <w:r w:rsidR="00B61D2B" w:rsidRPr="0038329F">
        <w:rPr>
          <w:rFonts w:eastAsia="Times New Roman"/>
          <w:bCs/>
        </w:rPr>
        <w:t>&gt;0</w:t>
      </w:r>
      <w:r w:rsidR="00DB60F8">
        <w:rPr>
          <w:rFonts w:eastAsia="Times New Roman"/>
          <w:bCs/>
        </w:rPr>
        <w:t>,</w:t>
      </w:r>
      <w:r w:rsidR="00B61D2B" w:rsidRPr="0038329F">
        <w:rPr>
          <w:rFonts w:eastAsia="Times New Roman"/>
          <w:bCs/>
        </w:rPr>
        <w:t>2 и ≤2</w:t>
      </w:r>
      <w:r w:rsidR="00DB60F8">
        <w:rPr>
          <w:rFonts w:eastAsia="Times New Roman"/>
          <w:bCs/>
        </w:rPr>
        <w:t>,</w:t>
      </w:r>
      <w:r w:rsidR="00B61D2B" w:rsidRPr="0038329F">
        <w:rPr>
          <w:rFonts w:eastAsia="Times New Roman"/>
          <w:bCs/>
        </w:rPr>
        <w:t xml:space="preserve">0 мм) </w:t>
      </w:r>
      <w:bookmarkEnd w:id="102"/>
      <w:r w:rsidR="00B61D2B" w:rsidRPr="0038329F">
        <w:rPr>
          <w:rFonts w:eastAsia="Times New Roman"/>
          <w:bCs/>
        </w:rPr>
        <w:t xml:space="preserve">без последующей </w:t>
      </w:r>
      <w:proofErr w:type="spellStart"/>
      <w:r w:rsidR="00B61D2B" w:rsidRPr="0038329F">
        <w:rPr>
          <w:rFonts w:eastAsia="Times New Roman"/>
          <w:bCs/>
        </w:rPr>
        <w:t>лимфаденэктомии</w:t>
      </w:r>
      <w:proofErr w:type="spellEnd"/>
      <w:r w:rsidR="00B61D2B" w:rsidRPr="0038329F">
        <w:rPr>
          <w:rFonts w:eastAsia="Times New Roman"/>
          <w:bCs/>
        </w:rPr>
        <w:t>, при низкой ожидаемой эффективности системной терапии или е</w:t>
      </w:r>
      <w:r w:rsidR="000F4354" w:rsidRPr="0038329F">
        <w:rPr>
          <w:rFonts w:eastAsia="Times New Roman"/>
          <w:bCs/>
        </w:rPr>
        <w:t>е</w:t>
      </w:r>
      <w:r w:rsidR="00B61D2B" w:rsidRPr="0038329F">
        <w:rPr>
          <w:rFonts w:eastAsia="Times New Roman"/>
          <w:bCs/>
        </w:rPr>
        <w:t xml:space="preserve"> отсутствии, трижды негативный подтип, молодой </w:t>
      </w:r>
      <w:r w:rsidR="00DB60F8" w:rsidRPr="00DB60F8">
        <w:rPr>
          <w:rFonts w:eastAsia="Times New Roman"/>
          <w:bCs/>
        </w:rPr>
        <w:t>(</w:t>
      </w:r>
      <w:proofErr w:type="spellStart"/>
      <w:r w:rsidR="00DB60F8" w:rsidRPr="0038329F">
        <w:rPr>
          <w:rFonts w:eastAsia="Times New Roman"/>
          <w:bCs/>
        </w:rPr>
        <w:t>пременопаузальный</w:t>
      </w:r>
      <w:proofErr w:type="spellEnd"/>
      <w:r w:rsidR="00DB60F8" w:rsidRPr="00DB60F8">
        <w:rPr>
          <w:rFonts w:eastAsia="Times New Roman"/>
          <w:bCs/>
        </w:rPr>
        <w:t>)</w:t>
      </w:r>
      <w:r w:rsidR="00DB60F8" w:rsidRPr="0038329F">
        <w:rPr>
          <w:rFonts w:eastAsia="Times New Roman"/>
          <w:bCs/>
        </w:rPr>
        <w:t xml:space="preserve"> </w:t>
      </w:r>
      <w:r w:rsidR="00B61D2B" w:rsidRPr="0038329F">
        <w:rPr>
          <w:rFonts w:eastAsia="Times New Roman"/>
          <w:bCs/>
        </w:rPr>
        <w:t>возрас</w:t>
      </w:r>
      <w:r w:rsidRPr="0038329F">
        <w:rPr>
          <w:rFonts w:eastAsia="Times New Roman"/>
          <w:bCs/>
        </w:rPr>
        <w:t>т [</w:t>
      </w:r>
      <w:r w:rsidR="000F4354" w:rsidRPr="00712340">
        <w:rPr>
          <w:rFonts w:eastAsia="Times New Roman"/>
          <w:bCs/>
        </w:rPr>
        <w:t>33</w:t>
      </w:r>
      <w:r w:rsidR="004B7F62">
        <w:rPr>
          <w:rFonts w:eastAsia="Times New Roman"/>
          <w:bCs/>
        </w:rPr>
        <w:t>1</w:t>
      </w:r>
      <w:r w:rsidR="00712340">
        <w:rPr>
          <w:rFonts w:eastAsia="Times New Roman"/>
          <w:bCs/>
        </w:rPr>
        <w:t>–</w:t>
      </w:r>
      <w:r w:rsidR="000F4354" w:rsidRPr="00712340">
        <w:rPr>
          <w:rFonts w:eastAsia="Times New Roman"/>
          <w:bCs/>
        </w:rPr>
        <w:t>33</w:t>
      </w:r>
      <w:r w:rsidR="004B7F62">
        <w:rPr>
          <w:rFonts w:eastAsia="Times New Roman"/>
          <w:bCs/>
        </w:rPr>
        <w:t>4</w:t>
      </w:r>
      <w:r w:rsidRPr="00712340">
        <w:rPr>
          <w:rFonts w:eastAsia="Times New Roman"/>
          <w:bCs/>
        </w:rPr>
        <w:t>]</w:t>
      </w:r>
      <w:r w:rsidR="00B61D2B" w:rsidRPr="00712340">
        <w:rPr>
          <w:rFonts w:eastAsia="Times New Roman"/>
          <w:bCs/>
        </w:rPr>
        <w:t>.</w:t>
      </w:r>
    </w:p>
    <w:p w14:paraId="2AE5CE70" w14:textId="54E29E4C" w:rsidR="00B61D2B" w:rsidRPr="00587988" w:rsidRDefault="00B61D2B" w:rsidP="00587988">
      <w:pPr>
        <w:spacing w:after="0" w:line="360" w:lineRule="auto"/>
        <w:ind w:left="709"/>
        <w:jc w:val="both"/>
        <w:rPr>
          <w:rFonts w:ascii="Times New Roman" w:eastAsia="Times New Roman" w:hAnsi="Times New Roman" w:cs="Times New Roman"/>
          <w:i/>
          <w:sz w:val="24"/>
          <w:szCs w:val="24"/>
        </w:rPr>
      </w:pPr>
      <w:r w:rsidRPr="0038329F">
        <w:rPr>
          <w:rFonts w:ascii="Times New Roman" w:eastAsia="Times New Roman" w:hAnsi="Times New Roman" w:cs="Times New Roman"/>
          <w:b/>
          <w:sz w:val="24"/>
          <w:szCs w:val="24"/>
        </w:rPr>
        <w:t xml:space="preserve">Комментарий: </w:t>
      </w:r>
      <w:r w:rsidRPr="0038329F">
        <w:rPr>
          <w:rFonts w:ascii="Times New Roman" w:eastAsia="Times New Roman" w:hAnsi="Times New Roman" w:cs="Times New Roman"/>
          <w:i/>
          <w:sz w:val="24"/>
          <w:szCs w:val="24"/>
        </w:rPr>
        <w:t>при наличии «положительного» или «близкого» (&lt;1</w:t>
      </w:r>
      <w:r w:rsidR="00951FED" w:rsidRPr="0038329F">
        <w:rPr>
          <w:rFonts w:ascii="Times New Roman" w:eastAsia="Times New Roman" w:hAnsi="Times New Roman" w:cs="Times New Roman"/>
          <w:i/>
          <w:sz w:val="24"/>
          <w:szCs w:val="24"/>
        </w:rPr>
        <w:t xml:space="preserve"> </w:t>
      </w:r>
      <w:r w:rsidRPr="0038329F">
        <w:rPr>
          <w:rFonts w:ascii="Times New Roman" w:eastAsia="Times New Roman" w:hAnsi="Times New Roman" w:cs="Times New Roman"/>
          <w:i/>
          <w:sz w:val="24"/>
          <w:szCs w:val="24"/>
        </w:rPr>
        <w:t>мм) кра</w:t>
      </w:r>
      <w:r w:rsidR="00951FED" w:rsidRPr="0038329F">
        <w:rPr>
          <w:rFonts w:ascii="Times New Roman" w:eastAsia="Times New Roman" w:hAnsi="Times New Roman" w:cs="Times New Roman"/>
          <w:i/>
          <w:sz w:val="24"/>
          <w:szCs w:val="24"/>
        </w:rPr>
        <w:t>е</w:t>
      </w:r>
      <w:r w:rsidRPr="0038329F">
        <w:rPr>
          <w:rFonts w:ascii="Times New Roman" w:eastAsia="Times New Roman" w:hAnsi="Times New Roman" w:cs="Times New Roman"/>
          <w:i/>
          <w:sz w:val="24"/>
          <w:szCs w:val="24"/>
        </w:rPr>
        <w:t xml:space="preserve">в резекции </w:t>
      </w:r>
      <w:r w:rsidR="00A7473C" w:rsidRPr="0038329F">
        <w:rPr>
          <w:rFonts w:ascii="Times New Roman" w:eastAsia="Times New Roman" w:hAnsi="Times New Roman" w:cs="Times New Roman"/>
          <w:i/>
          <w:sz w:val="24"/>
          <w:szCs w:val="24"/>
        </w:rPr>
        <w:t xml:space="preserve">при невозможности выполнения </w:t>
      </w:r>
      <w:proofErr w:type="spellStart"/>
      <w:r w:rsidR="00A7473C" w:rsidRPr="0038329F">
        <w:rPr>
          <w:rFonts w:ascii="Times New Roman" w:eastAsia="Times New Roman" w:hAnsi="Times New Roman" w:cs="Times New Roman"/>
          <w:i/>
          <w:sz w:val="24"/>
          <w:szCs w:val="24"/>
        </w:rPr>
        <w:t>ре</w:t>
      </w:r>
      <w:r w:rsidRPr="0038329F">
        <w:rPr>
          <w:rFonts w:ascii="Times New Roman" w:eastAsia="Times New Roman" w:hAnsi="Times New Roman" w:cs="Times New Roman"/>
          <w:i/>
          <w:sz w:val="24"/>
          <w:szCs w:val="24"/>
        </w:rPr>
        <w:t>резекции</w:t>
      </w:r>
      <w:proofErr w:type="spellEnd"/>
      <w:r w:rsidRPr="0038329F">
        <w:rPr>
          <w:rFonts w:ascii="Times New Roman" w:eastAsia="Times New Roman" w:hAnsi="Times New Roman" w:cs="Times New Roman"/>
          <w:i/>
          <w:sz w:val="24"/>
          <w:szCs w:val="24"/>
        </w:rPr>
        <w:t xml:space="preserve"> с целью снижения частоты локального рецидива показано подведение дополнительной дозы к</w:t>
      </w:r>
      <w:r w:rsidR="008E2431">
        <w:rPr>
          <w:rFonts w:ascii="Times New Roman" w:eastAsia="Times New Roman" w:hAnsi="Times New Roman" w:cs="Times New Roman"/>
          <w:i/>
          <w:sz w:val="24"/>
          <w:szCs w:val="24"/>
        </w:rPr>
        <w:t> </w:t>
      </w:r>
      <w:r w:rsidRPr="0038329F">
        <w:rPr>
          <w:rFonts w:ascii="Times New Roman" w:eastAsia="Times New Roman" w:hAnsi="Times New Roman" w:cs="Times New Roman"/>
          <w:i/>
          <w:sz w:val="24"/>
          <w:szCs w:val="24"/>
        </w:rPr>
        <w:t>послеоперационному рубцу 12,5</w:t>
      </w:r>
      <w:r w:rsidR="00951FED" w:rsidRPr="0038329F">
        <w:rPr>
          <w:rFonts w:ascii="Times New Roman" w:eastAsia="Times New Roman" w:hAnsi="Times New Roman" w:cs="Times New Roman"/>
          <w:i/>
          <w:sz w:val="24"/>
          <w:szCs w:val="24"/>
        </w:rPr>
        <w:t xml:space="preserve"> </w:t>
      </w:r>
      <w:r w:rsidRPr="0038329F">
        <w:rPr>
          <w:rFonts w:ascii="Times New Roman" w:eastAsia="Times New Roman" w:hAnsi="Times New Roman" w:cs="Times New Roman"/>
          <w:i/>
          <w:sz w:val="24"/>
          <w:szCs w:val="24"/>
        </w:rPr>
        <w:t>Гр за 5 фракций/16 Гр</w:t>
      </w:r>
      <w:r w:rsidR="00BB010B" w:rsidRPr="0038329F">
        <w:rPr>
          <w:rFonts w:ascii="Times New Roman" w:eastAsia="Times New Roman" w:hAnsi="Times New Roman" w:cs="Times New Roman"/>
          <w:i/>
          <w:sz w:val="24"/>
          <w:szCs w:val="24"/>
        </w:rPr>
        <w:t>,</w:t>
      </w:r>
      <w:r w:rsidRPr="0038329F">
        <w:rPr>
          <w:rFonts w:ascii="Times New Roman" w:eastAsia="Times New Roman" w:hAnsi="Times New Roman" w:cs="Times New Roman"/>
          <w:i/>
          <w:sz w:val="24"/>
          <w:szCs w:val="24"/>
        </w:rPr>
        <w:t xml:space="preserve"> 8 фракций 5 раз в неделю</w:t>
      </w:r>
      <w:r w:rsidR="00A7473C" w:rsidRPr="0038329F">
        <w:rPr>
          <w:rFonts w:ascii="Times New Roman" w:eastAsia="Times New Roman" w:hAnsi="Times New Roman" w:cs="Times New Roman"/>
          <w:i/>
          <w:sz w:val="24"/>
          <w:szCs w:val="24"/>
        </w:rPr>
        <w:t>.</w:t>
      </w:r>
    </w:p>
    <w:p w14:paraId="5F3A37FB" w14:textId="228060AC" w:rsidR="00B61D2B" w:rsidRPr="0038329F" w:rsidRDefault="00A7473C" w:rsidP="00587988">
      <w:pPr>
        <w:spacing w:after="0" w:line="360" w:lineRule="auto"/>
        <w:ind w:left="709"/>
        <w:jc w:val="both"/>
        <w:rPr>
          <w:rFonts w:ascii="Times New Roman" w:eastAsia="Times New Roman" w:hAnsi="Times New Roman" w:cs="Times New Roman"/>
          <w:color w:val="C00000"/>
          <w:sz w:val="24"/>
          <w:szCs w:val="24"/>
        </w:rPr>
      </w:pPr>
      <w:r w:rsidRPr="0038329F">
        <w:rPr>
          <w:rFonts w:ascii="Times New Roman" w:eastAsia="Times New Roman" w:hAnsi="Times New Roman" w:cs="Times New Roman"/>
          <w:i/>
          <w:sz w:val="24"/>
          <w:szCs w:val="24"/>
        </w:rPr>
        <w:t>Н</w:t>
      </w:r>
      <w:r w:rsidR="00B61D2B" w:rsidRPr="0038329F">
        <w:rPr>
          <w:rFonts w:ascii="Times New Roman" w:eastAsia="Times New Roman" w:hAnsi="Times New Roman" w:cs="Times New Roman"/>
          <w:i/>
          <w:sz w:val="24"/>
          <w:szCs w:val="24"/>
        </w:rPr>
        <w:t>аличие клеток в фасциальном крае резекции без клинических признаков распространения за пределы фасции следует рассматривать как R0 (при условии, что фасция грудной мышцы была резецирована). В этой клинической ситуации</w:t>
      </w:r>
      <w:r w:rsidRPr="0038329F">
        <w:rPr>
          <w:rFonts w:ascii="Times New Roman" w:eastAsia="Times New Roman" w:hAnsi="Times New Roman" w:cs="Times New Roman"/>
          <w:i/>
          <w:sz w:val="24"/>
          <w:szCs w:val="24"/>
        </w:rPr>
        <w:t xml:space="preserve"> подведение «</w:t>
      </w:r>
      <w:proofErr w:type="spellStart"/>
      <w:r w:rsidRPr="0038329F">
        <w:rPr>
          <w:rFonts w:ascii="Times New Roman" w:eastAsia="Times New Roman" w:hAnsi="Times New Roman" w:cs="Times New Roman"/>
          <w:i/>
          <w:sz w:val="24"/>
          <w:szCs w:val="24"/>
        </w:rPr>
        <w:t>буста</w:t>
      </w:r>
      <w:proofErr w:type="spellEnd"/>
      <w:r w:rsidRPr="0038329F">
        <w:rPr>
          <w:rFonts w:ascii="Times New Roman" w:eastAsia="Times New Roman" w:hAnsi="Times New Roman" w:cs="Times New Roman"/>
          <w:i/>
          <w:sz w:val="24"/>
          <w:szCs w:val="24"/>
        </w:rPr>
        <w:t>» не показано [</w:t>
      </w:r>
      <w:r w:rsidR="00712340" w:rsidRPr="00712340">
        <w:rPr>
          <w:rFonts w:ascii="Times New Roman" w:eastAsia="Times New Roman" w:hAnsi="Times New Roman" w:cs="Times New Roman"/>
          <w:i/>
          <w:sz w:val="24"/>
          <w:szCs w:val="24"/>
        </w:rPr>
        <w:t>3</w:t>
      </w:r>
      <w:r w:rsidR="004B7F62">
        <w:rPr>
          <w:rFonts w:ascii="Times New Roman" w:eastAsia="Times New Roman" w:hAnsi="Times New Roman" w:cs="Times New Roman"/>
          <w:i/>
          <w:sz w:val="24"/>
          <w:szCs w:val="24"/>
        </w:rPr>
        <w:t>09</w:t>
      </w:r>
      <w:r w:rsidR="00712340" w:rsidRPr="00712340">
        <w:rPr>
          <w:rFonts w:ascii="Times New Roman" w:eastAsia="Times New Roman" w:hAnsi="Times New Roman" w:cs="Times New Roman"/>
          <w:i/>
          <w:sz w:val="24"/>
          <w:szCs w:val="24"/>
        </w:rPr>
        <w:t xml:space="preserve">, </w:t>
      </w:r>
      <w:r w:rsidR="00BB010B" w:rsidRPr="00712340">
        <w:rPr>
          <w:rFonts w:ascii="Times New Roman" w:eastAsia="Times New Roman" w:hAnsi="Times New Roman" w:cs="Times New Roman"/>
          <w:i/>
          <w:sz w:val="24"/>
          <w:szCs w:val="24"/>
        </w:rPr>
        <w:t>32</w:t>
      </w:r>
      <w:r w:rsidR="004B7F62">
        <w:rPr>
          <w:rFonts w:ascii="Times New Roman" w:eastAsia="Times New Roman" w:hAnsi="Times New Roman" w:cs="Times New Roman"/>
          <w:i/>
          <w:sz w:val="24"/>
          <w:szCs w:val="24"/>
        </w:rPr>
        <w:t>5</w:t>
      </w:r>
      <w:r w:rsidRPr="00712340">
        <w:rPr>
          <w:rFonts w:ascii="Times New Roman" w:eastAsia="Times New Roman" w:hAnsi="Times New Roman" w:cs="Times New Roman"/>
          <w:i/>
          <w:sz w:val="24"/>
          <w:szCs w:val="24"/>
        </w:rPr>
        <w:t>]</w:t>
      </w:r>
      <w:r w:rsidR="00712340" w:rsidRPr="00712340">
        <w:rPr>
          <w:rFonts w:ascii="Times New Roman" w:eastAsia="Times New Roman" w:hAnsi="Times New Roman" w:cs="Times New Roman"/>
          <w:i/>
          <w:sz w:val="24"/>
          <w:szCs w:val="24"/>
        </w:rPr>
        <w:t>.</w:t>
      </w:r>
    </w:p>
    <w:p w14:paraId="5782911E" w14:textId="700920EF" w:rsidR="00A7473C" w:rsidRPr="0038329F" w:rsidRDefault="00A7473C" w:rsidP="00A835E8">
      <w:pPr>
        <w:pStyle w:val="afff6"/>
        <w:numPr>
          <w:ilvl w:val="0"/>
          <w:numId w:val="54"/>
        </w:numPr>
        <w:spacing w:before="120"/>
        <w:contextualSpacing w:val="0"/>
        <w:rPr>
          <w:rFonts w:eastAsia="Times New Roman"/>
          <w:color w:val="000000"/>
        </w:rPr>
      </w:pPr>
      <w:r w:rsidRPr="00712340">
        <w:rPr>
          <w:b/>
          <w:bCs/>
        </w:rPr>
        <w:t>Рекомендуется</w:t>
      </w:r>
      <w:r w:rsidRPr="0038329F">
        <w:rPr>
          <w:rFonts w:eastAsia="Times New Roman"/>
          <w:b/>
          <w:color w:val="000000"/>
        </w:rPr>
        <w:t xml:space="preserve"> </w:t>
      </w:r>
      <w:r w:rsidR="0068671F">
        <w:rPr>
          <w:rFonts w:eastAsia="Times New Roman"/>
          <w:color w:val="000000"/>
        </w:rPr>
        <w:t xml:space="preserve">рассмотреть целесообразность </w:t>
      </w:r>
      <w:r w:rsidRPr="0038329F">
        <w:rPr>
          <w:rFonts w:eastAsia="Times New Roman"/>
          <w:color w:val="000000"/>
        </w:rPr>
        <w:t>проведени</w:t>
      </w:r>
      <w:r w:rsidR="0068671F">
        <w:rPr>
          <w:rFonts w:eastAsia="Times New Roman"/>
          <w:color w:val="000000"/>
        </w:rPr>
        <w:t>я</w:t>
      </w:r>
      <w:r w:rsidRPr="0038329F">
        <w:rPr>
          <w:rFonts w:eastAsia="Times New Roman"/>
          <w:color w:val="000000"/>
        </w:rPr>
        <w:t xml:space="preserve"> ЛТ на </w:t>
      </w:r>
      <w:proofErr w:type="spellStart"/>
      <w:r w:rsidRPr="0038329F">
        <w:rPr>
          <w:rFonts w:eastAsia="Times New Roman"/>
          <w:color w:val="000000"/>
        </w:rPr>
        <w:t>парастернальные</w:t>
      </w:r>
      <w:proofErr w:type="spellEnd"/>
      <w:r w:rsidRPr="0038329F">
        <w:rPr>
          <w:rFonts w:eastAsia="Times New Roman"/>
          <w:color w:val="000000"/>
        </w:rPr>
        <w:t xml:space="preserve"> </w:t>
      </w:r>
      <w:r w:rsidR="00BB010B" w:rsidRPr="0038329F">
        <w:rPr>
          <w:rFonts w:eastAsia="Times New Roman"/>
          <w:color w:val="000000"/>
        </w:rPr>
        <w:t>ЛУ</w:t>
      </w:r>
      <w:r w:rsidRPr="0038329F">
        <w:rPr>
          <w:rFonts w:eastAsia="Times New Roman"/>
          <w:color w:val="000000"/>
        </w:rPr>
        <w:t xml:space="preserve"> (с I по IV</w:t>
      </w:r>
      <w:r w:rsidR="00193879">
        <w:rPr>
          <w:rFonts w:eastAsia="Times New Roman"/>
          <w:color w:val="000000"/>
        </w:rPr>
        <w:t> </w:t>
      </w:r>
      <w:r w:rsidRPr="0038329F">
        <w:rPr>
          <w:rFonts w:eastAsia="Times New Roman"/>
          <w:color w:val="000000"/>
        </w:rPr>
        <w:t xml:space="preserve">межреберье): </w:t>
      </w:r>
    </w:p>
    <w:p w14:paraId="47060C2E" w14:textId="02CC9E9A" w:rsidR="00A7473C" w:rsidRPr="0038329F" w:rsidRDefault="00A7473C" w:rsidP="008E2431">
      <w:pPr>
        <w:spacing w:after="0" w:line="360" w:lineRule="auto"/>
        <w:ind w:left="1276" w:firstLine="142"/>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 при pN0 у больных с центральной или медиальной локализацией опухоли в</w:t>
      </w:r>
      <w:r w:rsidR="00193879">
        <w:rPr>
          <w:rFonts w:ascii="Times New Roman" w:eastAsia="Times New Roman" w:hAnsi="Times New Roman" w:cs="Times New Roman"/>
          <w:color w:val="000000"/>
          <w:sz w:val="24"/>
          <w:szCs w:val="24"/>
        </w:rPr>
        <w:t> </w:t>
      </w:r>
      <w:proofErr w:type="spellStart"/>
      <w:r w:rsidRPr="0038329F">
        <w:rPr>
          <w:rFonts w:ascii="Times New Roman" w:eastAsia="Times New Roman" w:hAnsi="Times New Roman" w:cs="Times New Roman"/>
          <w:color w:val="000000"/>
          <w:sz w:val="24"/>
          <w:szCs w:val="24"/>
        </w:rPr>
        <w:t>пременопаузальном</w:t>
      </w:r>
      <w:proofErr w:type="spellEnd"/>
      <w:r w:rsidRPr="0038329F">
        <w:rPr>
          <w:rFonts w:ascii="Times New Roman" w:eastAsia="Times New Roman" w:hAnsi="Times New Roman" w:cs="Times New Roman"/>
          <w:color w:val="000000"/>
          <w:sz w:val="24"/>
          <w:szCs w:val="24"/>
        </w:rPr>
        <w:t xml:space="preserve"> возрасте с G2-3 и при </w:t>
      </w:r>
      <w:proofErr w:type="spellStart"/>
      <w:r w:rsidRPr="0038329F">
        <w:rPr>
          <w:rFonts w:ascii="Times New Roman" w:eastAsia="Times New Roman" w:hAnsi="Times New Roman" w:cs="Times New Roman"/>
          <w:color w:val="000000"/>
          <w:sz w:val="24"/>
          <w:szCs w:val="24"/>
        </w:rPr>
        <w:t>нелюминальных</w:t>
      </w:r>
      <w:proofErr w:type="spellEnd"/>
      <w:r w:rsidRPr="0038329F">
        <w:rPr>
          <w:rFonts w:ascii="Times New Roman" w:eastAsia="Times New Roman" w:hAnsi="Times New Roman" w:cs="Times New Roman"/>
          <w:color w:val="000000"/>
          <w:sz w:val="24"/>
          <w:szCs w:val="24"/>
        </w:rPr>
        <w:t xml:space="preserve"> подтипах;</w:t>
      </w:r>
    </w:p>
    <w:p w14:paraId="4E0E2A36" w14:textId="299175B3" w:rsidR="00A7473C" w:rsidRPr="0038329F" w:rsidRDefault="00A7473C" w:rsidP="008E2431">
      <w:pPr>
        <w:spacing w:after="0" w:line="360" w:lineRule="auto"/>
        <w:ind w:left="1276" w:firstLine="142"/>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 xml:space="preserve">- при наличии </w:t>
      </w:r>
      <w:r w:rsidR="00B05BDD">
        <w:rPr>
          <w:rFonts w:ascii="Times New Roman" w:eastAsia="Times New Roman" w:hAnsi="Times New Roman" w:cs="Times New Roman"/>
          <w:color w:val="000000"/>
          <w:sz w:val="24"/>
          <w:szCs w:val="24"/>
        </w:rPr>
        <w:t xml:space="preserve">≥4 </w:t>
      </w:r>
      <w:r w:rsidRPr="0038329F">
        <w:rPr>
          <w:rFonts w:ascii="Times New Roman" w:eastAsia="Times New Roman" w:hAnsi="Times New Roman" w:cs="Times New Roman"/>
          <w:color w:val="000000"/>
          <w:sz w:val="24"/>
          <w:szCs w:val="24"/>
        </w:rPr>
        <w:t>пораж</w:t>
      </w:r>
      <w:r w:rsidR="004B7F62">
        <w:rPr>
          <w:rFonts w:ascii="Times New Roman" w:eastAsia="Times New Roman" w:hAnsi="Times New Roman" w:cs="Times New Roman"/>
          <w:color w:val="000000"/>
          <w:sz w:val="24"/>
          <w:szCs w:val="24"/>
        </w:rPr>
        <w:t>е</w:t>
      </w:r>
      <w:r w:rsidRPr="0038329F">
        <w:rPr>
          <w:rFonts w:ascii="Times New Roman" w:eastAsia="Times New Roman" w:hAnsi="Times New Roman" w:cs="Times New Roman"/>
          <w:color w:val="000000"/>
          <w:sz w:val="24"/>
          <w:szCs w:val="24"/>
        </w:rPr>
        <w:t xml:space="preserve">нных подмышечных </w:t>
      </w:r>
      <w:r w:rsidR="00B05BDD">
        <w:rPr>
          <w:rFonts w:ascii="Times New Roman" w:eastAsia="Times New Roman" w:hAnsi="Times New Roman" w:cs="Times New Roman"/>
          <w:color w:val="000000"/>
          <w:sz w:val="24"/>
          <w:szCs w:val="24"/>
        </w:rPr>
        <w:t>ЛУ</w:t>
      </w:r>
      <w:r w:rsidRPr="0038329F">
        <w:rPr>
          <w:rFonts w:ascii="Times New Roman" w:eastAsia="Times New Roman" w:hAnsi="Times New Roman" w:cs="Times New Roman"/>
          <w:color w:val="000000"/>
          <w:sz w:val="24"/>
          <w:szCs w:val="24"/>
        </w:rPr>
        <w:t>,</w:t>
      </w:r>
    </w:p>
    <w:p w14:paraId="107629DE" w14:textId="7A8492DA" w:rsidR="00A7473C" w:rsidRPr="0038329F" w:rsidRDefault="00A7473C" w:rsidP="008E2431">
      <w:pPr>
        <w:spacing w:after="0" w:line="360" w:lineRule="auto"/>
        <w:ind w:left="1276" w:firstLine="142"/>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 xml:space="preserve">- при поражении </w:t>
      </w:r>
      <w:r w:rsidR="004B7F62" w:rsidRPr="0038329F">
        <w:rPr>
          <w:rFonts w:ascii="Times New Roman" w:eastAsia="Times New Roman" w:hAnsi="Times New Roman" w:cs="Times New Roman"/>
          <w:color w:val="000000"/>
          <w:sz w:val="24"/>
          <w:szCs w:val="24"/>
        </w:rPr>
        <w:t xml:space="preserve">1–3 </w:t>
      </w:r>
      <w:r w:rsidRPr="0038329F">
        <w:rPr>
          <w:rFonts w:ascii="Times New Roman" w:eastAsia="Times New Roman" w:hAnsi="Times New Roman" w:cs="Times New Roman"/>
          <w:color w:val="000000"/>
          <w:sz w:val="24"/>
          <w:szCs w:val="24"/>
        </w:rPr>
        <w:t xml:space="preserve">подмышечных лимфатических узлов при центральной/медиальной локализации опухоли у больных с G2-3 или </w:t>
      </w:r>
      <w:proofErr w:type="spellStart"/>
      <w:r w:rsidRPr="0038329F">
        <w:rPr>
          <w:rFonts w:ascii="Times New Roman" w:eastAsia="Times New Roman" w:hAnsi="Times New Roman" w:cs="Times New Roman"/>
          <w:color w:val="000000"/>
          <w:sz w:val="24"/>
          <w:szCs w:val="24"/>
        </w:rPr>
        <w:t>нелюминальными</w:t>
      </w:r>
      <w:proofErr w:type="spellEnd"/>
      <w:r w:rsidRPr="0038329F">
        <w:rPr>
          <w:rFonts w:ascii="Times New Roman" w:eastAsia="Times New Roman" w:hAnsi="Times New Roman" w:cs="Times New Roman"/>
          <w:color w:val="000000"/>
          <w:sz w:val="24"/>
          <w:szCs w:val="24"/>
        </w:rPr>
        <w:t xml:space="preserve"> подтипами,</w:t>
      </w:r>
    </w:p>
    <w:p w14:paraId="2030F1BB" w14:textId="4B02BD44" w:rsidR="00A7473C" w:rsidRPr="0038329F" w:rsidRDefault="00A7473C" w:rsidP="008E2431">
      <w:pPr>
        <w:spacing w:after="0" w:line="360" w:lineRule="auto"/>
        <w:ind w:left="1276" w:firstLine="142"/>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 xml:space="preserve">- при поражении </w:t>
      </w:r>
      <w:r w:rsidR="004B7F62" w:rsidRPr="0038329F">
        <w:rPr>
          <w:rFonts w:ascii="Times New Roman" w:eastAsia="Times New Roman" w:hAnsi="Times New Roman" w:cs="Times New Roman"/>
          <w:color w:val="000000"/>
          <w:sz w:val="24"/>
          <w:szCs w:val="24"/>
        </w:rPr>
        <w:t xml:space="preserve">1–3 </w:t>
      </w:r>
      <w:r w:rsidRPr="0038329F">
        <w:rPr>
          <w:rFonts w:ascii="Times New Roman" w:eastAsia="Times New Roman" w:hAnsi="Times New Roman" w:cs="Times New Roman"/>
          <w:color w:val="000000"/>
          <w:sz w:val="24"/>
          <w:szCs w:val="24"/>
        </w:rPr>
        <w:t xml:space="preserve">подмышечных лимфатических узлов у </w:t>
      </w:r>
      <w:proofErr w:type="spellStart"/>
      <w:r w:rsidRPr="0038329F">
        <w:rPr>
          <w:rFonts w:ascii="Times New Roman" w:eastAsia="Times New Roman" w:hAnsi="Times New Roman" w:cs="Times New Roman"/>
          <w:color w:val="000000"/>
          <w:sz w:val="24"/>
          <w:szCs w:val="24"/>
        </w:rPr>
        <w:t>пременопаузальных</w:t>
      </w:r>
      <w:proofErr w:type="spellEnd"/>
      <w:r w:rsidRPr="0038329F">
        <w:rPr>
          <w:rFonts w:ascii="Times New Roman" w:eastAsia="Times New Roman" w:hAnsi="Times New Roman" w:cs="Times New Roman"/>
          <w:color w:val="000000"/>
          <w:sz w:val="24"/>
          <w:szCs w:val="24"/>
        </w:rPr>
        <w:t xml:space="preserve"> пациентов с G2-3 или </w:t>
      </w:r>
      <w:proofErr w:type="spellStart"/>
      <w:r w:rsidRPr="0038329F">
        <w:rPr>
          <w:rFonts w:ascii="Times New Roman" w:eastAsia="Times New Roman" w:hAnsi="Times New Roman" w:cs="Times New Roman"/>
          <w:color w:val="000000"/>
          <w:sz w:val="24"/>
          <w:szCs w:val="24"/>
        </w:rPr>
        <w:t>нелюминальными</w:t>
      </w:r>
      <w:proofErr w:type="spellEnd"/>
      <w:r w:rsidRPr="0038329F">
        <w:rPr>
          <w:rFonts w:ascii="Times New Roman" w:eastAsia="Times New Roman" w:hAnsi="Times New Roman" w:cs="Times New Roman"/>
          <w:color w:val="000000"/>
          <w:sz w:val="24"/>
          <w:szCs w:val="24"/>
        </w:rPr>
        <w:t xml:space="preserve"> подтипами</w:t>
      </w:r>
    </w:p>
    <w:p w14:paraId="10B662BC" w14:textId="4763E599" w:rsidR="00A7473C" w:rsidRPr="0038329F" w:rsidRDefault="00A7473C" w:rsidP="008E2431">
      <w:pPr>
        <w:spacing w:after="0" w:line="360" w:lineRule="auto"/>
        <w:ind w:left="1276" w:firstLine="142"/>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 xml:space="preserve">- при гистологическом подтверждении поражения </w:t>
      </w:r>
      <w:proofErr w:type="spellStart"/>
      <w:r w:rsidRPr="0038329F">
        <w:rPr>
          <w:rFonts w:ascii="Times New Roman" w:eastAsia="Times New Roman" w:hAnsi="Times New Roman" w:cs="Times New Roman"/>
          <w:color w:val="000000"/>
          <w:sz w:val="24"/>
          <w:szCs w:val="24"/>
        </w:rPr>
        <w:t>парастернальных</w:t>
      </w:r>
      <w:proofErr w:type="spellEnd"/>
      <w:r w:rsidRPr="0038329F">
        <w:rPr>
          <w:rFonts w:ascii="Times New Roman" w:eastAsia="Times New Roman" w:hAnsi="Times New Roman" w:cs="Times New Roman"/>
          <w:color w:val="000000"/>
          <w:sz w:val="24"/>
          <w:szCs w:val="24"/>
        </w:rPr>
        <w:t xml:space="preserve"> </w:t>
      </w:r>
      <w:r w:rsidR="00193879">
        <w:rPr>
          <w:rFonts w:ascii="Times New Roman" w:eastAsia="Times New Roman" w:hAnsi="Times New Roman" w:cs="Times New Roman"/>
          <w:color w:val="000000"/>
          <w:sz w:val="24"/>
          <w:szCs w:val="24"/>
        </w:rPr>
        <w:t>ЛУ</w:t>
      </w:r>
      <w:r w:rsidRPr="0038329F">
        <w:rPr>
          <w:rFonts w:ascii="Times New Roman" w:eastAsia="Times New Roman" w:hAnsi="Times New Roman" w:cs="Times New Roman"/>
          <w:color w:val="000000"/>
          <w:sz w:val="24"/>
          <w:szCs w:val="24"/>
        </w:rPr>
        <w:t xml:space="preserve"> (pN1b, pN1c, pN2b, pN3b) или при наличии данных дополнительных методов исследования об их поражении (ПЭТ/КТ, УЗИ, КТ, МРТ). </w:t>
      </w:r>
    </w:p>
    <w:p w14:paraId="3FF68AEE" w14:textId="2941524F" w:rsidR="00A7473C" w:rsidRPr="0038329F" w:rsidRDefault="00A7473C" w:rsidP="00A7473C">
      <w:pPr>
        <w:spacing w:after="0" w:line="360" w:lineRule="auto"/>
        <w:ind w:firstLine="709"/>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Дополнительный «</w:t>
      </w:r>
      <w:proofErr w:type="spellStart"/>
      <w:r w:rsidRPr="0038329F">
        <w:rPr>
          <w:rFonts w:ascii="Times New Roman" w:eastAsia="Times New Roman" w:hAnsi="Times New Roman" w:cs="Times New Roman"/>
          <w:color w:val="000000"/>
          <w:sz w:val="24"/>
          <w:szCs w:val="24"/>
        </w:rPr>
        <w:t>буст</w:t>
      </w:r>
      <w:proofErr w:type="spellEnd"/>
      <w:r w:rsidRPr="0038329F">
        <w:rPr>
          <w:rFonts w:ascii="Times New Roman" w:eastAsia="Times New Roman" w:hAnsi="Times New Roman" w:cs="Times New Roman"/>
          <w:color w:val="000000"/>
          <w:sz w:val="24"/>
          <w:szCs w:val="24"/>
        </w:rPr>
        <w:t xml:space="preserve">» </w:t>
      </w:r>
      <w:r w:rsidR="0068671F">
        <w:rPr>
          <w:rFonts w:ascii="Times New Roman" w:eastAsia="Times New Roman" w:hAnsi="Times New Roman" w:cs="Times New Roman"/>
          <w:color w:val="000000"/>
          <w:sz w:val="24"/>
          <w:szCs w:val="24"/>
        </w:rPr>
        <w:t xml:space="preserve">на </w:t>
      </w:r>
      <w:proofErr w:type="spellStart"/>
      <w:r w:rsidR="0068671F">
        <w:rPr>
          <w:rFonts w:ascii="Times New Roman" w:eastAsia="Times New Roman" w:hAnsi="Times New Roman" w:cs="Times New Roman"/>
          <w:color w:val="000000"/>
          <w:sz w:val="24"/>
          <w:szCs w:val="24"/>
        </w:rPr>
        <w:t>парастернальные</w:t>
      </w:r>
      <w:proofErr w:type="spellEnd"/>
      <w:r w:rsidR="0068671F">
        <w:rPr>
          <w:rFonts w:ascii="Times New Roman" w:eastAsia="Times New Roman" w:hAnsi="Times New Roman" w:cs="Times New Roman"/>
          <w:color w:val="000000"/>
          <w:sz w:val="24"/>
          <w:szCs w:val="24"/>
        </w:rPr>
        <w:t xml:space="preserve"> ЛУ </w:t>
      </w:r>
      <w:r w:rsidRPr="0038329F">
        <w:rPr>
          <w:rFonts w:ascii="Times New Roman" w:eastAsia="Times New Roman" w:hAnsi="Times New Roman" w:cs="Times New Roman"/>
          <w:color w:val="000000"/>
          <w:sz w:val="24"/>
          <w:szCs w:val="24"/>
        </w:rPr>
        <w:t>показан больным с наличием пораж</w:t>
      </w:r>
      <w:r w:rsidR="008E2431">
        <w:rPr>
          <w:rFonts w:ascii="Times New Roman" w:eastAsia="Times New Roman" w:hAnsi="Times New Roman" w:cs="Times New Roman"/>
          <w:color w:val="000000"/>
          <w:sz w:val="24"/>
          <w:szCs w:val="24"/>
        </w:rPr>
        <w:t>е</w:t>
      </w:r>
      <w:r w:rsidRPr="0038329F">
        <w:rPr>
          <w:rFonts w:ascii="Times New Roman" w:eastAsia="Times New Roman" w:hAnsi="Times New Roman" w:cs="Times New Roman"/>
          <w:color w:val="000000"/>
          <w:sz w:val="24"/>
          <w:szCs w:val="24"/>
        </w:rPr>
        <w:t xml:space="preserve">нных </w:t>
      </w:r>
      <w:r w:rsidR="008E2431">
        <w:rPr>
          <w:rFonts w:ascii="Times New Roman" w:eastAsia="Times New Roman" w:hAnsi="Times New Roman" w:cs="Times New Roman"/>
          <w:color w:val="000000"/>
          <w:sz w:val="24"/>
          <w:szCs w:val="24"/>
        </w:rPr>
        <w:t>ЛУ</w:t>
      </w:r>
      <w:r w:rsidRPr="0038329F">
        <w:rPr>
          <w:rFonts w:ascii="Times New Roman" w:eastAsia="Times New Roman" w:hAnsi="Times New Roman" w:cs="Times New Roman"/>
          <w:color w:val="000000"/>
          <w:sz w:val="24"/>
          <w:szCs w:val="24"/>
        </w:rPr>
        <w:t>, которые не были удалены хирургическим пут</w:t>
      </w:r>
      <w:r w:rsidR="00587988">
        <w:rPr>
          <w:rFonts w:ascii="Times New Roman" w:eastAsia="Times New Roman" w:hAnsi="Times New Roman" w:cs="Times New Roman"/>
          <w:color w:val="000000"/>
          <w:sz w:val="24"/>
          <w:szCs w:val="24"/>
        </w:rPr>
        <w:t>е</w:t>
      </w:r>
      <w:r w:rsidRPr="0038329F">
        <w:rPr>
          <w:rFonts w:ascii="Times New Roman" w:eastAsia="Times New Roman" w:hAnsi="Times New Roman" w:cs="Times New Roman"/>
          <w:color w:val="000000"/>
          <w:sz w:val="24"/>
          <w:szCs w:val="24"/>
        </w:rPr>
        <w:t>м</w:t>
      </w:r>
      <w:r w:rsidR="00587988">
        <w:rPr>
          <w:rFonts w:ascii="Times New Roman" w:eastAsia="Times New Roman" w:hAnsi="Times New Roman" w:cs="Times New Roman"/>
          <w:color w:val="000000"/>
          <w:sz w:val="24"/>
          <w:szCs w:val="24"/>
        </w:rPr>
        <w:t>.</w:t>
      </w:r>
    </w:p>
    <w:p w14:paraId="703CB4FC" w14:textId="136BB7DB" w:rsidR="00A7473C" w:rsidRPr="0038329F" w:rsidRDefault="00A7473C" w:rsidP="00A7473C">
      <w:pPr>
        <w:spacing w:after="0" w:line="360" w:lineRule="auto"/>
        <w:ind w:firstLine="709"/>
        <w:jc w:val="both"/>
        <w:rPr>
          <w:rFonts w:ascii="Times New Roman" w:eastAsia="Times New Roman" w:hAnsi="Times New Roman" w:cs="Times New Roman"/>
          <w:b/>
          <w:color w:val="000000"/>
          <w:sz w:val="24"/>
          <w:szCs w:val="24"/>
        </w:rPr>
      </w:pPr>
      <w:r w:rsidRPr="0038329F">
        <w:rPr>
          <w:rFonts w:ascii="Times New Roman" w:eastAsia="Times New Roman" w:hAnsi="Times New Roman" w:cs="Times New Roman"/>
          <w:b/>
          <w:color w:val="000000"/>
          <w:sz w:val="24"/>
          <w:szCs w:val="24"/>
        </w:rPr>
        <w:lastRenderedPageBreak/>
        <w:t>Уровень убедительности рекомендаций В (уровень достоверности доказательств – 2)</w:t>
      </w:r>
      <w:r w:rsidR="004B7F62">
        <w:rPr>
          <w:rFonts w:ascii="Times New Roman" w:eastAsia="Times New Roman" w:hAnsi="Times New Roman" w:cs="Times New Roman"/>
          <w:b/>
          <w:color w:val="000000"/>
          <w:sz w:val="24"/>
          <w:szCs w:val="24"/>
        </w:rPr>
        <w:t>.</w:t>
      </w:r>
    </w:p>
    <w:p w14:paraId="63F8104B" w14:textId="7E2AC4B9" w:rsidR="00A7473C" w:rsidRPr="0038329F" w:rsidRDefault="007800F2" w:rsidP="00A835E8">
      <w:pPr>
        <w:pStyle w:val="afff6"/>
        <w:numPr>
          <w:ilvl w:val="0"/>
          <w:numId w:val="54"/>
        </w:numPr>
        <w:spacing w:before="120"/>
        <w:contextualSpacing w:val="0"/>
        <w:rPr>
          <w:rFonts w:eastAsia="Times New Roman"/>
          <w:color w:val="000000"/>
        </w:rPr>
      </w:pPr>
      <w:r w:rsidRPr="0038329F">
        <w:rPr>
          <w:rFonts w:eastAsia="Times New Roman"/>
          <w:b/>
          <w:color w:val="000000"/>
        </w:rPr>
        <w:t xml:space="preserve">Не </w:t>
      </w:r>
      <w:r w:rsidRPr="004B7F62">
        <w:rPr>
          <w:b/>
          <w:bCs/>
        </w:rPr>
        <w:t>рекомендована</w:t>
      </w:r>
      <w:r w:rsidRPr="0038329F">
        <w:rPr>
          <w:rFonts w:eastAsia="Times New Roman"/>
          <w:color w:val="000000"/>
        </w:rPr>
        <w:t xml:space="preserve"> </w:t>
      </w:r>
      <w:r w:rsidR="00A7473C" w:rsidRPr="0038329F">
        <w:rPr>
          <w:rFonts w:eastAsia="Times New Roman"/>
          <w:color w:val="000000"/>
        </w:rPr>
        <w:t xml:space="preserve">ЛТ </w:t>
      </w:r>
      <w:proofErr w:type="spellStart"/>
      <w:r w:rsidR="00A7473C" w:rsidRPr="0038329F">
        <w:rPr>
          <w:rFonts w:eastAsia="Times New Roman"/>
          <w:color w:val="000000"/>
        </w:rPr>
        <w:t>парастернальной</w:t>
      </w:r>
      <w:proofErr w:type="spellEnd"/>
      <w:r w:rsidR="00A7473C" w:rsidRPr="0038329F">
        <w:rPr>
          <w:rFonts w:eastAsia="Times New Roman"/>
          <w:color w:val="000000"/>
        </w:rPr>
        <w:t xml:space="preserve"> области как рутинная. Ценность планового облучения </w:t>
      </w:r>
      <w:proofErr w:type="spellStart"/>
      <w:r w:rsidR="00A7473C" w:rsidRPr="0038329F">
        <w:rPr>
          <w:rFonts w:eastAsia="Times New Roman"/>
          <w:color w:val="000000"/>
        </w:rPr>
        <w:t>парастернальных</w:t>
      </w:r>
      <w:proofErr w:type="spellEnd"/>
      <w:r w:rsidR="00A7473C" w:rsidRPr="0038329F">
        <w:rPr>
          <w:rFonts w:eastAsia="Times New Roman"/>
          <w:color w:val="000000"/>
        </w:rPr>
        <w:t xml:space="preserve"> </w:t>
      </w:r>
      <w:r w:rsidR="008E2431">
        <w:rPr>
          <w:rFonts w:eastAsia="Times New Roman"/>
          <w:color w:val="000000"/>
        </w:rPr>
        <w:t>ЛУ</w:t>
      </w:r>
      <w:r w:rsidR="00A7473C" w:rsidRPr="0038329F">
        <w:rPr>
          <w:rFonts w:eastAsia="Times New Roman"/>
          <w:color w:val="000000"/>
        </w:rPr>
        <w:t xml:space="preserve"> выяснена не полностью и остается спорной; врач-радиотерапевт всегда должен учитывать риски облучения легких и сердца.</w:t>
      </w:r>
    </w:p>
    <w:p w14:paraId="3E960B0D" w14:textId="3CF94B91" w:rsidR="00A7473C" w:rsidRPr="0038329F" w:rsidRDefault="00A7473C" w:rsidP="00A7473C">
      <w:pPr>
        <w:spacing w:after="0" w:line="360" w:lineRule="auto"/>
        <w:ind w:firstLine="709"/>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 xml:space="preserve">Клинические проявления рецидива в </w:t>
      </w:r>
      <w:proofErr w:type="spellStart"/>
      <w:r w:rsidRPr="0038329F">
        <w:rPr>
          <w:rFonts w:ascii="Times New Roman" w:eastAsia="Times New Roman" w:hAnsi="Times New Roman" w:cs="Times New Roman"/>
          <w:color w:val="000000"/>
          <w:sz w:val="24"/>
          <w:szCs w:val="24"/>
        </w:rPr>
        <w:t>парастернальных</w:t>
      </w:r>
      <w:proofErr w:type="spellEnd"/>
      <w:r w:rsidRPr="0038329F">
        <w:rPr>
          <w:rFonts w:ascii="Times New Roman" w:eastAsia="Times New Roman" w:hAnsi="Times New Roman" w:cs="Times New Roman"/>
          <w:color w:val="000000"/>
          <w:sz w:val="24"/>
          <w:szCs w:val="24"/>
        </w:rPr>
        <w:t xml:space="preserve"> лимфатических узлах очень редки (&lt;1</w:t>
      </w:r>
      <w:r w:rsidR="007800F2" w:rsidRPr="0038329F">
        <w:rPr>
          <w:rFonts w:ascii="Times New Roman" w:eastAsia="Times New Roman" w:hAnsi="Times New Roman" w:cs="Times New Roman"/>
          <w:color w:val="000000"/>
          <w:sz w:val="24"/>
          <w:szCs w:val="24"/>
        </w:rPr>
        <w:t xml:space="preserve"> </w:t>
      </w:r>
      <w:r w:rsidRPr="0038329F">
        <w:rPr>
          <w:rFonts w:ascii="Times New Roman" w:eastAsia="Times New Roman" w:hAnsi="Times New Roman" w:cs="Times New Roman"/>
          <w:color w:val="000000"/>
          <w:sz w:val="24"/>
          <w:szCs w:val="24"/>
        </w:rPr>
        <w:t xml:space="preserve">%), и, согласно последним опубликованным исследованиям, роль облучения </w:t>
      </w:r>
      <w:proofErr w:type="spellStart"/>
      <w:r w:rsidRPr="0038329F">
        <w:rPr>
          <w:rFonts w:ascii="Times New Roman" w:eastAsia="Times New Roman" w:hAnsi="Times New Roman" w:cs="Times New Roman"/>
          <w:color w:val="000000"/>
          <w:sz w:val="24"/>
          <w:szCs w:val="24"/>
        </w:rPr>
        <w:t>парастернальных</w:t>
      </w:r>
      <w:proofErr w:type="spellEnd"/>
      <w:r w:rsidRPr="0038329F">
        <w:rPr>
          <w:rFonts w:ascii="Times New Roman" w:eastAsia="Times New Roman" w:hAnsi="Times New Roman" w:cs="Times New Roman"/>
          <w:color w:val="000000"/>
          <w:sz w:val="24"/>
          <w:szCs w:val="24"/>
        </w:rPr>
        <w:t xml:space="preserve"> лимфатических узлов в улучшении общей выживаемости до конца не выяснена [</w:t>
      </w:r>
      <w:r w:rsidR="00BB010B" w:rsidRPr="004B7F62">
        <w:rPr>
          <w:rFonts w:ascii="Times New Roman" w:eastAsia="Times New Roman" w:hAnsi="Times New Roman" w:cs="Times New Roman"/>
          <w:color w:val="000000"/>
          <w:sz w:val="24"/>
          <w:szCs w:val="24"/>
        </w:rPr>
        <w:t>32</w:t>
      </w:r>
      <w:r w:rsidR="004B7F62" w:rsidRPr="004B7F62">
        <w:rPr>
          <w:rFonts w:ascii="Times New Roman" w:eastAsia="Times New Roman" w:hAnsi="Times New Roman" w:cs="Times New Roman"/>
          <w:color w:val="000000"/>
          <w:sz w:val="24"/>
          <w:szCs w:val="24"/>
        </w:rPr>
        <w:t>8</w:t>
      </w:r>
      <w:r w:rsidRPr="004B7F62">
        <w:rPr>
          <w:rFonts w:ascii="Times New Roman" w:eastAsia="Times New Roman" w:hAnsi="Times New Roman" w:cs="Times New Roman"/>
          <w:color w:val="000000"/>
          <w:sz w:val="24"/>
          <w:szCs w:val="24"/>
        </w:rPr>
        <w:t>]</w:t>
      </w:r>
      <w:r w:rsidR="004B7F62" w:rsidRPr="004B7F62">
        <w:rPr>
          <w:rFonts w:ascii="Times New Roman" w:eastAsia="Times New Roman" w:hAnsi="Times New Roman" w:cs="Times New Roman"/>
          <w:color w:val="000000"/>
          <w:sz w:val="24"/>
          <w:szCs w:val="24"/>
        </w:rPr>
        <w:t>.</w:t>
      </w:r>
    </w:p>
    <w:p w14:paraId="1D32CA97" w14:textId="31F749DA" w:rsidR="00A7473C" w:rsidRPr="0038329F" w:rsidRDefault="00A7473C" w:rsidP="00A7473C">
      <w:pPr>
        <w:spacing w:after="0" w:line="360" w:lineRule="auto"/>
        <w:ind w:firstLine="709"/>
        <w:jc w:val="both"/>
        <w:rPr>
          <w:rFonts w:ascii="Times New Roman" w:eastAsia="Times New Roman" w:hAnsi="Times New Roman" w:cs="Times New Roman"/>
          <w:b/>
          <w:color w:val="000000"/>
          <w:sz w:val="24"/>
          <w:szCs w:val="24"/>
        </w:rPr>
      </w:pPr>
      <w:r w:rsidRPr="0038329F">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3)</w:t>
      </w:r>
      <w:r w:rsidR="00951FED" w:rsidRPr="0038329F">
        <w:rPr>
          <w:rFonts w:ascii="Times New Roman" w:eastAsia="Times New Roman" w:hAnsi="Times New Roman" w:cs="Times New Roman"/>
          <w:b/>
          <w:color w:val="000000"/>
          <w:sz w:val="24"/>
          <w:szCs w:val="24"/>
        </w:rPr>
        <w:t>.</w:t>
      </w:r>
    </w:p>
    <w:p w14:paraId="59DC505B" w14:textId="0F36B10E" w:rsidR="00B61D2B" w:rsidRPr="0038329F" w:rsidRDefault="00B61D2B" w:rsidP="00BB010B">
      <w:pPr>
        <w:spacing w:before="120" w:after="120" w:line="360" w:lineRule="auto"/>
        <w:jc w:val="both"/>
        <w:rPr>
          <w:rFonts w:ascii="Times New Roman" w:eastAsia="Times New Roman" w:hAnsi="Times New Roman" w:cs="Times New Roman"/>
          <w:b/>
          <w:sz w:val="25"/>
          <w:szCs w:val="25"/>
          <w:lang w:eastAsia="ko-KR"/>
        </w:rPr>
      </w:pPr>
      <w:bookmarkStart w:id="103" w:name="_Hlk130767518"/>
      <w:r w:rsidRPr="0038329F">
        <w:rPr>
          <w:rFonts w:ascii="Times New Roman" w:eastAsia="Times New Roman" w:hAnsi="Times New Roman" w:cs="Times New Roman"/>
          <w:b/>
          <w:sz w:val="25"/>
          <w:szCs w:val="25"/>
          <w:lang w:eastAsia="ko-KR"/>
        </w:rPr>
        <w:t xml:space="preserve">Показания к лучевой терапии у </w:t>
      </w:r>
      <w:r w:rsidR="00A7473C" w:rsidRPr="0038329F">
        <w:rPr>
          <w:rFonts w:ascii="Times New Roman" w:eastAsia="Times New Roman" w:hAnsi="Times New Roman" w:cs="Times New Roman"/>
          <w:b/>
          <w:sz w:val="25"/>
          <w:szCs w:val="25"/>
          <w:lang w:eastAsia="ko-KR"/>
        </w:rPr>
        <w:t>пациентов</w:t>
      </w:r>
      <w:r w:rsidRPr="0038329F">
        <w:rPr>
          <w:rFonts w:ascii="Times New Roman" w:eastAsia="Times New Roman" w:hAnsi="Times New Roman" w:cs="Times New Roman"/>
          <w:b/>
          <w:sz w:val="25"/>
          <w:szCs w:val="25"/>
          <w:lang w:eastAsia="ko-KR"/>
        </w:rPr>
        <w:t xml:space="preserve"> РМЖ </w:t>
      </w:r>
      <w:proofErr w:type="spellStart"/>
      <w:r w:rsidRPr="0038329F">
        <w:rPr>
          <w:rFonts w:ascii="Times New Roman" w:eastAsia="Times New Roman" w:hAnsi="Times New Roman" w:cs="Times New Roman"/>
          <w:b/>
          <w:sz w:val="25"/>
          <w:szCs w:val="25"/>
          <w:lang w:val="en-US" w:eastAsia="ko-KR"/>
        </w:rPr>
        <w:t>cT</w:t>
      </w:r>
      <w:proofErr w:type="spellEnd"/>
      <w:r w:rsidRPr="0038329F">
        <w:rPr>
          <w:rFonts w:ascii="Times New Roman" w:eastAsia="Times New Roman" w:hAnsi="Times New Roman" w:cs="Times New Roman"/>
          <w:b/>
          <w:sz w:val="25"/>
          <w:szCs w:val="25"/>
          <w:lang w:eastAsia="ko-KR"/>
        </w:rPr>
        <w:t>1-2</w:t>
      </w:r>
      <w:r w:rsidRPr="0038329F">
        <w:rPr>
          <w:rFonts w:ascii="Times New Roman" w:eastAsia="Times New Roman" w:hAnsi="Times New Roman" w:cs="Times New Roman"/>
          <w:b/>
          <w:sz w:val="25"/>
          <w:szCs w:val="25"/>
          <w:lang w:val="en-US" w:eastAsia="ko-KR"/>
        </w:rPr>
        <w:t>N</w:t>
      </w:r>
      <w:r w:rsidRPr="0038329F">
        <w:rPr>
          <w:rFonts w:ascii="Times New Roman" w:eastAsia="Times New Roman" w:hAnsi="Times New Roman" w:cs="Times New Roman"/>
          <w:b/>
          <w:sz w:val="25"/>
          <w:szCs w:val="25"/>
          <w:lang w:eastAsia="ko-KR"/>
        </w:rPr>
        <w:t>0</w:t>
      </w:r>
      <w:r w:rsidRPr="0038329F">
        <w:rPr>
          <w:rFonts w:ascii="Times New Roman" w:eastAsia="Times New Roman" w:hAnsi="Times New Roman" w:cs="Times New Roman"/>
          <w:b/>
          <w:sz w:val="25"/>
          <w:szCs w:val="25"/>
          <w:lang w:val="en-US" w:eastAsia="ko-KR"/>
        </w:rPr>
        <w:t>M</w:t>
      </w:r>
      <w:r w:rsidRPr="0038329F">
        <w:rPr>
          <w:rFonts w:ascii="Times New Roman" w:eastAsia="Times New Roman" w:hAnsi="Times New Roman" w:cs="Times New Roman"/>
          <w:b/>
          <w:sz w:val="25"/>
          <w:szCs w:val="25"/>
          <w:lang w:eastAsia="ko-KR"/>
        </w:rPr>
        <w:t xml:space="preserve">0 после </w:t>
      </w:r>
      <w:proofErr w:type="spellStart"/>
      <w:r w:rsidRPr="0038329F">
        <w:rPr>
          <w:rFonts w:ascii="Times New Roman" w:eastAsia="Times New Roman" w:hAnsi="Times New Roman" w:cs="Times New Roman"/>
          <w:b/>
          <w:sz w:val="25"/>
          <w:szCs w:val="25"/>
          <w:lang w:eastAsia="ko-KR"/>
        </w:rPr>
        <w:t>неоадъювантной</w:t>
      </w:r>
      <w:proofErr w:type="spellEnd"/>
      <w:r w:rsidRPr="0038329F">
        <w:rPr>
          <w:rFonts w:ascii="Times New Roman" w:eastAsia="Times New Roman" w:hAnsi="Times New Roman" w:cs="Times New Roman"/>
          <w:b/>
          <w:sz w:val="25"/>
          <w:szCs w:val="25"/>
          <w:lang w:eastAsia="ko-KR"/>
        </w:rPr>
        <w:t xml:space="preserve"> лекарственной терапии и мастэктомии с</w:t>
      </w:r>
      <w:r w:rsidR="008E2431">
        <w:rPr>
          <w:rFonts w:ascii="Times New Roman" w:eastAsia="Times New Roman" w:hAnsi="Times New Roman" w:cs="Times New Roman"/>
          <w:b/>
          <w:sz w:val="25"/>
          <w:szCs w:val="25"/>
          <w:lang w:eastAsia="ko-KR"/>
        </w:rPr>
        <w:t xml:space="preserve"> реконструкцией</w:t>
      </w:r>
      <w:r w:rsidRPr="0038329F">
        <w:rPr>
          <w:rFonts w:ascii="Times New Roman" w:eastAsia="Times New Roman" w:hAnsi="Times New Roman" w:cs="Times New Roman"/>
          <w:b/>
          <w:sz w:val="25"/>
          <w:szCs w:val="25"/>
          <w:lang w:eastAsia="ko-KR"/>
        </w:rPr>
        <w:t xml:space="preserve">/без реконструкции молочной железы с аксиллярной </w:t>
      </w:r>
      <w:proofErr w:type="spellStart"/>
      <w:r w:rsidRPr="0038329F">
        <w:rPr>
          <w:rFonts w:ascii="Times New Roman" w:eastAsia="Times New Roman" w:hAnsi="Times New Roman" w:cs="Times New Roman"/>
          <w:b/>
          <w:sz w:val="25"/>
          <w:szCs w:val="25"/>
          <w:lang w:eastAsia="ko-KR"/>
        </w:rPr>
        <w:t>лимфодиссекцией</w:t>
      </w:r>
      <w:proofErr w:type="spellEnd"/>
      <w:r w:rsidRPr="0038329F">
        <w:rPr>
          <w:rFonts w:ascii="Times New Roman" w:eastAsia="Times New Roman" w:hAnsi="Times New Roman" w:cs="Times New Roman"/>
          <w:b/>
          <w:sz w:val="25"/>
          <w:szCs w:val="25"/>
          <w:lang w:eastAsia="ko-KR"/>
        </w:rPr>
        <w:t xml:space="preserve"> или БСЛУ при </w:t>
      </w:r>
      <w:proofErr w:type="spellStart"/>
      <w:r w:rsidRPr="0038329F">
        <w:rPr>
          <w:rFonts w:ascii="Times New Roman" w:eastAsia="Times New Roman" w:hAnsi="Times New Roman" w:cs="Times New Roman"/>
          <w:b/>
          <w:sz w:val="25"/>
          <w:szCs w:val="25"/>
          <w:lang w:val="en-US" w:eastAsia="ko-KR"/>
        </w:rPr>
        <w:t>ypN</w:t>
      </w:r>
      <w:proofErr w:type="spellEnd"/>
      <w:r w:rsidRPr="00193879">
        <w:rPr>
          <w:rFonts w:ascii="Times New Roman" w:eastAsia="Times New Roman" w:hAnsi="Times New Roman" w:cs="Times New Roman"/>
          <w:b/>
          <w:sz w:val="25"/>
          <w:szCs w:val="25"/>
          <w:vertAlign w:val="subscript"/>
          <w:lang w:eastAsia="ko-KR"/>
        </w:rPr>
        <w:t>0</w:t>
      </w:r>
      <w:r w:rsidRPr="0038329F">
        <w:rPr>
          <w:rFonts w:ascii="Times New Roman" w:eastAsia="Times New Roman" w:hAnsi="Times New Roman" w:cs="Times New Roman"/>
          <w:b/>
          <w:sz w:val="25"/>
          <w:szCs w:val="25"/>
          <w:lang w:eastAsia="ko-KR"/>
        </w:rPr>
        <w:t>-</w:t>
      </w:r>
      <w:proofErr w:type="spellStart"/>
      <w:r w:rsidRPr="0038329F">
        <w:rPr>
          <w:rFonts w:ascii="Times New Roman" w:eastAsia="Times New Roman" w:hAnsi="Times New Roman" w:cs="Times New Roman"/>
          <w:b/>
          <w:sz w:val="25"/>
          <w:szCs w:val="25"/>
          <w:lang w:val="en-US" w:eastAsia="ko-KR"/>
        </w:rPr>
        <w:t>N</w:t>
      </w:r>
      <w:r w:rsidRPr="00193879">
        <w:rPr>
          <w:rFonts w:ascii="Times New Roman" w:eastAsia="Times New Roman" w:hAnsi="Times New Roman" w:cs="Times New Roman"/>
          <w:b/>
          <w:sz w:val="25"/>
          <w:szCs w:val="25"/>
          <w:vertAlign w:val="subscript"/>
          <w:lang w:val="en-US" w:eastAsia="ko-KR"/>
        </w:rPr>
        <w:t>mic</w:t>
      </w:r>
      <w:proofErr w:type="spellEnd"/>
      <w:r w:rsidRPr="0038329F">
        <w:rPr>
          <w:rFonts w:ascii="Times New Roman" w:eastAsia="Times New Roman" w:hAnsi="Times New Roman" w:cs="Times New Roman"/>
          <w:b/>
          <w:sz w:val="25"/>
          <w:szCs w:val="25"/>
          <w:lang w:eastAsia="ko-KR"/>
        </w:rPr>
        <w:t>:</w:t>
      </w:r>
    </w:p>
    <w:bookmarkEnd w:id="103"/>
    <w:p w14:paraId="7403A2C6" w14:textId="77777777" w:rsidR="00B61D2B" w:rsidRPr="0038329F" w:rsidRDefault="00B61D2B" w:rsidP="00A835E8">
      <w:pPr>
        <w:pStyle w:val="afff6"/>
        <w:numPr>
          <w:ilvl w:val="0"/>
          <w:numId w:val="54"/>
        </w:numPr>
        <w:spacing w:before="120"/>
        <w:contextualSpacing w:val="0"/>
        <w:rPr>
          <w:rFonts w:eastAsia="Times New Roman"/>
          <w:szCs w:val="20"/>
          <w:lang w:eastAsia="ko-KR"/>
        </w:rPr>
      </w:pPr>
      <w:r w:rsidRPr="0038329F">
        <w:rPr>
          <w:rFonts w:eastAsia="Times New Roman"/>
          <w:b/>
          <w:szCs w:val="20"/>
          <w:lang w:eastAsia="ko-KR"/>
        </w:rPr>
        <w:t xml:space="preserve">Не </w:t>
      </w:r>
      <w:r w:rsidRPr="00587988">
        <w:rPr>
          <w:b/>
          <w:bCs/>
        </w:rPr>
        <w:t>рекомендуется</w:t>
      </w:r>
      <w:r w:rsidRPr="0038329F">
        <w:rPr>
          <w:rFonts w:eastAsia="Times New Roman"/>
          <w:b/>
          <w:szCs w:val="20"/>
          <w:lang w:eastAsia="ko-KR"/>
        </w:rPr>
        <w:t xml:space="preserve"> </w:t>
      </w:r>
      <w:r w:rsidRPr="0038329F">
        <w:rPr>
          <w:rFonts w:eastAsia="Times New Roman"/>
          <w:szCs w:val="20"/>
          <w:lang w:eastAsia="ko-KR"/>
        </w:rPr>
        <w:t xml:space="preserve">проводить ЛТ на мягкие ткани грудной стенки и зоны </w:t>
      </w:r>
      <w:proofErr w:type="spellStart"/>
      <w:r w:rsidRPr="0038329F">
        <w:rPr>
          <w:rFonts w:eastAsia="Times New Roman"/>
          <w:szCs w:val="20"/>
          <w:lang w:eastAsia="ko-KR"/>
        </w:rPr>
        <w:t>лимфооттока</w:t>
      </w:r>
      <w:proofErr w:type="spellEnd"/>
      <w:r w:rsidR="00A7473C" w:rsidRPr="0038329F">
        <w:rPr>
          <w:rFonts w:eastAsia="Times New Roman"/>
          <w:szCs w:val="20"/>
          <w:lang w:eastAsia="ko-KR"/>
        </w:rPr>
        <w:t>.</w:t>
      </w:r>
    </w:p>
    <w:p w14:paraId="4A887F77" w14:textId="150FAC1B" w:rsidR="00A7473C" w:rsidRPr="0038329F" w:rsidRDefault="00A7473C" w:rsidP="00A7473C">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В (уровень достоверности доказательств – 2)</w:t>
      </w:r>
      <w:r w:rsidR="00BB010B" w:rsidRPr="0038329F">
        <w:rPr>
          <w:rFonts w:ascii="Times New Roman" w:eastAsia="Times New Roman" w:hAnsi="Times New Roman" w:cs="Times New Roman"/>
          <w:b/>
          <w:sz w:val="24"/>
          <w:szCs w:val="24"/>
        </w:rPr>
        <w:t>.</w:t>
      </w:r>
    </w:p>
    <w:p w14:paraId="718EC3AE" w14:textId="7FDB396E" w:rsidR="00B61D2B" w:rsidRPr="0038329F" w:rsidRDefault="00B61D2B" w:rsidP="00A835E8">
      <w:pPr>
        <w:pStyle w:val="afff6"/>
        <w:numPr>
          <w:ilvl w:val="0"/>
          <w:numId w:val="54"/>
        </w:numPr>
        <w:spacing w:before="120"/>
        <w:contextualSpacing w:val="0"/>
        <w:rPr>
          <w:rFonts w:eastAsia="Times New Roman"/>
          <w:szCs w:val="20"/>
          <w:lang w:eastAsia="ko-KR"/>
        </w:rPr>
      </w:pPr>
      <w:r w:rsidRPr="00587988">
        <w:rPr>
          <w:b/>
          <w:bCs/>
        </w:rPr>
        <w:t>Рекомендуется</w:t>
      </w:r>
      <w:r w:rsidRPr="0038329F">
        <w:rPr>
          <w:rFonts w:eastAsia="Times New Roman"/>
          <w:szCs w:val="20"/>
          <w:lang w:eastAsia="ko-KR"/>
        </w:rPr>
        <w:t xml:space="preserve"> проведение </w:t>
      </w:r>
      <w:r w:rsidR="008E2431">
        <w:rPr>
          <w:rFonts w:eastAsia="Times New Roman"/>
          <w:szCs w:val="20"/>
          <w:lang w:eastAsia="ko-KR"/>
        </w:rPr>
        <w:t>ЛТ</w:t>
      </w:r>
      <w:r w:rsidRPr="0038329F">
        <w:rPr>
          <w:rFonts w:eastAsia="Times New Roman"/>
          <w:szCs w:val="20"/>
          <w:lang w:eastAsia="ko-KR"/>
        </w:rPr>
        <w:t xml:space="preserve"> на мягкие ткани передней грудной стенки при «положительном» или «близком» крае резекции (&lt;1</w:t>
      </w:r>
      <w:r w:rsidR="00DA61AD" w:rsidRPr="0038329F">
        <w:rPr>
          <w:rFonts w:eastAsia="Times New Roman"/>
          <w:szCs w:val="20"/>
          <w:lang w:eastAsia="ko-KR"/>
        </w:rPr>
        <w:t xml:space="preserve"> </w:t>
      </w:r>
      <w:r w:rsidRPr="0038329F">
        <w:rPr>
          <w:rFonts w:eastAsia="Times New Roman"/>
          <w:szCs w:val="20"/>
          <w:lang w:eastAsia="ko-KR"/>
        </w:rPr>
        <w:t>мм) с «</w:t>
      </w:r>
      <w:proofErr w:type="spellStart"/>
      <w:r w:rsidRPr="0038329F">
        <w:rPr>
          <w:rFonts w:eastAsia="Times New Roman"/>
          <w:szCs w:val="20"/>
          <w:lang w:eastAsia="ko-KR"/>
        </w:rPr>
        <w:t>бустом</w:t>
      </w:r>
      <w:proofErr w:type="spellEnd"/>
      <w:r w:rsidRPr="0038329F">
        <w:rPr>
          <w:rFonts w:eastAsia="Times New Roman"/>
          <w:szCs w:val="20"/>
          <w:lang w:eastAsia="ko-KR"/>
        </w:rPr>
        <w:t>» на послеоперационный рубец</w:t>
      </w:r>
      <w:r w:rsidR="00A7473C" w:rsidRPr="0038329F">
        <w:rPr>
          <w:rFonts w:eastAsia="Times New Roman"/>
          <w:szCs w:val="20"/>
          <w:lang w:eastAsia="ko-KR"/>
        </w:rPr>
        <w:t>.</w:t>
      </w:r>
    </w:p>
    <w:p w14:paraId="0CF5E70C" w14:textId="77777777" w:rsidR="00A7473C" w:rsidRPr="0038329F" w:rsidRDefault="00A7473C" w:rsidP="00B61D2B">
      <w:pPr>
        <w:spacing w:after="0" w:line="360" w:lineRule="auto"/>
        <w:ind w:firstLine="709"/>
        <w:jc w:val="both"/>
        <w:rPr>
          <w:rFonts w:ascii="Times New Roman" w:eastAsia="Times New Roman" w:hAnsi="Times New Roman" w:cs="Times New Roman"/>
          <w:sz w:val="24"/>
          <w:szCs w:val="20"/>
          <w:lang w:eastAsia="ko-KR"/>
        </w:rPr>
      </w:pPr>
      <w:r w:rsidRPr="0038329F">
        <w:rPr>
          <w:rFonts w:ascii="Times New Roman" w:eastAsia="Times New Roman" w:hAnsi="Times New Roman" w:cs="Times New Roman"/>
          <w:b/>
          <w:sz w:val="24"/>
          <w:szCs w:val="24"/>
        </w:rPr>
        <w:t>Уровень убедительности рекомендаций В (уровень достоверности доказательств – 2).</w:t>
      </w:r>
    </w:p>
    <w:p w14:paraId="50AD5C26" w14:textId="170470EB" w:rsidR="00B61D2B" w:rsidRPr="0038329F" w:rsidRDefault="00B61D2B" w:rsidP="00587988">
      <w:pPr>
        <w:spacing w:after="0" w:line="360" w:lineRule="auto"/>
        <w:ind w:left="709"/>
        <w:jc w:val="both"/>
        <w:rPr>
          <w:rFonts w:ascii="Times New Roman" w:eastAsia="Times New Roman" w:hAnsi="Times New Roman" w:cs="Times New Roman"/>
          <w:color w:val="000000"/>
          <w:sz w:val="24"/>
          <w:szCs w:val="20"/>
          <w:highlight w:val="yellow"/>
          <w:lang w:eastAsia="ko-KR"/>
        </w:rPr>
      </w:pPr>
      <w:r w:rsidRPr="00587988">
        <w:rPr>
          <w:rFonts w:ascii="Times New Roman" w:eastAsia="Times New Roman" w:hAnsi="Times New Roman" w:cs="Times New Roman"/>
          <w:b/>
          <w:sz w:val="24"/>
          <w:szCs w:val="24"/>
        </w:rPr>
        <w:t>Комментарий</w:t>
      </w:r>
      <w:r w:rsidRPr="0038329F">
        <w:rPr>
          <w:rFonts w:ascii="Times New Roman" w:eastAsia="Times New Roman" w:hAnsi="Times New Roman" w:cs="Times New Roman"/>
          <w:b/>
          <w:sz w:val="24"/>
          <w:szCs w:val="20"/>
          <w:lang w:eastAsia="ko-KR"/>
        </w:rPr>
        <w:t xml:space="preserve">: </w:t>
      </w:r>
      <w:r w:rsidRPr="0038329F">
        <w:rPr>
          <w:rFonts w:ascii="Times New Roman" w:eastAsia="Times New Roman" w:hAnsi="Times New Roman" w:cs="Times New Roman"/>
          <w:i/>
          <w:sz w:val="24"/>
          <w:szCs w:val="20"/>
          <w:lang w:eastAsia="ko-KR"/>
        </w:rPr>
        <w:t xml:space="preserve">в настоящее время рекомендации по ЛТ мягких тканей передней грудной стенки и зон </w:t>
      </w:r>
      <w:proofErr w:type="spellStart"/>
      <w:r w:rsidRPr="0038329F">
        <w:rPr>
          <w:rFonts w:ascii="Times New Roman" w:eastAsia="Times New Roman" w:hAnsi="Times New Roman" w:cs="Times New Roman"/>
          <w:i/>
          <w:sz w:val="24"/>
          <w:szCs w:val="20"/>
          <w:lang w:eastAsia="ko-KR"/>
        </w:rPr>
        <w:t>лимфооттока</w:t>
      </w:r>
      <w:proofErr w:type="spellEnd"/>
      <w:r w:rsidRPr="0038329F">
        <w:rPr>
          <w:rFonts w:ascii="Times New Roman" w:eastAsia="Times New Roman" w:hAnsi="Times New Roman" w:cs="Times New Roman"/>
          <w:i/>
          <w:sz w:val="24"/>
          <w:szCs w:val="20"/>
          <w:lang w:eastAsia="ko-KR"/>
        </w:rPr>
        <w:t xml:space="preserve"> после </w:t>
      </w:r>
      <w:proofErr w:type="spellStart"/>
      <w:r w:rsidRPr="0038329F">
        <w:rPr>
          <w:rFonts w:ascii="Times New Roman" w:eastAsia="Times New Roman" w:hAnsi="Times New Roman" w:cs="Times New Roman"/>
          <w:i/>
          <w:sz w:val="24"/>
          <w:szCs w:val="20"/>
          <w:lang w:eastAsia="ko-KR"/>
        </w:rPr>
        <w:t>неоадъювантной</w:t>
      </w:r>
      <w:proofErr w:type="spellEnd"/>
      <w:r w:rsidRPr="0038329F">
        <w:rPr>
          <w:rFonts w:ascii="Times New Roman" w:eastAsia="Times New Roman" w:hAnsi="Times New Roman" w:cs="Times New Roman"/>
          <w:i/>
          <w:sz w:val="24"/>
          <w:szCs w:val="20"/>
          <w:lang w:eastAsia="ko-KR"/>
        </w:rPr>
        <w:t xml:space="preserve"> системной терапии и</w:t>
      </w:r>
      <w:r w:rsidR="00193879">
        <w:rPr>
          <w:rFonts w:ascii="Times New Roman" w:eastAsia="Times New Roman" w:hAnsi="Times New Roman" w:cs="Times New Roman"/>
          <w:i/>
          <w:sz w:val="24"/>
          <w:szCs w:val="20"/>
          <w:lang w:eastAsia="ko-KR"/>
        </w:rPr>
        <w:t> </w:t>
      </w:r>
      <w:r w:rsidRPr="0038329F">
        <w:rPr>
          <w:rFonts w:ascii="Times New Roman" w:eastAsia="Times New Roman" w:hAnsi="Times New Roman" w:cs="Times New Roman"/>
          <w:i/>
          <w:sz w:val="24"/>
          <w:szCs w:val="20"/>
          <w:lang w:eastAsia="ko-KR"/>
        </w:rPr>
        <w:t>хирургического лечения не определены, показания к е</w:t>
      </w:r>
      <w:r w:rsidR="00BB010B" w:rsidRPr="0038329F">
        <w:rPr>
          <w:rFonts w:ascii="Times New Roman" w:eastAsia="Times New Roman" w:hAnsi="Times New Roman" w:cs="Times New Roman"/>
          <w:i/>
          <w:sz w:val="24"/>
          <w:szCs w:val="20"/>
          <w:lang w:eastAsia="ko-KR"/>
        </w:rPr>
        <w:t>е</w:t>
      </w:r>
      <w:r w:rsidRPr="0038329F">
        <w:rPr>
          <w:rFonts w:ascii="Times New Roman" w:eastAsia="Times New Roman" w:hAnsi="Times New Roman" w:cs="Times New Roman"/>
          <w:i/>
          <w:sz w:val="24"/>
          <w:szCs w:val="20"/>
          <w:lang w:eastAsia="ko-KR"/>
        </w:rPr>
        <w:t xml:space="preserve"> проведению определяются с</w:t>
      </w:r>
      <w:r w:rsidR="00193879">
        <w:rPr>
          <w:rFonts w:ascii="Times New Roman" w:eastAsia="Times New Roman" w:hAnsi="Times New Roman" w:cs="Times New Roman"/>
          <w:i/>
          <w:sz w:val="24"/>
          <w:szCs w:val="20"/>
          <w:lang w:eastAsia="ko-KR"/>
        </w:rPr>
        <w:t> </w:t>
      </w:r>
      <w:r w:rsidRPr="0038329F">
        <w:rPr>
          <w:rFonts w:ascii="Times New Roman" w:eastAsia="Times New Roman" w:hAnsi="Times New Roman" w:cs="Times New Roman"/>
          <w:i/>
          <w:sz w:val="24"/>
          <w:szCs w:val="20"/>
          <w:lang w:eastAsia="ko-KR"/>
        </w:rPr>
        <w:t>уч</w:t>
      </w:r>
      <w:r w:rsidR="00587988">
        <w:rPr>
          <w:rFonts w:ascii="Times New Roman" w:eastAsia="Times New Roman" w:hAnsi="Times New Roman" w:cs="Times New Roman"/>
          <w:i/>
          <w:sz w:val="24"/>
          <w:szCs w:val="20"/>
          <w:lang w:eastAsia="ko-KR"/>
        </w:rPr>
        <w:t>е</w:t>
      </w:r>
      <w:r w:rsidRPr="0038329F">
        <w:rPr>
          <w:rFonts w:ascii="Times New Roman" w:eastAsia="Times New Roman" w:hAnsi="Times New Roman" w:cs="Times New Roman"/>
          <w:i/>
          <w:sz w:val="24"/>
          <w:szCs w:val="20"/>
          <w:lang w:eastAsia="ko-KR"/>
        </w:rPr>
        <w:t xml:space="preserve">том конкретной клинической ситуации </w:t>
      </w:r>
      <w:bookmarkStart w:id="104" w:name="_Hlk130759160"/>
      <w:r w:rsidRPr="0038329F">
        <w:rPr>
          <w:rFonts w:ascii="Times New Roman" w:eastAsia="Times New Roman" w:hAnsi="Times New Roman" w:cs="Times New Roman"/>
          <w:i/>
          <w:color w:val="000000"/>
          <w:sz w:val="24"/>
          <w:szCs w:val="20"/>
          <w:lang w:eastAsia="ko-KR"/>
        </w:rPr>
        <w:t>(возможно рассмотреть е</w:t>
      </w:r>
      <w:r w:rsidR="008E2431">
        <w:rPr>
          <w:rFonts w:ascii="Times New Roman" w:eastAsia="Times New Roman" w:hAnsi="Times New Roman" w:cs="Times New Roman"/>
          <w:i/>
          <w:color w:val="000000"/>
          <w:sz w:val="24"/>
          <w:szCs w:val="20"/>
          <w:lang w:eastAsia="ko-KR"/>
        </w:rPr>
        <w:t>е</w:t>
      </w:r>
      <w:r w:rsidRPr="0038329F">
        <w:rPr>
          <w:rFonts w:ascii="Times New Roman" w:eastAsia="Times New Roman" w:hAnsi="Times New Roman" w:cs="Times New Roman"/>
          <w:i/>
          <w:color w:val="000000"/>
          <w:sz w:val="24"/>
          <w:szCs w:val="20"/>
          <w:lang w:eastAsia="ko-KR"/>
        </w:rPr>
        <w:t xml:space="preserve"> проведение при наличии нескольких факторов неблагоприятного прогноза).</w:t>
      </w:r>
    </w:p>
    <w:p w14:paraId="2B9E5A54" w14:textId="28806607" w:rsidR="00B61D2B" w:rsidRPr="0038329F" w:rsidRDefault="00B61D2B" w:rsidP="00BB010B">
      <w:pPr>
        <w:spacing w:before="120" w:after="120" w:line="360" w:lineRule="auto"/>
        <w:jc w:val="both"/>
        <w:rPr>
          <w:rFonts w:ascii="Times New Roman" w:eastAsia="Times New Roman" w:hAnsi="Times New Roman" w:cs="Times New Roman"/>
          <w:b/>
          <w:color w:val="000000"/>
          <w:sz w:val="25"/>
          <w:szCs w:val="25"/>
          <w:lang w:eastAsia="ko-KR"/>
        </w:rPr>
      </w:pPr>
      <w:bookmarkStart w:id="105" w:name="_Hlk130775187"/>
      <w:r w:rsidRPr="0038329F">
        <w:rPr>
          <w:rFonts w:ascii="Times New Roman" w:eastAsia="Times New Roman" w:hAnsi="Times New Roman" w:cs="Times New Roman"/>
          <w:b/>
          <w:color w:val="000000"/>
          <w:sz w:val="25"/>
          <w:szCs w:val="25"/>
          <w:lang w:eastAsia="ko-KR"/>
        </w:rPr>
        <w:t xml:space="preserve">Режимы фракционирования лучевой терапии на молочную железу/мягкие ткани передней грудной стенки +/- зоны </w:t>
      </w:r>
      <w:proofErr w:type="spellStart"/>
      <w:r w:rsidRPr="0038329F">
        <w:rPr>
          <w:rFonts w:ascii="Times New Roman" w:eastAsia="Times New Roman" w:hAnsi="Times New Roman" w:cs="Times New Roman"/>
          <w:b/>
          <w:color w:val="000000"/>
          <w:sz w:val="25"/>
          <w:szCs w:val="25"/>
          <w:lang w:eastAsia="ko-KR"/>
        </w:rPr>
        <w:t>лимфооттока</w:t>
      </w:r>
      <w:proofErr w:type="spellEnd"/>
      <w:r w:rsidRPr="0038329F">
        <w:rPr>
          <w:rFonts w:ascii="Times New Roman" w:eastAsia="Times New Roman" w:hAnsi="Times New Roman" w:cs="Times New Roman"/>
          <w:b/>
          <w:color w:val="000000"/>
          <w:sz w:val="25"/>
          <w:szCs w:val="25"/>
          <w:lang w:eastAsia="ko-KR"/>
        </w:rPr>
        <w:t xml:space="preserve"> </w:t>
      </w:r>
      <w:r w:rsidR="00A7473C" w:rsidRPr="0038329F">
        <w:rPr>
          <w:rFonts w:ascii="Times New Roman" w:eastAsia="Times New Roman" w:hAnsi="Times New Roman" w:cs="Times New Roman"/>
          <w:b/>
          <w:color w:val="000000"/>
          <w:sz w:val="25"/>
          <w:szCs w:val="25"/>
          <w:lang w:eastAsia="ko-KR"/>
        </w:rPr>
        <w:t>пациента</w:t>
      </w:r>
      <w:r w:rsidRPr="0038329F">
        <w:rPr>
          <w:rFonts w:ascii="Times New Roman" w:eastAsia="Times New Roman" w:hAnsi="Times New Roman" w:cs="Times New Roman"/>
          <w:b/>
          <w:color w:val="000000"/>
          <w:sz w:val="25"/>
          <w:szCs w:val="25"/>
          <w:lang w:eastAsia="ko-KR"/>
        </w:rPr>
        <w:t>м РМЖ с</w:t>
      </w:r>
      <w:r w:rsidR="00193879">
        <w:rPr>
          <w:rFonts w:ascii="Times New Roman" w:eastAsia="Times New Roman" w:hAnsi="Times New Roman" w:cs="Times New Roman"/>
          <w:b/>
          <w:color w:val="000000"/>
          <w:sz w:val="25"/>
          <w:szCs w:val="25"/>
          <w:lang w:eastAsia="ko-KR"/>
        </w:rPr>
        <w:t> </w:t>
      </w:r>
      <w:proofErr w:type="spellStart"/>
      <w:r w:rsidR="00193879" w:rsidRPr="0038329F">
        <w:rPr>
          <w:rFonts w:ascii="Times New Roman" w:eastAsia="Times New Roman" w:hAnsi="Times New Roman" w:cs="Times New Roman"/>
          <w:b/>
          <w:color w:val="000000"/>
          <w:sz w:val="25"/>
          <w:szCs w:val="25"/>
          <w:lang w:eastAsia="ko-KR"/>
        </w:rPr>
        <w:t>неоадъювантной</w:t>
      </w:r>
      <w:proofErr w:type="spellEnd"/>
      <w:r w:rsidR="00193879" w:rsidRPr="0038329F">
        <w:rPr>
          <w:rFonts w:ascii="Times New Roman" w:eastAsia="Times New Roman" w:hAnsi="Times New Roman" w:cs="Times New Roman"/>
          <w:b/>
          <w:color w:val="000000"/>
          <w:sz w:val="25"/>
          <w:szCs w:val="25"/>
          <w:lang w:eastAsia="ko-KR"/>
        </w:rPr>
        <w:t xml:space="preserve"> лекарственной терапи</w:t>
      </w:r>
      <w:r w:rsidR="00193879">
        <w:rPr>
          <w:rFonts w:ascii="Times New Roman" w:eastAsia="Times New Roman" w:hAnsi="Times New Roman" w:cs="Times New Roman"/>
          <w:b/>
          <w:color w:val="000000"/>
          <w:sz w:val="25"/>
          <w:szCs w:val="25"/>
          <w:lang w:eastAsia="ko-KR"/>
        </w:rPr>
        <w:t>ей</w:t>
      </w:r>
      <w:r w:rsidRPr="0038329F">
        <w:rPr>
          <w:rFonts w:ascii="Times New Roman" w:eastAsia="Times New Roman" w:hAnsi="Times New Roman" w:cs="Times New Roman"/>
          <w:b/>
          <w:color w:val="000000"/>
          <w:sz w:val="25"/>
          <w:szCs w:val="25"/>
          <w:lang w:eastAsia="ko-KR"/>
        </w:rPr>
        <w:t xml:space="preserve">/без </w:t>
      </w:r>
      <w:proofErr w:type="spellStart"/>
      <w:r w:rsidRPr="0038329F">
        <w:rPr>
          <w:rFonts w:ascii="Times New Roman" w:eastAsia="Times New Roman" w:hAnsi="Times New Roman" w:cs="Times New Roman"/>
          <w:b/>
          <w:color w:val="000000"/>
          <w:sz w:val="25"/>
          <w:szCs w:val="25"/>
          <w:lang w:eastAsia="ko-KR"/>
        </w:rPr>
        <w:t>неоадъювантной</w:t>
      </w:r>
      <w:proofErr w:type="spellEnd"/>
      <w:r w:rsidRPr="0038329F">
        <w:rPr>
          <w:rFonts w:ascii="Times New Roman" w:eastAsia="Times New Roman" w:hAnsi="Times New Roman" w:cs="Times New Roman"/>
          <w:b/>
          <w:color w:val="000000"/>
          <w:sz w:val="25"/>
          <w:szCs w:val="25"/>
          <w:lang w:eastAsia="ko-KR"/>
        </w:rPr>
        <w:t xml:space="preserve"> </w:t>
      </w:r>
      <w:r w:rsidR="00A7473C" w:rsidRPr="0038329F">
        <w:rPr>
          <w:rFonts w:ascii="Times New Roman" w:eastAsia="Times New Roman" w:hAnsi="Times New Roman" w:cs="Times New Roman"/>
          <w:b/>
          <w:color w:val="000000"/>
          <w:sz w:val="25"/>
          <w:szCs w:val="25"/>
          <w:lang w:eastAsia="ko-KR"/>
        </w:rPr>
        <w:t>лекарственной терапии</w:t>
      </w:r>
      <w:r w:rsidRPr="0038329F">
        <w:rPr>
          <w:rFonts w:ascii="Times New Roman" w:eastAsia="Times New Roman" w:hAnsi="Times New Roman" w:cs="Times New Roman"/>
          <w:b/>
          <w:color w:val="000000"/>
          <w:sz w:val="25"/>
          <w:szCs w:val="25"/>
          <w:lang w:eastAsia="ko-KR"/>
        </w:rPr>
        <w:t>:</w:t>
      </w:r>
    </w:p>
    <w:p w14:paraId="49FF6050" w14:textId="77777777" w:rsidR="0068671F" w:rsidRDefault="00B61D2B" w:rsidP="00A835E8">
      <w:pPr>
        <w:pStyle w:val="afff6"/>
        <w:numPr>
          <w:ilvl w:val="0"/>
          <w:numId w:val="54"/>
        </w:numPr>
        <w:spacing w:before="120"/>
        <w:contextualSpacing w:val="0"/>
        <w:rPr>
          <w:rFonts w:eastAsia="Times New Roman"/>
          <w:color w:val="000000"/>
          <w:szCs w:val="20"/>
          <w:lang w:eastAsia="ko-KR"/>
        </w:rPr>
      </w:pPr>
      <w:r w:rsidRPr="00587988">
        <w:rPr>
          <w:b/>
          <w:bCs/>
        </w:rPr>
        <w:t>Рекомендуется</w:t>
      </w:r>
      <w:r w:rsidRPr="0038329F">
        <w:rPr>
          <w:rFonts w:eastAsia="Times New Roman"/>
          <w:b/>
          <w:color w:val="000000"/>
          <w:szCs w:val="20"/>
          <w:lang w:eastAsia="ko-KR"/>
        </w:rPr>
        <w:t xml:space="preserve"> </w:t>
      </w:r>
      <w:r w:rsidRPr="0038329F">
        <w:rPr>
          <w:rFonts w:eastAsia="Times New Roman"/>
          <w:color w:val="000000"/>
          <w:szCs w:val="20"/>
          <w:lang w:eastAsia="ko-KR"/>
        </w:rPr>
        <w:t xml:space="preserve">во всех перечисленных клинических ситуациях </w:t>
      </w:r>
      <w:r w:rsidR="008E2431">
        <w:rPr>
          <w:rFonts w:eastAsia="Times New Roman"/>
          <w:color w:val="000000"/>
          <w:szCs w:val="20"/>
          <w:lang w:eastAsia="ko-KR"/>
        </w:rPr>
        <w:t>ЛТ</w:t>
      </w:r>
      <w:r w:rsidRPr="0038329F">
        <w:rPr>
          <w:rFonts w:eastAsia="Times New Roman"/>
          <w:color w:val="000000"/>
          <w:szCs w:val="20"/>
          <w:lang w:eastAsia="ko-KR"/>
        </w:rPr>
        <w:t xml:space="preserve"> проводить</w:t>
      </w:r>
    </w:p>
    <w:p w14:paraId="0C77F962" w14:textId="44531178" w:rsidR="0084426A" w:rsidRPr="0084426A" w:rsidRDefault="0084426A" w:rsidP="0084426A">
      <w:pPr>
        <w:pStyle w:val="af9"/>
        <w:spacing w:after="0" w:line="360" w:lineRule="auto"/>
        <w:ind w:left="1287" w:firstLine="0"/>
        <w:rPr>
          <w:rFonts w:ascii="Times New Roman" w:hAnsi="Times New Roman"/>
          <w:color w:val="000000"/>
          <w:sz w:val="24"/>
          <w:szCs w:val="24"/>
        </w:rPr>
      </w:pPr>
      <w:r w:rsidRPr="0084426A">
        <w:rPr>
          <w:rFonts w:ascii="Times New Roman" w:hAnsi="Times New Roman"/>
          <w:color w:val="000000"/>
          <w:sz w:val="24"/>
          <w:szCs w:val="24"/>
        </w:rPr>
        <w:lastRenderedPageBreak/>
        <w:t xml:space="preserve"> - при облучении молочной железы 5 раз в неделю суммарной дозой 40,05 Гр за 15 фракций (РД 2,67 Гр) или 42,56 Гр за 16 фракций (РД 2,66 Гр);</w:t>
      </w:r>
    </w:p>
    <w:p w14:paraId="71A6CC16" w14:textId="77777777" w:rsidR="0084426A" w:rsidRPr="0084426A" w:rsidRDefault="0084426A" w:rsidP="0084426A">
      <w:pPr>
        <w:pStyle w:val="af9"/>
        <w:spacing w:after="0" w:line="360" w:lineRule="auto"/>
        <w:ind w:left="1287" w:firstLine="0"/>
        <w:rPr>
          <w:rFonts w:ascii="Times New Roman" w:hAnsi="Times New Roman"/>
          <w:color w:val="000000"/>
          <w:sz w:val="24"/>
          <w:szCs w:val="24"/>
        </w:rPr>
      </w:pPr>
      <w:r w:rsidRPr="0084426A">
        <w:rPr>
          <w:rFonts w:ascii="Times New Roman" w:hAnsi="Times New Roman"/>
          <w:color w:val="000000"/>
          <w:sz w:val="24"/>
          <w:szCs w:val="24"/>
        </w:rPr>
        <w:t xml:space="preserve">- при облучении мягких тканей передней грудной стенки и зон </w:t>
      </w:r>
      <w:proofErr w:type="spellStart"/>
      <w:r w:rsidRPr="0084426A">
        <w:rPr>
          <w:rFonts w:ascii="Times New Roman" w:hAnsi="Times New Roman"/>
          <w:color w:val="000000"/>
          <w:sz w:val="24"/>
          <w:szCs w:val="24"/>
        </w:rPr>
        <w:t>лимфооттока</w:t>
      </w:r>
      <w:proofErr w:type="spellEnd"/>
      <w:r w:rsidRPr="0084426A">
        <w:rPr>
          <w:rFonts w:ascii="Times New Roman" w:hAnsi="Times New Roman"/>
          <w:color w:val="000000"/>
          <w:sz w:val="24"/>
          <w:szCs w:val="24"/>
        </w:rPr>
        <w:t xml:space="preserve"> в радиотерапевтических отделениях, оснащенных линейными ускорителями электронов с многолепестковыми коллиматорами диафрагмы, с возможностью объемного планирования для проведения 3D-конформной лучевой терапии проводить ЛТ 5 раз в неделю суммарной дозой 40,05 Гр за 15 фракций (РД 2,67 Гр) или 42,56 Гр за 16 фракций (РД 2,66 Гр); режим фракционирования – 46–50 Гр за 23–25 фракций – рекомендуется выполнять в отдельных клинических ситуациях (системная красная волчанка, склеродермия; </w:t>
      </w:r>
      <w:bookmarkStart w:id="106" w:name="_Hlk136524478"/>
      <w:r w:rsidRPr="0084426A">
        <w:rPr>
          <w:rFonts w:ascii="Times New Roman" w:hAnsi="Times New Roman"/>
          <w:color w:val="000000"/>
          <w:sz w:val="24"/>
          <w:szCs w:val="24"/>
        </w:rPr>
        <w:t xml:space="preserve">при анатомических особенностях, не позволяющих соблюсти </w:t>
      </w:r>
      <w:proofErr w:type="spellStart"/>
      <w:r w:rsidRPr="0084426A">
        <w:rPr>
          <w:rFonts w:ascii="Times New Roman" w:hAnsi="Times New Roman"/>
          <w:color w:val="000000"/>
          <w:sz w:val="24"/>
          <w:szCs w:val="24"/>
        </w:rPr>
        <w:t>дозо</w:t>
      </w:r>
      <w:proofErr w:type="spellEnd"/>
      <w:r w:rsidRPr="0084426A">
        <w:rPr>
          <w:rFonts w:ascii="Times New Roman" w:hAnsi="Times New Roman"/>
          <w:color w:val="000000"/>
          <w:sz w:val="24"/>
          <w:szCs w:val="24"/>
        </w:rPr>
        <w:t>-объёмные ограничения</w:t>
      </w:r>
      <w:bookmarkEnd w:id="106"/>
      <w:r w:rsidRPr="0084426A">
        <w:rPr>
          <w:rFonts w:ascii="Times New Roman" w:hAnsi="Times New Roman"/>
          <w:color w:val="000000"/>
          <w:sz w:val="24"/>
          <w:szCs w:val="24"/>
        </w:rPr>
        <w:t>) и при возможности проводить только 2D лучевую терапию [309, 310].</w:t>
      </w:r>
    </w:p>
    <w:p w14:paraId="67D7A494" w14:textId="444DE654" w:rsidR="00B61D2B" w:rsidRPr="0038329F" w:rsidRDefault="00B61D2B" w:rsidP="00B61D2B">
      <w:pPr>
        <w:spacing w:after="0" w:line="360" w:lineRule="auto"/>
        <w:ind w:firstLine="709"/>
        <w:jc w:val="both"/>
        <w:rPr>
          <w:rFonts w:ascii="Times New Roman" w:eastAsia="Times New Roman" w:hAnsi="Times New Roman" w:cs="Times New Roman"/>
          <w:b/>
          <w:color w:val="000000"/>
          <w:sz w:val="24"/>
          <w:szCs w:val="20"/>
          <w:lang w:eastAsia="ko-KR"/>
        </w:rPr>
      </w:pPr>
      <w:r w:rsidRPr="0038329F">
        <w:rPr>
          <w:rFonts w:ascii="Times New Roman" w:eastAsia="Times New Roman" w:hAnsi="Times New Roman" w:cs="Times New Roman"/>
          <w:b/>
          <w:color w:val="000000"/>
          <w:sz w:val="24"/>
          <w:szCs w:val="20"/>
          <w:lang w:eastAsia="ko-KR"/>
        </w:rPr>
        <w:t>Уровень убедительности рекомендаций</w:t>
      </w:r>
      <w:r w:rsidR="00DA7935">
        <w:rPr>
          <w:rFonts w:ascii="Times New Roman" w:eastAsia="Times New Roman" w:hAnsi="Times New Roman" w:cs="Times New Roman"/>
          <w:b/>
          <w:color w:val="000000"/>
          <w:sz w:val="24"/>
          <w:szCs w:val="20"/>
          <w:lang w:eastAsia="ko-KR"/>
        </w:rPr>
        <w:t xml:space="preserve"> </w:t>
      </w:r>
      <w:r w:rsidR="00DA7935" w:rsidRPr="0038329F">
        <w:rPr>
          <w:rFonts w:ascii="Times New Roman" w:eastAsia="Times New Roman" w:hAnsi="Times New Roman" w:cs="Times New Roman"/>
          <w:sz w:val="24"/>
          <w:szCs w:val="24"/>
        </w:rPr>
        <w:t>–</w:t>
      </w:r>
      <w:r w:rsidRPr="0038329F">
        <w:rPr>
          <w:rFonts w:ascii="Times New Roman" w:eastAsia="Times New Roman" w:hAnsi="Times New Roman" w:cs="Times New Roman"/>
          <w:b/>
          <w:color w:val="000000"/>
          <w:sz w:val="24"/>
          <w:szCs w:val="20"/>
          <w:lang w:eastAsia="ko-KR"/>
        </w:rPr>
        <w:t xml:space="preserve"> А (уровень достоверности доказательств </w:t>
      </w:r>
      <w:r w:rsidR="00A7473C" w:rsidRPr="0038329F">
        <w:rPr>
          <w:rFonts w:ascii="Times New Roman" w:eastAsia="Times New Roman" w:hAnsi="Times New Roman" w:cs="Times New Roman"/>
          <w:b/>
          <w:color w:val="000000"/>
          <w:sz w:val="24"/>
          <w:szCs w:val="20"/>
          <w:lang w:eastAsia="ko-KR"/>
        </w:rPr>
        <w:t xml:space="preserve">– </w:t>
      </w:r>
      <w:r w:rsidRPr="0038329F">
        <w:rPr>
          <w:rFonts w:ascii="Times New Roman" w:eastAsia="Times New Roman" w:hAnsi="Times New Roman" w:cs="Times New Roman"/>
          <w:b/>
          <w:color w:val="000000"/>
          <w:sz w:val="24"/>
          <w:szCs w:val="20"/>
          <w:lang w:eastAsia="ko-KR"/>
        </w:rPr>
        <w:t>1)</w:t>
      </w:r>
      <w:r w:rsidR="00BB010B" w:rsidRPr="0038329F">
        <w:rPr>
          <w:rFonts w:ascii="Times New Roman" w:eastAsia="Times New Roman" w:hAnsi="Times New Roman" w:cs="Times New Roman"/>
          <w:b/>
          <w:color w:val="000000"/>
          <w:sz w:val="24"/>
          <w:szCs w:val="20"/>
          <w:lang w:eastAsia="ko-KR"/>
        </w:rPr>
        <w:t>.</w:t>
      </w:r>
    </w:p>
    <w:p w14:paraId="56D1AD23" w14:textId="662F8082" w:rsidR="00B61D2B" w:rsidRPr="0038329F" w:rsidRDefault="00B61D2B" w:rsidP="00A835E8">
      <w:pPr>
        <w:pStyle w:val="afff6"/>
        <w:numPr>
          <w:ilvl w:val="0"/>
          <w:numId w:val="54"/>
        </w:numPr>
        <w:spacing w:before="120"/>
        <w:contextualSpacing w:val="0"/>
        <w:rPr>
          <w:rFonts w:eastAsia="Times New Roman"/>
          <w:color w:val="000000"/>
          <w:szCs w:val="20"/>
          <w:lang w:eastAsia="ko-KR"/>
        </w:rPr>
      </w:pPr>
      <w:r w:rsidRPr="0038329F">
        <w:rPr>
          <w:rFonts w:eastAsia="Times New Roman"/>
          <w:b/>
          <w:color w:val="000000"/>
          <w:szCs w:val="20"/>
          <w:lang w:eastAsia="ko-KR"/>
        </w:rPr>
        <w:t xml:space="preserve">Не </w:t>
      </w:r>
      <w:r w:rsidRPr="00587988">
        <w:rPr>
          <w:b/>
          <w:bCs/>
        </w:rPr>
        <w:t>рекомендуется</w:t>
      </w:r>
      <w:r w:rsidRPr="0038329F">
        <w:rPr>
          <w:rFonts w:eastAsia="Times New Roman"/>
          <w:b/>
          <w:color w:val="000000"/>
          <w:szCs w:val="20"/>
          <w:lang w:eastAsia="ko-KR"/>
        </w:rPr>
        <w:t xml:space="preserve"> </w:t>
      </w:r>
      <w:r w:rsidRPr="0038329F">
        <w:rPr>
          <w:rFonts w:eastAsia="Times New Roman"/>
          <w:color w:val="000000"/>
          <w:szCs w:val="20"/>
          <w:lang w:eastAsia="ko-KR"/>
        </w:rPr>
        <w:t xml:space="preserve">проводить ЛТ зон </w:t>
      </w:r>
      <w:proofErr w:type="spellStart"/>
      <w:r w:rsidRPr="0038329F">
        <w:rPr>
          <w:rFonts w:eastAsia="Times New Roman"/>
          <w:color w:val="000000"/>
          <w:szCs w:val="20"/>
          <w:lang w:eastAsia="ko-KR"/>
        </w:rPr>
        <w:t>лимфооттока</w:t>
      </w:r>
      <w:proofErr w:type="spellEnd"/>
      <w:r w:rsidRPr="0038329F">
        <w:rPr>
          <w:rFonts w:eastAsia="Times New Roman"/>
          <w:color w:val="000000"/>
          <w:szCs w:val="20"/>
          <w:lang w:eastAsia="ko-KR"/>
        </w:rPr>
        <w:t xml:space="preserve"> без облучения молочной железы/мягких тканей передней грудной стенки</w:t>
      </w:r>
      <w:r w:rsidR="00DA7935">
        <w:rPr>
          <w:rFonts w:eastAsia="Times New Roman"/>
          <w:color w:val="000000"/>
          <w:szCs w:val="20"/>
          <w:lang w:eastAsia="ko-KR"/>
        </w:rPr>
        <w:t>.</w:t>
      </w:r>
    </w:p>
    <w:p w14:paraId="44EBFCB8" w14:textId="7181F596" w:rsidR="00A7473C" w:rsidRPr="00DB60F8" w:rsidRDefault="00A7473C" w:rsidP="00A7473C">
      <w:pPr>
        <w:spacing w:after="0" w:line="360" w:lineRule="auto"/>
        <w:ind w:firstLine="709"/>
        <w:jc w:val="both"/>
        <w:rPr>
          <w:rFonts w:ascii="Times New Roman" w:eastAsia="Times New Roman" w:hAnsi="Times New Roman" w:cs="Times New Roman"/>
          <w:b/>
          <w:color w:val="000000"/>
          <w:sz w:val="24"/>
          <w:szCs w:val="20"/>
          <w:lang w:eastAsia="ko-KR"/>
        </w:rPr>
      </w:pPr>
      <w:r w:rsidRPr="0038329F">
        <w:rPr>
          <w:rFonts w:ascii="Times New Roman" w:eastAsia="Times New Roman" w:hAnsi="Times New Roman" w:cs="Times New Roman"/>
          <w:b/>
          <w:color w:val="000000"/>
          <w:sz w:val="24"/>
          <w:szCs w:val="20"/>
          <w:lang w:eastAsia="ko-KR"/>
        </w:rPr>
        <w:t>Уровень убедительности рекомендаций А (уровень достоверности доказательств – 1)</w:t>
      </w:r>
      <w:r w:rsidR="00DB60F8">
        <w:rPr>
          <w:rFonts w:ascii="Times New Roman" w:eastAsia="Times New Roman" w:hAnsi="Times New Roman" w:cs="Times New Roman"/>
          <w:b/>
          <w:color w:val="000000"/>
          <w:sz w:val="24"/>
          <w:szCs w:val="20"/>
          <w:lang w:eastAsia="ko-KR"/>
        </w:rPr>
        <w:t>.</w:t>
      </w:r>
    </w:p>
    <w:p w14:paraId="5258AD13" w14:textId="077F2610" w:rsidR="00B61D2B" w:rsidRPr="0038329F" w:rsidRDefault="00B61D2B" w:rsidP="00193879">
      <w:pPr>
        <w:spacing w:before="120" w:after="0" w:line="360" w:lineRule="auto"/>
        <w:jc w:val="both"/>
        <w:rPr>
          <w:rFonts w:ascii="Times New Roman" w:eastAsia="Times New Roman" w:hAnsi="Times New Roman" w:cs="Times New Roman"/>
          <w:b/>
          <w:color w:val="000000"/>
          <w:sz w:val="25"/>
          <w:szCs w:val="25"/>
          <w:lang w:eastAsia="ko-KR"/>
        </w:rPr>
      </w:pPr>
      <w:r w:rsidRPr="0038329F">
        <w:rPr>
          <w:rFonts w:ascii="Times New Roman" w:eastAsia="Times New Roman" w:hAnsi="Times New Roman" w:cs="Times New Roman"/>
          <w:b/>
          <w:color w:val="000000"/>
          <w:sz w:val="25"/>
          <w:szCs w:val="25"/>
          <w:lang w:eastAsia="ko-KR"/>
        </w:rPr>
        <w:t>Сроки начала послеоперационной лучевой терапии определяются в соответствии со следующими принципами:</w:t>
      </w:r>
    </w:p>
    <w:p w14:paraId="64FAD633" w14:textId="7B8D4B83" w:rsidR="00B61D2B" w:rsidRPr="00587988" w:rsidRDefault="00A7473C" w:rsidP="00A835E8">
      <w:pPr>
        <w:pStyle w:val="afff6"/>
        <w:numPr>
          <w:ilvl w:val="0"/>
          <w:numId w:val="54"/>
        </w:numPr>
        <w:spacing w:before="120"/>
        <w:contextualSpacing w:val="0"/>
        <w:rPr>
          <w:rFonts w:eastAsia="Times New Roman"/>
          <w:color w:val="C00000"/>
          <w:szCs w:val="20"/>
          <w:lang w:eastAsia="ko-KR"/>
        </w:rPr>
      </w:pPr>
      <w:r w:rsidRPr="00587988">
        <w:rPr>
          <w:b/>
          <w:bCs/>
        </w:rPr>
        <w:t>Р</w:t>
      </w:r>
      <w:r w:rsidR="00B61D2B" w:rsidRPr="00587988">
        <w:rPr>
          <w:b/>
          <w:bCs/>
        </w:rPr>
        <w:t>екомендуется</w:t>
      </w:r>
      <w:r w:rsidR="00B61D2B" w:rsidRPr="00587988">
        <w:rPr>
          <w:rFonts w:eastAsia="Times New Roman"/>
          <w:color w:val="000000"/>
          <w:szCs w:val="20"/>
          <w:lang w:eastAsia="ko-KR"/>
        </w:rPr>
        <w:t xml:space="preserve"> во всех перечисленных клинических ситуациях начать курс послеоперационной </w:t>
      </w:r>
      <w:r w:rsidR="00193879">
        <w:rPr>
          <w:rFonts w:eastAsia="Times New Roman"/>
          <w:color w:val="000000"/>
          <w:szCs w:val="20"/>
          <w:lang w:eastAsia="ko-KR"/>
        </w:rPr>
        <w:t>Д</w:t>
      </w:r>
      <w:r w:rsidR="00B61D2B" w:rsidRPr="00587988">
        <w:rPr>
          <w:rFonts w:eastAsia="Times New Roman"/>
          <w:color w:val="000000"/>
          <w:szCs w:val="20"/>
          <w:lang w:eastAsia="ko-KR"/>
        </w:rPr>
        <w:t xml:space="preserve">ЛТ при отсутствии показаний к </w:t>
      </w:r>
      <w:proofErr w:type="spellStart"/>
      <w:r w:rsidR="00B61D2B" w:rsidRPr="00587988">
        <w:rPr>
          <w:rFonts w:eastAsia="Times New Roman"/>
          <w:color w:val="000000"/>
          <w:szCs w:val="20"/>
          <w:lang w:eastAsia="ko-KR"/>
        </w:rPr>
        <w:t>адъювантной</w:t>
      </w:r>
      <w:proofErr w:type="spellEnd"/>
      <w:r w:rsidR="00B61D2B" w:rsidRPr="00587988">
        <w:rPr>
          <w:rFonts w:eastAsia="Times New Roman"/>
          <w:color w:val="000000"/>
          <w:szCs w:val="20"/>
          <w:lang w:eastAsia="ko-KR"/>
        </w:rPr>
        <w:t xml:space="preserve"> химиотерапии в срок </w:t>
      </w:r>
      <w:r w:rsidR="00587988" w:rsidRPr="00587988">
        <w:rPr>
          <w:rFonts w:eastAsia="Times New Roman"/>
          <w:color w:val="000000"/>
          <w:szCs w:val="20"/>
          <w:lang w:eastAsia="ko-KR"/>
        </w:rPr>
        <w:t>4–8</w:t>
      </w:r>
      <w:r w:rsidR="00B61D2B" w:rsidRPr="00587988">
        <w:rPr>
          <w:rFonts w:eastAsia="Times New Roman"/>
          <w:color w:val="000000"/>
          <w:szCs w:val="20"/>
          <w:lang w:eastAsia="ko-KR"/>
        </w:rPr>
        <w:t xml:space="preserve"> </w:t>
      </w:r>
      <w:proofErr w:type="spellStart"/>
      <w:r w:rsidR="00B61D2B" w:rsidRPr="00587988">
        <w:rPr>
          <w:rFonts w:eastAsia="Times New Roman"/>
          <w:color w:val="000000"/>
          <w:szCs w:val="20"/>
          <w:lang w:eastAsia="ko-KR"/>
        </w:rPr>
        <w:t>нед</w:t>
      </w:r>
      <w:proofErr w:type="spellEnd"/>
      <w:r w:rsidR="00B61D2B" w:rsidRPr="00587988">
        <w:rPr>
          <w:rFonts w:eastAsia="Times New Roman"/>
          <w:color w:val="000000"/>
          <w:szCs w:val="20"/>
          <w:lang w:eastAsia="ko-KR"/>
        </w:rPr>
        <w:t xml:space="preserve">, но не более 12 </w:t>
      </w:r>
      <w:proofErr w:type="spellStart"/>
      <w:r w:rsidR="00B61D2B" w:rsidRPr="00587988">
        <w:rPr>
          <w:rFonts w:eastAsia="Times New Roman"/>
          <w:color w:val="000000"/>
          <w:szCs w:val="20"/>
          <w:lang w:eastAsia="ko-KR"/>
        </w:rPr>
        <w:t>нед</w:t>
      </w:r>
      <w:proofErr w:type="spellEnd"/>
      <w:r w:rsidR="00B61D2B" w:rsidRPr="00587988">
        <w:rPr>
          <w:rFonts w:eastAsia="Times New Roman"/>
          <w:color w:val="000000"/>
          <w:szCs w:val="20"/>
          <w:lang w:eastAsia="ko-KR"/>
        </w:rPr>
        <w:t xml:space="preserve"> от даты операции при условии полного за</w:t>
      </w:r>
      <w:r w:rsidRPr="00587988">
        <w:rPr>
          <w:rFonts w:eastAsia="Times New Roman"/>
          <w:color w:val="000000"/>
          <w:szCs w:val="20"/>
          <w:lang w:eastAsia="ko-KR"/>
        </w:rPr>
        <w:t>живления операционной раны [6</w:t>
      </w:r>
      <w:r w:rsidR="00EC6622">
        <w:rPr>
          <w:rFonts w:eastAsia="Times New Roman"/>
          <w:color w:val="000000"/>
          <w:szCs w:val="20"/>
          <w:lang w:eastAsia="ko-KR"/>
        </w:rPr>
        <w:t>5</w:t>
      </w:r>
      <w:r w:rsidR="00587988" w:rsidRPr="00587988">
        <w:rPr>
          <w:rFonts w:eastAsia="Times New Roman"/>
          <w:color w:val="000000"/>
          <w:szCs w:val="20"/>
          <w:lang w:eastAsia="ko-KR"/>
        </w:rPr>
        <w:t>, 29</w:t>
      </w:r>
      <w:r w:rsidR="00EC6622">
        <w:rPr>
          <w:rFonts w:eastAsia="Times New Roman"/>
          <w:color w:val="000000"/>
          <w:szCs w:val="20"/>
          <w:lang w:eastAsia="ko-KR"/>
        </w:rPr>
        <w:t>8</w:t>
      </w:r>
      <w:r w:rsidRPr="00587988">
        <w:rPr>
          <w:rFonts w:eastAsia="Times New Roman"/>
          <w:color w:val="000000"/>
          <w:szCs w:val="20"/>
          <w:lang w:eastAsia="ko-KR"/>
        </w:rPr>
        <w:t xml:space="preserve">, </w:t>
      </w:r>
      <w:r w:rsidR="00587988" w:rsidRPr="00587988">
        <w:rPr>
          <w:rFonts w:eastAsia="Times New Roman"/>
          <w:color w:val="000000"/>
          <w:szCs w:val="20"/>
          <w:lang w:eastAsia="ko-KR"/>
        </w:rPr>
        <w:t>3</w:t>
      </w:r>
      <w:r w:rsidR="00EC6622">
        <w:rPr>
          <w:rFonts w:eastAsia="Times New Roman"/>
          <w:color w:val="000000"/>
          <w:szCs w:val="20"/>
          <w:lang w:eastAsia="ko-KR"/>
        </w:rPr>
        <w:t>09</w:t>
      </w:r>
      <w:r w:rsidR="00587988" w:rsidRPr="00587988">
        <w:rPr>
          <w:rFonts w:eastAsia="Times New Roman"/>
          <w:color w:val="000000"/>
          <w:szCs w:val="20"/>
          <w:lang w:eastAsia="ko-KR"/>
        </w:rPr>
        <w:t xml:space="preserve">, </w:t>
      </w:r>
      <w:r w:rsidR="00BB010B" w:rsidRPr="00587988">
        <w:rPr>
          <w:rFonts w:eastAsia="Times New Roman"/>
          <w:color w:val="000000"/>
          <w:szCs w:val="20"/>
          <w:lang w:eastAsia="ko-KR"/>
        </w:rPr>
        <w:t>32</w:t>
      </w:r>
      <w:r w:rsidR="00EC6622">
        <w:rPr>
          <w:rFonts w:eastAsia="Times New Roman"/>
          <w:color w:val="000000"/>
          <w:szCs w:val="20"/>
          <w:lang w:eastAsia="ko-KR"/>
        </w:rPr>
        <w:t>0</w:t>
      </w:r>
      <w:r w:rsidRPr="00587988">
        <w:rPr>
          <w:rFonts w:eastAsia="Times New Roman"/>
          <w:color w:val="000000"/>
          <w:szCs w:val="20"/>
          <w:lang w:eastAsia="ko-KR"/>
        </w:rPr>
        <w:t>].</w:t>
      </w:r>
    </w:p>
    <w:p w14:paraId="05F85579" w14:textId="13ED2C7F" w:rsidR="00B61D2B" w:rsidRPr="0038329F" w:rsidRDefault="00B61D2B" w:rsidP="00B61D2B">
      <w:pPr>
        <w:spacing w:after="0" w:line="360" w:lineRule="auto"/>
        <w:ind w:firstLine="709"/>
        <w:jc w:val="both"/>
        <w:rPr>
          <w:rFonts w:ascii="Times New Roman" w:eastAsia="Times New Roman" w:hAnsi="Times New Roman" w:cs="Times New Roman"/>
          <w:b/>
          <w:color w:val="000000"/>
          <w:sz w:val="24"/>
          <w:szCs w:val="20"/>
          <w:lang w:eastAsia="ko-KR"/>
        </w:rPr>
      </w:pPr>
      <w:r w:rsidRPr="0038329F">
        <w:rPr>
          <w:rFonts w:ascii="Times New Roman" w:eastAsia="Times New Roman" w:hAnsi="Times New Roman" w:cs="Times New Roman"/>
          <w:b/>
          <w:color w:val="000000"/>
          <w:sz w:val="24"/>
          <w:szCs w:val="20"/>
          <w:lang w:eastAsia="ko-KR"/>
        </w:rPr>
        <w:t xml:space="preserve">Уровень убедительности рекомендаций </w:t>
      </w:r>
      <w:r w:rsidR="00193879" w:rsidRPr="0038329F">
        <w:rPr>
          <w:rFonts w:ascii="Times New Roman" w:eastAsia="Times New Roman" w:hAnsi="Times New Roman" w:cs="Times New Roman"/>
          <w:sz w:val="24"/>
          <w:szCs w:val="24"/>
        </w:rPr>
        <w:t>–</w:t>
      </w:r>
      <w:r w:rsidR="00193879">
        <w:rPr>
          <w:rFonts w:ascii="Times New Roman" w:eastAsia="Times New Roman" w:hAnsi="Times New Roman" w:cs="Times New Roman"/>
          <w:b/>
          <w:color w:val="000000"/>
          <w:sz w:val="24"/>
          <w:szCs w:val="20"/>
          <w:lang w:eastAsia="ko-KR"/>
        </w:rPr>
        <w:t xml:space="preserve"> </w:t>
      </w:r>
      <w:r w:rsidRPr="0038329F">
        <w:rPr>
          <w:rFonts w:ascii="Times New Roman" w:eastAsia="Times New Roman" w:hAnsi="Times New Roman" w:cs="Times New Roman"/>
          <w:b/>
          <w:color w:val="000000"/>
          <w:sz w:val="24"/>
          <w:szCs w:val="20"/>
          <w:lang w:eastAsia="ko-KR"/>
        </w:rPr>
        <w:t xml:space="preserve">А (уровень достоверности доказательств </w:t>
      </w:r>
      <w:r w:rsidR="00A7473C" w:rsidRPr="0038329F">
        <w:rPr>
          <w:rFonts w:ascii="Times New Roman" w:eastAsia="Times New Roman" w:hAnsi="Times New Roman" w:cs="Times New Roman"/>
          <w:b/>
          <w:color w:val="000000"/>
          <w:sz w:val="24"/>
          <w:szCs w:val="20"/>
          <w:lang w:eastAsia="ko-KR"/>
        </w:rPr>
        <w:t xml:space="preserve">– </w:t>
      </w:r>
      <w:r w:rsidRPr="0038329F">
        <w:rPr>
          <w:rFonts w:ascii="Times New Roman" w:eastAsia="Times New Roman" w:hAnsi="Times New Roman" w:cs="Times New Roman"/>
          <w:b/>
          <w:color w:val="000000"/>
          <w:sz w:val="24"/>
          <w:szCs w:val="20"/>
          <w:lang w:eastAsia="ko-KR"/>
        </w:rPr>
        <w:t>1)</w:t>
      </w:r>
      <w:r w:rsidR="00587988">
        <w:rPr>
          <w:rFonts w:ascii="Times New Roman" w:eastAsia="Times New Roman" w:hAnsi="Times New Roman" w:cs="Times New Roman"/>
          <w:b/>
          <w:color w:val="000000"/>
          <w:sz w:val="24"/>
          <w:szCs w:val="20"/>
          <w:lang w:eastAsia="ko-KR"/>
        </w:rPr>
        <w:t>.</w:t>
      </w:r>
    </w:p>
    <w:p w14:paraId="22F3A880" w14:textId="6E4AF46D" w:rsidR="00B61D2B" w:rsidRPr="0038329F" w:rsidRDefault="00B61D2B" w:rsidP="00587988">
      <w:pPr>
        <w:spacing w:after="0" w:line="360" w:lineRule="auto"/>
        <w:ind w:left="709"/>
        <w:jc w:val="both"/>
        <w:rPr>
          <w:rFonts w:ascii="Times New Roman" w:eastAsia="Times New Roman" w:hAnsi="Times New Roman" w:cs="Times New Roman"/>
          <w:color w:val="C00000"/>
          <w:sz w:val="24"/>
          <w:szCs w:val="20"/>
          <w:lang w:eastAsia="ko-KR"/>
        </w:rPr>
      </w:pPr>
      <w:r w:rsidRPr="0038329F">
        <w:rPr>
          <w:rFonts w:ascii="Times New Roman" w:eastAsia="Times New Roman" w:hAnsi="Times New Roman" w:cs="Times New Roman"/>
          <w:b/>
          <w:color w:val="000000"/>
          <w:sz w:val="24"/>
          <w:szCs w:val="20"/>
          <w:lang w:eastAsia="ko-KR"/>
        </w:rPr>
        <w:t>Комментарий:</w:t>
      </w:r>
      <w:r w:rsidRPr="0038329F">
        <w:rPr>
          <w:rFonts w:ascii="Times New Roman" w:eastAsia="Times New Roman" w:hAnsi="Times New Roman" w:cs="Times New Roman"/>
          <w:color w:val="000000"/>
          <w:sz w:val="24"/>
          <w:szCs w:val="20"/>
          <w:lang w:eastAsia="ko-KR"/>
        </w:rPr>
        <w:t xml:space="preserve"> </w:t>
      </w:r>
      <w:r w:rsidRPr="0038329F">
        <w:rPr>
          <w:rFonts w:ascii="Times New Roman" w:eastAsia="Times New Roman" w:hAnsi="Times New Roman" w:cs="Times New Roman"/>
          <w:i/>
          <w:color w:val="000000"/>
          <w:sz w:val="24"/>
          <w:szCs w:val="20"/>
          <w:lang w:eastAsia="ko-KR"/>
        </w:rPr>
        <w:t xml:space="preserve">наличие </w:t>
      </w:r>
      <w:proofErr w:type="spellStart"/>
      <w:r w:rsidRPr="0038329F">
        <w:rPr>
          <w:rFonts w:ascii="Times New Roman" w:eastAsia="Times New Roman" w:hAnsi="Times New Roman" w:cs="Times New Roman"/>
          <w:i/>
          <w:color w:val="000000"/>
          <w:sz w:val="24"/>
          <w:szCs w:val="20"/>
          <w:lang w:eastAsia="ko-KR"/>
        </w:rPr>
        <w:t>лимфоцеле</w:t>
      </w:r>
      <w:proofErr w:type="spellEnd"/>
      <w:r w:rsidRPr="0038329F">
        <w:rPr>
          <w:rFonts w:ascii="Times New Roman" w:eastAsia="Times New Roman" w:hAnsi="Times New Roman" w:cs="Times New Roman"/>
          <w:i/>
          <w:color w:val="000000"/>
          <w:sz w:val="24"/>
          <w:szCs w:val="20"/>
          <w:lang w:eastAsia="ko-KR"/>
        </w:rPr>
        <w:t xml:space="preserve"> не является причиной задержки начала послеоперационной </w:t>
      </w:r>
      <w:r w:rsidR="00193879">
        <w:rPr>
          <w:rFonts w:ascii="Times New Roman" w:eastAsia="Times New Roman" w:hAnsi="Times New Roman" w:cs="Times New Roman"/>
          <w:i/>
          <w:color w:val="000000"/>
          <w:sz w:val="24"/>
          <w:szCs w:val="20"/>
          <w:lang w:eastAsia="ko-KR"/>
        </w:rPr>
        <w:t>ЛТ</w:t>
      </w:r>
      <w:r w:rsidRPr="0038329F">
        <w:rPr>
          <w:rFonts w:ascii="Times New Roman" w:eastAsia="Times New Roman" w:hAnsi="Times New Roman" w:cs="Times New Roman"/>
          <w:i/>
          <w:color w:val="000000"/>
          <w:sz w:val="24"/>
          <w:szCs w:val="20"/>
          <w:lang w:eastAsia="ko-KR"/>
        </w:rPr>
        <w:t xml:space="preserve"> (возможна периодическая эвакуация лимфы) </w:t>
      </w:r>
      <w:r w:rsidR="00A7473C" w:rsidRPr="0038329F">
        <w:rPr>
          <w:rFonts w:ascii="Times New Roman" w:eastAsia="Times New Roman" w:hAnsi="Times New Roman" w:cs="Times New Roman"/>
          <w:i/>
          <w:color w:val="000000"/>
          <w:sz w:val="24"/>
          <w:szCs w:val="20"/>
          <w:lang w:eastAsia="ko-KR"/>
        </w:rPr>
        <w:t>[</w:t>
      </w:r>
      <w:r w:rsidR="00BB010B" w:rsidRPr="00587988">
        <w:rPr>
          <w:rFonts w:ascii="Times New Roman" w:eastAsia="Times New Roman" w:hAnsi="Times New Roman" w:cs="Times New Roman"/>
          <w:i/>
          <w:color w:val="000000"/>
          <w:sz w:val="24"/>
          <w:szCs w:val="20"/>
          <w:lang w:eastAsia="ko-KR"/>
        </w:rPr>
        <w:t>322</w:t>
      </w:r>
      <w:r w:rsidR="00A7473C" w:rsidRPr="00587988">
        <w:rPr>
          <w:rFonts w:ascii="Times New Roman" w:eastAsia="Times New Roman" w:hAnsi="Times New Roman" w:cs="Times New Roman"/>
          <w:i/>
          <w:color w:val="000000"/>
          <w:sz w:val="24"/>
          <w:szCs w:val="20"/>
          <w:lang w:eastAsia="ko-KR"/>
        </w:rPr>
        <w:t>]</w:t>
      </w:r>
      <w:r w:rsidR="00587988">
        <w:rPr>
          <w:rFonts w:ascii="Times New Roman" w:eastAsia="Times New Roman" w:hAnsi="Times New Roman" w:cs="Times New Roman"/>
          <w:i/>
          <w:color w:val="000000"/>
          <w:sz w:val="24"/>
          <w:szCs w:val="20"/>
          <w:lang w:eastAsia="ko-KR"/>
        </w:rPr>
        <w:t>.</w:t>
      </w:r>
    </w:p>
    <w:p w14:paraId="5D86CD5D" w14:textId="24C8F33E" w:rsidR="00B61D2B" w:rsidRPr="003A6E4C" w:rsidRDefault="00B61D2B" w:rsidP="00A835E8">
      <w:pPr>
        <w:pStyle w:val="afff6"/>
        <w:numPr>
          <w:ilvl w:val="0"/>
          <w:numId w:val="54"/>
        </w:numPr>
        <w:spacing w:before="120"/>
        <w:contextualSpacing w:val="0"/>
        <w:rPr>
          <w:rFonts w:eastAsia="Times New Roman"/>
          <w:color w:val="C00000"/>
          <w:szCs w:val="20"/>
          <w:lang w:eastAsia="ko-KR"/>
        </w:rPr>
      </w:pPr>
      <w:r w:rsidRPr="0038329F">
        <w:rPr>
          <w:rFonts w:eastAsia="Times New Roman"/>
          <w:color w:val="000000"/>
          <w:szCs w:val="20"/>
          <w:lang w:eastAsia="ko-KR"/>
        </w:rPr>
        <w:t xml:space="preserve"> </w:t>
      </w:r>
      <w:r w:rsidRPr="00F1400A">
        <w:rPr>
          <w:b/>
          <w:bCs/>
        </w:rPr>
        <w:t>Рекомендуется</w:t>
      </w:r>
      <w:r w:rsidR="00A7473C" w:rsidRPr="0038329F">
        <w:rPr>
          <w:rFonts w:eastAsia="Times New Roman"/>
          <w:color w:val="000000"/>
          <w:szCs w:val="20"/>
          <w:lang w:eastAsia="ko-KR"/>
        </w:rPr>
        <w:t xml:space="preserve"> при назначении </w:t>
      </w:r>
      <w:proofErr w:type="spellStart"/>
      <w:r w:rsidR="00A7473C" w:rsidRPr="0038329F">
        <w:rPr>
          <w:rFonts w:eastAsia="Times New Roman"/>
          <w:color w:val="000000"/>
          <w:szCs w:val="20"/>
          <w:lang w:eastAsia="ko-KR"/>
        </w:rPr>
        <w:t>адъювантной</w:t>
      </w:r>
      <w:proofErr w:type="spellEnd"/>
      <w:r w:rsidR="00A7473C" w:rsidRPr="0038329F">
        <w:rPr>
          <w:rFonts w:eastAsia="Times New Roman"/>
          <w:color w:val="000000"/>
          <w:szCs w:val="20"/>
          <w:lang w:eastAsia="ko-KR"/>
        </w:rPr>
        <w:t xml:space="preserve"> </w:t>
      </w:r>
      <w:r w:rsidRPr="0038329F">
        <w:rPr>
          <w:rFonts w:eastAsia="Times New Roman"/>
          <w:color w:val="000000"/>
          <w:szCs w:val="20"/>
          <w:lang w:eastAsia="ko-KR"/>
        </w:rPr>
        <w:t xml:space="preserve">ХТ </w:t>
      </w:r>
      <w:r w:rsidR="00F1400A" w:rsidRPr="0038329F">
        <w:rPr>
          <w:rFonts w:eastAsia="Times New Roman"/>
          <w:color w:val="000000"/>
          <w:szCs w:val="20"/>
          <w:lang w:eastAsia="ko-KR"/>
        </w:rPr>
        <w:t>начать ЛТ</w:t>
      </w:r>
      <w:r w:rsidR="00F1400A" w:rsidRPr="00F1400A">
        <w:rPr>
          <w:rFonts w:eastAsia="Times New Roman"/>
          <w:color w:val="000000"/>
          <w:szCs w:val="20"/>
          <w:lang w:eastAsia="ko-KR"/>
        </w:rPr>
        <w:t xml:space="preserve"> </w:t>
      </w:r>
      <w:r w:rsidRPr="0038329F">
        <w:rPr>
          <w:rFonts w:eastAsia="Times New Roman"/>
          <w:color w:val="000000"/>
          <w:szCs w:val="20"/>
          <w:lang w:eastAsia="ko-KR"/>
        </w:rPr>
        <w:t xml:space="preserve">через </w:t>
      </w:r>
      <w:r w:rsidR="00F1400A" w:rsidRPr="0038329F">
        <w:rPr>
          <w:rFonts w:eastAsia="Times New Roman"/>
          <w:color w:val="000000"/>
          <w:szCs w:val="20"/>
          <w:lang w:eastAsia="ko-KR"/>
        </w:rPr>
        <w:t xml:space="preserve">3–4 </w:t>
      </w:r>
      <w:proofErr w:type="spellStart"/>
      <w:r w:rsidRPr="0038329F">
        <w:rPr>
          <w:rFonts w:eastAsia="Times New Roman"/>
          <w:color w:val="000000"/>
          <w:szCs w:val="20"/>
          <w:lang w:eastAsia="ko-KR"/>
        </w:rPr>
        <w:t>нед</w:t>
      </w:r>
      <w:proofErr w:type="spellEnd"/>
      <w:r w:rsidRPr="0038329F">
        <w:rPr>
          <w:rFonts w:eastAsia="Times New Roman"/>
          <w:color w:val="000000"/>
          <w:szCs w:val="20"/>
          <w:lang w:eastAsia="ko-KR"/>
        </w:rPr>
        <w:t xml:space="preserve"> пос</w:t>
      </w:r>
      <w:r w:rsidR="00A7473C" w:rsidRPr="0038329F">
        <w:rPr>
          <w:rFonts w:eastAsia="Times New Roman"/>
          <w:color w:val="000000"/>
          <w:szCs w:val="20"/>
          <w:lang w:eastAsia="ko-KR"/>
        </w:rPr>
        <w:t xml:space="preserve">ле завершения последнего цикла </w:t>
      </w:r>
      <w:r w:rsidRPr="003A6E4C">
        <w:rPr>
          <w:rFonts w:eastAsia="Times New Roman"/>
          <w:color w:val="000000"/>
          <w:szCs w:val="20"/>
          <w:lang w:eastAsia="ko-KR"/>
        </w:rPr>
        <w:t xml:space="preserve">ХТ (за исключением </w:t>
      </w:r>
      <w:proofErr w:type="spellStart"/>
      <w:r w:rsidRPr="003A6E4C">
        <w:rPr>
          <w:rFonts w:eastAsia="Times New Roman"/>
          <w:color w:val="000000"/>
          <w:szCs w:val="20"/>
          <w:lang w:eastAsia="ko-KR"/>
        </w:rPr>
        <w:t>адъювантной</w:t>
      </w:r>
      <w:proofErr w:type="spellEnd"/>
      <w:r w:rsidRPr="003A6E4C">
        <w:rPr>
          <w:rFonts w:eastAsia="Times New Roman"/>
          <w:color w:val="000000"/>
          <w:szCs w:val="20"/>
          <w:lang w:eastAsia="ko-KR"/>
        </w:rPr>
        <w:t xml:space="preserve"> анти-Н</w:t>
      </w:r>
      <w:r w:rsidR="00587988" w:rsidRPr="003A6E4C">
        <w:rPr>
          <w:rFonts w:eastAsia="Times New Roman"/>
          <w:color w:val="000000"/>
          <w:szCs w:val="20"/>
          <w:lang w:eastAsia="ko-KR"/>
        </w:rPr>
        <w:t>Е</w:t>
      </w:r>
      <w:r w:rsidR="00587988" w:rsidRPr="003A6E4C">
        <w:rPr>
          <w:rFonts w:eastAsia="Times New Roman"/>
          <w:color w:val="000000"/>
          <w:szCs w:val="20"/>
          <w:lang w:val="en-US" w:eastAsia="ko-KR"/>
        </w:rPr>
        <w:t>R</w:t>
      </w:r>
      <w:r w:rsidR="00F1400A" w:rsidRPr="003A6E4C">
        <w:rPr>
          <w:rFonts w:eastAsia="Times New Roman"/>
          <w:color w:val="000000"/>
          <w:szCs w:val="20"/>
          <w:lang w:eastAsia="ko-KR"/>
        </w:rPr>
        <w:noBreakHyphen/>
      </w:r>
      <w:r w:rsidRPr="003A6E4C">
        <w:rPr>
          <w:rFonts w:eastAsia="Times New Roman"/>
          <w:color w:val="000000"/>
          <w:szCs w:val="20"/>
          <w:lang w:eastAsia="ko-KR"/>
        </w:rPr>
        <w:t xml:space="preserve">2 </w:t>
      </w:r>
      <w:proofErr w:type="spellStart"/>
      <w:r w:rsidRPr="003A6E4C">
        <w:rPr>
          <w:rFonts w:eastAsia="Times New Roman"/>
          <w:color w:val="000000"/>
          <w:szCs w:val="20"/>
          <w:lang w:eastAsia="ko-KR"/>
        </w:rPr>
        <w:t>таргетной</w:t>
      </w:r>
      <w:proofErr w:type="spellEnd"/>
      <w:r w:rsidRPr="003A6E4C">
        <w:rPr>
          <w:rFonts w:eastAsia="Times New Roman"/>
          <w:color w:val="000000"/>
          <w:szCs w:val="20"/>
          <w:lang w:eastAsia="ko-KR"/>
        </w:rPr>
        <w:t xml:space="preserve"> терапии, терапии </w:t>
      </w:r>
      <w:proofErr w:type="spellStart"/>
      <w:r w:rsidRPr="003A6E4C">
        <w:rPr>
          <w:rFonts w:eastAsia="Times New Roman"/>
          <w:color w:val="000000"/>
          <w:szCs w:val="20"/>
          <w:lang w:eastAsia="ko-KR"/>
        </w:rPr>
        <w:t>капецитабином</w:t>
      </w:r>
      <w:proofErr w:type="spellEnd"/>
      <w:r w:rsidRPr="003A6E4C">
        <w:rPr>
          <w:rFonts w:eastAsia="Times New Roman"/>
          <w:color w:val="000000"/>
          <w:szCs w:val="20"/>
          <w:lang w:eastAsia="ko-KR"/>
        </w:rPr>
        <w:t xml:space="preserve">, которые могут проводиться одновременно с лучевой терапией </w:t>
      </w:r>
      <w:r w:rsidR="00A7473C" w:rsidRPr="003A6E4C">
        <w:rPr>
          <w:rFonts w:eastAsia="Times New Roman"/>
          <w:color w:val="000000"/>
          <w:szCs w:val="20"/>
          <w:lang w:eastAsia="ko-KR"/>
        </w:rPr>
        <w:t>[</w:t>
      </w:r>
      <w:r w:rsidR="00F1400A" w:rsidRPr="003A6E4C">
        <w:rPr>
          <w:rFonts w:eastAsia="Times New Roman"/>
          <w:color w:val="000000"/>
          <w:szCs w:val="20"/>
          <w:lang w:eastAsia="ko-KR"/>
        </w:rPr>
        <w:t>3</w:t>
      </w:r>
      <w:r w:rsidR="00EC6622" w:rsidRPr="003A6E4C">
        <w:rPr>
          <w:rFonts w:eastAsia="Times New Roman"/>
          <w:color w:val="000000"/>
          <w:szCs w:val="20"/>
          <w:lang w:eastAsia="ko-KR"/>
        </w:rPr>
        <w:t>09</w:t>
      </w:r>
      <w:r w:rsidR="00F1400A" w:rsidRPr="003A6E4C">
        <w:rPr>
          <w:rFonts w:eastAsia="Times New Roman"/>
          <w:color w:val="000000"/>
          <w:szCs w:val="20"/>
          <w:lang w:eastAsia="ko-KR"/>
        </w:rPr>
        <w:t xml:space="preserve">, </w:t>
      </w:r>
      <w:r w:rsidR="00DD20FA" w:rsidRPr="003A6E4C">
        <w:rPr>
          <w:rFonts w:eastAsia="Times New Roman"/>
          <w:color w:val="000000"/>
          <w:szCs w:val="20"/>
          <w:lang w:eastAsia="ko-KR"/>
        </w:rPr>
        <w:t>33</w:t>
      </w:r>
      <w:r w:rsidR="00EC6622" w:rsidRPr="003A6E4C">
        <w:rPr>
          <w:rFonts w:eastAsia="Times New Roman"/>
          <w:color w:val="000000"/>
          <w:szCs w:val="20"/>
          <w:lang w:eastAsia="ko-KR"/>
        </w:rPr>
        <w:t>5</w:t>
      </w:r>
      <w:r w:rsidR="00A7473C" w:rsidRPr="003A6E4C">
        <w:rPr>
          <w:rFonts w:eastAsia="Times New Roman"/>
          <w:color w:val="000000"/>
          <w:szCs w:val="20"/>
          <w:lang w:eastAsia="ko-KR"/>
        </w:rPr>
        <w:t>]</w:t>
      </w:r>
      <w:r w:rsidR="00F1400A" w:rsidRPr="003A6E4C">
        <w:rPr>
          <w:rFonts w:eastAsia="Times New Roman"/>
          <w:color w:val="000000"/>
          <w:szCs w:val="20"/>
          <w:lang w:eastAsia="ko-KR"/>
        </w:rPr>
        <w:t>.</w:t>
      </w:r>
    </w:p>
    <w:p w14:paraId="17813E22" w14:textId="0C5EA0E1" w:rsidR="00B61D2B" w:rsidRPr="003A6E4C" w:rsidRDefault="00B61D2B" w:rsidP="00B61D2B">
      <w:pPr>
        <w:spacing w:after="0" w:line="360" w:lineRule="auto"/>
        <w:ind w:firstLine="709"/>
        <w:jc w:val="both"/>
        <w:rPr>
          <w:rFonts w:ascii="Times New Roman" w:eastAsia="Times New Roman" w:hAnsi="Times New Roman" w:cs="Times New Roman"/>
          <w:b/>
          <w:color w:val="000000"/>
          <w:sz w:val="24"/>
          <w:szCs w:val="20"/>
          <w:lang w:eastAsia="ko-KR"/>
        </w:rPr>
      </w:pPr>
      <w:r w:rsidRPr="003A6E4C">
        <w:rPr>
          <w:rFonts w:ascii="Times New Roman" w:eastAsia="Times New Roman" w:hAnsi="Times New Roman" w:cs="Times New Roman"/>
          <w:b/>
          <w:color w:val="000000"/>
          <w:sz w:val="24"/>
          <w:szCs w:val="20"/>
          <w:lang w:eastAsia="ko-KR"/>
        </w:rPr>
        <w:t>Уровень убедительности рекомендаций</w:t>
      </w:r>
      <w:r w:rsidR="00DA7935" w:rsidRPr="003A6E4C">
        <w:rPr>
          <w:rFonts w:ascii="Times New Roman" w:eastAsia="Times New Roman" w:hAnsi="Times New Roman" w:cs="Times New Roman"/>
          <w:b/>
          <w:color w:val="000000"/>
          <w:sz w:val="24"/>
          <w:szCs w:val="20"/>
          <w:lang w:eastAsia="ko-KR"/>
        </w:rPr>
        <w:t xml:space="preserve"> </w:t>
      </w:r>
      <w:r w:rsidR="00DA7935" w:rsidRPr="003A6E4C">
        <w:rPr>
          <w:rFonts w:ascii="Times New Roman" w:eastAsia="Times New Roman" w:hAnsi="Times New Roman" w:cs="Times New Roman"/>
          <w:sz w:val="24"/>
          <w:szCs w:val="24"/>
        </w:rPr>
        <w:t>–</w:t>
      </w:r>
      <w:r w:rsidRPr="003A6E4C">
        <w:rPr>
          <w:rFonts w:ascii="Times New Roman" w:eastAsia="Times New Roman" w:hAnsi="Times New Roman" w:cs="Times New Roman"/>
          <w:b/>
          <w:color w:val="000000"/>
          <w:sz w:val="24"/>
          <w:szCs w:val="20"/>
          <w:lang w:eastAsia="ko-KR"/>
        </w:rPr>
        <w:t xml:space="preserve"> В (уровень достоверности доказательств</w:t>
      </w:r>
      <w:r w:rsidR="00A7473C" w:rsidRPr="003A6E4C">
        <w:rPr>
          <w:rFonts w:ascii="Times New Roman" w:eastAsia="Times New Roman" w:hAnsi="Times New Roman" w:cs="Times New Roman"/>
          <w:b/>
          <w:color w:val="000000"/>
          <w:sz w:val="24"/>
          <w:szCs w:val="20"/>
          <w:lang w:eastAsia="ko-KR"/>
        </w:rPr>
        <w:t xml:space="preserve"> –</w:t>
      </w:r>
      <w:r w:rsidRPr="003A6E4C">
        <w:rPr>
          <w:rFonts w:ascii="Times New Roman" w:eastAsia="Times New Roman" w:hAnsi="Times New Roman" w:cs="Times New Roman"/>
          <w:b/>
          <w:color w:val="000000"/>
          <w:sz w:val="24"/>
          <w:szCs w:val="20"/>
          <w:lang w:eastAsia="ko-KR"/>
        </w:rPr>
        <w:t xml:space="preserve"> 2)</w:t>
      </w:r>
    </w:p>
    <w:p w14:paraId="54394D8E" w14:textId="076F2D1D" w:rsidR="00B61D2B" w:rsidRPr="0038329F" w:rsidRDefault="00B61D2B" w:rsidP="00F1400A">
      <w:pPr>
        <w:spacing w:after="0" w:line="360" w:lineRule="auto"/>
        <w:ind w:left="709"/>
        <w:jc w:val="both"/>
        <w:rPr>
          <w:rFonts w:ascii="Times New Roman" w:eastAsia="Times New Roman" w:hAnsi="Times New Roman" w:cs="Times New Roman"/>
          <w:i/>
          <w:color w:val="000000"/>
          <w:sz w:val="24"/>
          <w:szCs w:val="20"/>
          <w:lang w:eastAsia="ko-KR"/>
        </w:rPr>
      </w:pPr>
      <w:r w:rsidRPr="003A6E4C">
        <w:rPr>
          <w:rFonts w:ascii="Times New Roman" w:eastAsia="Times New Roman" w:hAnsi="Times New Roman" w:cs="Times New Roman"/>
          <w:b/>
          <w:color w:val="000000"/>
          <w:sz w:val="24"/>
          <w:szCs w:val="20"/>
          <w:lang w:eastAsia="ko-KR"/>
        </w:rPr>
        <w:lastRenderedPageBreak/>
        <w:t>Комментарий:</w:t>
      </w:r>
      <w:r w:rsidRPr="003A6E4C">
        <w:rPr>
          <w:rFonts w:ascii="Times New Roman" w:eastAsia="Times New Roman" w:hAnsi="Times New Roman" w:cs="Times New Roman"/>
          <w:color w:val="000000"/>
          <w:sz w:val="24"/>
          <w:szCs w:val="20"/>
          <w:lang w:eastAsia="ko-KR"/>
        </w:rPr>
        <w:t xml:space="preserve"> </w:t>
      </w:r>
      <w:r w:rsidRPr="003A6E4C">
        <w:rPr>
          <w:rFonts w:ascii="Times New Roman" w:eastAsia="Times New Roman" w:hAnsi="Times New Roman" w:cs="Times New Roman"/>
          <w:i/>
          <w:color w:val="000000"/>
          <w:sz w:val="24"/>
          <w:szCs w:val="20"/>
          <w:lang w:eastAsia="ko-KR"/>
        </w:rPr>
        <w:t>проведение послеоперацио</w:t>
      </w:r>
      <w:r w:rsidR="00A7473C" w:rsidRPr="003A6E4C">
        <w:rPr>
          <w:rFonts w:ascii="Times New Roman" w:eastAsia="Times New Roman" w:hAnsi="Times New Roman" w:cs="Times New Roman"/>
          <w:i/>
          <w:color w:val="000000"/>
          <w:sz w:val="24"/>
          <w:szCs w:val="20"/>
          <w:lang w:eastAsia="ko-KR"/>
        </w:rPr>
        <w:t>нной ЛТ возможно одновременно с применением</w:t>
      </w:r>
      <w:r w:rsidRPr="003A6E4C">
        <w:rPr>
          <w:rFonts w:ascii="Times New Roman" w:eastAsia="Times New Roman" w:hAnsi="Times New Roman" w:cs="Times New Roman"/>
          <w:i/>
          <w:color w:val="000000"/>
          <w:sz w:val="24"/>
          <w:szCs w:val="20"/>
          <w:lang w:eastAsia="ko-KR"/>
        </w:rPr>
        <w:t xml:space="preserve"> </w:t>
      </w:r>
      <w:proofErr w:type="spellStart"/>
      <w:r w:rsidRPr="003A6E4C">
        <w:rPr>
          <w:rFonts w:ascii="Times New Roman" w:eastAsia="Times New Roman" w:hAnsi="Times New Roman" w:cs="Times New Roman"/>
          <w:i/>
          <w:color w:val="000000"/>
          <w:sz w:val="24"/>
          <w:szCs w:val="20"/>
          <w:lang w:eastAsia="ko-KR"/>
        </w:rPr>
        <w:t>трастузумаба</w:t>
      </w:r>
      <w:proofErr w:type="spellEnd"/>
      <w:r w:rsidRPr="003A6E4C">
        <w:rPr>
          <w:rFonts w:ascii="Times New Roman" w:eastAsia="Times New Roman" w:hAnsi="Times New Roman" w:cs="Times New Roman"/>
          <w:i/>
          <w:color w:val="000000"/>
          <w:sz w:val="24"/>
          <w:szCs w:val="20"/>
          <w:lang w:eastAsia="ko-KR"/>
        </w:rPr>
        <w:t>/</w:t>
      </w:r>
      <w:proofErr w:type="spellStart"/>
      <w:r w:rsidRPr="003A6E4C">
        <w:rPr>
          <w:rFonts w:ascii="Times New Roman" w:eastAsia="Times New Roman" w:hAnsi="Times New Roman" w:cs="Times New Roman"/>
          <w:i/>
          <w:color w:val="000000"/>
          <w:sz w:val="24"/>
          <w:szCs w:val="20"/>
          <w:lang w:eastAsia="ko-KR"/>
        </w:rPr>
        <w:t>пертузумаба</w:t>
      </w:r>
      <w:proofErr w:type="spellEnd"/>
      <w:r w:rsidRPr="003A6E4C">
        <w:rPr>
          <w:rFonts w:ascii="Times New Roman" w:eastAsia="Times New Roman" w:hAnsi="Times New Roman" w:cs="Times New Roman"/>
          <w:i/>
          <w:color w:val="000000"/>
          <w:sz w:val="24"/>
          <w:szCs w:val="20"/>
          <w:lang w:eastAsia="ko-KR"/>
        </w:rPr>
        <w:t xml:space="preserve"> (с осторожностью – у больных с облучением </w:t>
      </w:r>
      <w:proofErr w:type="spellStart"/>
      <w:r w:rsidRPr="003A6E4C">
        <w:rPr>
          <w:rFonts w:ascii="Times New Roman" w:eastAsia="Times New Roman" w:hAnsi="Times New Roman" w:cs="Times New Roman"/>
          <w:i/>
          <w:color w:val="000000"/>
          <w:sz w:val="24"/>
          <w:szCs w:val="20"/>
          <w:lang w:eastAsia="ko-KR"/>
        </w:rPr>
        <w:t>парастернальных</w:t>
      </w:r>
      <w:proofErr w:type="spellEnd"/>
      <w:r w:rsidRPr="003A6E4C">
        <w:rPr>
          <w:rFonts w:ascii="Times New Roman" w:eastAsia="Times New Roman" w:hAnsi="Times New Roman" w:cs="Times New Roman"/>
          <w:i/>
          <w:color w:val="000000"/>
          <w:sz w:val="24"/>
          <w:szCs w:val="20"/>
          <w:lang w:eastAsia="ko-KR"/>
        </w:rPr>
        <w:t xml:space="preserve"> л/узлов); </w:t>
      </w:r>
      <w:proofErr w:type="spellStart"/>
      <w:r w:rsidRPr="003A6E4C">
        <w:rPr>
          <w:rFonts w:ascii="Times New Roman" w:eastAsia="Times New Roman" w:hAnsi="Times New Roman" w:cs="Times New Roman"/>
          <w:i/>
          <w:color w:val="000000"/>
          <w:sz w:val="24"/>
          <w:szCs w:val="20"/>
          <w:lang w:eastAsia="ko-KR"/>
        </w:rPr>
        <w:t>трастузумаба</w:t>
      </w:r>
      <w:proofErr w:type="spellEnd"/>
      <w:r w:rsidRPr="003A6E4C">
        <w:rPr>
          <w:rFonts w:ascii="Times New Roman" w:eastAsia="Times New Roman" w:hAnsi="Times New Roman" w:cs="Times New Roman"/>
          <w:i/>
          <w:color w:val="000000"/>
          <w:sz w:val="24"/>
          <w:szCs w:val="20"/>
          <w:lang w:eastAsia="ko-KR"/>
        </w:rPr>
        <w:t xml:space="preserve"> </w:t>
      </w:r>
      <w:proofErr w:type="spellStart"/>
      <w:r w:rsidRPr="003A6E4C">
        <w:rPr>
          <w:rFonts w:ascii="Times New Roman" w:eastAsia="Times New Roman" w:hAnsi="Times New Roman" w:cs="Times New Roman"/>
          <w:i/>
          <w:color w:val="000000"/>
          <w:sz w:val="24"/>
          <w:szCs w:val="20"/>
          <w:lang w:eastAsia="ko-KR"/>
        </w:rPr>
        <w:t>эмтанзина</w:t>
      </w:r>
      <w:proofErr w:type="spellEnd"/>
      <w:r w:rsidRPr="003A6E4C">
        <w:rPr>
          <w:rFonts w:ascii="Times New Roman" w:eastAsia="Times New Roman" w:hAnsi="Times New Roman" w:cs="Times New Roman"/>
          <w:i/>
          <w:color w:val="000000"/>
          <w:sz w:val="24"/>
          <w:szCs w:val="20"/>
          <w:lang w:eastAsia="ko-KR"/>
        </w:rPr>
        <w:t xml:space="preserve">; тамоксифена (возможно последовательное и одновременное применение), </w:t>
      </w:r>
      <w:r w:rsidR="00193879" w:rsidRPr="003A6E4C">
        <w:rPr>
          <w:rFonts w:ascii="Times New Roman" w:eastAsia="Times New Roman" w:hAnsi="Times New Roman" w:cs="Times New Roman"/>
          <w:i/>
          <w:color w:val="000000"/>
          <w:sz w:val="24"/>
          <w:szCs w:val="20"/>
          <w:lang w:eastAsia="ko-KR"/>
        </w:rPr>
        <w:t xml:space="preserve">ароматазы </w:t>
      </w:r>
      <w:r w:rsidRPr="003A6E4C">
        <w:rPr>
          <w:rFonts w:ascii="Times New Roman" w:eastAsia="Times New Roman" w:hAnsi="Times New Roman" w:cs="Times New Roman"/>
          <w:i/>
          <w:color w:val="000000"/>
          <w:sz w:val="24"/>
          <w:szCs w:val="20"/>
          <w:lang w:eastAsia="ko-KR"/>
        </w:rPr>
        <w:t xml:space="preserve">ингибиторов; </w:t>
      </w:r>
      <w:proofErr w:type="spellStart"/>
      <w:r w:rsidRPr="003A6E4C">
        <w:rPr>
          <w:rFonts w:ascii="Times New Roman" w:eastAsia="Times New Roman" w:hAnsi="Times New Roman" w:cs="Times New Roman"/>
          <w:i/>
          <w:color w:val="000000"/>
          <w:sz w:val="24"/>
          <w:szCs w:val="20"/>
          <w:lang w:eastAsia="ko-KR"/>
        </w:rPr>
        <w:t>капецитабина</w:t>
      </w:r>
      <w:proofErr w:type="spellEnd"/>
      <w:r w:rsidRPr="003A6E4C">
        <w:rPr>
          <w:rFonts w:ascii="Times New Roman" w:eastAsia="Times New Roman" w:hAnsi="Times New Roman" w:cs="Times New Roman"/>
          <w:i/>
          <w:color w:val="000000"/>
          <w:sz w:val="24"/>
          <w:szCs w:val="20"/>
          <w:lang w:eastAsia="ko-KR"/>
        </w:rPr>
        <w:t xml:space="preserve"> (следует рассмотреть возможность</w:t>
      </w:r>
      <w:r w:rsidRPr="0038329F">
        <w:rPr>
          <w:rFonts w:ascii="Times New Roman" w:eastAsia="Times New Roman" w:hAnsi="Times New Roman" w:cs="Times New Roman"/>
          <w:i/>
          <w:color w:val="000000"/>
          <w:sz w:val="24"/>
          <w:szCs w:val="20"/>
          <w:lang w:eastAsia="ko-KR"/>
        </w:rPr>
        <w:t xml:space="preserve"> снижения дозы </w:t>
      </w:r>
      <w:proofErr w:type="spellStart"/>
      <w:r w:rsidRPr="0038329F">
        <w:rPr>
          <w:rFonts w:ascii="Times New Roman" w:eastAsia="Times New Roman" w:hAnsi="Times New Roman" w:cs="Times New Roman"/>
          <w:i/>
          <w:color w:val="000000"/>
          <w:sz w:val="24"/>
          <w:szCs w:val="20"/>
          <w:lang w:eastAsia="ko-KR"/>
        </w:rPr>
        <w:t>капецитабина</w:t>
      </w:r>
      <w:proofErr w:type="spellEnd"/>
      <w:r w:rsidRPr="0038329F">
        <w:rPr>
          <w:rFonts w:ascii="Times New Roman" w:eastAsia="Times New Roman" w:hAnsi="Times New Roman" w:cs="Times New Roman"/>
          <w:i/>
          <w:color w:val="000000"/>
          <w:sz w:val="24"/>
          <w:szCs w:val="20"/>
          <w:lang w:eastAsia="ko-KR"/>
        </w:rPr>
        <w:t xml:space="preserve"> во время курса ЛТ).</w:t>
      </w:r>
    </w:p>
    <w:p w14:paraId="41DA6079" w14:textId="0F73CE97" w:rsidR="00B61D2B" w:rsidRPr="00415ADC" w:rsidRDefault="00B61D2B" w:rsidP="00F1400A">
      <w:pPr>
        <w:spacing w:after="0" w:line="360" w:lineRule="auto"/>
        <w:ind w:firstLine="709"/>
        <w:jc w:val="both"/>
        <w:rPr>
          <w:rFonts w:ascii="Times New Roman" w:eastAsia="Times New Roman" w:hAnsi="Times New Roman" w:cs="Times New Roman"/>
          <w:color w:val="C00000"/>
          <w:sz w:val="24"/>
          <w:szCs w:val="20"/>
          <w:lang w:eastAsia="ko-KR"/>
        </w:rPr>
      </w:pPr>
      <w:r w:rsidRPr="0038329F">
        <w:rPr>
          <w:rFonts w:ascii="Times New Roman" w:eastAsia="Times New Roman" w:hAnsi="Times New Roman" w:cs="Times New Roman"/>
          <w:i/>
          <w:color w:val="000000"/>
          <w:sz w:val="24"/>
          <w:szCs w:val="20"/>
          <w:lang w:eastAsia="ko-KR"/>
        </w:rPr>
        <w:t>Прием ингибитор</w:t>
      </w:r>
      <w:r w:rsidR="00A7473C" w:rsidRPr="0038329F">
        <w:rPr>
          <w:rFonts w:ascii="Times New Roman" w:eastAsia="Times New Roman" w:hAnsi="Times New Roman" w:cs="Times New Roman"/>
          <w:i/>
          <w:color w:val="000000"/>
          <w:sz w:val="24"/>
          <w:szCs w:val="20"/>
          <w:lang w:eastAsia="ko-KR"/>
        </w:rPr>
        <w:t>а</w:t>
      </w:r>
      <w:r w:rsidRPr="0038329F">
        <w:rPr>
          <w:rFonts w:ascii="Times New Roman" w:eastAsia="Times New Roman" w:hAnsi="Times New Roman" w:cs="Times New Roman"/>
          <w:i/>
          <w:color w:val="000000"/>
          <w:sz w:val="24"/>
          <w:szCs w:val="20"/>
          <w:lang w:eastAsia="ko-KR"/>
        </w:rPr>
        <w:t xml:space="preserve"> CDK 4/6</w:t>
      </w:r>
      <w:r w:rsidR="00EC6622">
        <w:rPr>
          <w:rFonts w:ascii="Times New Roman" w:eastAsia="Times New Roman" w:hAnsi="Times New Roman" w:cs="Times New Roman"/>
          <w:i/>
          <w:color w:val="000000"/>
          <w:sz w:val="24"/>
          <w:szCs w:val="20"/>
          <w:lang w:eastAsia="ko-KR"/>
        </w:rPr>
        <w:t>,</w:t>
      </w:r>
      <w:r w:rsidRPr="0038329F">
        <w:rPr>
          <w:rFonts w:ascii="Times New Roman" w:eastAsia="Times New Roman" w:hAnsi="Times New Roman" w:cs="Times New Roman"/>
          <w:i/>
          <w:color w:val="000000"/>
          <w:sz w:val="24"/>
          <w:szCs w:val="20"/>
          <w:lang w:eastAsia="ko-KR"/>
        </w:rPr>
        <w:t xml:space="preserve"> </w:t>
      </w:r>
      <w:proofErr w:type="spellStart"/>
      <w:r w:rsidR="00F1400A">
        <w:rPr>
          <w:rFonts w:ascii="Times New Roman" w:eastAsia="Times New Roman" w:hAnsi="Times New Roman" w:cs="Times New Roman"/>
          <w:i/>
          <w:color w:val="000000"/>
          <w:sz w:val="24"/>
          <w:szCs w:val="20"/>
          <w:lang w:eastAsia="ko-KR"/>
        </w:rPr>
        <w:t>о</w:t>
      </w:r>
      <w:r w:rsidRPr="0038329F">
        <w:rPr>
          <w:rFonts w:ascii="Times New Roman" w:eastAsia="Times New Roman" w:hAnsi="Times New Roman" w:cs="Times New Roman"/>
          <w:i/>
          <w:color w:val="000000"/>
          <w:sz w:val="24"/>
          <w:szCs w:val="20"/>
          <w:lang w:eastAsia="ko-KR"/>
        </w:rPr>
        <w:t>лапариба</w:t>
      </w:r>
      <w:proofErr w:type="spellEnd"/>
      <w:r w:rsidRPr="0038329F">
        <w:rPr>
          <w:rFonts w:ascii="Times New Roman" w:eastAsia="Times New Roman" w:hAnsi="Times New Roman" w:cs="Times New Roman"/>
          <w:i/>
          <w:color w:val="000000"/>
          <w:sz w:val="24"/>
          <w:szCs w:val="20"/>
          <w:lang w:eastAsia="ko-KR"/>
        </w:rPr>
        <w:t xml:space="preserve"> целесообразно проводить после окончания лучевой терапии </w:t>
      </w:r>
      <w:r w:rsidR="00F777F6" w:rsidRPr="0038329F">
        <w:rPr>
          <w:rFonts w:ascii="Times New Roman" w:eastAsia="Times New Roman" w:hAnsi="Times New Roman" w:cs="Times New Roman"/>
          <w:i/>
          <w:color w:val="000000"/>
          <w:sz w:val="24"/>
          <w:szCs w:val="20"/>
          <w:lang w:eastAsia="ko-KR"/>
        </w:rPr>
        <w:t>[</w:t>
      </w:r>
      <w:r w:rsidR="00DD20FA" w:rsidRPr="00F1400A">
        <w:rPr>
          <w:rFonts w:ascii="Times New Roman" w:eastAsia="Times New Roman" w:hAnsi="Times New Roman" w:cs="Times New Roman"/>
          <w:i/>
          <w:color w:val="000000"/>
          <w:sz w:val="24"/>
          <w:szCs w:val="20"/>
          <w:lang w:eastAsia="ko-KR"/>
        </w:rPr>
        <w:t>3</w:t>
      </w:r>
      <w:r w:rsidR="00EC6622">
        <w:rPr>
          <w:rFonts w:ascii="Times New Roman" w:eastAsia="Times New Roman" w:hAnsi="Times New Roman" w:cs="Times New Roman"/>
          <w:i/>
          <w:color w:val="000000"/>
          <w:sz w:val="24"/>
          <w:szCs w:val="20"/>
          <w:lang w:eastAsia="ko-KR"/>
        </w:rPr>
        <w:t>09</w:t>
      </w:r>
      <w:r w:rsidR="00F1400A">
        <w:rPr>
          <w:rFonts w:ascii="Times New Roman" w:eastAsia="Times New Roman" w:hAnsi="Times New Roman" w:cs="Times New Roman"/>
          <w:i/>
          <w:color w:val="000000"/>
          <w:sz w:val="24"/>
          <w:szCs w:val="20"/>
          <w:lang w:eastAsia="ko-KR"/>
        </w:rPr>
        <w:t>,</w:t>
      </w:r>
      <w:r w:rsidR="00F1400A" w:rsidRPr="00F1400A">
        <w:rPr>
          <w:rFonts w:ascii="Times New Roman" w:eastAsia="Times New Roman" w:hAnsi="Times New Roman" w:cs="Times New Roman"/>
          <w:i/>
          <w:color w:val="000000"/>
          <w:sz w:val="24"/>
          <w:szCs w:val="20"/>
          <w:lang w:eastAsia="ko-KR"/>
        </w:rPr>
        <w:t> </w:t>
      </w:r>
      <w:r w:rsidR="00DD20FA" w:rsidRPr="00F1400A">
        <w:rPr>
          <w:rFonts w:ascii="Times New Roman" w:eastAsia="Times New Roman" w:hAnsi="Times New Roman" w:cs="Times New Roman"/>
          <w:i/>
          <w:color w:val="000000"/>
          <w:sz w:val="24"/>
          <w:szCs w:val="20"/>
          <w:lang w:eastAsia="ko-KR"/>
        </w:rPr>
        <w:t>33</w:t>
      </w:r>
      <w:r w:rsidR="00EC6622">
        <w:rPr>
          <w:rFonts w:ascii="Times New Roman" w:eastAsia="Times New Roman" w:hAnsi="Times New Roman" w:cs="Times New Roman"/>
          <w:i/>
          <w:color w:val="000000"/>
          <w:sz w:val="24"/>
          <w:szCs w:val="20"/>
          <w:lang w:eastAsia="ko-KR"/>
        </w:rPr>
        <w:t>6</w:t>
      </w:r>
      <w:r w:rsidR="00F1400A">
        <w:rPr>
          <w:rFonts w:ascii="Times New Roman" w:eastAsia="Times New Roman" w:hAnsi="Times New Roman" w:cs="Times New Roman"/>
          <w:i/>
          <w:color w:val="000000"/>
          <w:sz w:val="24"/>
          <w:szCs w:val="20"/>
          <w:lang w:eastAsia="ko-KR"/>
        </w:rPr>
        <w:t>–</w:t>
      </w:r>
      <w:r w:rsidR="00DD20FA" w:rsidRPr="00F1400A">
        <w:rPr>
          <w:rFonts w:ascii="Times New Roman" w:eastAsia="Times New Roman" w:hAnsi="Times New Roman" w:cs="Times New Roman"/>
          <w:i/>
          <w:color w:val="000000"/>
          <w:sz w:val="24"/>
          <w:szCs w:val="20"/>
          <w:lang w:eastAsia="ko-KR"/>
        </w:rPr>
        <w:t>3</w:t>
      </w:r>
      <w:r w:rsidR="00EC6622">
        <w:rPr>
          <w:rFonts w:ascii="Times New Roman" w:eastAsia="Times New Roman" w:hAnsi="Times New Roman" w:cs="Times New Roman"/>
          <w:i/>
          <w:color w:val="000000"/>
          <w:sz w:val="24"/>
          <w:szCs w:val="20"/>
          <w:lang w:eastAsia="ko-KR"/>
        </w:rPr>
        <w:t>39</w:t>
      </w:r>
      <w:r w:rsidR="00F777F6" w:rsidRPr="00F1400A">
        <w:rPr>
          <w:rFonts w:ascii="Times New Roman" w:eastAsia="Times New Roman" w:hAnsi="Times New Roman" w:cs="Times New Roman"/>
          <w:i/>
          <w:color w:val="000000"/>
          <w:sz w:val="24"/>
          <w:szCs w:val="20"/>
          <w:lang w:eastAsia="ko-KR"/>
        </w:rPr>
        <w:t>]</w:t>
      </w:r>
      <w:r w:rsidR="00F1400A">
        <w:rPr>
          <w:rFonts w:ascii="Times New Roman" w:eastAsia="Times New Roman" w:hAnsi="Times New Roman" w:cs="Times New Roman"/>
          <w:i/>
          <w:color w:val="000000"/>
          <w:sz w:val="24"/>
          <w:szCs w:val="20"/>
          <w:lang w:eastAsia="ko-KR"/>
        </w:rPr>
        <w:t>.</w:t>
      </w:r>
    </w:p>
    <w:p w14:paraId="1DB8DF20" w14:textId="77777777" w:rsidR="00F777F6" w:rsidRPr="00415ADC" w:rsidRDefault="00F777F6" w:rsidP="00F777F6">
      <w:pPr>
        <w:keepNext/>
        <w:shd w:val="clear" w:color="auto" w:fill="FFFFFF"/>
        <w:spacing w:before="120" w:after="0" w:line="360" w:lineRule="auto"/>
        <w:ind w:firstLine="709"/>
        <w:jc w:val="both"/>
        <w:outlineLvl w:val="2"/>
        <w:rPr>
          <w:rFonts w:ascii="Times New Roman" w:eastAsia="Times New Roman" w:hAnsi="Times New Roman" w:cs="Times New Roman"/>
          <w:b/>
          <w:color w:val="000000"/>
          <w:spacing w:val="-4"/>
          <w:sz w:val="24"/>
          <w:szCs w:val="24"/>
          <w:lang w:eastAsia="ko-KR"/>
        </w:rPr>
      </w:pPr>
      <w:bookmarkStart w:id="107" w:name="_Toc472930888"/>
      <w:bookmarkStart w:id="108" w:name="_Toc472931172"/>
      <w:bookmarkStart w:id="109" w:name="_Toc472931339"/>
      <w:bookmarkStart w:id="110" w:name="_Toc25513459"/>
      <w:bookmarkStart w:id="111" w:name="_Toc136343499"/>
      <w:bookmarkEnd w:id="104"/>
      <w:bookmarkEnd w:id="105"/>
      <w:r w:rsidRPr="00415ADC">
        <w:rPr>
          <w:rFonts w:ascii="Times New Roman" w:eastAsia="Times New Roman" w:hAnsi="Times New Roman" w:cs="Times New Roman"/>
          <w:b/>
          <w:color w:val="000000"/>
          <w:spacing w:val="-4"/>
          <w:sz w:val="24"/>
          <w:szCs w:val="24"/>
          <w:lang w:eastAsia="ko-KR"/>
        </w:rPr>
        <w:t xml:space="preserve">3.2.3. </w:t>
      </w:r>
      <w:r w:rsidRPr="0038329F">
        <w:rPr>
          <w:rFonts w:ascii="Times New Roman" w:eastAsia="Times New Roman" w:hAnsi="Times New Roman" w:cs="Times New Roman"/>
          <w:b/>
          <w:color w:val="000000"/>
          <w:spacing w:val="-4"/>
          <w:sz w:val="24"/>
          <w:szCs w:val="24"/>
          <w:lang w:eastAsia="ko-KR"/>
        </w:rPr>
        <w:t>Стадии</w:t>
      </w:r>
      <w:r w:rsidRPr="00415ADC">
        <w:rPr>
          <w:rFonts w:ascii="Times New Roman" w:eastAsia="Times New Roman" w:hAnsi="Times New Roman" w:cs="Times New Roman"/>
          <w:b/>
          <w:color w:val="000000"/>
          <w:spacing w:val="-4"/>
          <w:sz w:val="24"/>
          <w:szCs w:val="24"/>
          <w:lang w:eastAsia="ko-KR"/>
        </w:rPr>
        <w:t xml:space="preserve"> </w:t>
      </w:r>
      <w:r w:rsidRPr="0038329F">
        <w:rPr>
          <w:rFonts w:ascii="Times New Roman" w:eastAsia="Times New Roman" w:hAnsi="Times New Roman" w:cs="Times New Roman"/>
          <w:b/>
          <w:color w:val="000000"/>
          <w:spacing w:val="-4"/>
          <w:sz w:val="24"/>
          <w:szCs w:val="24"/>
          <w:lang w:val="en-US" w:eastAsia="ko-KR"/>
        </w:rPr>
        <w:t>II</w:t>
      </w:r>
      <w:r w:rsidRPr="0038329F">
        <w:rPr>
          <w:rFonts w:ascii="Times New Roman" w:eastAsia="Times New Roman" w:hAnsi="Times New Roman" w:cs="Times New Roman"/>
          <w:b/>
          <w:color w:val="000000"/>
          <w:spacing w:val="-4"/>
          <w:sz w:val="24"/>
          <w:szCs w:val="24"/>
          <w:lang w:eastAsia="ko-KR"/>
        </w:rPr>
        <w:t>А</w:t>
      </w:r>
      <w:r w:rsidRPr="00415ADC">
        <w:rPr>
          <w:rFonts w:ascii="Times New Roman" w:eastAsia="Times New Roman" w:hAnsi="Times New Roman" w:cs="Times New Roman"/>
          <w:b/>
          <w:color w:val="000000"/>
          <w:spacing w:val="-4"/>
          <w:sz w:val="24"/>
          <w:szCs w:val="24"/>
          <w:lang w:eastAsia="ko-KR"/>
        </w:rPr>
        <w:t xml:space="preserve"> (</w:t>
      </w:r>
      <w:r w:rsidRPr="0038329F">
        <w:rPr>
          <w:rFonts w:ascii="Times New Roman" w:eastAsia="Times New Roman" w:hAnsi="Times New Roman" w:cs="Times New Roman"/>
          <w:b/>
          <w:color w:val="000000"/>
          <w:spacing w:val="-4"/>
          <w:sz w:val="24"/>
          <w:szCs w:val="24"/>
          <w:lang w:eastAsia="ko-KR"/>
        </w:rPr>
        <w:t>Т</w:t>
      </w:r>
      <w:r w:rsidRPr="00415ADC">
        <w:rPr>
          <w:rFonts w:ascii="Times New Roman" w:eastAsia="Times New Roman" w:hAnsi="Times New Roman" w:cs="Times New Roman"/>
          <w:b/>
          <w:color w:val="000000"/>
          <w:spacing w:val="-4"/>
          <w:sz w:val="24"/>
          <w:szCs w:val="24"/>
          <w:lang w:eastAsia="ko-KR"/>
        </w:rPr>
        <w:t>1</w:t>
      </w:r>
      <w:r w:rsidRPr="0038329F">
        <w:rPr>
          <w:rFonts w:ascii="Times New Roman" w:eastAsia="Times New Roman" w:hAnsi="Times New Roman" w:cs="Times New Roman"/>
          <w:b/>
          <w:color w:val="000000"/>
          <w:spacing w:val="-4"/>
          <w:sz w:val="24"/>
          <w:szCs w:val="24"/>
          <w:lang w:val="en-US" w:eastAsia="ko-KR"/>
        </w:rPr>
        <w:t>N</w:t>
      </w:r>
      <w:r w:rsidRPr="00415ADC">
        <w:rPr>
          <w:rFonts w:ascii="Times New Roman" w:eastAsia="Times New Roman" w:hAnsi="Times New Roman" w:cs="Times New Roman"/>
          <w:b/>
          <w:color w:val="000000"/>
          <w:spacing w:val="-4"/>
          <w:sz w:val="24"/>
          <w:szCs w:val="24"/>
          <w:lang w:eastAsia="ko-KR"/>
        </w:rPr>
        <w:t>1</w:t>
      </w:r>
      <w:r w:rsidRPr="0038329F">
        <w:rPr>
          <w:rFonts w:ascii="Times New Roman" w:eastAsia="Times New Roman" w:hAnsi="Times New Roman" w:cs="Times New Roman"/>
          <w:b/>
          <w:color w:val="000000"/>
          <w:spacing w:val="-4"/>
          <w:sz w:val="24"/>
          <w:szCs w:val="24"/>
          <w:lang w:eastAsia="ko-KR"/>
        </w:rPr>
        <w:t>М</w:t>
      </w:r>
      <w:r w:rsidRPr="00415ADC">
        <w:rPr>
          <w:rFonts w:ascii="Times New Roman" w:eastAsia="Times New Roman" w:hAnsi="Times New Roman" w:cs="Times New Roman"/>
          <w:b/>
          <w:color w:val="000000"/>
          <w:spacing w:val="-4"/>
          <w:sz w:val="24"/>
          <w:szCs w:val="24"/>
          <w:lang w:eastAsia="ko-KR"/>
        </w:rPr>
        <w:t xml:space="preserve">0), </w:t>
      </w:r>
      <w:r w:rsidRPr="0038329F">
        <w:rPr>
          <w:rFonts w:ascii="Times New Roman" w:eastAsia="Times New Roman" w:hAnsi="Times New Roman" w:cs="Times New Roman"/>
          <w:b/>
          <w:color w:val="000000"/>
          <w:spacing w:val="-4"/>
          <w:sz w:val="24"/>
          <w:szCs w:val="24"/>
          <w:lang w:val="en-US" w:eastAsia="ko-KR"/>
        </w:rPr>
        <w:t>II</w:t>
      </w:r>
      <w:r w:rsidRPr="0038329F">
        <w:rPr>
          <w:rFonts w:ascii="Times New Roman" w:eastAsia="Times New Roman" w:hAnsi="Times New Roman" w:cs="Times New Roman"/>
          <w:b/>
          <w:color w:val="000000"/>
          <w:spacing w:val="-4"/>
          <w:sz w:val="24"/>
          <w:szCs w:val="24"/>
          <w:lang w:eastAsia="ko-KR"/>
        </w:rPr>
        <w:t>В</w:t>
      </w:r>
      <w:r w:rsidRPr="00415ADC">
        <w:rPr>
          <w:rFonts w:ascii="Times New Roman" w:eastAsia="Times New Roman" w:hAnsi="Times New Roman" w:cs="Times New Roman"/>
          <w:b/>
          <w:color w:val="000000"/>
          <w:spacing w:val="-4"/>
          <w:sz w:val="24"/>
          <w:szCs w:val="24"/>
          <w:lang w:eastAsia="ko-KR"/>
        </w:rPr>
        <w:t xml:space="preserve"> (</w:t>
      </w:r>
      <w:r w:rsidRPr="0038329F">
        <w:rPr>
          <w:rFonts w:ascii="Times New Roman" w:eastAsia="Times New Roman" w:hAnsi="Times New Roman" w:cs="Times New Roman"/>
          <w:b/>
          <w:color w:val="000000"/>
          <w:spacing w:val="-4"/>
          <w:sz w:val="24"/>
          <w:szCs w:val="24"/>
          <w:lang w:eastAsia="ko-KR"/>
        </w:rPr>
        <w:t>Т</w:t>
      </w:r>
      <w:r w:rsidRPr="00415ADC">
        <w:rPr>
          <w:rFonts w:ascii="Times New Roman" w:eastAsia="Times New Roman" w:hAnsi="Times New Roman" w:cs="Times New Roman"/>
          <w:b/>
          <w:color w:val="000000"/>
          <w:spacing w:val="-4"/>
          <w:sz w:val="24"/>
          <w:szCs w:val="24"/>
          <w:lang w:eastAsia="ko-KR"/>
        </w:rPr>
        <w:t>2</w:t>
      </w:r>
      <w:r w:rsidRPr="0038329F">
        <w:rPr>
          <w:rFonts w:ascii="Times New Roman" w:eastAsia="Times New Roman" w:hAnsi="Times New Roman" w:cs="Times New Roman"/>
          <w:b/>
          <w:color w:val="000000"/>
          <w:spacing w:val="-4"/>
          <w:sz w:val="24"/>
          <w:szCs w:val="24"/>
          <w:lang w:val="en-US" w:eastAsia="ko-KR"/>
        </w:rPr>
        <w:t>N</w:t>
      </w:r>
      <w:r w:rsidRPr="00415ADC">
        <w:rPr>
          <w:rFonts w:ascii="Times New Roman" w:eastAsia="Times New Roman" w:hAnsi="Times New Roman" w:cs="Times New Roman"/>
          <w:b/>
          <w:color w:val="000000"/>
          <w:spacing w:val="-4"/>
          <w:sz w:val="24"/>
          <w:szCs w:val="24"/>
          <w:lang w:eastAsia="ko-KR"/>
        </w:rPr>
        <w:t>1</w:t>
      </w:r>
      <w:r w:rsidRPr="0038329F">
        <w:rPr>
          <w:rFonts w:ascii="Times New Roman" w:eastAsia="Times New Roman" w:hAnsi="Times New Roman" w:cs="Times New Roman"/>
          <w:b/>
          <w:color w:val="000000"/>
          <w:spacing w:val="-4"/>
          <w:sz w:val="24"/>
          <w:szCs w:val="24"/>
          <w:lang w:eastAsia="ko-KR"/>
        </w:rPr>
        <w:t>М</w:t>
      </w:r>
      <w:r w:rsidRPr="00415ADC">
        <w:rPr>
          <w:rFonts w:ascii="Times New Roman" w:eastAsia="Times New Roman" w:hAnsi="Times New Roman" w:cs="Times New Roman"/>
          <w:b/>
          <w:color w:val="000000"/>
          <w:spacing w:val="-4"/>
          <w:sz w:val="24"/>
          <w:szCs w:val="24"/>
          <w:lang w:eastAsia="ko-KR"/>
        </w:rPr>
        <w:t xml:space="preserve">0, </w:t>
      </w:r>
      <w:r w:rsidRPr="0038329F">
        <w:rPr>
          <w:rFonts w:ascii="Times New Roman" w:eastAsia="Times New Roman" w:hAnsi="Times New Roman" w:cs="Times New Roman"/>
          <w:b/>
          <w:color w:val="000000"/>
          <w:spacing w:val="-4"/>
          <w:sz w:val="24"/>
          <w:szCs w:val="24"/>
          <w:lang w:eastAsia="ko-KR"/>
        </w:rPr>
        <w:t>Т</w:t>
      </w:r>
      <w:r w:rsidRPr="00415ADC">
        <w:rPr>
          <w:rFonts w:ascii="Times New Roman" w:eastAsia="Times New Roman" w:hAnsi="Times New Roman" w:cs="Times New Roman"/>
          <w:b/>
          <w:color w:val="000000"/>
          <w:spacing w:val="-4"/>
          <w:sz w:val="24"/>
          <w:szCs w:val="24"/>
          <w:lang w:eastAsia="ko-KR"/>
        </w:rPr>
        <w:t>3</w:t>
      </w:r>
      <w:r w:rsidRPr="0038329F">
        <w:rPr>
          <w:rFonts w:ascii="Times New Roman" w:eastAsia="Times New Roman" w:hAnsi="Times New Roman" w:cs="Times New Roman"/>
          <w:b/>
          <w:color w:val="000000"/>
          <w:spacing w:val="-4"/>
          <w:sz w:val="24"/>
          <w:szCs w:val="24"/>
          <w:lang w:val="en-US" w:eastAsia="ko-KR"/>
        </w:rPr>
        <w:t>N</w:t>
      </w:r>
      <w:r w:rsidRPr="00415ADC">
        <w:rPr>
          <w:rFonts w:ascii="Times New Roman" w:eastAsia="Times New Roman" w:hAnsi="Times New Roman" w:cs="Times New Roman"/>
          <w:b/>
          <w:color w:val="000000"/>
          <w:spacing w:val="-4"/>
          <w:sz w:val="24"/>
          <w:szCs w:val="24"/>
          <w:lang w:eastAsia="ko-KR"/>
        </w:rPr>
        <w:t>0</w:t>
      </w:r>
      <w:r w:rsidRPr="0038329F">
        <w:rPr>
          <w:rFonts w:ascii="Times New Roman" w:eastAsia="Times New Roman" w:hAnsi="Times New Roman" w:cs="Times New Roman"/>
          <w:b/>
          <w:color w:val="000000"/>
          <w:spacing w:val="-4"/>
          <w:sz w:val="24"/>
          <w:szCs w:val="24"/>
          <w:lang w:eastAsia="ko-KR"/>
        </w:rPr>
        <w:t>М</w:t>
      </w:r>
      <w:r w:rsidRPr="00415ADC">
        <w:rPr>
          <w:rFonts w:ascii="Times New Roman" w:eastAsia="Times New Roman" w:hAnsi="Times New Roman" w:cs="Times New Roman"/>
          <w:b/>
          <w:color w:val="000000"/>
          <w:spacing w:val="-4"/>
          <w:sz w:val="24"/>
          <w:szCs w:val="24"/>
          <w:lang w:eastAsia="ko-KR"/>
        </w:rPr>
        <w:t xml:space="preserve">0), </w:t>
      </w:r>
      <w:r w:rsidRPr="0038329F">
        <w:rPr>
          <w:rFonts w:ascii="Times New Roman" w:eastAsia="Times New Roman" w:hAnsi="Times New Roman" w:cs="Times New Roman"/>
          <w:b/>
          <w:color w:val="000000"/>
          <w:spacing w:val="-4"/>
          <w:sz w:val="24"/>
          <w:szCs w:val="24"/>
          <w:lang w:val="en-US" w:eastAsia="ko-KR"/>
        </w:rPr>
        <w:t>IIIA</w:t>
      </w:r>
      <w:r w:rsidRPr="00415ADC">
        <w:rPr>
          <w:rFonts w:ascii="Times New Roman" w:eastAsia="Times New Roman" w:hAnsi="Times New Roman" w:cs="Times New Roman"/>
          <w:b/>
          <w:color w:val="000000"/>
          <w:spacing w:val="-4"/>
          <w:sz w:val="24"/>
          <w:szCs w:val="24"/>
          <w:lang w:eastAsia="ko-KR"/>
        </w:rPr>
        <w:t xml:space="preserve"> (</w:t>
      </w:r>
      <w:r w:rsidRPr="0038329F">
        <w:rPr>
          <w:rFonts w:ascii="Times New Roman" w:eastAsia="Times New Roman" w:hAnsi="Times New Roman" w:cs="Times New Roman"/>
          <w:b/>
          <w:color w:val="000000"/>
          <w:spacing w:val="-4"/>
          <w:sz w:val="24"/>
          <w:szCs w:val="24"/>
          <w:lang w:eastAsia="ko-KR"/>
        </w:rPr>
        <w:t>Т</w:t>
      </w:r>
      <w:r w:rsidRPr="00415ADC">
        <w:rPr>
          <w:rFonts w:ascii="Times New Roman" w:eastAsia="Times New Roman" w:hAnsi="Times New Roman" w:cs="Times New Roman"/>
          <w:b/>
          <w:color w:val="000000"/>
          <w:spacing w:val="-4"/>
          <w:sz w:val="24"/>
          <w:szCs w:val="24"/>
          <w:lang w:eastAsia="ko-KR"/>
        </w:rPr>
        <w:t>3</w:t>
      </w:r>
      <w:r w:rsidRPr="0038329F">
        <w:rPr>
          <w:rFonts w:ascii="Times New Roman" w:eastAsia="Times New Roman" w:hAnsi="Times New Roman" w:cs="Times New Roman"/>
          <w:b/>
          <w:color w:val="000000"/>
          <w:spacing w:val="-4"/>
          <w:sz w:val="24"/>
          <w:szCs w:val="24"/>
          <w:lang w:val="en-US" w:eastAsia="ko-KR"/>
        </w:rPr>
        <w:t>N</w:t>
      </w:r>
      <w:r w:rsidRPr="00415ADC">
        <w:rPr>
          <w:rFonts w:ascii="Times New Roman" w:eastAsia="Times New Roman" w:hAnsi="Times New Roman" w:cs="Times New Roman"/>
          <w:b/>
          <w:color w:val="000000"/>
          <w:spacing w:val="-4"/>
          <w:sz w:val="24"/>
          <w:szCs w:val="24"/>
          <w:lang w:eastAsia="ko-KR"/>
        </w:rPr>
        <w:t>1</w:t>
      </w:r>
      <w:r w:rsidRPr="0038329F">
        <w:rPr>
          <w:rFonts w:ascii="Times New Roman" w:eastAsia="Times New Roman" w:hAnsi="Times New Roman" w:cs="Times New Roman"/>
          <w:b/>
          <w:color w:val="000000"/>
          <w:spacing w:val="-4"/>
          <w:sz w:val="24"/>
          <w:szCs w:val="24"/>
          <w:lang w:eastAsia="ko-KR"/>
        </w:rPr>
        <w:t>М</w:t>
      </w:r>
      <w:r w:rsidRPr="00415ADC">
        <w:rPr>
          <w:rFonts w:ascii="Times New Roman" w:eastAsia="Times New Roman" w:hAnsi="Times New Roman" w:cs="Times New Roman"/>
          <w:b/>
          <w:color w:val="000000"/>
          <w:spacing w:val="-4"/>
          <w:sz w:val="24"/>
          <w:szCs w:val="24"/>
          <w:lang w:eastAsia="ko-KR"/>
        </w:rPr>
        <w:t>0)</w:t>
      </w:r>
      <w:bookmarkEnd w:id="107"/>
      <w:bookmarkEnd w:id="108"/>
      <w:bookmarkEnd w:id="109"/>
      <w:r w:rsidRPr="00415ADC">
        <w:rPr>
          <w:rFonts w:ascii="Times New Roman" w:eastAsia="Times New Roman" w:hAnsi="Times New Roman" w:cs="Times New Roman"/>
          <w:b/>
          <w:color w:val="000000"/>
          <w:spacing w:val="-4"/>
          <w:sz w:val="24"/>
          <w:szCs w:val="24"/>
          <w:lang w:eastAsia="ko-KR"/>
        </w:rPr>
        <w:t xml:space="preserve"> (</w:t>
      </w:r>
      <w:r w:rsidRPr="0038329F">
        <w:rPr>
          <w:rFonts w:ascii="Times New Roman" w:eastAsia="Times New Roman" w:hAnsi="Times New Roman" w:cs="Times New Roman"/>
          <w:b/>
          <w:color w:val="000000"/>
          <w:spacing w:val="-4"/>
          <w:sz w:val="24"/>
          <w:szCs w:val="24"/>
          <w:lang w:eastAsia="ko-KR"/>
        </w:rPr>
        <w:t>локальная</w:t>
      </w:r>
      <w:r w:rsidRPr="00415ADC">
        <w:rPr>
          <w:rFonts w:ascii="Times New Roman" w:eastAsia="Times New Roman" w:hAnsi="Times New Roman" w:cs="Times New Roman"/>
          <w:b/>
          <w:color w:val="000000"/>
          <w:spacing w:val="-4"/>
          <w:sz w:val="24"/>
          <w:szCs w:val="24"/>
          <w:lang w:eastAsia="ko-KR"/>
        </w:rPr>
        <w:t xml:space="preserve"> </w:t>
      </w:r>
      <w:r w:rsidRPr="0038329F">
        <w:rPr>
          <w:rFonts w:ascii="Times New Roman" w:eastAsia="Times New Roman" w:hAnsi="Times New Roman" w:cs="Times New Roman"/>
          <w:b/>
          <w:color w:val="000000"/>
          <w:spacing w:val="-4"/>
          <w:sz w:val="24"/>
          <w:szCs w:val="24"/>
          <w:lang w:eastAsia="ko-KR"/>
        </w:rPr>
        <w:t>терапия</w:t>
      </w:r>
      <w:r w:rsidRPr="00415ADC">
        <w:rPr>
          <w:rFonts w:ascii="Times New Roman" w:eastAsia="Times New Roman" w:hAnsi="Times New Roman" w:cs="Times New Roman"/>
          <w:b/>
          <w:color w:val="000000"/>
          <w:spacing w:val="-4"/>
          <w:sz w:val="24"/>
          <w:szCs w:val="24"/>
          <w:lang w:eastAsia="ko-KR"/>
        </w:rPr>
        <w:t>)</w:t>
      </w:r>
      <w:bookmarkEnd w:id="110"/>
      <w:bookmarkEnd w:id="111"/>
    </w:p>
    <w:p w14:paraId="58549B93" w14:textId="77777777" w:rsidR="00F777F6" w:rsidRPr="0038329F" w:rsidRDefault="00F777F6" w:rsidP="00F777F6">
      <w:pPr>
        <w:keepNext/>
        <w:shd w:val="clear" w:color="auto" w:fill="FFFFFF"/>
        <w:spacing w:before="120" w:after="0" w:line="360" w:lineRule="auto"/>
        <w:ind w:firstLine="709"/>
        <w:jc w:val="both"/>
        <w:outlineLvl w:val="2"/>
        <w:rPr>
          <w:rFonts w:ascii="Times New Roman" w:eastAsia="Times New Roman" w:hAnsi="Times New Roman" w:cs="Times New Roman"/>
          <w:b/>
          <w:color w:val="000000"/>
          <w:spacing w:val="-4"/>
          <w:sz w:val="24"/>
          <w:szCs w:val="24"/>
          <w:lang w:eastAsia="ko-KR"/>
        </w:rPr>
      </w:pPr>
      <w:bookmarkStart w:id="112" w:name="_Toc472930889"/>
      <w:bookmarkStart w:id="113" w:name="_Toc472931173"/>
      <w:bookmarkStart w:id="114" w:name="_Toc472931340"/>
      <w:bookmarkStart w:id="115" w:name="_Toc25513460"/>
      <w:bookmarkStart w:id="116" w:name="_Toc136343500"/>
      <w:r w:rsidRPr="0038329F">
        <w:rPr>
          <w:rFonts w:ascii="Times New Roman" w:eastAsia="Times New Roman" w:hAnsi="Times New Roman" w:cs="Times New Roman"/>
          <w:b/>
          <w:color w:val="000000"/>
          <w:spacing w:val="-4"/>
          <w:sz w:val="24"/>
          <w:szCs w:val="24"/>
          <w:lang w:eastAsia="ko-KR"/>
        </w:rPr>
        <w:t>3.2.3.1. Хирургическое лечение</w:t>
      </w:r>
      <w:bookmarkEnd w:id="112"/>
      <w:bookmarkEnd w:id="113"/>
      <w:bookmarkEnd w:id="114"/>
      <w:bookmarkEnd w:id="115"/>
      <w:bookmarkEnd w:id="116"/>
    </w:p>
    <w:p w14:paraId="40E14526" w14:textId="73900C85" w:rsidR="00F777F6" w:rsidRPr="0038329F" w:rsidRDefault="00F777F6" w:rsidP="00A835E8">
      <w:pPr>
        <w:pStyle w:val="afff6"/>
        <w:numPr>
          <w:ilvl w:val="0"/>
          <w:numId w:val="54"/>
        </w:numPr>
        <w:spacing w:before="120"/>
        <w:contextualSpacing w:val="0"/>
        <w:rPr>
          <w:rFonts w:eastAsia="Times New Roman"/>
          <w:bCs/>
        </w:rPr>
      </w:pPr>
      <w:r w:rsidRPr="00F1400A">
        <w:rPr>
          <w:b/>
          <w:bCs/>
        </w:rPr>
        <w:t>Рекомендуется</w:t>
      </w:r>
      <w:r w:rsidRPr="0038329F">
        <w:rPr>
          <w:rFonts w:eastAsia="Times New Roman"/>
          <w:bCs/>
        </w:rPr>
        <w:t xml:space="preserve"> пациентам выполнение резекции молочной железы с</w:t>
      </w:r>
      <w:r w:rsidR="00193879">
        <w:rPr>
          <w:rFonts w:eastAsia="Times New Roman"/>
          <w:bCs/>
        </w:rPr>
        <w:t> </w:t>
      </w:r>
      <w:r w:rsidRPr="0038329F">
        <w:rPr>
          <w:rFonts w:eastAsia="Times New Roman"/>
          <w:bCs/>
        </w:rPr>
        <w:t xml:space="preserve">подмышечной </w:t>
      </w:r>
      <w:proofErr w:type="spellStart"/>
      <w:r w:rsidRPr="0038329F">
        <w:rPr>
          <w:rFonts w:eastAsia="Times New Roman"/>
          <w:bCs/>
        </w:rPr>
        <w:t>лимфаденэктомией</w:t>
      </w:r>
      <w:proofErr w:type="spellEnd"/>
      <w:r w:rsidRPr="0038329F">
        <w:rPr>
          <w:rFonts w:eastAsia="Times New Roman"/>
          <w:bCs/>
        </w:rPr>
        <w:t xml:space="preserve"> для достижения оптимального локального контроля болезн</w:t>
      </w:r>
      <w:r w:rsidR="00F1400A">
        <w:rPr>
          <w:rFonts w:eastAsia="Times New Roman"/>
          <w:bCs/>
        </w:rPr>
        <w:t>и</w:t>
      </w:r>
      <w:r w:rsidR="00EC6622">
        <w:rPr>
          <w:rFonts w:eastAsia="Times New Roman"/>
          <w:bCs/>
        </w:rPr>
        <w:t xml:space="preserve"> </w:t>
      </w:r>
      <w:r w:rsidR="00EC6622" w:rsidRPr="00EC6622">
        <w:rPr>
          <w:rFonts w:eastAsia="Times New Roman"/>
          <w:bCs/>
        </w:rPr>
        <w:t>[</w:t>
      </w:r>
      <w:r w:rsidR="00EC6622">
        <w:rPr>
          <w:rFonts w:eastAsia="Times New Roman"/>
          <w:bCs/>
        </w:rPr>
        <w:t>71, 86–88</w:t>
      </w:r>
      <w:r w:rsidR="00EC6622" w:rsidRPr="00EC6622">
        <w:rPr>
          <w:rFonts w:eastAsia="Times New Roman"/>
          <w:bCs/>
        </w:rPr>
        <w:t>]</w:t>
      </w:r>
      <w:r w:rsidR="00EC6622">
        <w:rPr>
          <w:rFonts w:eastAsia="Times New Roman"/>
          <w:bCs/>
        </w:rPr>
        <w:t>.</w:t>
      </w:r>
    </w:p>
    <w:p w14:paraId="1D26881E" w14:textId="77777777" w:rsidR="00F777F6" w:rsidRPr="0038329F" w:rsidRDefault="00F777F6" w:rsidP="00F777F6">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В (уровень достоверности доказательств – 2).</w:t>
      </w:r>
    </w:p>
    <w:p w14:paraId="6A409B0C" w14:textId="598B493B" w:rsidR="00F777F6" w:rsidRPr="0038329F" w:rsidRDefault="00F777F6" w:rsidP="00F1400A">
      <w:pPr>
        <w:spacing w:after="0" w:line="360" w:lineRule="auto"/>
        <w:ind w:left="709"/>
        <w:jc w:val="both"/>
        <w:rPr>
          <w:rFonts w:ascii="Times New Roman" w:eastAsia="Times New Roman" w:hAnsi="Times New Roman" w:cs="Times New Roman"/>
          <w:i/>
          <w:iCs/>
          <w:sz w:val="24"/>
          <w:szCs w:val="20"/>
          <w:lang w:eastAsia="ru-RU"/>
        </w:rPr>
      </w:pPr>
      <w:r w:rsidRPr="00F1400A">
        <w:rPr>
          <w:rFonts w:ascii="Times New Roman" w:eastAsia="Times New Roman" w:hAnsi="Times New Roman" w:cs="Times New Roman"/>
          <w:b/>
          <w:color w:val="000000"/>
          <w:sz w:val="24"/>
          <w:szCs w:val="20"/>
          <w:lang w:eastAsia="ko-KR"/>
        </w:rPr>
        <w:t>Комментари</w:t>
      </w:r>
      <w:r w:rsidR="00F1400A">
        <w:rPr>
          <w:rFonts w:ascii="Times New Roman" w:eastAsia="Times New Roman" w:hAnsi="Times New Roman" w:cs="Times New Roman"/>
          <w:b/>
          <w:color w:val="000000"/>
          <w:sz w:val="24"/>
          <w:szCs w:val="20"/>
          <w:lang w:eastAsia="ko-KR"/>
        </w:rPr>
        <w:t>й</w:t>
      </w:r>
      <w:r w:rsidRPr="0038329F">
        <w:rPr>
          <w:rFonts w:ascii="Times New Roman" w:eastAsia="Times New Roman" w:hAnsi="Times New Roman" w:cs="Times New Roman"/>
          <w:b/>
          <w:sz w:val="24"/>
          <w:szCs w:val="20"/>
          <w:lang w:eastAsia="ru-RU"/>
        </w:rPr>
        <w:t>:</w:t>
      </w:r>
      <w:r w:rsidRPr="0038329F">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i/>
          <w:iCs/>
          <w:sz w:val="24"/>
          <w:szCs w:val="20"/>
          <w:lang w:eastAsia="ru-RU"/>
        </w:rPr>
        <w:t xml:space="preserve">возможно выполнение срочного </w:t>
      </w:r>
      <w:proofErr w:type="spellStart"/>
      <w:r w:rsidRPr="0038329F">
        <w:rPr>
          <w:rFonts w:ascii="Times New Roman" w:eastAsia="Times New Roman" w:hAnsi="Times New Roman" w:cs="Times New Roman"/>
          <w:i/>
          <w:iCs/>
          <w:sz w:val="24"/>
          <w:szCs w:val="20"/>
          <w:lang w:eastAsia="ru-RU"/>
        </w:rPr>
        <w:t>интраоперационного</w:t>
      </w:r>
      <w:proofErr w:type="spellEnd"/>
      <w:r w:rsidRPr="0038329F">
        <w:rPr>
          <w:rFonts w:ascii="Times New Roman" w:eastAsia="Times New Roman" w:hAnsi="Times New Roman" w:cs="Times New Roman"/>
          <w:i/>
          <w:iCs/>
          <w:sz w:val="24"/>
          <w:szCs w:val="20"/>
          <w:lang w:eastAsia="ru-RU"/>
        </w:rPr>
        <w:t xml:space="preserve"> патолого</w:t>
      </w:r>
      <w:r w:rsidR="00F1400A" w:rsidRPr="0038329F">
        <w:rPr>
          <w:rFonts w:ascii="Times New Roman" w:eastAsia="Times New Roman" w:hAnsi="Times New Roman" w:cs="Times New Roman"/>
          <w:i/>
          <w:iCs/>
          <w:sz w:val="24"/>
          <w:szCs w:val="20"/>
          <w:lang w:eastAsia="ru-RU"/>
        </w:rPr>
        <w:t>анатомического</w:t>
      </w:r>
      <w:r w:rsidRPr="0038329F">
        <w:rPr>
          <w:rFonts w:ascii="Times New Roman" w:eastAsia="Times New Roman" w:hAnsi="Times New Roman" w:cs="Times New Roman"/>
          <w:i/>
          <w:iCs/>
          <w:sz w:val="24"/>
          <w:szCs w:val="20"/>
          <w:lang w:eastAsia="ru-RU"/>
        </w:rPr>
        <w:t xml:space="preserve"> (в том числ</w:t>
      </w:r>
      <w:r w:rsidR="00F1400A">
        <w:rPr>
          <w:rFonts w:ascii="Times New Roman" w:eastAsia="Times New Roman" w:hAnsi="Times New Roman" w:cs="Times New Roman"/>
          <w:i/>
          <w:iCs/>
          <w:sz w:val="24"/>
          <w:szCs w:val="20"/>
          <w:lang w:eastAsia="ru-RU"/>
        </w:rPr>
        <w:t>е</w:t>
      </w:r>
      <w:r w:rsidRPr="0038329F">
        <w:rPr>
          <w:rFonts w:ascii="Times New Roman" w:eastAsia="Times New Roman" w:hAnsi="Times New Roman" w:cs="Times New Roman"/>
          <w:i/>
          <w:iCs/>
          <w:sz w:val="24"/>
          <w:szCs w:val="20"/>
          <w:lang w:eastAsia="ru-RU"/>
        </w:rPr>
        <w:t xml:space="preserve"> цитологического) или рентгенологического исследования краев резекции. При необходимости возможна </w:t>
      </w:r>
      <w:proofErr w:type="spellStart"/>
      <w:r w:rsidRPr="0038329F">
        <w:rPr>
          <w:rFonts w:ascii="Times New Roman" w:eastAsia="Times New Roman" w:hAnsi="Times New Roman" w:cs="Times New Roman"/>
          <w:i/>
          <w:iCs/>
          <w:sz w:val="24"/>
          <w:szCs w:val="20"/>
          <w:lang w:eastAsia="ru-RU"/>
        </w:rPr>
        <w:t>симметризирующая</w:t>
      </w:r>
      <w:proofErr w:type="spellEnd"/>
      <w:r w:rsidRPr="0038329F">
        <w:rPr>
          <w:rFonts w:ascii="Times New Roman" w:eastAsia="Times New Roman" w:hAnsi="Times New Roman" w:cs="Times New Roman"/>
          <w:i/>
          <w:iCs/>
          <w:sz w:val="24"/>
          <w:szCs w:val="20"/>
          <w:lang w:eastAsia="ru-RU"/>
        </w:rPr>
        <w:t xml:space="preserve"> операция на контралатеральной молочной железе. При обнаружении элементов опухоли в краях резекции рекомендуется повторная операция: </w:t>
      </w:r>
      <w:proofErr w:type="spellStart"/>
      <w:r w:rsidRPr="0038329F">
        <w:rPr>
          <w:rFonts w:ascii="Times New Roman" w:eastAsia="Times New Roman" w:hAnsi="Times New Roman" w:cs="Times New Roman"/>
          <w:i/>
          <w:iCs/>
          <w:sz w:val="24"/>
          <w:szCs w:val="20"/>
          <w:lang w:eastAsia="ru-RU"/>
        </w:rPr>
        <w:t>ререзекция</w:t>
      </w:r>
      <w:proofErr w:type="spellEnd"/>
      <w:r w:rsidRPr="0038329F">
        <w:rPr>
          <w:rFonts w:ascii="Times New Roman" w:eastAsia="Times New Roman" w:hAnsi="Times New Roman" w:cs="Times New Roman"/>
          <w:i/>
          <w:iCs/>
          <w:sz w:val="24"/>
          <w:szCs w:val="20"/>
          <w:lang w:eastAsia="ru-RU"/>
        </w:rPr>
        <w:t xml:space="preserve"> или мастэктомия для достижения «чистоты» краев резекции.</w:t>
      </w:r>
    </w:p>
    <w:p w14:paraId="4B890562" w14:textId="3111591E" w:rsidR="00F777F6" w:rsidRPr="0038329F" w:rsidRDefault="00F777F6" w:rsidP="00A835E8">
      <w:pPr>
        <w:pStyle w:val="afff6"/>
        <w:numPr>
          <w:ilvl w:val="0"/>
          <w:numId w:val="54"/>
        </w:numPr>
        <w:spacing w:before="120"/>
        <w:contextualSpacing w:val="0"/>
        <w:rPr>
          <w:rFonts w:eastAsia="Times New Roman"/>
          <w:bCs/>
        </w:rPr>
      </w:pPr>
      <w:r w:rsidRPr="00F1400A">
        <w:rPr>
          <w:b/>
          <w:bCs/>
        </w:rPr>
        <w:t>Рекомендуется</w:t>
      </w:r>
      <w:r w:rsidRPr="0038329F">
        <w:rPr>
          <w:rFonts w:eastAsia="Times New Roman"/>
          <w:bCs/>
        </w:rPr>
        <w:t xml:space="preserve"> при выполнении органосохраняющей операции маркировать ложе удаленной опухоли </w:t>
      </w:r>
      <w:proofErr w:type="spellStart"/>
      <w:r w:rsidR="004E74CA" w:rsidRPr="0038329F">
        <w:rPr>
          <w:rFonts w:eastAsia="Times New Roman"/>
          <w:bCs/>
        </w:rPr>
        <w:t>рентгенпозитивными</w:t>
      </w:r>
      <w:proofErr w:type="spellEnd"/>
      <w:r w:rsidR="004E74CA" w:rsidRPr="0038329F">
        <w:rPr>
          <w:rFonts w:eastAsia="Times New Roman"/>
          <w:bCs/>
        </w:rPr>
        <w:t xml:space="preserve"> МРТ-совместимыми навигационными клипсами </w:t>
      </w:r>
      <w:r w:rsidRPr="0038329F">
        <w:rPr>
          <w:rFonts w:eastAsia="Times New Roman"/>
          <w:bCs/>
        </w:rPr>
        <w:t xml:space="preserve">для визуализации зоны операции </w:t>
      </w:r>
      <w:r w:rsidR="00042AA7">
        <w:rPr>
          <w:rFonts w:eastAsia="Times New Roman"/>
          <w:bCs/>
        </w:rPr>
        <w:t>во в</w:t>
      </w:r>
      <w:r w:rsidRPr="0038329F">
        <w:rPr>
          <w:rFonts w:eastAsia="Times New Roman"/>
          <w:bCs/>
        </w:rPr>
        <w:t xml:space="preserve">ремя </w:t>
      </w:r>
      <w:proofErr w:type="spellStart"/>
      <w:r w:rsidRPr="0038329F">
        <w:rPr>
          <w:rFonts w:eastAsia="Times New Roman"/>
          <w:bCs/>
        </w:rPr>
        <w:t>адъювантной</w:t>
      </w:r>
      <w:proofErr w:type="spellEnd"/>
      <w:r w:rsidRPr="0038329F">
        <w:rPr>
          <w:rFonts w:eastAsia="Times New Roman"/>
          <w:bCs/>
        </w:rPr>
        <w:t xml:space="preserve"> </w:t>
      </w:r>
      <w:r w:rsidR="00DA7935">
        <w:rPr>
          <w:rFonts w:eastAsia="Times New Roman"/>
          <w:bCs/>
        </w:rPr>
        <w:t>ЛТ</w:t>
      </w:r>
      <w:r w:rsidR="00EC6622">
        <w:rPr>
          <w:rFonts w:eastAsia="Times New Roman"/>
          <w:bCs/>
        </w:rPr>
        <w:t xml:space="preserve"> </w:t>
      </w:r>
      <w:r w:rsidR="00EC6622" w:rsidRPr="00EC6622">
        <w:rPr>
          <w:rFonts w:eastAsia="Times New Roman"/>
          <w:bCs/>
        </w:rPr>
        <w:t>[</w:t>
      </w:r>
      <w:r w:rsidR="00EC6622">
        <w:rPr>
          <w:rFonts w:eastAsia="Times New Roman"/>
          <w:bCs/>
        </w:rPr>
        <w:t>59</w:t>
      </w:r>
      <w:r w:rsidR="00EC6622" w:rsidRPr="00EC6622">
        <w:rPr>
          <w:rFonts w:eastAsia="Times New Roman"/>
          <w:bCs/>
        </w:rPr>
        <w:t>]</w:t>
      </w:r>
      <w:r w:rsidR="00EC6622">
        <w:rPr>
          <w:rFonts w:eastAsia="Times New Roman"/>
          <w:bCs/>
        </w:rPr>
        <w:t>.</w:t>
      </w:r>
    </w:p>
    <w:p w14:paraId="62A05B43" w14:textId="77777777" w:rsidR="00F777F6" w:rsidRPr="0038329F" w:rsidRDefault="00F777F6" w:rsidP="00F777F6">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4 (уровень достоверности доказательств – С).</w:t>
      </w:r>
    </w:p>
    <w:p w14:paraId="3CDA114D" w14:textId="0ACAE79F" w:rsidR="00F777F6" w:rsidRPr="0038329F" w:rsidRDefault="00F777F6" w:rsidP="00F1400A">
      <w:pPr>
        <w:spacing w:after="0" w:line="360" w:lineRule="auto"/>
        <w:ind w:left="709"/>
        <w:jc w:val="both"/>
        <w:rPr>
          <w:rFonts w:ascii="Times New Roman" w:eastAsia="Times New Roman" w:hAnsi="Times New Roman" w:cs="Times New Roman"/>
          <w:bCs/>
          <w:sz w:val="24"/>
          <w:szCs w:val="24"/>
        </w:rPr>
      </w:pPr>
      <w:r w:rsidRPr="00F1400A">
        <w:rPr>
          <w:rFonts w:ascii="Times New Roman" w:eastAsia="Times New Roman" w:hAnsi="Times New Roman" w:cs="Times New Roman"/>
          <w:b/>
          <w:color w:val="000000"/>
          <w:sz w:val="24"/>
          <w:szCs w:val="20"/>
          <w:lang w:eastAsia="ko-KR"/>
        </w:rPr>
        <w:t>Комментарии</w:t>
      </w:r>
      <w:r w:rsidRPr="0038329F">
        <w:rPr>
          <w:rFonts w:ascii="Times New Roman" w:eastAsia="Times New Roman" w:hAnsi="Times New Roman" w:cs="Times New Roman"/>
          <w:b/>
          <w:bCs/>
          <w:sz w:val="24"/>
          <w:szCs w:val="24"/>
        </w:rPr>
        <w:t>:</w:t>
      </w:r>
      <w:r w:rsidRPr="0038329F">
        <w:rPr>
          <w:rFonts w:ascii="Times New Roman" w:eastAsia="Times New Roman" w:hAnsi="Times New Roman" w:cs="Times New Roman"/>
          <w:bCs/>
          <w:sz w:val="24"/>
          <w:szCs w:val="24"/>
        </w:rPr>
        <w:t xml:space="preserve"> </w:t>
      </w:r>
      <w:r w:rsidRPr="0038329F">
        <w:rPr>
          <w:rFonts w:ascii="Times New Roman" w:eastAsia="Times New Roman" w:hAnsi="Times New Roman" w:cs="Times New Roman"/>
          <w:bCs/>
          <w:i/>
          <w:sz w:val="24"/>
          <w:szCs w:val="24"/>
        </w:rPr>
        <w:t xml:space="preserve">использование </w:t>
      </w:r>
      <w:r w:rsidR="00EC6622" w:rsidRPr="0038329F">
        <w:rPr>
          <w:rFonts w:ascii="Times New Roman" w:eastAsia="Times New Roman" w:hAnsi="Times New Roman" w:cs="Times New Roman"/>
          <w:bCs/>
          <w:i/>
          <w:sz w:val="24"/>
          <w:szCs w:val="24"/>
        </w:rPr>
        <w:t xml:space="preserve">4–5 </w:t>
      </w:r>
      <w:r w:rsidRPr="0038329F">
        <w:rPr>
          <w:rFonts w:ascii="Times New Roman" w:eastAsia="Times New Roman" w:hAnsi="Times New Roman" w:cs="Times New Roman"/>
          <w:bCs/>
          <w:i/>
          <w:sz w:val="24"/>
          <w:szCs w:val="24"/>
        </w:rPr>
        <w:t xml:space="preserve">клипс позволяют оптимальным образом визуализировать зону </w:t>
      </w:r>
      <w:r w:rsidR="00042AA7" w:rsidRPr="00042AA7">
        <w:rPr>
          <w:rFonts w:ascii="Times New Roman" w:eastAsia="Times New Roman" w:hAnsi="Times New Roman" w:cs="Times New Roman"/>
          <w:bCs/>
          <w:i/>
          <w:sz w:val="24"/>
          <w:szCs w:val="24"/>
        </w:rPr>
        <w:t>при проведении лучевой терапии на ложе удаленной опухоли («</w:t>
      </w:r>
      <w:proofErr w:type="spellStart"/>
      <w:r w:rsidR="00042AA7" w:rsidRPr="00042AA7">
        <w:rPr>
          <w:rFonts w:ascii="Times New Roman" w:eastAsia="Times New Roman" w:hAnsi="Times New Roman" w:cs="Times New Roman"/>
          <w:bCs/>
          <w:i/>
          <w:sz w:val="24"/>
          <w:szCs w:val="24"/>
        </w:rPr>
        <w:t>буст</w:t>
      </w:r>
      <w:proofErr w:type="spellEnd"/>
      <w:r w:rsidR="00042AA7" w:rsidRPr="00042AA7">
        <w:rPr>
          <w:rFonts w:ascii="Times New Roman" w:eastAsia="Times New Roman" w:hAnsi="Times New Roman" w:cs="Times New Roman"/>
          <w:bCs/>
          <w:i/>
          <w:sz w:val="24"/>
          <w:szCs w:val="24"/>
        </w:rPr>
        <w:t>»)</w:t>
      </w:r>
      <w:r w:rsidRPr="0038329F">
        <w:rPr>
          <w:rFonts w:ascii="Times New Roman" w:eastAsia="Times New Roman" w:hAnsi="Times New Roman" w:cs="Times New Roman"/>
          <w:bCs/>
          <w:sz w:val="24"/>
          <w:szCs w:val="24"/>
        </w:rPr>
        <w:t>.</w:t>
      </w:r>
    </w:p>
    <w:p w14:paraId="14D68966" w14:textId="26A45C19" w:rsidR="00F777F6" w:rsidRPr="0038329F" w:rsidRDefault="00F777F6" w:rsidP="00A835E8">
      <w:pPr>
        <w:pStyle w:val="afff6"/>
        <w:numPr>
          <w:ilvl w:val="0"/>
          <w:numId w:val="54"/>
        </w:numPr>
        <w:spacing w:before="120"/>
        <w:contextualSpacing w:val="0"/>
        <w:rPr>
          <w:rFonts w:eastAsia="Times New Roman"/>
          <w:bCs/>
        </w:rPr>
      </w:pPr>
      <w:r w:rsidRPr="00F1400A">
        <w:rPr>
          <w:b/>
          <w:bCs/>
        </w:rPr>
        <w:t>Рекомендуется</w:t>
      </w:r>
      <w:r w:rsidRPr="0038329F">
        <w:rPr>
          <w:rFonts w:eastAsia="Times New Roman"/>
          <w:bCs/>
        </w:rPr>
        <w:t xml:space="preserve"> для достижения оптимального локального контроля над болезнью</w:t>
      </w:r>
      <w:r w:rsidRPr="0038329F" w:rsidDel="003B0A11">
        <w:rPr>
          <w:rFonts w:eastAsia="Times New Roman"/>
          <w:bCs/>
        </w:rPr>
        <w:t xml:space="preserve"> </w:t>
      </w:r>
      <w:r w:rsidRPr="0038329F">
        <w:rPr>
          <w:rFonts w:eastAsia="Times New Roman"/>
          <w:bCs/>
        </w:rPr>
        <w:t xml:space="preserve">при невозможности органосохраняющей операции выполнение подкожной или </w:t>
      </w:r>
      <w:proofErr w:type="spellStart"/>
      <w:r w:rsidRPr="0038329F">
        <w:rPr>
          <w:rFonts w:eastAsia="Times New Roman"/>
          <w:bCs/>
        </w:rPr>
        <w:t>кожесохраняющей</w:t>
      </w:r>
      <w:proofErr w:type="spellEnd"/>
      <w:r w:rsidRPr="0038329F">
        <w:rPr>
          <w:rFonts w:eastAsia="Times New Roman"/>
          <w:bCs/>
        </w:rPr>
        <w:t xml:space="preserve"> мастэктомии с одномоментной или </w:t>
      </w:r>
      <w:r w:rsidRPr="0038329F">
        <w:rPr>
          <w:rFonts w:eastAsia="Times New Roman"/>
          <w:bCs/>
        </w:rPr>
        <w:lastRenderedPageBreak/>
        <w:t xml:space="preserve">отсроченной реконструкцией с подмышечной </w:t>
      </w:r>
      <w:proofErr w:type="spellStart"/>
      <w:r w:rsidRPr="0038329F">
        <w:rPr>
          <w:rFonts w:eastAsia="Times New Roman"/>
          <w:bCs/>
        </w:rPr>
        <w:t>лимфаденэктомией</w:t>
      </w:r>
      <w:proofErr w:type="spellEnd"/>
      <w:r w:rsidRPr="0038329F">
        <w:rPr>
          <w:rFonts w:eastAsia="Times New Roman"/>
          <w:bCs/>
        </w:rPr>
        <w:t xml:space="preserve"> (метод реконструкции определяет врач-хирург или врач-онколог). При необходимости возможна </w:t>
      </w:r>
      <w:proofErr w:type="spellStart"/>
      <w:r w:rsidRPr="0038329F">
        <w:rPr>
          <w:rFonts w:eastAsia="Times New Roman"/>
          <w:bCs/>
        </w:rPr>
        <w:t>симметризирующая</w:t>
      </w:r>
      <w:proofErr w:type="spellEnd"/>
      <w:r w:rsidRPr="0038329F">
        <w:rPr>
          <w:rFonts w:eastAsia="Times New Roman"/>
          <w:bCs/>
        </w:rPr>
        <w:t xml:space="preserve"> операция на контралатеральной молочной железе</w:t>
      </w:r>
      <w:r w:rsidR="00EC6622">
        <w:rPr>
          <w:rFonts w:eastAsia="Times New Roman"/>
          <w:bCs/>
          <w:lang w:val="en-US"/>
        </w:rPr>
        <w:t xml:space="preserve"> [77].</w:t>
      </w:r>
    </w:p>
    <w:p w14:paraId="0561BA0B" w14:textId="77777777" w:rsidR="00F777F6" w:rsidRPr="0038329F" w:rsidRDefault="00F777F6" w:rsidP="00F777F6">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 xml:space="preserve">Уровень убедительности рекомендаций – </w:t>
      </w:r>
      <w:r w:rsidRPr="0038329F">
        <w:rPr>
          <w:rFonts w:ascii="Times New Roman" w:eastAsia="Times New Roman" w:hAnsi="Times New Roman" w:cs="Times New Roman"/>
          <w:b/>
          <w:sz w:val="24"/>
          <w:szCs w:val="24"/>
          <w:lang w:val="en-US"/>
        </w:rPr>
        <w:t>B</w:t>
      </w:r>
      <w:r w:rsidRPr="0038329F">
        <w:rPr>
          <w:rFonts w:ascii="Times New Roman" w:eastAsia="Times New Roman" w:hAnsi="Times New Roman" w:cs="Times New Roman"/>
          <w:b/>
          <w:sz w:val="24"/>
          <w:szCs w:val="24"/>
        </w:rPr>
        <w:t xml:space="preserve"> (уровень достоверности доказательств – 2).</w:t>
      </w:r>
    </w:p>
    <w:p w14:paraId="112ADD04" w14:textId="180476F8" w:rsidR="00F777F6" w:rsidRPr="0038329F" w:rsidRDefault="00F777F6" w:rsidP="00A835E8">
      <w:pPr>
        <w:pStyle w:val="afff6"/>
        <w:numPr>
          <w:ilvl w:val="0"/>
          <w:numId w:val="54"/>
        </w:numPr>
        <w:spacing w:before="120"/>
        <w:contextualSpacing w:val="0"/>
        <w:rPr>
          <w:rFonts w:eastAsia="Times New Roman"/>
          <w:bCs/>
        </w:rPr>
      </w:pPr>
      <w:r w:rsidRPr="00F1400A">
        <w:rPr>
          <w:b/>
          <w:bCs/>
        </w:rPr>
        <w:t>Рекомендуется</w:t>
      </w:r>
      <w:r w:rsidRPr="0038329F">
        <w:rPr>
          <w:rFonts w:eastAsia="Times New Roman"/>
          <w:bCs/>
        </w:rPr>
        <w:t xml:space="preserve"> при невозможности выполнения органосохраняющей операции либо подкожной мастэктомии выполнение мастэктомии с подмышечной </w:t>
      </w:r>
      <w:proofErr w:type="spellStart"/>
      <w:r w:rsidRPr="0038329F">
        <w:rPr>
          <w:rFonts w:eastAsia="Times New Roman"/>
          <w:bCs/>
        </w:rPr>
        <w:t>лимфаденэктомией</w:t>
      </w:r>
      <w:proofErr w:type="spellEnd"/>
      <w:r w:rsidRPr="0038329F">
        <w:rPr>
          <w:rFonts w:eastAsia="Times New Roman"/>
          <w:bCs/>
        </w:rPr>
        <w:t xml:space="preserve"> для достижения оптимального локального контроля болезн</w:t>
      </w:r>
      <w:r w:rsidR="00F1400A">
        <w:rPr>
          <w:rFonts w:eastAsia="Times New Roman"/>
          <w:bCs/>
        </w:rPr>
        <w:t>и</w:t>
      </w:r>
      <w:r w:rsidRPr="0038329F">
        <w:rPr>
          <w:rFonts w:eastAsia="Times New Roman"/>
          <w:bCs/>
        </w:rPr>
        <w:t xml:space="preserve"> </w:t>
      </w:r>
      <w:r w:rsidR="00DA7935" w:rsidRPr="00DA7935">
        <w:rPr>
          <w:rFonts w:eastAsia="Times New Roman"/>
          <w:bCs/>
        </w:rPr>
        <w:t>[</w:t>
      </w:r>
      <w:r w:rsidR="00EC6622" w:rsidRPr="00DA7935">
        <w:rPr>
          <w:rFonts w:eastAsia="Times New Roman"/>
          <w:bCs/>
        </w:rPr>
        <w:t>77, 86</w:t>
      </w:r>
      <w:r w:rsidR="00DA7935" w:rsidRPr="00DA7935">
        <w:rPr>
          <w:rFonts w:eastAsia="Times New Roman"/>
          <w:bCs/>
        </w:rPr>
        <w:t>]</w:t>
      </w:r>
      <w:r w:rsidR="00EC6622" w:rsidRPr="00DA7935">
        <w:rPr>
          <w:rFonts w:eastAsia="Times New Roman"/>
          <w:bCs/>
        </w:rPr>
        <w:t>.</w:t>
      </w:r>
    </w:p>
    <w:p w14:paraId="346D8B97" w14:textId="77777777" w:rsidR="00F777F6" w:rsidRPr="0038329F" w:rsidRDefault="00F777F6" w:rsidP="00F777F6">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 xml:space="preserve">Уровень убедительности рекомендаций – </w:t>
      </w:r>
      <w:r w:rsidRPr="0038329F">
        <w:rPr>
          <w:rFonts w:ascii="Times New Roman" w:eastAsia="Times New Roman" w:hAnsi="Times New Roman" w:cs="Times New Roman"/>
          <w:b/>
          <w:sz w:val="24"/>
          <w:szCs w:val="24"/>
          <w:lang w:val="en-US"/>
        </w:rPr>
        <w:t>B</w:t>
      </w:r>
      <w:r w:rsidRPr="0038329F">
        <w:rPr>
          <w:rFonts w:ascii="Times New Roman" w:eastAsia="Times New Roman" w:hAnsi="Times New Roman" w:cs="Times New Roman"/>
          <w:b/>
          <w:sz w:val="24"/>
          <w:szCs w:val="24"/>
        </w:rPr>
        <w:t xml:space="preserve"> (уровень достоверности доказательств – 2).</w:t>
      </w:r>
    </w:p>
    <w:p w14:paraId="6990EEFA" w14:textId="77777777" w:rsidR="00F777F6" w:rsidRPr="0038329F" w:rsidRDefault="00F777F6" w:rsidP="00F1400A">
      <w:pPr>
        <w:spacing w:after="0" w:line="360" w:lineRule="auto"/>
        <w:ind w:left="709"/>
        <w:jc w:val="both"/>
        <w:rPr>
          <w:rFonts w:ascii="Times New Roman" w:eastAsia="Times New Roman" w:hAnsi="Times New Roman" w:cs="Times New Roman"/>
          <w:i/>
          <w:sz w:val="24"/>
          <w:szCs w:val="24"/>
        </w:rPr>
      </w:pPr>
      <w:r w:rsidRPr="00F1400A">
        <w:rPr>
          <w:rFonts w:ascii="Times New Roman" w:eastAsia="Times New Roman" w:hAnsi="Times New Roman" w:cs="Times New Roman"/>
          <w:b/>
          <w:color w:val="000000"/>
          <w:sz w:val="24"/>
          <w:szCs w:val="20"/>
          <w:lang w:eastAsia="ko-KR"/>
        </w:rPr>
        <w:t>Комментарий</w:t>
      </w:r>
      <w:r w:rsidRPr="0038329F">
        <w:rPr>
          <w:rFonts w:ascii="Times New Roman" w:eastAsia="Times New Roman" w:hAnsi="Times New Roman" w:cs="Times New Roman"/>
          <w:b/>
          <w:sz w:val="24"/>
          <w:szCs w:val="24"/>
        </w:rPr>
        <w:t xml:space="preserve">: </w:t>
      </w:r>
      <w:r w:rsidRPr="0038329F">
        <w:rPr>
          <w:rFonts w:ascii="Times New Roman" w:eastAsia="Times New Roman" w:hAnsi="Times New Roman" w:cs="Times New Roman"/>
          <w:i/>
          <w:sz w:val="24"/>
          <w:szCs w:val="24"/>
        </w:rPr>
        <w:t xml:space="preserve">при выполнении подкожной мастэктомии обязателен гистологический контроль состояния протоков железы, пересеченных за соском. Обнаружение элементов опухоли в этой зоне является показанием к удалению </w:t>
      </w:r>
      <w:proofErr w:type="spellStart"/>
      <w:r w:rsidRPr="0038329F">
        <w:rPr>
          <w:rFonts w:ascii="Times New Roman" w:eastAsia="Times New Roman" w:hAnsi="Times New Roman" w:cs="Times New Roman"/>
          <w:i/>
          <w:sz w:val="24"/>
          <w:szCs w:val="24"/>
        </w:rPr>
        <w:t>сосково-ареолярного</w:t>
      </w:r>
      <w:proofErr w:type="spellEnd"/>
      <w:r w:rsidRPr="0038329F">
        <w:rPr>
          <w:rFonts w:ascii="Times New Roman" w:eastAsia="Times New Roman" w:hAnsi="Times New Roman" w:cs="Times New Roman"/>
          <w:i/>
          <w:sz w:val="24"/>
          <w:szCs w:val="24"/>
        </w:rPr>
        <w:t xml:space="preserve"> комплекса. При необходимости возможна </w:t>
      </w:r>
      <w:proofErr w:type="spellStart"/>
      <w:r w:rsidRPr="0038329F">
        <w:rPr>
          <w:rFonts w:ascii="Times New Roman" w:eastAsia="Times New Roman" w:hAnsi="Times New Roman" w:cs="Times New Roman"/>
          <w:i/>
          <w:sz w:val="24"/>
          <w:szCs w:val="24"/>
        </w:rPr>
        <w:t>симметризирующая</w:t>
      </w:r>
      <w:proofErr w:type="spellEnd"/>
      <w:r w:rsidRPr="0038329F">
        <w:rPr>
          <w:rFonts w:ascii="Times New Roman" w:eastAsia="Times New Roman" w:hAnsi="Times New Roman" w:cs="Times New Roman"/>
          <w:i/>
          <w:sz w:val="24"/>
          <w:szCs w:val="24"/>
        </w:rPr>
        <w:t xml:space="preserve"> операция на контралатеральной молочной железе.</w:t>
      </w:r>
    </w:p>
    <w:p w14:paraId="782CE5D4" w14:textId="12CC6BCD" w:rsidR="00F777F6" w:rsidRPr="0038329F" w:rsidRDefault="00F777F6" w:rsidP="00A835E8">
      <w:pPr>
        <w:pStyle w:val="afff6"/>
        <w:numPr>
          <w:ilvl w:val="0"/>
          <w:numId w:val="54"/>
        </w:numPr>
        <w:spacing w:before="120"/>
        <w:contextualSpacing w:val="0"/>
        <w:rPr>
          <w:rFonts w:eastAsia="Times New Roman"/>
          <w:bCs/>
        </w:rPr>
      </w:pPr>
      <w:r w:rsidRPr="00F1400A">
        <w:rPr>
          <w:b/>
          <w:bCs/>
        </w:rPr>
        <w:t>Рекомендуется</w:t>
      </w:r>
      <w:r w:rsidRPr="0038329F">
        <w:rPr>
          <w:rFonts w:eastAsia="Times New Roman"/>
          <w:bCs/>
        </w:rPr>
        <w:t xml:space="preserve"> при стадии </w:t>
      </w:r>
      <w:r w:rsidRPr="0038329F">
        <w:rPr>
          <w:rFonts w:eastAsia="Times New Roman"/>
          <w:bCs/>
          <w:lang w:val="en-US"/>
        </w:rPr>
        <w:t>T</w:t>
      </w:r>
      <w:r w:rsidRPr="0038329F">
        <w:rPr>
          <w:rFonts w:eastAsia="Times New Roman"/>
          <w:bCs/>
        </w:rPr>
        <w:t>3</w:t>
      </w:r>
      <w:r w:rsidRPr="0038329F">
        <w:rPr>
          <w:rFonts w:eastAsia="Times New Roman"/>
          <w:bCs/>
          <w:lang w:val="en-US"/>
        </w:rPr>
        <w:t>N</w:t>
      </w:r>
      <w:r w:rsidRPr="0038329F">
        <w:rPr>
          <w:rFonts w:eastAsia="Times New Roman"/>
          <w:bCs/>
        </w:rPr>
        <w:t>0 выполнение БСЛУ для уточнения степени распространения РМЖ</w:t>
      </w:r>
      <w:r w:rsidR="00EC6622" w:rsidRPr="00EC6622">
        <w:rPr>
          <w:rFonts w:eastAsia="Times New Roman"/>
          <w:bCs/>
        </w:rPr>
        <w:t xml:space="preserve"> </w:t>
      </w:r>
      <w:r w:rsidR="00DA7935" w:rsidRPr="00DA7935">
        <w:rPr>
          <w:rFonts w:eastAsia="Times New Roman"/>
          <w:bCs/>
        </w:rPr>
        <w:t>[</w:t>
      </w:r>
      <w:r w:rsidR="00EC6622" w:rsidRPr="00DA7935">
        <w:rPr>
          <w:rFonts w:eastAsia="Times New Roman"/>
          <w:bCs/>
        </w:rPr>
        <w:t>60</w:t>
      </w:r>
      <w:r w:rsidR="00DA7935" w:rsidRPr="00DA7935">
        <w:rPr>
          <w:rFonts w:eastAsia="Times New Roman"/>
          <w:bCs/>
        </w:rPr>
        <w:t>]</w:t>
      </w:r>
      <w:r w:rsidR="00EC6622" w:rsidRPr="00EC6622">
        <w:rPr>
          <w:rFonts w:eastAsia="Times New Roman"/>
          <w:bCs/>
        </w:rPr>
        <w:t>.</w:t>
      </w:r>
    </w:p>
    <w:p w14:paraId="6D79DD44" w14:textId="77777777" w:rsidR="00F777F6" w:rsidRPr="0038329F" w:rsidRDefault="00F777F6" w:rsidP="00F777F6">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В (уровень достоверности доказательств – 2).</w:t>
      </w:r>
    </w:p>
    <w:p w14:paraId="2F943912" w14:textId="79001EEA" w:rsidR="00F777F6" w:rsidRPr="0038329F" w:rsidRDefault="00F777F6" w:rsidP="00F1400A">
      <w:pPr>
        <w:spacing w:after="0" w:line="360" w:lineRule="auto"/>
        <w:ind w:left="709"/>
        <w:jc w:val="both"/>
        <w:rPr>
          <w:rFonts w:ascii="Times New Roman" w:eastAsia="Times New Roman" w:hAnsi="Times New Roman" w:cs="Times New Roman"/>
          <w:i/>
          <w:sz w:val="24"/>
          <w:szCs w:val="24"/>
        </w:rPr>
      </w:pPr>
      <w:r w:rsidRPr="00F1400A">
        <w:rPr>
          <w:rFonts w:ascii="Times New Roman" w:eastAsia="Times New Roman" w:hAnsi="Times New Roman" w:cs="Times New Roman"/>
          <w:b/>
          <w:color w:val="000000"/>
          <w:sz w:val="24"/>
          <w:szCs w:val="20"/>
          <w:lang w:eastAsia="ko-KR"/>
        </w:rPr>
        <w:t>Комментарий</w:t>
      </w:r>
      <w:r w:rsidRPr="0038329F">
        <w:rPr>
          <w:rFonts w:ascii="Times New Roman" w:eastAsia="Times New Roman" w:hAnsi="Times New Roman" w:cs="Times New Roman"/>
          <w:b/>
          <w:sz w:val="24"/>
          <w:szCs w:val="24"/>
        </w:rPr>
        <w:t xml:space="preserve">: </w:t>
      </w:r>
      <w:r w:rsidRPr="0038329F">
        <w:rPr>
          <w:rFonts w:ascii="Times New Roman" w:eastAsia="Times New Roman" w:hAnsi="Times New Roman" w:cs="Times New Roman"/>
          <w:i/>
          <w:sz w:val="24"/>
          <w:szCs w:val="24"/>
        </w:rPr>
        <w:t xml:space="preserve">БСЛУ может производиться как с использованием </w:t>
      </w:r>
      <w:r w:rsidR="00DA7935">
        <w:rPr>
          <w:rFonts w:ascii="Times New Roman" w:eastAsia="Times New Roman" w:hAnsi="Times New Roman" w:cs="Times New Roman"/>
          <w:i/>
          <w:sz w:val="24"/>
          <w:szCs w:val="24"/>
        </w:rPr>
        <w:t>РФП</w:t>
      </w:r>
      <w:r w:rsidRPr="0038329F">
        <w:rPr>
          <w:rFonts w:ascii="Times New Roman" w:eastAsia="Times New Roman" w:hAnsi="Times New Roman" w:cs="Times New Roman"/>
          <w:i/>
          <w:sz w:val="24"/>
          <w:szCs w:val="24"/>
        </w:rPr>
        <w:t xml:space="preserve">, так и с использованием </w:t>
      </w:r>
      <w:r w:rsidR="00DD20FA" w:rsidRPr="0038329F">
        <w:rPr>
          <w:rFonts w:ascii="Times New Roman" w:eastAsia="Times New Roman" w:hAnsi="Times New Roman" w:cs="Times New Roman"/>
          <w:i/>
          <w:sz w:val="24"/>
          <w:szCs w:val="24"/>
        </w:rPr>
        <w:t>#</w:t>
      </w:r>
      <w:r w:rsidRPr="0038329F">
        <w:rPr>
          <w:rFonts w:ascii="Times New Roman" w:eastAsia="Times New Roman" w:hAnsi="Times New Roman" w:cs="Times New Roman"/>
          <w:i/>
          <w:sz w:val="24"/>
          <w:szCs w:val="24"/>
        </w:rPr>
        <w:t>индоцианина зел</w:t>
      </w:r>
      <w:r w:rsidR="00DD20FA" w:rsidRPr="0038329F">
        <w:rPr>
          <w:rFonts w:ascii="Times New Roman" w:eastAsia="Times New Roman" w:hAnsi="Times New Roman" w:cs="Times New Roman"/>
          <w:i/>
          <w:sz w:val="24"/>
          <w:szCs w:val="24"/>
        </w:rPr>
        <w:t>е</w:t>
      </w:r>
      <w:r w:rsidRPr="0038329F">
        <w:rPr>
          <w:rFonts w:ascii="Times New Roman" w:eastAsia="Times New Roman" w:hAnsi="Times New Roman" w:cs="Times New Roman"/>
          <w:i/>
          <w:sz w:val="24"/>
          <w:szCs w:val="24"/>
        </w:rPr>
        <w:t>ного</w:t>
      </w:r>
      <w:r w:rsidR="00DD20FA" w:rsidRPr="0038329F">
        <w:rPr>
          <w:rFonts w:ascii="Times New Roman" w:eastAsia="Times New Roman" w:hAnsi="Times New Roman" w:cs="Times New Roman"/>
          <w:i/>
          <w:sz w:val="24"/>
          <w:szCs w:val="24"/>
        </w:rPr>
        <w:t xml:space="preserve"> </w:t>
      </w:r>
      <w:r w:rsidRPr="0038329F">
        <w:rPr>
          <w:rFonts w:ascii="Times New Roman" w:eastAsia="Times New Roman" w:hAnsi="Times New Roman" w:cs="Times New Roman"/>
          <w:i/>
          <w:sz w:val="24"/>
          <w:szCs w:val="24"/>
        </w:rPr>
        <w:t>[</w:t>
      </w:r>
      <w:r w:rsidR="00DD20FA" w:rsidRPr="0038329F">
        <w:rPr>
          <w:rFonts w:ascii="Times New Roman" w:eastAsia="Times New Roman" w:hAnsi="Times New Roman" w:cs="Times New Roman"/>
          <w:i/>
          <w:sz w:val="24"/>
          <w:szCs w:val="24"/>
        </w:rPr>
        <w:t>30</w:t>
      </w:r>
      <w:r w:rsidR="00EC6622" w:rsidRPr="00EC6622">
        <w:rPr>
          <w:rFonts w:ascii="Times New Roman" w:eastAsia="Times New Roman" w:hAnsi="Times New Roman" w:cs="Times New Roman"/>
          <w:i/>
          <w:sz w:val="24"/>
          <w:szCs w:val="24"/>
        </w:rPr>
        <w:t>2</w:t>
      </w:r>
      <w:r w:rsidRPr="0038329F">
        <w:rPr>
          <w:rFonts w:ascii="Times New Roman" w:eastAsia="Times New Roman" w:hAnsi="Times New Roman" w:cs="Times New Roman"/>
          <w:i/>
          <w:sz w:val="24"/>
          <w:szCs w:val="24"/>
        </w:rPr>
        <w:t>]</w:t>
      </w:r>
      <w:r w:rsidR="00DD20FA" w:rsidRPr="0038329F">
        <w:rPr>
          <w:rFonts w:ascii="Times New Roman" w:eastAsia="Times New Roman" w:hAnsi="Times New Roman" w:cs="Times New Roman"/>
          <w:i/>
          <w:sz w:val="24"/>
          <w:szCs w:val="24"/>
        </w:rPr>
        <w:t>.</w:t>
      </w:r>
    </w:p>
    <w:p w14:paraId="645E2AE6" w14:textId="063701BC" w:rsidR="00F777F6" w:rsidRPr="00EC6622" w:rsidRDefault="00DA7935" w:rsidP="00A835E8">
      <w:pPr>
        <w:pStyle w:val="afff6"/>
        <w:numPr>
          <w:ilvl w:val="0"/>
          <w:numId w:val="54"/>
        </w:numPr>
        <w:spacing w:before="120"/>
        <w:contextualSpacing w:val="0"/>
        <w:rPr>
          <w:rFonts w:eastAsia="Times New Roman"/>
          <w:bCs/>
        </w:rPr>
      </w:pPr>
      <w:r w:rsidRPr="00DA7935">
        <w:rPr>
          <w:b/>
          <w:bCs/>
        </w:rPr>
        <w:t>Рекомендуется</w:t>
      </w:r>
      <w:r w:rsidRPr="0038329F">
        <w:rPr>
          <w:rFonts w:eastAsia="Times New Roman"/>
          <w:bCs/>
        </w:rPr>
        <w:t xml:space="preserve"> </w:t>
      </w:r>
      <w:r>
        <w:rPr>
          <w:rFonts w:eastAsia="Times New Roman"/>
          <w:bCs/>
        </w:rPr>
        <w:t>п</w:t>
      </w:r>
      <w:r w:rsidR="00F777F6" w:rsidRPr="0038329F">
        <w:rPr>
          <w:rFonts w:eastAsia="Times New Roman"/>
          <w:bCs/>
        </w:rPr>
        <w:t xml:space="preserve">ри выявлении метастатического поражения СЛУ выполнение подмышечной </w:t>
      </w:r>
      <w:proofErr w:type="spellStart"/>
      <w:r w:rsidR="00F777F6" w:rsidRPr="0038329F">
        <w:rPr>
          <w:rFonts w:eastAsia="Times New Roman"/>
          <w:bCs/>
        </w:rPr>
        <w:t>лимфаденэктомии</w:t>
      </w:r>
      <w:proofErr w:type="spellEnd"/>
      <w:r w:rsidR="00F777F6" w:rsidRPr="0038329F">
        <w:rPr>
          <w:rFonts w:eastAsia="Times New Roman"/>
          <w:bCs/>
        </w:rPr>
        <w:t xml:space="preserve"> для достижения оптимального локального контроля болезн</w:t>
      </w:r>
      <w:r w:rsidR="00EC6622">
        <w:rPr>
          <w:rFonts w:eastAsia="Times New Roman"/>
          <w:bCs/>
        </w:rPr>
        <w:t>и</w:t>
      </w:r>
      <w:r w:rsidR="00EC6622" w:rsidRPr="00EC6622">
        <w:rPr>
          <w:rFonts w:eastAsia="Times New Roman"/>
          <w:bCs/>
        </w:rPr>
        <w:t xml:space="preserve"> </w:t>
      </w:r>
      <w:r w:rsidRPr="00DA7935">
        <w:rPr>
          <w:rFonts w:eastAsia="Times New Roman"/>
          <w:bCs/>
        </w:rPr>
        <w:t>[</w:t>
      </w:r>
      <w:r w:rsidR="00EC6622" w:rsidRPr="00EC6622">
        <w:rPr>
          <w:rFonts w:eastAsia="Times New Roman"/>
          <w:bCs/>
        </w:rPr>
        <w:t>89</w:t>
      </w:r>
      <w:r w:rsidRPr="00DA7935">
        <w:rPr>
          <w:rFonts w:eastAsia="Times New Roman"/>
          <w:bCs/>
        </w:rPr>
        <w:t>]</w:t>
      </w:r>
      <w:r w:rsidR="00EC6622" w:rsidRPr="00EC6622">
        <w:rPr>
          <w:rFonts w:eastAsia="Times New Roman"/>
          <w:bCs/>
        </w:rPr>
        <w:t>.</w:t>
      </w:r>
    </w:p>
    <w:p w14:paraId="0BA09EB6" w14:textId="77777777" w:rsidR="00F777F6" w:rsidRPr="0038329F" w:rsidRDefault="00F777F6" w:rsidP="00F777F6">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 xml:space="preserve">Уровень убедительности рекомендаций – </w:t>
      </w:r>
      <w:r w:rsidRPr="0038329F">
        <w:rPr>
          <w:rFonts w:ascii="Times New Roman" w:eastAsia="Times New Roman" w:hAnsi="Times New Roman" w:cs="Times New Roman"/>
          <w:b/>
          <w:sz w:val="24"/>
          <w:szCs w:val="24"/>
          <w:lang w:val="en-US"/>
        </w:rPr>
        <w:t>A</w:t>
      </w:r>
      <w:r w:rsidRPr="0038329F">
        <w:rPr>
          <w:rFonts w:ascii="Times New Roman" w:eastAsia="Times New Roman" w:hAnsi="Times New Roman" w:cs="Times New Roman"/>
          <w:b/>
          <w:sz w:val="24"/>
          <w:szCs w:val="24"/>
        </w:rPr>
        <w:t xml:space="preserve"> (уровень достоверности доказательств – 2).</w:t>
      </w:r>
    </w:p>
    <w:p w14:paraId="2BF567D6" w14:textId="7AF7643E" w:rsidR="00F777F6" w:rsidRPr="0038329F" w:rsidRDefault="00F777F6" w:rsidP="007A7F00">
      <w:pPr>
        <w:spacing w:after="0" w:line="360" w:lineRule="auto"/>
        <w:ind w:left="709"/>
        <w:jc w:val="both"/>
        <w:rPr>
          <w:rFonts w:ascii="Times New Roman" w:eastAsia="Times New Roman" w:hAnsi="Times New Roman" w:cs="Times New Roman"/>
          <w:i/>
          <w:iCs/>
          <w:sz w:val="24"/>
          <w:szCs w:val="20"/>
          <w:lang w:eastAsia="ru-RU"/>
        </w:rPr>
      </w:pPr>
      <w:r w:rsidRPr="007A7F00">
        <w:rPr>
          <w:rFonts w:ascii="Times New Roman" w:eastAsia="Times New Roman" w:hAnsi="Times New Roman" w:cs="Times New Roman"/>
          <w:b/>
          <w:color w:val="000000"/>
          <w:sz w:val="24"/>
          <w:szCs w:val="20"/>
          <w:lang w:eastAsia="ko-KR"/>
        </w:rPr>
        <w:t>Комментари</w:t>
      </w:r>
      <w:r w:rsidR="00DA7935">
        <w:rPr>
          <w:rFonts w:ascii="Times New Roman" w:eastAsia="Times New Roman" w:hAnsi="Times New Roman" w:cs="Times New Roman"/>
          <w:b/>
          <w:color w:val="000000"/>
          <w:sz w:val="24"/>
          <w:szCs w:val="20"/>
          <w:lang w:eastAsia="ko-KR"/>
        </w:rPr>
        <w:t>й</w:t>
      </w:r>
      <w:r w:rsidRPr="0038329F">
        <w:rPr>
          <w:rFonts w:ascii="Times New Roman" w:eastAsia="Times New Roman" w:hAnsi="Times New Roman" w:cs="Times New Roman"/>
          <w:b/>
          <w:sz w:val="24"/>
          <w:szCs w:val="20"/>
          <w:lang w:eastAsia="ru-RU"/>
        </w:rPr>
        <w:t xml:space="preserve">: </w:t>
      </w:r>
      <w:r w:rsidRPr="0038329F">
        <w:rPr>
          <w:rFonts w:ascii="Times New Roman" w:eastAsia="Times New Roman" w:hAnsi="Times New Roman" w:cs="Times New Roman"/>
          <w:i/>
          <w:iCs/>
          <w:sz w:val="24"/>
          <w:szCs w:val="20"/>
          <w:lang w:eastAsia="ru-RU"/>
        </w:rPr>
        <w:t xml:space="preserve">объем хирургического вмешательства определяет врач онколог-хирург в зависимости от расположения опухоли и соотношения размера опухоли и объема молочной железы. </w:t>
      </w:r>
      <w:r w:rsidRPr="0038329F">
        <w:rPr>
          <w:rFonts w:ascii="Times New Roman" w:eastAsia="Times New Roman" w:hAnsi="Times New Roman" w:cs="Times New Roman"/>
          <w:bCs/>
          <w:i/>
          <w:iCs/>
          <w:sz w:val="24"/>
          <w:szCs w:val="20"/>
          <w:lang w:eastAsia="ru-RU"/>
        </w:rPr>
        <w:t xml:space="preserve">При </w:t>
      </w:r>
      <w:proofErr w:type="spellStart"/>
      <w:r w:rsidRPr="0038329F">
        <w:rPr>
          <w:rFonts w:ascii="Times New Roman" w:eastAsia="Times New Roman" w:hAnsi="Times New Roman" w:cs="Times New Roman"/>
          <w:bCs/>
          <w:i/>
          <w:iCs/>
          <w:sz w:val="24"/>
          <w:szCs w:val="20"/>
          <w:lang w:eastAsia="ru-RU"/>
        </w:rPr>
        <w:t>лимфаденэктомии</w:t>
      </w:r>
      <w:proofErr w:type="spellEnd"/>
      <w:r w:rsidRPr="0038329F">
        <w:rPr>
          <w:rFonts w:ascii="Times New Roman" w:eastAsia="Times New Roman" w:hAnsi="Times New Roman" w:cs="Times New Roman"/>
          <w:bCs/>
          <w:i/>
          <w:iCs/>
          <w:sz w:val="24"/>
          <w:szCs w:val="20"/>
          <w:lang w:eastAsia="ru-RU"/>
        </w:rPr>
        <w:t xml:space="preserve"> </w:t>
      </w:r>
      <w:r w:rsidRPr="0038329F">
        <w:rPr>
          <w:rFonts w:ascii="Times New Roman" w:eastAsia="Times New Roman" w:hAnsi="Times New Roman" w:cs="Times New Roman"/>
          <w:i/>
          <w:iCs/>
          <w:sz w:val="24"/>
          <w:szCs w:val="20"/>
          <w:lang w:eastAsia="ru-RU"/>
        </w:rPr>
        <w:t xml:space="preserve">на усмотрение врача онколога-хирурга удаляют </w:t>
      </w:r>
      <w:r w:rsidR="00DA7935">
        <w:rPr>
          <w:rFonts w:ascii="Times New Roman" w:eastAsia="Times New Roman" w:hAnsi="Times New Roman" w:cs="Times New Roman"/>
          <w:i/>
          <w:iCs/>
          <w:sz w:val="24"/>
          <w:szCs w:val="20"/>
          <w:lang w:eastAsia="ru-RU"/>
        </w:rPr>
        <w:t>ЛУ</w:t>
      </w:r>
      <w:r w:rsidRPr="0038329F">
        <w:rPr>
          <w:rFonts w:ascii="Times New Roman" w:eastAsia="Times New Roman" w:hAnsi="Times New Roman" w:cs="Times New Roman"/>
          <w:i/>
          <w:iCs/>
          <w:sz w:val="24"/>
          <w:szCs w:val="20"/>
          <w:lang w:eastAsia="ru-RU"/>
        </w:rPr>
        <w:t xml:space="preserve"> I</w:t>
      </w:r>
      <w:r w:rsidRPr="0038329F">
        <w:rPr>
          <w:rFonts w:ascii="Times New Roman" w:eastAsia="Times New Roman" w:hAnsi="Times New Roman" w:cs="Times New Roman"/>
          <w:i/>
          <w:iCs/>
          <w:sz w:val="24"/>
          <w:szCs w:val="24"/>
          <w:lang w:eastAsia="ru-RU"/>
        </w:rPr>
        <w:sym w:font="Symbol" w:char="F02D"/>
      </w:r>
      <w:r w:rsidRPr="0038329F">
        <w:rPr>
          <w:rFonts w:ascii="Times New Roman" w:eastAsia="Times New Roman" w:hAnsi="Times New Roman" w:cs="Times New Roman"/>
          <w:i/>
          <w:iCs/>
          <w:sz w:val="24"/>
          <w:szCs w:val="20"/>
          <w:lang w:eastAsia="ru-RU"/>
        </w:rPr>
        <w:t>II уровней.</w:t>
      </w:r>
    </w:p>
    <w:p w14:paraId="2DB95331" w14:textId="77777777" w:rsidR="00AE4147" w:rsidRPr="0038329F" w:rsidRDefault="00AE4147" w:rsidP="00AE4147">
      <w:pPr>
        <w:keepNext/>
        <w:shd w:val="clear" w:color="auto" w:fill="FFFFFF"/>
        <w:spacing w:before="120" w:after="0" w:line="360" w:lineRule="auto"/>
        <w:ind w:firstLine="709"/>
        <w:jc w:val="both"/>
        <w:outlineLvl w:val="2"/>
        <w:rPr>
          <w:rFonts w:ascii="Times New Roman" w:eastAsia="Times New Roman" w:hAnsi="Times New Roman" w:cs="Times New Roman"/>
          <w:b/>
          <w:color w:val="000000"/>
          <w:spacing w:val="-4"/>
          <w:sz w:val="24"/>
          <w:szCs w:val="24"/>
          <w:lang w:eastAsia="ko-KR"/>
        </w:rPr>
      </w:pPr>
      <w:bookmarkStart w:id="117" w:name="_Toc25513461"/>
      <w:bookmarkStart w:id="118" w:name="_Toc136343501"/>
      <w:r w:rsidRPr="0038329F">
        <w:rPr>
          <w:rFonts w:ascii="Times New Roman" w:eastAsia="Times New Roman" w:hAnsi="Times New Roman" w:cs="Times New Roman"/>
          <w:b/>
          <w:color w:val="000000"/>
          <w:spacing w:val="-4"/>
          <w:sz w:val="24"/>
          <w:szCs w:val="24"/>
          <w:lang w:eastAsia="ko-KR"/>
        </w:rPr>
        <w:lastRenderedPageBreak/>
        <w:t>3.2.3.2. Лучевая терапия</w:t>
      </w:r>
      <w:bookmarkEnd w:id="117"/>
      <w:bookmarkEnd w:id="118"/>
    </w:p>
    <w:p w14:paraId="39B94FE0" w14:textId="0F99A886" w:rsidR="00AE4147" w:rsidRPr="0038329F" w:rsidRDefault="00AE4147" w:rsidP="00DD20FA">
      <w:pPr>
        <w:spacing w:before="120" w:after="120" w:line="360" w:lineRule="auto"/>
        <w:jc w:val="both"/>
        <w:rPr>
          <w:rFonts w:ascii="Times New Roman" w:eastAsia="Times New Roman" w:hAnsi="Times New Roman" w:cs="Times New Roman"/>
          <w:b/>
          <w:sz w:val="25"/>
          <w:szCs w:val="25"/>
          <w:lang w:eastAsia="ko-KR"/>
        </w:rPr>
      </w:pPr>
      <w:r w:rsidRPr="0038329F">
        <w:rPr>
          <w:rFonts w:ascii="Times New Roman" w:eastAsia="Times New Roman" w:hAnsi="Times New Roman" w:cs="Times New Roman"/>
          <w:b/>
          <w:sz w:val="25"/>
          <w:szCs w:val="25"/>
          <w:lang w:eastAsia="ko-KR"/>
        </w:rPr>
        <w:t xml:space="preserve">Показания к лучевой терапии у пациентов T1-3N1M0 и T3N0M0 без </w:t>
      </w:r>
      <w:proofErr w:type="spellStart"/>
      <w:r w:rsidRPr="0038329F">
        <w:rPr>
          <w:rFonts w:ascii="Times New Roman" w:eastAsia="Times New Roman" w:hAnsi="Times New Roman" w:cs="Times New Roman"/>
          <w:b/>
          <w:sz w:val="25"/>
          <w:szCs w:val="25"/>
          <w:lang w:eastAsia="ko-KR"/>
        </w:rPr>
        <w:t>неоадъювантной</w:t>
      </w:r>
      <w:proofErr w:type="spellEnd"/>
      <w:r w:rsidRPr="0038329F">
        <w:rPr>
          <w:rFonts w:ascii="Times New Roman" w:eastAsia="Times New Roman" w:hAnsi="Times New Roman" w:cs="Times New Roman"/>
          <w:b/>
          <w:sz w:val="25"/>
          <w:szCs w:val="25"/>
          <w:lang w:eastAsia="ko-KR"/>
        </w:rPr>
        <w:t xml:space="preserve"> лекарственной терапии после органосохраняющей операции</w:t>
      </w:r>
      <w:r w:rsidR="00DA7935">
        <w:rPr>
          <w:rFonts w:ascii="Times New Roman" w:eastAsia="Times New Roman" w:hAnsi="Times New Roman" w:cs="Times New Roman"/>
          <w:b/>
          <w:sz w:val="25"/>
          <w:szCs w:val="25"/>
          <w:lang w:eastAsia="ko-KR"/>
        </w:rPr>
        <w:t>:</w:t>
      </w:r>
    </w:p>
    <w:p w14:paraId="20915D3C" w14:textId="74571C52" w:rsidR="00AE4147" w:rsidRPr="007807D7" w:rsidRDefault="00AE4147" w:rsidP="00A835E8">
      <w:pPr>
        <w:pStyle w:val="afff6"/>
        <w:numPr>
          <w:ilvl w:val="0"/>
          <w:numId w:val="54"/>
        </w:numPr>
        <w:spacing w:before="120"/>
        <w:contextualSpacing w:val="0"/>
        <w:rPr>
          <w:strike/>
          <w:color w:val="C00000"/>
          <w:szCs w:val="20"/>
          <w:lang w:eastAsia="ko-KR"/>
        </w:rPr>
      </w:pPr>
      <w:r w:rsidRPr="00F1400A">
        <w:rPr>
          <w:b/>
          <w:bCs/>
        </w:rPr>
        <w:t>Рекомендуется</w:t>
      </w:r>
      <w:r w:rsidRPr="0038329F">
        <w:rPr>
          <w:rFonts w:eastAsia="Times New Roman"/>
          <w:szCs w:val="20"/>
          <w:lang w:eastAsia="ko-KR"/>
        </w:rPr>
        <w:t xml:space="preserve"> проведение послеоперационной </w:t>
      </w:r>
      <w:r w:rsidR="00DA7935">
        <w:rPr>
          <w:rFonts w:eastAsia="Times New Roman"/>
          <w:szCs w:val="20"/>
          <w:lang w:eastAsia="ko-KR"/>
        </w:rPr>
        <w:t>Д</w:t>
      </w:r>
      <w:r w:rsidRPr="0038329F">
        <w:rPr>
          <w:rFonts w:eastAsia="Times New Roman"/>
          <w:szCs w:val="20"/>
          <w:lang w:eastAsia="ko-KR"/>
        </w:rPr>
        <w:t>ЛТ на прооперированную молочную железу для достижения оптимального локального контроля болезн</w:t>
      </w:r>
      <w:r w:rsidR="00DA7935">
        <w:rPr>
          <w:rFonts w:eastAsia="Times New Roman"/>
          <w:szCs w:val="20"/>
          <w:lang w:eastAsia="ko-KR"/>
        </w:rPr>
        <w:t>и</w:t>
      </w:r>
      <w:r w:rsidRPr="0038329F">
        <w:rPr>
          <w:rFonts w:eastAsia="Times New Roman"/>
          <w:szCs w:val="20"/>
          <w:lang w:eastAsia="ko-KR"/>
        </w:rPr>
        <w:t xml:space="preserve"> </w:t>
      </w:r>
      <w:r w:rsidRPr="007807D7">
        <w:rPr>
          <w:rFonts w:eastAsia="Times New Roman"/>
          <w:szCs w:val="20"/>
          <w:lang w:eastAsia="ko-KR"/>
        </w:rPr>
        <w:t>[7</w:t>
      </w:r>
      <w:r w:rsidR="00015998">
        <w:rPr>
          <w:rFonts w:eastAsia="Times New Roman"/>
          <w:szCs w:val="20"/>
          <w:lang w:eastAsia="ko-KR"/>
        </w:rPr>
        <w:t>7</w:t>
      </w:r>
      <w:r w:rsidRPr="007807D7">
        <w:rPr>
          <w:rFonts w:eastAsia="Times New Roman"/>
          <w:szCs w:val="20"/>
          <w:lang w:eastAsia="ko-KR"/>
        </w:rPr>
        <w:t>–</w:t>
      </w:r>
      <w:r w:rsidR="00015998">
        <w:rPr>
          <w:rFonts w:eastAsia="Times New Roman"/>
          <w:szCs w:val="20"/>
          <w:lang w:eastAsia="ko-KR"/>
        </w:rPr>
        <w:t>79, 298, 307, 309, 325</w:t>
      </w:r>
      <w:r w:rsidR="00015998" w:rsidRPr="00DA7935">
        <w:rPr>
          <w:rFonts w:eastAsia="Times New Roman"/>
          <w:szCs w:val="20"/>
          <w:lang w:eastAsia="ko-KR"/>
        </w:rPr>
        <w:t>].</w:t>
      </w:r>
      <w:r w:rsidR="002F4A3D">
        <w:rPr>
          <w:rFonts w:eastAsia="Times New Roman"/>
          <w:szCs w:val="20"/>
          <w:lang w:eastAsia="ko-KR"/>
        </w:rPr>
        <w:t xml:space="preserve"> (Режимы фракционирования см. ниже).</w:t>
      </w:r>
    </w:p>
    <w:p w14:paraId="3E9211E7" w14:textId="78F4EAA3" w:rsidR="00AE4147" w:rsidRPr="0038329F" w:rsidRDefault="00AE4147" w:rsidP="00DD20FA">
      <w:pPr>
        <w:spacing w:after="0" w:line="360" w:lineRule="auto"/>
        <w:ind w:firstLine="709"/>
        <w:jc w:val="both"/>
        <w:rPr>
          <w:rFonts w:ascii="Times New Roman" w:eastAsia="Times New Roman" w:hAnsi="Times New Roman" w:cs="Times New Roman"/>
          <w:b/>
          <w:sz w:val="24"/>
          <w:szCs w:val="20"/>
          <w:lang w:eastAsia="ko-KR"/>
        </w:rPr>
      </w:pPr>
      <w:r w:rsidRPr="0038329F">
        <w:rPr>
          <w:rFonts w:ascii="Times New Roman" w:eastAsia="Times New Roman" w:hAnsi="Times New Roman" w:cs="Times New Roman"/>
          <w:b/>
          <w:sz w:val="24"/>
          <w:szCs w:val="24"/>
        </w:rPr>
        <w:t>Уровень</w:t>
      </w:r>
      <w:r w:rsidRPr="0038329F">
        <w:rPr>
          <w:rFonts w:ascii="Times New Roman" w:eastAsia="Times New Roman" w:hAnsi="Times New Roman" w:cs="Times New Roman"/>
          <w:b/>
          <w:sz w:val="24"/>
          <w:szCs w:val="20"/>
          <w:lang w:eastAsia="ko-KR"/>
        </w:rPr>
        <w:t xml:space="preserve"> убедительности рекомендаций – A (уровень достоверности доказательств – 1).</w:t>
      </w:r>
    </w:p>
    <w:p w14:paraId="04C5B04D" w14:textId="4EA4A7B7" w:rsidR="00AE4147" w:rsidRPr="0038329F" w:rsidRDefault="00AE4147" w:rsidP="00A835E8">
      <w:pPr>
        <w:pStyle w:val="afff6"/>
        <w:numPr>
          <w:ilvl w:val="0"/>
          <w:numId w:val="54"/>
        </w:numPr>
        <w:spacing w:before="120"/>
        <w:contextualSpacing w:val="0"/>
        <w:rPr>
          <w:rFonts w:eastAsia="Times New Roman"/>
          <w:szCs w:val="20"/>
          <w:lang w:eastAsia="ko-KR"/>
        </w:rPr>
      </w:pPr>
      <w:bookmarkStart w:id="119" w:name="_Hlk130765751"/>
      <w:r w:rsidRPr="00F1400A">
        <w:rPr>
          <w:b/>
          <w:bCs/>
        </w:rPr>
        <w:t>Рекомендуется</w:t>
      </w:r>
      <w:r w:rsidRPr="0038329F">
        <w:rPr>
          <w:rFonts w:eastAsia="Times New Roman"/>
          <w:b/>
          <w:szCs w:val="20"/>
          <w:lang w:eastAsia="ko-KR"/>
        </w:rPr>
        <w:t xml:space="preserve"> </w:t>
      </w:r>
      <w:r w:rsidRPr="0038329F">
        <w:rPr>
          <w:rFonts w:eastAsia="Times New Roman"/>
          <w:szCs w:val="20"/>
          <w:lang w:eastAsia="ko-KR"/>
        </w:rPr>
        <w:t>проведение дополнительного облучения ложа удал</w:t>
      </w:r>
      <w:r w:rsidR="00DA7935">
        <w:rPr>
          <w:rFonts w:eastAsia="Times New Roman"/>
          <w:szCs w:val="20"/>
          <w:lang w:eastAsia="ko-KR"/>
        </w:rPr>
        <w:t>е</w:t>
      </w:r>
      <w:r w:rsidRPr="0038329F">
        <w:rPr>
          <w:rFonts w:eastAsia="Times New Roman"/>
          <w:szCs w:val="20"/>
          <w:lang w:eastAsia="ko-KR"/>
        </w:rPr>
        <w:t>нной опухоли («</w:t>
      </w:r>
      <w:proofErr w:type="spellStart"/>
      <w:r w:rsidRPr="0038329F">
        <w:rPr>
          <w:rFonts w:eastAsia="Times New Roman"/>
          <w:szCs w:val="20"/>
          <w:lang w:eastAsia="ko-KR"/>
        </w:rPr>
        <w:t>буст</w:t>
      </w:r>
      <w:proofErr w:type="spellEnd"/>
      <w:r w:rsidRPr="0038329F">
        <w:rPr>
          <w:rFonts w:eastAsia="Times New Roman"/>
          <w:szCs w:val="20"/>
          <w:lang w:eastAsia="ko-KR"/>
        </w:rPr>
        <w:t xml:space="preserve">») с целью снижения частоты локального рецидива (без влияния на общую выживаемость): </w:t>
      </w:r>
    </w:p>
    <w:p w14:paraId="2F09243C" w14:textId="77777777" w:rsidR="00AE4147" w:rsidRPr="0038329F" w:rsidRDefault="00AE4147" w:rsidP="00DA7935">
      <w:pPr>
        <w:spacing w:after="0" w:line="360" w:lineRule="auto"/>
        <w:ind w:left="1276" w:firstLine="284"/>
        <w:jc w:val="both"/>
        <w:rPr>
          <w:rFonts w:ascii="Times New Roman" w:eastAsia="Times New Roman" w:hAnsi="Times New Roman" w:cs="Times New Roman"/>
          <w:color w:val="000000"/>
          <w:sz w:val="24"/>
          <w:szCs w:val="20"/>
          <w:lang w:eastAsia="ko-KR"/>
        </w:rPr>
      </w:pPr>
      <w:r w:rsidRPr="0038329F">
        <w:rPr>
          <w:rFonts w:ascii="Times New Roman" w:eastAsia="Times New Roman" w:hAnsi="Times New Roman" w:cs="Times New Roman"/>
          <w:color w:val="000000"/>
          <w:sz w:val="24"/>
          <w:szCs w:val="20"/>
          <w:lang w:eastAsia="ko-KR"/>
        </w:rPr>
        <w:t xml:space="preserve">- всем больным моложе 50 лет; </w:t>
      </w:r>
    </w:p>
    <w:p w14:paraId="0CBFD65C" w14:textId="639DB180" w:rsidR="00AE4147" w:rsidRPr="0038329F" w:rsidRDefault="00AE4147" w:rsidP="00DA7935">
      <w:pPr>
        <w:spacing w:after="0" w:line="360" w:lineRule="auto"/>
        <w:ind w:left="1276" w:firstLine="284"/>
        <w:jc w:val="both"/>
        <w:rPr>
          <w:rFonts w:ascii="Times New Roman" w:eastAsia="Times New Roman" w:hAnsi="Times New Roman" w:cs="Times New Roman"/>
          <w:color w:val="000000"/>
          <w:sz w:val="24"/>
          <w:szCs w:val="20"/>
          <w:lang w:eastAsia="ko-KR"/>
        </w:rPr>
      </w:pPr>
      <w:r w:rsidRPr="0038329F">
        <w:rPr>
          <w:rFonts w:ascii="Times New Roman" w:eastAsia="Times New Roman" w:hAnsi="Times New Roman" w:cs="Times New Roman"/>
          <w:color w:val="000000"/>
          <w:sz w:val="24"/>
          <w:szCs w:val="20"/>
          <w:lang w:eastAsia="ko-KR"/>
        </w:rPr>
        <w:t>- всем больным при наличии близкого (&lt;2</w:t>
      </w:r>
      <w:r w:rsidR="00543DBC" w:rsidRPr="0038329F">
        <w:rPr>
          <w:rFonts w:ascii="Times New Roman" w:eastAsia="Times New Roman" w:hAnsi="Times New Roman" w:cs="Times New Roman"/>
          <w:color w:val="000000"/>
          <w:sz w:val="24"/>
          <w:szCs w:val="20"/>
          <w:lang w:eastAsia="ko-KR"/>
        </w:rPr>
        <w:t xml:space="preserve"> </w:t>
      </w:r>
      <w:r w:rsidRPr="0038329F">
        <w:rPr>
          <w:rFonts w:ascii="Times New Roman" w:eastAsia="Times New Roman" w:hAnsi="Times New Roman" w:cs="Times New Roman"/>
          <w:color w:val="000000"/>
          <w:sz w:val="24"/>
          <w:szCs w:val="20"/>
          <w:lang w:eastAsia="ko-KR"/>
        </w:rPr>
        <w:t>мм) или «положительного» кра</w:t>
      </w:r>
      <w:r w:rsidR="007A7F00">
        <w:rPr>
          <w:rFonts w:ascii="Times New Roman" w:eastAsia="Times New Roman" w:hAnsi="Times New Roman" w:cs="Times New Roman"/>
          <w:color w:val="000000"/>
          <w:sz w:val="24"/>
          <w:szCs w:val="20"/>
          <w:lang w:eastAsia="ko-KR"/>
        </w:rPr>
        <w:t>е</w:t>
      </w:r>
      <w:r w:rsidRPr="0038329F">
        <w:rPr>
          <w:rFonts w:ascii="Times New Roman" w:eastAsia="Times New Roman" w:hAnsi="Times New Roman" w:cs="Times New Roman"/>
          <w:color w:val="000000"/>
          <w:sz w:val="24"/>
          <w:szCs w:val="20"/>
          <w:lang w:eastAsia="ko-KR"/>
        </w:rPr>
        <w:t xml:space="preserve">в резекции и при невозможности выполнения </w:t>
      </w:r>
      <w:proofErr w:type="spellStart"/>
      <w:r w:rsidRPr="0038329F">
        <w:rPr>
          <w:rFonts w:ascii="Times New Roman" w:eastAsia="Times New Roman" w:hAnsi="Times New Roman" w:cs="Times New Roman"/>
          <w:color w:val="000000"/>
          <w:sz w:val="24"/>
          <w:szCs w:val="20"/>
          <w:lang w:eastAsia="ko-KR"/>
        </w:rPr>
        <w:t>ререзекции</w:t>
      </w:r>
      <w:proofErr w:type="spellEnd"/>
      <w:r w:rsidRPr="0038329F">
        <w:rPr>
          <w:rFonts w:ascii="Times New Roman" w:eastAsia="Times New Roman" w:hAnsi="Times New Roman" w:cs="Times New Roman"/>
          <w:color w:val="000000"/>
          <w:sz w:val="24"/>
          <w:szCs w:val="20"/>
          <w:lang w:eastAsia="ko-KR"/>
        </w:rPr>
        <w:t>;</w:t>
      </w:r>
    </w:p>
    <w:p w14:paraId="368F429E" w14:textId="7D164C13" w:rsidR="00AE4147" w:rsidRPr="0038329F" w:rsidRDefault="00AE4147" w:rsidP="00DA7935">
      <w:pPr>
        <w:spacing w:after="0" w:line="360" w:lineRule="auto"/>
        <w:ind w:left="1276" w:firstLine="284"/>
        <w:jc w:val="both"/>
        <w:rPr>
          <w:rFonts w:ascii="Times New Roman" w:eastAsia="Times New Roman" w:hAnsi="Times New Roman" w:cs="Times New Roman"/>
          <w:color w:val="000000"/>
          <w:sz w:val="24"/>
          <w:szCs w:val="20"/>
          <w:lang w:eastAsia="ko-KR"/>
        </w:rPr>
      </w:pPr>
      <w:r w:rsidRPr="0038329F">
        <w:rPr>
          <w:rFonts w:ascii="Times New Roman" w:eastAsia="Times New Roman" w:hAnsi="Times New Roman" w:cs="Times New Roman"/>
          <w:color w:val="000000"/>
          <w:sz w:val="24"/>
          <w:szCs w:val="20"/>
          <w:lang w:eastAsia="ko-KR"/>
        </w:rPr>
        <w:t>- для больных старше 50 лет абсолютные показания к подведению «</w:t>
      </w:r>
      <w:proofErr w:type="spellStart"/>
      <w:r w:rsidRPr="0038329F">
        <w:rPr>
          <w:rFonts w:ascii="Times New Roman" w:eastAsia="Times New Roman" w:hAnsi="Times New Roman" w:cs="Times New Roman"/>
          <w:color w:val="000000"/>
          <w:sz w:val="24"/>
          <w:szCs w:val="20"/>
          <w:lang w:eastAsia="ko-KR"/>
        </w:rPr>
        <w:t>буста</w:t>
      </w:r>
      <w:proofErr w:type="spellEnd"/>
      <w:r w:rsidRPr="0038329F">
        <w:rPr>
          <w:rFonts w:ascii="Times New Roman" w:eastAsia="Times New Roman" w:hAnsi="Times New Roman" w:cs="Times New Roman"/>
          <w:color w:val="000000"/>
          <w:sz w:val="24"/>
          <w:szCs w:val="20"/>
          <w:lang w:eastAsia="ko-KR"/>
        </w:rPr>
        <w:t xml:space="preserve">» – G3, трижды негативный подтип; относительные показания – размер опухоли </w:t>
      </w:r>
      <w:r w:rsidRPr="0038329F">
        <w:rPr>
          <w:rFonts w:ascii="Times New Roman" w:eastAsia="Times New Roman" w:hAnsi="Times New Roman" w:cs="Times New Roman"/>
          <w:color w:val="000000"/>
          <w:sz w:val="24"/>
          <w:szCs w:val="20"/>
          <w:u w:val="single"/>
          <w:lang w:eastAsia="ko-KR"/>
        </w:rPr>
        <w:t>&gt;</w:t>
      </w:r>
      <w:r w:rsidRPr="0038329F">
        <w:rPr>
          <w:rFonts w:ascii="Times New Roman" w:eastAsia="Times New Roman" w:hAnsi="Times New Roman" w:cs="Times New Roman"/>
          <w:color w:val="000000"/>
          <w:sz w:val="24"/>
          <w:szCs w:val="20"/>
          <w:lang w:eastAsia="ko-KR"/>
        </w:rPr>
        <w:t xml:space="preserve">3 см, выраженный </w:t>
      </w:r>
      <w:proofErr w:type="spellStart"/>
      <w:r w:rsidRPr="0038329F">
        <w:rPr>
          <w:rFonts w:ascii="Times New Roman" w:eastAsia="Times New Roman" w:hAnsi="Times New Roman" w:cs="Times New Roman"/>
          <w:color w:val="000000"/>
          <w:sz w:val="24"/>
          <w:szCs w:val="20"/>
          <w:lang w:eastAsia="ko-KR"/>
        </w:rPr>
        <w:t>внутрипротоковый</w:t>
      </w:r>
      <w:proofErr w:type="spellEnd"/>
      <w:r w:rsidRPr="0038329F">
        <w:rPr>
          <w:rFonts w:ascii="Times New Roman" w:eastAsia="Times New Roman" w:hAnsi="Times New Roman" w:cs="Times New Roman"/>
          <w:color w:val="000000"/>
          <w:sz w:val="24"/>
          <w:szCs w:val="20"/>
          <w:lang w:eastAsia="ko-KR"/>
        </w:rPr>
        <w:t xml:space="preserve"> компонент, сосудистая инвазия</w:t>
      </w:r>
      <w:r w:rsidR="00F1400A">
        <w:rPr>
          <w:rFonts w:ascii="Times New Roman" w:eastAsia="Times New Roman" w:hAnsi="Times New Roman" w:cs="Times New Roman"/>
          <w:color w:val="000000"/>
          <w:sz w:val="24"/>
          <w:szCs w:val="20"/>
          <w:lang w:eastAsia="ko-KR"/>
        </w:rPr>
        <w:t>.</w:t>
      </w:r>
    </w:p>
    <w:p w14:paraId="30FB6DE8" w14:textId="40CD8856" w:rsidR="00AE4147" w:rsidRPr="0038329F" w:rsidRDefault="00AE4147" w:rsidP="00AE4147">
      <w:pPr>
        <w:spacing w:after="0" w:line="360" w:lineRule="auto"/>
        <w:ind w:firstLine="709"/>
        <w:jc w:val="both"/>
        <w:rPr>
          <w:rFonts w:ascii="Times New Roman" w:eastAsia="Times New Roman" w:hAnsi="Times New Roman" w:cs="Times New Roman"/>
          <w:b/>
          <w:sz w:val="24"/>
          <w:szCs w:val="20"/>
          <w:lang w:eastAsia="ko-KR"/>
        </w:rPr>
      </w:pPr>
      <w:r w:rsidRPr="0038329F">
        <w:rPr>
          <w:rFonts w:ascii="Times New Roman" w:eastAsia="Times New Roman" w:hAnsi="Times New Roman" w:cs="Times New Roman"/>
          <w:b/>
          <w:sz w:val="24"/>
          <w:szCs w:val="20"/>
          <w:lang w:eastAsia="ko-KR"/>
        </w:rPr>
        <w:t>Уровень убедительности рекомендаций А (уровень достоверности доказательств – 1)</w:t>
      </w:r>
      <w:r w:rsidR="007A7F00">
        <w:rPr>
          <w:rFonts w:ascii="Times New Roman" w:eastAsia="Times New Roman" w:hAnsi="Times New Roman" w:cs="Times New Roman"/>
          <w:b/>
          <w:sz w:val="24"/>
          <w:szCs w:val="20"/>
          <w:lang w:eastAsia="ko-KR"/>
        </w:rPr>
        <w:t>.</w:t>
      </w:r>
    </w:p>
    <w:bookmarkEnd w:id="119"/>
    <w:p w14:paraId="446E7049" w14:textId="3B7515D3" w:rsidR="00F1400A" w:rsidRPr="00415ADC" w:rsidRDefault="00AE4147" w:rsidP="00A835E8">
      <w:pPr>
        <w:pStyle w:val="afff6"/>
        <w:numPr>
          <w:ilvl w:val="0"/>
          <w:numId w:val="54"/>
        </w:numPr>
        <w:spacing w:before="120"/>
        <w:contextualSpacing w:val="0"/>
        <w:rPr>
          <w:rFonts w:eastAsia="Times New Roman"/>
          <w:color w:val="C00000"/>
          <w:szCs w:val="20"/>
          <w:lang w:eastAsia="ko-KR"/>
        </w:rPr>
      </w:pPr>
      <w:r w:rsidRPr="0038329F">
        <w:rPr>
          <w:rFonts w:eastAsia="Times New Roman"/>
          <w:szCs w:val="20"/>
          <w:lang w:eastAsia="ko-KR"/>
        </w:rPr>
        <w:t xml:space="preserve"> </w:t>
      </w:r>
      <w:r w:rsidRPr="007A7F00">
        <w:rPr>
          <w:b/>
          <w:bCs/>
        </w:rPr>
        <w:t>Рекомендуется</w:t>
      </w:r>
      <w:r w:rsidRPr="0038329F">
        <w:rPr>
          <w:rFonts w:eastAsia="Times New Roman"/>
          <w:b/>
          <w:szCs w:val="20"/>
          <w:lang w:eastAsia="ko-KR"/>
        </w:rPr>
        <w:t xml:space="preserve"> </w:t>
      </w:r>
      <w:r w:rsidRPr="0038329F">
        <w:rPr>
          <w:rFonts w:eastAsia="Times New Roman"/>
          <w:szCs w:val="20"/>
          <w:lang w:eastAsia="ko-KR"/>
        </w:rPr>
        <w:t>подводить «</w:t>
      </w:r>
      <w:proofErr w:type="spellStart"/>
      <w:r w:rsidRPr="0038329F">
        <w:rPr>
          <w:rFonts w:eastAsia="Times New Roman"/>
          <w:szCs w:val="20"/>
          <w:lang w:eastAsia="ko-KR"/>
        </w:rPr>
        <w:t>буст</w:t>
      </w:r>
      <w:proofErr w:type="spellEnd"/>
      <w:r w:rsidRPr="0038329F">
        <w:rPr>
          <w:rFonts w:eastAsia="Times New Roman"/>
          <w:szCs w:val="20"/>
          <w:lang w:eastAsia="ko-KR"/>
        </w:rPr>
        <w:t xml:space="preserve">» дозой </w:t>
      </w:r>
      <w:r w:rsidR="007A7F00" w:rsidRPr="0038329F">
        <w:rPr>
          <w:rFonts w:eastAsia="Times New Roman"/>
          <w:szCs w:val="20"/>
          <w:lang w:eastAsia="ko-KR"/>
        </w:rPr>
        <w:t>10–16</w:t>
      </w:r>
      <w:r w:rsidR="004F5600" w:rsidRPr="0038329F">
        <w:rPr>
          <w:rFonts w:eastAsia="Times New Roman"/>
          <w:szCs w:val="20"/>
          <w:lang w:eastAsia="ko-KR"/>
        </w:rPr>
        <w:t xml:space="preserve"> </w:t>
      </w:r>
      <w:r w:rsidRPr="0038329F">
        <w:rPr>
          <w:rFonts w:eastAsia="Times New Roman"/>
          <w:szCs w:val="20"/>
          <w:lang w:eastAsia="ko-KR"/>
        </w:rPr>
        <w:t xml:space="preserve">Гр за </w:t>
      </w:r>
      <w:r w:rsidR="00015998" w:rsidRPr="0038329F">
        <w:rPr>
          <w:rFonts w:eastAsia="Times New Roman"/>
          <w:szCs w:val="20"/>
          <w:lang w:eastAsia="ko-KR"/>
        </w:rPr>
        <w:t>4–8</w:t>
      </w:r>
      <w:r w:rsidRPr="0038329F">
        <w:rPr>
          <w:rFonts w:eastAsia="Times New Roman"/>
          <w:szCs w:val="20"/>
          <w:lang w:eastAsia="ko-KR"/>
        </w:rPr>
        <w:t xml:space="preserve"> фракций </w:t>
      </w:r>
      <w:r w:rsidR="00112DAB">
        <w:rPr>
          <w:rFonts w:eastAsia="Times New Roman"/>
          <w:szCs w:val="20"/>
          <w:lang w:eastAsia="ko-KR"/>
        </w:rPr>
        <w:t>посредством ДЛТ</w:t>
      </w:r>
      <w:r w:rsidRPr="0038329F">
        <w:rPr>
          <w:rFonts w:eastAsia="Times New Roman"/>
          <w:szCs w:val="20"/>
          <w:lang w:eastAsia="ko-KR"/>
        </w:rPr>
        <w:t xml:space="preserve">. При «положительном» крае резекции и невозможности выполнения </w:t>
      </w:r>
      <w:proofErr w:type="spellStart"/>
      <w:r w:rsidRPr="0038329F">
        <w:rPr>
          <w:rFonts w:eastAsia="Times New Roman"/>
          <w:szCs w:val="20"/>
          <w:lang w:eastAsia="ko-KR"/>
        </w:rPr>
        <w:t>ререзекции</w:t>
      </w:r>
      <w:proofErr w:type="spellEnd"/>
      <w:r w:rsidRPr="0038329F">
        <w:rPr>
          <w:rFonts w:eastAsia="Times New Roman"/>
          <w:szCs w:val="20"/>
          <w:lang w:eastAsia="ko-KR"/>
        </w:rPr>
        <w:t xml:space="preserve"> молочной железы рекомендуется подвести СД 12,5</w:t>
      </w:r>
      <w:r w:rsidR="00112DAB">
        <w:rPr>
          <w:rFonts w:eastAsia="Times New Roman"/>
          <w:szCs w:val="20"/>
          <w:lang w:eastAsia="ko-KR"/>
        </w:rPr>
        <w:t> </w:t>
      </w:r>
      <w:r w:rsidRPr="0038329F">
        <w:rPr>
          <w:rFonts w:eastAsia="Times New Roman"/>
          <w:szCs w:val="20"/>
          <w:lang w:eastAsia="ko-KR"/>
        </w:rPr>
        <w:t>Гр за 5 фракций/16</w:t>
      </w:r>
      <w:r w:rsidR="00F1400A">
        <w:rPr>
          <w:rFonts w:eastAsia="Times New Roman"/>
          <w:szCs w:val="20"/>
          <w:lang w:eastAsia="ko-KR"/>
        </w:rPr>
        <w:t xml:space="preserve"> </w:t>
      </w:r>
      <w:r w:rsidRPr="0038329F">
        <w:rPr>
          <w:rFonts w:eastAsia="Times New Roman"/>
          <w:szCs w:val="20"/>
          <w:lang w:eastAsia="ko-KR"/>
        </w:rPr>
        <w:t>Гр за 8 фракций [</w:t>
      </w:r>
      <w:r w:rsidR="00DC5339">
        <w:rPr>
          <w:rFonts w:eastAsia="Times New Roman"/>
          <w:szCs w:val="20"/>
          <w:lang w:eastAsia="ko-KR"/>
        </w:rPr>
        <w:t>5</w:t>
      </w:r>
      <w:r w:rsidR="00015998" w:rsidRPr="00015998">
        <w:rPr>
          <w:rFonts w:eastAsia="Times New Roman"/>
          <w:szCs w:val="20"/>
          <w:lang w:eastAsia="ko-KR"/>
        </w:rPr>
        <w:t>7</w:t>
      </w:r>
      <w:r w:rsidR="00DC5339">
        <w:rPr>
          <w:rFonts w:eastAsia="Times New Roman"/>
          <w:szCs w:val="20"/>
          <w:lang w:eastAsia="ko-KR"/>
        </w:rPr>
        <w:t xml:space="preserve">, </w:t>
      </w:r>
      <w:r w:rsidR="007A7F00" w:rsidRPr="007A7F00">
        <w:rPr>
          <w:rFonts w:eastAsia="Times New Roman"/>
          <w:color w:val="auto"/>
          <w:szCs w:val="20"/>
          <w:lang w:eastAsia="ko-KR"/>
        </w:rPr>
        <w:t>29</w:t>
      </w:r>
      <w:r w:rsidR="00015998" w:rsidRPr="00015998">
        <w:rPr>
          <w:rFonts w:eastAsia="Times New Roman"/>
          <w:color w:val="auto"/>
          <w:szCs w:val="20"/>
          <w:lang w:eastAsia="ko-KR"/>
        </w:rPr>
        <w:t>5</w:t>
      </w:r>
      <w:r w:rsidR="007A7F00">
        <w:rPr>
          <w:rFonts w:eastAsia="Times New Roman"/>
          <w:szCs w:val="20"/>
          <w:lang w:eastAsia="ko-KR"/>
        </w:rPr>
        <w:t xml:space="preserve">, </w:t>
      </w:r>
      <w:r w:rsidR="00DD20FA" w:rsidRPr="007A7F00">
        <w:rPr>
          <w:rFonts w:eastAsia="Times New Roman"/>
          <w:color w:val="auto"/>
          <w:szCs w:val="20"/>
          <w:lang w:eastAsia="ko-KR"/>
        </w:rPr>
        <w:t>3</w:t>
      </w:r>
      <w:r w:rsidR="00015998" w:rsidRPr="00015998">
        <w:rPr>
          <w:rFonts w:eastAsia="Times New Roman"/>
          <w:color w:val="auto"/>
          <w:szCs w:val="20"/>
          <w:lang w:eastAsia="ko-KR"/>
        </w:rPr>
        <w:t>09</w:t>
      </w:r>
      <w:r w:rsidR="007A7F00">
        <w:rPr>
          <w:rFonts w:eastAsia="Times New Roman"/>
          <w:szCs w:val="20"/>
          <w:lang w:eastAsia="ko-KR"/>
        </w:rPr>
        <w:t>,</w:t>
      </w:r>
      <w:r w:rsidR="00F1400A" w:rsidRPr="007A7F00">
        <w:rPr>
          <w:rFonts w:eastAsia="Times New Roman"/>
          <w:color w:val="auto"/>
          <w:szCs w:val="20"/>
          <w:lang w:eastAsia="ko-KR"/>
        </w:rPr>
        <w:t> 31</w:t>
      </w:r>
      <w:r w:rsidR="00015998" w:rsidRPr="00015998">
        <w:rPr>
          <w:rFonts w:eastAsia="Times New Roman"/>
          <w:color w:val="auto"/>
          <w:szCs w:val="20"/>
          <w:lang w:eastAsia="ko-KR"/>
        </w:rPr>
        <w:t>2</w:t>
      </w:r>
      <w:r w:rsidR="007A7F00">
        <w:rPr>
          <w:rFonts w:eastAsia="Times New Roman"/>
          <w:szCs w:val="20"/>
          <w:lang w:eastAsia="ko-KR"/>
        </w:rPr>
        <w:t>,</w:t>
      </w:r>
      <w:r w:rsidR="00F1400A" w:rsidRPr="007A7F00">
        <w:rPr>
          <w:rFonts w:eastAsia="Times New Roman"/>
          <w:color w:val="auto"/>
          <w:szCs w:val="20"/>
          <w:lang w:eastAsia="ko-KR"/>
        </w:rPr>
        <w:t> 32</w:t>
      </w:r>
      <w:r w:rsidR="00015998" w:rsidRPr="00015998">
        <w:rPr>
          <w:rFonts w:eastAsia="Times New Roman"/>
          <w:color w:val="auto"/>
          <w:szCs w:val="20"/>
          <w:lang w:eastAsia="ko-KR"/>
        </w:rPr>
        <w:t>6</w:t>
      </w:r>
      <w:r w:rsidR="007A7F00">
        <w:rPr>
          <w:rFonts w:eastAsia="Times New Roman"/>
          <w:szCs w:val="20"/>
          <w:lang w:eastAsia="ko-KR"/>
        </w:rPr>
        <w:t>,</w:t>
      </w:r>
      <w:r w:rsidR="00F1400A" w:rsidRPr="007A7F00">
        <w:rPr>
          <w:rFonts w:eastAsia="Times New Roman"/>
          <w:color w:val="auto"/>
          <w:szCs w:val="20"/>
          <w:lang w:eastAsia="ko-KR"/>
        </w:rPr>
        <w:t xml:space="preserve"> 32</w:t>
      </w:r>
      <w:r w:rsidR="00015998" w:rsidRPr="00015998">
        <w:rPr>
          <w:rFonts w:eastAsia="Times New Roman"/>
          <w:color w:val="auto"/>
          <w:szCs w:val="20"/>
          <w:lang w:eastAsia="ko-KR"/>
        </w:rPr>
        <w:t>7</w:t>
      </w:r>
      <w:r w:rsidR="00F1400A" w:rsidRPr="007A7F00">
        <w:rPr>
          <w:rFonts w:eastAsia="Times New Roman"/>
          <w:color w:val="auto"/>
          <w:szCs w:val="20"/>
          <w:lang w:eastAsia="ko-KR"/>
        </w:rPr>
        <w:t>].</w:t>
      </w:r>
    </w:p>
    <w:p w14:paraId="3FBFF4A8" w14:textId="56201D36" w:rsidR="00AE4147" w:rsidRPr="0038329F" w:rsidRDefault="00AE4147" w:rsidP="00AE4147">
      <w:pPr>
        <w:spacing w:after="0" w:line="360" w:lineRule="auto"/>
        <w:ind w:firstLine="709"/>
        <w:jc w:val="both"/>
        <w:rPr>
          <w:rFonts w:ascii="Times New Roman" w:eastAsia="Times New Roman" w:hAnsi="Times New Roman" w:cs="Times New Roman"/>
          <w:b/>
          <w:sz w:val="24"/>
          <w:szCs w:val="20"/>
          <w:lang w:eastAsia="ko-KR"/>
        </w:rPr>
      </w:pPr>
      <w:bookmarkStart w:id="120" w:name="_Hlk130770297"/>
      <w:bookmarkStart w:id="121" w:name="_Hlk130767545"/>
      <w:r w:rsidRPr="0038329F">
        <w:rPr>
          <w:rFonts w:ascii="Times New Roman" w:eastAsia="Times New Roman" w:hAnsi="Times New Roman" w:cs="Times New Roman"/>
          <w:b/>
          <w:sz w:val="24"/>
          <w:szCs w:val="20"/>
          <w:lang w:eastAsia="ko-KR"/>
        </w:rPr>
        <w:t>Уровень убедительности рекомендаций А (уровень достоверности доказательств 2)</w:t>
      </w:r>
      <w:bookmarkEnd w:id="120"/>
      <w:r w:rsidR="0090026E" w:rsidRPr="0038329F">
        <w:rPr>
          <w:rFonts w:ascii="Times New Roman" w:eastAsia="Times New Roman" w:hAnsi="Times New Roman" w:cs="Times New Roman"/>
          <w:b/>
          <w:sz w:val="24"/>
          <w:szCs w:val="20"/>
          <w:lang w:eastAsia="ko-KR"/>
        </w:rPr>
        <w:t>.</w:t>
      </w:r>
    </w:p>
    <w:bookmarkEnd w:id="121"/>
    <w:p w14:paraId="6B501A9E" w14:textId="290D7690" w:rsidR="00AE4147" w:rsidRPr="0038329F" w:rsidRDefault="00AE4147" w:rsidP="007A7F00">
      <w:pPr>
        <w:spacing w:after="0" w:line="360" w:lineRule="auto"/>
        <w:ind w:left="709"/>
        <w:jc w:val="both"/>
        <w:rPr>
          <w:rFonts w:ascii="Times New Roman" w:eastAsia="Times New Roman" w:hAnsi="Times New Roman" w:cs="Times New Roman"/>
          <w:i/>
          <w:sz w:val="24"/>
          <w:szCs w:val="20"/>
          <w:lang w:eastAsia="ko-KR"/>
        </w:rPr>
      </w:pPr>
      <w:r w:rsidRPr="0038329F">
        <w:rPr>
          <w:rFonts w:ascii="Times New Roman" w:eastAsia="Times New Roman" w:hAnsi="Times New Roman" w:cs="Times New Roman"/>
          <w:sz w:val="24"/>
          <w:szCs w:val="20"/>
          <w:lang w:eastAsia="ko-KR"/>
        </w:rPr>
        <w:t xml:space="preserve"> </w:t>
      </w:r>
      <w:r w:rsidRPr="007A7F00">
        <w:rPr>
          <w:rFonts w:ascii="Times New Roman" w:eastAsia="Times New Roman" w:hAnsi="Times New Roman" w:cs="Times New Roman"/>
          <w:b/>
          <w:color w:val="000000"/>
          <w:sz w:val="24"/>
          <w:szCs w:val="20"/>
          <w:lang w:eastAsia="ko-KR"/>
        </w:rPr>
        <w:t>Комментарий</w:t>
      </w:r>
      <w:r w:rsidRPr="0038329F">
        <w:rPr>
          <w:rFonts w:ascii="Times New Roman" w:eastAsia="Times New Roman" w:hAnsi="Times New Roman" w:cs="Times New Roman"/>
          <w:b/>
          <w:sz w:val="24"/>
          <w:szCs w:val="20"/>
          <w:lang w:eastAsia="ko-KR"/>
        </w:rPr>
        <w:t>:</w:t>
      </w:r>
      <w:r w:rsidRPr="0038329F">
        <w:rPr>
          <w:rFonts w:ascii="Times New Roman" w:eastAsia="Times New Roman" w:hAnsi="Times New Roman" w:cs="Times New Roman"/>
          <w:sz w:val="24"/>
          <w:szCs w:val="20"/>
          <w:lang w:eastAsia="ko-KR"/>
        </w:rPr>
        <w:t xml:space="preserve"> </w:t>
      </w:r>
      <w:r w:rsidRPr="0038329F">
        <w:rPr>
          <w:rFonts w:ascii="Times New Roman" w:eastAsia="Times New Roman" w:hAnsi="Times New Roman" w:cs="Times New Roman"/>
          <w:i/>
          <w:sz w:val="24"/>
          <w:szCs w:val="20"/>
          <w:lang w:eastAsia="ko-KR"/>
        </w:rPr>
        <w:t>наличие клеток в фасциальном крае резекции без клинических признаков распространения за пределы фасции следует рассматривать как R0 (при условии, что фасция грудной мышцы была резецирована). В этой клинической ситуации подведение «</w:t>
      </w:r>
      <w:proofErr w:type="spellStart"/>
      <w:r w:rsidRPr="0038329F">
        <w:rPr>
          <w:rFonts w:ascii="Times New Roman" w:eastAsia="Times New Roman" w:hAnsi="Times New Roman" w:cs="Times New Roman"/>
          <w:i/>
          <w:sz w:val="24"/>
          <w:szCs w:val="20"/>
          <w:lang w:eastAsia="ko-KR"/>
        </w:rPr>
        <w:t>буста</w:t>
      </w:r>
      <w:proofErr w:type="spellEnd"/>
      <w:r w:rsidRPr="0038329F">
        <w:rPr>
          <w:rFonts w:ascii="Times New Roman" w:eastAsia="Times New Roman" w:hAnsi="Times New Roman" w:cs="Times New Roman"/>
          <w:i/>
          <w:sz w:val="24"/>
          <w:szCs w:val="20"/>
          <w:lang w:eastAsia="ko-KR"/>
        </w:rPr>
        <w:t>» не показано.</w:t>
      </w:r>
    </w:p>
    <w:p w14:paraId="7B1A0094" w14:textId="4A4053E1" w:rsidR="00AE4147" w:rsidRPr="0038329F" w:rsidRDefault="00AE4147" w:rsidP="007A7F00">
      <w:pPr>
        <w:spacing w:after="0" w:line="360" w:lineRule="auto"/>
        <w:ind w:left="709"/>
        <w:jc w:val="both"/>
        <w:rPr>
          <w:rFonts w:ascii="Times New Roman" w:eastAsia="Times New Roman" w:hAnsi="Times New Roman" w:cs="Times New Roman"/>
          <w:i/>
          <w:sz w:val="24"/>
          <w:szCs w:val="20"/>
          <w:lang w:eastAsia="ko-KR"/>
        </w:rPr>
      </w:pPr>
      <w:r w:rsidRPr="0038329F">
        <w:rPr>
          <w:rFonts w:ascii="Times New Roman" w:eastAsia="Times New Roman" w:hAnsi="Times New Roman" w:cs="Times New Roman"/>
          <w:i/>
          <w:sz w:val="24"/>
          <w:szCs w:val="20"/>
          <w:lang w:eastAsia="ko-KR"/>
        </w:rPr>
        <w:t>Ориентирами для определения ложа удал</w:t>
      </w:r>
      <w:r w:rsidR="004F5600" w:rsidRPr="0038329F">
        <w:rPr>
          <w:rFonts w:ascii="Times New Roman" w:eastAsia="Times New Roman" w:hAnsi="Times New Roman" w:cs="Times New Roman"/>
          <w:i/>
          <w:sz w:val="24"/>
          <w:szCs w:val="20"/>
          <w:lang w:eastAsia="ko-KR"/>
        </w:rPr>
        <w:t>е</w:t>
      </w:r>
      <w:r w:rsidRPr="0038329F">
        <w:rPr>
          <w:rFonts w:ascii="Times New Roman" w:eastAsia="Times New Roman" w:hAnsi="Times New Roman" w:cs="Times New Roman"/>
          <w:i/>
          <w:sz w:val="24"/>
          <w:szCs w:val="20"/>
          <w:lang w:eastAsia="ko-KR"/>
        </w:rPr>
        <w:t xml:space="preserve">нной опухоли являются </w:t>
      </w:r>
      <w:proofErr w:type="spellStart"/>
      <w:r w:rsidRPr="0038329F">
        <w:rPr>
          <w:rFonts w:ascii="Times New Roman" w:eastAsia="Times New Roman" w:hAnsi="Times New Roman" w:cs="Times New Roman"/>
          <w:i/>
          <w:sz w:val="24"/>
          <w:szCs w:val="20"/>
          <w:lang w:eastAsia="ko-KR"/>
        </w:rPr>
        <w:t>рентгеноконтрастные</w:t>
      </w:r>
      <w:proofErr w:type="spellEnd"/>
      <w:r w:rsidRPr="0038329F">
        <w:rPr>
          <w:rFonts w:ascii="Times New Roman" w:eastAsia="Times New Roman" w:hAnsi="Times New Roman" w:cs="Times New Roman"/>
          <w:i/>
          <w:sz w:val="24"/>
          <w:szCs w:val="20"/>
          <w:lang w:eastAsia="ko-KR"/>
        </w:rPr>
        <w:t xml:space="preserve"> МРТ-совместимые навигационные клипсы (числом </w:t>
      </w:r>
      <w:r w:rsidR="007A7F00" w:rsidRPr="0038329F">
        <w:rPr>
          <w:rFonts w:ascii="Times New Roman" w:eastAsia="Times New Roman" w:hAnsi="Times New Roman" w:cs="Times New Roman"/>
          <w:i/>
          <w:sz w:val="24"/>
          <w:szCs w:val="20"/>
          <w:lang w:eastAsia="ko-KR"/>
        </w:rPr>
        <w:t>4–5</w:t>
      </w:r>
      <w:r w:rsidRPr="0038329F">
        <w:rPr>
          <w:rFonts w:ascii="Times New Roman" w:eastAsia="Times New Roman" w:hAnsi="Times New Roman" w:cs="Times New Roman"/>
          <w:i/>
          <w:sz w:val="24"/>
          <w:szCs w:val="20"/>
          <w:lang w:eastAsia="ko-KR"/>
        </w:rPr>
        <w:t xml:space="preserve">); послеоперационная </w:t>
      </w:r>
      <w:proofErr w:type="spellStart"/>
      <w:r w:rsidRPr="0038329F">
        <w:rPr>
          <w:rFonts w:ascii="Times New Roman" w:eastAsia="Times New Roman" w:hAnsi="Times New Roman" w:cs="Times New Roman"/>
          <w:i/>
          <w:sz w:val="24"/>
          <w:szCs w:val="20"/>
          <w:lang w:eastAsia="ko-KR"/>
        </w:rPr>
        <w:t>серома</w:t>
      </w:r>
      <w:proofErr w:type="spellEnd"/>
      <w:r w:rsidRPr="0038329F">
        <w:rPr>
          <w:rFonts w:ascii="Times New Roman" w:eastAsia="Times New Roman" w:hAnsi="Times New Roman" w:cs="Times New Roman"/>
          <w:i/>
          <w:sz w:val="24"/>
          <w:szCs w:val="20"/>
          <w:lang w:eastAsia="ko-KR"/>
        </w:rPr>
        <w:t>; морфологические изменения в зоне бывшей опухоли, выявляемые на КТ-срезах; данные предоперационной КТ. При отсутствии ориентиров подведение «</w:t>
      </w:r>
      <w:proofErr w:type="spellStart"/>
      <w:r w:rsidRPr="0038329F">
        <w:rPr>
          <w:rFonts w:ascii="Times New Roman" w:eastAsia="Times New Roman" w:hAnsi="Times New Roman" w:cs="Times New Roman"/>
          <w:i/>
          <w:sz w:val="24"/>
          <w:szCs w:val="20"/>
          <w:lang w:eastAsia="ko-KR"/>
        </w:rPr>
        <w:t>буста</w:t>
      </w:r>
      <w:proofErr w:type="spellEnd"/>
      <w:r w:rsidRPr="0038329F">
        <w:rPr>
          <w:rFonts w:ascii="Times New Roman" w:eastAsia="Times New Roman" w:hAnsi="Times New Roman" w:cs="Times New Roman"/>
          <w:i/>
          <w:sz w:val="24"/>
          <w:szCs w:val="20"/>
          <w:lang w:eastAsia="ko-KR"/>
        </w:rPr>
        <w:t>» не показано</w:t>
      </w:r>
      <w:r w:rsidR="004F5600" w:rsidRPr="0038329F">
        <w:rPr>
          <w:rFonts w:ascii="Times New Roman" w:eastAsia="Times New Roman" w:hAnsi="Times New Roman" w:cs="Times New Roman"/>
          <w:i/>
          <w:sz w:val="24"/>
          <w:szCs w:val="20"/>
          <w:lang w:eastAsia="ko-KR"/>
        </w:rPr>
        <w:t>.</w:t>
      </w:r>
    </w:p>
    <w:p w14:paraId="06B5B001" w14:textId="15D31F30" w:rsidR="00AE4147" w:rsidRPr="0038329F" w:rsidRDefault="00AE4147" w:rsidP="004F5600">
      <w:pPr>
        <w:widowControl w:val="0"/>
        <w:spacing w:before="120" w:after="120" w:line="360" w:lineRule="auto"/>
        <w:jc w:val="both"/>
        <w:rPr>
          <w:rFonts w:ascii="Times New Roman" w:eastAsia="Times New Roman" w:hAnsi="Times New Roman" w:cs="Times New Roman"/>
          <w:b/>
          <w:bCs/>
          <w:sz w:val="25"/>
          <w:szCs w:val="25"/>
        </w:rPr>
      </w:pPr>
      <w:bookmarkStart w:id="122" w:name="_Hlk130771118"/>
      <w:bookmarkStart w:id="123" w:name="_Toc472930890"/>
      <w:bookmarkStart w:id="124" w:name="_Toc472931174"/>
      <w:bookmarkStart w:id="125" w:name="_Toc472931341"/>
      <w:r w:rsidRPr="0038329F">
        <w:rPr>
          <w:rFonts w:ascii="Times New Roman" w:eastAsia="Times New Roman" w:hAnsi="Times New Roman" w:cs="Times New Roman"/>
          <w:b/>
          <w:bCs/>
          <w:sz w:val="25"/>
          <w:szCs w:val="25"/>
        </w:rPr>
        <w:lastRenderedPageBreak/>
        <w:t xml:space="preserve">Показания к лучевой терапии зон </w:t>
      </w:r>
      <w:proofErr w:type="spellStart"/>
      <w:r w:rsidRPr="0038329F">
        <w:rPr>
          <w:rFonts w:ascii="Times New Roman" w:eastAsia="Times New Roman" w:hAnsi="Times New Roman" w:cs="Times New Roman"/>
          <w:b/>
          <w:bCs/>
          <w:sz w:val="25"/>
          <w:szCs w:val="25"/>
        </w:rPr>
        <w:t>лимфооттока</w:t>
      </w:r>
      <w:proofErr w:type="spellEnd"/>
      <w:r w:rsidRPr="0038329F">
        <w:rPr>
          <w:rFonts w:ascii="Times New Roman" w:eastAsia="Times New Roman" w:hAnsi="Times New Roman" w:cs="Times New Roman"/>
          <w:b/>
          <w:bCs/>
          <w:sz w:val="25"/>
          <w:szCs w:val="25"/>
        </w:rPr>
        <w:t xml:space="preserve"> у пациентов с</w:t>
      </w:r>
      <w:r w:rsidRPr="0038329F">
        <w:rPr>
          <w:rFonts w:ascii="Times New Roman" w:eastAsia="Times New Roman" w:hAnsi="Times New Roman" w:cs="Times New Roman"/>
          <w:b/>
          <w:bCs/>
          <w:sz w:val="25"/>
          <w:szCs w:val="25"/>
          <w:lang w:val="en-US"/>
        </w:rPr>
        <w:t>T</w:t>
      </w:r>
      <w:r w:rsidRPr="0038329F">
        <w:rPr>
          <w:rFonts w:ascii="Times New Roman" w:eastAsia="Times New Roman" w:hAnsi="Times New Roman" w:cs="Times New Roman"/>
          <w:b/>
          <w:bCs/>
          <w:sz w:val="25"/>
          <w:szCs w:val="25"/>
        </w:rPr>
        <w:t>1-3</w:t>
      </w:r>
      <w:r w:rsidRPr="0038329F">
        <w:rPr>
          <w:rFonts w:ascii="Times New Roman" w:eastAsia="Times New Roman" w:hAnsi="Times New Roman" w:cs="Times New Roman"/>
          <w:b/>
          <w:bCs/>
          <w:sz w:val="25"/>
          <w:szCs w:val="25"/>
          <w:lang w:val="en-US"/>
        </w:rPr>
        <w:t>N</w:t>
      </w:r>
      <w:r w:rsidRPr="0038329F">
        <w:rPr>
          <w:rFonts w:ascii="Times New Roman" w:eastAsia="Times New Roman" w:hAnsi="Times New Roman" w:cs="Times New Roman"/>
          <w:b/>
          <w:bCs/>
          <w:sz w:val="25"/>
          <w:szCs w:val="25"/>
        </w:rPr>
        <w:t>1</w:t>
      </w:r>
      <w:r w:rsidRPr="0038329F">
        <w:rPr>
          <w:rFonts w:ascii="Times New Roman" w:eastAsia="Times New Roman" w:hAnsi="Times New Roman" w:cs="Times New Roman"/>
          <w:b/>
          <w:bCs/>
          <w:sz w:val="25"/>
          <w:szCs w:val="25"/>
          <w:lang w:val="en-US"/>
        </w:rPr>
        <w:t>M</w:t>
      </w:r>
      <w:r w:rsidRPr="0038329F">
        <w:rPr>
          <w:rFonts w:ascii="Times New Roman" w:eastAsia="Times New Roman" w:hAnsi="Times New Roman" w:cs="Times New Roman"/>
          <w:b/>
          <w:bCs/>
          <w:sz w:val="25"/>
          <w:szCs w:val="25"/>
        </w:rPr>
        <w:t xml:space="preserve">0 и </w:t>
      </w:r>
      <w:r w:rsidRPr="0038329F">
        <w:rPr>
          <w:rFonts w:ascii="Times New Roman" w:eastAsia="Times New Roman" w:hAnsi="Times New Roman" w:cs="Times New Roman"/>
          <w:b/>
          <w:bCs/>
          <w:sz w:val="25"/>
          <w:szCs w:val="25"/>
          <w:lang w:val="en-US"/>
        </w:rPr>
        <w:t>T</w:t>
      </w:r>
      <w:r w:rsidRPr="0038329F">
        <w:rPr>
          <w:rFonts w:ascii="Times New Roman" w:eastAsia="Times New Roman" w:hAnsi="Times New Roman" w:cs="Times New Roman"/>
          <w:b/>
          <w:bCs/>
          <w:sz w:val="25"/>
          <w:szCs w:val="25"/>
        </w:rPr>
        <w:t>3</w:t>
      </w:r>
      <w:r w:rsidRPr="0038329F">
        <w:rPr>
          <w:rFonts w:ascii="Times New Roman" w:eastAsia="Times New Roman" w:hAnsi="Times New Roman" w:cs="Times New Roman"/>
          <w:b/>
          <w:bCs/>
          <w:sz w:val="25"/>
          <w:szCs w:val="25"/>
          <w:lang w:val="en-US"/>
        </w:rPr>
        <w:t>N</w:t>
      </w:r>
      <w:r w:rsidRPr="0038329F">
        <w:rPr>
          <w:rFonts w:ascii="Times New Roman" w:eastAsia="Times New Roman" w:hAnsi="Times New Roman" w:cs="Times New Roman"/>
          <w:b/>
          <w:bCs/>
          <w:sz w:val="25"/>
          <w:szCs w:val="25"/>
        </w:rPr>
        <w:t>0</w:t>
      </w:r>
      <w:r w:rsidRPr="0038329F">
        <w:rPr>
          <w:rFonts w:ascii="Times New Roman" w:eastAsia="Times New Roman" w:hAnsi="Times New Roman" w:cs="Times New Roman"/>
          <w:b/>
          <w:bCs/>
          <w:sz w:val="25"/>
          <w:szCs w:val="25"/>
          <w:lang w:val="en-US"/>
        </w:rPr>
        <w:t>M</w:t>
      </w:r>
      <w:r w:rsidRPr="0038329F">
        <w:rPr>
          <w:rFonts w:ascii="Times New Roman" w:eastAsia="Times New Roman" w:hAnsi="Times New Roman" w:cs="Times New Roman"/>
          <w:b/>
          <w:bCs/>
          <w:sz w:val="25"/>
          <w:szCs w:val="25"/>
        </w:rPr>
        <w:t xml:space="preserve">0 без </w:t>
      </w:r>
      <w:proofErr w:type="spellStart"/>
      <w:r w:rsidRPr="0038329F">
        <w:rPr>
          <w:rFonts w:ascii="Times New Roman" w:eastAsia="Times New Roman" w:hAnsi="Times New Roman" w:cs="Times New Roman"/>
          <w:b/>
          <w:bCs/>
          <w:sz w:val="25"/>
          <w:szCs w:val="25"/>
        </w:rPr>
        <w:t>неоадъювантной</w:t>
      </w:r>
      <w:proofErr w:type="spellEnd"/>
      <w:r w:rsidRPr="0038329F">
        <w:rPr>
          <w:rFonts w:ascii="Times New Roman" w:eastAsia="Times New Roman" w:hAnsi="Times New Roman" w:cs="Times New Roman"/>
          <w:b/>
          <w:bCs/>
          <w:sz w:val="25"/>
          <w:szCs w:val="25"/>
        </w:rPr>
        <w:t xml:space="preserve"> лекарственной терапии после органосохраняющих операций</w:t>
      </w:r>
      <w:r w:rsidR="00112DAB">
        <w:rPr>
          <w:rFonts w:ascii="Times New Roman" w:eastAsia="Times New Roman" w:hAnsi="Times New Roman" w:cs="Times New Roman"/>
          <w:b/>
          <w:bCs/>
          <w:sz w:val="25"/>
          <w:szCs w:val="25"/>
        </w:rPr>
        <w:t>:</w:t>
      </w:r>
    </w:p>
    <w:p w14:paraId="0CF942E3" w14:textId="3DBA0082" w:rsidR="00AE4147" w:rsidRPr="0038329F" w:rsidRDefault="00AE4147" w:rsidP="00A835E8">
      <w:pPr>
        <w:pStyle w:val="afff6"/>
        <w:numPr>
          <w:ilvl w:val="0"/>
          <w:numId w:val="54"/>
        </w:numPr>
        <w:spacing w:before="120"/>
        <w:contextualSpacing w:val="0"/>
        <w:rPr>
          <w:rFonts w:eastAsia="Times New Roman"/>
          <w:bCs/>
          <w:color w:val="C00000"/>
        </w:rPr>
      </w:pPr>
      <w:bookmarkStart w:id="126" w:name="_Hlk130768949"/>
      <w:bookmarkEnd w:id="122"/>
      <w:r w:rsidRPr="007A7F00">
        <w:rPr>
          <w:b/>
          <w:bCs/>
        </w:rPr>
        <w:t>Рекомендуется</w:t>
      </w:r>
      <w:r w:rsidRPr="0038329F">
        <w:rPr>
          <w:rFonts w:eastAsia="Times New Roman"/>
          <w:bCs/>
        </w:rPr>
        <w:t xml:space="preserve"> больным</w:t>
      </w:r>
      <w:r w:rsidR="00112DAB">
        <w:rPr>
          <w:rFonts w:eastAsia="Times New Roman"/>
          <w:bCs/>
        </w:rPr>
        <w:t xml:space="preserve"> с</w:t>
      </w:r>
      <w:r w:rsidRPr="0038329F">
        <w:rPr>
          <w:rFonts w:eastAsia="Times New Roman"/>
          <w:bCs/>
        </w:rPr>
        <w:t xml:space="preserve"> </w:t>
      </w:r>
      <w:proofErr w:type="spellStart"/>
      <w:r w:rsidRPr="00112DAB">
        <w:rPr>
          <w:rFonts w:eastAsia="Times New Roman"/>
          <w:bCs/>
        </w:rPr>
        <w:t>с</w:t>
      </w:r>
      <w:proofErr w:type="spellEnd"/>
      <w:r w:rsidRPr="00112DAB">
        <w:rPr>
          <w:rFonts w:eastAsia="Times New Roman"/>
          <w:bCs/>
          <w:lang w:val="en-US"/>
        </w:rPr>
        <w:t>T</w:t>
      </w:r>
      <w:r w:rsidRPr="00112DAB">
        <w:rPr>
          <w:rFonts w:eastAsia="Times New Roman"/>
          <w:bCs/>
        </w:rPr>
        <w:t>1-</w:t>
      </w:r>
      <w:r w:rsidR="002F4A3D">
        <w:rPr>
          <w:rFonts w:eastAsia="Times New Roman"/>
          <w:bCs/>
        </w:rPr>
        <w:t>3</w:t>
      </w:r>
      <w:r w:rsidRPr="00112DAB">
        <w:rPr>
          <w:rFonts w:eastAsia="Times New Roman"/>
          <w:bCs/>
          <w:lang w:val="en-US"/>
        </w:rPr>
        <w:t>N</w:t>
      </w:r>
      <w:r w:rsidRPr="00112DAB">
        <w:rPr>
          <w:rFonts w:eastAsia="Times New Roman"/>
          <w:bCs/>
        </w:rPr>
        <w:t>1</w:t>
      </w:r>
      <w:r w:rsidRPr="00112DAB">
        <w:rPr>
          <w:rFonts w:eastAsia="Times New Roman"/>
          <w:bCs/>
          <w:lang w:val="en-US"/>
        </w:rPr>
        <w:t>M</w:t>
      </w:r>
      <w:r w:rsidRPr="00112DAB">
        <w:rPr>
          <w:rFonts w:eastAsia="Times New Roman"/>
          <w:bCs/>
        </w:rPr>
        <w:t>0</w:t>
      </w:r>
      <w:r w:rsidRPr="0038329F">
        <w:rPr>
          <w:rFonts w:eastAsia="Times New Roman"/>
          <w:bCs/>
        </w:rPr>
        <w:t xml:space="preserve"> при р</w:t>
      </w:r>
      <w:r w:rsidRPr="0038329F">
        <w:rPr>
          <w:rFonts w:eastAsia="Times New Roman"/>
          <w:bCs/>
          <w:lang w:val="en-US"/>
        </w:rPr>
        <w:t>N</w:t>
      </w:r>
      <w:r w:rsidRPr="0038329F">
        <w:rPr>
          <w:rFonts w:eastAsia="Times New Roman"/>
          <w:bCs/>
        </w:rPr>
        <w:t xml:space="preserve">1 после аксиллярной </w:t>
      </w:r>
      <w:proofErr w:type="spellStart"/>
      <w:r w:rsidRPr="0038329F">
        <w:rPr>
          <w:rFonts w:eastAsia="Times New Roman"/>
          <w:bCs/>
        </w:rPr>
        <w:t>лимфодиссекции</w:t>
      </w:r>
      <w:proofErr w:type="spellEnd"/>
      <w:r w:rsidRPr="0038329F">
        <w:rPr>
          <w:rFonts w:eastAsia="Times New Roman"/>
          <w:bCs/>
        </w:rPr>
        <w:t xml:space="preserve"> проведение </w:t>
      </w:r>
      <w:r w:rsidR="00112DAB">
        <w:rPr>
          <w:rFonts w:eastAsia="Times New Roman"/>
          <w:bCs/>
        </w:rPr>
        <w:t>ЛТ</w:t>
      </w:r>
      <w:r w:rsidRPr="0038329F">
        <w:rPr>
          <w:rFonts w:eastAsia="Times New Roman"/>
          <w:bCs/>
        </w:rPr>
        <w:t xml:space="preserve"> на зоны </w:t>
      </w:r>
      <w:proofErr w:type="spellStart"/>
      <w:r w:rsidRPr="0038329F">
        <w:rPr>
          <w:rFonts w:eastAsia="Times New Roman"/>
          <w:bCs/>
        </w:rPr>
        <w:t>лимфооттока</w:t>
      </w:r>
      <w:proofErr w:type="spellEnd"/>
      <w:r w:rsidRPr="0038329F">
        <w:rPr>
          <w:rFonts w:eastAsia="Times New Roman"/>
          <w:bCs/>
        </w:rPr>
        <w:t xml:space="preserve"> [</w:t>
      </w:r>
      <w:r w:rsidR="004F5600" w:rsidRPr="00DC5339">
        <w:rPr>
          <w:rFonts w:eastAsia="Times New Roman"/>
          <w:bCs/>
        </w:rPr>
        <w:t>3</w:t>
      </w:r>
      <w:r w:rsidR="00015998" w:rsidRPr="00015998">
        <w:rPr>
          <w:rFonts w:eastAsia="Times New Roman"/>
          <w:bCs/>
        </w:rPr>
        <w:t>09</w:t>
      </w:r>
      <w:r w:rsidR="00DC5339" w:rsidRPr="00DC5339">
        <w:rPr>
          <w:rFonts w:eastAsia="Times New Roman"/>
          <w:bCs/>
        </w:rPr>
        <w:t xml:space="preserve">, </w:t>
      </w:r>
      <w:r w:rsidR="004F5600" w:rsidRPr="00DC5339">
        <w:rPr>
          <w:rFonts w:eastAsia="Times New Roman"/>
          <w:bCs/>
        </w:rPr>
        <w:t>30</w:t>
      </w:r>
      <w:r w:rsidR="00015998" w:rsidRPr="00015998">
        <w:rPr>
          <w:rFonts w:eastAsia="Times New Roman"/>
          <w:bCs/>
        </w:rPr>
        <w:t>7</w:t>
      </w:r>
      <w:r w:rsidR="00DC5339" w:rsidRPr="00DC5339">
        <w:rPr>
          <w:rFonts w:eastAsia="Times New Roman"/>
          <w:bCs/>
        </w:rPr>
        <w:t>, 32</w:t>
      </w:r>
      <w:r w:rsidR="00015998" w:rsidRPr="00015998">
        <w:rPr>
          <w:rFonts w:eastAsia="Times New Roman"/>
          <w:bCs/>
        </w:rPr>
        <w:t>5</w:t>
      </w:r>
      <w:r w:rsidRPr="00DC5339">
        <w:rPr>
          <w:rFonts w:eastAsia="Times New Roman"/>
          <w:bCs/>
        </w:rPr>
        <w:t>]</w:t>
      </w:r>
      <w:r w:rsidR="004F5600" w:rsidRPr="00DC5339">
        <w:rPr>
          <w:rFonts w:eastAsia="Times New Roman"/>
          <w:bCs/>
        </w:rPr>
        <w:t>.</w:t>
      </w:r>
    </w:p>
    <w:p w14:paraId="5187AF9C" w14:textId="21F749D6" w:rsidR="00A33A9F" w:rsidRPr="0038329F" w:rsidRDefault="00A33A9F" w:rsidP="00A33A9F">
      <w:pPr>
        <w:spacing w:after="0" w:line="360" w:lineRule="auto"/>
        <w:ind w:firstLine="709"/>
        <w:jc w:val="both"/>
        <w:rPr>
          <w:rFonts w:ascii="Times New Roman" w:eastAsia="Times New Roman" w:hAnsi="Times New Roman" w:cs="Times New Roman"/>
          <w:b/>
          <w:color w:val="000000"/>
          <w:sz w:val="24"/>
          <w:szCs w:val="24"/>
        </w:rPr>
      </w:pPr>
      <w:r w:rsidRPr="0038329F">
        <w:rPr>
          <w:rFonts w:ascii="Times New Roman" w:eastAsia="Times New Roman" w:hAnsi="Times New Roman" w:cs="Times New Roman"/>
          <w:b/>
          <w:color w:val="000000"/>
          <w:sz w:val="24"/>
          <w:szCs w:val="24"/>
        </w:rPr>
        <w:t>Уровень убедительности рекомендаций А (уровень достоверности доказательств – 1)</w:t>
      </w:r>
      <w:r w:rsidR="004F5600" w:rsidRPr="0038329F">
        <w:rPr>
          <w:rFonts w:ascii="Times New Roman" w:eastAsia="Times New Roman" w:hAnsi="Times New Roman" w:cs="Times New Roman"/>
          <w:b/>
          <w:color w:val="000000"/>
          <w:sz w:val="24"/>
          <w:szCs w:val="24"/>
        </w:rPr>
        <w:t>.</w:t>
      </w:r>
    </w:p>
    <w:bookmarkEnd w:id="126"/>
    <w:p w14:paraId="5D68C43F" w14:textId="444F838D" w:rsidR="00AE4147" w:rsidRPr="0038329F" w:rsidRDefault="00AE4147" w:rsidP="007A7F00">
      <w:pPr>
        <w:spacing w:after="0" w:line="360" w:lineRule="auto"/>
        <w:ind w:left="709"/>
        <w:jc w:val="both"/>
        <w:rPr>
          <w:rFonts w:ascii="Times New Roman" w:eastAsia="Times New Roman" w:hAnsi="Times New Roman" w:cs="Times New Roman"/>
          <w:bCs/>
          <w:sz w:val="24"/>
          <w:szCs w:val="24"/>
        </w:rPr>
      </w:pPr>
      <w:r w:rsidRPr="007A7F00">
        <w:rPr>
          <w:rFonts w:ascii="Times New Roman" w:eastAsia="Times New Roman" w:hAnsi="Times New Roman" w:cs="Times New Roman"/>
          <w:b/>
          <w:color w:val="000000"/>
          <w:sz w:val="24"/>
          <w:szCs w:val="20"/>
          <w:lang w:eastAsia="ko-KR"/>
        </w:rPr>
        <w:t>Комментарий</w:t>
      </w:r>
      <w:r w:rsidRPr="0038329F">
        <w:rPr>
          <w:rFonts w:ascii="Times New Roman" w:eastAsia="Times New Roman" w:hAnsi="Times New Roman" w:cs="Times New Roman"/>
          <w:b/>
          <w:bCs/>
          <w:sz w:val="24"/>
          <w:szCs w:val="24"/>
        </w:rPr>
        <w:t>:</w:t>
      </w:r>
      <w:r w:rsidRPr="0038329F">
        <w:rPr>
          <w:rFonts w:ascii="Times New Roman" w:eastAsia="Times New Roman" w:hAnsi="Times New Roman" w:cs="Times New Roman"/>
          <w:bCs/>
          <w:sz w:val="24"/>
          <w:szCs w:val="24"/>
        </w:rPr>
        <w:t xml:space="preserve"> </w:t>
      </w:r>
      <w:r w:rsidRPr="0038329F">
        <w:rPr>
          <w:rFonts w:ascii="Times New Roman" w:eastAsia="Times New Roman" w:hAnsi="Times New Roman" w:cs="Times New Roman"/>
          <w:bCs/>
          <w:i/>
          <w:sz w:val="24"/>
          <w:szCs w:val="24"/>
        </w:rPr>
        <w:t>целесообразно рассмотреть возможность отказа от ЛТ у</w:t>
      </w:r>
      <w:r w:rsidR="00112DAB">
        <w:rPr>
          <w:rFonts w:ascii="Times New Roman" w:eastAsia="Times New Roman" w:hAnsi="Times New Roman" w:cs="Times New Roman"/>
          <w:bCs/>
          <w:i/>
          <w:sz w:val="24"/>
          <w:szCs w:val="24"/>
        </w:rPr>
        <w:t> </w:t>
      </w:r>
      <w:r w:rsidRPr="0038329F">
        <w:rPr>
          <w:rFonts w:ascii="Times New Roman" w:eastAsia="Times New Roman" w:hAnsi="Times New Roman" w:cs="Times New Roman"/>
          <w:bCs/>
          <w:i/>
          <w:sz w:val="24"/>
          <w:szCs w:val="24"/>
        </w:rPr>
        <w:t>больных с низким риском рецидива опухоли</w:t>
      </w:r>
      <w:r w:rsidR="00B25D51" w:rsidRPr="0038329F">
        <w:rPr>
          <w:rFonts w:ascii="Times New Roman" w:eastAsia="Times New Roman" w:hAnsi="Times New Roman" w:cs="Times New Roman"/>
          <w:bCs/>
          <w:i/>
          <w:sz w:val="24"/>
          <w:szCs w:val="24"/>
        </w:rPr>
        <w:t xml:space="preserve">: </w:t>
      </w:r>
      <w:r w:rsidR="007A7F00" w:rsidRPr="0038329F">
        <w:rPr>
          <w:rFonts w:ascii="Times New Roman" w:eastAsia="Times New Roman" w:hAnsi="Times New Roman" w:cs="Times New Roman"/>
          <w:bCs/>
          <w:i/>
          <w:sz w:val="24"/>
          <w:szCs w:val="24"/>
        </w:rPr>
        <w:t xml:space="preserve">наличие </w:t>
      </w:r>
      <w:r w:rsidRPr="0038329F">
        <w:rPr>
          <w:rFonts w:ascii="Times New Roman" w:eastAsia="Times New Roman" w:hAnsi="Times New Roman" w:cs="Times New Roman"/>
          <w:bCs/>
          <w:i/>
          <w:sz w:val="24"/>
          <w:szCs w:val="24"/>
        </w:rPr>
        <w:t>рТ1, положительн</w:t>
      </w:r>
      <w:r w:rsidR="007A7F00">
        <w:rPr>
          <w:rFonts w:ascii="Times New Roman" w:eastAsia="Times New Roman" w:hAnsi="Times New Roman" w:cs="Times New Roman"/>
          <w:bCs/>
          <w:i/>
          <w:sz w:val="24"/>
          <w:szCs w:val="24"/>
        </w:rPr>
        <w:t>ый</w:t>
      </w:r>
      <w:r w:rsidRPr="0038329F">
        <w:rPr>
          <w:rFonts w:ascii="Times New Roman" w:eastAsia="Times New Roman" w:hAnsi="Times New Roman" w:cs="Times New Roman"/>
          <w:bCs/>
          <w:i/>
          <w:sz w:val="24"/>
          <w:szCs w:val="24"/>
        </w:rPr>
        <w:t xml:space="preserve"> статус</w:t>
      </w:r>
      <w:r w:rsidR="007A7F00">
        <w:rPr>
          <w:rFonts w:ascii="Times New Roman" w:eastAsia="Times New Roman" w:hAnsi="Times New Roman" w:cs="Times New Roman"/>
          <w:bCs/>
          <w:i/>
          <w:sz w:val="24"/>
          <w:szCs w:val="24"/>
        </w:rPr>
        <w:t xml:space="preserve"> </w:t>
      </w:r>
      <w:r w:rsidRPr="0038329F">
        <w:rPr>
          <w:rFonts w:ascii="Times New Roman" w:eastAsia="Times New Roman" w:hAnsi="Times New Roman" w:cs="Times New Roman"/>
          <w:bCs/>
          <w:i/>
          <w:sz w:val="24"/>
          <w:szCs w:val="24"/>
        </w:rPr>
        <w:t xml:space="preserve">по рецепторам эстрогенов (РЭ+), </w:t>
      </w:r>
      <w:r w:rsidR="007A7F00">
        <w:rPr>
          <w:rFonts w:ascii="Times New Roman" w:eastAsia="Times New Roman" w:hAnsi="Times New Roman" w:cs="Times New Roman"/>
          <w:bCs/>
          <w:i/>
          <w:sz w:val="24"/>
          <w:szCs w:val="24"/>
        </w:rPr>
        <w:t xml:space="preserve">степень злокачественности </w:t>
      </w:r>
      <w:r w:rsidRPr="0038329F">
        <w:rPr>
          <w:rFonts w:ascii="Times New Roman" w:eastAsia="Times New Roman" w:hAnsi="Times New Roman" w:cs="Times New Roman"/>
          <w:bCs/>
          <w:i/>
          <w:sz w:val="24"/>
          <w:szCs w:val="24"/>
          <w:lang w:val="en-US"/>
        </w:rPr>
        <w:t>G</w:t>
      </w:r>
      <w:r w:rsidRPr="0038329F">
        <w:rPr>
          <w:rFonts w:ascii="Times New Roman" w:eastAsia="Times New Roman" w:hAnsi="Times New Roman" w:cs="Times New Roman"/>
          <w:bCs/>
          <w:i/>
          <w:sz w:val="24"/>
          <w:szCs w:val="24"/>
        </w:rPr>
        <w:t xml:space="preserve">1, </w:t>
      </w:r>
      <w:r w:rsidRPr="0038329F">
        <w:rPr>
          <w:rFonts w:ascii="Times New Roman" w:eastAsia="Times New Roman" w:hAnsi="Times New Roman" w:cs="Times New Roman"/>
          <w:bCs/>
          <w:i/>
          <w:sz w:val="24"/>
          <w:szCs w:val="24"/>
          <w:lang w:val="en-US"/>
        </w:rPr>
        <w:t>HER</w:t>
      </w:r>
      <w:r w:rsidRPr="0038329F">
        <w:rPr>
          <w:rFonts w:ascii="Times New Roman" w:eastAsia="Times New Roman" w:hAnsi="Times New Roman" w:cs="Times New Roman"/>
          <w:bCs/>
          <w:i/>
          <w:sz w:val="24"/>
          <w:szCs w:val="24"/>
        </w:rPr>
        <w:t>2</w:t>
      </w:r>
      <w:r w:rsidR="00667E06" w:rsidRPr="0038329F">
        <w:rPr>
          <w:rFonts w:ascii="Times New Roman" w:eastAsia="Times New Roman" w:hAnsi="Times New Roman" w:cs="Times New Roman"/>
          <w:bCs/>
          <w:i/>
          <w:sz w:val="24"/>
          <w:szCs w:val="24"/>
        </w:rPr>
        <w:t>-</w:t>
      </w:r>
      <w:r w:rsidRPr="0038329F">
        <w:rPr>
          <w:rFonts w:ascii="Times New Roman" w:eastAsia="Times New Roman" w:hAnsi="Times New Roman" w:cs="Times New Roman"/>
          <w:bCs/>
          <w:i/>
          <w:sz w:val="24"/>
          <w:szCs w:val="24"/>
        </w:rPr>
        <w:t>отрицательный подтип опухоли (при наличии</w:t>
      </w:r>
      <w:r w:rsidR="00B25D51" w:rsidRPr="0038329F">
        <w:rPr>
          <w:rFonts w:ascii="Times New Roman" w:eastAsia="Times New Roman" w:hAnsi="Times New Roman" w:cs="Times New Roman"/>
          <w:bCs/>
          <w:i/>
          <w:sz w:val="24"/>
          <w:szCs w:val="24"/>
        </w:rPr>
        <w:t xml:space="preserve"> как минимум</w:t>
      </w:r>
      <w:r w:rsidRPr="0038329F">
        <w:rPr>
          <w:rFonts w:ascii="Times New Roman" w:eastAsia="Times New Roman" w:hAnsi="Times New Roman" w:cs="Times New Roman"/>
          <w:bCs/>
          <w:i/>
          <w:sz w:val="24"/>
          <w:szCs w:val="24"/>
        </w:rPr>
        <w:t xml:space="preserve"> 3 критериев)</w:t>
      </w:r>
      <w:r w:rsidR="007A7F00">
        <w:rPr>
          <w:rFonts w:ascii="Times New Roman" w:eastAsia="Times New Roman" w:hAnsi="Times New Roman" w:cs="Times New Roman"/>
          <w:bCs/>
          <w:sz w:val="24"/>
          <w:szCs w:val="24"/>
        </w:rPr>
        <w:t>.</w:t>
      </w:r>
    </w:p>
    <w:p w14:paraId="173D9043" w14:textId="0984F53A" w:rsidR="00AE4147" w:rsidRPr="0038329F" w:rsidRDefault="00AE4147" w:rsidP="00A835E8">
      <w:pPr>
        <w:pStyle w:val="afff6"/>
        <w:numPr>
          <w:ilvl w:val="0"/>
          <w:numId w:val="54"/>
        </w:numPr>
        <w:spacing w:before="120"/>
        <w:contextualSpacing w:val="0"/>
        <w:rPr>
          <w:rFonts w:eastAsia="Times New Roman"/>
          <w:bCs/>
        </w:rPr>
      </w:pPr>
      <w:r w:rsidRPr="007A7F00">
        <w:rPr>
          <w:b/>
          <w:bCs/>
        </w:rPr>
        <w:t>Рекомендуется</w:t>
      </w:r>
      <w:r w:rsidRPr="0038329F">
        <w:rPr>
          <w:rFonts w:eastAsia="Times New Roman"/>
          <w:bCs/>
        </w:rPr>
        <w:t xml:space="preserve"> больным</w:t>
      </w:r>
      <w:r w:rsidR="007A7F00">
        <w:rPr>
          <w:rFonts w:eastAsia="Times New Roman"/>
          <w:bCs/>
        </w:rPr>
        <w:t xml:space="preserve"> с</w:t>
      </w:r>
      <w:r w:rsidRPr="0038329F">
        <w:rPr>
          <w:rFonts w:eastAsia="Times New Roman"/>
          <w:bCs/>
        </w:rPr>
        <w:t xml:space="preserve"> сT1-</w:t>
      </w:r>
      <w:r w:rsidR="002F4A3D">
        <w:rPr>
          <w:rFonts w:eastAsia="Times New Roman"/>
          <w:bCs/>
        </w:rPr>
        <w:t>3</w:t>
      </w:r>
      <w:r w:rsidRPr="0038329F">
        <w:rPr>
          <w:rFonts w:eastAsia="Times New Roman"/>
          <w:bCs/>
        </w:rPr>
        <w:t>N1M0 при рN1(</w:t>
      </w:r>
      <w:proofErr w:type="spellStart"/>
      <w:r w:rsidRPr="0038329F">
        <w:rPr>
          <w:rFonts w:eastAsia="Times New Roman"/>
          <w:bCs/>
          <w:lang w:val="en-US"/>
        </w:rPr>
        <w:t>sn</w:t>
      </w:r>
      <w:proofErr w:type="spellEnd"/>
      <w:r w:rsidRPr="0038329F">
        <w:rPr>
          <w:rFonts w:eastAsia="Times New Roman"/>
          <w:bCs/>
        </w:rPr>
        <w:t xml:space="preserve">) после БСЛУ проведение ЛТ всех уровней </w:t>
      </w:r>
      <w:proofErr w:type="spellStart"/>
      <w:r w:rsidRPr="0038329F">
        <w:rPr>
          <w:rFonts w:eastAsia="Times New Roman"/>
          <w:bCs/>
        </w:rPr>
        <w:t>лимфооттока</w:t>
      </w:r>
      <w:proofErr w:type="spellEnd"/>
      <w:r w:rsidRPr="0038329F">
        <w:rPr>
          <w:rFonts w:eastAsia="Times New Roman"/>
          <w:bCs/>
        </w:rPr>
        <w:t xml:space="preserve"> (частота метастазов в </w:t>
      </w:r>
      <w:proofErr w:type="spellStart"/>
      <w:r w:rsidRPr="0038329F">
        <w:rPr>
          <w:rFonts w:eastAsia="Times New Roman"/>
          <w:bCs/>
        </w:rPr>
        <w:t>неудал</w:t>
      </w:r>
      <w:r w:rsidR="0090026E" w:rsidRPr="0038329F">
        <w:rPr>
          <w:rFonts w:eastAsia="Times New Roman"/>
          <w:bCs/>
        </w:rPr>
        <w:t>е</w:t>
      </w:r>
      <w:r w:rsidRPr="0038329F">
        <w:rPr>
          <w:rFonts w:eastAsia="Times New Roman"/>
          <w:bCs/>
        </w:rPr>
        <w:t>нных</w:t>
      </w:r>
      <w:proofErr w:type="spellEnd"/>
      <w:r w:rsidRPr="0038329F">
        <w:rPr>
          <w:rFonts w:eastAsia="Times New Roman"/>
          <w:bCs/>
        </w:rPr>
        <w:t xml:space="preserve"> не </w:t>
      </w:r>
      <w:r w:rsidRPr="00112DAB">
        <w:rPr>
          <w:rFonts w:eastAsia="Times New Roman"/>
          <w:bCs/>
        </w:rPr>
        <w:t>сторожевых</w:t>
      </w:r>
      <w:r w:rsidRPr="0038329F">
        <w:rPr>
          <w:rFonts w:eastAsia="Times New Roman"/>
          <w:bCs/>
        </w:rPr>
        <w:t xml:space="preserve"> </w:t>
      </w:r>
      <w:r w:rsidR="00112DAB">
        <w:rPr>
          <w:rFonts w:eastAsia="Times New Roman"/>
          <w:bCs/>
        </w:rPr>
        <w:t>ЛУ</w:t>
      </w:r>
      <w:r w:rsidRPr="0038329F">
        <w:rPr>
          <w:rFonts w:eastAsia="Times New Roman"/>
          <w:bCs/>
        </w:rPr>
        <w:t xml:space="preserve"> составляет </w:t>
      </w:r>
      <w:r w:rsidR="0090026E" w:rsidRPr="0038329F">
        <w:rPr>
          <w:rFonts w:eastAsia="Times New Roman"/>
          <w:bCs/>
        </w:rPr>
        <w:t xml:space="preserve">27–38 </w:t>
      </w:r>
      <w:r w:rsidRPr="0038329F">
        <w:rPr>
          <w:rFonts w:eastAsia="Times New Roman"/>
          <w:bCs/>
        </w:rPr>
        <w:t xml:space="preserve">%). </w:t>
      </w:r>
      <w:r w:rsidR="00015998">
        <w:rPr>
          <w:rFonts w:eastAsia="Times New Roman"/>
          <w:bCs/>
        </w:rPr>
        <w:t>Д</w:t>
      </w:r>
      <w:r w:rsidR="00015998" w:rsidRPr="0038329F">
        <w:rPr>
          <w:rFonts w:eastAsia="Times New Roman"/>
          <w:bCs/>
        </w:rPr>
        <w:t xml:space="preserve">остаточно облучить I–II уровни аксиллярных </w:t>
      </w:r>
      <w:r w:rsidR="00112DAB">
        <w:rPr>
          <w:rFonts w:eastAsia="Times New Roman"/>
          <w:bCs/>
        </w:rPr>
        <w:t>ЛУ</w:t>
      </w:r>
      <w:r w:rsidR="00015998" w:rsidRPr="0038329F">
        <w:rPr>
          <w:rFonts w:eastAsia="Times New Roman"/>
          <w:bCs/>
        </w:rPr>
        <w:t xml:space="preserve"> </w:t>
      </w:r>
      <w:r w:rsidR="00015998">
        <w:rPr>
          <w:rFonts w:eastAsia="Times New Roman"/>
          <w:bCs/>
        </w:rPr>
        <w:t>п</w:t>
      </w:r>
      <w:r w:rsidRPr="0038329F">
        <w:rPr>
          <w:rFonts w:eastAsia="Times New Roman"/>
          <w:bCs/>
        </w:rPr>
        <w:t xml:space="preserve">ри наличии более низкого риска рецидива: </w:t>
      </w:r>
      <w:proofErr w:type="spellStart"/>
      <w:r w:rsidRPr="0038329F">
        <w:rPr>
          <w:rFonts w:eastAsia="Times New Roman"/>
          <w:bCs/>
        </w:rPr>
        <w:t>люминальные</w:t>
      </w:r>
      <w:proofErr w:type="spellEnd"/>
      <w:r w:rsidRPr="0038329F">
        <w:rPr>
          <w:rFonts w:eastAsia="Times New Roman"/>
          <w:bCs/>
        </w:rPr>
        <w:t xml:space="preserve"> подтипы опухоли, </w:t>
      </w:r>
      <w:r w:rsidR="00112DAB">
        <w:rPr>
          <w:rFonts w:eastAsia="Times New Roman"/>
          <w:bCs/>
        </w:rPr>
        <w:t xml:space="preserve">статус </w:t>
      </w:r>
      <w:r w:rsidRPr="0038329F">
        <w:rPr>
          <w:rFonts w:eastAsia="Times New Roman"/>
          <w:bCs/>
        </w:rPr>
        <w:t xml:space="preserve">pT1, </w:t>
      </w:r>
      <w:proofErr w:type="spellStart"/>
      <w:r w:rsidRPr="0038329F">
        <w:rPr>
          <w:rFonts w:eastAsia="Times New Roman"/>
          <w:bCs/>
        </w:rPr>
        <w:t>однофокальность</w:t>
      </w:r>
      <w:proofErr w:type="spellEnd"/>
      <w:r w:rsidRPr="0038329F">
        <w:rPr>
          <w:rFonts w:eastAsia="Times New Roman"/>
          <w:bCs/>
        </w:rPr>
        <w:t>, поражен</w:t>
      </w:r>
      <w:r w:rsidR="00015998">
        <w:rPr>
          <w:rFonts w:eastAsia="Times New Roman"/>
          <w:bCs/>
        </w:rPr>
        <w:t>ие</w:t>
      </w:r>
      <w:r w:rsidRPr="0038329F">
        <w:rPr>
          <w:rFonts w:eastAsia="Times New Roman"/>
          <w:bCs/>
        </w:rPr>
        <w:t xml:space="preserve"> только </w:t>
      </w:r>
      <w:r w:rsidR="00015998" w:rsidRPr="00015998">
        <w:rPr>
          <w:rFonts w:eastAsia="Times New Roman"/>
          <w:bCs/>
        </w:rPr>
        <w:t>1</w:t>
      </w:r>
      <w:r w:rsidRPr="0038329F">
        <w:rPr>
          <w:rFonts w:eastAsia="Times New Roman"/>
          <w:bCs/>
        </w:rPr>
        <w:t xml:space="preserve"> из нескольких </w:t>
      </w:r>
      <w:r w:rsidR="00015998">
        <w:rPr>
          <w:rFonts w:eastAsia="Times New Roman"/>
          <w:bCs/>
        </w:rPr>
        <w:t>СЛУ</w:t>
      </w:r>
      <w:r w:rsidRPr="0038329F">
        <w:rPr>
          <w:rFonts w:eastAsia="Times New Roman"/>
          <w:bCs/>
        </w:rPr>
        <w:t>, проведенная эффективная системная терапия, постменопаузальный возраст пациент</w:t>
      </w:r>
      <w:r w:rsidR="00112DAB">
        <w:rPr>
          <w:rFonts w:eastAsia="Times New Roman"/>
          <w:bCs/>
        </w:rPr>
        <w:t>а</w:t>
      </w:r>
      <w:r w:rsidRPr="0038329F">
        <w:rPr>
          <w:rFonts w:eastAsia="Times New Roman"/>
          <w:bCs/>
        </w:rPr>
        <w:t xml:space="preserve">. </w:t>
      </w:r>
    </w:p>
    <w:p w14:paraId="2FD418FB" w14:textId="3F96693B" w:rsidR="00A33A9F" w:rsidRPr="0038329F" w:rsidRDefault="00A33A9F" w:rsidP="00A33A9F">
      <w:pPr>
        <w:spacing w:after="0" w:line="360" w:lineRule="auto"/>
        <w:ind w:firstLine="709"/>
        <w:jc w:val="both"/>
        <w:rPr>
          <w:rFonts w:ascii="Times New Roman" w:eastAsia="Times New Roman" w:hAnsi="Times New Roman" w:cs="Times New Roman"/>
          <w:bCs/>
          <w:sz w:val="24"/>
          <w:szCs w:val="24"/>
        </w:rPr>
      </w:pPr>
      <w:r w:rsidRPr="0038329F">
        <w:rPr>
          <w:rFonts w:ascii="Times New Roman" w:eastAsia="Times New Roman" w:hAnsi="Times New Roman" w:cs="Times New Roman"/>
          <w:b/>
          <w:color w:val="000000"/>
          <w:sz w:val="24"/>
          <w:szCs w:val="24"/>
        </w:rPr>
        <w:t>Уровень убедительности рекомендаций</w:t>
      </w:r>
      <w:r w:rsidR="0075600F">
        <w:rPr>
          <w:rFonts w:ascii="Times New Roman" w:eastAsia="Times New Roman" w:hAnsi="Times New Roman" w:cs="Times New Roman"/>
          <w:b/>
          <w:color w:val="000000"/>
          <w:sz w:val="24"/>
          <w:szCs w:val="24"/>
        </w:rPr>
        <w:t xml:space="preserve"> </w:t>
      </w:r>
      <w:r w:rsidR="0075600F" w:rsidRPr="0038329F">
        <w:rPr>
          <w:rFonts w:ascii="Times New Roman" w:eastAsia="Times New Roman" w:hAnsi="Times New Roman" w:cs="Times New Roman"/>
          <w:sz w:val="24"/>
          <w:szCs w:val="24"/>
        </w:rPr>
        <w:t>–</w:t>
      </w:r>
      <w:r w:rsidRPr="0038329F">
        <w:rPr>
          <w:rFonts w:ascii="Times New Roman" w:eastAsia="Times New Roman" w:hAnsi="Times New Roman" w:cs="Times New Roman"/>
          <w:b/>
          <w:color w:val="000000"/>
          <w:sz w:val="24"/>
          <w:szCs w:val="24"/>
        </w:rPr>
        <w:t xml:space="preserve"> А (уровень достоверности доказательств – 1)</w:t>
      </w:r>
      <w:r w:rsidR="004F5600" w:rsidRPr="0038329F">
        <w:rPr>
          <w:rFonts w:ascii="Times New Roman" w:eastAsia="Times New Roman" w:hAnsi="Times New Roman" w:cs="Times New Roman"/>
          <w:b/>
          <w:color w:val="000000"/>
          <w:sz w:val="24"/>
          <w:szCs w:val="24"/>
        </w:rPr>
        <w:t>.</w:t>
      </w:r>
    </w:p>
    <w:p w14:paraId="76CF2953" w14:textId="1DDD0858" w:rsidR="00AE4147" w:rsidRPr="0038329F" w:rsidRDefault="00AE4147" w:rsidP="007A7F00">
      <w:pPr>
        <w:spacing w:after="0" w:line="360" w:lineRule="auto"/>
        <w:ind w:left="709"/>
        <w:jc w:val="both"/>
        <w:rPr>
          <w:rFonts w:ascii="Times New Roman" w:eastAsia="Times New Roman" w:hAnsi="Times New Roman" w:cs="Times New Roman"/>
          <w:bCs/>
          <w:i/>
          <w:sz w:val="24"/>
          <w:szCs w:val="24"/>
        </w:rPr>
      </w:pPr>
      <w:r w:rsidRPr="007A7F00">
        <w:rPr>
          <w:rFonts w:ascii="Times New Roman" w:eastAsia="Times New Roman" w:hAnsi="Times New Roman" w:cs="Times New Roman"/>
          <w:b/>
          <w:color w:val="000000"/>
          <w:sz w:val="24"/>
          <w:szCs w:val="20"/>
          <w:lang w:eastAsia="ko-KR"/>
        </w:rPr>
        <w:t>Комментарий</w:t>
      </w:r>
      <w:r w:rsidRPr="0038329F">
        <w:rPr>
          <w:rFonts w:ascii="Times New Roman" w:eastAsia="Times New Roman" w:hAnsi="Times New Roman" w:cs="Times New Roman"/>
          <w:b/>
          <w:bCs/>
          <w:sz w:val="24"/>
          <w:szCs w:val="24"/>
        </w:rPr>
        <w:t xml:space="preserve">: </w:t>
      </w:r>
      <w:r w:rsidRPr="0038329F">
        <w:rPr>
          <w:rFonts w:ascii="Times New Roman" w:eastAsia="Times New Roman" w:hAnsi="Times New Roman" w:cs="Times New Roman"/>
          <w:bCs/>
          <w:i/>
          <w:sz w:val="24"/>
          <w:szCs w:val="24"/>
        </w:rPr>
        <w:t>при наличии 1</w:t>
      </w:r>
      <w:r w:rsidR="00015998">
        <w:rPr>
          <w:rFonts w:ascii="Times New Roman" w:eastAsia="Times New Roman" w:hAnsi="Times New Roman" w:cs="Times New Roman"/>
          <w:bCs/>
          <w:i/>
          <w:sz w:val="24"/>
          <w:szCs w:val="24"/>
        </w:rPr>
        <w:t>–</w:t>
      </w:r>
      <w:r w:rsidRPr="0038329F">
        <w:rPr>
          <w:rFonts w:ascii="Times New Roman" w:eastAsia="Times New Roman" w:hAnsi="Times New Roman" w:cs="Times New Roman"/>
          <w:bCs/>
          <w:i/>
          <w:sz w:val="24"/>
          <w:szCs w:val="24"/>
        </w:rPr>
        <w:t xml:space="preserve">2 </w:t>
      </w:r>
      <w:proofErr w:type="spellStart"/>
      <w:r w:rsidRPr="0038329F">
        <w:rPr>
          <w:rFonts w:ascii="Times New Roman" w:eastAsia="Times New Roman" w:hAnsi="Times New Roman" w:cs="Times New Roman"/>
          <w:bCs/>
          <w:i/>
          <w:sz w:val="24"/>
          <w:szCs w:val="24"/>
        </w:rPr>
        <w:t>макрометастазов</w:t>
      </w:r>
      <w:proofErr w:type="spellEnd"/>
      <w:r w:rsidRPr="0038329F">
        <w:rPr>
          <w:rFonts w:ascii="Times New Roman" w:eastAsia="Times New Roman" w:hAnsi="Times New Roman" w:cs="Times New Roman"/>
          <w:bCs/>
          <w:i/>
          <w:sz w:val="24"/>
          <w:szCs w:val="24"/>
        </w:rPr>
        <w:t xml:space="preserve"> без </w:t>
      </w:r>
      <w:proofErr w:type="spellStart"/>
      <w:r w:rsidRPr="0038329F">
        <w:rPr>
          <w:rFonts w:ascii="Times New Roman" w:eastAsia="Times New Roman" w:hAnsi="Times New Roman" w:cs="Times New Roman"/>
          <w:bCs/>
          <w:i/>
          <w:sz w:val="24"/>
          <w:szCs w:val="24"/>
        </w:rPr>
        <w:t>экстракапсулярной</w:t>
      </w:r>
      <w:proofErr w:type="spellEnd"/>
      <w:r w:rsidRPr="0038329F">
        <w:rPr>
          <w:rFonts w:ascii="Times New Roman" w:eastAsia="Times New Roman" w:hAnsi="Times New Roman" w:cs="Times New Roman"/>
          <w:bCs/>
          <w:i/>
          <w:sz w:val="24"/>
          <w:szCs w:val="24"/>
        </w:rPr>
        <w:t xml:space="preserve"> инвазии, </w:t>
      </w:r>
      <w:r w:rsidR="00112DAB">
        <w:rPr>
          <w:rFonts w:ascii="Times New Roman" w:eastAsia="Times New Roman" w:hAnsi="Times New Roman" w:cs="Times New Roman"/>
          <w:bCs/>
          <w:i/>
          <w:sz w:val="24"/>
          <w:szCs w:val="24"/>
        </w:rPr>
        <w:t xml:space="preserve">наличии </w:t>
      </w:r>
      <w:r w:rsidRPr="0038329F">
        <w:rPr>
          <w:rFonts w:ascii="Times New Roman" w:eastAsia="Times New Roman" w:hAnsi="Times New Roman" w:cs="Times New Roman"/>
          <w:bCs/>
          <w:i/>
          <w:sz w:val="24"/>
          <w:szCs w:val="24"/>
        </w:rPr>
        <w:t xml:space="preserve">R0, без проведения </w:t>
      </w:r>
      <w:proofErr w:type="spellStart"/>
      <w:r w:rsidR="00A33A9F" w:rsidRPr="0038329F">
        <w:rPr>
          <w:rFonts w:ascii="Times New Roman" w:eastAsia="Times New Roman" w:hAnsi="Times New Roman" w:cs="Times New Roman"/>
          <w:bCs/>
          <w:i/>
          <w:sz w:val="24"/>
          <w:szCs w:val="24"/>
        </w:rPr>
        <w:t>неоадъювантной</w:t>
      </w:r>
      <w:proofErr w:type="spellEnd"/>
      <w:r w:rsidR="00A33A9F" w:rsidRPr="0038329F">
        <w:rPr>
          <w:rFonts w:ascii="Times New Roman" w:eastAsia="Times New Roman" w:hAnsi="Times New Roman" w:cs="Times New Roman"/>
          <w:bCs/>
          <w:i/>
          <w:sz w:val="24"/>
          <w:szCs w:val="24"/>
        </w:rPr>
        <w:t xml:space="preserve"> </w:t>
      </w:r>
      <w:r w:rsidR="00112DAB">
        <w:rPr>
          <w:rFonts w:ascii="Times New Roman" w:eastAsia="Times New Roman" w:hAnsi="Times New Roman" w:cs="Times New Roman"/>
          <w:bCs/>
          <w:i/>
          <w:sz w:val="24"/>
          <w:szCs w:val="24"/>
        </w:rPr>
        <w:t>ХТ</w:t>
      </w:r>
      <w:r w:rsidRPr="0038329F">
        <w:rPr>
          <w:rFonts w:ascii="Times New Roman" w:eastAsia="Times New Roman" w:hAnsi="Times New Roman" w:cs="Times New Roman"/>
          <w:bCs/>
          <w:i/>
          <w:sz w:val="24"/>
          <w:szCs w:val="24"/>
        </w:rPr>
        <w:t xml:space="preserve"> (в соответствии с критериями ACOSOG Z011) без последующей аксиллярной </w:t>
      </w:r>
      <w:proofErr w:type="spellStart"/>
      <w:r w:rsidRPr="0038329F">
        <w:rPr>
          <w:rFonts w:ascii="Times New Roman" w:eastAsia="Times New Roman" w:hAnsi="Times New Roman" w:cs="Times New Roman"/>
          <w:bCs/>
          <w:i/>
          <w:sz w:val="24"/>
          <w:szCs w:val="24"/>
        </w:rPr>
        <w:t>лимфодиссекции</w:t>
      </w:r>
      <w:proofErr w:type="spellEnd"/>
      <w:r w:rsidRPr="0038329F">
        <w:rPr>
          <w:rFonts w:ascii="Times New Roman" w:eastAsia="Times New Roman" w:hAnsi="Times New Roman" w:cs="Times New Roman"/>
          <w:bCs/>
          <w:i/>
          <w:sz w:val="24"/>
          <w:szCs w:val="24"/>
        </w:rPr>
        <w:t xml:space="preserve">, локализации опухоли в наружных квадрантах, степени злокачественности G1-2, </w:t>
      </w:r>
      <w:proofErr w:type="spellStart"/>
      <w:r w:rsidRPr="0038329F">
        <w:rPr>
          <w:rFonts w:ascii="Times New Roman" w:eastAsia="Times New Roman" w:hAnsi="Times New Roman" w:cs="Times New Roman"/>
          <w:bCs/>
          <w:i/>
          <w:sz w:val="24"/>
          <w:szCs w:val="24"/>
        </w:rPr>
        <w:t>люминальном</w:t>
      </w:r>
      <w:proofErr w:type="spellEnd"/>
      <w:r w:rsidRPr="0038329F">
        <w:rPr>
          <w:rFonts w:ascii="Times New Roman" w:eastAsia="Times New Roman" w:hAnsi="Times New Roman" w:cs="Times New Roman"/>
          <w:bCs/>
          <w:i/>
          <w:sz w:val="24"/>
          <w:szCs w:val="24"/>
        </w:rPr>
        <w:t xml:space="preserve"> подтипе опухоли, постменопаузальном возрасте достаточно облучения I</w:t>
      </w:r>
      <w:r w:rsidR="00112DAB">
        <w:rPr>
          <w:rFonts w:ascii="Times New Roman" w:eastAsia="Times New Roman" w:hAnsi="Times New Roman" w:cs="Times New Roman"/>
          <w:bCs/>
          <w:i/>
          <w:sz w:val="24"/>
          <w:szCs w:val="24"/>
        </w:rPr>
        <w:t>–</w:t>
      </w:r>
      <w:r w:rsidRPr="0038329F">
        <w:rPr>
          <w:rFonts w:ascii="Times New Roman" w:eastAsia="Times New Roman" w:hAnsi="Times New Roman" w:cs="Times New Roman"/>
          <w:bCs/>
          <w:i/>
          <w:sz w:val="24"/>
          <w:szCs w:val="24"/>
        </w:rPr>
        <w:t xml:space="preserve">II уровней аксиллярных </w:t>
      </w:r>
      <w:r w:rsidR="00112DAB">
        <w:rPr>
          <w:rFonts w:ascii="Times New Roman" w:eastAsia="Times New Roman" w:hAnsi="Times New Roman" w:cs="Times New Roman"/>
          <w:bCs/>
          <w:i/>
          <w:sz w:val="24"/>
          <w:szCs w:val="24"/>
        </w:rPr>
        <w:t>ЛУ. В</w:t>
      </w:r>
      <w:r w:rsidRPr="0038329F">
        <w:rPr>
          <w:rFonts w:ascii="Times New Roman" w:eastAsia="Times New Roman" w:hAnsi="Times New Roman" w:cs="Times New Roman"/>
          <w:bCs/>
          <w:i/>
          <w:sz w:val="24"/>
          <w:szCs w:val="24"/>
        </w:rPr>
        <w:t>ерхней границей объема облучения в этом случае является граница, проходящая на 1 см ниже головки плечевой кости.</w:t>
      </w:r>
    </w:p>
    <w:p w14:paraId="047154AF" w14:textId="7C477F7F" w:rsidR="00AE4147" w:rsidRPr="0038329F" w:rsidRDefault="00AE4147" w:rsidP="00A835E8">
      <w:pPr>
        <w:pStyle w:val="afff6"/>
        <w:numPr>
          <w:ilvl w:val="0"/>
          <w:numId w:val="54"/>
        </w:numPr>
        <w:spacing w:before="120"/>
        <w:contextualSpacing w:val="0"/>
        <w:rPr>
          <w:rFonts w:eastAsia="Times New Roman"/>
          <w:bCs/>
        </w:rPr>
      </w:pPr>
      <w:bookmarkStart w:id="127" w:name="_Hlk130769526"/>
      <w:r w:rsidRPr="007A7F00">
        <w:rPr>
          <w:b/>
          <w:bCs/>
        </w:rPr>
        <w:t>Рекомендуется</w:t>
      </w:r>
      <w:r w:rsidRPr="0038329F">
        <w:rPr>
          <w:rFonts w:eastAsia="Times New Roman"/>
          <w:b/>
          <w:bCs/>
        </w:rPr>
        <w:t xml:space="preserve"> </w:t>
      </w:r>
      <w:r w:rsidRPr="0038329F">
        <w:rPr>
          <w:rFonts w:eastAsia="Times New Roman"/>
          <w:bCs/>
        </w:rPr>
        <w:t>больным</w:t>
      </w:r>
      <w:r w:rsidR="00112DAB">
        <w:rPr>
          <w:rFonts w:eastAsia="Times New Roman"/>
          <w:bCs/>
        </w:rPr>
        <w:t xml:space="preserve"> с</w:t>
      </w:r>
      <w:r w:rsidRPr="0038329F">
        <w:rPr>
          <w:rFonts w:eastAsia="Times New Roman"/>
          <w:bCs/>
        </w:rPr>
        <w:t xml:space="preserve"> </w:t>
      </w:r>
      <w:proofErr w:type="spellStart"/>
      <w:r w:rsidRPr="0038329F">
        <w:rPr>
          <w:rFonts w:eastAsia="Times New Roman"/>
          <w:bCs/>
        </w:rPr>
        <w:t>с</w:t>
      </w:r>
      <w:proofErr w:type="spellEnd"/>
      <w:r w:rsidRPr="0038329F">
        <w:rPr>
          <w:rFonts w:eastAsia="Times New Roman"/>
          <w:bCs/>
          <w:lang w:val="en-US"/>
        </w:rPr>
        <w:t>T</w:t>
      </w:r>
      <w:r w:rsidRPr="0038329F">
        <w:rPr>
          <w:rFonts w:eastAsia="Times New Roman"/>
          <w:bCs/>
        </w:rPr>
        <w:t>3</w:t>
      </w:r>
      <w:r w:rsidRPr="0038329F">
        <w:rPr>
          <w:rFonts w:eastAsia="Times New Roman"/>
          <w:bCs/>
          <w:lang w:val="en-US"/>
        </w:rPr>
        <w:t>N</w:t>
      </w:r>
      <w:r w:rsidRPr="0038329F">
        <w:rPr>
          <w:rFonts w:eastAsia="Times New Roman"/>
          <w:bCs/>
        </w:rPr>
        <w:t>0</w:t>
      </w:r>
      <w:r w:rsidRPr="0038329F">
        <w:rPr>
          <w:rFonts w:eastAsia="Times New Roman"/>
          <w:bCs/>
          <w:lang w:val="en-US"/>
        </w:rPr>
        <w:t>M</w:t>
      </w:r>
      <w:r w:rsidRPr="0038329F">
        <w:rPr>
          <w:rFonts w:eastAsia="Times New Roman"/>
          <w:bCs/>
        </w:rPr>
        <w:t xml:space="preserve">0 при </w:t>
      </w:r>
      <w:proofErr w:type="spellStart"/>
      <w:r w:rsidRPr="0038329F">
        <w:rPr>
          <w:rFonts w:eastAsia="Times New Roman"/>
          <w:bCs/>
          <w:lang w:val="en-US"/>
        </w:rPr>
        <w:t>pN</w:t>
      </w:r>
      <w:proofErr w:type="spellEnd"/>
      <w:r w:rsidRPr="0038329F">
        <w:rPr>
          <w:rFonts w:eastAsia="Times New Roman"/>
          <w:bCs/>
        </w:rPr>
        <w:t>0-</w:t>
      </w:r>
      <w:proofErr w:type="spellStart"/>
      <w:r w:rsidRPr="0038329F">
        <w:rPr>
          <w:rFonts w:eastAsia="Times New Roman"/>
          <w:bCs/>
          <w:lang w:val="en-US"/>
        </w:rPr>
        <w:t>Nmic</w:t>
      </w:r>
      <w:proofErr w:type="spellEnd"/>
      <w:r w:rsidRPr="0038329F">
        <w:rPr>
          <w:rFonts w:eastAsia="Times New Roman"/>
          <w:bCs/>
        </w:rPr>
        <w:t xml:space="preserve"> после аксиллярной </w:t>
      </w:r>
      <w:proofErr w:type="spellStart"/>
      <w:r w:rsidRPr="0038329F">
        <w:rPr>
          <w:rFonts w:eastAsia="Times New Roman"/>
          <w:bCs/>
        </w:rPr>
        <w:t>лимфодиссекции</w:t>
      </w:r>
      <w:proofErr w:type="spellEnd"/>
      <w:r w:rsidRPr="0038329F">
        <w:rPr>
          <w:rFonts w:eastAsia="Times New Roman"/>
          <w:bCs/>
        </w:rPr>
        <w:t xml:space="preserve"> или БСЛУ </w:t>
      </w:r>
      <w:bookmarkEnd w:id="127"/>
      <w:r w:rsidRPr="0038329F">
        <w:rPr>
          <w:rFonts w:eastAsia="Times New Roman"/>
          <w:bCs/>
        </w:rPr>
        <w:t xml:space="preserve">рассмотреть вопрос облучения всех уровней </w:t>
      </w:r>
      <w:proofErr w:type="spellStart"/>
      <w:r w:rsidRPr="0038329F">
        <w:rPr>
          <w:rFonts w:eastAsia="Times New Roman"/>
          <w:bCs/>
        </w:rPr>
        <w:t>лимфооттока</w:t>
      </w:r>
      <w:proofErr w:type="spellEnd"/>
      <w:r w:rsidRPr="0038329F">
        <w:rPr>
          <w:rFonts w:eastAsia="Times New Roman"/>
          <w:bCs/>
        </w:rPr>
        <w:t xml:space="preserve"> </w:t>
      </w:r>
      <w:bookmarkStart w:id="128" w:name="_Hlk130772119"/>
      <w:r w:rsidR="00C10066">
        <w:rPr>
          <w:rFonts w:eastAsia="Times New Roman"/>
          <w:bCs/>
        </w:rPr>
        <w:t xml:space="preserve">в </w:t>
      </w:r>
      <w:r w:rsidR="00C10066" w:rsidRPr="0038329F">
        <w:rPr>
          <w:rFonts w:eastAsia="Times New Roman"/>
          <w:bCs/>
        </w:rPr>
        <w:t>с</w:t>
      </w:r>
      <w:r w:rsidR="00C10066">
        <w:rPr>
          <w:rFonts w:eastAsia="Times New Roman"/>
          <w:bCs/>
        </w:rPr>
        <w:t>лучае</w:t>
      </w:r>
      <w:r w:rsidR="00C10066" w:rsidRPr="0038329F">
        <w:rPr>
          <w:rFonts w:eastAsia="Times New Roman"/>
          <w:bCs/>
        </w:rPr>
        <w:t xml:space="preserve"> наличи</w:t>
      </w:r>
      <w:r w:rsidR="00C10066">
        <w:rPr>
          <w:rFonts w:eastAsia="Times New Roman"/>
          <w:bCs/>
        </w:rPr>
        <w:t>я</w:t>
      </w:r>
      <w:r w:rsidR="00C10066" w:rsidRPr="0038329F">
        <w:rPr>
          <w:rFonts w:eastAsia="Times New Roman"/>
          <w:bCs/>
        </w:rPr>
        <w:t xml:space="preserve"> факторов неблагоприятного прогноза </w:t>
      </w:r>
      <w:r w:rsidRPr="0038329F">
        <w:rPr>
          <w:rFonts w:eastAsia="Times New Roman"/>
          <w:bCs/>
        </w:rPr>
        <w:t xml:space="preserve">(опухоли центральной/медиальной локализации, </w:t>
      </w:r>
      <w:proofErr w:type="spellStart"/>
      <w:r w:rsidRPr="0038329F">
        <w:rPr>
          <w:rFonts w:eastAsia="Times New Roman"/>
          <w:bCs/>
        </w:rPr>
        <w:t>лимфоваскулярная</w:t>
      </w:r>
      <w:proofErr w:type="spellEnd"/>
      <w:r w:rsidRPr="0038329F">
        <w:rPr>
          <w:rFonts w:eastAsia="Times New Roman"/>
          <w:bCs/>
        </w:rPr>
        <w:t xml:space="preserve"> инвазия, G3, наличие отрицательного статуса по рецепторам эстрогенов (РЭ-), трижды негативный подтип, наличие сосудистой инвазии, удален</w:t>
      </w:r>
      <w:r w:rsidR="007A7F00">
        <w:rPr>
          <w:rFonts w:eastAsia="Times New Roman"/>
          <w:bCs/>
        </w:rPr>
        <w:t>ие</w:t>
      </w:r>
      <w:r w:rsidRPr="0038329F">
        <w:rPr>
          <w:rFonts w:eastAsia="Times New Roman"/>
          <w:bCs/>
        </w:rPr>
        <w:t xml:space="preserve"> </w:t>
      </w:r>
      <w:r w:rsidR="00CB70D9" w:rsidRPr="00112DAB">
        <w:rPr>
          <w:rFonts w:eastAsia="Times New Roman"/>
          <w:bCs/>
        </w:rPr>
        <w:t>1</w:t>
      </w:r>
      <w:r w:rsidRPr="00112DAB">
        <w:rPr>
          <w:rFonts w:eastAsia="Times New Roman"/>
          <w:bCs/>
        </w:rPr>
        <w:t xml:space="preserve"> </w:t>
      </w:r>
      <w:r w:rsidR="00112DAB" w:rsidRPr="00112DAB">
        <w:rPr>
          <w:rFonts w:eastAsia="Times New Roman"/>
          <w:bCs/>
        </w:rPr>
        <w:t>СЛУ</w:t>
      </w:r>
      <w:r w:rsidRPr="00112DAB">
        <w:rPr>
          <w:rFonts w:eastAsia="Times New Roman"/>
          <w:bCs/>
        </w:rPr>
        <w:t>,</w:t>
      </w:r>
      <w:r w:rsidRPr="0038329F">
        <w:rPr>
          <w:rFonts w:eastAsia="Times New Roman"/>
          <w:bCs/>
        </w:rPr>
        <w:t xml:space="preserve"> низк</w:t>
      </w:r>
      <w:r w:rsidR="00C10066">
        <w:rPr>
          <w:rFonts w:eastAsia="Times New Roman"/>
          <w:bCs/>
        </w:rPr>
        <w:t>ая</w:t>
      </w:r>
      <w:r w:rsidRPr="0038329F">
        <w:rPr>
          <w:rFonts w:eastAsia="Times New Roman"/>
          <w:bCs/>
        </w:rPr>
        <w:t xml:space="preserve"> ожидаем</w:t>
      </w:r>
      <w:r w:rsidR="00C10066">
        <w:rPr>
          <w:rFonts w:eastAsia="Times New Roman"/>
          <w:bCs/>
        </w:rPr>
        <w:t>ая</w:t>
      </w:r>
      <w:r w:rsidRPr="0038329F">
        <w:rPr>
          <w:rFonts w:eastAsia="Times New Roman"/>
          <w:bCs/>
        </w:rPr>
        <w:t xml:space="preserve"> эффективност</w:t>
      </w:r>
      <w:r w:rsidR="00C10066">
        <w:rPr>
          <w:rFonts w:eastAsia="Times New Roman"/>
          <w:bCs/>
        </w:rPr>
        <w:t>ь</w:t>
      </w:r>
      <w:r w:rsidRPr="0038329F">
        <w:rPr>
          <w:rFonts w:eastAsia="Times New Roman"/>
          <w:bCs/>
        </w:rPr>
        <w:t xml:space="preserve"> системной терапии или е</w:t>
      </w:r>
      <w:r w:rsidR="00C10066">
        <w:rPr>
          <w:rFonts w:eastAsia="Times New Roman"/>
          <w:bCs/>
        </w:rPr>
        <w:t>е</w:t>
      </w:r>
      <w:r w:rsidRPr="0038329F">
        <w:rPr>
          <w:rFonts w:eastAsia="Times New Roman"/>
          <w:bCs/>
        </w:rPr>
        <w:t xml:space="preserve"> отсутстви</w:t>
      </w:r>
      <w:r w:rsidR="00C10066">
        <w:rPr>
          <w:rFonts w:eastAsia="Times New Roman"/>
          <w:bCs/>
        </w:rPr>
        <w:t>е</w:t>
      </w:r>
      <w:r w:rsidRPr="0038329F">
        <w:rPr>
          <w:rFonts w:eastAsia="Times New Roman"/>
          <w:bCs/>
        </w:rPr>
        <w:t xml:space="preserve">, молодой </w:t>
      </w:r>
      <w:r w:rsidR="00DB60F8" w:rsidRPr="0038329F">
        <w:rPr>
          <w:rFonts w:eastAsia="Times New Roman"/>
          <w:bCs/>
        </w:rPr>
        <w:t>(</w:t>
      </w:r>
      <w:proofErr w:type="spellStart"/>
      <w:r w:rsidR="00DB60F8" w:rsidRPr="0038329F">
        <w:rPr>
          <w:rFonts w:eastAsia="Times New Roman"/>
          <w:bCs/>
        </w:rPr>
        <w:t>пременопаузальный</w:t>
      </w:r>
      <w:proofErr w:type="spellEnd"/>
      <w:r w:rsidR="00DB60F8" w:rsidRPr="0038329F">
        <w:rPr>
          <w:rFonts w:eastAsia="Times New Roman"/>
          <w:bCs/>
        </w:rPr>
        <w:t>)</w:t>
      </w:r>
      <w:r w:rsidR="00DB60F8">
        <w:rPr>
          <w:rFonts w:eastAsia="Times New Roman"/>
          <w:bCs/>
        </w:rPr>
        <w:t xml:space="preserve"> </w:t>
      </w:r>
      <w:r w:rsidRPr="0038329F">
        <w:rPr>
          <w:rFonts w:eastAsia="Times New Roman"/>
          <w:bCs/>
        </w:rPr>
        <w:t>возраст</w:t>
      </w:r>
      <w:r w:rsidR="00C10066">
        <w:rPr>
          <w:rFonts w:eastAsia="Times New Roman"/>
          <w:bCs/>
        </w:rPr>
        <w:t>)</w:t>
      </w:r>
      <w:r w:rsidRPr="0038329F">
        <w:rPr>
          <w:rFonts w:eastAsia="Times New Roman"/>
          <w:bCs/>
        </w:rPr>
        <w:t>.</w:t>
      </w:r>
    </w:p>
    <w:p w14:paraId="0ACA770C" w14:textId="5B0A6B10" w:rsidR="00A33A9F" w:rsidRPr="0038329F" w:rsidRDefault="00A33A9F" w:rsidP="00A33A9F">
      <w:pPr>
        <w:spacing w:after="0" w:line="360" w:lineRule="auto"/>
        <w:ind w:firstLine="709"/>
        <w:jc w:val="both"/>
        <w:rPr>
          <w:rFonts w:ascii="Times New Roman" w:eastAsia="Times New Roman" w:hAnsi="Times New Roman" w:cs="Times New Roman"/>
          <w:b/>
          <w:color w:val="000000"/>
          <w:sz w:val="24"/>
          <w:szCs w:val="24"/>
        </w:rPr>
      </w:pPr>
      <w:r w:rsidRPr="0038329F">
        <w:rPr>
          <w:rFonts w:ascii="Times New Roman" w:eastAsia="Times New Roman" w:hAnsi="Times New Roman" w:cs="Times New Roman"/>
          <w:b/>
          <w:color w:val="000000"/>
          <w:sz w:val="24"/>
          <w:szCs w:val="24"/>
        </w:rPr>
        <w:t>Уровень убедительности рекомендаций</w:t>
      </w:r>
      <w:r w:rsidR="0075600F">
        <w:rPr>
          <w:rFonts w:ascii="Times New Roman" w:eastAsia="Times New Roman" w:hAnsi="Times New Roman" w:cs="Times New Roman"/>
          <w:b/>
          <w:color w:val="000000"/>
          <w:sz w:val="24"/>
          <w:szCs w:val="24"/>
        </w:rPr>
        <w:t xml:space="preserve"> </w:t>
      </w:r>
      <w:r w:rsidR="0075600F" w:rsidRPr="0038329F">
        <w:rPr>
          <w:rFonts w:ascii="Times New Roman" w:eastAsia="Times New Roman" w:hAnsi="Times New Roman" w:cs="Times New Roman"/>
          <w:sz w:val="24"/>
          <w:szCs w:val="24"/>
        </w:rPr>
        <w:t>–</w:t>
      </w:r>
      <w:r w:rsidRPr="0038329F">
        <w:rPr>
          <w:rFonts w:ascii="Times New Roman" w:eastAsia="Times New Roman" w:hAnsi="Times New Roman" w:cs="Times New Roman"/>
          <w:b/>
          <w:color w:val="000000"/>
          <w:sz w:val="24"/>
          <w:szCs w:val="24"/>
        </w:rPr>
        <w:t xml:space="preserve"> В (уровень достоверности доказательств – 2)</w:t>
      </w:r>
      <w:r w:rsidR="00015998">
        <w:rPr>
          <w:rFonts w:ascii="Times New Roman" w:eastAsia="Times New Roman" w:hAnsi="Times New Roman" w:cs="Times New Roman"/>
          <w:b/>
          <w:color w:val="000000"/>
          <w:sz w:val="24"/>
          <w:szCs w:val="24"/>
        </w:rPr>
        <w:t>.</w:t>
      </w:r>
      <w:r w:rsidRPr="0038329F">
        <w:rPr>
          <w:rFonts w:ascii="Times New Roman" w:eastAsia="Times New Roman" w:hAnsi="Times New Roman" w:cs="Times New Roman"/>
          <w:b/>
          <w:color w:val="000000"/>
          <w:sz w:val="24"/>
          <w:szCs w:val="24"/>
        </w:rPr>
        <w:t xml:space="preserve"> </w:t>
      </w:r>
    </w:p>
    <w:bookmarkEnd w:id="128"/>
    <w:p w14:paraId="1445C70D" w14:textId="78AEF940" w:rsidR="00AE4147" w:rsidRPr="0038329F" w:rsidRDefault="00AE4147" w:rsidP="00A835E8">
      <w:pPr>
        <w:pStyle w:val="afff6"/>
        <w:numPr>
          <w:ilvl w:val="0"/>
          <w:numId w:val="54"/>
        </w:numPr>
        <w:spacing w:before="120"/>
        <w:contextualSpacing w:val="0"/>
        <w:rPr>
          <w:rFonts w:eastAsia="Times New Roman"/>
          <w:bCs/>
        </w:rPr>
      </w:pPr>
      <w:r w:rsidRPr="00C10066">
        <w:rPr>
          <w:b/>
          <w:bCs/>
        </w:rPr>
        <w:lastRenderedPageBreak/>
        <w:t>Рекомендуется</w:t>
      </w:r>
      <w:r w:rsidRPr="0038329F">
        <w:rPr>
          <w:rFonts w:eastAsia="Times New Roman"/>
          <w:bCs/>
        </w:rPr>
        <w:t xml:space="preserve"> больным</w:t>
      </w:r>
      <w:r w:rsidR="003A6E4C">
        <w:rPr>
          <w:rFonts w:eastAsia="Times New Roman"/>
          <w:bCs/>
        </w:rPr>
        <w:t xml:space="preserve"> с</w:t>
      </w:r>
      <w:r w:rsidRPr="0038329F">
        <w:rPr>
          <w:rFonts w:eastAsia="Times New Roman"/>
          <w:bCs/>
        </w:rPr>
        <w:t xml:space="preserve"> сT3N1M0 при pN1 </w:t>
      </w:r>
      <w:bookmarkStart w:id="129" w:name="_Hlk130772384"/>
      <w:r w:rsidRPr="0038329F">
        <w:rPr>
          <w:rFonts w:eastAsia="Times New Roman"/>
          <w:bCs/>
        </w:rPr>
        <w:t xml:space="preserve">после аксиллярной </w:t>
      </w:r>
      <w:proofErr w:type="spellStart"/>
      <w:r w:rsidRPr="0038329F">
        <w:rPr>
          <w:rFonts w:eastAsia="Times New Roman"/>
          <w:bCs/>
        </w:rPr>
        <w:t>лимфодиссекции</w:t>
      </w:r>
      <w:proofErr w:type="spellEnd"/>
      <w:r w:rsidRPr="0038329F">
        <w:rPr>
          <w:rFonts w:eastAsia="Times New Roman"/>
          <w:bCs/>
        </w:rPr>
        <w:t xml:space="preserve"> или БСЛУ проводить ЛТ всех уровней </w:t>
      </w:r>
      <w:proofErr w:type="spellStart"/>
      <w:r w:rsidRPr="0038329F">
        <w:rPr>
          <w:rFonts w:eastAsia="Times New Roman"/>
          <w:bCs/>
        </w:rPr>
        <w:t>лимфооттока</w:t>
      </w:r>
      <w:proofErr w:type="spellEnd"/>
      <w:r w:rsidR="00112DAB">
        <w:rPr>
          <w:rFonts w:eastAsia="Times New Roman"/>
          <w:bCs/>
        </w:rPr>
        <w:t>.</w:t>
      </w:r>
    </w:p>
    <w:p w14:paraId="53F20055" w14:textId="516872CF" w:rsidR="00A33A9F" w:rsidRPr="0038329F" w:rsidRDefault="00A33A9F" w:rsidP="00A33A9F">
      <w:pPr>
        <w:spacing w:after="0" w:line="360" w:lineRule="auto"/>
        <w:ind w:firstLine="709"/>
        <w:jc w:val="both"/>
        <w:rPr>
          <w:rFonts w:ascii="Times New Roman" w:eastAsia="Times New Roman" w:hAnsi="Times New Roman" w:cs="Times New Roman"/>
          <w:b/>
          <w:color w:val="000000"/>
          <w:sz w:val="24"/>
          <w:szCs w:val="24"/>
        </w:rPr>
      </w:pPr>
      <w:r w:rsidRPr="0038329F">
        <w:rPr>
          <w:rFonts w:ascii="Times New Roman" w:eastAsia="Times New Roman" w:hAnsi="Times New Roman" w:cs="Times New Roman"/>
          <w:b/>
          <w:color w:val="000000"/>
          <w:sz w:val="24"/>
          <w:szCs w:val="24"/>
        </w:rPr>
        <w:t xml:space="preserve">Уровень убедительности рекомендаций </w:t>
      </w:r>
      <w:r w:rsidR="0075600F" w:rsidRPr="0038329F">
        <w:rPr>
          <w:rFonts w:ascii="Times New Roman" w:eastAsia="Times New Roman" w:hAnsi="Times New Roman" w:cs="Times New Roman"/>
          <w:sz w:val="24"/>
          <w:szCs w:val="24"/>
        </w:rPr>
        <w:t>–</w:t>
      </w:r>
      <w:r w:rsidR="0075600F">
        <w:rPr>
          <w:rFonts w:ascii="Times New Roman" w:eastAsia="Times New Roman" w:hAnsi="Times New Roman" w:cs="Times New Roman"/>
          <w:b/>
          <w:color w:val="000000"/>
          <w:sz w:val="24"/>
          <w:szCs w:val="24"/>
        </w:rPr>
        <w:t xml:space="preserve"> </w:t>
      </w:r>
      <w:r w:rsidRPr="0038329F">
        <w:rPr>
          <w:rFonts w:ascii="Times New Roman" w:eastAsia="Times New Roman" w:hAnsi="Times New Roman" w:cs="Times New Roman"/>
          <w:b/>
          <w:color w:val="000000"/>
          <w:sz w:val="24"/>
          <w:szCs w:val="24"/>
        </w:rPr>
        <w:t>В (уровень достоверности доказательств – 2)</w:t>
      </w:r>
      <w:r w:rsidR="00015998">
        <w:rPr>
          <w:rFonts w:ascii="Times New Roman" w:eastAsia="Times New Roman" w:hAnsi="Times New Roman" w:cs="Times New Roman"/>
          <w:b/>
          <w:color w:val="000000"/>
          <w:sz w:val="24"/>
          <w:szCs w:val="24"/>
        </w:rPr>
        <w:t>.</w:t>
      </w:r>
    </w:p>
    <w:p w14:paraId="0603A914" w14:textId="4D140DBD" w:rsidR="00A33A9F" w:rsidRPr="0038329F" w:rsidRDefault="00A33A9F" w:rsidP="00A835E8">
      <w:pPr>
        <w:pStyle w:val="afff6"/>
        <w:numPr>
          <w:ilvl w:val="0"/>
          <w:numId w:val="54"/>
        </w:numPr>
        <w:spacing w:before="120"/>
        <w:contextualSpacing w:val="0"/>
        <w:rPr>
          <w:rFonts w:eastAsia="Times New Roman"/>
          <w:color w:val="000000"/>
        </w:rPr>
      </w:pPr>
      <w:r w:rsidRPr="00C10066">
        <w:rPr>
          <w:b/>
          <w:bCs/>
        </w:rPr>
        <w:t>Рекомендуется</w:t>
      </w:r>
      <w:r w:rsidRPr="0038329F">
        <w:rPr>
          <w:rFonts w:eastAsia="Times New Roman"/>
          <w:b/>
          <w:color w:val="000000"/>
        </w:rPr>
        <w:t xml:space="preserve"> </w:t>
      </w:r>
      <w:r w:rsidR="002F4A3D">
        <w:rPr>
          <w:rFonts w:eastAsia="Times New Roman"/>
          <w:color w:val="000000"/>
        </w:rPr>
        <w:t xml:space="preserve">рассмотреть целесообразность </w:t>
      </w:r>
      <w:r w:rsidRPr="0038329F">
        <w:rPr>
          <w:rFonts w:eastAsia="Times New Roman"/>
          <w:color w:val="000000"/>
        </w:rPr>
        <w:t>проведени</w:t>
      </w:r>
      <w:r w:rsidR="002F4A3D">
        <w:rPr>
          <w:rFonts w:eastAsia="Times New Roman"/>
          <w:color w:val="000000"/>
        </w:rPr>
        <w:t>я</w:t>
      </w:r>
      <w:r w:rsidRPr="0038329F">
        <w:rPr>
          <w:rFonts w:eastAsia="Times New Roman"/>
          <w:color w:val="000000"/>
        </w:rPr>
        <w:t xml:space="preserve"> ЛТ на </w:t>
      </w:r>
      <w:proofErr w:type="spellStart"/>
      <w:r w:rsidRPr="0038329F">
        <w:rPr>
          <w:rFonts w:eastAsia="Times New Roman"/>
          <w:color w:val="000000"/>
        </w:rPr>
        <w:t>парастернальные</w:t>
      </w:r>
      <w:proofErr w:type="spellEnd"/>
      <w:r w:rsidRPr="0038329F">
        <w:rPr>
          <w:rFonts w:eastAsia="Times New Roman"/>
          <w:color w:val="000000"/>
        </w:rPr>
        <w:t xml:space="preserve"> лимфатические узлы (с</w:t>
      </w:r>
      <w:r w:rsidR="00112DAB">
        <w:rPr>
          <w:rFonts w:eastAsia="Times New Roman"/>
          <w:color w:val="000000"/>
          <w:lang w:val="en-US"/>
        </w:rPr>
        <w:t> I</w:t>
      </w:r>
      <w:r w:rsidR="00112DAB">
        <w:rPr>
          <w:rFonts w:eastAsia="Times New Roman"/>
          <w:color w:val="000000"/>
        </w:rPr>
        <w:t> </w:t>
      </w:r>
      <w:r w:rsidRPr="0038329F">
        <w:rPr>
          <w:rFonts w:eastAsia="Times New Roman"/>
          <w:color w:val="000000"/>
        </w:rPr>
        <w:t>по IV межреберье):</w:t>
      </w:r>
    </w:p>
    <w:p w14:paraId="557A22D4" w14:textId="36CB7399" w:rsidR="00A33A9F" w:rsidRPr="0038329F" w:rsidRDefault="00A33A9F" w:rsidP="00112DAB">
      <w:pPr>
        <w:spacing w:after="0" w:line="360" w:lineRule="auto"/>
        <w:ind w:left="1418" w:firstLine="142"/>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 xml:space="preserve">- при pN0 у больных с центральной или медиальной локализацией опухоли в </w:t>
      </w:r>
      <w:proofErr w:type="spellStart"/>
      <w:r w:rsidRPr="0038329F">
        <w:rPr>
          <w:rFonts w:ascii="Times New Roman" w:eastAsia="Times New Roman" w:hAnsi="Times New Roman" w:cs="Times New Roman"/>
          <w:color w:val="000000"/>
          <w:sz w:val="24"/>
          <w:szCs w:val="24"/>
        </w:rPr>
        <w:t>пременопаузальном</w:t>
      </w:r>
      <w:proofErr w:type="spellEnd"/>
      <w:r w:rsidRPr="0038329F">
        <w:rPr>
          <w:rFonts w:ascii="Times New Roman" w:eastAsia="Times New Roman" w:hAnsi="Times New Roman" w:cs="Times New Roman"/>
          <w:color w:val="000000"/>
          <w:sz w:val="24"/>
          <w:szCs w:val="24"/>
        </w:rPr>
        <w:t xml:space="preserve"> возрасте с G2-3 и при </w:t>
      </w:r>
      <w:proofErr w:type="spellStart"/>
      <w:r w:rsidRPr="0038329F">
        <w:rPr>
          <w:rFonts w:ascii="Times New Roman" w:eastAsia="Times New Roman" w:hAnsi="Times New Roman" w:cs="Times New Roman"/>
          <w:color w:val="000000"/>
          <w:sz w:val="24"/>
          <w:szCs w:val="24"/>
        </w:rPr>
        <w:t>нелюминальных</w:t>
      </w:r>
      <w:proofErr w:type="spellEnd"/>
      <w:r w:rsidRPr="0038329F">
        <w:rPr>
          <w:rFonts w:ascii="Times New Roman" w:eastAsia="Times New Roman" w:hAnsi="Times New Roman" w:cs="Times New Roman"/>
          <w:color w:val="000000"/>
          <w:sz w:val="24"/>
          <w:szCs w:val="24"/>
        </w:rPr>
        <w:t xml:space="preserve"> подтипах;</w:t>
      </w:r>
    </w:p>
    <w:p w14:paraId="4997128E" w14:textId="7FA903BD" w:rsidR="00A33A9F" w:rsidRPr="0038329F" w:rsidRDefault="00A33A9F" w:rsidP="00112DAB">
      <w:pPr>
        <w:spacing w:after="0" w:line="360" w:lineRule="auto"/>
        <w:ind w:left="1418" w:firstLine="142"/>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 xml:space="preserve">- при наличии </w:t>
      </w:r>
      <w:r w:rsidR="00C10066">
        <w:rPr>
          <w:rFonts w:ascii="Times New Roman" w:eastAsia="Times New Roman" w:hAnsi="Times New Roman" w:cs="Times New Roman"/>
          <w:color w:val="000000"/>
          <w:sz w:val="24"/>
          <w:szCs w:val="24"/>
        </w:rPr>
        <w:t xml:space="preserve">≥4 </w:t>
      </w:r>
      <w:r w:rsidRPr="0038329F">
        <w:rPr>
          <w:rFonts w:ascii="Times New Roman" w:eastAsia="Times New Roman" w:hAnsi="Times New Roman" w:cs="Times New Roman"/>
          <w:color w:val="000000"/>
          <w:sz w:val="24"/>
          <w:szCs w:val="24"/>
        </w:rPr>
        <w:t>пораж</w:t>
      </w:r>
      <w:r w:rsidR="004F5600" w:rsidRPr="0038329F">
        <w:rPr>
          <w:rFonts w:ascii="Times New Roman" w:eastAsia="Times New Roman" w:hAnsi="Times New Roman" w:cs="Times New Roman"/>
          <w:color w:val="000000"/>
          <w:sz w:val="24"/>
          <w:szCs w:val="24"/>
        </w:rPr>
        <w:t>е</w:t>
      </w:r>
      <w:r w:rsidRPr="0038329F">
        <w:rPr>
          <w:rFonts w:ascii="Times New Roman" w:eastAsia="Times New Roman" w:hAnsi="Times New Roman" w:cs="Times New Roman"/>
          <w:color w:val="000000"/>
          <w:sz w:val="24"/>
          <w:szCs w:val="24"/>
        </w:rPr>
        <w:t xml:space="preserve">нных подмышечных </w:t>
      </w:r>
      <w:r w:rsidR="00073B11">
        <w:rPr>
          <w:rFonts w:ascii="Times New Roman" w:eastAsia="Times New Roman" w:hAnsi="Times New Roman" w:cs="Times New Roman"/>
          <w:color w:val="000000"/>
          <w:sz w:val="24"/>
          <w:szCs w:val="24"/>
        </w:rPr>
        <w:t>ЛУ;</w:t>
      </w:r>
    </w:p>
    <w:p w14:paraId="43AFAEDF" w14:textId="019FA5BB" w:rsidR="00A33A9F" w:rsidRPr="0038329F" w:rsidRDefault="00A33A9F" w:rsidP="00112DAB">
      <w:pPr>
        <w:spacing w:after="0" w:line="360" w:lineRule="auto"/>
        <w:ind w:left="1418" w:firstLine="142"/>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 xml:space="preserve">- при поражении </w:t>
      </w:r>
      <w:r w:rsidR="00015998" w:rsidRPr="0038329F">
        <w:rPr>
          <w:rFonts w:ascii="Times New Roman" w:eastAsia="Times New Roman" w:hAnsi="Times New Roman" w:cs="Times New Roman"/>
          <w:color w:val="000000"/>
          <w:sz w:val="24"/>
          <w:szCs w:val="24"/>
        </w:rPr>
        <w:t xml:space="preserve">1–3 </w:t>
      </w:r>
      <w:r w:rsidRPr="0038329F">
        <w:rPr>
          <w:rFonts w:ascii="Times New Roman" w:eastAsia="Times New Roman" w:hAnsi="Times New Roman" w:cs="Times New Roman"/>
          <w:color w:val="000000"/>
          <w:sz w:val="24"/>
          <w:szCs w:val="24"/>
        </w:rPr>
        <w:t xml:space="preserve">подмышечных </w:t>
      </w:r>
      <w:r w:rsidR="00073B11">
        <w:rPr>
          <w:rFonts w:ascii="Times New Roman" w:eastAsia="Times New Roman" w:hAnsi="Times New Roman" w:cs="Times New Roman"/>
          <w:color w:val="000000"/>
          <w:sz w:val="24"/>
          <w:szCs w:val="24"/>
        </w:rPr>
        <w:t>ЛУ</w:t>
      </w:r>
      <w:r w:rsidRPr="0038329F">
        <w:rPr>
          <w:rFonts w:ascii="Times New Roman" w:eastAsia="Times New Roman" w:hAnsi="Times New Roman" w:cs="Times New Roman"/>
          <w:color w:val="000000"/>
          <w:sz w:val="24"/>
          <w:szCs w:val="24"/>
        </w:rPr>
        <w:t xml:space="preserve"> при центральной/медиальной локализации опухоли у больных с G2-3 или </w:t>
      </w:r>
      <w:proofErr w:type="spellStart"/>
      <w:r w:rsidRPr="0038329F">
        <w:rPr>
          <w:rFonts w:ascii="Times New Roman" w:eastAsia="Times New Roman" w:hAnsi="Times New Roman" w:cs="Times New Roman"/>
          <w:color w:val="000000"/>
          <w:sz w:val="24"/>
          <w:szCs w:val="24"/>
        </w:rPr>
        <w:t>нелюминальными</w:t>
      </w:r>
      <w:proofErr w:type="spellEnd"/>
      <w:r w:rsidRPr="0038329F">
        <w:rPr>
          <w:rFonts w:ascii="Times New Roman" w:eastAsia="Times New Roman" w:hAnsi="Times New Roman" w:cs="Times New Roman"/>
          <w:color w:val="000000"/>
          <w:sz w:val="24"/>
          <w:szCs w:val="24"/>
        </w:rPr>
        <w:t xml:space="preserve"> подтипами</w:t>
      </w:r>
      <w:r w:rsidR="00073B11">
        <w:rPr>
          <w:rFonts w:ascii="Times New Roman" w:eastAsia="Times New Roman" w:hAnsi="Times New Roman" w:cs="Times New Roman"/>
          <w:color w:val="000000"/>
          <w:sz w:val="24"/>
          <w:szCs w:val="24"/>
        </w:rPr>
        <w:t>;</w:t>
      </w:r>
      <w:r w:rsidRPr="0038329F">
        <w:rPr>
          <w:rFonts w:ascii="Times New Roman" w:eastAsia="Times New Roman" w:hAnsi="Times New Roman" w:cs="Times New Roman"/>
          <w:color w:val="000000"/>
          <w:sz w:val="24"/>
          <w:szCs w:val="24"/>
        </w:rPr>
        <w:t xml:space="preserve"> </w:t>
      </w:r>
    </w:p>
    <w:p w14:paraId="45D48052" w14:textId="64A5950E" w:rsidR="00A33A9F" w:rsidRPr="0038329F" w:rsidRDefault="00A33A9F" w:rsidP="00112DAB">
      <w:pPr>
        <w:spacing w:after="0" w:line="360" w:lineRule="auto"/>
        <w:ind w:left="1418" w:firstLine="142"/>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 xml:space="preserve">- при поражении </w:t>
      </w:r>
      <w:r w:rsidR="00015998" w:rsidRPr="0038329F">
        <w:rPr>
          <w:rFonts w:ascii="Times New Roman" w:eastAsia="Times New Roman" w:hAnsi="Times New Roman" w:cs="Times New Roman"/>
          <w:color w:val="000000"/>
          <w:sz w:val="24"/>
          <w:szCs w:val="24"/>
        </w:rPr>
        <w:t xml:space="preserve">1–3 </w:t>
      </w:r>
      <w:r w:rsidRPr="0038329F">
        <w:rPr>
          <w:rFonts w:ascii="Times New Roman" w:eastAsia="Times New Roman" w:hAnsi="Times New Roman" w:cs="Times New Roman"/>
          <w:color w:val="000000"/>
          <w:sz w:val="24"/>
          <w:szCs w:val="24"/>
        </w:rPr>
        <w:t xml:space="preserve">подмышечных </w:t>
      </w:r>
      <w:r w:rsidR="00073B11">
        <w:rPr>
          <w:rFonts w:ascii="Times New Roman" w:eastAsia="Times New Roman" w:hAnsi="Times New Roman" w:cs="Times New Roman"/>
          <w:color w:val="000000"/>
          <w:sz w:val="24"/>
          <w:szCs w:val="24"/>
        </w:rPr>
        <w:t>ЛУ</w:t>
      </w:r>
      <w:r w:rsidRPr="0038329F">
        <w:rPr>
          <w:rFonts w:ascii="Times New Roman" w:eastAsia="Times New Roman" w:hAnsi="Times New Roman" w:cs="Times New Roman"/>
          <w:color w:val="000000"/>
          <w:sz w:val="24"/>
          <w:szCs w:val="24"/>
        </w:rPr>
        <w:t xml:space="preserve"> у </w:t>
      </w:r>
      <w:proofErr w:type="spellStart"/>
      <w:r w:rsidRPr="0038329F">
        <w:rPr>
          <w:rFonts w:ascii="Times New Roman" w:eastAsia="Times New Roman" w:hAnsi="Times New Roman" w:cs="Times New Roman"/>
          <w:color w:val="000000"/>
          <w:sz w:val="24"/>
          <w:szCs w:val="24"/>
        </w:rPr>
        <w:t>пременопаузальных</w:t>
      </w:r>
      <w:proofErr w:type="spellEnd"/>
      <w:r w:rsidRPr="0038329F">
        <w:rPr>
          <w:rFonts w:ascii="Times New Roman" w:eastAsia="Times New Roman" w:hAnsi="Times New Roman" w:cs="Times New Roman"/>
          <w:color w:val="000000"/>
          <w:sz w:val="24"/>
          <w:szCs w:val="24"/>
        </w:rPr>
        <w:t xml:space="preserve"> пациентов с G2-3 или </w:t>
      </w:r>
      <w:proofErr w:type="spellStart"/>
      <w:r w:rsidRPr="0038329F">
        <w:rPr>
          <w:rFonts w:ascii="Times New Roman" w:eastAsia="Times New Roman" w:hAnsi="Times New Roman" w:cs="Times New Roman"/>
          <w:color w:val="000000"/>
          <w:sz w:val="24"/>
          <w:szCs w:val="24"/>
        </w:rPr>
        <w:t>нелюминальными</w:t>
      </w:r>
      <w:proofErr w:type="spellEnd"/>
      <w:r w:rsidRPr="0038329F">
        <w:rPr>
          <w:rFonts w:ascii="Times New Roman" w:eastAsia="Times New Roman" w:hAnsi="Times New Roman" w:cs="Times New Roman"/>
          <w:color w:val="000000"/>
          <w:sz w:val="24"/>
          <w:szCs w:val="24"/>
        </w:rPr>
        <w:t xml:space="preserve"> подтипами</w:t>
      </w:r>
      <w:r w:rsidR="00073B11">
        <w:rPr>
          <w:rFonts w:ascii="Times New Roman" w:eastAsia="Times New Roman" w:hAnsi="Times New Roman" w:cs="Times New Roman"/>
          <w:color w:val="000000"/>
          <w:sz w:val="24"/>
          <w:szCs w:val="24"/>
        </w:rPr>
        <w:t>;</w:t>
      </w:r>
    </w:p>
    <w:p w14:paraId="044BA56E" w14:textId="77777777" w:rsidR="00A33A9F" w:rsidRPr="0038329F" w:rsidRDefault="00A33A9F" w:rsidP="00112DAB">
      <w:pPr>
        <w:spacing w:after="0" w:line="360" w:lineRule="auto"/>
        <w:ind w:left="1418" w:firstLine="142"/>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 xml:space="preserve">- при гистологическом подтверждении поражения </w:t>
      </w:r>
      <w:proofErr w:type="spellStart"/>
      <w:r w:rsidRPr="0038329F">
        <w:rPr>
          <w:rFonts w:ascii="Times New Roman" w:eastAsia="Times New Roman" w:hAnsi="Times New Roman" w:cs="Times New Roman"/>
          <w:color w:val="000000"/>
          <w:sz w:val="24"/>
          <w:szCs w:val="24"/>
        </w:rPr>
        <w:t>парастернальных</w:t>
      </w:r>
      <w:proofErr w:type="spellEnd"/>
      <w:r w:rsidRPr="0038329F">
        <w:rPr>
          <w:rFonts w:ascii="Times New Roman" w:eastAsia="Times New Roman" w:hAnsi="Times New Roman" w:cs="Times New Roman"/>
          <w:color w:val="000000"/>
          <w:sz w:val="24"/>
          <w:szCs w:val="24"/>
        </w:rPr>
        <w:t xml:space="preserve"> л/узлов (pN1b, pN1c, pN2b, pN3b) или при наличии данных дополнительных методов исследования об их поражении (ПЭТ/КТ, УЗИ, КТ, МРТ). </w:t>
      </w:r>
    </w:p>
    <w:p w14:paraId="6516260E" w14:textId="155FFAEE" w:rsidR="00A33A9F" w:rsidRPr="0038329F" w:rsidRDefault="00A33A9F" w:rsidP="00A33A9F">
      <w:pPr>
        <w:spacing w:after="0" w:line="360" w:lineRule="auto"/>
        <w:ind w:firstLine="709"/>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Дополнительный «</w:t>
      </w:r>
      <w:proofErr w:type="spellStart"/>
      <w:r w:rsidRPr="0038329F">
        <w:rPr>
          <w:rFonts w:ascii="Times New Roman" w:eastAsia="Times New Roman" w:hAnsi="Times New Roman" w:cs="Times New Roman"/>
          <w:color w:val="000000"/>
          <w:sz w:val="24"/>
          <w:szCs w:val="24"/>
        </w:rPr>
        <w:t>буст</w:t>
      </w:r>
      <w:proofErr w:type="spellEnd"/>
      <w:r w:rsidRPr="0038329F">
        <w:rPr>
          <w:rFonts w:ascii="Times New Roman" w:eastAsia="Times New Roman" w:hAnsi="Times New Roman" w:cs="Times New Roman"/>
          <w:color w:val="000000"/>
          <w:sz w:val="24"/>
          <w:szCs w:val="24"/>
        </w:rPr>
        <w:t xml:space="preserve">» </w:t>
      </w:r>
      <w:r w:rsidR="002F4A3D">
        <w:rPr>
          <w:rFonts w:ascii="Times New Roman" w:eastAsia="Times New Roman" w:hAnsi="Times New Roman" w:cs="Times New Roman"/>
          <w:color w:val="000000"/>
          <w:sz w:val="24"/>
          <w:szCs w:val="24"/>
        </w:rPr>
        <w:t xml:space="preserve">на </w:t>
      </w:r>
      <w:proofErr w:type="spellStart"/>
      <w:r w:rsidR="002F4A3D">
        <w:rPr>
          <w:rFonts w:ascii="Times New Roman" w:eastAsia="Times New Roman" w:hAnsi="Times New Roman" w:cs="Times New Roman"/>
          <w:color w:val="000000"/>
          <w:sz w:val="24"/>
          <w:szCs w:val="24"/>
        </w:rPr>
        <w:t>парастернальные</w:t>
      </w:r>
      <w:proofErr w:type="spellEnd"/>
      <w:r w:rsidR="002F4A3D">
        <w:rPr>
          <w:rFonts w:ascii="Times New Roman" w:eastAsia="Times New Roman" w:hAnsi="Times New Roman" w:cs="Times New Roman"/>
          <w:color w:val="000000"/>
          <w:sz w:val="24"/>
          <w:szCs w:val="24"/>
        </w:rPr>
        <w:t xml:space="preserve"> ЛУ </w:t>
      </w:r>
      <w:r w:rsidRPr="0038329F">
        <w:rPr>
          <w:rFonts w:ascii="Times New Roman" w:eastAsia="Times New Roman" w:hAnsi="Times New Roman" w:cs="Times New Roman"/>
          <w:color w:val="000000"/>
          <w:sz w:val="24"/>
          <w:szCs w:val="24"/>
        </w:rPr>
        <w:t>показан больным с наличием пораж</w:t>
      </w:r>
      <w:r w:rsidR="00112DAB">
        <w:rPr>
          <w:rFonts w:ascii="Times New Roman" w:eastAsia="Times New Roman" w:hAnsi="Times New Roman" w:cs="Times New Roman"/>
          <w:color w:val="000000"/>
          <w:sz w:val="24"/>
          <w:szCs w:val="24"/>
        </w:rPr>
        <w:t>е</w:t>
      </w:r>
      <w:r w:rsidRPr="0038329F">
        <w:rPr>
          <w:rFonts w:ascii="Times New Roman" w:eastAsia="Times New Roman" w:hAnsi="Times New Roman" w:cs="Times New Roman"/>
          <w:color w:val="000000"/>
          <w:sz w:val="24"/>
          <w:szCs w:val="24"/>
        </w:rPr>
        <w:t xml:space="preserve">нных </w:t>
      </w:r>
      <w:r w:rsidR="00112DAB">
        <w:rPr>
          <w:rFonts w:ascii="Times New Roman" w:eastAsia="Times New Roman" w:hAnsi="Times New Roman" w:cs="Times New Roman"/>
          <w:color w:val="000000"/>
          <w:sz w:val="24"/>
          <w:szCs w:val="24"/>
        </w:rPr>
        <w:t>ЛУ</w:t>
      </w:r>
      <w:r w:rsidRPr="0038329F">
        <w:rPr>
          <w:rFonts w:ascii="Times New Roman" w:eastAsia="Times New Roman" w:hAnsi="Times New Roman" w:cs="Times New Roman"/>
          <w:color w:val="000000"/>
          <w:sz w:val="24"/>
          <w:szCs w:val="24"/>
        </w:rPr>
        <w:t>, которые не были удалены хирургическим пут</w:t>
      </w:r>
      <w:r w:rsidR="004F5600" w:rsidRPr="0038329F">
        <w:rPr>
          <w:rFonts w:ascii="Times New Roman" w:eastAsia="Times New Roman" w:hAnsi="Times New Roman" w:cs="Times New Roman"/>
          <w:color w:val="000000"/>
          <w:sz w:val="24"/>
          <w:szCs w:val="24"/>
        </w:rPr>
        <w:t>е</w:t>
      </w:r>
      <w:r w:rsidRPr="0038329F">
        <w:rPr>
          <w:rFonts w:ascii="Times New Roman" w:eastAsia="Times New Roman" w:hAnsi="Times New Roman" w:cs="Times New Roman"/>
          <w:color w:val="000000"/>
          <w:sz w:val="24"/>
          <w:szCs w:val="24"/>
        </w:rPr>
        <w:t>м</w:t>
      </w:r>
      <w:r w:rsidR="004F5600" w:rsidRPr="0038329F">
        <w:rPr>
          <w:rFonts w:ascii="Times New Roman" w:eastAsia="Times New Roman" w:hAnsi="Times New Roman" w:cs="Times New Roman"/>
          <w:color w:val="000000"/>
          <w:sz w:val="24"/>
          <w:szCs w:val="24"/>
        </w:rPr>
        <w:t>.</w:t>
      </w:r>
    </w:p>
    <w:p w14:paraId="1DBED0AA" w14:textId="0134770E" w:rsidR="00A33A9F" w:rsidRPr="0038329F" w:rsidRDefault="00A33A9F" w:rsidP="00A33A9F">
      <w:pPr>
        <w:spacing w:after="0" w:line="360" w:lineRule="auto"/>
        <w:ind w:firstLine="709"/>
        <w:jc w:val="both"/>
        <w:rPr>
          <w:rFonts w:ascii="Times New Roman" w:eastAsia="Times New Roman" w:hAnsi="Times New Roman" w:cs="Times New Roman"/>
          <w:b/>
          <w:color w:val="000000"/>
          <w:sz w:val="24"/>
          <w:szCs w:val="24"/>
        </w:rPr>
      </w:pPr>
      <w:r w:rsidRPr="0038329F">
        <w:rPr>
          <w:rFonts w:ascii="Times New Roman" w:eastAsia="Times New Roman" w:hAnsi="Times New Roman" w:cs="Times New Roman"/>
          <w:b/>
          <w:color w:val="000000"/>
          <w:sz w:val="24"/>
          <w:szCs w:val="24"/>
        </w:rPr>
        <w:t>Уровень убедительности рекомендаций</w:t>
      </w:r>
      <w:r w:rsidR="0075600F">
        <w:rPr>
          <w:rFonts w:ascii="Times New Roman" w:eastAsia="Times New Roman" w:hAnsi="Times New Roman" w:cs="Times New Roman"/>
          <w:b/>
          <w:color w:val="000000"/>
          <w:sz w:val="24"/>
          <w:szCs w:val="24"/>
        </w:rPr>
        <w:t xml:space="preserve"> </w:t>
      </w:r>
      <w:r w:rsidR="0075600F" w:rsidRPr="0038329F">
        <w:rPr>
          <w:rFonts w:ascii="Times New Roman" w:eastAsia="Times New Roman" w:hAnsi="Times New Roman" w:cs="Times New Roman"/>
          <w:sz w:val="24"/>
          <w:szCs w:val="24"/>
        </w:rPr>
        <w:t>–</w:t>
      </w:r>
      <w:r w:rsidRPr="0038329F">
        <w:rPr>
          <w:rFonts w:ascii="Times New Roman" w:eastAsia="Times New Roman" w:hAnsi="Times New Roman" w:cs="Times New Roman"/>
          <w:b/>
          <w:color w:val="000000"/>
          <w:sz w:val="24"/>
          <w:szCs w:val="24"/>
        </w:rPr>
        <w:t xml:space="preserve"> В (уровень достоверности доказательств – 2)</w:t>
      </w:r>
      <w:r w:rsidR="004F5600" w:rsidRPr="0038329F">
        <w:rPr>
          <w:rFonts w:ascii="Times New Roman" w:eastAsia="Times New Roman" w:hAnsi="Times New Roman" w:cs="Times New Roman"/>
          <w:b/>
          <w:color w:val="000000"/>
          <w:sz w:val="24"/>
          <w:szCs w:val="24"/>
        </w:rPr>
        <w:t>.</w:t>
      </w:r>
      <w:r w:rsidRPr="0038329F">
        <w:rPr>
          <w:rFonts w:ascii="Times New Roman" w:eastAsia="Times New Roman" w:hAnsi="Times New Roman" w:cs="Times New Roman"/>
          <w:b/>
          <w:color w:val="000000"/>
          <w:sz w:val="24"/>
          <w:szCs w:val="24"/>
        </w:rPr>
        <w:t xml:space="preserve"> </w:t>
      </w:r>
    </w:p>
    <w:p w14:paraId="3C57BA9D" w14:textId="0EBD4038" w:rsidR="00A33A9F" w:rsidRPr="0038329F" w:rsidRDefault="004F5600" w:rsidP="00A835E8">
      <w:pPr>
        <w:pStyle w:val="afff6"/>
        <w:numPr>
          <w:ilvl w:val="0"/>
          <w:numId w:val="54"/>
        </w:numPr>
        <w:spacing w:before="120"/>
        <w:contextualSpacing w:val="0"/>
        <w:rPr>
          <w:rFonts w:eastAsia="Times New Roman"/>
          <w:color w:val="000000"/>
        </w:rPr>
      </w:pPr>
      <w:r w:rsidRPr="0038329F">
        <w:rPr>
          <w:rFonts w:eastAsia="Times New Roman"/>
          <w:b/>
          <w:color w:val="000000"/>
        </w:rPr>
        <w:t xml:space="preserve">Не </w:t>
      </w:r>
      <w:r w:rsidRPr="00C10066">
        <w:rPr>
          <w:b/>
          <w:bCs/>
        </w:rPr>
        <w:t>рекомендована</w:t>
      </w:r>
      <w:r w:rsidRPr="0038329F">
        <w:rPr>
          <w:rFonts w:eastAsia="Times New Roman"/>
          <w:color w:val="000000"/>
        </w:rPr>
        <w:t xml:space="preserve"> </w:t>
      </w:r>
      <w:r w:rsidR="00A33A9F" w:rsidRPr="0038329F">
        <w:rPr>
          <w:rFonts w:eastAsia="Times New Roman"/>
          <w:color w:val="000000"/>
        </w:rPr>
        <w:t xml:space="preserve">ЛТ </w:t>
      </w:r>
      <w:proofErr w:type="spellStart"/>
      <w:r w:rsidR="00A33A9F" w:rsidRPr="0038329F">
        <w:rPr>
          <w:rFonts w:eastAsia="Times New Roman"/>
          <w:color w:val="000000"/>
        </w:rPr>
        <w:t>парастернальной</w:t>
      </w:r>
      <w:proofErr w:type="spellEnd"/>
      <w:r w:rsidR="00A33A9F" w:rsidRPr="0038329F">
        <w:rPr>
          <w:rFonts w:eastAsia="Times New Roman"/>
          <w:color w:val="000000"/>
        </w:rPr>
        <w:t xml:space="preserve"> области как рутинная. Ценность планового облучения </w:t>
      </w:r>
      <w:proofErr w:type="spellStart"/>
      <w:r w:rsidR="00A33A9F" w:rsidRPr="0038329F">
        <w:rPr>
          <w:rFonts w:eastAsia="Times New Roman"/>
          <w:color w:val="000000"/>
        </w:rPr>
        <w:t>парастернальных</w:t>
      </w:r>
      <w:proofErr w:type="spellEnd"/>
      <w:r w:rsidR="00A33A9F" w:rsidRPr="0038329F">
        <w:rPr>
          <w:rFonts w:eastAsia="Times New Roman"/>
          <w:color w:val="000000"/>
        </w:rPr>
        <w:t xml:space="preserve"> лимфатических узлов выяснена не полностью и остается спорной; врач-радиотерапевт всегда должен учитывать риски облучения легких и сердца.</w:t>
      </w:r>
    </w:p>
    <w:p w14:paraId="0C9EDD00" w14:textId="3E7FA7B1" w:rsidR="00A33A9F" w:rsidRPr="0038329F" w:rsidRDefault="00A33A9F" w:rsidP="00A33A9F">
      <w:pPr>
        <w:spacing w:after="0" w:line="360" w:lineRule="auto"/>
        <w:ind w:firstLine="709"/>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 xml:space="preserve">Клинические проявления рецидива в </w:t>
      </w:r>
      <w:proofErr w:type="spellStart"/>
      <w:r w:rsidRPr="0038329F">
        <w:rPr>
          <w:rFonts w:ascii="Times New Roman" w:eastAsia="Times New Roman" w:hAnsi="Times New Roman" w:cs="Times New Roman"/>
          <w:color w:val="000000"/>
          <w:sz w:val="24"/>
          <w:szCs w:val="24"/>
        </w:rPr>
        <w:t>парастернальных</w:t>
      </w:r>
      <w:proofErr w:type="spellEnd"/>
      <w:r w:rsidRPr="0038329F">
        <w:rPr>
          <w:rFonts w:ascii="Times New Roman" w:eastAsia="Times New Roman" w:hAnsi="Times New Roman" w:cs="Times New Roman"/>
          <w:color w:val="000000"/>
          <w:sz w:val="24"/>
          <w:szCs w:val="24"/>
        </w:rPr>
        <w:t xml:space="preserve"> </w:t>
      </w:r>
      <w:r w:rsidR="00073B11">
        <w:rPr>
          <w:rFonts w:ascii="Times New Roman" w:eastAsia="Times New Roman" w:hAnsi="Times New Roman" w:cs="Times New Roman"/>
          <w:color w:val="000000"/>
          <w:sz w:val="24"/>
          <w:szCs w:val="24"/>
        </w:rPr>
        <w:t>ЛУ</w:t>
      </w:r>
      <w:r w:rsidRPr="0038329F">
        <w:rPr>
          <w:rFonts w:ascii="Times New Roman" w:eastAsia="Times New Roman" w:hAnsi="Times New Roman" w:cs="Times New Roman"/>
          <w:color w:val="000000"/>
          <w:sz w:val="24"/>
          <w:szCs w:val="24"/>
        </w:rPr>
        <w:t xml:space="preserve"> очень редки (&lt;1</w:t>
      </w:r>
      <w:r w:rsidR="007800F2" w:rsidRPr="0038329F">
        <w:rPr>
          <w:rFonts w:ascii="Times New Roman" w:eastAsia="Times New Roman" w:hAnsi="Times New Roman" w:cs="Times New Roman"/>
          <w:color w:val="000000"/>
          <w:sz w:val="24"/>
          <w:szCs w:val="24"/>
        </w:rPr>
        <w:t xml:space="preserve"> </w:t>
      </w:r>
      <w:r w:rsidRPr="0038329F">
        <w:rPr>
          <w:rFonts w:ascii="Times New Roman" w:eastAsia="Times New Roman" w:hAnsi="Times New Roman" w:cs="Times New Roman"/>
          <w:color w:val="000000"/>
          <w:sz w:val="24"/>
          <w:szCs w:val="24"/>
        </w:rPr>
        <w:t xml:space="preserve">%), и, согласно последним опубликованным исследованиям, роль облучения </w:t>
      </w:r>
      <w:proofErr w:type="spellStart"/>
      <w:r w:rsidRPr="0038329F">
        <w:rPr>
          <w:rFonts w:ascii="Times New Roman" w:eastAsia="Times New Roman" w:hAnsi="Times New Roman" w:cs="Times New Roman"/>
          <w:color w:val="000000"/>
          <w:sz w:val="24"/>
          <w:szCs w:val="24"/>
        </w:rPr>
        <w:t>парастернальных</w:t>
      </w:r>
      <w:proofErr w:type="spellEnd"/>
      <w:r w:rsidRPr="0038329F">
        <w:rPr>
          <w:rFonts w:ascii="Times New Roman" w:eastAsia="Times New Roman" w:hAnsi="Times New Roman" w:cs="Times New Roman"/>
          <w:color w:val="000000"/>
          <w:sz w:val="24"/>
          <w:szCs w:val="24"/>
        </w:rPr>
        <w:t xml:space="preserve"> </w:t>
      </w:r>
      <w:r w:rsidR="00073B11">
        <w:rPr>
          <w:rFonts w:ascii="Times New Roman" w:eastAsia="Times New Roman" w:hAnsi="Times New Roman" w:cs="Times New Roman"/>
          <w:color w:val="000000"/>
          <w:sz w:val="24"/>
          <w:szCs w:val="24"/>
        </w:rPr>
        <w:t>ЛУ</w:t>
      </w:r>
      <w:r w:rsidRPr="0038329F">
        <w:rPr>
          <w:rFonts w:ascii="Times New Roman" w:eastAsia="Times New Roman" w:hAnsi="Times New Roman" w:cs="Times New Roman"/>
          <w:color w:val="000000"/>
          <w:sz w:val="24"/>
          <w:szCs w:val="24"/>
        </w:rPr>
        <w:t xml:space="preserve"> в улучшении общей выживаемости до конца не выяснена [</w:t>
      </w:r>
      <w:r w:rsidR="004F5600" w:rsidRPr="00073B11">
        <w:rPr>
          <w:rFonts w:ascii="Times New Roman" w:eastAsia="Times New Roman" w:hAnsi="Times New Roman" w:cs="Times New Roman"/>
          <w:color w:val="000000"/>
          <w:sz w:val="24"/>
          <w:szCs w:val="24"/>
        </w:rPr>
        <w:t>32</w:t>
      </w:r>
      <w:r w:rsidR="00015998">
        <w:rPr>
          <w:rFonts w:ascii="Times New Roman" w:eastAsia="Times New Roman" w:hAnsi="Times New Roman" w:cs="Times New Roman"/>
          <w:color w:val="000000"/>
          <w:sz w:val="24"/>
          <w:szCs w:val="24"/>
        </w:rPr>
        <w:t>8</w:t>
      </w:r>
      <w:r w:rsidRPr="00073B11">
        <w:rPr>
          <w:rFonts w:ascii="Times New Roman" w:eastAsia="Times New Roman" w:hAnsi="Times New Roman" w:cs="Times New Roman"/>
          <w:color w:val="000000"/>
          <w:sz w:val="24"/>
          <w:szCs w:val="24"/>
        </w:rPr>
        <w:t>]</w:t>
      </w:r>
      <w:r w:rsidR="004F5600" w:rsidRPr="0038329F">
        <w:rPr>
          <w:rFonts w:ascii="Times New Roman" w:eastAsia="Times New Roman" w:hAnsi="Times New Roman" w:cs="Times New Roman"/>
          <w:color w:val="000000"/>
          <w:sz w:val="24"/>
          <w:szCs w:val="24"/>
        </w:rPr>
        <w:t>.</w:t>
      </w:r>
    </w:p>
    <w:p w14:paraId="4590F2CF" w14:textId="6863AC30" w:rsidR="00A33A9F" w:rsidRPr="0038329F" w:rsidRDefault="00A33A9F" w:rsidP="00A33A9F">
      <w:pPr>
        <w:spacing w:after="0" w:line="360" w:lineRule="auto"/>
        <w:ind w:firstLine="709"/>
        <w:jc w:val="both"/>
        <w:rPr>
          <w:rFonts w:ascii="Times New Roman" w:eastAsia="Times New Roman" w:hAnsi="Times New Roman" w:cs="Times New Roman"/>
          <w:b/>
          <w:color w:val="000000"/>
          <w:sz w:val="24"/>
          <w:szCs w:val="24"/>
        </w:rPr>
      </w:pPr>
      <w:r w:rsidRPr="0038329F">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3)</w:t>
      </w:r>
      <w:r w:rsidR="00760823">
        <w:rPr>
          <w:rFonts w:ascii="Times New Roman" w:eastAsia="Times New Roman" w:hAnsi="Times New Roman" w:cs="Times New Roman"/>
          <w:b/>
          <w:color w:val="000000"/>
          <w:sz w:val="24"/>
          <w:szCs w:val="24"/>
        </w:rPr>
        <w:t>.</w:t>
      </w:r>
    </w:p>
    <w:p w14:paraId="2E9B7EC5" w14:textId="4AE2E9DE" w:rsidR="00AE4147" w:rsidRPr="0038329F" w:rsidRDefault="00AE4147" w:rsidP="004F5600">
      <w:pPr>
        <w:widowControl w:val="0"/>
        <w:spacing w:before="120" w:after="120" w:line="360" w:lineRule="auto"/>
        <w:jc w:val="both"/>
        <w:rPr>
          <w:rFonts w:ascii="Times New Roman" w:eastAsia="Times New Roman" w:hAnsi="Times New Roman" w:cs="Times New Roman"/>
          <w:b/>
          <w:bCs/>
          <w:sz w:val="25"/>
          <w:szCs w:val="25"/>
        </w:rPr>
      </w:pPr>
      <w:r w:rsidRPr="0038329F">
        <w:rPr>
          <w:rFonts w:ascii="Times New Roman" w:eastAsia="Times New Roman" w:hAnsi="Times New Roman" w:cs="Times New Roman"/>
          <w:b/>
          <w:bCs/>
          <w:sz w:val="25"/>
          <w:szCs w:val="25"/>
        </w:rPr>
        <w:t xml:space="preserve">Показания к лучевой терапии у </w:t>
      </w:r>
      <w:r w:rsidR="00037225" w:rsidRPr="0038329F">
        <w:rPr>
          <w:rFonts w:ascii="Times New Roman" w:eastAsia="Times New Roman" w:hAnsi="Times New Roman" w:cs="Times New Roman"/>
          <w:b/>
          <w:bCs/>
          <w:sz w:val="25"/>
          <w:szCs w:val="25"/>
        </w:rPr>
        <w:t>пациентов</w:t>
      </w:r>
      <w:r w:rsidRPr="0038329F">
        <w:rPr>
          <w:rFonts w:ascii="Times New Roman" w:eastAsia="Times New Roman" w:hAnsi="Times New Roman" w:cs="Times New Roman"/>
          <w:b/>
          <w:bCs/>
          <w:sz w:val="25"/>
          <w:szCs w:val="25"/>
        </w:rPr>
        <w:t xml:space="preserve"> T1-3N1M0 и T3N0M0 после </w:t>
      </w:r>
      <w:proofErr w:type="spellStart"/>
      <w:r w:rsidRPr="0038329F">
        <w:rPr>
          <w:rFonts w:ascii="Times New Roman" w:eastAsia="Times New Roman" w:hAnsi="Times New Roman" w:cs="Times New Roman"/>
          <w:b/>
          <w:bCs/>
          <w:sz w:val="25"/>
          <w:szCs w:val="25"/>
        </w:rPr>
        <w:t>неоадъювантной</w:t>
      </w:r>
      <w:proofErr w:type="spellEnd"/>
      <w:r w:rsidRPr="0038329F">
        <w:rPr>
          <w:rFonts w:ascii="Times New Roman" w:eastAsia="Times New Roman" w:hAnsi="Times New Roman" w:cs="Times New Roman"/>
          <w:b/>
          <w:bCs/>
          <w:sz w:val="25"/>
          <w:szCs w:val="25"/>
        </w:rPr>
        <w:t xml:space="preserve"> лекарственной терапии и после органосохраняющей операции</w:t>
      </w:r>
      <w:r w:rsidR="0075600F">
        <w:rPr>
          <w:rFonts w:ascii="Times New Roman" w:eastAsia="Times New Roman" w:hAnsi="Times New Roman" w:cs="Times New Roman"/>
          <w:b/>
          <w:bCs/>
          <w:sz w:val="25"/>
          <w:szCs w:val="25"/>
        </w:rPr>
        <w:t>:</w:t>
      </w:r>
    </w:p>
    <w:p w14:paraId="40D86655" w14:textId="7BCA6C5B" w:rsidR="00037225" w:rsidRPr="007807D7" w:rsidRDefault="00AE4147" w:rsidP="00A835E8">
      <w:pPr>
        <w:pStyle w:val="afff6"/>
        <w:numPr>
          <w:ilvl w:val="0"/>
          <w:numId w:val="54"/>
        </w:numPr>
        <w:spacing w:before="120"/>
        <w:contextualSpacing w:val="0"/>
        <w:rPr>
          <w:rFonts w:eastAsia="Times New Roman"/>
          <w:bCs/>
          <w:strike/>
          <w:color w:val="C00000"/>
        </w:rPr>
      </w:pPr>
      <w:r w:rsidRPr="00C10066">
        <w:rPr>
          <w:b/>
          <w:bCs/>
        </w:rPr>
        <w:t>Рекомендуется</w:t>
      </w:r>
      <w:r w:rsidRPr="0038329F">
        <w:rPr>
          <w:rFonts w:eastAsia="Times New Roman"/>
          <w:bCs/>
        </w:rPr>
        <w:t xml:space="preserve"> проведение послеоперационной </w:t>
      </w:r>
      <w:r w:rsidR="0075600F">
        <w:rPr>
          <w:rFonts w:eastAsia="Times New Roman"/>
          <w:bCs/>
        </w:rPr>
        <w:t>Д</w:t>
      </w:r>
      <w:r w:rsidRPr="0038329F">
        <w:rPr>
          <w:rFonts w:eastAsia="Times New Roman"/>
          <w:bCs/>
        </w:rPr>
        <w:t xml:space="preserve">ЛТ на </w:t>
      </w:r>
      <w:r w:rsidR="00D731BA" w:rsidRPr="0038329F">
        <w:rPr>
          <w:rFonts w:eastAsia="Times New Roman"/>
          <w:bCs/>
        </w:rPr>
        <w:t>оперированную</w:t>
      </w:r>
      <w:r w:rsidRPr="0038329F">
        <w:rPr>
          <w:rFonts w:eastAsia="Times New Roman"/>
          <w:bCs/>
        </w:rPr>
        <w:t xml:space="preserve"> молочную железу для достижения оптимального локального контроля болезн</w:t>
      </w:r>
      <w:r w:rsidR="00C10066">
        <w:rPr>
          <w:rFonts w:eastAsia="Times New Roman"/>
          <w:bCs/>
        </w:rPr>
        <w:t>и</w:t>
      </w:r>
      <w:r w:rsidRPr="0038329F">
        <w:rPr>
          <w:rFonts w:eastAsia="Times New Roman"/>
          <w:bCs/>
        </w:rPr>
        <w:t xml:space="preserve"> </w:t>
      </w:r>
      <w:r w:rsidR="00037225" w:rsidRPr="007807D7">
        <w:rPr>
          <w:rFonts w:eastAsia="Times New Roman"/>
          <w:bCs/>
        </w:rPr>
        <w:t>[7</w:t>
      </w:r>
      <w:r w:rsidR="00015998">
        <w:rPr>
          <w:rFonts w:eastAsia="Times New Roman"/>
          <w:bCs/>
        </w:rPr>
        <w:t>7</w:t>
      </w:r>
      <w:r w:rsidR="00037225" w:rsidRPr="007807D7">
        <w:rPr>
          <w:rFonts w:eastAsia="Times New Roman"/>
          <w:bCs/>
        </w:rPr>
        <w:t>–</w:t>
      </w:r>
      <w:r w:rsidR="00015998">
        <w:rPr>
          <w:rFonts w:eastAsia="Times New Roman"/>
          <w:bCs/>
        </w:rPr>
        <w:t>79</w:t>
      </w:r>
      <w:r w:rsidR="00037225" w:rsidRPr="007807D7">
        <w:rPr>
          <w:rFonts w:eastAsia="Times New Roman"/>
          <w:bCs/>
        </w:rPr>
        <w:t xml:space="preserve">, </w:t>
      </w:r>
      <w:r w:rsidR="004F5600" w:rsidRPr="00C10066">
        <w:rPr>
          <w:rFonts w:eastAsia="Times New Roman"/>
          <w:bCs/>
        </w:rPr>
        <w:t>29</w:t>
      </w:r>
      <w:r w:rsidR="00015998">
        <w:rPr>
          <w:rFonts w:eastAsia="Times New Roman"/>
          <w:bCs/>
        </w:rPr>
        <w:t>8</w:t>
      </w:r>
      <w:r w:rsidR="00C10066">
        <w:rPr>
          <w:rFonts w:eastAsia="Times New Roman"/>
          <w:bCs/>
        </w:rPr>
        <w:t>,</w:t>
      </w:r>
      <w:r w:rsidR="004F5600" w:rsidRPr="00C10066">
        <w:rPr>
          <w:rFonts w:eastAsia="Times New Roman"/>
          <w:bCs/>
        </w:rPr>
        <w:t xml:space="preserve"> 30</w:t>
      </w:r>
      <w:r w:rsidR="00015998">
        <w:rPr>
          <w:rFonts w:eastAsia="Times New Roman"/>
          <w:bCs/>
        </w:rPr>
        <w:t>7</w:t>
      </w:r>
      <w:r w:rsidR="00C10066">
        <w:rPr>
          <w:rFonts w:eastAsia="Times New Roman"/>
          <w:bCs/>
        </w:rPr>
        <w:t>,</w:t>
      </w:r>
      <w:r w:rsidR="004F5600" w:rsidRPr="00C10066">
        <w:rPr>
          <w:rFonts w:eastAsia="Times New Roman"/>
          <w:bCs/>
        </w:rPr>
        <w:t> 3</w:t>
      </w:r>
      <w:r w:rsidR="00015998">
        <w:rPr>
          <w:rFonts w:eastAsia="Times New Roman"/>
          <w:bCs/>
        </w:rPr>
        <w:t>09</w:t>
      </w:r>
      <w:r w:rsidR="00C10066">
        <w:rPr>
          <w:rFonts w:eastAsia="Times New Roman"/>
          <w:bCs/>
        </w:rPr>
        <w:t>,</w:t>
      </w:r>
      <w:r w:rsidR="004F5600" w:rsidRPr="00C10066">
        <w:rPr>
          <w:rFonts w:eastAsia="Times New Roman"/>
          <w:bCs/>
        </w:rPr>
        <w:t xml:space="preserve"> 32</w:t>
      </w:r>
      <w:r w:rsidR="00015998">
        <w:rPr>
          <w:rFonts w:eastAsia="Times New Roman"/>
          <w:bCs/>
        </w:rPr>
        <w:t>5</w:t>
      </w:r>
      <w:r w:rsidR="00037225" w:rsidRPr="00C10066">
        <w:rPr>
          <w:rFonts w:eastAsia="Times New Roman"/>
          <w:bCs/>
        </w:rPr>
        <w:t>]</w:t>
      </w:r>
      <w:r w:rsidRPr="00C10066">
        <w:rPr>
          <w:rFonts w:eastAsia="Times New Roman"/>
          <w:bCs/>
        </w:rPr>
        <w:t>.</w:t>
      </w:r>
    </w:p>
    <w:p w14:paraId="48DAB13B" w14:textId="30AEDD77" w:rsidR="00037225" w:rsidRPr="0038329F" w:rsidRDefault="00AE4147" w:rsidP="00037225">
      <w:pPr>
        <w:widowControl w:val="0"/>
        <w:spacing w:after="0" w:line="360" w:lineRule="auto"/>
        <w:ind w:firstLine="709"/>
        <w:jc w:val="both"/>
        <w:rPr>
          <w:rFonts w:ascii="Times New Roman" w:eastAsia="Times New Roman" w:hAnsi="Times New Roman" w:cs="Times New Roman"/>
          <w:b/>
          <w:bCs/>
          <w:sz w:val="24"/>
          <w:szCs w:val="24"/>
        </w:rPr>
      </w:pPr>
      <w:r w:rsidRPr="0038329F">
        <w:rPr>
          <w:rFonts w:ascii="Times New Roman" w:eastAsia="Times New Roman" w:hAnsi="Times New Roman" w:cs="Times New Roman"/>
          <w:b/>
          <w:bCs/>
          <w:sz w:val="24"/>
          <w:szCs w:val="24"/>
        </w:rPr>
        <w:lastRenderedPageBreak/>
        <w:t>Уровень убедительности рекомендаций – A (уровень достоверности доказательств – 1).</w:t>
      </w:r>
    </w:p>
    <w:p w14:paraId="08CE02EC" w14:textId="37CB941F" w:rsidR="00AE4147" w:rsidRPr="0038329F" w:rsidRDefault="00AE4147" w:rsidP="00A835E8">
      <w:pPr>
        <w:pStyle w:val="afff6"/>
        <w:numPr>
          <w:ilvl w:val="0"/>
          <w:numId w:val="54"/>
        </w:numPr>
        <w:spacing w:before="120"/>
        <w:contextualSpacing w:val="0"/>
        <w:rPr>
          <w:rFonts w:eastAsia="Times New Roman"/>
          <w:bCs/>
          <w:color w:val="C00000"/>
        </w:rPr>
      </w:pPr>
      <w:r w:rsidRPr="00C10066">
        <w:rPr>
          <w:b/>
          <w:bCs/>
        </w:rPr>
        <w:t>Рекомендуется</w:t>
      </w:r>
      <w:r w:rsidRPr="0038329F">
        <w:rPr>
          <w:rFonts w:eastAsia="Times New Roman"/>
          <w:bCs/>
        </w:rPr>
        <w:t xml:space="preserve"> проведение дополнительного облучения ложа удал</w:t>
      </w:r>
      <w:r w:rsidR="00C10066">
        <w:rPr>
          <w:rFonts w:eastAsia="Times New Roman"/>
          <w:bCs/>
        </w:rPr>
        <w:t>е</w:t>
      </w:r>
      <w:r w:rsidRPr="0038329F">
        <w:rPr>
          <w:rFonts w:eastAsia="Times New Roman"/>
          <w:bCs/>
        </w:rPr>
        <w:t>нной опухоли («</w:t>
      </w:r>
      <w:proofErr w:type="spellStart"/>
      <w:r w:rsidRPr="0038329F">
        <w:rPr>
          <w:rFonts w:eastAsia="Times New Roman"/>
          <w:bCs/>
        </w:rPr>
        <w:t>буст</w:t>
      </w:r>
      <w:proofErr w:type="spellEnd"/>
      <w:r w:rsidRPr="0038329F">
        <w:rPr>
          <w:rFonts w:eastAsia="Times New Roman"/>
          <w:bCs/>
        </w:rPr>
        <w:t xml:space="preserve">») с целью снижения частоты локального рецидива (без влияния на общую выживаемость): </w:t>
      </w:r>
    </w:p>
    <w:p w14:paraId="6252CD15" w14:textId="77777777" w:rsidR="00AE4147" w:rsidRPr="0038329F" w:rsidRDefault="00AE4147" w:rsidP="0075600F">
      <w:pPr>
        <w:widowControl w:val="0"/>
        <w:spacing w:after="0" w:line="360" w:lineRule="auto"/>
        <w:ind w:left="1560" w:firstLine="141"/>
        <w:jc w:val="both"/>
        <w:rPr>
          <w:rFonts w:ascii="Times New Roman" w:eastAsia="Times New Roman" w:hAnsi="Times New Roman" w:cs="Times New Roman"/>
          <w:bCs/>
          <w:sz w:val="24"/>
          <w:szCs w:val="24"/>
        </w:rPr>
      </w:pPr>
      <w:r w:rsidRPr="0038329F">
        <w:rPr>
          <w:rFonts w:ascii="Times New Roman" w:eastAsia="Times New Roman" w:hAnsi="Times New Roman" w:cs="Times New Roman"/>
          <w:bCs/>
          <w:sz w:val="24"/>
          <w:szCs w:val="24"/>
        </w:rPr>
        <w:t xml:space="preserve">- всем больным моложе 50 лет; </w:t>
      </w:r>
    </w:p>
    <w:p w14:paraId="1D92850F" w14:textId="13E68C75" w:rsidR="00AE4147" w:rsidRPr="0038329F" w:rsidRDefault="00AE4147" w:rsidP="0075600F">
      <w:pPr>
        <w:widowControl w:val="0"/>
        <w:spacing w:after="0" w:line="360" w:lineRule="auto"/>
        <w:ind w:left="1560" w:firstLine="141"/>
        <w:jc w:val="both"/>
        <w:rPr>
          <w:rFonts w:ascii="Times New Roman" w:eastAsia="Times New Roman" w:hAnsi="Times New Roman" w:cs="Times New Roman"/>
          <w:bCs/>
          <w:sz w:val="24"/>
          <w:szCs w:val="24"/>
        </w:rPr>
      </w:pPr>
      <w:r w:rsidRPr="0038329F">
        <w:rPr>
          <w:rFonts w:ascii="Times New Roman" w:eastAsia="Times New Roman" w:hAnsi="Times New Roman" w:cs="Times New Roman"/>
          <w:bCs/>
          <w:sz w:val="24"/>
          <w:szCs w:val="24"/>
        </w:rPr>
        <w:t>- всем больным при наличии близкого (&lt;2</w:t>
      </w:r>
      <w:r w:rsidR="00037225" w:rsidRPr="0038329F">
        <w:rPr>
          <w:rFonts w:ascii="Times New Roman" w:eastAsia="Times New Roman" w:hAnsi="Times New Roman" w:cs="Times New Roman"/>
          <w:bCs/>
          <w:sz w:val="24"/>
          <w:szCs w:val="24"/>
        </w:rPr>
        <w:t xml:space="preserve"> </w:t>
      </w:r>
      <w:r w:rsidRPr="0038329F">
        <w:rPr>
          <w:rFonts w:ascii="Times New Roman" w:eastAsia="Times New Roman" w:hAnsi="Times New Roman" w:cs="Times New Roman"/>
          <w:bCs/>
          <w:sz w:val="24"/>
          <w:szCs w:val="24"/>
        </w:rPr>
        <w:t>мм) или «положительного» кра</w:t>
      </w:r>
      <w:r w:rsidR="0090026E" w:rsidRPr="0038329F">
        <w:rPr>
          <w:rFonts w:ascii="Times New Roman" w:eastAsia="Times New Roman" w:hAnsi="Times New Roman" w:cs="Times New Roman"/>
          <w:bCs/>
          <w:sz w:val="24"/>
          <w:szCs w:val="24"/>
        </w:rPr>
        <w:t>е</w:t>
      </w:r>
      <w:r w:rsidRPr="0038329F">
        <w:rPr>
          <w:rFonts w:ascii="Times New Roman" w:eastAsia="Times New Roman" w:hAnsi="Times New Roman" w:cs="Times New Roman"/>
          <w:bCs/>
          <w:sz w:val="24"/>
          <w:szCs w:val="24"/>
        </w:rPr>
        <w:t xml:space="preserve">в резекции и при невозможности выполнения </w:t>
      </w:r>
      <w:proofErr w:type="spellStart"/>
      <w:r w:rsidRPr="0038329F">
        <w:rPr>
          <w:rFonts w:ascii="Times New Roman" w:eastAsia="Times New Roman" w:hAnsi="Times New Roman" w:cs="Times New Roman"/>
          <w:bCs/>
          <w:sz w:val="24"/>
          <w:szCs w:val="24"/>
        </w:rPr>
        <w:t>ререзекции</w:t>
      </w:r>
      <w:proofErr w:type="spellEnd"/>
      <w:r w:rsidRPr="0038329F">
        <w:rPr>
          <w:rFonts w:ascii="Times New Roman" w:eastAsia="Times New Roman" w:hAnsi="Times New Roman" w:cs="Times New Roman"/>
          <w:bCs/>
          <w:sz w:val="24"/>
          <w:szCs w:val="24"/>
        </w:rPr>
        <w:t>;</w:t>
      </w:r>
    </w:p>
    <w:p w14:paraId="19074F8B" w14:textId="42355ABB" w:rsidR="00037225" w:rsidRPr="0038329F" w:rsidRDefault="00AE4147" w:rsidP="0075600F">
      <w:pPr>
        <w:widowControl w:val="0"/>
        <w:spacing w:after="0" w:line="360" w:lineRule="auto"/>
        <w:ind w:left="1560" w:firstLine="141"/>
        <w:jc w:val="both"/>
        <w:rPr>
          <w:rFonts w:ascii="Times New Roman" w:eastAsia="Times New Roman" w:hAnsi="Times New Roman" w:cs="Times New Roman"/>
          <w:b/>
          <w:bCs/>
          <w:sz w:val="24"/>
          <w:szCs w:val="24"/>
        </w:rPr>
      </w:pPr>
      <w:r w:rsidRPr="0038329F">
        <w:rPr>
          <w:rFonts w:ascii="Times New Roman" w:eastAsia="Times New Roman" w:hAnsi="Times New Roman" w:cs="Times New Roman"/>
          <w:bCs/>
          <w:sz w:val="24"/>
          <w:szCs w:val="24"/>
        </w:rPr>
        <w:t xml:space="preserve">- больным старше 50 лет при G3 или при отсутствии полного лечебного </w:t>
      </w:r>
      <w:proofErr w:type="spellStart"/>
      <w:r w:rsidRPr="0038329F">
        <w:rPr>
          <w:rFonts w:ascii="Times New Roman" w:eastAsia="Times New Roman" w:hAnsi="Times New Roman" w:cs="Times New Roman"/>
          <w:bCs/>
          <w:sz w:val="24"/>
          <w:szCs w:val="24"/>
        </w:rPr>
        <w:t>патоморфоза</w:t>
      </w:r>
      <w:proofErr w:type="spellEnd"/>
      <w:r w:rsidRPr="0038329F">
        <w:rPr>
          <w:rFonts w:ascii="Times New Roman" w:eastAsia="Times New Roman" w:hAnsi="Times New Roman" w:cs="Times New Roman"/>
          <w:bCs/>
          <w:sz w:val="24"/>
          <w:szCs w:val="24"/>
        </w:rPr>
        <w:t xml:space="preserve"> в опухоли (особенно при </w:t>
      </w:r>
      <w:proofErr w:type="spellStart"/>
      <w:r w:rsidRPr="0038329F">
        <w:rPr>
          <w:rFonts w:ascii="Times New Roman" w:eastAsia="Times New Roman" w:hAnsi="Times New Roman" w:cs="Times New Roman"/>
          <w:bCs/>
          <w:sz w:val="24"/>
          <w:szCs w:val="24"/>
        </w:rPr>
        <w:t>ypN</w:t>
      </w:r>
      <w:proofErr w:type="spellEnd"/>
      <w:r w:rsidRPr="0038329F">
        <w:rPr>
          <w:rFonts w:ascii="Times New Roman" w:eastAsia="Times New Roman" w:hAnsi="Times New Roman" w:cs="Times New Roman"/>
          <w:bCs/>
          <w:sz w:val="24"/>
          <w:szCs w:val="24"/>
        </w:rPr>
        <w:t>+)</w:t>
      </w:r>
      <w:r w:rsidR="00073B11" w:rsidRPr="0075600F">
        <w:rPr>
          <w:rFonts w:ascii="Times New Roman" w:eastAsia="Times New Roman" w:hAnsi="Times New Roman" w:cs="Times New Roman"/>
          <w:sz w:val="24"/>
          <w:szCs w:val="24"/>
        </w:rPr>
        <w:t>.</w:t>
      </w:r>
    </w:p>
    <w:p w14:paraId="488338B9" w14:textId="61B47E31" w:rsidR="00AE4147" w:rsidRPr="0038329F" w:rsidRDefault="00AE4147" w:rsidP="00037225">
      <w:pPr>
        <w:widowControl w:val="0"/>
        <w:spacing w:after="0" w:line="360" w:lineRule="auto"/>
        <w:ind w:firstLine="709"/>
        <w:jc w:val="both"/>
        <w:rPr>
          <w:rFonts w:ascii="Times New Roman" w:eastAsia="Times New Roman" w:hAnsi="Times New Roman" w:cs="Times New Roman"/>
          <w:bCs/>
          <w:sz w:val="24"/>
          <w:szCs w:val="24"/>
        </w:rPr>
      </w:pPr>
      <w:r w:rsidRPr="0038329F">
        <w:rPr>
          <w:rFonts w:ascii="Times New Roman" w:eastAsia="Times New Roman" w:hAnsi="Times New Roman" w:cs="Times New Roman"/>
          <w:b/>
          <w:bCs/>
          <w:sz w:val="24"/>
          <w:szCs w:val="24"/>
        </w:rPr>
        <w:t>Уровень убедительности рекомендаций</w:t>
      </w:r>
      <w:r w:rsidR="0075600F">
        <w:rPr>
          <w:rFonts w:ascii="Times New Roman" w:eastAsia="Times New Roman" w:hAnsi="Times New Roman" w:cs="Times New Roman"/>
          <w:b/>
          <w:bCs/>
          <w:sz w:val="24"/>
          <w:szCs w:val="24"/>
        </w:rPr>
        <w:t xml:space="preserve"> </w:t>
      </w:r>
      <w:r w:rsidR="0075600F" w:rsidRPr="0038329F">
        <w:rPr>
          <w:rFonts w:ascii="Times New Roman" w:eastAsia="Times New Roman" w:hAnsi="Times New Roman" w:cs="Times New Roman"/>
          <w:sz w:val="24"/>
          <w:szCs w:val="24"/>
        </w:rPr>
        <w:t>–</w:t>
      </w:r>
      <w:r w:rsidRPr="0038329F">
        <w:rPr>
          <w:rFonts w:ascii="Times New Roman" w:eastAsia="Times New Roman" w:hAnsi="Times New Roman" w:cs="Times New Roman"/>
          <w:b/>
          <w:bCs/>
          <w:sz w:val="24"/>
          <w:szCs w:val="24"/>
        </w:rPr>
        <w:t xml:space="preserve"> А (уровень достоверности доказательств</w:t>
      </w:r>
      <w:r w:rsidR="00037225" w:rsidRPr="0038329F">
        <w:rPr>
          <w:rFonts w:ascii="Times New Roman" w:eastAsia="Times New Roman" w:hAnsi="Times New Roman" w:cs="Times New Roman"/>
          <w:b/>
          <w:bCs/>
          <w:sz w:val="24"/>
          <w:szCs w:val="24"/>
        </w:rPr>
        <w:t xml:space="preserve"> –</w:t>
      </w:r>
      <w:r w:rsidRPr="0038329F">
        <w:rPr>
          <w:rFonts w:ascii="Times New Roman" w:eastAsia="Times New Roman" w:hAnsi="Times New Roman" w:cs="Times New Roman"/>
          <w:b/>
          <w:bCs/>
          <w:sz w:val="24"/>
          <w:szCs w:val="24"/>
        </w:rPr>
        <w:t xml:space="preserve"> 1)</w:t>
      </w:r>
      <w:r w:rsidR="00CB70D9" w:rsidRPr="0038329F">
        <w:rPr>
          <w:rFonts w:ascii="Times New Roman" w:eastAsia="Times New Roman" w:hAnsi="Times New Roman" w:cs="Times New Roman"/>
          <w:bCs/>
          <w:sz w:val="24"/>
          <w:szCs w:val="24"/>
        </w:rPr>
        <w:t>.</w:t>
      </w:r>
    </w:p>
    <w:p w14:paraId="6D23F802" w14:textId="34A73EDB" w:rsidR="00037225" w:rsidRPr="0038329F" w:rsidRDefault="00AE4147" w:rsidP="00A835E8">
      <w:pPr>
        <w:pStyle w:val="afff6"/>
        <w:numPr>
          <w:ilvl w:val="0"/>
          <w:numId w:val="54"/>
        </w:numPr>
        <w:spacing w:before="120"/>
        <w:contextualSpacing w:val="0"/>
        <w:rPr>
          <w:rFonts w:eastAsia="Times New Roman"/>
          <w:bCs/>
          <w:strike/>
          <w:color w:val="C00000"/>
        </w:rPr>
      </w:pPr>
      <w:r w:rsidRPr="00D731BA">
        <w:rPr>
          <w:b/>
          <w:bCs/>
        </w:rPr>
        <w:t>Рекомендуется</w:t>
      </w:r>
      <w:r w:rsidRPr="0038329F">
        <w:rPr>
          <w:rFonts w:eastAsia="Times New Roman"/>
          <w:b/>
          <w:bCs/>
        </w:rPr>
        <w:t xml:space="preserve"> </w:t>
      </w:r>
      <w:r w:rsidRPr="0038329F">
        <w:rPr>
          <w:rFonts w:eastAsia="Times New Roman"/>
          <w:bCs/>
        </w:rPr>
        <w:t>подводить «</w:t>
      </w:r>
      <w:proofErr w:type="spellStart"/>
      <w:r w:rsidRPr="0038329F">
        <w:rPr>
          <w:rFonts w:eastAsia="Times New Roman"/>
          <w:bCs/>
        </w:rPr>
        <w:t>буст</w:t>
      </w:r>
      <w:proofErr w:type="spellEnd"/>
      <w:r w:rsidRPr="0038329F">
        <w:rPr>
          <w:rFonts w:eastAsia="Times New Roman"/>
          <w:bCs/>
        </w:rPr>
        <w:t xml:space="preserve">» дозой </w:t>
      </w:r>
      <w:r w:rsidR="00D731BA" w:rsidRPr="0038329F">
        <w:rPr>
          <w:rFonts w:eastAsia="Times New Roman"/>
          <w:bCs/>
        </w:rPr>
        <w:t>10–16</w:t>
      </w:r>
      <w:r w:rsidR="00D731BA">
        <w:rPr>
          <w:rFonts w:eastAsia="Times New Roman"/>
          <w:bCs/>
        </w:rPr>
        <w:t xml:space="preserve"> </w:t>
      </w:r>
      <w:r w:rsidRPr="0038329F">
        <w:rPr>
          <w:rFonts w:eastAsia="Times New Roman"/>
          <w:bCs/>
        </w:rPr>
        <w:t xml:space="preserve">Гр за </w:t>
      </w:r>
      <w:r w:rsidR="00D731BA" w:rsidRPr="0038329F">
        <w:rPr>
          <w:rFonts w:eastAsia="Times New Roman"/>
          <w:bCs/>
        </w:rPr>
        <w:t xml:space="preserve">4–8 </w:t>
      </w:r>
      <w:r w:rsidRPr="0038329F">
        <w:rPr>
          <w:rFonts w:eastAsia="Times New Roman"/>
          <w:bCs/>
        </w:rPr>
        <w:t xml:space="preserve">фракций </w:t>
      </w:r>
      <w:r w:rsidR="004335C0">
        <w:rPr>
          <w:rFonts w:eastAsia="Times New Roman"/>
          <w:bCs/>
        </w:rPr>
        <w:t>посредством ДЛТ</w:t>
      </w:r>
      <w:r w:rsidRPr="0038329F">
        <w:rPr>
          <w:rFonts w:eastAsia="Times New Roman"/>
          <w:bCs/>
        </w:rPr>
        <w:t xml:space="preserve">. При «положительном» крае резекции и невозможности выполнения </w:t>
      </w:r>
      <w:proofErr w:type="spellStart"/>
      <w:r w:rsidRPr="0038329F">
        <w:rPr>
          <w:rFonts w:eastAsia="Times New Roman"/>
          <w:bCs/>
        </w:rPr>
        <w:t>ререзекции</w:t>
      </w:r>
      <w:proofErr w:type="spellEnd"/>
      <w:r w:rsidRPr="0038329F">
        <w:rPr>
          <w:rFonts w:eastAsia="Times New Roman"/>
          <w:bCs/>
        </w:rPr>
        <w:t xml:space="preserve"> молочной железы рекомендуется подвести СД 12,5</w:t>
      </w:r>
      <w:r w:rsidR="0075600F">
        <w:rPr>
          <w:rFonts w:eastAsia="Times New Roman"/>
          <w:bCs/>
        </w:rPr>
        <w:t> </w:t>
      </w:r>
      <w:r w:rsidRPr="0038329F">
        <w:rPr>
          <w:rFonts w:eastAsia="Times New Roman"/>
          <w:bCs/>
        </w:rPr>
        <w:t>Гр за 5 фракций/16</w:t>
      </w:r>
      <w:r w:rsidR="00D731BA">
        <w:rPr>
          <w:rFonts w:eastAsia="Times New Roman"/>
          <w:bCs/>
        </w:rPr>
        <w:t xml:space="preserve"> </w:t>
      </w:r>
      <w:r w:rsidRPr="0038329F">
        <w:rPr>
          <w:rFonts w:eastAsia="Times New Roman"/>
          <w:bCs/>
        </w:rPr>
        <w:t>Гр за 8 фракций</w:t>
      </w:r>
      <w:r w:rsidR="00037225" w:rsidRPr="0038329F">
        <w:rPr>
          <w:rFonts w:eastAsia="Times New Roman"/>
          <w:bCs/>
        </w:rPr>
        <w:t xml:space="preserve"> </w:t>
      </w:r>
      <w:r w:rsidR="00D731BA" w:rsidRPr="00D731BA">
        <w:rPr>
          <w:rFonts w:eastAsia="Times New Roman"/>
          <w:bCs/>
        </w:rPr>
        <w:t>[</w:t>
      </w:r>
      <w:r w:rsidR="004335C0">
        <w:rPr>
          <w:rFonts w:eastAsia="Times New Roman"/>
          <w:bCs/>
        </w:rPr>
        <w:t>5</w:t>
      </w:r>
      <w:r w:rsidR="00015998">
        <w:rPr>
          <w:rFonts w:eastAsia="Times New Roman"/>
          <w:bCs/>
        </w:rPr>
        <w:t>7</w:t>
      </w:r>
      <w:r w:rsidR="004335C0">
        <w:rPr>
          <w:rFonts w:eastAsia="Times New Roman"/>
          <w:bCs/>
        </w:rPr>
        <w:t xml:space="preserve">, </w:t>
      </w:r>
      <w:r w:rsidR="00D731BA" w:rsidRPr="0091091F">
        <w:rPr>
          <w:rFonts w:eastAsia="Times New Roman"/>
          <w:bCs/>
        </w:rPr>
        <w:t>29</w:t>
      </w:r>
      <w:r w:rsidR="00015998">
        <w:rPr>
          <w:rFonts w:eastAsia="Times New Roman"/>
          <w:bCs/>
        </w:rPr>
        <w:t>5</w:t>
      </w:r>
      <w:r w:rsidR="00D731BA" w:rsidRPr="0091091F">
        <w:rPr>
          <w:rFonts w:eastAsia="Times New Roman"/>
          <w:bCs/>
        </w:rPr>
        <w:t xml:space="preserve">, </w:t>
      </w:r>
      <w:r w:rsidR="00E54E44" w:rsidRPr="0091091F">
        <w:rPr>
          <w:rFonts w:eastAsia="Times New Roman"/>
          <w:bCs/>
        </w:rPr>
        <w:t>3</w:t>
      </w:r>
      <w:r w:rsidR="00015998">
        <w:rPr>
          <w:rFonts w:eastAsia="Times New Roman"/>
          <w:bCs/>
        </w:rPr>
        <w:t>09</w:t>
      </w:r>
      <w:r w:rsidR="0091091F">
        <w:rPr>
          <w:rFonts w:eastAsia="Times New Roman"/>
          <w:bCs/>
        </w:rPr>
        <w:t>,</w:t>
      </w:r>
      <w:r w:rsidR="00D731BA" w:rsidRPr="0091091F">
        <w:rPr>
          <w:rFonts w:eastAsia="Times New Roman"/>
          <w:bCs/>
        </w:rPr>
        <w:t> 31</w:t>
      </w:r>
      <w:r w:rsidR="00015998">
        <w:rPr>
          <w:rFonts w:eastAsia="Times New Roman"/>
          <w:bCs/>
        </w:rPr>
        <w:t>2</w:t>
      </w:r>
      <w:r w:rsidR="0091091F">
        <w:rPr>
          <w:rFonts w:eastAsia="Times New Roman"/>
          <w:bCs/>
        </w:rPr>
        <w:t>,</w:t>
      </w:r>
      <w:r w:rsidR="00D731BA" w:rsidRPr="0091091F">
        <w:rPr>
          <w:rFonts w:eastAsia="Times New Roman"/>
          <w:bCs/>
        </w:rPr>
        <w:t> 32</w:t>
      </w:r>
      <w:r w:rsidR="00015998">
        <w:rPr>
          <w:rFonts w:eastAsia="Times New Roman"/>
          <w:bCs/>
        </w:rPr>
        <w:t>6</w:t>
      </w:r>
      <w:r w:rsidR="0091091F">
        <w:rPr>
          <w:rFonts w:eastAsia="Times New Roman"/>
          <w:bCs/>
        </w:rPr>
        <w:t>,</w:t>
      </w:r>
      <w:r w:rsidR="00D731BA" w:rsidRPr="0091091F">
        <w:rPr>
          <w:rFonts w:eastAsia="Times New Roman"/>
          <w:bCs/>
        </w:rPr>
        <w:t xml:space="preserve"> 32</w:t>
      </w:r>
      <w:r w:rsidR="00015998">
        <w:rPr>
          <w:rFonts w:eastAsia="Times New Roman"/>
          <w:bCs/>
        </w:rPr>
        <w:t>7</w:t>
      </w:r>
      <w:r w:rsidR="004335C0" w:rsidRPr="004335C0">
        <w:rPr>
          <w:rFonts w:eastAsia="Times New Roman"/>
          <w:bCs/>
        </w:rPr>
        <w:t>].</w:t>
      </w:r>
    </w:p>
    <w:p w14:paraId="64316E81" w14:textId="74473404" w:rsidR="00AE4147" w:rsidRPr="0038329F" w:rsidRDefault="00037225" w:rsidP="00037225">
      <w:pPr>
        <w:widowControl w:val="0"/>
        <w:spacing w:after="0" w:line="360" w:lineRule="auto"/>
        <w:ind w:firstLine="709"/>
        <w:jc w:val="both"/>
        <w:rPr>
          <w:rFonts w:ascii="Times New Roman" w:eastAsia="Times New Roman" w:hAnsi="Times New Roman" w:cs="Times New Roman"/>
          <w:bCs/>
          <w:sz w:val="24"/>
          <w:szCs w:val="24"/>
        </w:rPr>
      </w:pPr>
      <w:r w:rsidRPr="0038329F">
        <w:rPr>
          <w:rFonts w:ascii="Times New Roman" w:eastAsia="Times New Roman" w:hAnsi="Times New Roman" w:cs="Times New Roman"/>
          <w:b/>
          <w:bCs/>
          <w:sz w:val="24"/>
          <w:szCs w:val="24"/>
        </w:rPr>
        <w:t>Уровень убедительности рекомендаций А (уровень достоверности доказательств – 2).</w:t>
      </w:r>
    </w:p>
    <w:p w14:paraId="576947FE" w14:textId="598CEBB7" w:rsidR="00037225" w:rsidRPr="0038329F" w:rsidRDefault="00AE4147" w:rsidP="0091091F">
      <w:pPr>
        <w:spacing w:after="0" w:line="360" w:lineRule="auto"/>
        <w:ind w:left="709"/>
        <w:jc w:val="both"/>
        <w:rPr>
          <w:rFonts w:ascii="Times New Roman" w:eastAsia="Times New Roman" w:hAnsi="Times New Roman" w:cs="Times New Roman"/>
          <w:bCs/>
          <w:i/>
          <w:sz w:val="24"/>
          <w:szCs w:val="24"/>
        </w:rPr>
      </w:pPr>
      <w:r w:rsidRPr="0091091F">
        <w:rPr>
          <w:rFonts w:ascii="Times New Roman" w:eastAsia="Times New Roman" w:hAnsi="Times New Roman" w:cs="Times New Roman"/>
          <w:b/>
          <w:color w:val="000000"/>
          <w:sz w:val="24"/>
          <w:szCs w:val="20"/>
          <w:lang w:eastAsia="ko-KR"/>
        </w:rPr>
        <w:t>Комментарий</w:t>
      </w:r>
      <w:r w:rsidRPr="0038329F">
        <w:rPr>
          <w:rFonts w:ascii="Times New Roman" w:eastAsia="Times New Roman" w:hAnsi="Times New Roman" w:cs="Times New Roman"/>
          <w:b/>
          <w:bCs/>
          <w:sz w:val="24"/>
          <w:szCs w:val="24"/>
        </w:rPr>
        <w:t xml:space="preserve">: </w:t>
      </w:r>
      <w:r w:rsidRPr="0038329F">
        <w:rPr>
          <w:rFonts w:ascii="Times New Roman" w:eastAsia="Times New Roman" w:hAnsi="Times New Roman" w:cs="Times New Roman"/>
          <w:bCs/>
          <w:i/>
          <w:sz w:val="24"/>
          <w:szCs w:val="24"/>
        </w:rPr>
        <w:t>наличие клеток в фасциальном крае резекции без клинических признаков распространения за пределы фасции следует рассматривать как R0 (при условии, что фасция грудной мышцы была резецирована). В этой клинической ситуации подведение «</w:t>
      </w:r>
      <w:proofErr w:type="spellStart"/>
      <w:r w:rsidRPr="0038329F">
        <w:rPr>
          <w:rFonts w:ascii="Times New Roman" w:eastAsia="Times New Roman" w:hAnsi="Times New Roman" w:cs="Times New Roman"/>
          <w:bCs/>
          <w:i/>
          <w:sz w:val="24"/>
          <w:szCs w:val="24"/>
        </w:rPr>
        <w:t>буста</w:t>
      </w:r>
      <w:proofErr w:type="spellEnd"/>
      <w:r w:rsidRPr="0038329F">
        <w:rPr>
          <w:rFonts w:ascii="Times New Roman" w:eastAsia="Times New Roman" w:hAnsi="Times New Roman" w:cs="Times New Roman"/>
          <w:bCs/>
          <w:i/>
          <w:sz w:val="24"/>
          <w:szCs w:val="24"/>
        </w:rPr>
        <w:t>» не показано</w:t>
      </w:r>
      <w:r w:rsidR="00037225" w:rsidRPr="0038329F">
        <w:rPr>
          <w:rFonts w:ascii="Times New Roman" w:eastAsia="Times New Roman" w:hAnsi="Times New Roman" w:cs="Times New Roman"/>
          <w:bCs/>
          <w:i/>
          <w:sz w:val="24"/>
          <w:szCs w:val="24"/>
        </w:rPr>
        <w:t>.</w:t>
      </w:r>
    </w:p>
    <w:p w14:paraId="7CFBC226" w14:textId="1BD6A8B3" w:rsidR="00037225" w:rsidRPr="0038329F" w:rsidRDefault="00037225" w:rsidP="0091091F">
      <w:pPr>
        <w:widowControl w:val="0"/>
        <w:spacing w:after="0" w:line="360" w:lineRule="auto"/>
        <w:ind w:left="709"/>
        <w:jc w:val="both"/>
        <w:rPr>
          <w:rFonts w:ascii="Times New Roman" w:eastAsia="Times New Roman" w:hAnsi="Times New Roman" w:cs="Times New Roman"/>
          <w:bCs/>
          <w:i/>
          <w:sz w:val="24"/>
          <w:szCs w:val="24"/>
        </w:rPr>
      </w:pPr>
      <w:r w:rsidRPr="0038329F">
        <w:rPr>
          <w:rFonts w:ascii="Times New Roman" w:eastAsia="Times New Roman" w:hAnsi="Times New Roman" w:cs="Times New Roman"/>
          <w:bCs/>
          <w:i/>
          <w:sz w:val="24"/>
          <w:szCs w:val="24"/>
        </w:rPr>
        <w:t>Ориентирами для определения ложа удал</w:t>
      </w:r>
      <w:r w:rsidR="0091091F">
        <w:rPr>
          <w:rFonts w:ascii="Times New Roman" w:eastAsia="Times New Roman" w:hAnsi="Times New Roman" w:cs="Times New Roman"/>
          <w:bCs/>
          <w:i/>
          <w:sz w:val="24"/>
          <w:szCs w:val="24"/>
        </w:rPr>
        <w:t>е</w:t>
      </w:r>
      <w:r w:rsidRPr="0038329F">
        <w:rPr>
          <w:rFonts w:ascii="Times New Roman" w:eastAsia="Times New Roman" w:hAnsi="Times New Roman" w:cs="Times New Roman"/>
          <w:bCs/>
          <w:i/>
          <w:sz w:val="24"/>
          <w:szCs w:val="24"/>
        </w:rPr>
        <w:t xml:space="preserve">нной опухоли являются </w:t>
      </w:r>
      <w:proofErr w:type="spellStart"/>
      <w:r w:rsidRPr="0038329F">
        <w:rPr>
          <w:rFonts w:ascii="Times New Roman" w:eastAsia="Times New Roman" w:hAnsi="Times New Roman" w:cs="Times New Roman"/>
          <w:bCs/>
          <w:i/>
          <w:sz w:val="24"/>
          <w:szCs w:val="24"/>
        </w:rPr>
        <w:t>рентгеноконтрастные</w:t>
      </w:r>
      <w:proofErr w:type="spellEnd"/>
      <w:r w:rsidRPr="0038329F">
        <w:rPr>
          <w:rFonts w:ascii="Times New Roman" w:eastAsia="Times New Roman" w:hAnsi="Times New Roman" w:cs="Times New Roman"/>
          <w:bCs/>
          <w:i/>
          <w:sz w:val="24"/>
          <w:szCs w:val="24"/>
        </w:rPr>
        <w:t xml:space="preserve">, МРТ-совместимые навигационные клипсы (числом </w:t>
      </w:r>
      <w:r w:rsidR="00A757BB" w:rsidRPr="0038329F">
        <w:rPr>
          <w:rFonts w:ascii="Times New Roman" w:eastAsia="Times New Roman" w:hAnsi="Times New Roman" w:cs="Times New Roman"/>
          <w:bCs/>
          <w:i/>
          <w:sz w:val="24"/>
          <w:szCs w:val="24"/>
        </w:rPr>
        <w:t>4–5</w:t>
      </w:r>
      <w:r w:rsidRPr="0038329F">
        <w:rPr>
          <w:rFonts w:ascii="Times New Roman" w:eastAsia="Times New Roman" w:hAnsi="Times New Roman" w:cs="Times New Roman"/>
          <w:bCs/>
          <w:i/>
          <w:sz w:val="24"/>
          <w:szCs w:val="24"/>
        </w:rPr>
        <w:t xml:space="preserve">); послеоперационная </w:t>
      </w:r>
      <w:proofErr w:type="spellStart"/>
      <w:r w:rsidRPr="0038329F">
        <w:rPr>
          <w:rFonts w:ascii="Times New Roman" w:eastAsia="Times New Roman" w:hAnsi="Times New Roman" w:cs="Times New Roman"/>
          <w:bCs/>
          <w:i/>
          <w:sz w:val="24"/>
          <w:szCs w:val="24"/>
        </w:rPr>
        <w:t>серома</w:t>
      </w:r>
      <w:proofErr w:type="spellEnd"/>
      <w:r w:rsidRPr="0038329F">
        <w:rPr>
          <w:rFonts w:ascii="Times New Roman" w:eastAsia="Times New Roman" w:hAnsi="Times New Roman" w:cs="Times New Roman"/>
          <w:bCs/>
          <w:i/>
          <w:sz w:val="24"/>
          <w:szCs w:val="24"/>
        </w:rPr>
        <w:t>; морфологические изменения в зоне бывшей опухоли, выявляемые на КТ-срезах; данные предоперационной КТ. При отсутствии ориентиров подведение «</w:t>
      </w:r>
      <w:proofErr w:type="spellStart"/>
      <w:r w:rsidRPr="0038329F">
        <w:rPr>
          <w:rFonts w:ascii="Times New Roman" w:eastAsia="Times New Roman" w:hAnsi="Times New Roman" w:cs="Times New Roman"/>
          <w:bCs/>
          <w:i/>
          <w:sz w:val="24"/>
          <w:szCs w:val="24"/>
        </w:rPr>
        <w:t>буста</w:t>
      </w:r>
      <w:proofErr w:type="spellEnd"/>
      <w:r w:rsidRPr="0038329F">
        <w:rPr>
          <w:rFonts w:ascii="Times New Roman" w:eastAsia="Times New Roman" w:hAnsi="Times New Roman" w:cs="Times New Roman"/>
          <w:bCs/>
          <w:i/>
          <w:sz w:val="24"/>
          <w:szCs w:val="24"/>
        </w:rPr>
        <w:t>» не показано</w:t>
      </w:r>
      <w:r w:rsidR="0091091F">
        <w:rPr>
          <w:rFonts w:ascii="Times New Roman" w:eastAsia="Times New Roman" w:hAnsi="Times New Roman" w:cs="Times New Roman"/>
          <w:bCs/>
          <w:i/>
          <w:sz w:val="24"/>
          <w:szCs w:val="24"/>
        </w:rPr>
        <w:t>.</w:t>
      </w:r>
    </w:p>
    <w:p w14:paraId="71AB229E" w14:textId="12305B61" w:rsidR="00AE4147" w:rsidRPr="0038329F" w:rsidRDefault="00AE4147" w:rsidP="00E54E44">
      <w:pPr>
        <w:widowControl w:val="0"/>
        <w:spacing w:before="120" w:after="120" w:line="360" w:lineRule="auto"/>
        <w:jc w:val="both"/>
        <w:rPr>
          <w:rFonts w:ascii="Times New Roman" w:eastAsia="Times New Roman" w:hAnsi="Times New Roman" w:cs="Times New Roman"/>
          <w:b/>
          <w:bCs/>
          <w:sz w:val="25"/>
          <w:szCs w:val="25"/>
        </w:rPr>
      </w:pPr>
      <w:bookmarkStart w:id="130" w:name="_Hlk130851492"/>
      <w:r w:rsidRPr="0038329F">
        <w:rPr>
          <w:rFonts w:ascii="Times New Roman" w:eastAsia="Times New Roman" w:hAnsi="Times New Roman" w:cs="Times New Roman"/>
          <w:b/>
          <w:bCs/>
          <w:sz w:val="25"/>
          <w:szCs w:val="25"/>
        </w:rPr>
        <w:t xml:space="preserve">Показания к лучевой терапии зон </w:t>
      </w:r>
      <w:proofErr w:type="spellStart"/>
      <w:r w:rsidRPr="0038329F">
        <w:rPr>
          <w:rFonts w:ascii="Times New Roman" w:eastAsia="Times New Roman" w:hAnsi="Times New Roman" w:cs="Times New Roman"/>
          <w:b/>
          <w:bCs/>
          <w:sz w:val="25"/>
          <w:szCs w:val="25"/>
        </w:rPr>
        <w:t>лимфооттока</w:t>
      </w:r>
      <w:proofErr w:type="spellEnd"/>
      <w:r w:rsidRPr="0038329F">
        <w:rPr>
          <w:rFonts w:ascii="Times New Roman" w:eastAsia="Times New Roman" w:hAnsi="Times New Roman" w:cs="Times New Roman"/>
          <w:b/>
          <w:bCs/>
          <w:sz w:val="25"/>
          <w:szCs w:val="25"/>
        </w:rPr>
        <w:t xml:space="preserve"> у </w:t>
      </w:r>
      <w:r w:rsidR="00037225" w:rsidRPr="0038329F">
        <w:rPr>
          <w:rFonts w:ascii="Times New Roman" w:eastAsia="Times New Roman" w:hAnsi="Times New Roman" w:cs="Times New Roman"/>
          <w:b/>
          <w:bCs/>
          <w:sz w:val="25"/>
          <w:szCs w:val="25"/>
        </w:rPr>
        <w:t>пациентов</w:t>
      </w:r>
      <w:r w:rsidR="0091091F">
        <w:rPr>
          <w:rFonts w:ascii="Times New Roman" w:eastAsia="Times New Roman" w:hAnsi="Times New Roman" w:cs="Times New Roman"/>
          <w:b/>
          <w:bCs/>
          <w:sz w:val="25"/>
          <w:szCs w:val="25"/>
        </w:rPr>
        <w:t xml:space="preserve"> с</w:t>
      </w:r>
      <w:r w:rsidRPr="0038329F">
        <w:rPr>
          <w:rFonts w:ascii="Times New Roman" w:eastAsia="Times New Roman" w:hAnsi="Times New Roman" w:cs="Times New Roman"/>
          <w:b/>
          <w:bCs/>
          <w:sz w:val="25"/>
          <w:szCs w:val="25"/>
        </w:rPr>
        <w:t xml:space="preserve"> T1-3N1M0 и</w:t>
      </w:r>
      <w:r w:rsidR="0091091F">
        <w:rPr>
          <w:rFonts w:ascii="Times New Roman" w:eastAsia="Times New Roman" w:hAnsi="Times New Roman" w:cs="Times New Roman"/>
          <w:b/>
          <w:bCs/>
          <w:sz w:val="25"/>
          <w:szCs w:val="25"/>
        </w:rPr>
        <w:t> </w:t>
      </w:r>
      <w:r w:rsidRPr="0038329F">
        <w:rPr>
          <w:rFonts w:ascii="Times New Roman" w:eastAsia="Times New Roman" w:hAnsi="Times New Roman" w:cs="Times New Roman"/>
          <w:b/>
          <w:bCs/>
          <w:sz w:val="25"/>
          <w:szCs w:val="25"/>
        </w:rPr>
        <w:t xml:space="preserve">T3N0M0 после </w:t>
      </w:r>
      <w:proofErr w:type="spellStart"/>
      <w:r w:rsidRPr="0038329F">
        <w:rPr>
          <w:rFonts w:ascii="Times New Roman" w:eastAsia="Times New Roman" w:hAnsi="Times New Roman" w:cs="Times New Roman"/>
          <w:b/>
          <w:bCs/>
          <w:sz w:val="25"/>
          <w:szCs w:val="25"/>
        </w:rPr>
        <w:t>неоадъювантной</w:t>
      </w:r>
      <w:proofErr w:type="spellEnd"/>
      <w:r w:rsidRPr="0038329F">
        <w:rPr>
          <w:rFonts w:ascii="Times New Roman" w:eastAsia="Times New Roman" w:hAnsi="Times New Roman" w:cs="Times New Roman"/>
          <w:b/>
          <w:bCs/>
          <w:sz w:val="25"/>
          <w:szCs w:val="25"/>
        </w:rPr>
        <w:t xml:space="preserve"> лекарственной терапии и после органос</w:t>
      </w:r>
      <w:r w:rsidR="00037225" w:rsidRPr="0038329F">
        <w:rPr>
          <w:rFonts w:ascii="Times New Roman" w:eastAsia="Times New Roman" w:hAnsi="Times New Roman" w:cs="Times New Roman"/>
          <w:b/>
          <w:bCs/>
          <w:sz w:val="25"/>
          <w:szCs w:val="25"/>
        </w:rPr>
        <w:t>охраня</w:t>
      </w:r>
      <w:r w:rsidRPr="0038329F">
        <w:rPr>
          <w:rFonts w:ascii="Times New Roman" w:eastAsia="Times New Roman" w:hAnsi="Times New Roman" w:cs="Times New Roman"/>
          <w:b/>
          <w:bCs/>
          <w:sz w:val="25"/>
          <w:szCs w:val="25"/>
        </w:rPr>
        <w:t>ющей операции:</w:t>
      </w:r>
    </w:p>
    <w:p w14:paraId="4D5BF073" w14:textId="7B594C63" w:rsidR="00C24175" w:rsidRPr="0091091F" w:rsidRDefault="00037225" w:rsidP="00C24175">
      <w:pPr>
        <w:widowControl w:val="0"/>
        <w:spacing w:after="0" w:line="360" w:lineRule="auto"/>
        <w:ind w:firstLine="709"/>
        <w:jc w:val="both"/>
        <w:rPr>
          <w:rFonts w:ascii="Times New Roman" w:eastAsia="Times New Roman" w:hAnsi="Times New Roman" w:cs="Times New Roman"/>
          <w:bCs/>
          <w:color w:val="C00000"/>
          <w:sz w:val="24"/>
          <w:szCs w:val="24"/>
        </w:rPr>
      </w:pPr>
      <w:r w:rsidRPr="0038329F">
        <w:rPr>
          <w:rFonts w:ascii="Times New Roman" w:eastAsia="Times New Roman" w:hAnsi="Times New Roman" w:cs="Times New Roman"/>
          <w:bCs/>
          <w:sz w:val="24"/>
          <w:szCs w:val="24"/>
        </w:rPr>
        <w:t>В</w:t>
      </w:r>
      <w:r w:rsidR="00AE4147" w:rsidRPr="0038329F">
        <w:rPr>
          <w:rFonts w:ascii="Times New Roman" w:eastAsia="Times New Roman" w:hAnsi="Times New Roman" w:cs="Times New Roman"/>
          <w:bCs/>
          <w:sz w:val="24"/>
          <w:szCs w:val="24"/>
        </w:rPr>
        <w:t xml:space="preserve"> настоящее время рекомендации по ЛТ зон </w:t>
      </w:r>
      <w:proofErr w:type="spellStart"/>
      <w:r w:rsidR="00AE4147" w:rsidRPr="0038329F">
        <w:rPr>
          <w:rFonts w:ascii="Times New Roman" w:eastAsia="Times New Roman" w:hAnsi="Times New Roman" w:cs="Times New Roman"/>
          <w:bCs/>
          <w:sz w:val="24"/>
          <w:szCs w:val="24"/>
        </w:rPr>
        <w:t>лимфооттока</w:t>
      </w:r>
      <w:proofErr w:type="spellEnd"/>
      <w:r w:rsidR="00AE4147" w:rsidRPr="0038329F">
        <w:rPr>
          <w:rFonts w:ascii="Times New Roman" w:eastAsia="Times New Roman" w:hAnsi="Times New Roman" w:cs="Times New Roman"/>
          <w:bCs/>
          <w:sz w:val="24"/>
          <w:szCs w:val="24"/>
        </w:rPr>
        <w:t xml:space="preserve"> окончательно не определены, показания к е</w:t>
      </w:r>
      <w:r w:rsidR="0091091F">
        <w:rPr>
          <w:rFonts w:ascii="Times New Roman" w:eastAsia="Times New Roman" w:hAnsi="Times New Roman" w:cs="Times New Roman"/>
          <w:bCs/>
          <w:sz w:val="24"/>
          <w:szCs w:val="24"/>
        </w:rPr>
        <w:t>е</w:t>
      </w:r>
      <w:r w:rsidR="00AE4147" w:rsidRPr="0038329F">
        <w:rPr>
          <w:rFonts w:ascii="Times New Roman" w:eastAsia="Times New Roman" w:hAnsi="Times New Roman" w:cs="Times New Roman"/>
          <w:bCs/>
          <w:sz w:val="24"/>
          <w:szCs w:val="24"/>
        </w:rPr>
        <w:t xml:space="preserve"> проведению определяются с уч</w:t>
      </w:r>
      <w:r w:rsidR="00E54E44" w:rsidRPr="0038329F">
        <w:rPr>
          <w:rFonts w:ascii="Times New Roman" w:eastAsia="Times New Roman" w:hAnsi="Times New Roman" w:cs="Times New Roman"/>
          <w:bCs/>
          <w:sz w:val="24"/>
          <w:szCs w:val="24"/>
        </w:rPr>
        <w:t>е</w:t>
      </w:r>
      <w:r w:rsidR="00AE4147" w:rsidRPr="0038329F">
        <w:rPr>
          <w:rFonts w:ascii="Times New Roman" w:eastAsia="Times New Roman" w:hAnsi="Times New Roman" w:cs="Times New Roman"/>
          <w:bCs/>
          <w:sz w:val="24"/>
          <w:szCs w:val="24"/>
        </w:rPr>
        <w:t>том конкретной клинической ситуации</w:t>
      </w:r>
      <w:r w:rsidR="00C24175" w:rsidRPr="0038329F">
        <w:rPr>
          <w:rFonts w:ascii="Times New Roman" w:eastAsia="Times New Roman" w:hAnsi="Times New Roman" w:cs="Times New Roman"/>
          <w:bCs/>
          <w:sz w:val="24"/>
          <w:szCs w:val="24"/>
        </w:rPr>
        <w:t xml:space="preserve"> [</w:t>
      </w:r>
      <w:r w:rsidR="00E54E44" w:rsidRPr="0091091F">
        <w:rPr>
          <w:rFonts w:ascii="Times New Roman" w:eastAsia="Times New Roman" w:hAnsi="Times New Roman" w:cs="Times New Roman"/>
          <w:bCs/>
          <w:sz w:val="24"/>
          <w:szCs w:val="24"/>
        </w:rPr>
        <w:t>33</w:t>
      </w:r>
      <w:r w:rsidR="00015998">
        <w:rPr>
          <w:rFonts w:ascii="Times New Roman" w:eastAsia="Times New Roman" w:hAnsi="Times New Roman" w:cs="Times New Roman"/>
          <w:bCs/>
          <w:sz w:val="24"/>
          <w:szCs w:val="24"/>
        </w:rPr>
        <w:t>5</w:t>
      </w:r>
      <w:r w:rsidR="0091091F">
        <w:rPr>
          <w:rFonts w:ascii="Times New Roman" w:eastAsia="Times New Roman" w:hAnsi="Times New Roman" w:cs="Times New Roman"/>
          <w:bCs/>
          <w:sz w:val="24"/>
          <w:szCs w:val="24"/>
        </w:rPr>
        <w:t>,</w:t>
      </w:r>
      <w:r w:rsidR="00E54E44" w:rsidRPr="0091091F">
        <w:rPr>
          <w:rFonts w:ascii="Times New Roman" w:eastAsia="Times New Roman" w:hAnsi="Times New Roman" w:cs="Times New Roman"/>
          <w:bCs/>
          <w:sz w:val="24"/>
          <w:szCs w:val="24"/>
        </w:rPr>
        <w:t> 34</w:t>
      </w:r>
      <w:r w:rsidR="00015998">
        <w:rPr>
          <w:rFonts w:ascii="Times New Roman" w:eastAsia="Times New Roman" w:hAnsi="Times New Roman" w:cs="Times New Roman"/>
          <w:bCs/>
          <w:sz w:val="24"/>
          <w:szCs w:val="24"/>
        </w:rPr>
        <w:t>0</w:t>
      </w:r>
      <w:r w:rsidR="0091091F" w:rsidRPr="0091091F">
        <w:rPr>
          <w:rFonts w:ascii="Times New Roman" w:eastAsia="Times New Roman" w:hAnsi="Times New Roman" w:cs="Times New Roman"/>
          <w:bCs/>
          <w:sz w:val="24"/>
          <w:szCs w:val="24"/>
        </w:rPr>
        <w:t>–</w:t>
      </w:r>
      <w:r w:rsidR="00E54E44" w:rsidRPr="0091091F">
        <w:rPr>
          <w:rFonts w:ascii="Times New Roman" w:eastAsia="Times New Roman" w:hAnsi="Times New Roman" w:cs="Times New Roman"/>
          <w:bCs/>
          <w:sz w:val="24"/>
          <w:szCs w:val="24"/>
        </w:rPr>
        <w:t>34</w:t>
      </w:r>
      <w:r w:rsidR="00015998">
        <w:rPr>
          <w:rFonts w:ascii="Times New Roman" w:eastAsia="Times New Roman" w:hAnsi="Times New Roman" w:cs="Times New Roman"/>
          <w:bCs/>
          <w:sz w:val="24"/>
          <w:szCs w:val="24"/>
        </w:rPr>
        <w:t>3</w:t>
      </w:r>
      <w:r w:rsidR="0091091F" w:rsidRPr="0091091F">
        <w:rPr>
          <w:rFonts w:ascii="Times New Roman" w:eastAsia="Times New Roman" w:hAnsi="Times New Roman" w:cs="Times New Roman"/>
          <w:bCs/>
          <w:sz w:val="24"/>
          <w:szCs w:val="24"/>
        </w:rPr>
        <w:t>].</w:t>
      </w:r>
    </w:p>
    <w:p w14:paraId="7FA30338" w14:textId="611B2621" w:rsidR="00AE4147" w:rsidRPr="0038329F" w:rsidRDefault="00C24175" w:rsidP="00A835E8">
      <w:pPr>
        <w:pStyle w:val="afff6"/>
        <w:numPr>
          <w:ilvl w:val="0"/>
          <w:numId w:val="54"/>
        </w:numPr>
        <w:spacing w:before="120"/>
        <w:contextualSpacing w:val="0"/>
        <w:rPr>
          <w:rFonts w:eastAsia="Times New Roman"/>
          <w:bCs/>
        </w:rPr>
      </w:pPr>
      <w:r w:rsidRPr="0091091F">
        <w:rPr>
          <w:b/>
          <w:bCs/>
        </w:rPr>
        <w:lastRenderedPageBreak/>
        <w:t>Р</w:t>
      </w:r>
      <w:r w:rsidR="00AE4147" w:rsidRPr="0091091F">
        <w:rPr>
          <w:b/>
          <w:bCs/>
        </w:rPr>
        <w:t>екомендуется</w:t>
      </w:r>
      <w:r w:rsidR="00AE4147" w:rsidRPr="0038329F">
        <w:rPr>
          <w:rFonts w:eastAsia="Times New Roman"/>
          <w:b/>
          <w:bCs/>
        </w:rPr>
        <w:t xml:space="preserve"> </w:t>
      </w:r>
      <w:r w:rsidR="00AE4147" w:rsidRPr="0038329F">
        <w:rPr>
          <w:rFonts w:eastAsia="Times New Roman"/>
          <w:bCs/>
        </w:rPr>
        <w:t>при сT1-</w:t>
      </w:r>
      <w:r w:rsidR="002F4A3D">
        <w:rPr>
          <w:rFonts w:eastAsia="Times New Roman"/>
          <w:bCs/>
        </w:rPr>
        <w:t>3</w:t>
      </w:r>
      <w:r w:rsidR="00AE4147" w:rsidRPr="0038329F">
        <w:rPr>
          <w:rFonts w:eastAsia="Times New Roman"/>
          <w:bCs/>
        </w:rPr>
        <w:t xml:space="preserve">N1M0 и ypN0 рассмотреть проведение ЛТ на зоны </w:t>
      </w:r>
      <w:proofErr w:type="spellStart"/>
      <w:r w:rsidR="00AE4147" w:rsidRPr="0038329F">
        <w:rPr>
          <w:rFonts w:eastAsia="Times New Roman"/>
          <w:bCs/>
        </w:rPr>
        <w:t>лимфооттока</w:t>
      </w:r>
      <w:proofErr w:type="spellEnd"/>
      <w:r w:rsidR="00AE4147" w:rsidRPr="0038329F">
        <w:rPr>
          <w:rFonts w:eastAsia="Times New Roman"/>
          <w:bCs/>
        </w:rPr>
        <w:t xml:space="preserve">, показания к </w:t>
      </w:r>
      <w:r w:rsidR="00E54E44" w:rsidRPr="0038329F">
        <w:rPr>
          <w:rFonts w:eastAsia="Times New Roman"/>
          <w:bCs/>
        </w:rPr>
        <w:t>ее</w:t>
      </w:r>
      <w:r w:rsidR="00AE4147" w:rsidRPr="0038329F">
        <w:rPr>
          <w:rFonts w:eastAsia="Times New Roman"/>
          <w:bCs/>
        </w:rPr>
        <w:t xml:space="preserve"> проведению определяются с уч</w:t>
      </w:r>
      <w:r w:rsidR="00E54E44" w:rsidRPr="0038329F">
        <w:rPr>
          <w:rFonts w:eastAsia="Times New Roman"/>
          <w:bCs/>
        </w:rPr>
        <w:t>е</w:t>
      </w:r>
      <w:r w:rsidR="00AE4147" w:rsidRPr="0038329F">
        <w:rPr>
          <w:rFonts w:eastAsia="Times New Roman"/>
          <w:bCs/>
        </w:rPr>
        <w:t xml:space="preserve">том конкретной клинической ситуации (например, у больных с </w:t>
      </w:r>
      <w:proofErr w:type="spellStart"/>
      <w:r w:rsidR="00AE4147" w:rsidRPr="0038329F">
        <w:rPr>
          <w:rFonts w:eastAsia="Times New Roman"/>
          <w:bCs/>
        </w:rPr>
        <w:t>нелюминальными</w:t>
      </w:r>
      <w:proofErr w:type="spellEnd"/>
      <w:r w:rsidR="00AE4147" w:rsidRPr="0038329F">
        <w:rPr>
          <w:rFonts w:eastAsia="Times New Roman"/>
          <w:bCs/>
        </w:rPr>
        <w:t xml:space="preserve"> подтипами опухоли и др.) </w:t>
      </w:r>
    </w:p>
    <w:p w14:paraId="2BBF7C5F" w14:textId="6886A36A" w:rsidR="002B6161" w:rsidRPr="0038329F" w:rsidRDefault="002B6161" w:rsidP="002B6161">
      <w:pPr>
        <w:spacing w:after="0" w:line="360" w:lineRule="auto"/>
        <w:ind w:firstLine="709"/>
        <w:jc w:val="both"/>
        <w:rPr>
          <w:rFonts w:ascii="Times New Roman" w:eastAsia="Times New Roman" w:hAnsi="Times New Roman" w:cs="Times New Roman"/>
          <w:b/>
          <w:color w:val="000000"/>
          <w:sz w:val="24"/>
          <w:szCs w:val="24"/>
        </w:rPr>
      </w:pPr>
      <w:r w:rsidRPr="0038329F">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2)</w:t>
      </w:r>
      <w:r w:rsidR="00E54E44" w:rsidRPr="0038329F">
        <w:rPr>
          <w:rFonts w:ascii="Times New Roman" w:eastAsia="Times New Roman" w:hAnsi="Times New Roman" w:cs="Times New Roman"/>
          <w:b/>
          <w:color w:val="000000"/>
          <w:sz w:val="24"/>
          <w:szCs w:val="24"/>
        </w:rPr>
        <w:t>.</w:t>
      </w:r>
    </w:p>
    <w:p w14:paraId="6C131A42" w14:textId="6992BB18" w:rsidR="00AE4147" w:rsidRPr="0038329F" w:rsidRDefault="00C24175" w:rsidP="00A835E8">
      <w:pPr>
        <w:pStyle w:val="afff6"/>
        <w:numPr>
          <w:ilvl w:val="0"/>
          <w:numId w:val="54"/>
        </w:numPr>
        <w:spacing w:before="120"/>
        <w:contextualSpacing w:val="0"/>
        <w:rPr>
          <w:rFonts w:eastAsia="Times New Roman"/>
          <w:bCs/>
        </w:rPr>
      </w:pPr>
      <w:r w:rsidRPr="0091091F">
        <w:rPr>
          <w:b/>
          <w:bCs/>
        </w:rPr>
        <w:t>Р</w:t>
      </w:r>
      <w:r w:rsidR="00AE4147" w:rsidRPr="0091091F">
        <w:rPr>
          <w:b/>
          <w:bCs/>
        </w:rPr>
        <w:t>екомендуется</w:t>
      </w:r>
      <w:r w:rsidR="00AE4147" w:rsidRPr="0038329F">
        <w:rPr>
          <w:rFonts w:eastAsia="Times New Roman"/>
          <w:bCs/>
        </w:rPr>
        <w:t xml:space="preserve"> при </w:t>
      </w:r>
      <w:r w:rsidR="002F4A3D">
        <w:rPr>
          <w:rFonts w:eastAsia="Times New Roman"/>
          <w:bCs/>
        </w:rPr>
        <w:t>сT1-3</w:t>
      </w:r>
      <w:r w:rsidR="00AE4147" w:rsidRPr="00A00474">
        <w:rPr>
          <w:rFonts w:eastAsia="Times New Roman"/>
          <w:bCs/>
        </w:rPr>
        <w:t>N1M0</w:t>
      </w:r>
      <w:r w:rsidR="00AE4147" w:rsidRPr="0038329F">
        <w:rPr>
          <w:rFonts w:eastAsia="Times New Roman"/>
          <w:bCs/>
        </w:rPr>
        <w:t xml:space="preserve"> и </w:t>
      </w:r>
      <w:proofErr w:type="spellStart"/>
      <w:r w:rsidR="00AE4147" w:rsidRPr="0038329F">
        <w:rPr>
          <w:rFonts w:eastAsia="Times New Roman"/>
          <w:bCs/>
        </w:rPr>
        <w:t>ypN</w:t>
      </w:r>
      <w:proofErr w:type="spellEnd"/>
      <w:r w:rsidR="00AE4147" w:rsidRPr="0038329F">
        <w:rPr>
          <w:rFonts w:eastAsia="Times New Roman"/>
          <w:bCs/>
        </w:rPr>
        <w:t xml:space="preserve">+ </w:t>
      </w:r>
      <w:r w:rsidR="00A757BB">
        <w:rPr>
          <w:rFonts w:eastAsia="Times New Roman"/>
          <w:bCs/>
        </w:rPr>
        <w:t>ЛТ</w:t>
      </w:r>
      <w:r w:rsidR="00AE4147" w:rsidRPr="0038329F">
        <w:rPr>
          <w:rFonts w:eastAsia="Times New Roman"/>
          <w:bCs/>
        </w:rPr>
        <w:t xml:space="preserve"> на зоны </w:t>
      </w:r>
      <w:proofErr w:type="spellStart"/>
      <w:r w:rsidR="00AE4147" w:rsidRPr="0038329F">
        <w:rPr>
          <w:rFonts w:eastAsia="Times New Roman"/>
          <w:bCs/>
        </w:rPr>
        <w:t>лимфооттока</w:t>
      </w:r>
      <w:proofErr w:type="spellEnd"/>
      <w:r w:rsidR="00E54E44" w:rsidRPr="0038329F">
        <w:rPr>
          <w:rFonts w:eastAsia="Times New Roman"/>
          <w:bCs/>
        </w:rPr>
        <w:t>.</w:t>
      </w:r>
    </w:p>
    <w:p w14:paraId="33E33656" w14:textId="22B3950E" w:rsidR="002B6161" w:rsidRPr="0038329F" w:rsidRDefault="002B6161" w:rsidP="002B6161">
      <w:pPr>
        <w:spacing w:after="0" w:line="360" w:lineRule="auto"/>
        <w:ind w:firstLine="709"/>
        <w:jc w:val="both"/>
        <w:rPr>
          <w:rFonts w:ascii="Times New Roman" w:eastAsia="Times New Roman" w:hAnsi="Times New Roman" w:cs="Times New Roman"/>
          <w:b/>
          <w:color w:val="000000"/>
          <w:sz w:val="24"/>
          <w:szCs w:val="24"/>
        </w:rPr>
      </w:pPr>
      <w:r w:rsidRPr="0038329F">
        <w:rPr>
          <w:rFonts w:ascii="Times New Roman" w:eastAsia="Times New Roman" w:hAnsi="Times New Roman" w:cs="Times New Roman"/>
          <w:b/>
          <w:color w:val="000000"/>
          <w:sz w:val="24"/>
          <w:szCs w:val="24"/>
        </w:rPr>
        <w:t>Уровень убедительности рекомендаций А (уровень достоверности доказательств – 2)</w:t>
      </w:r>
      <w:r w:rsidR="00A757BB">
        <w:rPr>
          <w:rFonts w:ascii="Times New Roman" w:eastAsia="Times New Roman" w:hAnsi="Times New Roman" w:cs="Times New Roman"/>
          <w:b/>
          <w:color w:val="000000"/>
          <w:sz w:val="24"/>
          <w:szCs w:val="24"/>
        </w:rPr>
        <w:t>.</w:t>
      </w:r>
    </w:p>
    <w:p w14:paraId="2EA84B7F" w14:textId="3D207244" w:rsidR="00C24175" w:rsidRPr="0038329F" w:rsidRDefault="00C24175" w:rsidP="00A835E8">
      <w:pPr>
        <w:pStyle w:val="afff6"/>
        <w:numPr>
          <w:ilvl w:val="0"/>
          <w:numId w:val="54"/>
        </w:numPr>
        <w:spacing w:before="120"/>
        <w:contextualSpacing w:val="0"/>
        <w:rPr>
          <w:rFonts w:eastAsia="Times New Roman"/>
          <w:bCs/>
        </w:rPr>
      </w:pPr>
      <w:r w:rsidRPr="00A00474">
        <w:rPr>
          <w:b/>
          <w:bCs/>
        </w:rPr>
        <w:t>Р</w:t>
      </w:r>
      <w:r w:rsidR="00AE4147" w:rsidRPr="00A00474">
        <w:rPr>
          <w:b/>
          <w:bCs/>
        </w:rPr>
        <w:t>екомендуется</w:t>
      </w:r>
      <w:r w:rsidR="00AE4147" w:rsidRPr="0038329F">
        <w:rPr>
          <w:rFonts w:eastAsia="Times New Roman"/>
          <w:b/>
          <w:bCs/>
        </w:rPr>
        <w:t xml:space="preserve"> </w:t>
      </w:r>
      <w:r w:rsidR="00AE4147" w:rsidRPr="0038329F">
        <w:rPr>
          <w:rFonts w:eastAsia="Times New Roman"/>
          <w:bCs/>
        </w:rPr>
        <w:t xml:space="preserve">при сT3N0-1M0 и ypN0-N+ </w:t>
      </w:r>
      <w:r w:rsidR="00A757BB">
        <w:rPr>
          <w:rFonts w:eastAsia="Times New Roman"/>
          <w:bCs/>
        </w:rPr>
        <w:t>ЛТ</w:t>
      </w:r>
      <w:r w:rsidR="00AE4147" w:rsidRPr="0038329F">
        <w:rPr>
          <w:rFonts w:eastAsia="Times New Roman"/>
          <w:bCs/>
        </w:rPr>
        <w:t xml:space="preserve"> на зоны </w:t>
      </w:r>
      <w:proofErr w:type="spellStart"/>
      <w:r w:rsidR="00AE4147" w:rsidRPr="0038329F">
        <w:rPr>
          <w:rFonts w:eastAsia="Times New Roman"/>
          <w:bCs/>
        </w:rPr>
        <w:t>лимфооттока</w:t>
      </w:r>
      <w:proofErr w:type="spellEnd"/>
      <w:r w:rsidR="00A757BB">
        <w:rPr>
          <w:rFonts w:eastAsia="Times New Roman"/>
          <w:bCs/>
        </w:rPr>
        <w:t>.</w:t>
      </w:r>
    </w:p>
    <w:p w14:paraId="09652134" w14:textId="5E69FF8B" w:rsidR="00AE4147" w:rsidRPr="0038329F" w:rsidRDefault="00AE4147" w:rsidP="00C24175">
      <w:pPr>
        <w:widowControl w:val="0"/>
        <w:spacing w:after="0" w:line="360" w:lineRule="auto"/>
        <w:ind w:firstLine="709"/>
        <w:jc w:val="both"/>
        <w:rPr>
          <w:rFonts w:ascii="Times New Roman" w:eastAsia="Times New Roman" w:hAnsi="Times New Roman" w:cs="Times New Roman"/>
          <w:bCs/>
          <w:sz w:val="24"/>
          <w:szCs w:val="24"/>
        </w:rPr>
      </w:pPr>
      <w:r w:rsidRPr="0038329F">
        <w:rPr>
          <w:rFonts w:ascii="Times New Roman" w:eastAsia="Times New Roman" w:hAnsi="Times New Roman" w:cs="Times New Roman"/>
          <w:b/>
          <w:bCs/>
          <w:sz w:val="24"/>
          <w:szCs w:val="24"/>
        </w:rPr>
        <w:t>Уровень убедительности рекомендаций А (уровень достоверности доказательств</w:t>
      </w:r>
      <w:r w:rsidR="00C24175" w:rsidRPr="0038329F">
        <w:rPr>
          <w:rFonts w:ascii="Times New Roman" w:eastAsia="Times New Roman" w:hAnsi="Times New Roman" w:cs="Times New Roman"/>
          <w:b/>
          <w:bCs/>
          <w:sz w:val="24"/>
          <w:szCs w:val="24"/>
        </w:rPr>
        <w:t xml:space="preserve"> –</w:t>
      </w:r>
      <w:r w:rsidRPr="0038329F">
        <w:rPr>
          <w:rFonts w:ascii="Times New Roman" w:eastAsia="Times New Roman" w:hAnsi="Times New Roman" w:cs="Times New Roman"/>
          <w:b/>
          <w:bCs/>
          <w:sz w:val="24"/>
          <w:szCs w:val="24"/>
        </w:rPr>
        <w:t xml:space="preserve"> 2)</w:t>
      </w:r>
      <w:r w:rsidR="00A757BB">
        <w:rPr>
          <w:rFonts w:ascii="Times New Roman" w:eastAsia="Times New Roman" w:hAnsi="Times New Roman" w:cs="Times New Roman"/>
          <w:b/>
          <w:bCs/>
          <w:sz w:val="24"/>
          <w:szCs w:val="24"/>
        </w:rPr>
        <w:t>.</w:t>
      </w:r>
    </w:p>
    <w:p w14:paraId="07B7881C" w14:textId="4E23BC87" w:rsidR="00C24175" w:rsidRPr="0038329F" w:rsidRDefault="00C24175" w:rsidP="00A835E8">
      <w:pPr>
        <w:pStyle w:val="afff6"/>
        <w:numPr>
          <w:ilvl w:val="0"/>
          <w:numId w:val="54"/>
        </w:numPr>
        <w:spacing w:before="120"/>
        <w:contextualSpacing w:val="0"/>
        <w:rPr>
          <w:rFonts w:eastAsia="Times New Roman"/>
          <w:color w:val="000000"/>
        </w:rPr>
      </w:pPr>
      <w:bookmarkStart w:id="131" w:name="_Hlk130773068"/>
      <w:bookmarkEnd w:id="129"/>
      <w:r w:rsidRPr="00A00474">
        <w:rPr>
          <w:b/>
          <w:bCs/>
        </w:rPr>
        <w:t>Рекомендуется</w:t>
      </w:r>
      <w:r w:rsidRPr="0038329F">
        <w:rPr>
          <w:rFonts w:eastAsia="Times New Roman"/>
          <w:b/>
          <w:color w:val="000000"/>
        </w:rPr>
        <w:t xml:space="preserve"> </w:t>
      </w:r>
      <w:r w:rsidR="002F4A3D">
        <w:rPr>
          <w:rFonts w:eastAsia="Times New Roman"/>
          <w:color w:val="000000"/>
        </w:rPr>
        <w:t xml:space="preserve">рассмотреть целесообразность </w:t>
      </w:r>
      <w:r w:rsidRPr="0038329F">
        <w:rPr>
          <w:rFonts w:eastAsia="Times New Roman"/>
          <w:color w:val="000000"/>
        </w:rPr>
        <w:t>проведени</w:t>
      </w:r>
      <w:r w:rsidR="002F4A3D">
        <w:rPr>
          <w:rFonts w:eastAsia="Times New Roman"/>
          <w:color w:val="000000"/>
        </w:rPr>
        <w:t>я</w:t>
      </w:r>
      <w:r w:rsidRPr="0038329F">
        <w:rPr>
          <w:rFonts w:eastAsia="Times New Roman"/>
          <w:color w:val="000000"/>
        </w:rPr>
        <w:t xml:space="preserve"> ЛТ на </w:t>
      </w:r>
      <w:proofErr w:type="spellStart"/>
      <w:r w:rsidRPr="0038329F">
        <w:rPr>
          <w:rFonts w:eastAsia="Times New Roman"/>
          <w:color w:val="000000"/>
        </w:rPr>
        <w:t>парастернальные</w:t>
      </w:r>
      <w:proofErr w:type="spellEnd"/>
      <w:r w:rsidRPr="0038329F">
        <w:rPr>
          <w:rFonts w:eastAsia="Times New Roman"/>
          <w:color w:val="000000"/>
        </w:rPr>
        <w:t xml:space="preserve"> лимфатические узлы (с</w:t>
      </w:r>
      <w:r w:rsidR="005658D2">
        <w:rPr>
          <w:rFonts w:eastAsia="Times New Roman"/>
          <w:color w:val="000000"/>
        </w:rPr>
        <w:t> </w:t>
      </w:r>
      <w:r w:rsidRPr="0038329F">
        <w:rPr>
          <w:rFonts w:eastAsia="Times New Roman"/>
          <w:color w:val="000000"/>
        </w:rPr>
        <w:t>I</w:t>
      </w:r>
      <w:r w:rsidR="005658D2">
        <w:rPr>
          <w:rFonts w:eastAsia="Times New Roman"/>
          <w:color w:val="000000"/>
        </w:rPr>
        <w:t> </w:t>
      </w:r>
      <w:r w:rsidRPr="0038329F">
        <w:rPr>
          <w:rFonts w:eastAsia="Times New Roman"/>
          <w:color w:val="000000"/>
        </w:rPr>
        <w:t xml:space="preserve">по IV межреберье): </w:t>
      </w:r>
    </w:p>
    <w:p w14:paraId="26ED40D6" w14:textId="3EAF729C" w:rsidR="00C24175" w:rsidRPr="0038329F" w:rsidRDefault="00C24175" w:rsidP="0075600F">
      <w:pPr>
        <w:spacing w:after="0" w:line="360" w:lineRule="auto"/>
        <w:ind w:left="1560" w:firstLine="141"/>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 xml:space="preserve">- при pN0 у больных с центральной или медиальной локализацией опухоли в </w:t>
      </w:r>
      <w:proofErr w:type="spellStart"/>
      <w:r w:rsidRPr="0038329F">
        <w:rPr>
          <w:rFonts w:ascii="Times New Roman" w:eastAsia="Times New Roman" w:hAnsi="Times New Roman" w:cs="Times New Roman"/>
          <w:color w:val="000000"/>
          <w:sz w:val="24"/>
          <w:szCs w:val="24"/>
        </w:rPr>
        <w:t>пременопаузальном</w:t>
      </w:r>
      <w:proofErr w:type="spellEnd"/>
      <w:r w:rsidRPr="0038329F">
        <w:rPr>
          <w:rFonts w:ascii="Times New Roman" w:eastAsia="Times New Roman" w:hAnsi="Times New Roman" w:cs="Times New Roman"/>
          <w:color w:val="000000"/>
          <w:sz w:val="24"/>
          <w:szCs w:val="24"/>
        </w:rPr>
        <w:t xml:space="preserve"> возрасте с G2-3 и при </w:t>
      </w:r>
      <w:proofErr w:type="spellStart"/>
      <w:r w:rsidRPr="0038329F">
        <w:rPr>
          <w:rFonts w:ascii="Times New Roman" w:eastAsia="Times New Roman" w:hAnsi="Times New Roman" w:cs="Times New Roman"/>
          <w:color w:val="000000"/>
          <w:sz w:val="24"/>
          <w:szCs w:val="24"/>
        </w:rPr>
        <w:t>нелюминальных</w:t>
      </w:r>
      <w:proofErr w:type="spellEnd"/>
      <w:r w:rsidRPr="0038329F">
        <w:rPr>
          <w:rFonts w:ascii="Times New Roman" w:eastAsia="Times New Roman" w:hAnsi="Times New Roman" w:cs="Times New Roman"/>
          <w:color w:val="000000"/>
          <w:sz w:val="24"/>
          <w:szCs w:val="24"/>
        </w:rPr>
        <w:t xml:space="preserve"> подтипах;</w:t>
      </w:r>
    </w:p>
    <w:p w14:paraId="76DD2117" w14:textId="7DBE0527" w:rsidR="00C24175" w:rsidRPr="0038329F" w:rsidRDefault="00C24175" w:rsidP="0075600F">
      <w:pPr>
        <w:spacing w:after="0" w:line="360" w:lineRule="auto"/>
        <w:ind w:left="1560" w:firstLine="141"/>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 xml:space="preserve">- при наличии </w:t>
      </w:r>
      <w:r w:rsidR="004335C0">
        <w:rPr>
          <w:rFonts w:ascii="Times New Roman" w:eastAsia="Times New Roman" w:hAnsi="Times New Roman" w:cs="Times New Roman"/>
          <w:color w:val="000000"/>
          <w:sz w:val="24"/>
          <w:szCs w:val="24"/>
        </w:rPr>
        <w:t xml:space="preserve">≥4 </w:t>
      </w:r>
      <w:r w:rsidRPr="0038329F">
        <w:rPr>
          <w:rFonts w:ascii="Times New Roman" w:eastAsia="Times New Roman" w:hAnsi="Times New Roman" w:cs="Times New Roman"/>
          <w:color w:val="000000"/>
          <w:sz w:val="24"/>
          <w:szCs w:val="24"/>
        </w:rPr>
        <w:t>пораж</w:t>
      </w:r>
      <w:r w:rsidR="004335C0">
        <w:rPr>
          <w:rFonts w:ascii="Times New Roman" w:eastAsia="Times New Roman" w:hAnsi="Times New Roman" w:cs="Times New Roman"/>
          <w:color w:val="000000"/>
          <w:sz w:val="24"/>
          <w:szCs w:val="24"/>
        </w:rPr>
        <w:t>е</w:t>
      </w:r>
      <w:r w:rsidRPr="0038329F">
        <w:rPr>
          <w:rFonts w:ascii="Times New Roman" w:eastAsia="Times New Roman" w:hAnsi="Times New Roman" w:cs="Times New Roman"/>
          <w:color w:val="000000"/>
          <w:sz w:val="24"/>
          <w:szCs w:val="24"/>
        </w:rPr>
        <w:t xml:space="preserve">нных подмышечных лимфатических узлов, </w:t>
      </w:r>
    </w:p>
    <w:p w14:paraId="1C4B56E9" w14:textId="5F472FE1" w:rsidR="00C24175" w:rsidRPr="0038329F" w:rsidRDefault="00C24175" w:rsidP="0075600F">
      <w:pPr>
        <w:spacing w:after="0" w:line="360" w:lineRule="auto"/>
        <w:ind w:left="1560" w:firstLine="141"/>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 xml:space="preserve">- при поражении </w:t>
      </w:r>
      <w:r w:rsidR="004335C0" w:rsidRPr="0038329F">
        <w:rPr>
          <w:rFonts w:ascii="Times New Roman" w:eastAsia="Times New Roman" w:hAnsi="Times New Roman" w:cs="Times New Roman"/>
          <w:color w:val="000000"/>
          <w:sz w:val="24"/>
          <w:szCs w:val="24"/>
        </w:rPr>
        <w:t xml:space="preserve">1–3 </w:t>
      </w:r>
      <w:r w:rsidRPr="0038329F">
        <w:rPr>
          <w:rFonts w:ascii="Times New Roman" w:eastAsia="Times New Roman" w:hAnsi="Times New Roman" w:cs="Times New Roman"/>
          <w:color w:val="000000"/>
          <w:sz w:val="24"/>
          <w:szCs w:val="24"/>
        </w:rPr>
        <w:t xml:space="preserve">подмышечных лимфатических узлов при центральной/медиальной локализации опухоли у больных с G2-3 или </w:t>
      </w:r>
      <w:proofErr w:type="spellStart"/>
      <w:r w:rsidRPr="0038329F">
        <w:rPr>
          <w:rFonts w:ascii="Times New Roman" w:eastAsia="Times New Roman" w:hAnsi="Times New Roman" w:cs="Times New Roman"/>
          <w:color w:val="000000"/>
          <w:sz w:val="24"/>
          <w:szCs w:val="24"/>
        </w:rPr>
        <w:t>нелюминальными</w:t>
      </w:r>
      <w:proofErr w:type="spellEnd"/>
      <w:r w:rsidRPr="0038329F">
        <w:rPr>
          <w:rFonts w:ascii="Times New Roman" w:eastAsia="Times New Roman" w:hAnsi="Times New Roman" w:cs="Times New Roman"/>
          <w:color w:val="000000"/>
          <w:sz w:val="24"/>
          <w:szCs w:val="24"/>
        </w:rPr>
        <w:t xml:space="preserve"> подтипами, </w:t>
      </w:r>
    </w:p>
    <w:p w14:paraId="1151DD53" w14:textId="7FE738E2" w:rsidR="00C24175" w:rsidRPr="0038329F" w:rsidRDefault="00C24175" w:rsidP="0075600F">
      <w:pPr>
        <w:spacing w:after="0" w:line="360" w:lineRule="auto"/>
        <w:ind w:left="1560" w:firstLine="141"/>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 xml:space="preserve">- при поражении </w:t>
      </w:r>
      <w:r w:rsidR="004335C0" w:rsidRPr="0038329F">
        <w:rPr>
          <w:rFonts w:ascii="Times New Roman" w:eastAsia="Times New Roman" w:hAnsi="Times New Roman" w:cs="Times New Roman"/>
          <w:color w:val="000000"/>
          <w:sz w:val="24"/>
          <w:szCs w:val="24"/>
        </w:rPr>
        <w:t>1–3</w:t>
      </w:r>
      <w:r w:rsidRPr="0038329F">
        <w:rPr>
          <w:rFonts w:ascii="Times New Roman" w:eastAsia="Times New Roman" w:hAnsi="Times New Roman" w:cs="Times New Roman"/>
          <w:color w:val="000000"/>
          <w:sz w:val="24"/>
          <w:szCs w:val="24"/>
        </w:rPr>
        <w:t xml:space="preserve"> подмышечных лимфатических узлов у </w:t>
      </w:r>
      <w:proofErr w:type="spellStart"/>
      <w:r w:rsidRPr="0038329F">
        <w:rPr>
          <w:rFonts w:ascii="Times New Roman" w:eastAsia="Times New Roman" w:hAnsi="Times New Roman" w:cs="Times New Roman"/>
          <w:color w:val="000000"/>
          <w:sz w:val="24"/>
          <w:szCs w:val="24"/>
        </w:rPr>
        <w:t>пременопаузальных</w:t>
      </w:r>
      <w:proofErr w:type="spellEnd"/>
      <w:r w:rsidRPr="0038329F">
        <w:rPr>
          <w:rFonts w:ascii="Times New Roman" w:eastAsia="Times New Roman" w:hAnsi="Times New Roman" w:cs="Times New Roman"/>
          <w:color w:val="000000"/>
          <w:sz w:val="24"/>
          <w:szCs w:val="24"/>
        </w:rPr>
        <w:t xml:space="preserve"> пациентов с G2-3 или </w:t>
      </w:r>
      <w:proofErr w:type="spellStart"/>
      <w:r w:rsidRPr="0038329F">
        <w:rPr>
          <w:rFonts w:ascii="Times New Roman" w:eastAsia="Times New Roman" w:hAnsi="Times New Roman" w:cs="Times New Roman"/>
          <w:color w:val="000000"/>
          <w:sz w:val="24"/>
          <w:szCs w:val="24"/>
        </w:rPr>
        <w:t>нелюминальными</w:t>
      </w:r>
      <w:proofErr w:type="spellEnd"/>
      <w:r w:rsidRPr="0038329F">
        <w:rPr>
          <w:rFonts w:ascii="Times New Roman" w:eastAsia="Times New Roman" w:hAnsi="Times New Roman" w:cs="Times New Roman"/>
          <w:color w:val="000000"/>
          <w:sz w:val="24"/>
          <w:szCs w:val="24"/>
        </w:rPr>
        <w:t xml:space="preserve"> подтипами</w:t>
      </w:r>
      <w:r w:rsidR="0075600F">
        <w:rPr>
          <w:rFonts w:ascii="Times New Roman" w:eastAsia="Times New Roman" w:hAnsi="Times New Roman" w:cs="Times New Roman"/>
          <w:color w:val="000000"/>
          <w:sz w:val="24"/>
          <w:szCs w:val="24"/>
        </w:rPr>
        <w:t>,</w:t>
      </w:r>
    </w:p>
    <w:p w14:paraId="0CA460DE" w14:textId="647E3EFE" w:rsidR="00C24175" w:rsidRPr="0038329F" w:rsidRDefault="00C24175" w:rsidP="0075600F">
      <w:pPr>
        <w:spacing w:after="0" w:line="360" w:lineRule="auto"/>
        <w:ind w:left="1560" w:firstLine="141"/>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 xml:space="preserve">- при гистологическом подтверждении поражения </w:t>
      </w:r>
      <w:proofErr w:type="spellStart"/>
      <w:r w:rsidRPr="0038329F">
        <w:rPr>
          <w:rFonts w:ascii="Times New Roman" w:eastAsia="Times New Roman" w:hAnsi="Times New Roman" w:cs="Times New Roman"/>
          <w:color w:val="000000"/>
          <w:sz w:val="24"/>
          <w:szCs w:val="24"/>
        </w:rPr>
        <w:t>парастернальных</w:t>
      </w:r>
      <w:proofErr w:type="spellEnd"/>
      <w:r w:rsidRPr="0038329F">
        <w:rPr>
          <w:rFonts w:ascii="Times New Roman" w:eastAsia="Times New Roman" w:hAnsi="Times New Roman" w:cs="Times New Roman"/>
          <w:color w:val="000000"/>
          <w:sz w:val="24"/>
          <w:szCs w:val="24"/>
        </w:rPr>
        <w:t xml:space="preserve"> л/узлов (pN1b, pN1c, pN2b, pN3b) или при наличии данных дополнительных методов исследования об их поражении (ПЭТ/КТ, УЗИ, КТ, МРТ).</w:t>
      </w:r>
    </w:p>
    <w:p w14:paraId="1924E278" w14:textId="4C04600F" w:rsidR="00C24175" w:rsidRPr="0038329F" w:rsidRDefault="00C24175" w:rsidP="00C24175">
      <w:pPr>
        <w:spacing w:after="0" w:line="360" w:lineRule="auto"/>
        <w:ind w:firstLine="709"/>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Дополнительный «</w:t>
      </w:r>
      <w:proofErr w:type="spellStart"/>
      <w:r w:rsidRPr="0038329F">
        <w:rPr>
          <w:rFonts w:ascii="Times New Roman" w:eastAsia="Times New Roman" w:hAnsi="Times New Roman" w:cs="Times New Roman"/>
          <w:color w:val="000000"/>
          <w:sz w:val="24"/>
          <w:szCs w:val="24"/>
        </w:rPr>
        <w:t>буст</w:t>
      </w:r>
      <w:proofErr w:type="spellEnd"/>
      <w:r w:rsidRPr="0038329F">
        <w:rPr>
          <w:rFonts w:ascii="Times New Roman" w:eastAsia="Times New Roman" w:hAnsi="Times New Roman" w:cs="Times New Roman"/>
          <w:color w:val="000000"/>
          <w:sz w:val="24"/>
          <w:szCs w:val="24"/>
        </w:rPr>
        <w:t xml:space="preserve">» </w:t>
      </w:r>
      <w:r w:rsidR="002F4A3D">
        <w:rPr>
          <w:rFonts w:ascii="Times New Roman" w:eastAsia="Times New Roman" w:hAnsi="Times New Roman" w:cs="Times New Roman"/>
          <w:color w:val="000000"/>
          <w:sz w:val="24"/>
          <w:szCs w:val="24"/>
        </w:rPr>
        <w:t xml:space="preserve">на </w:t>
      </w:r>
      <w:proofErr w:type="spellStart"/>
      <w:r w:rsidR="002F4A3D">
        <w:rPr>
          <w:rFonts w:ascii="Times New Roman" w:eastAsia="Times New Roman" w:hAnsi="Times New Roman" w:cs="Times New Roman"/>
          <w:color w:val="000000"/>
          <w:sz w:val="24"/>
          <w:szCs w:val="24"/>
        </w:rPr>
        <w:t>парастернальные</w:t>
      </w:r>
      <w:proofErr w:type="spellEnd"/>
      <w:r w:rsidR="002F4A3D">
        <w:rPr>
          <w:rFonts w:ascii="Times New Roman" w:eastAsia="Times New Roman" w:hAnsi="Times New Roman" w:cs="Times New Roman"/>
          <w:color w:val="000000"/>
          <w:sz w:val="24"/>
          <w:szCs w:val="24"/>
        </w:rPr>
        <w:t xml:space="preserve"> ЛУ </w:t>
      </w:r>
      <w:r w:rsidRPr="0038329F">
        <w:rPr>
          <w:rFonts w:ascii="Times New Roman" w:eastAsia="Times New Roman" w:hAnsi="Times New Roman" w:cs="Times New Roman"/>
          <w:color w:val="000000"/>
          <w:sz w:val="24"/>
          <w:szCs w:val="24"/>
        </w:rPr>
        <w:t>показан больным с наличием пораж</w:t>
      </w:r>
      <w:r w:rsidR="004335C0">
        <w:rPr>
          <w:rFonts w:ascii="Times New Roman" w:eastAsia="Times New Roman" w:hAnsi="Times New Roman" w:cs="Times New Roman"/>
          <w:color w:val="000000"/>
          <w:sz w:val="24"/>
          <w:szCs w:val="24"/>
        </w:rPr>
        <w:t>е</w:t>
      </w:r>
      <w:r w:rsidRPr="0038329F">
        <w:rPr>
          <w:rFonts w:ascii="Times New Roman" w:eastAsia="Times New Roman" w:hAnsi="Times New Roman" w:cs="Times New Roman"/>
          <w:color w:val="000000"/>
          <w:sz w:val="24"/>
          <w:szCs w:val="24"/>
        </w:rPr>
        <w:t xml:space="preserve">нных </w:t>
      </w:r>
      <w:r w:rsidR="004335C0">
        <w:rPr>
          <w:rFonts w:ascii="Times New Roman" w:eastAsia="Times New Roman" w:hAnsi="Times New Roman" w:cs="Times New Roman"/>
          <w:color w:val="000000"/>
          <w:sz w:val="24"/>
          <w:szCs w:val="24"/>
        </w:rPr>
        <w:t>ЛУ</w:t>
      </w:r>
      <w:r w:rsidRPr="0038329F">
        <w:rPr>
          <w:rFonts w:ascii="Times New Roman" w:eastAsia="Times New Roman" w:hAnsi="Times New Roman" w:cs="Times New Roman"/>
          <w:color w:val="000000"/>
          <w:sz w:val="24"/>
          <w:szCs w:val="24"/>
        </w:rPr>
        <w:t>, которые не были удалены хирургическим пут</w:t>
      </w:r>
      <w:r w:rsidR="004335C0">
        <w:rPr>
          <w:rFonts w:ascii="Times New Roman" w:eastAsia="Times New Roman" w:hAnsi="Times New Roman" w:cs="Times New Roman"/>
          <w:color w:val="000000"/>
          <w:sz w:val="24"/>
          <w:szCs w:val="24"/>
        </w:rPr>
        <w:t>е</w:t>
      </w:r>
      <w:r w:rsidRPr="0038329F">
        <w:rPr>
          <w:rFonts w:ascii="Times New Roman" w:eastAsia="Times New Roman" w:hAnsi="Times New Roman" w:cs="Times New Roman"/>
          <w:color w:val="000000"/>
          <w:sz w:val="24"/>
          <w:szCs w:val="24"/>
        </w:rPr>
        <w:t>м</w:t>
      </w:r>
      <w:r w:rsidR="004335C0">
        <w:rPr>
          <w:rFonts w:ascii="Times New Roman" w:eastAsia="Times New Roman" w:hAnsi="Times New Roman" w:cs="Times New Roman"/>
          <w:color w:val="000000"/>
          <w:sz w:val="24"/>
          <w:szCs w:val="24"/>
        </w:rPr>
        <w:t>.</w:t>
      </w:r>
    </w:p>
    <w:p w14:paraId="3710C373" w14:textId="2D37FF34" w:rsidR="00C24175" w:rsidRPr="0038329F" w:rsidRDefault="00C24175" w:rsidP="00C24175">
      <w:pPr>
        <w:spacing w:after="0" w:line="360" w:lineRule="auto"/>
        <w:ind w:firstLine="709"/>
        <w:jc w:val="both"/>
        <w:rPr>
          <w:rFonts w:ascii="Times New Roman" w:eastAsia="Times New Roman" w:hAnsi="Times New Roman" w:cs="Times New Roman"/>
          <w:b/>
          <w:color w:val="000000"/>
          <w:sz w:val="24"/>
          <w:szCs w:val="24"/>
        </w:rPr>
      </w:pPr>
      <w:r w:rsidRPr="0038329F">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2)</w:t>
      </w:r>
      <w:r w:rsidR="00B3158A">
        <w:rPr>
          <w:rFonts w:ascii="Times New Roman" w:eastAsia="Times New Roman" w:hAnsi="Times New Roman" w:cs="Times New Roman"/>
          <w:b/>
          <w:color w:val="000000"/>
          <w:sz w:val="24"/>
          <w:szCs w:val="24"/>
        </w:rPr>
        <w:t>.</w:t>
      </w:r>
    </w:p>
    <w:p w14:paraId="1926F2EA" w14:textId="6B41C08F" w:rsidR="00C24175" w:rsidRPr="0038329F" w:rsidRDefault="00E54E44" w:rsidP="00A835E8">
      <w:pPr>
        <w:pStyle w:val="afff6"/>
        <w:numPr>
          <w:ilvl w:val="0"/>
          <w:numId w:val="54"/>
        </w:numPr>
        <w:spacing w:before="120"/>
        <w:contextualSpacing w:val="0"/>
        <w:rPr>
          <w:rFonts w:eastAsia="Times New Roman"/>
          <w:color w:val="000000"/>
        </w:rPr>
      </w:pPr>
      <w:r w:rsidRPr="0038329F">
        <w:rPr>
          <w:rFonts w:eastAsia="Times New Roman"/>
          <w:b/>
          <w:color w:val="000000"/>
        </w:rPr>
        <w:t xml:space="preserve">Не </w:t>
      </w:r>
      <w:r w:rsidRPr="00B3158A">
        <w:rPr>
          <w:b/>
          <w:bCs/>
        </w:rPr>
        <w:t>рекомендована</w:t>
      </w:r>
      <w:r w:rsidRPr="0038329F">
        <w:rPr>
          <w:rFonts w:eastAsia="Times New Roman"/>
          <w:color w:val="000000"/>
        </w:rPr>
        <w:t xml:space="preserve"> </w:t>
      </w:r>
      <w:r w:rsidR="00C24175" w:rsidRPr="0038329F">
        <w:rPr>
          <w:rFonts w:eastAsia="Times New Roman"/>
          <w:color w:val="000000"/>
        </w:rPr>
        <w:t xml:space="preserve">ЛТ </w:t>
      </w:r>
      <w:proofErr w:type="spellStart"/>
      <w:r w:rsidR="00C24175" w:rsidRPr="0038329F">
        <w:rPr>
          <w:rFonts w:eastAsia="Times New Roman"/>
          <w:color w:val="000000"/>
        </w:rPr>
        <w:t>парастернальной</w:t>
      </w:r>
      <w:proofErr w:type="spellEnd"/>
      <w:r w:rsidR="00C24175" w:rsidRPr="0038329F">
        <w:rPr>
          <w:rFonts w:eastAsia="Times New Roman"/>
          <w:color w:val="000000"/>
        </w:rPr>
        <w:t xml:space="preserve"> области как рутинная. Ценность планового облучения </w:t>
      </w:r>
      <w:proofErr w:type="spellStart"/>
      <w:r w:rsidR="00C24175" w:rsidRPr="0038329F">
        <w:rPr>
          <w:rFonts w:eastAsia="Times New Roman"/>
          <w:color w:val="000000"/>
        </w:rPr>
        <w:t>парастернальных</w:t>
      </w:r>
      <w:proofErr w:type="spellEnd"/>
      <w:r w:rsidR="00C24175" w:rsidRPr="0038329F">
        <w:rPr>
          <w:rFonts w:eastAsia="Times New Roman"/>
          <w:color w:val="000000"/>
        </w:rPr>
        <w:t xml:space="preserve"> лимфатических узлов выяснена не полностью и остается спорной; врач-радиотерапевт всегда должен учитывать риски облучения легких и сердца.</w:t>
      </w:r>
    </w:p>
    <w:p w14:paraId="0641B036" w14:textId="75EF8C68" w:rsidR="00C24175" w:rsidRPr="0038329F" w:rsidRDefault="00C24175" w:rsidP="00C24175">
      <w:pPr>
        <w:spacing w:after="0" w:line="360" w:lineRule="auto"/>
        <w:ind w:firstLine="709"/>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lastRenderedPageBreak/>
        <w:t xml:space="preserve">Клинические проявления рецидива в </w:t>
      </w:r>
      <w:proofErr w:type="spellStart"/>
      <w:r w:rsidRPr="0038329F">
        <w:rPr>
          <w:rFonts w:ascii="Times New Roman" w:eastAsia="Times New Roman" w:hAnsi="Times New Roman" w:cs="Times New Roman"/>
          <w:color w:val="000000"/>
          <w:sz w:val="24"/>
          <w:szCs w:val="24"/>
        </w:rPr>
        <w:t>парастернальных</w:t>
      </w:r>
      <w:proofErr w:type="spellEnd"/>
      <w:r w:rsidRPr="0038329F">
        <w:rPr>
          <w:rFonts w:ascii="Times New Roman" w:eastAsia="Times New Roman" w:hAnsi="Times New Roman" w:cs="Times New Roman"/>
          <w:color w:val="000000"/>
          <w:sz w:val="24"/>
          <w:szCs w:val="24"/>
        </w:rPr>
        <w:t xml:space="preserve"> </w:t>
      </w:r>
      <w:r w:rsidR="00B3158A">
        <w:rPr>
          <w:rFonts w:ascii="Times New Roman" w:eastAsia="Times New Roman" w:hAnsi="Times New Roman" w:cs="Times New Roman"/>
          <w:color w:val="000000"/>
          <w:sz w:val="24"/>
          <w:szCs w:val="24"/>
        </w:rPr>
        <w:t>ЛУ</w:t>
      </w:r>
      <w:r w:rsidRPr="0038329F">
        <w:rPr>
          <w:rFonts w:ascii="Times New Roman" w:eastAsia="Times New Roman" w:hAnsi="Times New Roman" w:cs="Times New Roman"/>
          <w:color w:val="000000"/>
          <w:sz w:val="24"/>
          <w:szCs w:val="24"/>
        </w:rPr>
        <w:t xml:space="preserve"> очень редки (&lt;1</w:t>
      </w:r>
      <w:r w:rsidR="002A3FF0" w:rsidRPr="0038329F">
        <w:rPr>
          <w:rFonts w:ascii="Times New Roman" w:eastAsia="Times New Roman" w:hAnsi="Times New Roman" w:cs="Times New Roman"/>
          <w:color w:val="000000"/>
          <w:sz w:val="24"/>
          <w:szCs w:val="24"/>
        </w:rPr>
        <w:t xml:space="preserve"> </w:t>
      </w:r>
      <w:r w:rsidRPr="0038329F">
        <w:rPr>
          <w:rFonts w:ascii="Times New Roman" w:eastAsia="Times New Roman" w:hAnsi="Times New Roman" w:cs="Times New Roman"/>
          <w:color w:val="000000"/>
          <w:sz w:val="24"/>
          <w:szCs w:val="24"/>
        </w:rPr>
        <w:t>%), и,</w:t>
      </w:r>
      <w:r w:rsidR="008E733F">
        <w:rPr>
          <w:rFonts w:ascii="Times New Roman" w:eastAsia="Times New Roman" w:hAnsi="Times New Roman" w:cs="Times New Roman"/>
          <w:color w:val="000000"/>
          <w:sz w:val="24"/>
          <w:szCs w:val="24"/>
        </w:rPr>
        <w:t> </w:t>
      </w:r>
      <w:r w:rsidRPr="0038329F">
        <w:rPr>
          <w:rFonts w:ascii="Times New Roman" w:eastAsia="Times New Roman" w:hAnsi="Times New Roman" w:cs="Times New Roman"/>
          <w:color w:val="000000"/>
          <w:sz w:val="24"/>
          <w:szCs w:val="24"/>
        </w:rPr>
        <w:t xml:space="preserve">согласно последним опубликованным исследованиям, роль облучения </w:t>
      </w:r>
      <w:proofErr w:type="spellStart"/>
      <w:r w:rsidRPr="0038329F">
        <w:rPr>
          <w:rFonts w:ascii="Times New Roman" w:eastAsia="Times New Roman" w:hAnsi="Times New Roman" w:cs="Times New Roman"/>
          <w:color w:val="000000"/>
          <w:sz w:val="24"/>
          <w:szCs w:val="24"/>
        </w:rPr>
        <w:t>парастернальных</w:t>
      </w:r>
      <w:proofErr w:type="spellEnd"/>
      <w:r w:rsidRPr="0038329F">
        <w:rPr>
          <w:rFonts w:ascii="Times New Roman" w:eastAsia="Times New Roman" w:hAnsi="Times New Roman" w:cs="Times New Roman"/>
          <w:color w:val="000000"/>
          <w:sz w:val="24"/>
          <w:szCs w:val="24"/>
        </w:rPr>
        <w:t xml:space="preserve"> лимфатических узлов в улучшении общей выживаемости до конца не выяснена [</w:t>
      </w:r>
      <w:r w:rsidR="003F25C5" w:rsidRPr="00B3158A">
        <w:rPr>
          <w:rFonts w:ascii="Times New Roman" w:eastAsia="Times New Roman" w:hAnsi="Times New Roman" w:cs="Times New Roman"/>
          <w:color w:val="000000"/>
          <w:sz w:val="24"/>
          <w:szCs w:val="24"/>
        </w:rPr>
        <w:t>32</w:t>
      </w:r>
      <w:r w:rsidR="005658D2">
        <w:rPr>
          <w:rFonts w:ascii="Times New Roman" w:eastAsia="Times New Roman" w:hAnsi="Times New Roman" w:cs="Times New Roman"/>
          <w:color w:val="000000"/>
          <w:sz w:val="24"/>
          <w:szCs w:val="24"/>
        </w:rPr>
        <w:t>8</w:t>
      </w:r>
      <w:r w:rsidRPr="00B3158A">
        <w:rPr>
          <w:rFonts w:ascii="Times New Roman" w:eastAsia="Times New Roman" w:hAnsi="Times New Roman" w:cs="Times New Roman"/>
          <w:color w:val="000000"/>
          <w:sz w:val="24"/>
          <w:szCs w:val="24"/>
        </w:rPr>
        <w:t>]</w:t>
      </w:r>
      <w:r w:rsidR="000A1C00" w:rsidRPr="0038329F">
        <w:rPr>
          <w:rFonts w:ascii="Times New Roman" w:eastAsia="Times New Roman" w:hAnsi="Times New Roman" w:cs="Times New Roman"/>
          <w:color w:val="000000"/>
          <w:sz w:val="24"/>
          <w:szCs w:val="24"/>
        </w:rPr>
        <w:t>.</w:t>
      </w:r>
    </w:p>
    <w:p w14:paraId="2111B9BF" w14:textId="00E5DF36" w:rsidR="00C24175" w:rsidRPr="0038329F" w:rsidRDefault="00C24175" w:rsidP="00C24175">
      <w:pPr>
        <w:spacing w:after="0" w:line="360" w:lineRule="auto"/>
        <w:ind w:firstLine="709"/>
        <w:jc w:val="both"/>
        <w:rPr>
          <w:rFonts w:ascii="Times New Roman" w:eastAsia="Times New Roman" w:hAnsi="Times New Roman" w:cs="Times New Roman"/>
          <w:b/>
          <w:color w:val="000000"/>
          <w:sz w:val="24"/>
          <w:szCs w:val="24"/>
        </w:rPr>
      </w:pPr>
      <w:r w:rsidRPr="0038329F">
        <w:rPr>
          <w:rFonts w:ascii="Times New Roman" w:eastAsia="Times New Roman" w:hAnsi="Times New Roman" w:cs="Times New Roman"/>
          <w:b/>
          <w:color w:val="000000"/>
          <w:sz w:val="24"/>
          <w:szCs w:val="24"/>
        </w:rPr>
        <w:t xml:space="preserve">Уровень убедительности рекомендаций </w:t>
      </w:r>
      <w:r w:rsidR="004B379A" w:rsidRPr="0038329F">
        <w:rPr>
          <w:rFonts w:ascii="Times New Roman" w:eastAsia="Times New Roman" w:hAnsi="Times New Roman" w:cs="Times New Roman"/>
          <w:sz w:val="24"/>
          <w:szCs w:val="24"/>
        </w:rPr>
        <w:t>–</w:t>
      </w:r>
      <w:r w:rsidR="004B379A">
        <w:rPr>
          <w:rFonts w:ascii="Times New Roman" w:eastAsia="Times New Roman" w:hAnsi="Times New Roman" w:cs="Times New Roman"/>
          <w:b/>
          <w:color w:val="000000"/>
          <w:sz w:val="24"/>
          <w:szCs w:val="24"/>
        </w:rPr>
        <w:t xml:space="preserve"> </w:t>
      </w:r>
      <w:r w:rsidRPr="0038329F">
        <w:rPr>
          <w:rFonts w:ascii="Times New Roman" w:eastAsia="Times New Roman" w:hAnsi="Times New Roman" w:cs="Times New Roman"/>
          <w:b/>
          <w:color w:val="000000"/>
          <w:sz w:val="24"/>
          <w:szCs w:val="24"/>
        </w:rPr>
        <w:t>В (уровень достоверности доказательств – 3)</w:t>
      </w:r>
      <w:r w:rsidR="0090026E" w:rsidRPr="0038329F">
        <w:rPr>
          <w:rFonts w:ascii="Times New Roman" w:eastAsia="Times New Roman" w:hAnsi="Times New Roman" w:cs="Times New Roman"/>
          <w:b/>
          <w:color w:val="000000"/>
          <w:sz w:val="24"/>
          <w:szCs w:val="24"/>
        </w:rPr>
        <w:t>.</w:t>
      </w:r>
    </w:p>
    <w:bookmarkEnd w:id="130"/>
    <w:p w14:paraId="31D5B8B0" w14:textId="29075673" w:rsidR="00AE4147" w:rsidRPr="0038329F" w:rsidRDefault="0084426A" w:rsidP="000A1C00">
      <w:pPr>
        <w:widowControl w:val="0"/>
        <w:spacing w:before="120" w:after="120" w:line="360" w:lineRule="auto"/>
        <w:jc w:val="both"/>
        <w:rPr>
          <w:rFonts w:ascii="Times New Roman" w:eastAsia="Times New Roman" w:hAnsi="Times New Roman" w:cs="Times New Roman"/>
          <w:b/>
          <w:bCs/>
          <w:sz w:val="25"/>
          <w:szCs w:val="25"/>
        </w:rPr>
      </w:pPr>
      <w:r w:rsidRPr="0084426A">
        <w:rPr>
          <w:rFonts w:ascii="Times New Roman" w:eastAsia="Times New Roman" w:hAnsi="Times New Roman" w:cs="Times New Roman"/>
          <w:b/>
          <w:bCs/>
          <w:sz w:val="25"/>
          <w:szCs w:val="25"/>
        </w:rPr>
        <w:t xml:space="preserve">Показания к лучевой терапии мягких тканей передней грудной стенки и зон </w:t>
      </w:r>
      <w:proofErr w:type="spellStart"/>
      <w:r w:rsidRPr="0084426A">
        <w:rPr>
          <w:rFonts w:ascii="Times New Roman" w:eastAsia="Times New Roman" w:hAnsi="Times New Roman" w:cs="Times New Roman"/>
          <w:b/>
          <w:bCs/>
          <w:sz w:val="25"/>
          <w:szCs w:val="25"/>
        </w:rPr>
        <w:t>лимфооттока</w:t>
      </w:r>
      <w:proofErr w:type="spellEnd"/>
      <w:r w:rsidRPr="0084426A">
        <w:rPr>
          <w:rFonts w:ascii="Times New Roman" w:eastAsia="Times New Roman" w:hAnsi="Times New Roman" w:cs="Times New Roman"/>
          <w:b/>
          <w:bCs/>
          <w:sz w:val="25"/>
          <w:szCs w:val="25"/>
        </w:rPr>
        <w:t xml:space="preserve"> у пациентов с сT1-3N1M0 и T3N0M0 без </w:t>
      </w:r>
      <w:proofErr w:type="spellStart"/>
      <w:r w:rsidRPr="0084426A">
        <w:rPr>
          <w:rFonts w:ascii="Times New Roman" w:eastAsia="Times New Roman" w:hAnsi="Times New Roman" w:cs="Times New Roman"/>
          <w:b/>
          <w:bCs/>
          <w:sz w:val="25"/>
          <w:szCs w:val="25"/>
        </w:rPr>
        <w:t>неоадъювантной</w:t>
      </w:r>
      <w:proofErr w:type="spellEnd"/>
      <w:r w:rsidRPr="0084426A">
        <w:rPr>
          <w:rFonts w:ascii="Times New Roman" w:eastAsia="Times New Roman" w:hAnsi="Times New Roman" w:cs="Times New Roman"/>
          <w:b/>
          <w:bCs/>
          <w:sz w:val="25"/>
          <w:szCs w:val="25"/>
        </w:rPr>
        <w:t xml:space="preserve"> лекарственной терапии после мастэктомии с реконструкцией/без реконструкции молочной железы:</w:t>
      </w:r>
    </w:p>
    <w:bookmarkEnd w:id="131"/>
    <w:p w14:paraId="6F1AFF6B" w14:textId="3662EB86" w:rsidR="00AE4147" w:rsidRPr="0038329F" w:rsidRDefault="00AE4147" w:rsidP="00A835E8">
      <w:pPr>
        <w:pStyle w:val="afff6"/>
        <w:numPr>
          <w:ilvl w:val="0"/>
          <w:numId w:val="54"/>
        </w:numPr>
        <w:spacing w:before="120"/>
        <w:contextualSpacing w:val="0"/>
        <w:rPr>
          <w:rFonts w:eastAsia="Times New Roman"/>
          <w:bCs/>
        </w:rPr>
      </w:pPr>
      <w:r w:rsidRPr="00B3158A">
        <w:rPr>
          <w:b/>
          <w:bCs/>
        </w:rPr>
        <w:t>Рекомендуется</w:t>
      </w:r>
      <w:r w:rsidRPr="0038329F">
        <w:rPr>
          <w:rFonts w:eastAsia="Times New Roman"/>
          <w:b/>
          <w:bCs/>
        </w:rPr>
        <w:t xml:space="preserve"> </w:t>
      </w:r>
      <w:r w:rsidR="00C24175" w:rsidRPr="0038329F">
        <w:rPr>
          <w:rFonts w:eastAsia="Times New Roman"/>
          <w:bCs/>
        </w:rPr>
        <w:t>пациента</w:t>
      </w:r>
      <w:r w:rsidRPr="0038329F">
        <w:rPr>
          <w:rFonts w:eastAsia="Times New Roman"/>
          <w:bCs/>
        </w:rPr>
        <w:t>м</w:t>
      </w:r>
      <w:r w:rsidR="00DC5339">
        <w:rPr>
          <w:rFonts w:eastAsia="Times New Roman"/>
          <w:bCs/>
        </w:rPr>
        <w:t xml:space="preserve"> с</w:t>
      </w:r>
      <w:r w:rsidRPr="0038329F">
        <w:rPr>
          <w:rFonts w:eastAsia="Times New Roman"/>
          <w:bCs/>
        </w:rPr>
        <w:t xml:space="preserve"> </w:t>
      </w:r>
      <w:bookmarkStart w:id="132" w:name="_Hlk130772239"/>
      <w:proofErr w:type="spellStart"/>
      <w:r w:rsidRPr="0038329F">
        <w:rPr>
          <w:rFonts w:eastAsia="Times New Roman"/>
          <w:bCs/>
        </w:rPr>
        <w:t>с</w:t>
      </w:r>
      <w:proofErr w:type="spellEnd"/>
      <w:r w:rsidRPr="0038329F">
        <w:rPr>
          <w:rFonts w:eastAsia="Times New Roman"/>
          <w:bCs/>
          <w:lang w:val="en-US"/>
        </w:rPr>
        <w:t>T</w:t>
      </w:r>
      <w:r w:rsidR="002F4A3D">
        <w:rPr>
          <w:rFonts w:eastAsia="Times New Roman"/>
          <w:bCs/>
        </w:rPr>
        <w:t>1-3</w:t>
      </w:r>
      <w:r w:rsidRPr="0038329F">
        <w:rPr>
          <w:rFonts w:eastAsia="Times New Roman"/>
          <w:bCs/>
          <w:lang w:val="en-US"/>
        </w:rPr>
        <w:t>N</w:t>
      </w:r>
      <w:r w:rsidRPr="0038329F">
        <w:rPr>
          <w:rFonts w:eastAsia="Times New Roman"/>
          <w:bCs/>
        </w:rPr>
        <w:t>1</w:t>
      </w:r>
      <w:r w:rsidRPr="0038329F">
        <w:rPr>
          <w:rFonts w:eastAsia="Times New Roman"/>
          <w:bCs/>
          <w:lang w:val="en-US"/>
        </w:rPr>
        <w:t>M</w:t>
      </w:r>
      <w:r w:rsidRPr="0038329F">
        <w:rPr>
          <w:rFonts w:eastAsia="Times New Roman"/>
          <w:bCs/>
        </w:rPr>
        <w:t>0</w:t>
      </w:r>
      <w:r w:rsidRPr="0038329F">
        <w:rPr>
          <w:rFonts w:eastAsia="Times New Roman"/>
          <w:b/>
          <w:bCs/>
        </w:rPr>
        <w:t xml:space="preserve"> </w:t>
      </w:r>
      <w:bookmarkEnd w:id="132"/>
      <w:r w:rsidRPr="0038329F">
        <w:rPr>
          <w:rFonts w:eastAsia="Times New Roman"/>
          <w:bCs/>
        </w:rPr>
        <w:t xml:space="preserve">при </w:t>
      </w:r>
      <w:proofErr w:type="spellStart"/>
      <w:r w:rsidRPr="0038329F">
        <w:rPr>
          <w:rFonts w:eastAsia="Times New Roman"/>
          <w:bCs/>
          <w:lang w:val="en-US"/>
        </w:rPr>
        <w:t>pN</w:t>
      </w:r>
      <w:proofErr w:type="spellEnd"/>
      <w:r w:rsidRPr="0038329F">
        <w:rPr>
          <w:rFonts w:eastAsia="Times New Roman"/>
          <w:bCs/>
        </w:rPr>
        <w:t xml:space="preserve">1 после подмышечной </w:t>
      </w:r>
      <w:proofErr w:type="spellStart"/>
      <w:r w:rsidRPr="0038329F">
        <w:rPr>
          <w:rFonts w:eastAsia="Times New Roman"/>
          <w:bCs/>
        </w:rPr>
        <w:t>лимфодиссекции</w:t>
      </w:r>
      <w:proofErr w:type="spellEnd"/>
      <w:r w:rsidRPr="0038329F">
        <w:rPr>
          <w:rFonts w:eastAsia="Times New Roman"/>
          <w:bCs/>
        </w:rPr>
        <w:t xml:space="preserve"> проводить ЛТ мягких тканей передней грудной стенки и</w:t>
      </w:r>
      <w:r w:rsidR="0075600F">
        <w:rPr>
          <w:rFonts w:eastAsia="Times New Roman"/>
          <w:bCs/>
        </w:rPr>
        <w:t> </w:t>
      </w:r>
      <w:r w:rsidRPr="0038329F">
        <w:rPr>
          <w:rFonts w:eastAsia="Times New Roman"/>
          <w:bCs/>
        </w:rPr>
        <w:t xml:space="preserve">всех уровней </w:t>
      </w:r>
      <w:proofErr w:type="spellStart"/>
      <w:r w:rsidRPr="0038329F">
        <w:rPr>
          <w:rFonts w:eastAsia="Times New Roman"/>
          <w:bCs/>
        </w:rPr>
        <w:t>лимфооттока</w:t>
      </w:r>
      <w:proofErr w:type="spellEnd"/>
      <w:r w:rsidRPr="0038329F">
        <w:rPr>
          <w:rFonts w:eastAsia="Times New Roman"/>
          <w:bCs/>
        </w:rPr>
        <w:t>.</w:t>
      </w:r>
    </w:p>
    <w:p w14:paraId="79C590A5" w14:textId="48362121" w:rsidR="00667E06" w:rsidRPr="0038329F" w:rsidRDefault="00667E06" w:rsidP="00667E06">
      <w:pPr>
        <w:widowControl w:val="0"/>
        <w:spacing w:after="0" w:line="360" w:lineRule="auto"/>
        <w:ind w:firstLine="709"/>
        <w:jc w:val="both"/>
        <w:rPr>
          <w:rFonts w:ascii="Times New Roman" w:eastAsia="Times New Roman" w:hAnsi="Times New Roman" w:cs="Times New Roman"/>
          <w:bCs/>
          <w:sz w:val="24"/>
          <w:szCs w:val="24"/>
        </w:rPr>
      </w:pPr>
      <w:r w:rsidRPr="0038329F">
        <w:rPr>
          <w:rFonts w:ascii="Times New Roman" w:eastAsia="Times New Roman" w:hAnsi="Times New Roman" w:cs="Times New Roman"/>
          <w:b/>
          <w:bCs/>
          <w:sz w:val="24"/>
          <w:szCs w:val="24"/>
        </w:rPr>
        <w:t xml:space="preserve">Уровень убедительности рекомендаций </w:t>
      </w:r>
      <w:r w:rsidR="004B379A" w:rsidRPr="0038329F">
        <w:rPr>
          <w:rFonts w:ascii="Times New Roman" w:eastAsia="Times New Roman" w:hAnsi="Times New Roman" w:cs="Times New Roman"/>
          <w:sz w:val="24"/>
          <w:szCs w:val="24"/>
        </w:rPr>
        <w:t>–</w:t>
      </w:r>
      <w:r w:rsidR="004B379A">
        <w:rPr>
          <w:rFonts w:ascii="Times New Roman" w:eastAsia="Times New Roman" w:hAnsi="Times New Roman" w:cs="Times New Roman"/>
          <w:b/>
          <w:bCs/>
          <w:sz w:val="24"/>
          <w:szCs w:val="24"/>
        </w:rPr>
        <w:t xml:space="preserve"> </w:t>
      </w:r>
      <w:r w:rsidRPr="0038329F">
        <w:rPr>
          <w:rFonts w:ascii="Times New Roman" w:eastAsia="Times New Roman" w:hAnsi="Times New Roman" w:cs="Times New Roman"/>
          <w:b/>
          <w:bCs/>
          <w:sz w:val="24"/>
          <w:szCs w:val="24"/>
        </w:rPr>
        <w:t>А (уровень достоверности доказательств – 2)</w:t>
      </w:r>
      <w:r w:rsidR="000A1C00" w:rsidRPr="0038329F">
        <w:rPr>
          <w:rFonts w:ascii="Times New Roman" w:eastAsia="Times New Roman" w:hAnsi="Times New Roman" w:cs="Times New Roman"/>
          <w:bCs/>
          <w:sz w:val="24"/>
          <w:szCs w:val="24"/>
        </w:rPr>
        <w:t>.</w:t>
      </w:r>
    </w:p>
    <w:p w14:paraId="2B4B15FC" w14:textId="0CE307F1" w:rsidR="00B25D51" w:rsidRPr="0038329F" w:rsidRDefault="00667E06" w:rsidP="00B3158A">
      <w:pPr>
        <w:spacing w:after="0" w:line="360" w:lineRule="auto"/>
        <w:ind w:left="709"/>
        <w:jc w:val="both"/>
        <w:rPr>
          <w:rFonts w:ascii="Times New Roman" w:eastAsia="Times New Roman" w:hAnsi="Times New Roman" w:cs="Times New Roman"/>
          <w:bCs/>
          <w:i/>
          <w:sz w:val="24"/>
          <w:szCs w:val="24"/>
        </w:rPr>
      </w:pPr>
      <w:r w:rsidRPr="00B3158A">
        <w:rPr>
          <w:rFonts w:ascii="Times New Roman" w:eastAsia="Times New Roman" w:hAnsi="Times New Roman" w:cs="Times New Roman"/>
          <w:b/>
          <w:color w:val="000000"/>
          <w:sz w:val="24"/>
          <w:szCs w:val="20"/>
          <w:lang w:eastAsia="ko-KR"/>
        </w:rPr>
        <w:t>Комментарий</w:t>
      </w:r>
      <w:r w:rsidRPr="0038329F">
        <w:rPr>
          <w:rFonts w:ascii="Times New Roman" w:eastAsia="Times New Roman" w:hAnsi="Times New Roman" w:cs="Times New Roman"/>
          <w:b/>
          <w:bCs/>
          <w:sz w:val="24"/>
          <w:szCs w:val="24"/>
        </w:rPr>
        <w:t>:</w:t>
      </w:r>
      <w:r w:rsidRPr="0038329F">
        <w:rPr>
          <w:rFonts w:ascii="Times New Roman" w:eastAsia="Times New Roman" w:hAnsi="Times New Roman" w:cs="Times New Roman"/>
          <w:bCs/>
          <w:sz w:val="24"/>
          <w:szCs w:val="24"/>
        </w:rPr>
        <w:t xml:space="preserve"> </w:t>
      </w:r>
      <w:r w:rsidRPr="0038329F">
        <w:rPr>
          <w:rFonts w:ascii="Times New Roman" w:eastAsia="Times New Roman" w:hAnsi="Times New Roman" w:cs="Times New Roman"/>
          <w:bCs/>
          <w:i/>
          <w:sz w:val="24"/>
          <w:szCs w:val="24"/>
        </w:rPr>
        <w:t>п</w:t>
      </w:r>
      <w:r w:rsidR="00AE4147" w:rsidRPr="0038329F">
        <w:rPr>
          <w:rFonts w:ascii="Times New Roman" w:eastAsia="Times New Roman" w:hAnsi="Times New Roman" w:cs="Times New Roman"/>
          <w:bCs/>
          <w:i/>
          <w:sz w:val="24"/>
          <w:szCs w:val="24"/>
        </w:rPr>
        <w:t xml:space="preserve">ациентам с благоприятными факторами прогноза ЛТ мягких тканей передней грудной стенки и уровней </w:t>
      </w:r>
      <w:proofErr w:type="spellStart"/>
      <w:r w:rsidR="00AE4147" w:rsidRPr="0038329F">
        <w:rPr>
          <w:rFonts w:ascii="Times New Roman" w:eastAsia="Times New Roman" w:hAnsi="Times New Roman" w:cs="Times New Roman"/>
          <w:bCs/>
          <w:i/>
          <w:sz w:val="24"/>
          <w:szCs w:val="24"/>
        </w:rPr>
        <w:t>лимфооттока</w:t>
      </w:r>
      <w:proofErr w:type="spellEnd"/>
      <w:r w:rsidR="00AE4147" w:rsidRPr="0038329F">
        <w:rPr>
          <w:rFonts w:ascii="Times New Roman" w:eastAsia="Times New Roman" w:hAnsi="Times New Roman" w:cs="Times New Roman"/>
          <w:bCs/>
          <w:i/>
          <w:sz w:val="24"/>
          <w:szCs w:val="24"/>
        </w:rPr>
        <w:t xml:space="preserve"> не показана (</w:t>
      </w:r>
      <w:r w:rsidR="0075600F">
        <w:rPr>
          <w:rFonts w:ascii="Times New Roman" w:eastAsia="Times New Roman" w:hAnsi="Times New Roman" w:cs="Times New Roman"/>
          <w:bCs/>
          <w:i/>
          <w:sz w:val="24"/>
          <w:szCs w:val="24"/>
        </w:rPr>
        <w:t xml:space="preserve">статус </w:t>
      </w:r>
      <w:r w:rsidR="00AE4147" w:rsidRPr="0038329F">
        <w:rPr>
          <w:rFonts w:ascii="Times New Roman" w:eastAsia="Times New Roman" w:hAnsi="Times New Roman" w:cs="Times New Roman"/>
          <w:bCs/>
          <w:i/>
          <w:sz w:val="24"/>
          <w:szCs w:val="24"/>
        </w:rPr>
        <w:t xml:space="preserve">рТ1, наличие положительного статуса по рецепторам эстрогенов (ER+), G1, </w:t>
      </w:r>
      <w:r w:rsidRPr="0038329F">
        <w:rPr>
          <w:rFonts w:ascii="Times New Roman" w:eastAsia="Times New Roman" w:hAnsi="Times New Roman" w:cs="Times New Roman"/>
          <w:bCs/>
          <w:i/>
          <w:sz w:val="24"/>
          <w:szCs w:val="24"/>
          <w:lang w:val="en-US"/>
        </w:rPr>
        <w:t>HER</w:t>
      </w:r>
      <w:r w:rsidRPr="0038329F">
        <w:rPr>
          <w:rFonts w:ascii="Times New Roman" w:eastAsia="Times New Roman" w:hAnsi="Times New Roman" w:cs="Times New Roman"/>
          <w:bCs/>
          <w:i/>
          <w:sz w:val="24"/>
          <w:szCs w:val="24"/>
        </w:rPr>
        <w:t>2-отрицательный</w:t>
      </w:r>
      <w:r w:rsidR="00AE4147" w:rsidRPr="0038329F">
        <w:rPr>
          <w:rFonts w:ascii="Times New Roman" w:eastAsia="Times New Roman" w:hAnsi="Times New Roman" w:cs="Times New Roman"/>
          <w:bCs/>
          <w:i/>
          <w:sz w:val="24"/>
          <w:szCs w:val="24"/>
        </w:rPr>
        <w:t xml:space="preserve"> подтип (при наличии</w:t>
      </w:r>
      <w:r w:rsidRPr="0038329F">
        <w:rPr>
          <w:rFonts w:ascii="Times New Roman" w:eastAsia="Times New Roman" w:hAnsi="Times New Roman" w:cs="Times New Roman"/>
          <w:bCs/>
          <w:i/>
          <w:sz w:val="24"/>
          <w:szCs w:val="24"/>
        </w:rPr>
        <w:t xml:space="preserve"> как миниму</w:t>
      </w:r>
      <w:r w:rsidR="0090026E" w:rsidRPr="0038329F">
        <w:rPr>
          <w:rFonts w:ascii="Times New Roman" w:eastAsia="Times New Roman" w:hAnsi="Times New Roman" w:cs="Times New Roman"/>
          <w:bCs/>
          <w:i/>
          <w:sz w:val="24"/>
          <w:szCs w:val="24"/>
        </w:rPr>
        <w:t>м</w:t>
      </w:r>
      <w:r w:rsidR="00AE4147" w:rsidRPr="0038329F">
        <w:rPr>
          <w:rFonts w:ascii="Times New Roman" w:eastAsia="Times New Roman" w:hAnsi="Times New Roman" w:cs="Times New Roman"/>
          <w:bCs/>
          <w:i/>
          <w:sz w:val="24"/>
          <w:szCs w:val="24"/>
        </w:rPr>
        <w:t xml:space="preserve"> 3 критериев)</w:t>
      </w:r>
      <w:r w:rsidR="0075600F">
        <w:rPr>
          <w:rFonts w:ascii="Times New Roman" w:eastAsia="Times New Roman" w:hAnsi="Times New Roman" w:cs="Times New Roman"/>
          <w:bCs/>
          <w:i/>
          <w:sz w:val="24"/>
          <w:szCs w:val="24"/>
        </w:rPr>
        <w:t>)</w:t>
      </w:r>
      <w:r w:rsidR="00807C60" w:rsidRPr="0038329F">
        <w:rPr>
          <w:rFonts w:ascii="Times New Roman" w:eastAsia="Times New Roman" w:hAnsi="Times New Roman" w:cs="Times New Roman"/>
          <w:bCs/>
          <w:i/>
          <w:sz w:val="24"/>
          <w:szCs w:val="24"/>
        </w:rPr>
        <w:t>.</w:t>
      </w:r>
    </w:p>
    <w:p w14:paraId="7A972AC0" w14:textId="67391425" w:rsidR="00AE4147" w:rsidRPr="0038329F" w:rsidRDefault="00AE4147" w:rsidP="00A835E8">
      <w:pPr>
        <w:pStyle w:val="afff6"/>
        <w:numPr>
          <w:ilvl w:val="0"/>
          <w:numId w:val="54"/>
        </w:numPr>
        <w:spacing w:before="120"/>
        <w:contextualSpacing w:val="0"/>
        <w:rPr>
          <w:rFonts w:eastAsia="Times New Roman"/>
          <w:bCs/>
          <w:i/>
        </w:rPr>
      </w:pPr>
      <w:r w:rsidRPr="00B3158A">
        <w:rPr>
          <w:b/>
          <w:bCs/>
        </w:rPr>
        <w:t>Рекомендуется</w:t>
      </w:r>
      <w:r w:rsidRPr="0038329F">
        <w:rPr>
          <w:rFonts w:eastAsia="Times New Roman"/>
          <w:b/>
          <w:bCs/>
        </w:rPr>
        <w:t xml:space="preserve"> </w:t>
      </w:r>
      <w:r w:rsidR="00B25D51" w:rsidRPr="0038329F">
        <w:rPr>
          <w:rFonts w:eastAsia="Times New Roman"/>
          <w:bCs/>
        </w:rPr>
        <w:t>пациентам</w:t>
      </w:r>
      <w:r w:rsidRPr="0038329F">
        <w:rPr>
          <w:rFonts w:eastAsia="Times New Roman"/>
          <w:bCs/>
        </w:rPr>
        <w:t xml:space="preserve"> с сT1-</w:t>
      </w:r>
      <w:r w:rsidR="002F4A3D">
        <w:rPr>
          <w:rFonts w:eastAsia="Times New Roman"/>
          <w:bCs/>
        </w:rPr>
        <w:t>3</w:t>
      </w:r>
      <w:r w:rsidRPr="0038329F">
        <w:rPr>
          <w:rFonts w:eastAsia="Times New Roman"/>
          <w:bCs/>
        </w:rPr>
        <w:t xml:space="preserve">N1M0 при </w:t>
      </w:r>
      <w:proofErr w:type="spellStart"/>
      <w:r w:rsidRPr="0038329F">
        <w:rPr>
          <w:rFonts w:eastAsia="Times New Roman"/>
          <w:bCs/>
          <w:lang w:val="en-US"/>
        </w:rPr>
        <w:t>pN</w:t>
      </w:r>
      <w:proofErr w:type="spellEnd"/>
      <w:r w:rsidRPr="0038329F">
        <w:rPr>
          <w:rFonts w:eastAsia="Times New Roman"/>
          <w:bCs/>
        </w:rPr>
        <w:t xml:space="preserve">1 после БСЛУ проводить </w:t>
      </w:r>
      <w:r w:rsidR="00B3158A">
        <w:rPr>
          <w:rFonts w:eastAsia="Times New Roman"/>
          <w:bCs/>
        </w:rPr>
        <w:t>ЛТ</w:t>
      </w:r>
      <w:r w:rsidRPr="0038329F">
        <w:rPr>
          <w:rFonts w:eastAsia="Times New Roman"/>
          <w:bCs/>
        </w:rPr>
        <w:t xml:space="preserve"> мягких тканей передней грудной стенки и всех уровней </w:t>
      </w:r>
      <w:proofErr w:type="spellStart"/>
      <w:r w:rsidRPr="0038329F">
        <w:rPr>
          <w:rFonts w:eastAsia="Times New Roman"/>
          <w:bCs/>
        </w:rPr>
        <w:t>лимфооттока</w:t>
      </w:r>
      <w:proofErr w:type="spellEnd"/>
      <w:r w:rsidRPr="0038329F">
        <w:rPr>
          <w:rFonts w:eastAsia="Times New Roman"/>
          <w:bCs/>
        </w:rPr>
        <w:t xml:space="preserve">. </w:t>
      </w:r>
    </w:p>
    <w:p w14:paraId="14500F86" w14:textId="1B387F35" w:rsidR="00667E06" w:rsidRPr="0038329F" w:rsidRDefault="00667E06" w:rsidP="00667E06">
      <w:pPr>
        <w:widowControl w:val="0"/>
        <w:spacing w:after="0" w:line="360" w:lineRule="auto"/>
        <w:ind w:firstLine="709"/>
        <w:jc w:val="both"/>
        <w:rPr>
          <w:rFonts w:ascii="Times New Roman" w:eastAsia="Times New Roman" w:hAnsi="Times New Roman" w:cs="Times New Roman"/>
          <w:bCs/>
          <w:sz w:val="24"/>
          <w:szCs w:val="24"/>
        </w:rPr>
      </w:pPr>
      <w:r w:rsidRPr="0038329F">
        <w:rPr>
          <w:rFonts w:ascii="Times New Roman" w:eastAsia="Times New Roman" w:hAnsi="Times New Roman" w:cs="Times New Roman"/>
          <w:b/>
          <w:bCs/>
          <w:sz w:val="24"/>
          <w:szCs w:val="24"/>
        </w:rPr>
        <w:t xml:space="preserve">Уровень убедительности рекомендаций </w:t>
      </w:r>
      <w:r w:rsidR="004B379A" w:rsidRPr="0038329F">
        <w:rPr>
          <w:rFonts w:ascii="Times New Roman" w:eastAsia="Times New Roman" w:hAnsi="Times New Roman" w:cs="Times New Roman"/>
          <w:sz w:val="24"/>
          <w:szCs w:val="24"/>
        </w:rPr>
        <w:t>–</w:t>
      </w:r>
      <w:r w:rsidR="004B379A">
        <w:rPr>
          <w:rFonts w:ascii="Times New Roman" w:eastAsia="Times New Roman" w:hAnsi="Times New Roman" w:cs="Times New Roman"/>
          <w:b/>
          <w:bCs/>
          <w:sz w:val="24"/>
          <w:szCs w:val="24"/>
        </w:rPr>
        <w:t xml:space="preserve"> </w:t>
      </w:r>
      <w:r w:rsidRPr="0038329F">
        <w:rPr>
          <w:rFonts w:ascii="Times New Roman" w:eastAsia="Times New Roman" w:hAnsi="Times New Roman" w:cs="Times New Roman"/>
          <w:b/>
          <w:bCs/>
          <w:sz w:val="24"/>
          <w:szCs w:val="24"/>
        </w:rPr>
        <w:t>А (уровень достоверности доказательств – 2)</w:t>
      </w:r>
      <w:r w:rsidR="00C1591D" w:rsidRPr="0038329F">
        <w:rPr>
          <w:rFonts w:ascii="Times New Roman" w:eastAsia="Times New Roman" w:hAnsi="Times New Roman" w:cs="Times New Roman"/>
          <w:bCs/>
          <w:sz w:val="24"/>
          <w:szCs w:val="24"/>
        </w:rPr>
        <w:t>.</w:t>
      </w:r>
    </w:p>
    <w:p w14:paraId="5E704040" w14:textId="37030DF7" w:rsidR="00B25D51" w:rsidRPr="0038329F" w:rsidRDefault="00667E06" w:rsidP="00B3158A">
      <w:pPr>
        <w:spacing w:after="0" w:line="360" w:lineRule="auto"/>
        <w:ind w:left="709"/>
        <w:jc w:val="both"/>
        <w:rPr>
          <w:rFonts w:ascii="Times New Roman" w:eastAsia="Times New Roman" w:hAnsi="Times New Roman" w:cs="Times New Roman"/>
          <w:bCs/>
          <w:i/>
          <w:sz w:val="24"/>
          <w:szCs w:val="24"/>
        </w:rPr>
      </w:pPr>
      <w:r w:rsidRPr="00B3158A">
        <w:rPr>
          <w:rFonts w:ascii="Times New Roman" w:eastAsia="Times New Roman" w:hAnsi="Times New Roman" w:cs="Times New Roman"/>
          <w:b/>
          <w:color w:val="000000"/>
          <w:sz w:val="24"/>
          <w:szCs w:val="20"/>
          <w:lang w:eastAsia="ko-KR"/>
        </w:rPr>
        <w:t>Комментарий</w:t>
      </w:r>
      <w:r w:rsidRPr="0038329F">
        <w:rPr>
          <w:rFonts w:ascii="Times New Roman" w:eastAsia="Times New Roman" w:hAnsi="Times New Roman" w:cs="Times New Roman"/>
          <w:b/>
          <w:bCs/>
          <w:sz w:val="24"/>
          <w:szCs w:val="24"/>
        </w:rPr>
        <w:t>:</w:t>
      </w:r>
      <w:r w:rsidRPr="0038329F">
        <w:rPr>
          <w:rFonts w:ascii="Times New Roman" w:eastAsia="Times New Roman" w:hAnsi="Times New Roman" w:cs="Times New Roman"/>
          <w:bCs/>
          <w:sz w:val="24"/>
          <w:szCs w:val="24"/>
        </w:rPr>
        <w:t xml:space="preserve"> </w:t>
      </w:r>
      <w:r w:rsidRPr="0038329F">
        <w:rPr>
          <w:rFonts w:ascii="Times New Roman" w:eastAsia="Times New Roman" w:hAnsi="Times New Roman" w:cs="Times New Roman"/>
          <w:bCs/>
          <w:i/>
          <w:sz w:val="24"/>
          <w:szCs w:val="24"/>
        </w:rPr>
        <w:t>п</w:t>
      </w:r>
      <w:r w:rsidR="00AE4147" w:rsidRPr="0038329F">
        <w:rPr>
          <w:rFonts w:ascii="Times New Roman" w:eastAsia="Times New Roman" w:hAnsi="Times New Roman" w:cs="Times New Roman"/>
          <w:bCs/>
          <w:i/>
          <w:sz w:val="24"/>
          <w:szCs w:val="24"/>
        </w:rPr>
        <w:t>ри наличии благоприятных прогностических факторов</w:t>
      </w:r>
      <w:r w:rsidRPr="0038329F">
        <w:rPr>
          <w:rFonts w:ascii="Times New Roman" w:eastAsia="Times New Roman" w:hAnsi="Times New Roman" w:cs="Times New Roman"/>
          <w:bCs/>
          <w:i/>
          <w:sz w:val="24"/>
          <w:szCs w:val="24"/>
        </w:rPr>
        <w:t xml:space="preserve"> (</w:t>
      </w:r>
      <w:r w:rsidR="005658D2" w:rsidRPr="0038329F">
        <w:rPr>
          <w:rFonts w:ascii="Times New Roman" w:eastAsia="Times New Roman" w:hAnsi="Times New Roman" w:cs="Times New Roman"/>
          <w:bCs/>
          <w:i/>
          <w:sz w:val="24"/>
          <w:szCs w:val="24"/>
        </w:rPr>
        <w:t>1–2</w:t>
      </w:r>
      <w:r w:rsidRPr="0038329F">
        <w:rPr>
          <w:rFonts w:ascii="Times New Roman" w:eastAsia="Times New Roman" w:hAnsi="Times New Roman" w:cs="Times New Roman"/>
          <w:bCs/>
          <w:i/>
          <w:sz w:val="24"/>
          <w:szCs w:val="24"/>
        </w:rPr>
        <w:t xml:space="preserve"> </w:t>
      </w:r>
      <w:proofErr w:type="spellStart"/>
      <w:r w:rsidRPr="0038329F">
        <w:rPr>
          <w:rFonts w:ascii="Times New Roman" w:eastAsia="Times New Roman" w:hAnsi="Times New Roman" w:cs="Times New Roman"/>
          <w:bCs/>
          <w:i/>
          <w:sz w:val="24"/>
          <w:szCs w:val="24"/>
        </w:rPr>
        <w:t>макрометастаза</w:t>
      </w:r>
      <w:proofErr w:type="spellEnd"/>
      <w:r w:rsidRPr="0038329F">
        <w:rPr>
          <w:rFonts w:ascii="Times New Roman" w:eastAsia="Times New Roman" w:hAnsi="Times New Roman" w:cs="Times New Roman"/>
          <w:bCs/>
          <w:i/>
          <w:sz w:val="24"/>
          <w:szCs w:val="24"/>
        </w:rPr>
        <w:t xml:space="preserve"> без </w:t>
      </w:r>
      <w:proofErr w:type="spellStart"/>
      <w:r w:rsidRPr="0038329F">
        <w:rPr>
          <w:rFonts w:ascii="Times New Roman" w:eastAsia="Times New Roman" w:hAnsi="Times New Roman" w:cs="Times New Roman"/>
          <w:bCs/>
          <w:i/>
          <w:sz w:val="24"/>
          <w:szCs w:val="24"/>
        </w:rPr>
        <w:t>экстракапсулярной</w:t>
      </w:r>
      <w:proofErr w:type="spellEnd"/>
      <w:r w:rsidRPr="0038329F">
        <w:rPr>
          <w:rFonts w:ascii="Times New Roman" w:eastAsia="Times New Roman" w:hAnsi="Times New Roman" w:cs="Times New Roman"/>
          <w:bCs/>
          <w:i/>
          <w:sz w:val="24"/>
          <w:szCs w:val="24"/>
        </w:rPr>
        <w:t xml:space="preserve"> инвазии, R0, без проведения </w:t>
      </w:r>
      <w:proofErr w:type="spellStart"/>
      <w:r w:rsidRPr="0038329F">
        <w:rPr>
          <w:rFonts w:ascii="Times New Roman" w:eastAsia="Times New Roman" w:hAnsi="Times New Roman" w:cs="Times New Roman"/>
          <w:bCs/>
          <w:i/>
          <w:sz w:val="24"/>
          <w:szCs w:val="24"/>
        </w:rPr>
        <w:t>неоадъювантной</w:t>
      </w:r>
      <w:proofErr w:type="spellEnd"/>
      <w:r w:rsidRPr="0038329F">
        <w:rPr>
          <w:rFonts w:ascii="Times New Roman" w:eastAsia="Times New Roman" w:hAnsi="Times New Roman" w:cs="Times New Roman"/>
          <w:bCs/>
          <w:i/>
          <w:sz w:val="24"/>
          <w:szCs w:val="24"/>
        </w:rPr>
        <w:t xml:space="preserve"> ХТ (в соответствии с критериями ACOSOG Z011), без последующей аксиллярной </w:t>
      </w:r>
      <w:proofErr w:type="spellStart"/>
      <w:r w:rsidRPr="0038329F">
        <w:rPr>
          <w:rFonts w:ascii="Times New Roman" w:eastAsia="Times New Roman" w:hAnsi="Times New Roman" w:cs="Times New Roman"/>
          <w:bCs/>
          <w:i/>
          <w:sz w:val="24"/>
          <w:szCs w:val="24"/>
        </w:rPr>
        <w:t>лимфодиссекции</w:t>
      </w:r>
      <w:proofErr w:type="spellEnd"/>
      <w:r w:rsidRPr="0038329F">
        <w:rPr>
          <w:rFonts w:ascii="Times New Roman" w:eastAsia="Times New Roman" w:hAnsi="Times New Roman" w:cs="Times New Roman"/>
          <w:bCs/>
          <w:i/>
          <w:sz w:val="24"/>
          <w:szCs w:val="24"/>
        </w:rPr>
        <w:t xml:space="preserve">, при локализации опухоли в наружных квадрантов, степени злокачественности G1-2, </w:t>
      </w:r>
      <w:proofErr w:type="spellStart"/>
      <w:r w:rsidRPr="0038329F">
        <w:rPr>
          <w:rFonts w:ascii="Times New Roman" w:eastAsia="Times New Roman" w:hAnsi="Times New Roman" w:cs="Times New Roman"/>
          <w:bCs/>
          <w:i/>
          <w:sz w:val="24"/>
          <w:szCs w:val="24"/>
        </w:rPr>
        <w:t>люминальном</w:t>
      </w:r>
      <w:proofErr w:type="spellEnd"/>
      <w:r w:rsidRPr="0038329F">
        <w:rPr>
          <w:rFonts w:ascii="Times New Roman" w:eastAsia="Times New Roman" w:hAnsi="Times New Roman" w:cs="Times New Roman"/>
          <w:bCs/>
          <w:i/>
          <w:sz w:val="24"/>
          <w:szCs w:val="24"/>
        </w:rPr>
        <w:t xml:space="preserve"> подтипе опухоли, постменопаузальном возрасте)</w:t>
      </w:r>
      <w:r w:rsidR="00AE4147" w:rsidRPr="0038329F">
        <w:rPr>
          <w:rFonts w:ascii="Times New Roman" w:eastAsia="Times New Roman" w:hAnsi="Times New Roman" w:cs="Times New Roman"/>
          <w:bCs/>
          <w:i/>
          <w:sz w:val="24"/>
          <w:szCs w:val="24"/>
        </w:rPr>
        <w:t xml:space="preserve"> достаточно облучения I</w:t>
      </w:r>
      <w:r w:rsidR="0075600F">
        <w:rPr>
          <w:rFonts w:ascii="Times New Roman" w:eastAsia="Times New Roman" w:hAnsi="Times New Roman" w:cs="Times New Roman"/>
          <w:bCs/>
          <w:i/>
          <w:sz w:val="24"/>
          <w:szCs w:val="24"/>
        </w:rPr>
        <w:t>–</w:t>
      </w:r>
      <w:r w:rsidR="00AE4147" w:rsidRPr="0038329F">
        <w:rPr>
          <w:rFonts w:ascii="Times New Roman" w:eastAsia="Times New Roman" w:hAnsi="Times New Roman" w:cs="Times New Roman"/>
          <w:bCs/>
          <w:i/>
          <w:sz w:val="24"/>
          <w:szCs w:val="24"/>
        </w:rPr>
        <w:t xml:space="preserve">II уровней </w:t>
      </w:r>
      <w:proofErr w:type="spellStart"/>
      <w:r w:rsidR="00AE4147" w:rsidRPr="0038329F">
        <w:rPr>
          <w:rFonts w:ascii="Times New Roman" w:eastAsia="Times New Roman" w:hAnsi="Times New Roman" w:cs="Times New Roman"/>
          <w:bCs/>
          <w:i/>
          <w:sz w:val="24"/>
          <w:szCs w:val="24"/>
        </w:rPr>
        <w:t>лимфооттока</w:t>
      </w:r>
      <w:proofErr w:type="spellEnd"/>
      <w:r w:rsidR="00C1591D" w:rsidRPr="0038329F">
        <w:rPr>
          <w:rFonts w:ascii="Times New Roman" w:eastAsia="Times New Roman" w:hAnsi="Times New Roman" w:cs="Times New Roman"/>
          <w:bCs/>
          <w:i/>
          <w:sz w:val="24"/>
          <w:szCs w:val="24"/>
        </w:rPr>
        <w:t>.</w:t>
      </w:r>
    </w:p>
    <w:p w14:paraId="135DB669" w14:textId="3978DE90" w:rsidR="00AE4147" w:rsidRPr="0038329F" w:rsidRDefault="00AE4147" w:rsidP="00A835E8">
      <w:pPr>
        <w:pStyle w:val="afff6"/>
        <w:numPr>
          <w:ilvl w:val="0"/>
          <w:numId w:val="54"/>
        </w:numPr>
        <w:spacing w:before="120"/>
        <w:contextualSpacing w:val="0"/>
        <w:rPr>
          <w:rFonts w:eastAsia="Times New Roman"/>
          <w:bCs/>
        </w:rPr>
      </w:pPr>
      <w:r w:rsidRPr="00B3158A">
        <w:rPr>
          <w:b/>
          <w:bCs/>
        </w:rPr>
        <w:t>Рекомендуется</w:t>
      </w:r>
      <w:r w:rsidRPr="0038329F">
        <w:rPr>
          <w:rFonts w:eastAsia="Times New Roman"/>
          <w:bCs/>
        </w:rPr>
        <w:t xml:space="preserve"> </w:t>
      </w:r>
      <w:r w:rsidR="00B25D51" w:rsidRPr="0038329F">
        <w:rPr>
          <w:rFonts w:eastAsia="Times New Roman"/>
          <w:bCs/>
        </w:rPr>
        <w:t>пациентам</w:t>
      </w:r>
      <w:r w:rsidRPr="0038329F">
        <w:rPr>
          <w:rFonts w:eastAsia="Times New Roman"/>
          <w:bCs/>
        </w:rPr>
        <w:t xml:space="preserve"> с </w:t>
      </w:r>
      <w:proofErr w:type="spellStart"/>
      <w:r w:rsidRPr="0038329F">
        <w:rPr>
          <w:rFonts w:eastAsia="Times New Roman"/>
          <w:bCs/>
        </w:rPr>
        <w:t>с</w:t>
      </w:r>
      <w:proofErr w:type="spellEnd"/>
      <w:r w:rsidRPr="0038329F">
        <w:rPr>
          <w:rFonts w:eastAsia="Times New Roman"/>
          <w:bCs/>
          <w:lang w:val="en-US"/>
        </w:rPr>
        <w:t>T</w:t>
      </w:r>
      <w:r w:rsidRPr="0038329F">
        <w:rPr>
          <w:rFonts w:eastAsia="Times New Roman"/>
          <w:bCs/>
        </w:rPr>
        <w:t>3</w:t>
      </w:r>
      <w:r w:rsidRPr="0038329F">
        <w:rPr>
          <w:rFonts w:eastAsia="Times New Roman"/>
          <w:bCs/>
          <w:lang w:val="en-US"/>
        </w:rPr>
        <w:t>N</w:t>
      </w:r>
      <w:r w:rsidRPr="0038329F">
        <w:rPr>
          <w:rFonts w:eastAsia="Times New Roman"/>
          <w:bCs/>
        </w:rPr>
        <w:t>0</w:t>
      </w:r>
      <w:r w:rsidRPr="0038329F">
        <w:rPr>
          <w:rFonts w:eastAsia="Times New Roman"/>
          <w:bCs/>
          <w:lang w:val="en-US"/>
        </w:rPr>
        <w:t>M</w:t>
      </w:r>
      <w:r w:rsidRPr="0038329F">
        <w:rPr>
          <w:rFonts w:eastAsia="Times New Roman"/>
          <w:bCs/>
        </w:rPr>
        <w:t xml:space="preserve">0 при </w:t>
      </w:r>
      <w:proofErr w:type="spellStart"/>
      <w:r w:rsidRPr="0038329F">
        <w:rPr>
          <w:rFonts w:eastAsia="Times New Roman"/>
          <w:bCs/>
          <w:lang w:val="en-US"/>
        </w:rPr>
        <w:t>pN</w:t>
      </w:r>
      <w:proofErr w:type="spellEnd"/>
      <w:r w:rsidRPr="0038329F">
        <w:rPr>
          <w:rFonts w:eastAsia="Times New Roman"/>
          <w:bCs/>
        </w:rPr>
        <w:t>0-</w:t>
      </w:r>
      <w:proofErr w:type="spellStart"/>
      <w:r w:rsidRPr="0038329F">
        <w:rPr>
          <w:rFonts w:eastAsia="Times New Roman"/>
          <w:bCs/>
          <w:lang w:val="en-US"/>
        </w:rPr>
        <w:t>Nmic</w:t>
      </w:r>
      <w:proofErr w:type="spellEnd"/>
      <w:r w:rsidRPr="0038329F">
        <w:rPr>
          <w:rFonts w:eastAsia="Times New Roman"/>
          <w:bCs/>
        </w:rPr>
        <w:t xml:space="preserve"> проводить ЛТ мягких тканей передней грудной стенки. У пациенто</w:t>
      </w:r>
      <w:r w:rsidR="004B379A">
        <w:rPr>
          <w:rFonts w:eastAsia="Times New Roman"/>
          <w:bCs/>
        </w:rPr>
        <w:t>в</w:t>
      </w:r>
      <w:r w:rsidRPr="0038329F">
        <w:rPr>
          <w:rFonts w:eastAsia="Times New Roman"/>
          <w:bCs/>
        </w:rPr>
        <w:t xml:space="preserve"> с наличием факторов неблагоприятного прогноза </w:t>
      </w:r>
      <w:r w:rsidR="00B25D51" w:rsidRPr="0038329F">
        <w:rPr>
          <w:rFonts w:eastAsia="Times New Roman"/>
          <w:bCs/>
        </w:rPr>
        <w:t>(опухоли цен</w:t>
      </w:r>
      <w:r w:rsidR="002F4A3D">
        <w:rPr>
          <w:rFonts w:eastAsia="Times New Roman"/>
          <w:bCs/>
        </w:rPr>
        <w:t>тральной/медиальной локализации</w:t>
      </w:r>
      <w:r w:rsidR="00B25D51" w:rsidRPr="0038329F">
        <w:rPr>
          <w:rFonts w:eastAsia="Times New Roman"/>
          <w:bCs/>
        </w:rPr>
        <w:t xml:space="preserve">, </w:t>
      </w:r>
      <w:proofErr w:type="spellStart"/>
      <w:r w:rsidR="00B25D51" w:rsidRPr="0038329F">
        <w:rPr>
          <w:rFonts w:eastAsia="Times New Roman"/>
          <w:bCs/>
        </w:rPr>
        <w:t>лимфоваскулярная</w:t>
      </w:r>
      <w:proofErr w:type="spellEnd"/>
      <w:r w:rsidR="00B25D51" w:rsidRPr="0038329F">
        <w:rPr>
          <w:rFonts w:eastAsia="Times New Roman"/>
          <w:bCs/>
        </w:rPr>
        <w:t xml:space="preserve"> инвазия, G3, наличие отрицательного статуса по рецепторам эстрогенов (РЭ</w:t>
      </w:r>
      <w:r w:rsidR="00B25D51" w:rsidRPr="0075600F">
        <w:rPr>
          <w:rFonts w:eastAsia="Times New Roman"/>
          <w:bCs/>
        </w:rPr>
        <w:t>-</w:t>
      </w:r>
      <w:r w:rsidR="00B25D51" w:rsidRPr="0038329F">
        <w:rPr>
          <w:rFonts w:eastAsia="Times New Roman"/>
          <w:bCs/>
        </w:rPr>
        <w:t xml:space="preserve">), трижды негативный подтип, наличие сосудистой инвазии, удаление только </w:t>
      </w:r>
      <w:r w:rsidR="0075600F">
        <w:rPr>
          <w:rFonts w:eastAsia="Times New Roman"/>
          <w:bCs/>
        </w:rPr>
        <w:t>1</w:t>
      </w:r>
      <w:r w:rsidR="00B25D51" w:rsidRPr="0038329F">
        <w:rPr>
          <w:rFonts w:eastAsia="Times New Roman"/>
          <w:bCs/>
        </w:rPr>
        <w:t xml:space="preserve"> </w:t>
      </w:r>
      <w:r w:rsidR="0075600F">
        <w:rPr>
          <w:rFonts w:eastAsia="Times New Roman"/>
          <w:bCs/>
        </w:rPr>
        <w:t>СЛУ</w:t>
      </w:r>
      <w:r w:rsidR="00B25D51" w:rsidRPr="0038329F">
        <w:rPr>
          <w:rFonts w:eastAsia="Times New Roman"/>
          <w:bCs/>
        </w:rPr>
        <w:t>, низк</w:t>
      </w:r>
      <w:r w:rsidR="002A3FF0" w:rsidRPr="0038329F">
        <w:rPr>
          <w:rFonts w:eastAsia="Times New Roman"/>
          <w:bCs/>
        </w:rPr>
        <w:t>ая</w:t>
      </w:r>
      <w:r w:rsidR="00B25D51" w:rsidRPr="0038329F">
        <w:rPr>
          <w:rFonts w:eastAsia="Times New Roman"/>
          <w:bCs/>
        </w:rPr>
        <w:t xml:space="preserve"> ожидаем</w:t>
      </w:r>
      <w:r w:rsidR="002A3FF0" w:rsidRPr="0038329F">
        <w:rPr>
          <w:rFonts w:eastAsia="Times New Roman"/>
          <w:bCs/>
        </w:rPr>
        <w:t>ая</w:t>
      </w:r>
      <w:r w:rsidR="00B25D51" w:rsidRPr="0038329F">
        <w:rPr>
          <w:rFonts w:eastAsia="Times New Roman"/>
          <w:bCs/>
        </w:rPr>
        <w:t xml:space="preserve"> эффективност</w:t>
      </w:r>
      <w:r w:rsidR="002A3FF0" w:rsidRPr="0038329F">
        <w:rPr>
          <w:rFonts w:eastAsia="Times New Roman"/>
          <w:bCs/>
        </w:rPr>
        <w:t>ь</w:t>
      </w:r>
      <w:r w:rsidR="00B25D51" w:rsidRPr="0038329F">
        <w:rPr>
          <w:rFonts w:eastAsia="Times New Roman"/>
          <w:bCs/>
        </w:rPr>
        <w:t xml:space="preserve"> системной терапии или </w:t>
      </w:r>
      <w:r w:rsidR="00B25D51" w:rsidRPr="0038329F">
        <w:rPr>
          <w:rFonts w:eastAsia="Times New Roman"/>
          <w:bCs/>
        </w:rPr>
        <w:lastRenderedPageBreak/>
        <w:t>е</w:t>
      </w:r>
      <w:r w:rsidR="00807C60" w:rsidRPr="0038329F">
        <w:rPr>
          <w:rFonts w:eastAsia="Times New Roman"/>
          <w:bCs/>
        </w:rPr>
        <w:t>е</w:t>
      </w:r>
      <w:r w:rsidR="00B25D51" w:rsidRPr="0038329F">
        <w:rPr>
          <w:rFonts w:eastAsia="Times New Roman"/>
          <w:bCs/>
        </w:rPr>
        <w:t xml:space="preserve"> отсутстви</w:t>
      </w:r>
      <w:r w:rsidR="002A3FF0" w:rsidRPr="0038329F">
        <w:rPr>
          <w:rFonts w:eastAsia="Times New Roman"/>
          <w:bCs/>
        </w:rPr>
        <w:t>е</w:t>
      </w:r>
      <w:r w:rsidR="00B25D51" w:rsidRPr="0038329F">
        <w:rPr>
          <w:rFonts w:eastAsia="Times New Roman"/>
          <w:bCs/>
        </w:rPr>
        <w:t>, молодой (</w:t>
      </w:r>
      <w:proofErr w:type="spellStart"/>
      <w:r w:rsidR="00B25D51" w:rsidRPr="0038329F">
        <w:rPr>
          <w:rFonts w:eastAsia="Times New Roman"/>
          <w:bCs/>
        </w:rPr>
        <w:t>пременопаузальный</w:t>
      </w:r>
      <w:proofErr w:type="spellEnd"/>
      <w:r w:rsidR="00B25D51" w:rsidRPr="0038329F">
        <w:rPr>
          <w:rFonts w:eastAsia="Times New Roman"/>
          <w:bCs/>
        </w:rPr>
        <w:t xml:space="preserve">) возраст) </w:t>
      </w:r>
      <w:r w:rsidR="004B379A" w:rsidRPr="0038329F">
        <w:rPr>
          <w:rFonts w:eastAsia="Times New Roman"/>
        </w:rPr>
        <w:t>–</w:t>
      </w:r>
      <w:r w:rsidR="004B379A">
        <w:rPr>
          <w:rFonts w:eastAsia="Times New Roman"/>
        </w:rPr>
        <w:t xml:space="preserve"> </w:t>
      </w:r>
      <w:r w:rsidRPr="0038329F">
        <w:rPr>
          <w:rFonts w:eastAsia="Times New Roman"/>
          <w:bCs/>
        </w:rPr>
        <w:t xml:space="preserve">рассмотреть вопрос облучения всех уровней </w:t>
      </w:r>
      <w:proofErr w:type="spellStart"/>
      <w:r w:rsidRPr="0038329F">
        <w:rPr>
          <w:rFonts w:eastAsia="Times New Roman"/>
          <w:bCs/>
        </w:rPr>
        <w:t>лимфооттока</w:t>
      </w:r>
      <w:proofErr w:type="spellEnd"/>
      <w:r w:rsidRPr="0038329F">
        <w:rPr>
          <w:rFonts w:eastAsia="Times New Roman"/>
          <w:bCs/>
        </w:rPr>
        <w:t>.</w:t>
      </w:r>
    </w:p>
    <w:p w14:paraId="0D2BA7D9" w14:textId="63809DC7" w:rsidR="00B25D51" w:rsidRPr="0038329F" w:rsidRDefault="00B25D51" w:rsidP="00B25D51">
      <w:pPr>
        <w:widowControl w:val="0"/>
        <w:spacing w:after="0" w:line="360" w:lineRule="auto"/>
        <w:ind w:firstLine="709"/>
        <w:jc w:val="both"/>
        <w:rPr>
          <w:rFonts w:ascii="Times New Roman" w:eastAsia="Times New Roman" w:hAnsi="Times New Roman" w:cs="Times New Roman"/>
          <w:b/>
          <w:bCs/>
          <w:sz w:val="24"/>
          <w:szCs w:val="24"/>
        </w:rPr>
      </w:pPr>
      <w:r w:rsidRPr="0038329F">
        <w:rPr>
          <w:rFonts w:ascii="Times New Roman" w:eastAsia="Times New Roman" w:hAnsi="Times New Roman" w:cs="Times New Roman"/>
          <w:b/>
          <w:bCs/>
          <w:sz w:val="24"/>
          <w:szCs w:val="24"/>
        </w:rPr>
        <w:t>Уровень убедительности рекомендаций</w:t>
      </w:r>
      <w:r w:rsidR="004B379A">
        <w:rPr>
          <w:rFonts w:ascii="Times New Roman" w:eastAsia="Times New Roman" w:hAnsi="Times New Roman" w:cs="Times New Roman"/>
          <w:b/>
          <w:bCs/>
          <w:sz w:val="24"/>
          <w:szCs w:val="24"/>
        </w:rPr>
        <w:t xml:space="preserve"> </w:t>
      </w:r>
      <w:r w:rsidR="004B379A" w:rsidRPr="0038329F">
        <w:rPr>
          <w:rFonts w:ascii="Times New Roman" w:eastAsia="Times New Roman" w:hAnsi="Times New Roman" w:cs="Times New Roman"/>
          <w:sz w:val="24"/>
          <w:szCs w:val="24"/>
        </w:rPr>
        <w:t>–</w:t>
      </w:r>
      <w:r w:rsidRPr="0038329F">
        <w:rPr>
          <w:rFonts w:ascii="Times New Roman" w:eastAsia="Times New Roman" w:hAnsi="Times New Roman" w:cs="Times New Roman"/>
          <w:b/>
          <w:bCs/>
          <w:sz w:val="24"/>
          <w:szCs w:val="24"/>
        </w:rPr>
        <w:t xml:space="preserve"> А (уровень достоверности доказательств – 2)</w:t>
      </w:r>
      <w:r w:rsidRPr="005658D2">
        <w:rPr>
          <w:rFonts w:ascii="Times New Roman" w:eastAsia="Times New Roman" w:hAnsi="Times New Roman" w:cs="Times New Roman"/>
          <w:b/>
          <w:sz w:val="24"/>
          <w:szCs w:val="24"/>
        </w:rPr>
        <w:t>.</w:t>
      </w:r>
    </w:p>
    <w:p w14:paraId="5ED2F12B" w14:textId="77777777" w:rsidR="00AE4147" w:rsidRPr="0038329F" w:rsidRDefault="00AE4147" w:rsidP="00A835E8">
      <w:pPr>
        <w:pStyle w:val="afff6"/>
        <w:numPr>
          <w:ilvl w:val="0"/>
          <w:numId w:val="54"/>
        </w:numPr>
        <w:spacing w:before="120"/>
        <w:contextualSpacing w:val="0"/>
        <w:rPr>
          <w:rFonts w:eastAsia="Times New Roman"/>
          <w:bCs/>
        </w:rPr>
      </w:pPr>
      <w:r w:rsidRPr="00B3158A">
        <w:rPr>
          <w:b/>
          <w:bCs/>
        </w:rPr>
        <w:t>Рекомендуется</w:t>
      </w:r>
      <w:r w:rsidRPr="0038329F">
        <w:rPr>
          <w:rFonts w:eastAsia="Times New Roman"/>
          <w:b/>
          <w:bCs/>
        </w:rPr>
        <w:t xml:space="preserve"> </w:t>
      </w:r>
      <w:r w:rsidR="00B25D51" w:rsidRPr="0038329F">
        <w:rPr>
          <w:rFonts w:eastAsia="Times New Roman"/>
          <w:bCs/>
        </w:rPr>
        <w:t>пациентам</w:t>
      </w:r>
      <w:r w:rsidRPr="0038329F">
        <w:rPr>
          <w:rFonts w:eastAsia="Times New Roman"/>
          <w:bCs/>
        </w:rPr>
        <w:t xml:space="preserve"> с </w:t>
      </w:r>
      <w:proofErr w:type="spellStart"/>
      <w:r w:rsidRPr="0038329F">
        <w:rPr>
          <w:rFonts w:eastAsia="Times New Roman"/>
          <w:bCs/>
        </w:rPr>
        <w:t>с</w:t>
      </w:r>
      <w:proofErr w:type="spellEnd"/>
      <w:r w:rsidRPr="0038329F">
        <w:rPr>
          <w:rFonts w:eastAsia="Times New Roman"/>
          <w:bCs/>
          <w:lang w:val="en-US"/>
        </w:rPr>
        <w:t>T</w:t>
      </w:r>
      <w:r w:rsidRPr="0038329F">
        <w:rPr>
          <w:rFonts w:eastAsia="Times New Roman"/>
          <w:bCs/>
        </w:rPr>
        <w:t>3</w:t>
      </w:r>
      <w:r w:rsidRPr="0038329F">
        <w:rPr>
          <w:rFonts w:eastAsia="Times New Roman"/>
          <w:bCs/>
          <w:lang w:val="en-US"/>
        </w:rPr>
        <w:t>N</w:t>
      </w:r>
      <w:r w:rsidRPr="0038329F">
        <w:rPr>
          <w:rFonts w:eastAsia="Times New Roman"/>
          <w:bCs/>
        </w:rPr>
        <w:t>1</w:t>
      </w:r>
      <w:r w:rsidRPr="0038329F">
        <w:rPr>
          <w:rFonts w:eastAsia="Times New Roman"/>
          <w:bCs/>
          <w:lang w:val="en-US"/>
        </w:rPr>
        <w:t>MO</w:t>
      </w:r>
      <w:r w:rsidRPr="0038329F">
        <w:rPr>
          <w:rFonts w:eastAsia="Times New Roman"/>
          <w:bCs/>
        </w:rPr>
        <w:t xml:space="preserve"> при </w:t>
      </w:r>
      <w:proofErr w:type="spellStart"/>
      <w:r w:rsidRPr="0038329F">
        <w:rPr>
          <w:rFonts w:eastAsia="Times New Roman"/>
          <w:bCs/>
          <w:lang w:val="en-US"/>
        </w:rPr>
        <w:t>pN</w:t>
      </w:r>
      <w:proofErr w:type="spellEnd"/>
      <w:r w:rsidRPr="0038329F">
        <w:rPr>
          <w:rFonts w:eastAsia="Times New Roman"/>
          <w:bCs/>
        </w:rPr>
        <w:t xml:space="preserve">1 после аксиллярной </w:t>
      </w:r>
      <w:proofErr w:type="spellStart"/>
      <w:r w:rsidRPr="0038329F">
        <w:rPr>
          <w:rFonts w:eastAsia="Times New Roman"/>
          <w:bCs/>
        </w:rPr>
        <w:t>лимфодиссекции</w:t>
      </w:r>
      <w:proofErr w:type="spellEnd"/>
      <w:r w:rsidRPr="0038329F">
        <w:rPr>
          <w:rFonts w:eastAsia="Times New Roman"/>
          <w:bCs/>
        </w:rPr>
        <w:t xml:space="preserve"> или БСЛУ проводить ЛТ всех уровней </w:t>
      </w:r>
      <w:proofErr w:type="spellStart"/>
      <w:r w:rsidRPr="0038329F">
        <w:rPr>
          <w:rFonts w:eastAsia="Times New Roman"/>
          <w:bCs/>
        </w:rPr>
        <w:t>лимфооттока</w:t>
      </w:r>
      <w:proofErr w:type="spellEnd"/>
      <w:r w:rsidR="00B25D51" w:rsidRPr="0038329F">
        <w:rPr>
          <w:rFonts w:eastAsia="Times New Roman"/>
          <w:bCs/>
        </w:rPr>
        <w:t>.</w:t>
      </w:r>
    </w:p>
    <w:p w14:paraId="5D7AE772" w14:textId="21D001E5" w:rsidR="00B25D51" w:rsidRPr="0038329F" w:rsidRDefault="00B25D51" w:rsidP="00B25D51">
      <w:pPr>
        <w:widowControl w:val="0"/>
        <w:spacing w:after="0" w:line="360" w:lineRule="auto"/>
        <w:ind w:firstLine="709"/>
        <w:jc w:val="both"/>
        <w:rPr>
          <w:rFonts w:ascii="Times New Roman" w:eastAsia="Times New Roman" w:hAnsi="Times New Roman" w:cs="Times New Roman"/>
          <w:bCs/>
          <w:sz w:val="24"/>
          <w:szCs w:val="24"/>
        </w:rPr>
      </w:pPr>
      <w:r w:rsidRPr="0038329F">
        <w:rPr>
          <w:rFonts w:ascii="Times New Roman" w:eastAsia="Times New Roman" w:hAnsi="Times New Roman" w:cs="Times New Roman"/>
          <w:b/>
          <w:bCs/>
          <w:sz w:val="24"/>
          <w:szCs w:val="24"/>
        </w:rPr>
        <w:t>Уровень убедительности рекомендаций</w:t>
      </w:r>
      <w:r w:rsidR="004B379A">
        <w:rPr>
          <w:rFonts w:ascii="Times New Roman" w:eastAsia="Times New Roman" w:hAnsi="Times New Roman" w:cs="Times New Roman"/>
          <w:b/>
          <w:bCs/>
          <w:sz w:val="24"/>
          <w:szCs w:val="24"/>
        </w:rPr>
        <w:t xml:space="preserve"> </w:t>
      </w:r>
      <w:r w:rsidR="004B379A" w:rsidRPr="0038329F">
        <w:rPr>
          <w:rFonts w:ascii="Times New Roman" w:eastAsia="Times New Roman" w:hAnsi="Times New Roman" w:cs="Times New Roman"/>
          <w:sz w:val="24"/>
          <w:szCs w:val="24"/>
        </w:rPr>
        <w:t>–</w:t>
      </w:r>
      <w:r w:rsidRPr="0038329F">
        <w:rPr>
          <w:rFonts w:ascii="Times New Roman" w:eastAsia="Times New Roman" w:hAnsi="Times New Roman" w:cs="Times New Roman"/>
          <w:b/>
          <w:bCs/>
          <w:sz w:val="24"/>
          <w:szCs w:val="24"/>
        </w:rPr>
        <w:t xml:space="preserve"> А (уровень достоверности доказательств – 2)</w:t>
      </w:r>
      <w:r w:rsidR="005658D2">
        <w:rPr>
          <w:rFonts w:ascii="Times New Roman" w:eastAsia="Times New Roman" w:hAnsi="Times New Roman" w:cs="Times New Roman"/>
          <w:b/>
          <w:bCs/>
          <w:sz w:val="24"/>
          <w:szCs w:val="24"/>
        </w:rPr>
        <w:t>.</w:t>
      </w:r>
    </w:p>
    <w:p w14:paraId="4F0DDEAC" w14:textId="5DB64AA7" w:rsidR="00AE4147" w:rsidRPr="0038329F" w:rsidRDefault="00AE4147" w:rsidP="00B3158A">
      <w:pPr>
        <w:spacing w:after="0" w:line="360" w:lineRule="auto"/>
        <w:ind w:left="709"/>
        <w:jc w:val="both"/>
        <w:rPr>
          <w:rFonts w:ascii="Times New Roman" w:eastAsia="Times New Roman" w:hAnsi="Times New Roman" w:cs="Times New Roman"/>
          <w:bCs/>
          <w:sz w:val="24"/>
          <w:szCs w:val="24"/>
        </w:rPr>
      </w:pPr>
      <w:r w:rsidRPr="00B3158A">
        <w:rPr>
          <w:rFonts w:ascii="Times New Roman" w:eastAsia="Times New Roman" w:hAnsi="Times New Roman" w:cs="Times New Roman"/>
          <w:b/>
          <w:color w:val="000000"/>
          <w:sz w:val="24"/>
          <w:szCs w:val="20"/>
          <w:lang w:eastAsia="ko-KR"/>
        </w:rPr>
        <w:t>Комментари</w:t>
      </w:r>
      <w:r w:rsidR="00187BE6">
        <w:rPr>
          <w:rFonts w:ascii="Times New Roman" w:eastAsia="Times New Roman" w:hAnsi="Times New Roman" w:cs="Times New Roman"/>
          <w:b/>
          <w:color w:val="000000"/>
          <w:sz w:val="24"/>
          <w:szCs w:val="20"/>
          <w:lang w:eastAsia="ko-KR"/>
        </w:rPr>
        <w:t>й</w:t>
      </w:r>
      <w:r w:rsidRPr="0038329F">
        <w:rPr>
          <w:rFonts w:ascii="Times New Roman" w:eastAsia="Times New Roman" w:hAnsi="Times New Roman" w:cs="Times New Roman"/>
          <w:b/>
          <w:bCs/>
          <w:sz w:val="24"/>
          <w:szCs w:val="24"/>
        </w:rPr>
        <w:t>:</w:t>
      </w:r>
      <w:r w:rsidRPr="0038329F">
        <w:rPr>
          <w:rFonts w:ascii="Times New Roman" w:eastAsia="Times New Roman" w:hAnsi="Times New Roman" w:cs="Times New Roman"/>
          <w:bCs/>
          <w:sz w:val="24"/>
          <w:szCs w:val="24"/>
        </w:rPr>
        <w:t xml:space="preserve"> </w:t>
      </w:r>
      <w:r w:rsidR="00B25D51" w:rsidRPr="0038329F">
        <w:rPr>
          <w:rFonts w:ascii="Times New Roman" w:eastAsia="Times New Roman" w:hAnsi="Times New Roman" w:cs="Times New Roman"/>
          <w:bCs/>
          <w:i/>
          <w:sz w:val="24"/>
          <w:szCs w:val="24"/>
        </w:rPr>
        <w:t xml:space="preserve">не рекомендуется проводить ЛТ зон </w:t>
      </w:r>
      <w:proofErr w:type="spellStart"/>
      <w:r w:rsidR="00B25D51" w:rsidRPr="0038329F">
        <w:rPr>
          <w:rFonts w:ascii="Times New Roman" w:eastAsia="Times New Roman" w:hAnsi="Times New Roman" w:cs="Times New Roman"/>
          <w:bCs/>
          <w:i/>
          <w:sz w:val="24"/>
          <w:szCs w:val="24"/>
        </w:rPr>
        <w:t>лимфооттока</w:t>
      </w:r>
      <w:proofErr w:type="spellEnd"/>
      <w:r w:rsidR="00B25D51" w:rsidRPr="0038329F">
        <w:rPr>
          <w:rFonts w:ascii="Times New Roman" w:eastAsia="Times New Roman" w:hAnsi="Times New Roman" w:cs="Times New Roman"/>
          <w:bCs/>
          <w:i/>
          <w:sz w:val="24"/>
          <w:szCs w:val="24"/>
        </w:rPr>
        <w:t xml:space="preserve"> отдельно без облучения прооперированной молочной железы или мягких тканей передней грудной стенки. </w:t>
      </w:r>
      <w:r w:rsidR="00187BE6">
        <w:rPr>
          <w:rFonts w:ascii="Times New Roman" w:eastAsia="Times New Roman" w:hAnsi="Times New Roman" w:cs="Times New Roman"/>
          <w:bCs/>
          <w:i/>
          <w:sz w:val="24"/>
          <w:szCs w:val="24"/>
        </w:rPr>
        <w:t>ЛТ</w:t>
      </w:r>
      <w:r w:rsidRPr="0038329F">
        <w:rPr>
          <w:rFonts w:ascii="Times New Roman" w:eastAsia="Times New Roman" w:hAnsi="Times New Roman" w:cs="Times New Roman"/>
          <w:bCs/>
          <w:i/>
          <w:sz w:val="24"/>
          <w:szCs w:val="24"/>
        </w:rPr>
        <w:t xml:space="preserve">, проведенная вместо подмышечной </w:t>
      </w:r>
      <w:proofErr w:type="spellStart"/>
      <w:r w:rsidRPr="0038329F">
        <w:rPr>
          <w:rFonts w:ascii="Times New Roman" w:eastAsia="Times New Roman" w:hAnsi="Times New Roman" w:cs="Times New Roman"/>
          <w:bCs/>
          <w:i/>
          <w:sz w:val="24"/>
          <w:szCs w:val="24"/>
        </w:rPr>
        <w:t>лимфодиссекции</w:t>
      </w:r>
      <w:proofErr w:type="spellEnd"/>
      <w:r w:rsidRPr="0038329F">
        <w:rPr>
          <w:rFonts w:ascii="Times New Roman" w:eastAsia="Times New Roman" w:hAnsi="Times New Roman" w:cs="Times New Roman"/>
          <w:bCs/>
          <w:i/>
          <w:sz w:val="24"/>
          <w:szCs w:val="24"/>
        </w:rPr>
        <w:t xml:space="preserve">, эквивалентна хирургическому вмешательству по показателям общей и </w:t>
      </w:r>
      <w:proofErr w:type="spellStart"/>
      <w:r w:rsidRPr="0038329F">
        <w:rPr>
          <w:rFonts w:ascii="Times New Roman" w:eastAsia="Times New Roman" w:hAnsi="Times New Roman" w:cs="Times New Roman"/>
          <w:bCs/>
          <w:i/>
          <w:sz w:val="24"/>
          <w:szCs w:val="24"/>
        </w:rPr>
        <w:t>безрецидивной</w:t>
      </w:r>
      <w:proofErr w:type="spellEnd"/>
      <w:r w:rsidRPr="0038329F">
        <w:rPr>
          <w:rFonts w:ascii="Times New Roman" w:eastAsia="Times New Roman" w:hAnsi="Times New Roman" w:cs="Times New Roman"/>
          <w:bCs/>
          <w:i/>
          <w:sz w:val="24"/>
          <w:szCs w:val="24"/>
        </w:rPr>
        <w:t xml:space="preserve"> выживаемости.</w:t>
      </w:r>
    </w:p>
    <w:p w14:paraId="622459A7" w14:textId="4D52D915" w:rsidR="00C24175" w:rsidRPr="0038329F" w:rsidRDefault="00C24175" w:rsidP="00A835E8">
      <w:pPr>
        <w:pStyle w:val="afff6"/>
        <w:numPr>
          <w:ilvl w:val="0"/>
          <w:numId w:val="54"/>
        </w:numPr>
        <w:spacing w:before="120"/>
        <w:contextualSpacing w:val="0"/>
        <w:rPr>
          <w:rFonts w:eastAsia="Times New Roman"/>
          <w:color w:val="000000"/>
        </w:rPr>
      </w:pPr>
      <w:r w:rsidRPr="00B3158A">
        <w:rPr>
          <w:b/>
          <w:bCs/>
        </w:rPr>
        <w:t>Рекомендуется</w:t>
      </w:r>
      <w:r w:rsidRPr="0038329F">
        <w:rPr>
          <w:rFonts w:eastAsia="Times New Roman"/>
          <w:b/>
          <w:color w:val="000000"/>
        </w:rPr>
        <w:t xml:space="preserve"> </w:t>
      </w:r>
      <w:r w:rsidR="002F4A3D">
        <w:rPr>
          <w:rFonts w:eastAsia="Times New Roman"/>
          <w:color w:val="000000"/>
        </w:rPr>
        <w:t xml:space="preserve">рассмотреть целесообразность </w:t>
      </w:r>
      <w:r w:rsidRPr="0038329F">
        <w:rPr>
          <w:rFonts w:eastAsia="Times New Roman"/>
          <w:color w:val="000000"/>
        </w:rPr>
        <w:t>проведени</w:t>
      </w:r>
      <w:r w:rsidR="002F4A3D">
        <w:rPr>
          <w:rFonts w:eastAsia="Times New Roman"/>
          <w:color w:val="000000"/>
        </w:rPr>
        <w:t>я</w:t>
      </w:r>
      <w:r w:rsidRPr="0038329F">
        <w:rPr>
          <w:rFonts w:eastAsia="Times New Roman"/>
          <w:color w:val="000000"/>
        </w:rPr>
        <w:t xml:space="preserve"> ЛТ на </w:t>
      </w:r>
      <w:proofErr w:type="spellStart"/>
      <w:r w:rsidRPr="0038329F">
        <w:rPr>
          <w:rFonts w:eastAsia="Times New Roman"/>
          <w:color w:val="000000"/>
        </w:rPr>
        <w:t>парастернальные</w:t>
      </w:r>
      <w:proofErr w:type="spellEnd"/>
      <w:r w:rsidRPr="0038329F">
        <w:rPr>
          <w:rFonts w:eastAsia="Times New Roman"/>
          <w:color w:val="000000"/>
        </w:rPr>
        <w:t xml:space="preserve"> лимфатические узлы (с</w:t>
      </w:r>
      <w:r w:rsidR="00DC5339">
        <w:rPr>
          <w:rFonts w:eastAsia="Times New Roman"/>
          <w:color w:val="000000"/>
        </w:rPr>
        <w:t> </w:t>
      </w:r>
      <w:r w:rsidRPr="0038329F">
        <w:rPr>
          <w:rFonts w:eastAsia="Times New Roman"/>
          <w:color w:val="000000"/>
        </w:rPr>
        <w:t>I</w:t>
      </w:r>
      <w:r w:rsidR="00DC5339">
        <w:rPr>
          <w:rFonts w:eastAsia="Times New Roman"/>
          <w:color w:val="000000"/>
        </w:rPr>
        <w:t> </w:t>
      </w:r>
      <w:r w:rsidRPr="0038329F">
        <w:rPr>
          <w:rFonts w:eastAsia="Times New Roman"/>
          <w:color w:val="000000"/>
        </w:rPr>
        <w:t xml:space="preserve">по IV межреберье): </w:t>
      </w:r>
    </w:p>
    <w:p w14:paraId="27904E76" w14:textId="4A1F5988" w:rsidR="00C24175" w:rsidRPr="0038329F" w:rsidRDefault="00C24175" w:rsidP="004B379A">
      <w:pPr>
        <w:spacing w:after="0" w:line="360" w:lineRule="auto"/>
        <w:ind w:left="1560" w:firstLine="141"/>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 xml:space="preserve">- при pN0 у больных с центральной или медиальной локализацией опухоли в </w:t>
      </w:r>
      <w:proofErr w:type="spellStart"/>
      <w:r w:rsidRPr="0038329F">
        <w:rPr>
          <w:rFonts w:ascii="Times New Roman" w:eastAsia="Times New Roman" w:hAnsi="Times New Roman" w:cs="Times New Roman"/>
          <w:color w:val="000000"/>
          <w:sz w:val="24"/>
          <w:szCs w:val="24"/>
        </w:rPr>
        <w:t>пременопаузальном</w:t>
      </w:r>
      <w:proofErr w:type="spellEnd"/>
      <w:r w:rsidRPr="0038329F">
        <w:rPr>
          <w:rFonts w:ascii="Times New Roman" w:eastAsia="Times New Roman" w:hAnsi="Times New Roman" w:cs="Times New Roman"/>
          <w:color w:val="000000"/>
          <w:sz w:val="24"/>
          <w:szCs w:val="24"/>
        </w:rPr>
        <w:t xml:space="preserve"> возрасте с G2-3 и при </w:t>
      </w:r>
      <w:proofErr w:type="spellStart"/>
      <w:r w:rsidRPr="0038329F">
        <w:rPr>
          <w:rFonts w:ascii="Times New Roman" w:eastAsia="Times New Roman" w:hAnsi="Times New Roman" w:cs="Times New Roman"/>
          <w:color w:val="000000"/>
          <w:sz w:val="24"/>
          <w:szCs w:val="24"/>
        </w:rPr>
        <w:t>нелюминальных</w:t>
      </w:r>
      <w:proofErr w:type="spellEnd"/>
      <w:r w:rsidRPr="0038329F">
        <w:rPr>
          <w:rFonts w:ascii="Times New Roman" w:eastAsia="Times New Roman" w:hAnsi="Times New Roman" w:cs="Times New Roman"/>
          <w:color w:val="000000"/>
          <w:sz w:val="24"/>
          <w:szCs w:val="24"/>
        </w:rPr>
        <w:t xml:space="preserve"> подтипах;</w:t>
      </w:r>
    </w:p>
    <w:p w14:paraId="661EC2D5" w14:textId="037D9FF8" w:rsidR="00C24175" w:rsidRPr="0038329F" w:rsidRDefault="00C24175" w:rsidP="004B379A">
      <w:pPr>
        <w:spacing w:after="0" w:line="360" w:lineRule="auto"/>
        <w:ind w:left="1560" w:firstLine="141"/>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 xml:space="preserve">- при наличии </w:t>
      </w:r>
      <w:r w:rsidR="00187BE6">
        <w:rPr>
          <w:rFonts w:ascii="Times New Roman" w:eastAsia="Times New Roman" w:hAnsi="Times New Roman" w:cs="Times New Roman"/>
          <w:color w:val="000000"/>
          <w:sz w:val="24"/>
          <w:szCs w:val="24"/>
        </w:rPr>
        <w:t xml:space="preserve">≥4 </w:t>
      </w:r>
      <w:r w:rsidRPr="0038329F">
        <w:rPr>
          <w:rFonts w:ascii="Times New Roman" w:eastAsia="Times New Roman" w:hAnsi="Times New Roman" w:cs="Times New Roman"/>
          <w:color w:val="000000"/>
          <w:sz w:val="24"/>
          <w:szCs w:val="24"/>
        </w:rPr>
        <w:t>пораж</w:t>
      </w:r>
      <w:r w:rsidR="002A3FF0" w:rsidRPr="0038329F">
        <w:rPr>
          <w:rFonts w:ascii="Times New Roman" w:eastAsia="Times New Roman" w:hAnsi="Times New Roman" w:cs="Times New Roman"/>
          <w:color w:val="000000"/>
          <w:sz w:val="24"/>
          <w:szCs w:val="24"/>
        </w:rPr>
        <w:t>е</w:t>
      </w:r>
      <w:r w:rsidRPr="0038329F">
        <w:rPr>
          <w:rFonts w:ascii="Times New Roman" w:eastAsia="Times New Roman" w:hAnsi="Times New Roman" w:cs="Times New Roman"/>
          <w:color w:val="000000"/>
          <w:sz w:val="24"/>
          <w:szCs w:val="24"/>
        </w:rPr>
        <w:t xml:space="preserve">нных подмышечных </w:t>
      </w:r>
      <w:r w:rsidR="00187BE6">
        <w:rPr>
          <w:rFonts w:ascii="Times New Roman" w:eastAsia="Times New Roman" w:hAnsi="Times New Roman" w:cs="Times New Roman"/>
          <w:color w:val="000000"/>
          <w:sz w:val="24"/>
          <w:szCs w:val="24"/>
        </w:rPr>
        <w:t>ЛУ</w:t>
      </w:r>
      <w:r w:rsidRPr="0038329F">
        <w:rPr>
          <w:rFonts w:ascii="Times New Roman" w:eastAsia="Times New Roman" w:hAnsi="Times New Roman" w:cs="Times New Roman"/>
          <w:color w:val="000000"/>
          <w:sz w:val="24"/>
          <w:szCs w:val="24"/>
        </w:rPr>
        <w:t xml:space="preserve">, </w:t>
      </w:r>
    </w:p>
    <w:p w14:paraId="45254789" w14:textId="0A35CD18" w:rsidR="00C24175" w:rsidRPr="0038329F" w:rsidRDefault="00C24175" w:rsidP="004B379A">
      <w:pPr>
        <w:spacing w:after="0" w:line="360" w:lineRule="auto"/>
        <w:ind w:left="1560" w:firstLine="141"/>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 xml:space="preserve">- при поражении </w:t>
      </w:r>
      <w:r w:rsidR="00187BE6" w:rsidRPr="0038329F">
        <w:rPr>
          <w:rFonts w:ascii="Times New Roman" w:eastAsia="Times New Roman" w:hAnsi="Times New Roman" w:cs="Times New Roman"/>
          <w:color w:val="000000"/>
          <w:sz w:val="24"/>
          <w:szCs w:val="24"/>
        </w:rPr>
        <w:t xml:space="preserve">1–3 </w:t>
      </w:r>
      <w:r w:rsidRPr="0038329F">
        <w:rPr>
          <w:rFonts w:ascii="Times New Roman" w:eastAsia="Times New Roman" w:hAnsi="Times New Roman" w:cs="Times New Roman"/>
          <w:color w:val="000000"/>
          <w:sz w:val="24"/>
          <w:szCs w:val="24"/>
        </w:rPr>
        <w:t xml:space="preserve">подмышечных лимфатических узлов при центральной/ медиальной локализации опухоли у больных с G2-3 или </w:t>
      </w:r>
      <w:proofErr w:type="spellStart"/>
      <w:r w:rsidRPr="0038329F">
        <w:rPr>
          <w:rFonts w:ascii="Times New Roman" w:eastAsia="Times New Roman" w:hAnsi="Times New Roman" w:cs="Times New Roman"/>
          <w:color w:val="000000"/>
          <w:sz w:val="24"/>
          <w:szCs w:val="24"/>
        </w:rPr>
        <w:t>нелюминальными</w:t>
      </w:r>
      <w:proofErr w:type="spellEnd"/>
      <w:r w:rsidRPr="0038329F">
        <w:rPr>
          <w:rFonts w:ascii="Times New Roman" w:eastAsia="Times New Roman" w:hAnsi="Times New Roman" w:cs="Times New Roman"/>
          <w:color w:val="000000"/>
          <w:sz w:val="24"/>
          <w:szCs w:val="24"/>
        </w:rPr>
        <w:t xml:space="preserve"> подтипами, </w:t>
      </w:r>
    </w:p>
    <w:p w14:paraId="42362AA9" w14:textId="547AC5AA" w:rsidR="00C24175" w:rsidRPr="0038329F" w:rsidRDefault="00C24175" w:rsidP="004B379A">
      <w:pPr>
        <w:spacing w:after="0" w:line="360" w:lineRule="auto"/>
        <w:ind w:left="1560" w:firstLine="141"/>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 xml:space="preserve">- при поражении </w:t>
      </w:r>
      <w:r w:rsidR="00187BE6" w:rsidRPr="0038329F">
        <w:rPr>
          <w:rFonts w:ascii="Times New Roman" w:eastAsia="Times New Roman" w:hAnsi="Times New Roman" w:cs="Times New Roman"/>
          <w:color w:val="000000"/>
          <w:sz w:val="24"/>
          <w:szCs w:val="24"/>
        </w:rPr>
        <w:t xml:space="preserve">1–3 </w:t>
      </w:r>
      <w:r w:rsidRPr="0038329F">
        <w:rPr>
          <w:rFonts w:ascii="Times New Roman" w:eastAsia="Times New Roman" w:hAnsi="Times New Roman" w:cs="Times New Roman"/>
          <w:color w:val="000000"/>
          <w:sz w:val="24"/>
          <w:szCs w:val="24"/>
        </w:rPr>
        <w:t xml:space="preserve">подмышечных лимфатических узлов у </w:t>
      </w:r>
      <w:proofErr w:type="spellStart"/>
      <w:r w:rsidRPr="0038329F">
        <w:rPr>
          <w:rFonts w:ascii="Times New Roman" w:eastAsia="Times New Roman" w:hAnsi="Times New Roman" w:cs="Times New Roman"/>
          <w:color w:val="000000"/>
          <w:sz w:val="24"/>
          <w:szCs w:val="24"/>
        </w:rPr>
        <w:t>пременопаузальных</w:t>
      </w:r>
      <w:proofErr w:type="spellEnd"/>
      <w:r w:rsidRPr="0038329F">
        <w:rPr>
          <w:rFonts w:ascii="Times New Roman" w:eastAsia="Times New Roman" w:hAnsi="Times New Roman" w:cs="Times New Roman"/>
          <w:color w:val="000000"/>
          <w:sz w:val="24"/>
          <w:szCs w:val="24"/>
        </w:rPr>
        <w:t xml:space="preserve"> пациентов с G2-3 или </w:t>
      </w:r>
      <w:proofErr w:type="spellStart"/>
      <w:r w:rsidRPr="0038329F">
        <w:rPr>
          <w:rFonts w:ascii="Times New Roman" w:eastAsia="Times New Roman" w:hAnsi="Times New Roman" w:cs="Times New Roman"/>
          <w:color w:val="000000"/>
          <w:sz w:val="24"/>
          <w:szCs w:val="24"/>
        </w:rPr>
        <w:t>нелюминальными</w:t>
      </w:r>
      <w:proofErr w:type="spellEnd"/>
      <w:r w:rsidRPr="0038329F">
        <w:rPr>
          <w:rFonts w:ascii="Times New Roman" w:eastAsia="Times New Roman" w:hAnsi="Times New Roman" w:cs="Times New Roman"/>
          <w:color w:val="000000"/>
          <w:sz w:val="24"/>
          <w:szCs w:val="24"/>
        </w:rPr>
        <w:t xml:space="preserve"> подтипами</w:t>
      </w:r>
      <w:r w:rsidR="004B379A">
        <w:rPr>
          <w:rFonts w:ascii="Times New Roman" w:eastAsia="Times New Roman" w:hAnsi="Times New Roman" w:cs="Times New Roman"/>
          <w:color w:val="000000"/>
          <w:sz w:val="24"/>
          <w:szCs w:val="24"/>
        </w:rPr>
        <w:t>,</w:t>
      </w:r>
    </w:p>
    <w:p w14:paraId="330F71B5" w14:textId="4A37A9D2" w:rsidR="00C24175" w:rsidRPr="0038329F" w:rsidRDefault="00C24175" w:rsidP="004B379A">
      <w:pPr>
        <w:spacing w:after="0" w:line="360" w:lineRule="auto"/>
        <w:ind w:left="1560" w:firstLine="141"/>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 xml:space="preserve">- при гистологическом подтверждении поражения </w:t>
      </w:r>
      <w:proofErr w:type="spellStart"/>
      <w:r w:rsidRPr="0038329F">
        <w:rPr>
          <w:rFonts w:ascii="Times New Roman" w:eastAsia="Times New Roman" w:hAnsi="Times New Roman" w:cs="Times New Roman"/>
          <w:color w:val="000000"/>
          <w:sz w:val="24"/>
          <w:szCs w:val="24"/>
        </w:rPr>
        <w:t>парастернальных</w:t>
      </w:r>
      <w:proofErr w:type="spellEnd"/>
      <w:r w:rsidRPr="0038329F">
        <w:rPr>
          <w:rFonts w:ascii="Times New Roman" w:eastAsia="Times New Roman" w:hAnsi="Times New Roman" w:cs="Times New Roman"/>
          <w:color w:val="000000"/>
          <w:sz w:val="24"/>
          <w:szCs w:val="24"/>
        </w:rPr>
        <w:t xml:space="preserve"> л/узлов (pN1b, pN1c, pN2b, pN3b) или при наличии данных дополнительных методов исследования об их поражении (ПЭТ/КТ, УЗИ, КТ, МРТ).</w:t>
      </w:r>
    </w:p>
    <w:p w14:paraId="7289FE33" w14:textId="7E5ED5E3" w:rsidR="00C24175" w:rsidRPr="0038329F" w:rsidRDefault="00C24175" w:rsidP="00C24175">
      <w:pPr>
        <w:spacing w:after="0" w:line="360" w:lineRule="auto"/>
        <w:ind w:firstLine="709"/>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Дополнительный «</w:t>
      </w:r>
      <w:proofErr w:type="spellStart"/>
      <w:r w:rsidRPr="0038329F">
        <w:rPr>
          <w:rFonts w:ascii="Times New Roman" w:eastAsia="Times New Roman" w:hAnsi="Times New Roman" w:cs="Times New Roman"/>
          <w:color w:val="000000"/>
          <w:sz w:val="24"/>
          <w:szCs w:val="24"/>
        </w:rPr>
        <w:t>буст</w:t>
      </w:r>
      <w:proofErr w:type="spellEnd"/>
      <w:r w:rsidRPr="0038329F">
        <w:rPr>
          <w:rFonts w:ascii="Times New Roman" w:eastAsia="Times New Roman" w:hAnsi="Times New Roman" w:cs="Times New Roman"/>
          <w:color w:val="000000"/>
          <w:sz w:val="24"/>
          <w:szCs w:val="24"/>
        </w:rPr>
        <w:t xml:space="preserve">» </w:t>
      </w:r>
      <w:r w:rsidR="002F4A3D">
        <w:rPr>
          <w:rFonts w:ascii="Times New Roman" w:eastAsia="Times New Roman" w:hAnsi="Times New Roman" w:cs="Times New Roman"/>
          <w:color w:val="000000"/>
          <w:sz w:val="24"/>
          <w:szCs w:val="24"/>
        </w:rPr>
        <w:t xml:space="preserve">на </w:t>
      </w:r>
      <w:proofErr w:type="spellStart"/>
      <w:r w:rsidR="002F4A3D">
        <w:rPr>
          <w:rFonts w:ascii="Times New Roman" w:eastAsia="Times New Roman" w:hAnsi="Times New Roman" w:cs="Times New Roman"/>
          <w:color w:val="000000"/>
          <w:sz w:val="24"/>
          <w:szCs w:val="24"/>
        </w:rPr>
        <w:t>парастернальные</w:t>
      </w:r>
      <w:proofErr w:type="spellEnd"/>
      <w:r w:rsidR="002F4A3D">
        <w:rPr>
          <w:rFonts w:ascii="Times New Roman" w:eastAsia="Times New Roman" w:hAnsi="Times New Roman" w:cs="Times New Roman"/>
          <w:color w:val="000000"/>
          <w:sz w:val="24"/>
          <w:szCs w:val="24"/>
        </w:rPr>
        <w:t xml:space="preserve"> ЛУ </w:t>
      </w:r>
      <w:r w:rsidRPr="0038329F">
        <w:rPr>
          <w:rFonts w:ascii="Times New Roman" w:eastAsia="Times New Roman" w:hAnsi="Times New Roman" w:cs="Times New Roman"/>
          <w:color w:val="000000"/>
          <w:sz w:val="24"/>
          <w:szCs w:val="24"/>
        </w:rPr>
        <w:t>показан больным с наличием пораж</w:t>
      </w:r>
      <w:r w:rsidR="005658D2">
        <w:rPr>
          <w:rFonts w:ascii="Times New Roman" w:eastAsia="Times New Roman" w:hAnsi="Times New Roman" w:cs="Times New Roman"/>
          <w:color w:val="000000"/>
          <w:sz w:val="24"/>
          <w:szCs w:val="24"/>
        </w:rPr>
        <w:t>е</w:t>
      </w:r>
      <w:r w:rsidRPr="0038329F">
        <w:rPr>
          <w:rFonts w:ascii="Times New Roman" w:eastAsia="Times New Roman" w:hAnsi="Times New Roman" w:cs="Times New Roman"/>
          <w:color w:val="000000"/>
          <w:sz w:val="24"/>
          <w:szCs w:val="24"/>
        </w:rPr>
        <w:t>нных л/узлов, которые не были удалены хирургическим пут</w:t>
      </w:r>
      <w:r w:rsidR="00807C60" w:rsidRPr="0038329F">
        <w:rPr>
          <w:rFonts w:ascii="Times New Roman" w:eastAsia="Times New Roman" w:hAnsi="Times New Roman" w:cs="Times New Roman"/>
          <w:color w:val="000000"/>
          <w:sz w:val="24"/>
          <w:szCs w:val="24"/>
        </w:rPr>
        <w:t>е</w:t>
      </w:r>
      <w:r w:rsidRPr="0038329F">
        <w:rPr>
          <w:rFonts w:ascii="Times New Roman" w:eastAsia="Times New Roman" w:hAnsi="Times New Roman" w:cs="Times New Roman"/>
          <w:color w:val="000000"/>
          <w:sz w:val="24"/>
          <w:szCs w:val="24"/>
        </w:rPr>
        <w:t>м</w:t>
      </w:r>
      <w:r w:rsidR="00807C60" w:rsidRPr="0038329F">
        <w:rPr>
          <w:rFonts w:ascii="Times New Roman" w:eastAsia="Times New Roman" w:hAnsi="Times New Roman" w:cs="Times New Roman"/>
          <w:color w:val="000000"/>
          <w:sz w:val="24"/>
          <w:szCs w:val="24"/>
        </w:rPr>
        <w:t>.</w:t>
      </w:r>
    </w:p>
    <w:p w14:paraId="32E9D560" w14:textId="22F4B5CB" w:rsidR="00C24175" w:rsidRPr="0038329F" w:rsidRDefault="00C24175" w:rsidP="00C24175">
      <w:pPr>
        <w:spacing w:after="0" w:line="360" w:lineRule="auto"/>
        <w:ind w:firstLine="709"/>
        <w:jc w:val="both"/>
        <w:rPr>
          <w:rFonts w:ascii="Times New Roman" w:eastAsia="Times New Roman" w:hAnsi="Times New Roman" w:cs="Times New Roman"/>
          <w:b/>
          <w:color w:val="000000"/>
          <w:sz w:val="24"/>
          <w:szCs w:val="24"/>
        </w:rPr>
      </w:pPr>
      <w:r w:rsidRPr="0038329F">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2)</w:t>
      </w:r>
      <w:r w:rsidR="00C1591D" w:rsidRPr="0038329F">
        <w:rPr>
          <w:rFonts w:ascii="Times New Roman" w:eastAsia="Times New Roman" w:hAnsi="Times New Roman" w:cs="Times New Roman"/>
          <w:b/>
          <w:color w:val="000000"/>
          <w:sz w:val="24"/>
          <w:szCs w:val="24"/>
        </w:rPr>
        <w:t>.</w:t>
      </w:r>
    </w:p>
    <w:p w14:paraId="4FAB9E9D" w14:textId="373999B2" w:rsidR="00C24175" w:rsidRPr="0038329F" w:rsidRDefault="00C1591D" w:rsidP="00A835E8">
      <w:pPr>
        <w:pStyle w:val="afff6"/>
        <w:numPr>
          <w:ilvl w:val="0"/>
          <w:numId w:val="54"/>
        </w:numPr>
        <w:spacing w:before="120"/>
        <w:contextualSpacing w:val="0"/>
        <w:rPr>
          <w:rFonts w:eastAsia="Times New Roman"/>
          <w:color w:val="000000"/>
        </w:rPr>
      </w:pPr>
      <w:r w:rsidRPr="0038329F">
        <w:rPr>
          <w:rFonts w:eastAsia="Times New Roman"/>
          <w:b/>
          <w:color w:val="000000"/>
        </w:rPr>
        <w:t xml:space="preserve">Не </w:t>
      </w:r>
      <w:r w:rsidRPr="00B3158A">
        <w:rPr>
          <w:b/>
          <w:bCs/>
        </w:rPr>
        <w:t>рекомендована</w:t>
      </w:r>
      <w:r w:rsidRPr="0038329F">
        <w:rPr>
          <w:rFonts w:eastAsia="Times New Roman"/>
          <w:color w:val="000000"/>
        </w:rPr>
        <w:t xml:space="preserve"> </w:t>
      </w:r>
      <w:r w:rsidR="00C24175" w:rsidRPr="0038329F">
        <w:rPr>
          <w:rFonts w:eastAsia="Times New Roman"/>
          <w:color w:val="000000"/>
        </w:rPr>
        <w:t xml:space="preserve">ЛТ </w:t>
      </w:r>
      <w:proofErr w:type="spellStart"/>
      <w:r w:rsidR="00C24175" w:rsidRPr="0038329F">
        <w:rPr>
          <w:rFonts w:eastAsia="Times New Roman"/>
          <w:color w:val="000000"/>
        </w:rPr>
        <w:t>парастернальной</w:t>
      </w:r>
      <w:proofErr w:type="spellEnd"/>
      <w:r w:rsidR="00C24175" w:rsidRPr="0038329F">
        <w:rPr>
          <w:rFonts w:eastAsia="Times New Roman"/>
          <w:color w:val="000000"/>
        </w:rPr>
        <w:t xml:space="preserve"> области как рутинная. Ценность планового облучения </w:t>
      </w:r>
      <w:proofErr w:type="spellStart"/>
      <w:r w:rsidR="00C24175" w:rsidRPr="0038329F">
        <w:rPr>
          <w:rFonts w:eastAsia="Times New Roman"/>
          <w:color w:val="000000"/>
        </w:rPr>
        <w:t>парастернальных</w:t>
      </w:r>
      <w:proofErr w:type="spellEnd"/>
      <w:r w:rsidR="00C24175" w:rsidRPr="0038329F">
        <w:rPr>
          <w:rFonts w:eastAsia="Times New Roman"/>
          <w:color w:val="000000"/>
        </w:rPr>
        <w:t xml:space="preserve"> лимфатических узлов выяснена не полностью и остается спорной; врач-радиотерапевт всегда должен учитывать риски облучения легких и сердца.</w:t>
      </w:r>
    </w:p>
    <w:p w14:paraId="05F0C59B" w14:textId="7CE6BCA9" w:rsidR="00C24175" w:rsidRPr="0038329F" w:rsidRDefault="00C24175" w:rsidP="00C24175">
      <w:pPr>
        <w:spacing w:after="0" w:line="360" w:lineRule="auto"/>
        <w:ind w:firstLine="709"/>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lastRenderedPageBreak/>
        <w:t xml:space="preserve">Клинические проявления рецидива в </w:t>
      </w:r>
      <w:proofErr w:type="spellStart"/>
      <w:r w:rsidRPr="0038329F">
        <w:rPr>
          <w:rFonts w:ascii="Times New Roman" w:eastAsia="Times New Roman" w:hAnsi="Times New Roman" w:cs="Times New Roman"/>
          <w:color w:val="000000"/>
          <w:sz w:val="24"/>
          <w:szCs w:val="24"/>
        </w:rPr>
        <w:t>парастернальных</w:t>
      </w:r>
      <w:proofErr w:type="spellEnd"/>
      <w:r w:rsidRPr="0038329F">
        <w:rPr>
          <w:rFonts w:ascii="Times New Roman" w:eastAsia="Times New Roman" w:hAnsi="Times New Roman" w:cs="Times New Roman"/>
          <w:color w:val="000000"/>
          <w:sz w:val="24"/>
          <w:szCs w:val="24"/>
        </w:rPr>
        <w:t xml:space="preserve"> лимфатических узлах очень редки (&lt;1</w:t>
      </w:r>
      <w:r w:rsidR="00DC5339">
        <w:rPr>
          <w:rFonts w:ascii="Times New Roman" w:eastAsia="Times New Roman" w:hAnsi="Times New Roman" w:cs="Times New Roman"/>
          <w:color w:val="000000"/>
          <w:sz w:val="24"/>
          <w:szCs w:val="24"/>
        </w:rPr>
        <w:t xml:space="preserve"> </w:t>
      </w:r>
      <w:r w:rsidRPr="0038329F">
        <w:rPr>
          <w:rFonts w:ascii="Times New Roman" w:eastAsia="Times New Roman" w:hAnsi="Times New Roman" w:cs="Times New Roman"/>
          <w:color w:val="000000"/>
          <w:sz w:val="24"/>
          <w:szCs w:val="24"/>
        </w:rPr>
        <w:t xml:space="preserve">%), и, согласно последним опубликованным исследованиям, роль облучения </w:t>
      </w:r>
      <w:proofErr w:type="spellStart"/>
      <w:r w:rsidRPr="0038329F">
        <w:rPr>
          <w:rFonts w:ascii="Times New Roman" w:eastAsia="Times New Roman" w:hAnsi="Times New Roman" w:cs="Times New Roman"/>
          <w:color w:val="000000"/>
          <w:sz w:val="24"/>
          <w:szCs w:val="24"/>
        </w:rPr>
        <w:t>парастернальных</w:t>
      </w:r>
      <w:proofErr w:type="spellEnd"/>
      <w:r w:rsidRPr="0038329F">
        <w:rPr>
          <w:rFonts w:ascii="Times New Roman" w:eastAsia="Times New Roman" w:hAnsi="Times New Roman" w:cs="Times New Roman"/>
          <w:color w:val="000000"/>
          <w:sz w:val="24"/>
          <w:szCs w:val="24"/>
        </w:rPr>
        <w:t xml:space="preserve"> лимфатических узлов в улучшении общей выживаемости до конца не выяснена [</w:t>
      </w:r>
      <w:r w:rsidR="00C1591D" w:rsidRPr="00B3158A">
        <w:rPr>
          <w:rFonts w:ascii="Times New Roman" w:eastAsia="Times New Roman" w:hAnsi="Times New Roman" w:cs="Times New Roman"/>
          <w:color w:val="000000"/>
          <w:sz w:val="24"/>
          <w:szCs w:val="24"/>
        </w:rPr>
        <w:t>32</w:t>
      </w:r>
      <w:r w:rsidR="005658D2">
        <w:rPr>
          <w:rFonts w:ascii="Times New Roman" w:eastAsia="Times New Roman" w:hAnsi="Times New Roman" w:cs="Times New Roman"/>
          <w:color w:val="000000"/>
          <w:sz w:val="24"/>
          <w:szCs w:val="24"/>
        </w:rPr>
        <w:t>8</w:t>
      </w:r>
      <w:r w:rsidRPr="00B3158A">
        <w:rPr>
          <w:rFonts w:ascii="Times New Roman" w:eastAsia="Times New Roman" w:hAnsi="Times New Roman" w:cs="Times New Roman"/>
          <w:color w:val="000000"/>
          <w:sz w:val="24"/>
          <w:szCs w:val="24"/>
        </w:rPr>
        <w:t>]</w:t>
      </w:r>
      <w:r w:rsidR="00C1591D" w:rsidRPr="0038329F">
        <w:rPr>
          <w:rFonts w:ascii="Times New Roman" w:eastAsia="Times New Roman" w:hAnsi="Times New Roman" w:cs="Times New Roman"/>
          <w:color w:val="000000"/>
          <w:sz w:val="24"/>
          <w:szCs w:val="24"/>
        </w:rPr>
        <w:t>.</w:t>
      </w:r>
    </w:p>
    <w:p w14:paraId="00D97340" w14:textId="2BB4F2AD" w:rsidR="00C24175" w:rsidRPr="0038329F" w:rsidRDefault="00C24175" w:rsidP="00C24175">
      <w:pPr>
        <w:spacing w:after="0" w:line="360" w:lineRule="auto"/>
        <w:ind w:firstLine="709"/>
        <w:jc w:val="both"/>
        <w:rPr>
          <w:rFonts w:ascii="Times New Roman" w:eastAsia="Times New Roman" w:hAnsi="Times New Roman" w:cs="Times New Roman"/>
          <w:b/>
          <w:color w:val="000000"/>
          <w:sz w:val="24"/>
          <w:szCs w:val="24"/>
        </w:rPr>
      </w:pPr>
      <w:r w:rsidRPr="0038329F">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3)</w:t>
      </w:r>
      <w:r w:rsidR="00DC7603" w:rsidRPr="0038329F">
        <w:rPr>
          <w:rFonts w:ascii="Times New Roman" w:eastAsia="Times New Roman" w:hAnsi="Times New Roman" w:cs="Times New Roman"/>
          <w:b/>
          <w:color w:val="000000"/>
          <w:sz w:val="24"/>
          <w:szCs w:val="24"/>
        </w:rPr>
        <w:t>.</w:t>
      </w:r>
    </w:p>
    <w:p w14:paraId="7C799004" w14:textId="77777777" w:rsidR="0084426A" w:rsidRDefault="0084426A" w:rsidP="0084426A">
      <w:pPr>
        <w:widowControl w:val="0"/>
        <w:spacing w:before="120" w:after="120" w:line="360" w:lineRule="auto"/>
        <w:jc w:val="both"/>
        <w:rPr>
          <w:rFonts w:ascii="Times New Roman" w:eastAsia="Times New Roman" w:hAnsi="Times New Roman" w:cs="Times New Roman"/>
          <w:b/>
          <w:sz w:val="25"/>
          <w:szCs w:val="25"/>
        </w:rPr>
      </w:pPr>
      <w:r>
        <w:rPr>
          <w:rFonts w:ascii="Times New Roman" w:eastAsia="Times New Roman" w:hAnsi="Times New Roman" w:cs="Times New Roman"/>
          <w:b/>
          <w:sz w:val="25"/>
          <w:szCs w:val="25"/>
        </w:rPr>
        <w:t xml:space="preserve">Показания к лучевой терапии </w:t>
      </w:r>
      <w:r w:rsidRPr="0084426A">
        <w:rPr>
          <w:rFonts w:ascii="Times New Roman" w:eastAsia="Times New Roman" w:hAnsi="Times New Roman" w:cs="Times New Roman"/>
          <w:b/>
          <w:sz w:val="25"/>
          <w:szCs w:val="25"/>
        </w:rPr>
        <w:t xml:space="preserve">мягких тканей передней грудной стенки и </w:t>
      </w:r>
      <w:r>
        <w:rPr>
          <w:rFonts w:ascii="Times New Roman" w:eastAsia="Times New Roman" w:hAnsi="Times New Roman" w:cs="Times New Roman"/>
          <w:b/>
          <w:sz w:val="25"/>
          <w:szCs w:val="25"/>
        </w:rPr>
        <w:t xml:space="preserve">зон </w:t>
      </w:r>
      <w:proofErr w:type="spellStart"/>
      <w:r>
        <w:rPr>
          <w:rFonts w:ascii="Times New Roman" w:eastAsia="Times New Roman" w:hAnsi="Times New Roman" w:cs="Times New Roman"/>
          <w:b/>
          <w:sz w:val="25"/>
          <w:szCs w:val="25"/>
        </w:rPr>
        <w:t>лимфооттока</w:t>
      </w:r>
      <w:proofErr w:type="spellEnd"/>
      <w:r>
        <w:rPr>
          <w:rFonts w:ascii="Times New Roman" w:eastAsia="Times New Roman" w:hAnsi="Times New Roman" w:cs="Times New Roman"/>
          <w:b/>
          <w:sz w:val="25"/>
          <w:szCs w:val="25"/>
        </w:rPr>
        <w:t xml:space="preserve"> у пациентов T1-3N1M0 и T3N0M0 после </w:t>
      </w:r>
      <w:proofErr w:type="spellStart"/>
      <w:r>
        <w:rPr>
          <w:rFonts w:ascii="Times New Roman" w:eastAsia="Times New Roman" w:hAnsi="Times New Roman" w:cs="Times New Roman"/>
          <w:b/>
          <w:sz w:val="25"/>
          <w:szCs w:val="25"/>
        </w:rPr>
        <w:t>неоадъювантной</w:t>
      </w:r>
      <w:proofErr w:type="spellEnd"/>
      <w:r>
        <w:rPr>
          <w:rFonts w:ascii="Times New Roman" w:eastAsia="Times New Roman" w:hAnsi="Times New Roman" w:cs="Times New Roman"/>
          <w:b/>
          <w:sz w:val="25"/>
          <w:szCs w:val="25"/>
        </w:rPr>
        <w:t xml:space="preserve"> лекарственной терапии и после мастэктомии с/без реконструкции молочной железы:</w:t>
      </w:r>
    </w:p>
    <w:p w14:paraId="353C89CD" w14:textId="24DA559D" w:rsidR="00AE4147" w:rsidRPr="0038329F" w:rsidRDefault="00DC7603" w:rsidP="00AE4147">
      <w:pPr>
        <w:widowControl w:val="0"/>
        <w:spacing w:after="0" w:line="360" w:lineRule="auto"/>
        <w:jc w:val="both"/>
        <w:rPr>
          <w:rFonts w:ascii="Times New Roman" w:eastAsia="Times New Roman" w:hAnsi="Times New Roman" w:cs="Times New Roman"/>
          <w:bCs/>
          <w:sz w:val="24"/>
          <w:szCs w:val="24"/>
        </w:rPr>
      </w:pPr>
      <w:r w:rsidRPr="0038329F">
        <w:rPr>
          <w:rFonts w:ascii="Times New Roman" w:eastAsia="Times New Roman" w:hAnsi="Times New Roman" w:cs="Times New Roman"/>
          <w:bCs/>
          <w:sz w:val="24"/>
          <w:szCs w:val="24"/>
        </w:rPr>
        <w:t>В</w:t>
      </w:r>
      <w:r w:rsidR="00AE4147" w:rsidRPr="0038329F">
        <w:rPr>
          <w:rFonts w:ascii="Times New Roman" w:eastAsia="Times New Roman" w:hAnsi="Times New Roman" w:cs="Times New Roman"/>
          <w:bCs/>
          <w:sz w:val="24"/>
          <w:szCs w:val="24"/>
        </w:rPr>
        <w:t xml:space="preserve"> настоящее время рекомендации по ЛТ зон </w:t>
      </w:r>
      <w:proofErr w:type="spellStart"/>
      <w:r w:rsidR="00AE4147" w:rsidRPr="0038329F">
        <w:rPr>
          <w:rFonts w:ascii="Times New Roman" w:eastAsia="Times New Roman" w:hAnsi="Times New Roman" w:cs="Times New Roman"/>
          <w:bCs/>
          <w:sz w:val="24"/>
          <w:szCs w:val="24"/>
        </w:rPr>
        <w:t>лимфооттока</w:t>
      </w:r>
      <w:proofErr w:type="spellEnd"/>
      <w:r w:rsidR="00AE4147" w:rsidRPr="0038329F">
        <w:rPr>
          <w:rFonts w:ascii="Times New Roman" w:eastAsia="Times New Roman" w:hAnsi="Times New Roman" w:cs="Times New Roman"/>
          <w:bCs/>
          <w:sz w:val="24"/>
          <w:szCs w:val="24"/>
        </w:rPr>
        <w:t xml:space="preserve"> окончательно не </w:t>
      </w:r>
      <w:r w:rsidR="00B25D51" w:rsidRPr="0038329F">
        <w:rPr>
          <w:rFonts w:ascii="Times New Roman" w:eastAsia="Times New Roman" w:hAnsi="Times New Roman" w:cs="Times New Roman"/>
          <w:bCs/>
          <w:sz w:val="24"/>
          <w:szCs w:val="24"/>
        </w:rPr>
        <w:t>определены, пока</w:t>
      </w:r>
      <w:r w:rsidR="00AE4147" w:rsidRPr="0038329F">
        <w:rPr>
          <w:rFonts w:ascii="Times New Roman" w:eastAsia="Times New Roman" w:hAnsi="Times New Roman" w:cs="Times New Roman"/>
          <w:bCs/>
          <w:sz w:val="24"/>
          <w:szCs w:val="24"/>
        </w:rPr>
        <w:t>зания к е</w:t>
      </w:r>
      <w:r w:rsidR="00B3158A">
        <w:rPr>
          <w:rFonts w:ascii="Times New Roman" w:eastAsia="Times New Roman" w:hAnsi="Times New Roman" w:cs="Times New Roman"/>
          <w:bCs/>
          <w:sz w:val="24"/>
          <w:szCs w:val="24"/>
        </w:rPr>
        <w:t>е</w:t>
      </w:r>
      <w:r w:rsidR="00AE4147" w:rsidRPr="0038329F">
        <w:rPr>
          <w:rFonts w:ascii="Times New Roman" w:eastAsia="Times New Roman" w:hAnsi="Times New Roman" w:cs="Times New Roman"/>
          <w:bCs/>
          <w:sz w:val="24"/>
          <w:szCs w:val="24"/>
        </w:rPr>
        <w:t xml:space="preserve"> проведению определяются с уч</w:t>
      </w:r>
      <w:r w:rsidRPr="0038329F">
        <w:rPr>
          <w:rFonts w:ascii="Times New Roman" w:eastAsia="Times New Roman" w:hAnsi="Times New Roman" w:cs="Times New Roman"/>
          <w:bCs/>
          <w:sz w:val="24"/>
          <w:szCs w:val="24"/>
        </w:rPr>
        <w:t>е</w:t>
      </w:r>
      <w:r w:rsidR="00AE4147" w:rsidRPr="0038329F">
        <w:rPr>
          <w:rFonts w:ascii="Times New Roman" w:eastAsia="Times New Roman" w:hAnsi="Times New Roman" w:cs="Times New Roman"/>
          <w:bCs/>
          <w:sz w:val="24"/>
          <w:szCs w:val="24"/>
        </w:rPr>
        <w:t>том конкретной клинической ситуации</w:t>
      </w:r>
      <w:r w:rsidR="00B25D51" w:rsidRPr="0038329F">
        <w:rPr>
          <w:rFonts w:ascii="Times New Roman" w:eastAsia="Times New Roman" w:hAnsi="Times New Roman" w:cs="Times New Roman"/>
          <w:bCs/>
          <w:sz w:val="24"/>
          <w:szCs w:val="24"/>
        </w:rPr>
        <w:t>:</w:t>
      </w:r>
    </w:p>
    <w:p w14:paraId="6E7F5D14" w14:textId="1DE7D318" w:rsidR="00AE4147" w:rsidRPr="0038329F" w:rsidRDefault="00AE4147" w:rsidP="00A835E8">
      <w:pPr>
        <w:pStyle w:val="afff6"/>
        <w:numPr>
          <w:ilvl w:val="0"/>
          <w:numId w:val="54"/>
        </w:numPr>
        <w:spacing w:before="120"/>
        <w:contextualSpacing w:val="0"/>
        <w:rPr>
          <w:rFonts w:eastAsia="Times New Roman"/>
          <w:bCs/>
        </w:rPr>
      </w:pPr>
      <w:r w:rsidRPr="00B3158A">
        <w:rPr>
          <w:b/>
          <w:bCs/>
        </w:rPr>
        <w:t>Рекомендуется</w:t>
      </w:r>
      <w:r w:rsidRPr="0038329F">
        <w:rPr>
          <w:rFonts w:eastAsia="Times New Roman"/>
          <w:bCs/>
        </w:rPr>
        <w:t xml:space="preserve"> при сT1-</w:t>
      </w:r>
      <w:r w:rsidR="002F4A3D">
        <w:rPr>
          <w:rFonts w:eastAsia="Times New Roman"/>
          <w:bCs/>
        </w:rPr>
        <w:t>3</w:t>
      </w:r>
      <w:r w:rsidRPr="0038329F">
        <w:rPr>
          <w:rFonts w:eastAsia="Times New Roman"/>
          <w:bCs/>
        </w:rPr>
        <w:t xml:space="preserve">N1M0 и ypN0 рассмотреть проведение ЛТ на переднюю грудную стенку и зоны </w:t>
      </w:r>
      <w:proofErr w:type="spellStart"/>
      <w:r w:rsidRPr="0038329F">
        <w:rPr>
          <w:rFonts w:eastAsia="Times New Roman"/>
          <w:bCs/>
        </w:rPr>
        <w:t>лимфооттока</w:t>
      </w:r>
      <w:proofErr w:type="spellEnd"/>
      <w:r w:rsidRPr="0038329F">
        <w:rPr>
          <w:rFonts w:eastAsia="Times New Roman"/>
          <w:bCs/>
        </w:rPr>
        <w:t xml:space="preserve"> у больных с наличием факторов неблагоприятного прогноза (например, с </w:t>
      </w:r>
      <w:proofErr w:type="spellStart"/>
      <w:r w:rsidRPr="0038329F">
        <w:rPr>
          <w:rFonts w:eastAsia="Times New Roman"/>
          <w:bCs/>
        </w:rPr>
        <w:t>нелюминальными</w:t>
      </w:r>
      <w:proofErr w:type="spellEnd"/>
      <w:r w:rsidRPr="0038329F">
        <w:rPr>
          <w:rFonts w:eastAsia="Times New Roman"/>
          <w:bCs/>
        </w:rPr>
        <w:t xml:space="preserve"> подтипами опухоли и др.)</w:t>
      </w:r>
      <w:r w:rsidR="004B379A">
        <w:rPr>
          <w:rFonts w:eastAsia="Times New Roman"/>
          <w:bCs/>
        </w:rPr>
        <w:t>.</w:t>
      </w:r>
    </w:p>
    <w:p w14:paraId="2722BFC7" w14:textId="6A727291" w:rsidR="00AE4147" w:rsidRPr="0038329F" w:rsidRDefault="00AE4147" w:rsidP="00A835E8">
      <w:pPr>
        <w:pStyle w:val="afff6"/>
        <w:numPr>
          <w:ilvl w:val="0"/>
          <w:numId w:val="54"/>
        </w:numPr>
        <w:spacing w:before="120"/>
        <w:contextualSpacing w:val="0"/>
        <w:rPr>
          <w:rFonts w:eastAsia="Times New Roman"/>
          <w:bCs/>
        </w:rPr>
      </w:pPr>
      <w:r w:rsidRPr="00B3158A">
        <w:rPr>
          <w:b/>
          <w:bCs/>
        </w:rPr>
        <w:t>Рекомендуется</w:t>
      </w:r>
      <w:r w:rsidRPr="0038329F">
        <w:rPr>
          <w:rFonts w:eastAsia="Times New Roman"/>
          <w:b/>
          <w:bCs/>
        </w:rPr>
        <w:t xml:space="preserve"> </w:t>
      </w:r>
      <w:r w:rsidRPr="0038329F">
        <w:rPr>
          <w:rFonts w:eastAsia="Times New Roman"/>
          <w:bCs/>
        </w:rPr>
        <w:t>при сT1-</w:t>
      </w:r>
      <w:r w:rsidR="002F4A3D">
        <w:rPr>
          <w:rFonts w:eastAsia="Times New Roman"/>
          <w:bCs/>
        </w:rPr>
        <w:t>3</w:t>
      </w:r>
      <w:r w:rsidRPr="0038329F">
        <w:rPr>
          <w:rFonts w:eastAsia="Times New Roman"/>
          <w:bCs/>
        </w:rPr>
        <w:t xml:space="preserve">N1M0 и </w:t>
      </w:r>
      <w:proofErr w:type="spellStart"/>
      <w:r w:rsidRPr="0038329F">
        <w:rPr>
          <w:rFonts w:eastAsia="Times New Roman"/>
          <w:bCs/>
        </w:rPr>
        <w:t>ypN</w:t>
      </w:r>
      <w:proofErr w:type="spellEnd"/>
      <w:r w:rsidRPr="0038329F">
        <w:rPr>
          <w:rFonts w:eastAsia="Times New Roman"/>
          <w:bCs/>
        </w:rPr>
        <w:t xml:space="preserve">+ проведение </w:t>
      </w:r>
      <w:r w:rsidR="004B379A">
        <w:rPr>
          <w:rFonts w:eastAsia="Times New Roman"/>
          <w:bCs/>
        </w:rPr>
        <w:t>ЛТ</w:t>
      </w:r>
      <w:r w:rsidRPr="0038329F">
        <w:rPr>
          <w:rFonts w:eastAsia="Times New Roman"/>
          <w:bCs/>
        </w:rPr>
        <w:t xml:space="preserve"> на переднюю грудную стенку и зоны </w:t>
      </w:r>
      <w:proofErr w:type="spellStart"/>
      <w:r w:rsidRPr="0038329F">
        <w:rPr>
          <w:rFonts w:eastAsia="Times New Roman"/>
          <w:bCs/>
        </w:rPr>
        <w:t>лимфооттока</w:t>
      </w:r>
      <w:proofErr w:type="spellEnd"/>
      <w:r w:rsidR="00B3158A">
        <w:rPr>
          <w:rFonts w:eastAsia="Times New Roman"/>
          <w:bCs/>
        </w:rPr>
        <w:t>.</w:t>
      </w:r>
    </w:p>
    <w:p w14:paraId="1109ED5D" w14:textId="0036CDAD" w:rsidR="00AE4147" w:rsidRPr="00B3158A" w:rsidRDefault="00AE4147" w:rsidP="00A835E8">
      <w:pPr>
        <w:pStyle w:val="afff6"/>
        <w:numPr>
          <w:ilvl w:val="0"/>
          <w:numId w:val="54"/>
        </w:numPr>
        <w:spacing w:before="120"/>
        <w:contextualSpacing w:val="0"/>
        <w:rPr>
          <w:rFonts w:eastAsia="Times New Roman"/>
          <w:bCs/>
          <w:color w:val="C00000"/>
        </w:rPr>
      </w:pPr>
      <w:r w:rsidRPr="00B3158A">
        <w:rPr>
          <w:b/>
          <w:bCs/>
        </w:rPr>
        <w:t>Рекомендуется</w:t>
      </w:r>
      <w:r w:rsidRPr="0038329F">
        <w:rPr>
          <w:rFonts w:eastAsia="Times New Roman"/>
          <w:bCs/>
        </w:rPr>
        <w:t xml:space="preserve"> при сT3N0-1M0 и ypN0-N+ проведение </w:t>
      </w:r>
      <w:r w:rsidR="004B379A">
        <w:rPr>
          <w:rFonts w:eastAsia="Times New Roman"/>
          <w:bCs/>
        </w:rPr>
        <w:t>ЛТ</w:t>
      </w:r>
      <w:r w:rsidRPr="0038329F">
        <w:rPr>
          <w:rFonts w:eastAsia="Times New Roman"/>
          <w:bCs/>
        </w:rPr>
        <w:t xml:space="preserve"> на переднюю грудную</w:t>
      </w:r>
      <w:r w:rsidRPr="00415ADC">
        <w:rPr>
          <w:rFonts w:eastAsia="Times New Roman"/>
          <w:bCs/>
        </w:rPr>
        <w:t xml:space="preserve"> </w:t>
      </w:r>
      <w:r w:rsidRPr="0038329F">
        <w:rPr>
          <w:rFonts w:eastAsia="Times New Roman"/>
          <w:bCs/>
        </w:rPr>
        <w:t>стенку</w:t>
      </w:r>
      <w:r w:rsidRPr="00415ADC">
        <w:rPr>
          <w:rFonts w:eastAsia="Times New Roman"/>
          <w:bCs/>
        </w:rPr>
        <w:t xml:space="preserve"> </w:t>
      </w:r>
      <w:r w:rsidRPr="0038329F">
        <w:rPr>
          <w:rFonts w:eastAsia="Times New Roman"/>
          <w:bCs/>
        </w:rPr>
        <w:t>и</w:t>
      </w:r>
      <w:r w:rsidRPr="00415ADC">
        <w:rPr>
          <w:rFonts w:eastAsia="Times New Roman"/>
          <w:bCs/>
        </w:rPr>
        <w:t xml:space="preserve"> </w:t>
      </w:r>
      <w:r w:rsidRPr="0038329F">
        <w:rPr>
          <w:rFonts w:eastAsia="Times New Roman"/>
          <w:bCs/>
        </w:rPr>
        <w:t>зоны</w:t>
      </w:r>
      <w:r w:rsidRPr="00415ADC">
        <w:rPr>
          <w:rFonts w:eastAsia="Times New Roman"/>
          <w:bCs/>
        </w:rPr>
        <w:t xml:space="preserve"> </w:t>
      </w:r>
      <w:proofErr w:type="spellStart"/>
      <w:r w:rsidRPr="0038329F">
        <w:rPr>
          <w:rFonts w:eastAsia="Times New Roman"/>
          <w:bCs/>
        </w:rPr>
        <w:t>лимфооттока</w:t>
      </w:r>
      <w:proofErr w:type="spellEnd"/>
      <w:r w:rsidR="00B3158A">
        <w:rPr>
          <w:rFonts w:eastAsia="Times New Roman"/>
          <w:bCs/>
        </w:rPr>
        <w:t xml:space="preserve"> </w:t>
      </w:r>
      <w:r w:rsidR="00B3158A" w:rsidRPr="004B379A">
        <w:rPr>
          <w:rFonts w:eastAsia="Times New Roman"/>
          <w:bCs/>
        </w:rPr>
        <w:t>[</w:t>
      </w:r>
      <w:r w:rsidR="00DC7603" w:rsidRPr="00B3158A">
        <w:rPr>
          <w:rFonts w:eastAsia="Times New Roman"/>
          <w:bCs/>
        </w:rPr>
        <w:t>32</w:t>
      </w:r>
      <w:r w:rsidR="005658D2">
        <w:rPr>
          <w:rFonts w:eastAsia="Times New Roman"/>
          <w:bCs/>
        </w:rPr>
        <w:t>5</w:t>
      </w:r>
      <w:r w:rsidR="00B3158A">
        <w:rPr>
          <w:rFonts w:eastAsia="Times New Roman"/>
          <w:bCs/>
        </w:rPr>
        <w:t>,</w:t>
      </w:r>
      <w:r w:rsidR="00B3158A" w:rsidRPr="00B3158A">
        <w:rPr>
          <w:rFonts w:eastAsia="Times New Roman"/>
          <w:bCs/>
        </w:rPr>
        <w:t xml:space="preserve"> </w:t>
      </w:r>
      <w:r w:rsidR="00DC7603" w:rsidRPr="00B3158A">
        <w:rPr>
          <w:rFonts w:eastAsia="Times New Roman"/>
          <w:bCs/>
        </w:rPr>
        <w:t>34</w:t>
      </w:r>
      <w:r w:rsidR="005658D2">
        <w:rPr>
          <w:rFonts w:eastAsia="Times New Roman"/>
          <w:bCs/>
        </w:rPr>
        <w:t>0</w:t>
      </w:r>
      <w:r w:rsidR="00B3158A" w:rsidRPr="00B3158A">
        <w:rPr>
          <w:rFonts w:eastAsia="Times New Roman"/>
          <w:bCs/>
        </w:rPr>
        <w:t>–</w:t>
      </w:r>
      <w:r w:rsidR="00DC7603" w:rsidRPr="00B3158A">
        <w:rPr>
          <w:rFonts w:eastAsia="Times New Roman"/>
          <w:bCs/>
        </w:rPr>
        <w:t>34</w:t>
      </w:r>
      <w:r w:rsidR="005658D2">
        <w:rPr>
          <w:rFonts w:eastAsia="Times New Roman"/>
          <w:bCs/>
        </w:rPr>
        <w:t>3</w:t>
      </w:r>
      <w:r w:rsidR="00B3158A" w:rsidRPr="00B3158A">
        <w:rPr>
          <w:rFonts w:eastAsia="Times New Roman"/>
          <w:bCs/>
        </w:rPr>
        <w:t>].</w:t>
      </w:r>
    </w:p>
    <w:p w14:paraId="44E3BB10" w14:textId="51691640" w:rsidR="00AE4147" w:rsidRPr="0038329F" w:rsidRDefault="00AE4147" w:rsidP="00667E06">
      <w:pPr>
        <w:widowControl w:val="0"/>
        <w:spacing w:after="0" w:line="360" w:lineRule="auto"/>
        <w:ind w:firstLine="709"/>
        <w:jc w:val="both"/>
        <w:rPr>
          <w:rFonts w:ascii="Times New Roman" w:eastAsia="Times New Roman" w:hAnsi="Times New Roman" w:cs="Times New Roman"/>
          <w:b/>
          <w:bCs/>
          <w:sz w:val="24"/>
          <w:szCs w:val="24"/>
        </w:rPr>
      </w:pPr>
      <w:r w:rsidRPr="0038329F">
        <w:rPr>
          <w:rFonts w:ascii="Times New Roman" w:eastAsia="Times New Roman" w:hAnsi="Times New Roman" w:cs="Times New Roman"/>
          <w:b/>
          <w:bCs/>
          <w:sz w:val="24"/>
          <w:szCs w:val="24"/>
        </w:rPr>
        <w:t>Уровень убедительности рекомендаций</w:t>
      </w:r>
      <w:r w:rsidR="004B379A">
        <w:rPr>
          <w:rFonts w:ascii="Times New Roman" w:eastAsia="Times New Roman" w:hAnsi="Times New Roman" w:cs="Times New Roman"/>
          <w:b/>
          <w:bCs/>
          <w:sz w:val="24"/>
          <w:szCs w:val="24"/>
        </w:rPr>
        <w:t xml:space="preserve"> </w:t>
      </w:r>
      <w:r w:rsidR="004B379A" w:rsidRPr="0038329F">
        <w:rPr>
          <w:rFonts w:ascii="Times New Roman" w:eastAsia="Times New Roman" w:hAnsi="Times New Roman" w:cs="Times New Roman"/>
          <w:sz w:val="24"/>
          <w:szCs w:val="24"/>
        </w:rPr>
        <w:t>–</w:t>
      </w:r>
      <w:r w:rsidRPr="0038329F">
        <w:rPr>
          <w:rFonts w:ascii="Times New Roman" w:eastAsia="Times New Roman" w:hAnsi="Times New Roman" w:cs="Times New Roman"/>
          <w:b/>
          <w:bCs/>
          <w:sz w:val="24"/>
          <w:szCs w:val="24"/>
        </w:rPr>
        <w:t xml:space="preserve"> А (уровень достоверности доказательств</w:t>
      </w:r>
      <w:r w:rsidR="00667E06" w:rsidRPr="0038329F">
        <w:rPr>
          <w:rFonts w:ascii="Times New Roman" w:eastAsia="Times New Roman" w:hAnsi="Times New Roman" w:cs="Times New Roman"/>
          <w:b/>
          <w:bCs/>
          <w:sz w:val="24"/>
          <w:szCs w:val="24"/>
        </w:rPr>
        <w:t xml:space="preserve"> –</w:t>
      </w:r>
      <w:r w:rsidRPr="0038329F">
        <w:rPr>
          <w:rFonts w:ascii="Times New Roman" w:eastAsia="Times New Roman" w:hAnsi="Times New Roman" w:cs="Times New Roman"/>
          <w:b/>
          <w:bCs/>
          <w:sz w:val="24"/>
          <w:szCs w:val="24"/>
        </w:rPr>
        <w:t xml:space="preserve"> 2)</w:t>
      </w:r>
      <w:r w:rsidR="00DC7603" w:rsidRPr="0038329F">
        <w:rPr>
          <w:rFonts w:ascii="Times New Roman" w:eastAsia="Times New Roman" w:hAnsi="Times New Roman" w:cs="Times New Roman"/>
          <w:b/>
          <w:bCs/>
          <w:sz w:val="24"/>
          <w:szCs w:val="24"/>
        </w:rPr>
        <w:t>.</w:t>
      </w:r>
    </w:p>
    <w:p w14:paraId="6F8C2A14" w14:textId="49D8BBB2" w:rsidR="00667E06" w:rsidRPr="0038329F" w:rsidRDefault="00667E06" w:rsidP="00A835E8">
      <w:pPr>
        <w:pStyle w:val="afff6"/>
        <w:numPr>
          <w:ilvl w:val="0"/>
          <w:numId w:val="54"/>
        </w:numPr>
        <w:spacing w:before="120"/>
        <w:contextualSpacing w:val="0"/>
        <w:rPr>
          <w:rFonts w:eastAsia="Times New Roman"/>
          <w:color w:val="000000"/>
        </w:rPr>
      </w:pPr>
      <w:r w:rsidRPr="005B736E">
        <w:rPr>
          <w:b/>
          <w:bCs/>
        </w:rPr>
        <w:t>Рекомендуется</w:t>
      </w:r>
      <w:r w:rsidRPr="0038329F">
        <w:rPr>
          <w:rFonts w:eastAsia="Times New Roman"/>
          <w:b/>
          <w:color w:val="000000"/>
        </w:rPr>
        <w:t xml:space="preserve"> </w:t>
      </w:r>
      <w:r w:rsidR="002F4A3D">
        <w:rPr>
          <w:rFonts w:eastAsia="Times New Roman"/>
          <w:color w:val="000000"/>
        </w:rPr>
        <w:t xml:space="preserve">рассмотреть целесообразность </w:t>
      </w:r>
      <w:r w:rsidRPr="0038329F">
        <w:rPr>
          <w:rFonts w:eastAsia="Times New Roman"/>
          <w:color w:val="000000"/>
        </w:rPr>
        <w:t>проведени</w:t>
      </w:r>
      <w:r w:rsidR="002F4A3D">
        <w:rPr>
          <w:rFonts w:eastAsia="Times New Roman"/>
          <w:color w:val="000000"/>
        </w:rPr>
        <w:t>я</w:t>
      </w:r>
      <w:r w:rsidRPr="0038329F">
        <w:rPr>
          <w:rFonts w:eastAsia="Times New Roman"/>
          <w:color w:val="000000"/>
        </w:rPr>
        <w:t xml:space="preserve"> ЛТ на </w:t>
      </w:r>
      <w:proofErr w:type="spellStart"/>
      <w:r w:rsidRPr="0038329F">
        <w:rPr>
          <w:rFonts w:eastAsia="Times New Roman"/>
          <w:color w:val="000000"/>
        </w:rPr>
        <w:t>парастернальные</w:t>
      </w:r>
      <w:proofErr w:type="spellEnd"/>
      <w:r w:rsidRPr="0038329F">
        <w:rPr>
          <w:rFonts w:eastAsia="Times New Roman"/>
          <w:color w:val="000000"/>
        </w:rPr>
        <w:t xml:space="preserve"> лимфатические узлы (с</w:t>
      </w:r>
      <w:r w:rsidR="005658D2">
        <w:rPr>
          <w:rFonts w:eastAsia="Times New Roman"/>
          <w:color w:val="000000"/>
        </w:rPr>
        <w:t> </w:t>
      </w:r>
      <w:r w:rsidRPr="0038329F">
        <w:rPr>
          <w:rFonts w:eastAsia="Times New Roman"/>
          <w:color w:val="000000"/>
        </w:rPr>
        <w:t>I</w:t>
      </w:r>
      <w:r w:rsidR="005658D2">
        <w:rPr>
          <w:rFonts w:eastAsia="Times New Roman"/>
          <w:color w:val="000000"/>
        </w:rPr>
        <w:t> </w:t>
      </w:r>
      <w:r w:rsidRPr="0038329F">
        <w:rPr>
          <w:rFonts w:eastAsia="Times New Roman"/>
          <w:color w:val="000000"/>
        </w:rPr>
        <w:t xml:space="preserve">по IV межреберье): </w:t>
      </w:r>
    </w:p>
    <w:p w14:paraId="6F37363A" w14:textId="59A766D3" w:rsidR="00667E06" w:rsidRPr="0038329F" w:rsidRDefault="00667E06" w:rsidP="004B379A">
      <w:pPr>
        <w:spacing w:after="0" w:line="360" w:lineRule="auto"/>
        <w:ind w:left="1701" w:firstLine="142"/>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 xml:space="preserve">- при pN0 у больных с центральной или медиальной локализацией опухоли в </w:t>
      </w:r>
      <w:proofErr w:type="spellStart"/>
      <w:r w:rsidRPr="0038329F">
        <w:rPr>
          <w:rFonts w:ascii="Times New Roman" w:eastAsia="Times New Roman" w:hAnsi="Times New Roman" w:cs="Times New Roman"/>
          <w:color w:val="000000"/>
          <w:sz w:val="24"/>
          <w:szCs w:val="24"/>
        </w:rPr>
        <w:t>пременопаузальном</w:t>
      </w:r>
      <w:proofErr w:type="spellEnd"/>
      <w:r w:rsidRPr="0038329F">
        <w:rPr>
          <w:rFonts w:ascii="Times New Roman" w:eastAsia="Times New Roman" w:hAnsi="Times New Roman" w:cs="Times New Roman"/>
          <w:color w:val="000000"/>
          <w:sz w:val="24"/>
          <w:szCs w:val="24"/>
        </w:rPr>
        <w:t xml:space="preserve"> возрасте с G2-3 и при </w:t>
      </w:r>
      <w:proofErr w:type="spellStart"/>
      <w:r w:rsidRPr="0038329F">
        <w:rPr>
          <w:rFonts w:ascii="Times New Roman" w:eastAsia="Times New Roman" w:hAnsi="Times New Roman" w:cs="Times New Roman"/>
          <w:color w:val="000000"/>
          <w:sz w:val="24"/>
          <w:szCs w:val="24"/>
        </w:rPr>
        <w:t>нелюминальных</w:t>
      </w:r>
      <w:proofErr w:type="spellEnd"/>
      <w:r w:rsidRPr="0038329F">
        <w:rPr>
          <w:rFonts w:ascii="Times New Roman" w:eastAsia="Times New Roman" w:hAnsi="Times New Roman" w:cs="Times New Roman"/>
          <w:color w:val="000000"/>
          <w:sz w:val="24"/>
          <w:szCs w:val="24"/>
        </w:rPr>
        <w:t xml:space="preserve"> подтипах</w:t>
      </w:r>
      <w:r w:rsidR="005658D2">
        <w:rPr>
          <w:rFonts w:ascii="Times New Roman" w:eastAsia="Times New Roman" w:hAnsi="Times New Roman" w:cs="Times New Roman"/>
          <w:color w:val="000000"/>
          <w:sz w:val="24"/>
          <w:szCs w:val="24"/>
        </w:rPr>
        <w:t>,</w:t>
      </w:r>
    </w:p>
    <w:p w14:paraId="34283DBE" w14:textId="4F0EBC35" w:rsidR="00667E06" w:rsidRPr="0038329F" w:rsidRDefault="00667E06" w:rsidP="004B379A">
      <w:pPr>
        <w:spacing w:after="0" w:line="360" w:lineRule="auto"/>
        <w:ind w:left="1701" w:firstLine="142"/>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 xml:space="preserve">- при наличии </w:t>
      </w:r>
      <w:r w:rsidR="004335C0">
        <w:rPr>
          <w:rFonts w:ascii="Times New Roman" w:eastAsia="Times New Roman" w:hAnsi="Times New Roman" w:cs="Times New Roman"/>
          <w:color w:val="000000"/>
          <w:sz w:val="24"/>
          <w:szCs w:val="24"/>
        </w:rPr>
        <w:t xml:space="preserve">≥4 </w:t>
      </w:r>
      <w:r w:rsidRPr="0038329F">
        <w:rPr>
          <w:rFonts w:ascii="Times New Roman" w:eastAsia="Times New Roman" w:hAnsi="Times New Roman" w:cs="Times New Roman"/>
          <w:color w:val="000000"/>
          <w:sz w:val="24"/>
          <w:szCs w:val="24"/>
        </w:rPr>
        <w:t>пораж</w:t>
      </w:r>
      <w:r w:rsidR="005B736E">
        <w:rPr>
          <w:rFonts w:ascii="Times New Roman" w:eastAsia="Times New Roman" w:hAnsi="Times New Roman" w:cs="Times New Roman"/>
          <w:color w:val="000000"/>
          <w:sz w:val="24"/>
          <w:szCs w:val="24"/>
        </w:rPr>
        <w:t>е</w:t>
      </w:r>
      <w:r w:rsidRPr="0038329F">
        <w:rPr>
          <w:rFonts w:ascii="Times New Roman" w:eastAsia="Times New Roman" w:hAnsi="Times New Roman" w:cs="Times New Roman"/>
          <w:color w:val="000000"/>
          <w:sz w:val="24"/>
          <w:szCs w:val="24"/>
        </w:rPr>
        <w:t xml:space="preserve">нных подмышечных </w:t>
      </w:r>
      <w:r w:rsidR="004335C0">
        <w:rPr>
          <w:rFonts w:ascii="Times New Roman" w:eastAsia="Times New Roman" w:hAnsi="Times New Roman" w:cs="Times New Roman"/>
          <w:color w:val="000000"/>
          <w:sz w:val="24"/>
          <w:szCs w:val="24"/>
        </w:rPr>
        <w:t>ЛУ</w:t>
      </w:r>
      <w:r w:rsidRPr="0038329F">
        <w:rPr>
          <w:rFonts w:ascii="Times New Roman" w:eastAsia="Times New Roman" w:hAnsi="Times New Roman" w:cs="Times New Roman"/>
          <w:color w:val="000000"/>
          <w:sz w:val="24"/>
          <w:szCs w:val="24"/>
        </w:rPr>
        <w:t xml:space="preserve">, </w:t>
      </w:r>
    </w:p>
    <w:p w14:paraId="06D56071" w14:textId="42F2E4EF" w:rsidR="00667E06" w:rsidRPr="0038329F" w:rsidRDefault="00667E06" w:rsidP="004B379A">
      <w:pPr>
        <w:spacing w:after="0" w:line="360" w:lineRule="auto"/>
        <w:ind w:left="1701" w:firstLine="142"/>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 xml:space="preserve">- при поражении </w:t>
      </w:r>
      <w:r w:rsidR="005B736E" w:rsidRPr="0038329F">
        <w:rPr>
          <w:rFonts w:ascii="Times New Roman" w:eastAsia="Times New Roman" w:hAnsi="Times New Roman" w:cs="Times New Roman"/>
          <w:color w:val="000000"/>
          <w:sz w:val="24"/>
          <w:szCs w:val="24"/>
        </w:rPr>
        <w:t>1–3</w:t>
      </w:r>
      <w:r w:rsidR="005B736E">
        <w:rPr>
          <w:rFonts w:ascii="Times New Roman" w:eastAsia="Times New Roman" w:hAnsi="Times New Roman" w:cs="Times New Roman"/>
          <w:color w:val="000000"/>
          <w:sz w:val="24"/>
          <w:szCs w:val="24"/>
        </w:rPr>
        <w:t xml:space="preserve"> </w:t>
      </w:r>
      <w:r w:rsidR="005B736E" w:rsidRPr="0038329F">
        <w:rPr>
          <w:rFonts w:ascii="Times New Roman" w:eastAsia="Times New Roman" w:hAnsi="Times New Roman" w:cs="Times New Roman"/>
          <w:color w:val="000000"/>
          <w:sz w:val="24"/>
          <w:szCs w:val="24"/>
        </w:rPr>
        <w:t>подмышечных</w:t>
      </w:r>
      <w:r w:rsidRPr="0038329F">
        <w:rPr>
          <w:rFonts w:ascii="Times New Roman" w:eastAsia="Times New Roman" w:hAnsi="Times New Roman" w:cs="Times New Roman"/>
          <w:color w:val="000000"/>
          <w:sz w:val="24"/>
          <w:szCs w:val="24"/>
        </w:rPr>
        <w:t xml:space="preserve"> </w:t>
      </w:r>
      <w:r w:rsidR="005B736E">
        <w:rPr>
          <w:rFonts w:ascii="Times New Roman" w:eastAsia="Times New Roman" w:hAnsi="Times New Roman" w:cs="Times New Roman"/>
          <w:color w:val="000000"/>
          <w:sz w:val="24"/>
          <w:szCs w:val="24"/>
        </w:rPr>
        <w:t>ЛУ</w:t>
      </w:r>
      <w:r w:rsidRPr="0038329F">
        <w:rPr>
          <w:rFonts w:ascii="Times New Roman" w:eastAsia="Times New Roman" w:hAnsi="Times New Roman" w:cs="Times New Roman"/>
          <w:color w:val="000000"/>
          <w:sz w:val="24"/>
          <w:szCs w:val="24"/>
        </w:rPr>
        <w:t xml:space="preserve"> при центральной/медиальной локализации опухоли у больных с G2-3 или </w:t>
      </w:r>
      <w:proofErr w:type="spellStart"/>
      <w:r w:rsidRPr="0038329F">
        <w:rPr>
          <w:rFonts w:ascii="Times New Roman" w:eastAsia="Times New Roman" w:hAnsi="Times New Roman" w:cs="Times New Roman"/>
          <w:color w:val="000000"/>
          <w:sz w:val="24"/>
          <w:szCs w:val="24"/>
        </w:rPr>
        <w:t>нелюминальными</w:t>
      </w:r>
      <w:proofErr w:type="spellEnd"/>
      <w:r w:rsidRPr="0038329F">
        <w:rPr>
          <w:rFonts w:ascii="Times New Roman" w:eastAsia="Times New Roman" w:hAnsi="Times New Roman" w:cs="Times New Roman"/>
          <w:color w:val="000000"/>
          <w:sz w:val="24"/>
          <w:szCs w:val="24"/>
        </w:rPr>
        <w:t xml:space="preserve"> подтипами, </w:t>
      </w:r>
    </w:p>
    <w:p w14:paraId="42E18E4A" w14:textId="1CA523C9" w:rsidR="00667E06" w:rsidRPr="0038329F" w:rsidRDefault="00667E06" w:rsidP="004B379A">
      <w:pPr>
        <w:spacing w:after="0" w:line="360" w:lineRule="auto"/>
        <w:ind w:left="1701" w:firstLine="142"/>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 xml:space="preserve">- при поражении </w:t>
      </w:r>
      <w:r w:rsidR="00187BE6" w:rsidRPr="0038329F">
        <w:rPr>
          <w:rFonts w:ascii="Times New Roman" w:eastAsia="Times New Roman" w:hAnsi="Times New Roman" w:cs="Times New Roman"/>
          <w:color w:val="000000"/>
          <w:sz w:val="24"/>
          <w:szCs w:val="24"/>
        </w:rPr>
        <w:t>1–3</w:t>
      </w:r>
      <w:r w:rsidRPr="0038329F">
        <w:rPr>
          <w:rFonts w:ascii="Times New Roman" w:eastAsia="Times New Roman" w:hAnsi="Times New Roman" w:cs="Times New Roman"/>
          <w:color w:val="000000"/>
          <w:sz w:val="24"/>
          <w:szCs w:val="24"/>
        </w:rPr>
        <w:t xml:space="preserve"> подмышечных лимфатических узлов у </w:t>
      </w:r>
      <w:proofErr w:type="spellStart"/>
      <w:r w:rsidRPr="0038329F">
        <w:rPr>
          <w:rFonts w:ascii="Times New Roman" w:eastAsia="Times New Roman" w:hAnsi="Times New Roman" w:cs="Times New Roman"/>
          <w:color w:val="000000"/>
          <w:sz w:val="24"/>
          <w:szCs w:val="24"/>
        </w:rPr>
        <w:t>пременопаузальных</w:t>
      </w:r>
      <w:proofErr w:type="spellEnd"/>
      <w:r w:rsidRPr="0038329F">
        <w:rPr>
          <w:rFonts w:ascii="Times New Roman" w:eastAsia="Times New Roman" w:hAnsi="Times New Roman" w:cs="Times New Roman"/>
          <w:color w:val="000000"/>
          <w:sz w:val="24"/>
          <w:szCs w:val="24"/>
        </w:rPr>
        <w:t xml:space="preserve"> пациентов с G2-3 или </w:t>
      </w:r>
      <w:proofErr w:type="spellStart"/>
      <w:r w:rsidRPr="0038329F">
        <w:rPr>
          <w:rFonts w:ascii="Times New Roman" w:eastAsia="Times New Roman" w:hAnsi="Times New Roman" w:cs="Times New Roman"/>
          <w:color w:val="000000"/>
          <w:sz w:val="24"/>
          <w:szCs w:val="24"/>
        </w:rPr>
        <w:t>нелюминальными</w:t>
      </w:r>
      <w:proofErr w:type="spellEnd"/>
      <w:r w:rsidRPr="0038329F">
        <w:rPr>
          <w:rFonts w:ascii="Times New Roman" w:eastAsia="Times New Roman" w:hAnsi="Times New Roman" w:cs="Times New Roman"/>
          <w:color w:val="000000"/>
          <w:sz w:val="24"/>
          <w:szCs w:val="24"/>
        </w:rPr>
        <w:t xml:space="preserve"> подтипами</w:t>
      </w:r>
      <w:r w:rsidR="005658D2">
        <w:rPr>
          <w:rFonts w:ascii="Times New Roman" w:eastAsia="Times New Roman" w:hAnsi="Times New Roman" w:cs="Times New Roman"/>
          <w:color w:val="000000"/>
          <w:sz w:val="24"/>
          <w:szCs w:val="24"/>
        </w:rPr>
        <w:t>,</w:t>
      </w:r>
    </w:p>
    <w:p w14:paraId="621C9269" w14:textId="63EF1897" w:rsidR="00667E06" w:rsidRPr="0038329F" w:rsidRDefault="00667E06" w:rsidP="004B379A">
      <w:pPr>
        <w:spacing w:after="0" w:line="360" w:lineRule="auto"/>
        <w:ind w:left="1701" w:firstLine="142"/>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 xml:space="preserve">- при гистологическом подтверждении поражения </w:t>
      </w:r>
      <w:proofErr w:type="spellStart"/>
      <w:r w:rsidRPr="0038329F">
        <w:rPr>
          <w:rFonts w:ascii="Times New Roman" w:eastAsia="Times New Roman" w:hAnsi="Times New Roman" w:cs="Times New Roman"/>
          <w:color w:val="000000"/>
          <w:sz w:val="24"/>
          <w:szCs w:val="24"/>
        </w:rPr>
        <w:t>парастернальных</w:t>
      </w:r>
      <w:proofErr w:type="spellEnd"/>
      <w:r w:rsidRPr="0038329F">
        <w:rPr>
          <w:rFonts w:ascii="Times New Roman" w:eastAsia="Times New Roman" w:hAnsi="Times New Roman" w:cs="Times New Roman"/>
          <w:color w:val="000000"/>
          <w:sz w:val="24"/>
          <w:szCs w:val="24"/>
        </w:rPr>
        <w:t xml:space="preserve"> л/узлов (pN1b, pN1c, pN2b, pN3b) или при наличии данных дополнительных методов исследования об их поражении (ПЭТ/КТ, УЗИ, КТ, МРТ).</w:t>
      </w:r>
    </w:p>
    <w:p w14:paraId="7D29A4B3" w14:textId="1AA57235" w:rsidR="00667E06" w:rsidRPr="0038329F" w:rsidRDefault="00667E06" w:rsidP="00667E06">
      <w:pPr>
        <w:spacing w:after="0" w:line="360" w:lineRule="auto"/>
        <w:ind w:firstLine="709"/>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lastRenderedPageBreak/>
        <w:t>Дополнительный «</w:t>
      </w:r>
      <w:proofErr w:type="spellStart"/>
      <w:r w:rsidRPr="0038329F">
        <w:rPr>
          <w:rFonts w:ascii="Times New Roman" w:eastAsia="Times New Roman" w:hAnsi="Times New Roman" w:cs="Times New Roman"/>
          <w:color w:val="000000"/>
          <w:sz w:val="24"/>
          <w:szCs w:val="24"/>
        </w:rPr>
        <w:t>буст</w:t>
      </w:r>
      <w:proofErr w:type="spellEnd"/>
      <w:r w:rsidRPr="0038329F">
        <w:rPr>
          <w:rFonts w:ascii="Times New Roman" w:eastAsia="Times New Roman" w:hAnsi="Times New Roman" w:cs="Times New Roman"/>
          <w:color w:val="000000"/>
          <w:sz w:val="24"/>
          <w:szCs w:val="24"/>
        </w:rPr>
        <w:t xml:space="preserve">» </w:t>
      </w:r>
      <w:r w:rsidR="002F4A3D">
        <w:rPr>
          <w:rFonts w:ascii="Times New Roman" w:eastAsia="Times New Roman" w:hAnsi="Times New Roman" w:cs="Times New Roman"/>
          <w:color w:val="000000"/>
          <w:sz w:val="24"/>
          <w:szCs w:val="24"/>
        </w:rPr>
        <w:t xml:space="preserve">на </w:t>
      </w:r>
      <w:proofErr w:type="spellStart"/>
      <w:r w:rsidR="002F4A3D">
        <w:rPr>
          <w:rFonts w:ascii="Times New Roman" w:eastAsia="Times New Roman" w:hAnsi="Times New Roman" w:cs="Times New Roman"/>
          <w:color w:val="000000"/>
          <w:sz w:val="24"/>
          <w:szCs w:val="24"/>
        </w:rPr>
        <w:t>парастернальные</w:t>
      </w:r>
      <w:proofErr w:type="spellEnd"/>
      <w:r w:rsidR="002F4A3D">
        <w:rPr>
          <w:rFonts w:ascii="Times New Roman" w:eastAsia="Times New Roman" w:hAnsi="Times New Roman" w:cs="Times New Roman"/>
          <w:color w:val="000000"/>
          <w:sz w:val="24"/>
          <w:szCs w:val="24"/>
        </w:rPr>
        <w:t xml:space="preserve"> ЛУ </w:t>
      </w:r>
      <w:r w:rsidRPr="0038329F">
        <w:rPr>
          <w:rFonts w:ascii="Times New Roman" w:eastAsia="Times New Roman" w:hAnsi="Times New Roman" w:cs="Times New Roman"/>
          <w:color w:val="000000"/>
          <w:sz w:val="24"/>
          <w:szCs w:val="24"/>
        </w:rPr>
        <w:t>показан больным с наличием пораж</w:t>
      </w:r>
      <w:r w:rsidR="004B379A">
        <w:rPr>
          <w:rFonts w:ascii="Times New Roman" w:eastAsia="Times New Roman" w:hAnsi="Times New Roman" w:cs="Times New Roman"/>
          <w:color w:val="000000"/>
          <w:sz w:val="24"/>
          <w:szCs w:val="24"/>
        </w:rPr>
        <w:t>е</w:t>
      </w:r>
      <w:r w:rsidRPr="0038329F">
        <w:rPr>
          <w:rFonts w:ascii="Times New Roman" w:eastAsia="Times New Roman" w:hAnsi="Times New Roman" w:cs="Times New Roman"/>
          <w:color w:val="000000"/>
          <w:sz w:val="24"/>
          <w:szCs w:val="24"/>
        </w:rPr>
        <w:t>нных л/узлов, которые не были удалены хирургическим пут</w:t>
      </w:r>
      <w:r w:rsidR="00807C60" w:rsidRPr="0038329F">
        <w:rPr>
          <w:rFonts w:ascii="Times New Roman" w:eastAsia="Times New Roman" w:hAnsi="Times New Roman" w:cs="Times New Roman"/>
          <w:color w:val="000000"/>
          <w:sz w:val="24"/>
          <w:szCs w:val="24"/>
        </w:rPr>
        <w:t>е</w:t>
      </w:r>
      <w:r w:rsidRPr="0038329F">
        <w:rPr>
          <w:rFonts w:ascii="Times New Roman" w:eastAsia="Times New Roman" w:hAnsi="Times New Roman" w:cs="Times New Roman"/>
          <w:color w:val="000000"/>
          <w:sz w:val="24"/>
          <w:szCs w:val="24"/>
        </w:rPr>
        <w:t>м</w:t>
      </w:r>
      <w:r w:rsidR="00807C60" w:rsidRPr="0038329F">
        <w:rPr>
          <w:rFonts w:ascii="Times New Roman" w:eastAsia="Times New Roman" w:hAnsi="Times New Roman" w:cs="Times New Roman"/>
          <w:color w:val="000000"/>
          <w:sz w:val="24"/>
          <w:szCs w:val="24"/>
        </w:rPr>
        <w:t>.</w:t>
      </w:r>
    </w:p>
    <w:p w14:paraId="41A07012" w14:textId="547F3158" w:rsidR="00667E06" w:rsidRPr="0038329F" w:rsidRDefault="00667E06" w:rsidP="00667E06">
      <w:pPr>
        <w:spacing w:after="0" w:line="360" w:lineRule="auto"/>
        <w:ind w:firstLine="709"/>
        <w:jc w:val="both"/>
        <w:rPr>
          <w:rFonts w:ascii="Times New Roman" w:eastAsia="Times New Roman" w:hAnsi="Times New Roman" w:cs="Times New Roman"/>
          <w:b/>
          <w:color w:val="000000"/>
          <w:sz w:val="24"/>
          <w:szCs w:val="24"/>
        </w:rPr>
      </w:pPr>
      <w:r w:rsidRPr="0038329F">
        <w:rPr>
          <w:rFonts w:ascii="Times New Roman" w:eastAsia="Times New Roman" w:hAnsi="Times New Roman" w:cs="Times New Roman"/>
          <w:b/>
          <w:color w:val="000000"/>
          <w:sz w:val="24"/>
          <w:szCs w:val="24"/>
        </w:rPr>
        <w:t>Уровень убедительности рекомендаций</w:t>
      </w:r>
      <w:r w:rsidR="004B379A">
        <w:rPr>
          <w:rFonts w:ascii="Times New Roman" w:eastAsia="Times New Roman" w:hAnsi="Times New Roman" w:cs="Times New Roman"/>
          <w:b/>
          <w:color w:val="000000"/>
          <w:sz w:val="24"/>
          <w:szCs w:val="24"/>
        </w:rPr>
        <w:t xml:space="preserve"> </w:t>
      </w:r>
      <w:r w:rsidR="004B379A" w:rsidRPr="0038329F">
        <w:rPr>
          <w:rFonts w:ascii="Times New Roman" w:eastAsia="Times New Roman" w:hAnsi="Times New Roman" w:cs="Times New Roman"/>
          <w:sz w:val="24"/>
          <w:szCs w:val="24"/>
        </w:rPr>
        <w:t>–</w:t>
      </w:r>
      <w:r w:rsidRPr="0038329F">
        <w:rPr>
          <w:rFonts w:ascii="Times New Roman" w:eastAsia="Times New Roman" w:hAnsi="Times New Roman" w:cs="Times New Roman"/>
          <w:b/>
          <w:color w:val="000000"/>
          <w:sz w:val="24"/>
          <w:szCs w:val="24"/>
        </w:rPr>
        <w:t xml:space="preserve"> В (уровень достоверности доказательств – 2)</w:t>
      </w:r>
      <w:r w:rsidR="00DC7603" w:rsidRPr="0038329F">
        <w:rPr>
          <w:rFonts w:ascii="Times New Roman" w:eastAsia="Times New Roman" w:hAnsi="Times New Roman" w:cs="Times New Roman"/>
          <w:b/>
          <w:color w:val="000000"/>
          <w:sz w:val="24"/>
          <w:szCs w:val="24"/>
        </w:rPr>
        <w:t>.</w:t>
      </w:r>
    </w:p>
    <w:p w14:paraId="42F844EC" w14:textId="09AFCA11" w:rsidR="00667E06" w:rsidRPr="0038329F" w:rsidRDefault="00DC7603" w:rsidP="00A835E8">
      <w:pPr>
        <w:pStyle w:val="afff6"/>
        <w:numPr>
          <w:ilvl w:val="0"/>
          <w:numId w:val="54"/>
        </w:numPr>
        <w:spacing w:before="120"/>
        <w:contextualSpacing w:val="0"/>
        <w:rPr>
          <w:rFonts w:eastAsia="Times New Roman"/>
          <w:color w:val="000000"/>
        </w:rPr>
      </w:pPr>
      <w:r w:rsidRPr="0038329F">
        <w:rPr>
          <w:rFonts w:eastAsia="Times New Roman"/>
          <w:b/>
          <w:color w:val="000000"/>
        </w:rPr>
        <w:t xml:space="preserve">Не </w:t>
      </w:r>
      <w:r w:rsidRPr="005B736E">
        <w:rPr>
          <w:b/>
          <w:bCs/>
        </w:rPr>
        <w:t>рекомендована</w:t>
      </w:r>
      <w:r w:rsidRPr="0038329F">
        <w:rPr>
          <w:rFonts w:eastAsia="Times New Roman"/>
          <w:color w:val="000000"/>
        </w:rPr>
        <w:t xml:space="preserve"> </w:t>
      </w:r>
      <w:r w:rsidR="00667E06" w:rsidRPr="0038329F">
        <w:rPr>
          <w:rFonts w:eastAsia="Times New Roman"/>
          <w:color w:val="000000"/>
        </w:rPr>
        <w:t xml:space="preserve">ЛТ </w:t>
      </w:r>
      <w:proofErr w:type="spellStart"/>
      <w:r w:rsidR="00667E06" w:rsidRPr="0038329F">
        <w:rPr>
          <w:rFonts w:eastAsia="Times New Roman"/>
          <w:color w:val="000000"/>
        </w:rPr>
        <w:t>парастернальной</w:t>
      </w:r>
      <w:proofErr w:type="spellEnd"/>
      <w:r w:rsidR="00667E06" w:rsidRPr="0038329F">
        <w:rPr>
          <w:rFonts w:eastAsia="Times New Roman"/>
          <w:color w:val="000000"/>
        </w:rPr>
        <w:t xml:space="preserve"> области как рутинная. Ценность планового облучения </w:t>
      </w:r>
      <w:proofErr w:type="spellStart"/>
      <w:r w:rsidR="00667E06" w:rsidRPr="0038329F">
        <w:rPr>
          <w:rFonts w:eastAsia="Times New Roman"/>
          <w:color w:val="000000"/>
        </w:rPr>
        <w:t>парастернальных</w:t>
      </w:r>
      <w:proofErr w:type="spellEnd"/>
      <w:r w:rsidR="00667E06" w:rsidRPr="0038329F">
        <w:rPr>
          <w:rFonts w:eastAsia="Times New Roman"/>
          <w:color w:val="000000"/>
        </w:rPr>
        <w:t xml:space="preserve"> </w:t>
      </w:r>
      <w:r w:rsidR="004B379A">
        <w:rPr>
          <w:rFonts w:eastAsia="Times New Roman"/>
          <w:color w:val="000000"/>
        </w:rPr>
        <w:t>ЛУ</w:t>
      </w:r>
      <w:r w:rsidR="00667E06" w:rsidRPr="0038329F">
        <w:rPr>
          <w:rFonts w:eastAsia="Times New Roman"/>
          <w:color w:val="000000"/>
        </w:rPr>
        <w:t xml:space="preserve"> выяснена не полностью и остается спорной; врач-радиотерапевт всегда должен учитывать риски облучения легких и сердца.</w:t>
      </w:r>
    </w:p>
    <w:p w14:paraId="4978D82B" w14:textId="2E19C943" w:rsidR="00667E06" w:rsidRPr="0038329F" w:rsidRDefault="00667E06" w:rsidP="00667E06">
      <w:pPr>
        <w:spacing w:after="0" w:line="360" w:lineRule="auto"/>
        <w:ind w:firstLine="709"/>
        <w:jc w:val="both"/>
        <w:rPr>
          <w:rFonts w:ascii="Times New Roman" w:eastAsia="Times New Roman" w:hAnsi="Times New Roman" w:cs="Times New Roman"/>
          <w:color w:val="000000"/>
          <w:sz w:val="24"/>
          <w:szCs w:val="24"/>
        </w:rPr>
      </w:pPr>
      <w:r w:rsidRPr="0038329F">
        <w:rPr>
          <w:rFonts w:ascii="Times New Roman" w:eastAsia="Times New Roman" w:hAnsi="Times New Roman" w:cs="Times New Roman"/>
          <w:color w:val="000000"/>
          <w:sz w:val="24"/>
          <w:szCs w:val="24"/>
        </w:rPr>
        <w:t xml:space="preserve">Клинические проявления рецидива в </w:t>
      </w:r>
      <w:proofErr w:type="spellStart"/>
      <w:r w:rsidRPr="0038329F">
        <w:rPr>
          <w:rFonts w:ascii="Times New Roman" w:eastAsia="Times New Roman" w:hAnsi="Times New Roman" w:cs="Times New Roman"/>
          <w:color w:val="000000"/>
          <w:sz w:val="24"/>
          <w:szCs w:val="24"/>
        </w:rPr>
        <w:t>парастернальных</w:t>
      </w:r>
      <w:proofErr w:type="spellEnd"/>
      <w:r w:rsidRPr="0038329F">
        <w:rPr>
          <w:rFonts w:ascii="Times New Roman" w:eastAsia="Times New Roman" w:hAnsi="Times New Roman" w:cs="Times New Roman"/>
          <w:color w:val="000000"/>
          <w:sz w:val="24"/>
          <w:szCs w:val="24"/>
        </w:rPr>
        <w:t xml:space="preserve"> лимфатических узлах очень редки (&lt;1</w:t>
      </w:r>
      <w:r w:rsidR="004B379A">
        <w:rPr>
          <w:rFonts w:ascii="Times New Roman" w:eastAsia="Times New Roman" w:hAnsi="Times New Roman" w:cs="Times New Roman"/>
          <w:color w:val="000000"/>
          <w:sz w:val="24"/>
          <w:szCs w:val="24"/>
        </w:rPr>
        <w:t xml:space="preserve"> </w:t>
      </w:r>
      <w:r w:rsidRPr="0038329F">
        <w:rPr>
          <w:rFonts w:ascii="Times New Roman" w:eastAsia="Times New Roman" w:hAnsi="Times New Roman" w:cs="Times New Roman"/>
          <w:color w:val="000000"/>
          <w:sz w:val="24"/>
          <w:szCs w:val="24"/>
        </w:rPr>
        <w:t xml:space="preserve">%), и, согласно последним опубликованным исследованиям, роль облучения </w:t>
      </w:r>
      <w:proofErr w:type="spellStart"/>
      <w:r w:rsidRPr="0038329F">
        <w:rPr>
          <w:rFonts w:ascii="Times New Roman" w:eastAsia="Times New Roman" w:hAnsi="Times New Roman" w:cs="Times New Roman"/>
          <w:color w:val="000000"/>
          <w:sz w:val="24"/>
          <w:szCs w:val="24"/>
        </w:rPr>
        <w:t>парастернальных</w:t>
      </w:r>
      <w:proofErr w:type="spellEnd"/>
      <w:r w:rsidRPr="0038329F">
        <w:rPr>
          <w:rFonts w:ascii="Times New Roman" w:eastAsia="Times New Roman" w:hAnsi="Times New Roman" w:cs="Times New Roman"/>
          <w:color w:val="000000"/>
          <w:sz w:val="24"/>
          <w:szCs w:val="24"/>
        </w:rPr>
        <w:t xml:space="preserve"> </w:t>
      </w:r>
      <w:r w:rsidR="00187BE6">
        <w:rPr>
          <w:rFonts w:ascii="Times New Roman" w:eastAsia="Times New Roman" w:hAnsi="Times New Roman" w:cs="Times New Roman"/>
          <w:color w:val="000000"/>
          <w:sz w:val="24"/>
          <w:szCs w:val="24"/>
        </w:rPr>
        <w:t>ЛУ</w:t>
      </w:r>
      <w:r w:rsidRPr="0038329F">
        <w:rPr>
          <w:rFonts w:ascii="Times New Roman" w:eastAsia="Times New Roman" w:hAnsi="Times New Roman" w:cs="Times New Roman"/>
          <w:color w:val="000000"/>
          <w:sz w:val="24"/>
          <w:szCs w:val="24"/>
        </w:rPr>
        <w:t xml:space="preserve"> в улучшении общей выживаемости до конца не выяснена [</w:t>
      </w:r>
      <w:r w:rsidR="00DC7603" w:rsidRPr="005B736E">
        <w:rPr>
          <w:rFonts w:ascii="Times New Roman" w:eastAsia="Times New Roman" w:hAnsi="Times New Roman" w:cs="Times New Roman"/>
          <w:color w:val="000000"/>
          <w:sz w:val="24"/>
          <w:szCs w:val="24"/>
        </w:rPr>
        <w:t>32</w:t>
      </w:r>
      <w:r w:rsidR="005658D2">
        <w:rPr>
          <w:rFonts w:ascii="Times New Roman" w:eastAsia="Times New Roman" w:hAnsi="Times New Roman" w:cs="Times New Roman"/>
          <w:color w:val="000000"/>
          <w:sz w:val="24"/>
          <w:szCs w:val="24"/>
        </w:rPr>
        <w:t>8</w:t>
      </w:r>
      <w:r w:rsidRPr="005B736E">
        <w:rPr>
          <w:rFonts w:ascii="Times New Roman" w:eastAsia="Times New Roman" w:hAnsi="Times New Roman" w:cs="Times New Roman"/>
          <w:color w:val="000000"/>
          <w:sz w:val="24"/>
          <w:szCs w:val="24"/>
        </w:rPr>
        <w:t>]</w:t>
      </w:r>
      <w:r w:rsidR="00DC7603" w:rsidRPr="0038329F">
        <w:rPr>
          <w:rFonts w:ascii="Times New Roman" w:eastAsia="Times New Roman" w:hAnsi="Times New Roman" w:cs="Times New Roman"/>
          <w:color w:val="000000"/>
          <w:sz w:val="24"/>
          <w:szCs w:val="24"/>
        </w:rPr>
        <w:t>.</w:t>
      </w:r>
    </w:p>
    <w:p w14:paraId="3C09B992" w14:textId="0A1EB429" w:rsidR="00B25D51" w:rsidRPr="0038329F" w:rsidRDefault="00667E06" w:rsidP="00B25D51">
      <w:pPr>
        <w:spacing w:after="0" w:line="360" w:lineRule="auto"/>
        <w:ind w:firstLine="709"/>
        <w:jc w:val="both"/>
        <w:rPr>
          <w:rFonts w:ascii="Times New Roman" w:eastAsia="Times New Roman" w:hAnsi="Times New Roman" w:cs="Times New Roman"/>
          <w:b/>
          <w:color w:val="000000"/>
          <w:sz w:val="24"/>
          <w:szCs w:val="24"/>
        </w:rPr>
      </w:pPr>
      <w:r w:rsidRPr="0038329F">
        <w:rPr>
          <w:rFonts w:ascii="Times New Roman" w:eastAsia="Times New Roman" w:hAnsi="Times New Roman" w:cs="Times New Roman"/>
          <w:b/>
          <w:color w:val="000000"/>
          <w:sz w:val="24"/>
          <w:szCs w:val="24"/>
        </w:rPr>
        <w:t>Уровень убедительности рекомендаций</w:t>
      </w:r>
      <w:r w:rsidR="004B379A">
        <w:rPr>
          <w:rFonts w:ascii="Times New Roman" w:eastAsia="Times New Roman" w:hAnsi="Times New Roman" w:cs="Times New Roman"/>
          <w:b/>
          <w:color w:val="000000"/>
          <w:sz w:val="24"/>
          <w:szCs w:val="24"/>
        </w:rPr>
        <w:t xml:space="preserve"> </w:t>
      </w:r>
      <w:r w:rsidR="004B379A" w:rsidRPr="0038329F">
        <w:rPr>
          <w:rFonts w:ascii="Times New Roman" w:eastAsia="Times New Roman" w:hAnsi="Times New Roman" w:cs="Times New Roman"/>
          <w:sz w:val="24"/>
          <w:szCs w:val="24"/>
        </w:rPr>
        <w:t>–</w:t>
      </w:r>
      <w:r w:rsidRPr="0038329F">
        <w:rPr>
          <w:rFonts w:ascii="Times New Roman" w:eastAsia="Times New Roman" w:hAnsi="Times New Roman" w:cs="Times New Roman"/>
          <w:b/>
          <w:color w:val="000000"/>
          <w:sz w:val="24"/>
          <w:szCs w:val="24"/>
        </w:rPr>
        <w:t xml:space="preserve"> В (уровень достоверности доказательств – </w:t>
      </w:r>
      <w:r w:rsidR="00B25D51" w:rsidRPr="0038329F">
        <w:rPr>
          <w:rFonts w:ascii="Times New Roman" w:eastAsia="Times New Roman" w:hAnsi="Times New Roman" w:cs="Times New Roman"/>
          <w:b/>
          <w:color w:val="000000"/>
          <w:sz w:val="24"/>
          <w:szCs w:val="24"/>
        </w:rPr>
        <w:t>3)</w:t>
      </w:r>
      <w:r w:rsidR="004B379A">
        <w:rPr>
          <w:rFonts w:ascii="Times New Roman" w:eastAsia="Times New Roman" w:hAnsi="Times New Roman" w:cs="Times New Roman"/>
          <w:b/>
          <w:color w:val="000000"/>
          <w:sz w:val="24"/>
          <w:szCs w:val="24"/>
        </w:rPr>
        <w:t>.</w:t>
      </w:r>
    </w:p>
    <w:p w14:paraId="5C20E89C" w14:textId="176204B1" w:rsidR="00AE4147" w:rsidRPr="0038329F" w:rsidRDefault="00AE4147" w:rsidP="00A835E8">
      <w:pPr>
        <w:pStyle w:val="afff6"/>
        <w:numPr>
          <w:ilvl w:val="0"/>
          <w:numId w:val="54"/>
        </w:numPr>
        <w:spacing w:before="120"/>
        <w:contextualSpacing w:val="0"/>
        <w:rPr>
          <w:rFonts w:eastAsia="Times New Roman"/>
          <w:bCs/>
        </w:rPr>
      </w:pPr>
      <w:r w:rsidRPr="005B736E">
        <w:rPr>
          <w:b/>
          <w:bCs/>
        </w:rPr>
        <w:t>Рекомендуется</w:t>
      </w:r>
      <w:r w:rsidRPr="0038329F">
        <w:rPr>
          <w:rFonts w:eastAsia="Times New Roman"/>
          <w:b/>
          <w:bCs/>
        </w:rPr>
        <w:t xml:space="preserve"> </w:t>
      </w:r>
      <w:r w:rsidRPr="0038329F">
        <w:rPr>
          <w:rFonts w:eastAsia="Times New Roman"/>
          <w:bCs/>
        </w:rPr>
        <w:t>при «положительном» или «близком» крае резекции</w:t>
      </w:r>
      <w:r w:rsidR="00B25D51" w:rsidRPr="0038329F">
        <w:rPr>
          <w:rFonts w:eastAsia="Times New Roman"/>
          <w:bCs/>
        </w:rPr>
        <w:t xml:space="preserve"> и невозможности выполнения </w:t>
      </w:r>
      <w:proofErr w:type="spellStart"/>
      <w:r w:rsidR="00B25D51" w:rsidRPr="0038329F">
        <w:rPr>
          <w:rFonts w:eastAsia="Times New Roman"/>
          <w:bCs/>
        </w:rPr>
        <w:t>ре</w:t>
      </w:r>
      <w:r w:rsidRPr="0038329F">
        <w:rPr>
          <w:rFonts w:eastAsia="Times New Roman"/>
          <w:bCs/>
        </w:rPr>
        <w:t>резекции</w:t>
      </w:r>
      <w:proofErr w:type="spellEnd"/>
      <w:r w:rsidRPr="0038329F">
        <w:rPr>
          <w:rFonts w:eastAsia="Times New Roman"/>
          <w:bCs/>
        </w:rPr>
        <w:t xml:space="preserve"> у </w:t>
      </w:r>
      <w:r w:rsidR="00B25D51" w:rsidRPr="0038329F">
        <w:rPr>
          <w:rFonts w:eastAsia="Times New Roman"/>
          <w:bCs/>
        </w:rPr>
        <w:t>пациентов</w:t>
      </w:r>
      <w:r w:rsidRPr="0038329F">
        <w:rPr>
          <w:rFonts w:eastAsia="Times New Roman"/>
          <w:bCs/>
        </w:rPr>
        <w:t xml:space="preserve"> после мастэктомии проводить </w:t>
      </w:r>
      <w:r w:rsidR="005B736E">
        <w:rPr>
          <w:rFonts w:eastAsia="Times New Roman"/>
          <w:bCs/>
        </w:rPr>
        <w:t>ЛТ</w:t>
      </w:r>
      <w:r w:rsidRPr="0038329F">
        <w:rPr>
          <w:rFonts w:eastAsia="Times New Roman"/>
          <w:bCs/>
        </w:rPr>
        <w:t xml:space="preserve"> на мягкие ткани передней грудной стенки с «</w:t>
      </w:r>
      <w:proofErr w:type="spellStart"/>
      <w:r w:rsidRPr="0038329F">
        <w:rPr>
          <w:rFonts w:eastAsia="Times New Roman"/>
          <w:bCs/>
        </w:rPr>
        <w:t>бустом</w:t>
      </w:r>
      <w:proofErr w:type="spellEnd"/>
      <w:r w:rsidRPr="0038329F">
        <w:rPr>
          <w:rFonts w:eastAsia="Times New Roman"/>
          <w:bCs/>
        </w:rPr>
        <w:t>» на послеоперационный рубец 12,5</w:t>
      </w:r>
      <w:r w:rsidR="00DC7603" w:rsidRPr="0038329F">
        <w:rPr>
          <w:rFonts w:eastAsia="Times New Roman"/>
          <w:bCs/>
        </w:rPr>
        <w:t xml:space="preserve"> </w:t>
      </w:r>
      <w:r w:rsidRPr="0038329F">
        <w:rPr>
          <w:rFonts w:eastAsia="Times New Roman"/>
          <w:bCs/>
        </w:rPr>
        <w:t>Гр за 5 фракций/16</w:t>
      </w:r>
      <w:r w:rsidR="00DC7603" w:rsidRPr="0038329F">
        <w:rPr>
          <w:rFonts w:eastAsia="Times New Roman"/>
          <w:bCs/>
        </w:rPr>
        <w:t xml:space="preserve"> </w:t>
      </w:r>
      <w:r w:rsidRPr="0038329F">
        <w:rPr>
          <w:rFonts w:eastAsia="Times New Roman"/>
          <w:bCs/>
        </w:rPr>
        <w:t>Гр за 8 фракций</w:t>
      </w:r>
      <w:r w:rsidR="002B6161" w:rsidRPr="0038329F">
        <w:rPr>
          <w:rFonts w:eastAsia="Times New Roman"/>
          <w:bCs/>
        </w:rPr>
        <w:t>.</w:t>
      </w:r>
    </w:p>
    <w:p w14:paraId="758888F4" w14:textId="66090038" w:rsidR="002B6161" w:rsidRPr="0038329F" w:rsidRDefault="002B6161" w:rsidP="002B6161">
      <w:pPr>
        <w:spacing w:after="0" w:line="360" w:lineRule="auto"/>
        <w:ind w:firstLine="709"/>
        <w:jc w:val="both"/>
        <w:rPr>
          <w:rFonts w:ascii="Times New Roman" w:eastAsia="Times New Roman" w:hAnsi="Times New Roman" w:cs="Times New Roman"/>
          <w:b/>
          <w:color w:val="000000"/>
          <w:sz w:val="24"/>
          <w:szCs w:val="24"/>
        </w:rPr>
      </w:pPr>
      <w:r w:rsidRPr="0038329F">
        <w:rPr>
          <w:rFonts w:ascii="Times New Roman" w:eastAsia="Times New Roman" w:hAnsi="Times New Roman" w:cs="Times New Roman"/>
          <w:b/>
          <w:color w:val="000000"/>
          <w:sz w:val="24"/>
          <w:szCs w:val="24"/>
        </w:rPr>
        <w:t>Уровень убедительности рекомендаций</w:t>
      </w:r>
      <w:r w:rsidR="004B379A">
        <w:rPr>
          <w:rFonts w:ascii="Times New Roman" w:eastAsia="Times New Roman" w:hAnsi="Times New Roman" w:cs="Times New Roman"/>
          <w:b/>
          <w:color w:val="000000"/>
          <w:sz w:val="24"/>
          <w:szCs w:val="24"/>
        </w:rPr>
        <w:t xml:space="preserve"> </w:t>
      </w:r>
      <w:r w:rsidR="004B379A" w:rsidRPr="0038329F">
        <w:rPr>
          <w:rFonts w:ascii="Times New Roman" w:eastAsia="Times New Roman" w:hAnsi="Times New Roman" w:cs="Times New Roman"/>
          <w:sz w:val="24"/>
          <w:szCs w:val="24"/>
        </w:rPr>
        <w:t>–</w:t>
      </w:r>
      <w:r w:rsidRPr="0038329F">
        <w:rPr>
          <w:rFonts w:ascii="Times New Roman" w:eastAsia="Times New Roman" w:hAnsi="Times New Roman" w:cs="Times New Roman"/>
          <w:b/>
          <w:color w:val="000000"/>
          <w:sz w:val="24"/>
          <w:szCs w:val="24"/>
        </w:rPr>
        <w:t xml:space="preserve"> В (уровень достоверности доказательств – 2)</w:t>
      </w:r>
      <w:r w:rsidR="00DC7603" w:rsidRPr="0038329F">
        <w:rPr>
          <w:rFonts w:ascii="Times New Roman" w:eastAsia="Times New Roman" w:hAnsi="Times New Roman" w:cs="Times New Roman"/>
          <w:b/>
          <w:color w:val="000000"/>
          <w:sz w:val="24"/>
          <w:szCs w:val="24"/>
        </w:rPr>
        <w:t>.</w:t>
      </w:r>
    </w:p>
    <w:p w14:paraId="11FAE225" w14:textId="4F51D286" w:rsidR="00AE4147" w:rsidRPr="0038329F" w:rsidRDefault="00AE4147" w:rsidP="00A835E8">
      <w:pPr>
        <w:pStyle w:val="afff6"/>
        <w:numPr>
          <w:ilvl w:val="0"/>
          <w:numId w:val="54"/>
        </w:numPr>
        <w:spacing w:before="120"/>
        <w:contextualSpacing w:val="0"/>
        <w:rPr>
          <w:rFonts w:eastAsia="Times New Roman"/>
          <w:bCs/>
        </w:rPr>
      </w:pPr>
      <w:r w:rsidRPr="0038329F">
        <w:rPr>
          <w:rFonts w:eastAsia="Times New Roman"/>
          <w:b/>
          <w:bCs/>
        </w:rPr>
        <w:t xml:space="preserve">Не </w:t>
      </w:r>
      <w:r w:rsidRPr="005B736E">
        <w:rPr>
          <w:b/>
          <w:bCs/>
        </w:rPr>
        <w:t>рекомендуется</w:t>
      </w:r>
      <w:r w:rsidRPr="0038329F">
        <w:rPr>
          <w:rFonts w:eastAsia="Times New Roman"/>
          <w:b/>
          <w:bCs/>
        </w:rPr>
        <w:t xml:space="preserve"> </w:t>
      </w:r>
      <w:r w:rsidRPr="0038329F">
        <w:rPr>
          <w:rFonts w:eastAsia="Times New Roman"/>
          <w:bCs/>
        </w:rPr>
        <w:t xml:space="preserve">проводить ЛТ зон </w:t>
      </w:r>
      <w:proofErr w:type="spellStart"/>
      <w:r w:rsidRPr="0038329F">
        <w:rPr>
          <w:rFonts w:eastAsia="Times New Roman"/>
          <w:bCs/>
        </w:rPr>
        <w:t>лимфооттока</w:t>
      </w:r>
      <w:proofErr w:type="spellEnd"/>
      <w:r w:rsidRPr="0038329F">
        <w:rPr>
          <w:rFonts w:eastAsia="Times New Roman"/>
          <w:bCs/>
        </w:rPr>
        <w:t xml:space="preserve"> без облучения молочной железы/мягких тканей передней грудной стенки</w:t>
      </w:r>
      <w:r w:rsidR="00DC7603" w:rsidRPr="0038329F">
        <w:rPr>
          <w:rFonts w:eastAsia="Times New Roman"/>
          <w:bCs/>
        </w:rPr>
        <w:t>.</w:t>
      </w:r>
    </w:p>
    <w:p w14:paraId="60C24F53" w14:textId="36BC1EBD" w:rsidR="002B6161" w:rsidRPr="0038329F" w:rsidRDefault="002B6161" w:rsidP="002B6161">
      <w:pPr>
        <w:spacing w:after="0" w:line="360" w:lineRule="auto"/>
        <w:ind w:firstLine="709"/>
        <w:jc w:val="both"/>
        <w:rPr>
          <w:rFonts w:ascii="Times New Roman" w:eastAsia="Times New Roman" w:hAnsi="Times New Roman" w:cs="Times New Roman"/>
          <w:b/>
          <w:color w:val="000000"/>
          <w:sz w:val="24"/>
          <w:szCs w:val="24"/>
        </w:rPr>
      </w:pPr>
      <w:r w:rsidRPr="0038329F">
        <w:rPr>
          <w:rFonts w:ascii="Times New Roman" w:eastAsia="Times New Roman" w:hAnsi="Times New Roman" w:cs="Times New Roman"/>
          <w:b/>
          <w:color w:val="000000"/>
          <w:sz w:val="24"/>
          <w:szCs w:val="24"/>
        </w:rPr>
        <w:t>Уровень убедительности рекомендаций</w:t>
      </w:r>
      <w:r w:rsidR="004B379A">
        <w:rPr>
          <w:rFonts w:ascii="Times New Roman" w:eastAsia="Times New Roman" w:hAnsi="Times New Roman" w:cs="Times New Roman"/>
          <w:b/>
          <w:color w:val="000000"/>
          <w:sz w:val="24"/>
          <w:szCs w:val="24"/>
        </w:rPr>
        <w:t xml:space="preserve"> </w:t>
      </w:r>
      <w:r w:rsidR="004B379A" w:rsidRPr="0038329F">
        <w:rPr>
          <w:rFonts w:ascii="Times New Roman" w:eastAsia="Times New Roman" w:hAnsi="Times New Roman" w:cs="Times New Roman"/>
          <w:sz w:val="24"/>
          <w:szCs w:val="24"/>
        </w:rPr>
        <w:t>–</w:t>
      </w:r>
      <w:r w:rsidRPr="0038329F">
        <w:rPr>
          <w:rFonts w:ascii="Times New Roman" w:eastAsia="Times New Roman" w:hAnsi="Times New Roman" w:cs="Times New Roman"/>
          <w:b/>
          <w:color w:val="000000"/>
          <w:sz w:val="24"/>
          <w:szCs w:val="24"/>
        </w:rPr>
        <w:t xml:space="preserve"> В (уровень достоверности доказательств – 2)</w:t>
      </w:r>
      <w:r w:rsidR="00DC7603" w:rsidRPr="0038329F">
        <w:rPr>
          <w:rFonts w:ascii="Times New Roman" w:eastAsia="Times New Roman" w:hAnsi="Times New Roman" w:cs="Times New Roman"/>
          <w:b/>
          <w:color w:val="000000"/>
          <w:sz w:val="24"/>
          <w:szCs w:val="24"/>
        </w:rPr>
        <w:t>.</w:t>
      </w:r>
    </w:p>
    <w:p w14:paraId="36F9763D" w14:textId="50DC4A9B" w:rsidR="00AE4147" w:rsidRPr="0038329F" w:rsidRDefault="00AE4147" w:rsidP="00DC7603">
      <w:pPr>
        <w:widowControl w:val="0"/>
        <w:spacing w:before="120" w:after="120" w:line="360" w:lineRule="auto"/>
        <w:jc w:val="both"/>
        <w:rPr>
          <w:rFonts w:ascii="Times New Roman" w:eastAsia="Times New Roman" w:hAnsi="Times New Roman" w:cs="Times New Roman"/>
          <w:bCs/>
          <w:sz w:val="25"/>
          <w:szCs w:val="25"/>
        </w:rPr>
      </w:pPr>
      <w:r w:rsidRPr="0038329F">
        <w:rPr>
          <w:rFonts w:ascii="Times New Roman" w:eastAsia="Times New Roman" w:hAnsi="Times New Roman" w:cs="Times New Roman"/>
          <w:b/>
          <w:bCs/>
          <w:sz w:val="25"/>
          <w:szCs w:val="25"/>
        </w:rPr>
        <w:t xml:space="preserve">Режимы фракционирования лучевой терапии на молочную железу/мягкие ткани передней грудной стенки </w:t>
      </w:r>
      <w:r w:rsidR="005B736E" w:rsidRPr="005B736E">
        <w:rPr>
          <w:rFonts w:ascii="Times New Roman" w:eastAsia="Times New Roman" w:hAnsi="Times New Roman" w:cs="Times New Roman"/>
          <w:b/>
          <w:bCs/>
          <w:sz w:val="25"/>
          <w:szCs w:val="25"/>
        </w:rPr>
        <w:t>±</w:t>
      </w:r>
      <w:r w:rsidRPr="0038329F">
        <w:rPr>
          <w:rFonts w:ascii="Times New Roman" w:eastAsia="Times New Roman" w:hAnsi="Times New Roman" w:cs="Times New Roman"/>
          <w:b/>
          <w:bCs/>
          <w:sz w:val="25"/>
          <w:szCs w:val="25"/>
        </w:rPr>
        <w:t xml:space="preserve"> зоны </w:t>
      </w:r>
      <w:proofErr w:type="spellStart"/>
      <w:r w:rsidRPr="0038329F">
        <w:rPr>
          <w:rFonts w:ascii="Times New Roman" w:eastAsia="Times New Roman" w:hAnsi="Times New Roman" w:cs="Times New Roman"/>
          <w:b/>
          <w:bCs/>
          <w:sz w:val="25"/>
          <w:szCs w:val="25"/>
        </w:rPr>
        <w:t>лимфооттока</w:t>
      </w:r>
      <w:proofErr w:type="spellEnd"/>
      <w:r w:rsidRPr="0038329F">
        <w:rPr>
          <w:rFonts w:ascii="Times New Roman" w:eastAsia="Times New Roman" w:hAnsi="Times New Roman" w:cs="Times New Roman"/>
          <w:b/>
          <w:bCs/>
          <w:sz w:val="25"/>
          <w:szCs w:val="25"/>
        </w:rPr>
        <w:t xml:space="preserve"> </w:t>
      </w:r>
      <w:r w:rsidR="002B6161" w:rsidRPr="0038329F">
        <w:rPr>
          <w:rFonts w:ascii="Times New Roman" w:eastAsia="Times New Roman" w:hAnsi="Times New Roman" w:cs="Times New Roman"/>
          <w:b/>
          <w:bCs/>
          <w:sz w:val="25"/>
          <w:szCs w:val="25"/>
        </w:rPr>
        <w:t>пациентам</w:t>
      </w:r>
      <w:r w:rsidRPr="0038329F">
        <w:rPr>
          <w:rFonts w:ascii="Times New Roman" w:eastAsia="Times New Roman" w:hAnsi="Times New Roman" w:cs="Times New Roman"/>
          <w:b/>
          <w:bCs/>
          <w:sz w:val="25"/>
          <w:szCs w:val="25"/>
        </w:rPr>
        <w:t xml:space="preserve"> </w:t>
      </w:r>
      <w:r w:rsidR="005B736E">
        <w:rPr>
          <w:rFonts w:ascii="Times New Roman" w:eastAsia="Times New Roman" w:hAnsi="Times New Roman" w:cs="Times New Roman"/>
          <w:b/>
          <w:bCs/>
          <w:sz w:val="25"/>
          <w:szCs w:val="25"/>
        </w:rPr>
        <w:t xml:space="preserve">с </w:t>
      </w:r>
      <w:r w:rsidRPr="0038329F">
        <w:rPr>
          <w:rFonts w:ascii="Times New Roman" w:eastAsia="Times New Roman" w:hAnsi="Times New Roman" w:cs="Times New Roman"/>
          <w:b/>
          <w:bCs/>
          <w:sz w:val="25"/>
          <w:szCs w:val="25"/>
        </w:rPr>
        <w:t>РМЖ с</w:t>
      </w:r>
      <w:r w:rsidR="00B92B1B">
        <w:rPr>
          <w:rFonts w:ascii="Times New Roman" w:eastAsia="Times New Roman" w:hAnsi="Times New Roman" w:cs="Times New Roman"/>
          <w:b/>
          <w:bCs/>
          <w:sz w:val="25"/>
          <w:szCs w:val="25"/>
        </w:rPr>
        <w:t> </w:t>
      </w:r>
      <w:proofErr w:type="spellStart"/>
      <w:r w:rsidR="005B736E" w:rsidRPr="0038329F">
        <w:rPr>
          <w:rFonts w:ascii="Times New Roman" w:eastAsia="Times New Roman" w:hAnsi="Times New Roman" w:cs="Times New Roman"/>
          <w:b/>
          <w:bCs/>
          <w:sz w:val="25"/>
          <w:szCs w:val="25"/>
        </w:rPr>
        <w:t>неоадъювантной</w:t>
      </w:r>
      <w:proofErr w:type="spellEnd"/>
      <w:r w:rsidR="005B736E" w:rsidRPr="0038329F">
        <w:rPr>
          <w:rFonts w:ascii="Times New Roman" w:eastAsia="Times New Roman" w:hAnsi="Times New Roman" w:cs="Times New Roman"/>
          <w:b/>
          <w:bCs/>
          <w:sz w:val="25"/>
          <w:szCs w:val="25"/>
        </w:rPr>
        <w:t xml:space="preserve"> химиотерапи</w:t>
      </w:r>
      <w:r w:rsidR="005B736E">
        <w:rPr>
          <w:rFonts w:ascii="Times New Roman" w:eastAsia="Times New Roman" w:hAnsi="Times New Roman" w:cs="Times New Roman"/>
          <w:b/>
          <w:bCs/>
          <w:sz w:val="25"/>
          <w:szCs w:val="25"/>
        </w:rPr>
        <w:t>ей</w:t>
      </w:r>
      <w:r w:rsidRPr="0038329F">
        <w:rPr>
          <w:rFonts w:ascii="Times New Roman" w:eastAsia="Times New Roman" w:hAnsi="Times New Roman" w:cs="Times New Roman"/>
          <w:b/>
          <w:bCs/>
          <w:sz w:val="25"/>
          <w:szCs w:val="25"/>
        </w:rPr>
        <w:t xml:space="preserve">/без </w:t>
      </w:r>
      <w:proofErr w:type="spellStart"/>
      <w:r w:rsidR="005B736E" w:rsidRPr="0038329F">
        <w:rPr>
          <w:rFonts w:ascii="Times New Roman" w:eastAsia="Times New Roman" w:hAnsi="Times New Roman" w:cs="Times New Roman"/>
          <w:b/>
          <w:bCs/>
          <w:sz w:val="25"/>
          <w:szCs w:val="25"/>
        </w:rPr>
        <w:t>неоадъювантной</w:t>
      </w:r>
      <w:proofErr w:type="spellEnd"/>
      <w:r w:rsidR="005B736E" w:rsidRPr="0038329F">
        <w:rPr>
          <w:rFonts w:ascii="Times New Roman" w:eastAsia="Times New Roman" w:hAnsi="Times New Roman" w:cs="Times New Roman"/>
          <w:b/>
          <w:bCs/>
          <w:sz w:val="25"/>
          <w:szCs w:val="25"/>
        </w:rPr>
        <w:t xml:space="preserve"> химиотерапи</w:t>
      </w:r>
      <w:r w:rsidR="005B736E">
        <w:rPr>
          <w:rFonts w:ascii="Times New Roman" w:eastAsia="Times New Roman" w:hAnsi="Times New Roman" w:cs="Times New Roman"/>
          <w:b/>
          <w:bCs/>
          <w:sz w:val="25"/>
          <w:szCs w:val="25"/>
        </w:rPr>
        <w:t>и</w:t>
      </w:r>
      <w:r w:rsidR="004B379A">
        <w:rPr>
          <w:rFonts w:ascii="Times New Roman" w:eastAsia="Times New Roman" w:hAnsi="Times New Roman" w:cs="Times New Roman"/>
          <w:b/>
          <w:bCs/>
          <w:sz w:val="25"/>
          <w:szCs w:val="25"/>
        </w:rPr>
        <w:t>:</w:t>
      </w:r>
    </w:p>
    <w:p w14:paraId="1B39C453" w14:textId="2975663E" w:rsidR="00AE4147" w:rsidRPr="0038329F" w:rsidRDefault="00AE4147" w:rsidP="00A835E8">
      <w:pPr>
        <w:pStyle w:val="afff6"/>
        <w:numPr>
          <w:ilvl w:val="0"/>
          <w:numId w:val="54"/>
        </w:numPr>
        <w:spacing w:before="120"/>
        <w:contextualSpacing w:val="0"/>
        <w:rPr>
          <w:rFonts w:eastAsia="Times New Roman"/>
          <w:bCs/>
        </w:rPr>
      </w:pPr>
      <w:r w:rsidRPr="005B736E">
        <w:rPr>
          <w:b/>
          <w:bCs/>
        </w:rPr>
        <w:t>Рекомендуется</w:t>
      </w:r>
      <w:r w:rsidRPr="0038329F">
        <w:rPr>
          <w:rFonts w:eastAsia="Times New Roman"/>
          <w:b/>
          <w:bCs/>
        </w:rPr>
        <w:t xml:space="preserve"> </w:t>
      </w:r>
      <w:r w:rsidRPr="0038329F">
        <w:rPr>
          <w:rFonts w:eastAsia="Times New Roman"/>
          <w:bCs/>
        </w:rPr>
        <w:t xml:space="preserve">во всех перечисленных клинических ситуациях </w:t>
      </w:r>
      <w:r w:rsidR="005B736E" w:rsidRPr="0038329F">
        <w:rPr>
          <w:rFonts w:eastAsia="Times New Roman"/>
          <w:bCs/>
        </w:rPr>
        <w:t xml:space="preserve">проводить </w:t>
      </w:r>
      <w:r w:rsidRPr="0038329F">
        <w:rPr>
          <w:rFonts w:eastAsia="Times New Roman"/>
          <w:bCs/>
        </w:rPr>
        <w:t>лучевую терапию:</w:t>
      </w:r>
    </w:p>
    <w:p w14:paraId="122D668B" w14:textId="3E8A868F" w:rsidR="00AE4147" w:rsidRPr="0038329F" w:rsidRDefault="00AE4147" w:rsidP="00B92B1B">
      <w:pPr>
        <w:widowControl w:val="0"/>
        <w:spacing w:after="0" w:line="360" w:lineRule="auto"/>
        <w:ind w:left="1560" w:firstLine="283"/>
        <w:jc w:val="both"/>
        <w:rPr>
          <w:rFonts w:ascii="Times New Roman" w:eastAsia="Times New Roman" w:hAnsi="Times New Roman" w:cs="Times New Roman"/>
          <w:bCs/>
          <w:sz w:val="24"/>
          <w:szCs w:val="24"/>
        </w:rPr>
      </w:pPr>
      <w:r w:rsidRPr="0038329F">
        <w:rPr>
          <w:rFonts w:ascii="Times New Roman" w:eastAsia="Times New Roman" w:hAnsi="Times New Roman" w:cs="Times New Roman"/>
          <w:bCs/>
          <w:sz w:val="24"/>
          <w:szCs w:val="24"/>
        </w:rPr>
        <w:t>- при облучении молочной железы 5 раз в неделю суммарной дозой 40,05</w:t>
      </w:r>
      <w:r w:rsidR="00DC7603" w:rsidRPr="0038329F">
        <w:rPr>
          <w:rFonts w:ascii="Times New Roman" w:eastAsia="Times New Roman" w:hAnsi="Times New Roman" w:cs="Times New Roman"/>
          <w:bCs/>
          <w:sz w:val="24"/>
          <w:szCs w:val="24"/>
        </w:rPr>
        <w:t xml:space="preserve"> </w:t>
      </w:r>
      <w:r w:rsidRPr="0038329F">
        <w:rPr>
          <w:rFonts w:ascii="Times New Roman" w:eastAsia="Times New Roman" w:hAnsi="Times New Roman" w:cs="Times New Roman"/>
          <w:bCs/>
          <w:sz w:val="24"/>
          <w:szCs w:val="24"/>
        </w:rPr>
        <w:t>Гр за 15 фракций (РД 2,67</w:t>
      </w:r>
      <w:r w:rsidR="00DC7603" w:rsidRPr="0038329F">
        <w:rPr>
          <w:rFonts w:ascii="Times New Roman" w:eastAsia="Times New Roman" w:hAnsi="Times New Roman" w:cs="Times New Roman"/>
          <w:bCs/>
          <w:sz w:val="24"/>
          <w:szCs w:val="24"/>
        </w:rPr>
        <w:t xml:space="preserve"> </w:t>
      </w:r>
      <w:r w:rsidRPr="0038329F">
        <w:rPr>
          <w:rFonts w:ascii="Times New Roman" w:eastAsia="Times New Roman" w:hAnsi="Times New Roman" w:cs="Times New Roman"/>
          <w:bCs/>
          <w:sz w:val="24"/>
          <w:szCs w:val="24"/>
        </w:rPr>
        <w:t>Гр) или 42,56</w:t>
      </w:r>
      <w:r w:rsidR="00B92B1B">
        <w:rPr>
          <w:rFonts w:ascii="Times New Roman" w:eastAsia="Times New Roman" w:hAnsi="Times New Roman" w:cs="Times New Roman"/>
          <w:bCs/>
          <w:sz w:val="24"/>
          <w:szCs w:val="24"/>
        </w:rPr>
        <w:t xml:space="preserve"> </w:t>
      </w:r>
      <w:r w:rsidRPr="0038329F">
        <w:rPr>
          <w:rFonts w:ascii="Times New Roman" w:eastAsia="Times New Roman" w:hAnsi="Times New Roman" w:cs="Times New Roman"/>
          <w:bCs/>
          <w:sz w:val="24"/>
          <w:szCs w:val="24"/>
        </w:rPr>
        <w:t>Гр за 16 фракций (РД 2,66</w:t>
      </w:r>
      <w:r w:rsidR="00B92B1B">
        <w:rPr>
          <w:rFonts w:ascii="Times New Roman" w:eastAsia="Times New Roman" w:hAnsi="Times New Roman" w:cs="Times New Roman"/>
          <w:bCs/>
          <w:sz w:val="24"/>
          <w:szCs w:val="24"/>
        </w:rPr>
        <w:t> </w:t>
      </w:r>
      <w:r w:rsidRPr="0038329F">
        <w:rPr>
          <w:rFonts w:ascii="Times New Roman" w:eastAsia="Times New Roman" w:hAnsi="Times New Roman" w:cs="Times New Roman"/>
          <w:bCs/>
          <w:sz w:val="24"/>
          <w:szCs w:val="24"/>
        </w:rPr>
        <w:t>Гр)</w:t>
      </w:r>
      <w:r w:rsidR="00187BE6">
        <w:rPr>
          <w:rFonts w:ascii="Times New Roman" w:eastAsia="Times New Roman" w:hAnsi="Times New Roman" w:cs="Times New Roman"/>
          <w:bCs/>
          <w:sz w:val="24"/>
          <w:szCs w:val="24"/>
        </w:rPr>
        <w:t>,</w:t>
      </w:r>
    </w:p>
    <w:p w14:paraId="72C3936C" w14:textId="1265C6BB" w:rsidR="00AE4147" w:rsidRPr="0038329F" w:rsidRDefault="00AE4147" w:rsidP="00B92B1B">
      <w:pPr>
        <w:widowControl w:val="0"/>
        <w:spacing w:after="0" w:line="360" w:lineRule="auto"/>
        <w:ind w:left="1560" w:firstLine="283"/>
        <w:jc w:val="both"/>
        <w:rPr>
          <w:rFonts w:ascii="Times New Roman" w:eastAsia="Times New Roman" w:hAnsi="Times New Roman" w:cs="Times New Roman"/>
          <w:bCs/>
          <w:sz w:val="24"/>
          <w:szCs w:val="24"/>
        </w:rPr>
      </w:pPr>
      <w:r w:rsidRPr="0038329F">
        <w:rPr>
          <w:rFonts w:ascii="Times New Roman" w:eastAsia="Times New Roman" w:hAnsi="Times New Roman" w:cs="Times New Roman"/>
          <w:bCs/>
          <w:sz w:val="24"/>
          <w:szCs w:val="24"/>
        </w:rPr>
        <w:t xml:space="preserve">- при облучении мягких тканей передней грудной стенки и зон </w:t>
      </w:r>
      <w:proofErr w:type="spellStart"/>
      <w:r w:rsidRPr="0038329F">
        <w:rPr>
          <w:rFonts w:ascii="Times New Roman" w:eastAsia="Times New Roman" w:hAnsi="Times New Roman" w:cs="Times New Roman"/>
          <w:bCs/>
          <w:sz w:val="24"/>
          <w:szCs w:val="24"/>
        </w:rPr>
        <w:t>лимфооттока</w:t>
      </w:r>
      <w:proofErr w:type="spellEnd"/>
      <w:r w:rsidRPr="0038329F">
        <w:rPr>
          <w:rFonts w:ascii="Times New Roman" w:eastAsia="Times New Roman" w:hAnsi="Times New Roman" w:cs="Times New Roman"/>
          <w:bCs/>
          <w:sz w:val="24"/>
          <w:szCs w:val="24"/>
        </w:rPr>
        <w:t xml:space="preserve"> в радиотерапевтических отделениях, оснащ</w:t>
      </w:r>
      <w:r w:rsidR="005B736E">
        <w:rPr>
          <w:rFonts w:ascii="Times New Roman" w:eastAsia="Times New Roman" w:hAnsi="Times New Roman" w:cs="Times New Roman"/>
          <w:bCs/>
          <w:sz w:val="24"/>
          <w:szCs w:val="24"/>
        </w:rPr>
        <w:t>е</w:t>
      </w:r>
      <w:r w:rsidRPr="0038329F">
        <w:rPr>
          <w:rFonts w:ascii="Times New Roman" w:eastAsia="Times New Roman" w:hAnsi="Times New Roman" w:cs="Times New Roman"/>
          <w:bCs/>
          <w:sz w:val="24"/>
          <w:szCs w:val="24"/>
        </w:rPr>
        <w:t>нных линейными ускорителями электронов с многолепестковыми коллиматорами диафрагмы, с возможностью объ</w:t>
      </w:r>
      <w:r w:rsidR="002A3FF0" w:rsidRPr="0038329F">
        <w:rPr>
          <w:rFonts w:ascii="Times New Roman" w:eastAsia="Times New Roman" w:hAnsi="Times New Roman" w:cs="Times New Roman"/>
          <w:bCs/>
          <w:sz w:val="24"/>
          <w:szCs w:val="24"/>
        </w:rPr>
        <w:t>е</w:t>
      </w:r>
      <w:r w:rsidRPr="0038329F">
        <w:rPr>
          <w:rFonts w:ascii="Times New Roman" w:eastAsia="Times New Roman" w:hAnsi="Times New Roman" w:cs="Times New Roman"/>
          <w:bCs/>
          <w:sz w:val="24"/>
          <w:szCs w:val="24"/>
        </w:rPr>
        <w:t xml:space="preserve">много планирования для проведения </w:t>
      </w:r>
      <w:r w:rsidRPr="00B92B1B">
        <w:rPr>
          <w:rFonts w:ascii="Times New Roman" w:eastAsia="Times New Roman" w:hAnsi="Times New Roman" w:cs="Times New Roman"/>
          <w:bCs/>
          <w:sz w:val="24"/>
          <w:szCs w:val="24"/>
        </w:rPr>
        <w:t>3D-конформной</w:t>
      </w:r>
      <w:r w:rsidRPr="0038329F">
        <w:rPr>
          <w:rFonts w:ascii="Times New Roman" w:eastAsia="Times New Roman" w:hAnsi="Times New Roman" w:cs="Times New Roman"/>
          <w:bCs/>
          <w:sz w:val="24"/>
          <w:szCs w:val="24"/>
        </w:rPr>
        <w:t xml:space="preserve"> лучевой терапии </w:t>
      </w:r>
      <w:r w:rsidRPr="0038329F">
        <w:rPr>
          <w:rFonts w:ascii="Times New Roman" w:eastAsia="Times New Roman" w:hAnsi="Times New Roman" w:cs="Times New Roman"/>
          <w:bCs/>
          <w:sz w:val="24"/>
          <w:szCs w:val="24"/>
        </w:rPr>
        <w:lastRenderedPageBreak/>
        <w:t>проводить лучевую терапию 5 раз в неделю суммарной дозой 40,05</w:t>
      </w:r>
      <w:r w:rsidR="005B736E">
        <w:rPr>
          <w:rFonts w:ascii="Times New Roman" w:eastAsia="Times New Roman" w:hAnsi="Times New Roman" w:cs="Times New Roman"/>
          <w:bCs/>
          <w:sz w:val="24"/>
          <w:szCs w:val="24"/>
        </w:rPr>
        <w:t xml:space="preserve"> </w:t>
      </w:r>
      <w:r w:rsidRPr="0038329F">
        <w:rPr>
          <w:rFonts w:ascii="Times New Roman" w:eastAsia="Times New Roman" w:hAnsi="Times New Roman" w:cs="Times New Roman"/>
          <w:bCs/>
          <w:sz w:val="24"/>
          <w:szCs w:val="24"/>
        </w:rPr>
        <w:t>Гр за 15 фракций (РД 2,67</w:t>
      </w:r>
      <w:r w:rsidR="005B736E">
        <w:rPr>
          <w:rFonts w:ascii="Times New Roman" w:eastAsia="Times New Roman" w:hAnsi="Times New Roman" w:cs="Times New Roman"/>
          <w:bCs/>
          <w:sz w:val="24"/>
          <w:szCs w:val="24"/>
        </w:rPr>
        <w:t xml:space="preserve"> </w:t>
      </w:r>
      <w:r w:rsidRPr="0038329F">
        <w:rPr>
          <w:rFonts w:ascii="Times New Roman" w:eastAsia="Times New Roman" w:hAnsi="Times New Roman" w:cs="Times New Roman"/>
          <w:bCs/>
          <w:sz w:val="24"/>
          <w:szCs w:val="24"/>
        </w:rPr>
        <w:t>Гр) или 42,56</w:t>
      </w:r>
      <w:r w:rsidR="005B736E">
        <w:rPr>
          <w:rFonts w:ascii="Times New Roman" w:eastAsia="Times New Roman" w:hAnsi="Times New Roman" w:cs="Times New Roman"/>
          <w:bCs/>
          <w:sz w:val="24"/>
          <w:szCs w:val="24"/>
        </w:rPr>
        <w:t xml:space="preserve"> </w:t>
      </w:r>
      <w:r w:rsidRPr="0038329F">
        <w:rPr>
          <w:rFonts w:ascii="Times New Roman" w:eastAsia="Times New Roman" w:hAnsi="Times New Roman" w:cs="Times New Roman"/>
          <w:bCs/>
          <w:sz w:val="24"/>
          <w:szCs w:val="24"/>
        </w:rPr>
        <w:t>Гр за 16 фракций (РД 2,66</w:t>
      </w:r>
      <w:r w:rsidR="005B736E">
        <w:rPr>
          <w:rFonts w:ascii="Times New Roman" w:eastAsia="Times New Roman" w:hAnsi="Times New Roman" w:cs="Times New Roman"/>
          <w:bCs/>
          <w:sz w:val="24"/>
          <w:szCs w:val="24"/>
        </w:rPr>
        <w:t xml:space="preserve"> </w:t>
      </w:r>
      <w:r w:rsidRPr="0038329F">
        <w:rPr>
          <w:rFonts w:ascii="Times New Roman" w:eastAsia="Times New Roman" w:hAnsi="Times New Roman" w:cs="Times New Roman"/>
          <w:bCs/>
          <w:sz w:val="24"/>
          <w:szCs w:val="24"/>
        </w:rPr>
        <w:t>Гр)</w:t>
      </w:r>
      <w:r w:rsidR="00187BE6">
        <w:rPr>
          <w:rFonts w:ascii="Times New Roman" w:eastAsia="Times New Roman" w:hAnsi="Times New Roman" w:cs="Times New Roman"/>
          <w:bCs/>
          <w:sz w:val="24"/>
          <w:szCs w:val="24"/>
        </w:rPr>
        <w:t>,</w:t>
      </w:r>
    </w:p>
    <w:p w14:paraId="39420A92" w14:textId="18A5BDD5" w:rsidR="00AE4147" w:rsidRPr="0038329F" w:rsidRDefault="00AE4147" w:rsidP="00B92B1B">
      <w:pPr>
        <w:widowControl w:val="0"/>
        <w:spacing w:after="0" w:line="360" w:lineRule="auto"/>
        <w:ind w:left="1560" w:firstLine="283"/>
        <w:jc w:val="both"/>
        <w:rPr>
          <w:rFonts w:ascii="Times New Roman" w:eastAsia="Times New Roman" w:hAnsi="Times New Roman" w:cs="Times New Roman"/>
          <w:bCs/>
          <w:color w:val="C00000"/>
          <w:sz w:val="24"/>
          <w:szCs w:val="24"/>
        </w:rPr>
      </w:pPr>
      <w:r w:rsidRPr="0038329F">
        <w:rPr>
          <w:rFonts w:ascii="Times New Roman" w:eastAsia="Times New Roman" w:hAnsi="Times New Roman" w:cs="Times New Roman"/>
          <w:bCs/>
          <w:sz w:val="24"/>
          <w:szCs w:val="24"/>
        </w:rPr>
        <w:t xml:space="preserve">- режим фракционирования – </w:t>
      </w:r>
      <w:r w:rsidR="005B736E" w:rsidRPr="0038329F">
        <w:rPr>
          <w:rFonts w:ascii="Times New Roman" w:eastAsia="Times New Roman" w:hAnsi="Times New Roman" w:cs="Times New Roman"/>
          <w:bCs/>
          <w:sz w:val="24"/>
          <w:szCs w:val="24"/>
        </w:rPr>
        <w:t xml:space="preserve">46–50 </w:t>
      </w:r>
      <w:r w:rsidRPr="0038329F">
        <w:rPr>
          <w:rFonts w:ascii="Times New Roman" w:eastAsia="Times New Roman" w:hAnsi="Times New Roman" w:cs="Times New Roman"/>
          <w:bCs/>
          <w:sz w:val="24"/>
          <w:szCs w:val="24"/>
        </w:rPr>
        <w:t xml:space="preserve">Гр за </w:t>
      </w:r>
      <w:r w:rsidR="00DC5339" w:rsidRPr="0038329F">
        <w:rPr>
          <w:rFonts w:ascii="Times New Roman" w:eastAsia="Times New Roman" w:hAnsi="Times New Roman" w:cs="Times New Roman"/>
          <w:bCs/>
          <w:sz w:val="24"/>
          <w:szCs w:val="24"/>
        </w:rPr>
        <w:t>23–25</w:t>
      </w:r>
      <w:r w:rsidRPr="0038329F">
        <w:rPr>
          <w:rFonts w:ascii="Times New Roman" w:eastAsia="Times New Roman" w:hAnsi="Times New Roman" w:cs="Times New Roman"/>
          <w:bCs/>
          <w:sz w:val="24"/>
          <w:szCs w:val="24"/>
        </w:rPr>
        <w:t xml:space="preserve"> фракций – рекомендовано </w:t>
      </w:r>
      <w:r w:rsidR="005B736E">
        <w:rPr>
          <w:rFonts w:ascii="Times New Roman" w:eastAsia="Times New Roman" w:hAnsi="Times New Roman" w:cs="Times New Roman"/>
          <w:bCs/>
          <w:sz w:val="24"/>
          <w:szCs w:val="24"/>
        </w:rPr>
        <w:t>выполнять</w:t>
      </w:r>
      <w:r w:rsidRPr="0038329F">
        <w:rPr>
          <w:rFonts w:ascii="Times New Roman" w:eastAsia="Times New Roman" w:hAnsi="Times New Roman" w:cs="Times New Roman"/>
          <w:bCs/>
          <w:sz w:val="24"/>
          <w:szCs w:val="24"/>
        </w:rPr>
        <w:t xml:space="preserve"> в отдельных клинических ситуациях (системная красная волчанка, склеродермия, некоторые варианты реконструкции молочной железы) и при возможности проводить только 2D лучевую терапию</w:t>
      </w:r>
      <w:r w:rsidR="00DC7603" w:rsidRPr="0038329F">
        <w:rPr>
          <w:rFonts w:ascii="Times New Roman" w:eastAsia="Times New Roman" w:hAnsi="Times New Roman" w:cs="Times New Roman"/>
          <w:bCs/>
          <w:sz w:val="24"/>
          <w:szCs w:val="24"/>
        </w:rPr>
        <w:t xml:space="preserve"> </w:t>
      </w:r>
      <w:r w:rsidR="00F14CAE" w:rsidRPr="00297DAD">
        <w:rPr>
          <w:rFonts w:ascii="Times New Roman" w:eastAsia="Times New Roman" w:hAnsi="Times New Roman" w:cs="Times New Roman"/>
          <w:bCs/>
          <w:sz w:val="24"/>
          <w:szCs w:val="24"/>
        </w:rPr>
        <w:t>[</w:t>
      </w:r>
      <w:r w:rsidR="00DC7603" w:rsidRPr="0038329F">
        <w:rPr>
          <w:rFonts w:ascii="Times New Roman" w:eastAsia="Times New Roman" w:hAnsi="Times New Roman" w:cs="Times New Roman"/>
          <w:bCs/>
          <w:sz w:val="24"/>
          <w:szCs w:val="24"/>
        </w:rPr>
        <w:t>3</w:t>
      </w:r>
      <w:r w:rsidR="005658D2">
        <w:rPr>
          <w:rFonts w:ascii="Times New Roman" w:eastAsia="Times New Roman" w:hAnsi="Times New Roman" w:cs="Times New Roman"/>
          <w:bCs/>
          <w:sz w:val="24"/>
          <w:szCs w:val="24"/>
        </w:rPr>
        <w:t>09</w:t>
      </w:r>
      <w:r w:rsidR="00F14CAE">
        <w:rPr>
          <w:rFonts w:ascii="Times New Roman" w:eastAsia="Times New Roman" w:hAnsi="Times New Roman" w:cs="Times New Roman"/>
          <w:bCs/>
          <w:sz w:val="24"/>
          <w:szCs w:val="24"/>
        </w:rPr>
        <w:t>,</w:t>
      </w:r>
      <w:r w:rsidR="00F14CAE" w:rsidRPr="00F14CAE">
        <w:rPr>
          <w:rFonts w:ascii="Times New Roman" w:eastAsia="Times New Roman" w:hAnsi="Times New Roman" w:cs="Times New Roman"/>
          <w:bCs/>
          <w:sz w:val="24"/>
          <w:szCs w:val="24"/>
        </w:rPr>
        <w:t> </w:t>
      </w:r>
      <w:r w:rsidR="00DC7603" w:rsidRPr="00F14CAE">
        <w:rPr>
          <w:rFonts w:ascii="Times New Roman" w:eastAsia="Times New Roman" w:hAnsi="Times New Roman" w:cs="Times New Roman"/>
          <w:bCs/>
          <w:sz w:val="24"/>
          <w:szCs w:val="24"/>
        </w:rPr>
        <w:t>31</w:t>
      </w:r>
      <w:r w:rsidR="005658D2">
        <w:rPr>
          <w:rFonts w:ascii="Times New Roman" w:eastAsia="Times New Roman" w:hAnsi="Times New Roman" w:cs="Times New Roman"/>
          <w:bCs/>
          <w:sz w:val="24"/>
          <w:szCs w:val="24"/>
        </w:rPr>
        <w:t>0</w:t>
      </w:r>
      <w:r w:rsidR="00F14CAE" w:rsidRPr="00F14CAE">
        <w:rPr>
          <w:rFonts w:ascii="Times New Roman" w:eastAsia="Times New Roman" w:hAnsi="Times New Roman" w:cs="Times New Roman"/>
          <w:bCs/>
          <w:sz w:val="24"/>
          <w:szCs w:val="24"/>
        </w:rPr>
        <w:t>].</w:t>
      </w:r>
    </w:p>
    <w:p w14:paraId="359C5397" w14:textId="68B182D8" w:rsidR="00AE4147" w:rsidRPr="0038329F" w:rsidRDefault="00AE4147" w:rsidP="005B736E">
      <w:pPr>
        <w:spacing w:after="0" w:line="360" w:lineRule="auto"/>
        <w:ind w:firstLine="709"/>
        <w:jc w:val="both"/>
        <w:rPr>
          <w:rFonts w:ascii="Times New Roman" w:eastAsia="Times New Roman" w:hAnsi="Times New Roman" w:cs="Times New Roman"/>
          <w:b/>
          <w:bCs/>
          <w:sz w:val="24"/>
          <w:szCs w:val="24"/>
        </w:rPr>
      </w:pPr>
      <w:r w:rsidRPr="005B736E">
        <w:rPr>
          <w:rFonts w:ascii="Times New Roman" w:eastAsia="Times New Roman" w:hAnsi="Times New Roman" w:cs="Times New Roman"/>
          <w:b/>
          <w:color w:val="000000"/>
          <w:sz w:val="24"/>
          <w:szCs w:val="24"/>
        </w:rPr>
        <w:t>Уровень</w:t>
      </w:r>
      <w:r w:rsidRPr="0038329F">
        <w:rPr>
          <w:rFonts w:ascii="Times New Roman" w:eastAsia="Times New Roman" w:hAnsi="Times New Roman" w:cs="Times New Roman"/>
          <w:b/>
          <w:bCs/>
          <w:sz w:val="24"/>
          <w:szCs w:val="24"/>
        </w:rPr>
        <w:t xml:space="preserve"> убедительности рекомендаций</w:t>
      </w:r>
      <w:r w:rsidR="00B92B1B">
        <w:rPr>
          <w:rFonts w:ascii="Times New Roman" w:eastAsia="Times New Roman" w:hAnsi="Times New Roman" w:cs="Times New Roman"/>
          <w:b/>
          <w:bCs/>
          <w:sz w:val="24"/>
          <w:szCs w:val="24"/>
        </w:rPr>
        <w:t xml:space="preserve"> </w:t>
      </w:r>
      <w:r w:rsidR="00B92B1B" w:rsidRPr="0038329F">
        <w:rPr>
          <w:rFonts w:ascii="Times New Roman" w:eastAsia="Times New Roman" w:hAnsi="Times New Roman" w:cs="Times New Roman"/>
          <w:sz w:val="24"/>
          <w:szCs w:val="24"/>
        </w:rPr>
        <w:t>–</w:t>
      </w:r>
      <w:r w:rsidRPr="0038329F">
        <w:rPr>
          <w:rFonts w:ascii="Times New Roman" w:eastAsia="Times New Roman" w:hAnsi="Times New Roman" w:cs="Times New Roman"/>
          <w:b/>
          <w:bCs/>
          <w:sz w:val="24"/>
          <w:szCs w:val="24"/>
        </w:rPr>
        <w:t xml:space="preserve"> А (уровень достоверности доказательств 1)</w:t>
      </w:r>
      <w:r w:rsidR="00807C60" w:rsidRPr="0038329F">
        <w:rPr>
          <w:rFonts w:ascii="Times New Roman" w:eastAsia="Times New Roman" w:hAnsi="Times New Roman" w:cs="Times New Roman"/>
          <w:b/>
          <w:bCs/>
          <w:sz w:val="24"/>
          <w:szCs w:val="24"/>
        </w:rPr>
        <w:t>.</w:t>
      </w:r>
    </w:p>
    <w:p w14:paraId="24EF4C18" w14:textId="1626CC68" w:rsidR="00791C13" w:rsidRPr="0038329F" w:rsidRDefault="00AE4147" w:rsidP="004727E8">
      <w:pPr>
        <w:widowControl w:val="0"/>
        <w:spacing w:before="120" w:after="120" w:line="360" w:lineRule="auto"/>
        <w:jc w:val="both"/>
        <w:rPr>
          <w:rFonts w:ascii="Times New Roman" w:eastAsia="Times New Roman" w:hAnsi="Times New Roman" w:cs="Times New Roman"/>
          <w:b/>
          <w:bCs/>
          <w:sz w:val="25"/>
          <w:szCs w:val="25"/>
        </w:rPr>
      </w:pPr>
      <w:r w:rsidRPr="00B92B1B">
        <w:rPr>
          <w:rFonts w:ascii="Times New Roman" w:eastAsia="Times New Roman" w:hAnsi="Times New Roman" w:cs="Times New Roman"/>
          <w:b/>
          <w:bCs/>
          <w:sz w:val="25"/>
          <w:szCs w:val="25"/>
        </w:rPr>
        <w:t>Срок</w:t>
      </w:r>
      <w:r w:rsidRPr="0038329F">
        <w:rPr>
          <w:rFonts w:ascii="Times New Roman" w:eastAsia="Times New Roman" w:hAnsi="Times New Roman" w:cs="Times New Roman"/>
          <w:b/>
          <w:bCs/>
          <w:sz w:val="25"/>
          <w:szCs w:val="25"/>
        </w:rPr>
        <w:t>и начала послеоперационной лучевой терапии определяются в соответствии со следующими принципами:</w:t>
      </w:r>
    </w:p>
    <w:p w14:paraId="6266D710" w14:textId="49C785ED" w:rsidR="00791C13" w:rsidRPr="00F14CAE" w:rsidRDefault="00791C13" w:rsidP="00A835E8">
      <w:pPr>
        <w:pStyle w:val="afff6"/>
        <w:numPr>
          <w:ilvl w:val="0"/>
          <w:numId w:val="54"/>
        </w:numPr>
        <w:spacing w:before="120"/>
        <w:contextualSpacing w:val="0"/>
        <w:rPr>
          <w:rFonts w:eastAsia="Times New Roman"/>
          <w:color w:val="000000"/>
          <w:szCs w:val="20"/>
          <w:lang w:eastAsia="ko-KR"/>
        </w:rPr>
      </w:pPr>
      <w:r w:rsidRPr="005B736E">
        <w:rPr>
          <w:b/>
          <w:bCs/>
        </w:rPr>
        <w:t>Рекомендуется</w:t>
      </w:r>
      <w:r w:rsidRPr="0038329F">
        <w:rPr>
          <w:rFonts w:eastAsia="Times New Roman"/>
          <w:color w:val="000000"/>
          <w:szCs w:val="20"/>
          <w:lang w:eastAsia="ko-KR"/>
        </w:rPr>
        <w:t xml:space="preserve"> во всех перечисленных клинических ситуациях начать курс послеоперационной дистанционной ЛТ при отсутствии показаний к </w:t>
      </w:r>
      <w:proofErr w:type="spellStart"/>
      <w:r w:rsidRPr="0038329F">
        <w:rPr>
          <w:rFonts w:eastAsia="Times New Roman"/>
          <w:color w:val="000000"/>
          <w:szCs w:val="20"/>
          <w:lang w:eastAsia="ko-KR"/>
        </w:rPr>
        <w:t>адъювантной</w:t>
      </w:r>
      <w:proofErr w:type="spellEnd"/>
      <w:r w:rsidRPr="0038329F">
        <w:rPr>
          <w:rFonts w:eastAsia="Times New Roman"/>
          <w:color w:val="000000"/>
          <w:szCs w:val="20"/>
          <w:lang w:eastAsia="ko-KR"/>
        </w:rPr>
        <w:t xml:space="preserve"> химиотерапии в срок </w:t>
      </w:r>
      <w:r w:rsidR="005B736E" w:rsidRPr="0038329F">
        <w:rPr>
          <w:rFonts w:eastAsia="Times New Roman"/>
          <w:color w:val="000000"/>
          <w:szCs w:val="20"/>
          <w:lang w:eastAsia="ko-KR"/>
        </w:rPr>
        <w:t>4–8</w:t>
      </w:r>
      <w:r w:rsidRPr="0038329F">
        <w:rPr>
          <w:rFonts w:eastAsia="Times New Roman"/>
          <w:color w:val="000000"/>
          <w:szCs w:val="20"/>
          <w:lang w:eastAsia="ko-KR"/>
        </w:rPr>
        <w:t xml:space="preserve"> </w:t>
      </w:r>
      <w:proofErr w:type="spellStart"/>
      <w:r w:rsidRPr="0038329F">
        <w:rPr>
          <w:rFonts w:eastAsia="Times New Roman"/>
          <w:color w:val="000000"/>
          <w:szCs w:val="20"/>
          <w:lang w:eastAsia="ko-KR"/>
        </w:rPr>
        <w:t>нед</w:t>
      </w:r>
      <w:proofErr w:type="spellEnd"/>
      <w:r w:rsidRPr="0038329F">
        <w:rPr>
          <w:rFonts w:eastAsia="Times New Roman"/>
          <w:color w:val="000000"/>
          <w:szCs w:val="20"/>
          <w:lang w:eastAsia="ko-KR"/>
        </w:rPr>
        <w:t xml:space="preserve">, но не более 12 </w:t>
      </w:r>
      <w:proofErr w:type="spellStart"/>
      <w:r w:rsidRPr="0038329F">
        <w:rPr>
          <w:rFonts w:eastAsia="Times New Roman"/>
          <w:color w:val="000000"/>
          <w:szCs w:val="20"/>
          <w:lang w:eastAsia="ko-KR"/>
        </w:rPr>
        <w:t>нед</w:t>
      </w:r>
      <w:proofErr w:type="spellEnd"/>
      <w:r w:rsidRPr="0038329F">
        <w:rPr>
          <w:rFonts w:eastAsia="Times New Roman"/>
          <w:color w:val="000000"/>
          <w:szCs w:val="20"/>
          <w:lang w:eastAsia="ko-KR"/>
        </w:rPr>
        <w:t xml:space="preserve"> от даты операции при условии полного заживления операционной раны [6</w:t>
      </w:r>
      <w:r w:rsidR="005658D2">
        <w:rPr>
          <w:rFonts w:eastAsia="Times New Roman"/>
          <w:color w:val="000000"/>
          <w:szCs w:val="20"/>
          <w:lang w:eastAsia="ko-KR"/>
        </w:rPr>
        <w:t>5</w:t>
      </w:r>
      <w:r w:rsidRPr="0038329F">
        <w:rPr>
          <w:rFonts w:eastAsia="Times New Roman"/>
          <w:color w:val="000000"/>
          <w:szCs w:val="20"/>
          <w:lang w:eastAsia="ko-KR"/>
        </w:rPr>
        <w:t xml:space="preserve">, </w:t>
      </w:r>
      <w:r w:rsidR="005B736E" w:rsidRPr="00F14CAE">
        <w:rPr>
          <w:rFonts w:eastAsia="Times New Roman"/>
          <w:color w:val="000000"/>
          <w:szCs w:val="20"/>
          <w:lang w:eastAsia="ko-KR"/>
        </w:rPr>
        <w:t>29</w:t>
      </w:r>
      <w:r w:rsidR="005658D2">
        <w:rPr>
          <w:rFonts w:eastAsia="Times New Roman"/>
          <w:color w:val="000000"/>
          <w:szCs w:val="20"/>
          <w:lang w:eastAsia="ko-KR"/>
        </w:rPr>
        <w:t>8</w:t>
      </w:r>
      <w:r w:rsidR="00F14CAE">
        <w:rPr>
          <w:rFonts w:eastAsia="Times New Roman"/>
          <w:color w:val="000000"/>
          <w:szCs w:val="20"/>
          <w:lang w:eastAsia="ko-KR"/>
        </w:rPr>
        <w:t>,</w:t>
      </w:r>
      <w:r w:rsidR="005B736E" w:rsidRPr="00F14CAE">
        <w:rPr>
          <w:rFonts w:eastAsia="Times New Roman"/>
          <w:color w:val="000000"/>
          <w:szCs w:val="20"/>
          <w:lang w:eastAsia="ko-KR"/>
        </w:rPr>
        <w:t xml:space="preserve"> </w:t>
      </w:r>
      <w:r w:rsidR="004727E8" w:rsidRPr="00F14CAE">
        <w:rPr>
          <w:rFonts w:eastAsia="Times New Roman"/>
          <w:color w:val="000000"/>
          <w:szCs w:val="20"/>
          <w:lang w:eastAsia="ko-KR"/>
        </w:rPr>
        <w:t>3</w:t>
      </w:r>
      <w:r w:rsidR="005658D2">
        <w:rPr>
          <w:rFonts w:eastAsia="Times New Roman"/>
          <w:color w:val="000000"/>
          <w:szCs w:val="20"/>
          <w:lang w:eastAsia="ko-KR"/>
        </w:rPr>
        <w:t>09</w:t>
      </w:r>
      <w:r w:rsidR="00F14CAE">
        <w:rPr>
          <w:rFonts w:eastAsia="Times New Roman"/>
          <w:color w:val="000000"/>
          <w:szCs w:val="20"/>
          <w:lang w:eastAsia="ko-KR"/>
        </w:rPr>
        <w:t>,</w:t>
      </w:r>
      <w:r w:rsidR="004727E8" w:rsidRPr="00F14CAE">
        <w:rPr>
          <w:rFonts w:eastAsia="Times New Roman"/>
          <w:color w:val="000000"/>
          <w:szCs w:val="20"/>
          <w:lang w:eastAsia="ko-KR"/>
        </w:rPr>
        <w:t xml:space="preserve"> 32</w:t>
      </w:r>
      <w:r w:rsidR="005658D2">
        <w:rPr>
          <w:rFonts w:eastAsia="Times New Roman"/>
          <w:color w:val="000000"/>
          <w:szCs w:val="20"/>
          <w:lang w:eastAsia="ko-KR"/>
        </w:rPr>
        <w:t>0</w:t>
      </w:r>
      <w:r w:rsidRPr="00F14CAE">
        <w:rPr>
          <w:rFonts w:eastAsia="Times New Roman"/>
          <w:color w:val="000000"/>
          <w:szCs w:val="20"/>
          <w:lang w:eastAsia="ko-KR"/>
        </w:rPr>
        <w:t xml:space="preserve">]. </w:t>
      </w:r>
    </w:p>
    <w:p w14:paraId="1E557867" w14:textId="75F2C536" w:rsidR="00791C13" w:rsidRPr="0038329F" w:rsidRDefault="00791C13" w:rsidP="00791C13">
      <w:pPr>
        <w:spacing w:after="0" w:line="360" w:lineRule="auto"/>
        <w:ind w:firstLine="709"/>
        <w:jc w:val="both"/>
        <w:rPr>
          <w:rFonts w:ascii="Times New Roman" w:eastAsia="Times New Roman" w:hAnsi="Times New Roman" w:cs="Times New Roman"/>
          <w:b/>
          <w:color w:val="000000"/>
          <w:sz w:val="24"/>
          <w:szCs w:val="20"/>
          <w:lang w:eastAsia="ko-KR"/>
        </w:rPr>
      </w:pPr>
      <w:r w:rsidRPr="0038329F">
        <w:rPr>
          <w:rFonts w:ascii="Times New Roman" w:eastAsia="Times New Roman" w:hAnsi="Times New Roman" w:cs="Times New Roman"/>
          <w:b/>
          <w:color w:val="000000"/>
          <w:sz w:val="24"/>
          <w:szCs w:val="20"/>
          <w:lang w:eastAsia="ko-KR"/>
        </w:rPr>
        <w:t>Уровень убедительности рекомендаций А (уровень достоверности доказательств – 1)</w:t>
      </w:r>
      <w:r w:rsidR="004727E8" w:rsidRPr="0038329F">
        <w:rPr>
          <w:rFonts w:ascii="Times New Roman" w:eastAsia="Times New Roman" w:hAnsi="Times New Roman" w:cs="Times New Roman"/>
          <w:b/>
          <w:color w:val="000000"/>
          <w:sz w:val="24"/>
          <w:szCs w:val="20"/>
          <w:lang w:eastAsia="ko-KR"/>
        </w:rPr>
        <w:t>.</w:t>
      </w:r>
    </w:p>
    <w:p w14:paraId="4FF8B6FF" w14:textId="2A77222D" w:rsidR="00791C13" w:rsidRPr="0038329F" w:rsidRDefault="00791C13" w:rsidP="00187BE6">
      <w:pPr>
        <w:spacing w:after="0" w:line="360" w:lineRule="auto"/>
        <w:ind w:left="709"/>
        <w:jc w:val="both"/>
        <w:rPr>
          <w:rFonts w:ascii="Times New Roman" w:eastAsia="Times New Roman" w:hAnsi="Times New Roman" w:cs="Times New Roman"/>
          <w:color w:val="C00000"/>
          <w:sz w:val="24"/>
          <w:szCs w:val="20"/>
          <w:lang w:eastAsia="ko-KR"/>
        </w:rPr>
      </w:pPr>
      <w:r w:rsidRPr="0038329F">
        <w:rPr>
          <w:rFonts w:ascii="Times New Roman" w:eastAsia="Times New Roman" w:hAnsi="Times New Roman" w:cs="Times New Roman"/>
          <w:b/>
          <w:color w:val="000000"/>
          <w:sz w:val="24"/>
          <w:szCs w:val="20"/>
          <w:lang w:eastAsia="ko-KR"/>
        </w:rPr>
        <w:t>Комментарий:</w:t>
      </w:r>
      <w:r w:rsidRPr="0038329F">
        <w:rPr>
          <w:rFonts w:ascii="Times New Roman" w:eastAsia="Times New Roman" w:hAnsi="Times New Roman" w:cs="Times New Roman"/>
          <w:color w:val="000000"/>
          <w:sz w:val="24"/>
          <w:szCs w:val="20"/>
          <w:lang w:eastAsia="ko-KR"/>
        </w:rPr>
        <w:t xml:space="preserve"> </w:t>
      </w:r>
      <w:r w:rsidRPr="0038329F">
        <w:rPr>
          <w:rFonts w:ascii="Times New Roman" w:eastAsia="Times New Roman" w:hAnsi="Times New Roman" w:cs="Times New Roman"/>
          <w:i/>
          <w:color w:val="000000"/>
          <w:sz w:val="24"/>
          <w:szCs w:val="20"/>
          <w:lang w:eastAsia="ko-KR"/>
        </w:rPr>
        <w:t xml:space="preserve">наличие </w:t>
      </w:r>
      <w:proofErr w:type="spellStart"/>
      <w:r w:rsidRPr="0038329F">
        <w:rPr>
          <w:rFonts w:ascii="Times New Roman" w:eastAsia="Times New Roman" w:hAnsi="Times New Roman" w:cs="Times New Roman"/>
          <w:i/>
          <w:color w:val="000000"/>
          <w:sz w:val="24"/>
          <w:szCs w:val="20"/>
          <w:lang w:eastAsia="ko-KR"/>
        </w:rPr>
        <w:t>лимфоцеле</w:t>
      </w:r>
      <w:proofErr w:type="spellEnd"/>
      <w:r w:rsidRPr="0038329F">
        <w:rPr>
          <w:rFonts w:ascii="Times New Roman" w:eastAsia="Times New Roman" w:hAnsi="Times New Roman" w:cs="Times New Roman"/>
          <w:i/>
          <w:color w:val="000000"/>
          <w:sz w:val="24"/>
          <w:szCs w:val="20"/>
          <w:lang w:eastAsia="ko-KR"/>
        </w:rPr>
        <w:t xml:space="preserve"> не является причиной задержки начала послеоперационной </w:t>
      </w:r>
      <w:r w:rsidR="00B92B1B">
        <w:rPr>
          <w:rFonts w:ascii="Times New Roman" w:eastAsia="Times New Roman" w:hAnsi="Times New Roman" w:cs="Times New Roman"/>
          <w:i/>
          <w:color w:val="000000"/>
          <w:sz w:val="24"/>
          <w:szCs w:val="20"/>
          <w:lang w:eastAsia="ko-KR"/>
        </w:rPr>
        <w:t>ЛТ</w:t>
      </w:r>
      <w:r w:rsidRPr="0038329F">
        <w:rPr>
          <w:rFonts w:ascii="Times New Roman" w:eastAsia="Times New Roman" w:hAnsi="Times New Roman" w:cs="Times New Roman"/>
          <w:i/>
          <w:color w:val="000000"/>
          <w:sz w:val="24"/>
          <w:szCs w:val="20"/>
          <w:lang w:eastAsia="ko-KR"/>
        </w:rPr>
        <w:t xml:space="preserve"> (возможна периодическая эвакуация лимфы) [</w:t>
      </w:r>
      <w:r w:rsidR="004727E8" w:rsidRPr="0038329F">
        <w:rPr>
          <w:rFonts w:ascii="Times New Roman" w:eastAsia="Times New Roman" w:hAnsi="Times New Roman" w:cs="Times New Roman"/>
          <w:i/>
          <w:color w:val="000000"/>
          <w:sz w:val="24"/>
          <w:szCs w:val="20"/>
          <w:lang w:eastAsia="ko-KR"/>
        </w:rPr>
        <w:t>32</w:t>
      </w:r>
      <w:r w:rsidR="005658D2">
        <w:rPr>
          <w:rFonts w:ascii="Times New Roman" w:eastAsia="Times New Roman" w:hAnsi="Times New Roman" w:cs="Times New Roman"/>
          <w:i/>
          <w:color w:val="000000"/>
          <w:sz w:val="24"/>
          <w:szCs w:val="20"/>
          <w:lang w:eastAsia="ko-KR"/>
        </w:rPr>
        <w:t>1</w:t>
      </w:r>
      <w:r w:rsidRPr="0038329F">
        <w:rPr>
          <w:rFonts w:ascii="Times New Roman" w:eastAsia="Times New Roman" w:hAnsi="Times New Roman" w:cs="Times New Roman"/>
          <w:i/>
          <w:color w:val="000000"/>
          <w:sz w:val="24"/>
          <w:szCs w:val="20"/>
          <w:lang w:eastAsia="ko-KR"/>
        </w:rPr>
        <w:t>]</w:t>
      </w:r>
      <w:r w:rsidR="004727E8" w:rsidRPr="0038329F">
        <w:rPr>
          <w:rFonts w:ascii="Times New Roman" w:eastAsia="Times New Roman" w:hAnsi="Times New Roman" w:cs="Times New Roman"/>
          <w:i/>
          <w:color w:val="000000"/>
          <w:sz w:val="24"/>
          <w:szCs w:val="20"/>
          <w:lang w:eastAsia="ko-KR"/>
        </w:rPr>
        <w:t>.</w:t>
      </w:r>
    </w:p>
    <w:p w14:paraId="45A7D95C" w14:textId="2643372A" w:rsidR="00791C13" w:rsidRPr="0038329F" w:rsidRDefault="00791C13" w:rsidP="00A835E8">
      <w:pPr>
        <w:pStyle w:val="afff6"/>
        <w:numPr>
          <w:ilvl w:val="0"/>
          <w:numId w:val="54"/>
        </w:numPr>
        <w:spacing w:before="120"/>
        <w:contextualSpacing w:val="0"/>
        <w:rPr>
          <w:rFonts w:eastAsia="Times New Roman"/>
          <w:strike/>
          <w:color w:val="C00000"/>
          <w:szCs w:val="20"/>
          <w:lang w:eastAsia="ko-KR"/>
        </w:rPr>
      </w:pPr>
      <w:r w:rsidRPr="00F14CAE">
        <w:rPr>
          <w:b/>
          <w:bCs/>
        </w:rPr>
        <w:t>Рекомендуется</w:t>
      </w:r>
      <w:r w:rsidRPr="0038329F">
        <w:rPr>
          <w:rFonts w:eastAsia="Times New Roman"/>
          <w:color w:val="000000"/>
          <w:szCs w:val="20"/>
          <w:lang w:eastAsia="ko-KR"/>
        </w:rPr>
        <w:t xml:space="preserve"> при назначении </w:t>
      </w:r>
      <w:proofErr w:type="spellStart"/>
      <w:r w:rsidRPr="0038329F">
        <w:rPr>
          <w:rFonts w:eastAsia="Times New Roman"/>
          <w:color w:val="000000"/>
          <w:szCs w:val="20"/>
          <w:lang w:eastAsia="ko-KR"/>
        </w:rPr>
        <w:t>адъювантной</w:t>
      </w:r>
      <w:proofErr w:type="spellEnd"/>
      <w:r w:rsidRPr="0038329F">
        <w:rPr>
          <w:rFonts w:eastAsia="Times New Roman"/>
          <w:color w:val="000000"/>
          <w:szCs w:val="20"/>
          <w:lang w:eastAsia="ko-KR"/>
        </w:rPr>
        <w:t xml:space="preserve"> ХТ начать </w:t>
      </w:r>
      <w:r w:rsidR="00D41E28">
        <w:rPr>
          <w:rFonts w:eastAsia="Times New Roman"/>
          <w:color w:val="000000"/>
          <w:szCs w:val="20"/>
          <w:lang w:eastAsia="ko-KR"/>
        </w:rPr>
        <w:t xml:space="preserve">ЛТ </w:t>
      </w:r>
      <w:r w:rsidRPr="0038329F">
        <w:rPr>
          <w:rFonts w:eastAsia="Times New Roman"/>
          <w:color w:val="000000"/>
          <w:szCs w:val="20"/>
          <w:lang w:eastAsia="ko-KR"/>
        </w:rPr>
        <w:t xml:space="preserve">через </w:t>
      </w:r>
      <w:r w:rsidR="00187BE6" w:rsidRPr="0038329F">
        <w:rPr>
          <w:rFonts w:eastAsia="Times New Roman"/>
          <w:color w:val="000000"/>
          <w:szCs w:val="20"/>
          <w:lang w:eastAsia="ko-KR"/>
        </w:rPr>
        <w:t>3–4</w:t>
      </w:r>
      <w:r w:rsidRPr="0038329F">
        <w:rPr>
          <w:rFonts w:eastAsia="Times New Roman"/>
          <w:color w:val="000000"/>
          <w:szCs w:val="20"/>
          <w:lang w:eastAsia="ko-KR"/>
        </w:rPr>
        <w:t xml:space="preserve"> </w:t>
      </w:r>
      <w:proofErr w:type="spellStart"/>
      <w:r w:rsidRPr="0038329F">
        <w:rPr>
          <w:rFonts w:eastAsia="Times New Roman"/>
          <w:color w:val="000000"/>
          <w:szCs w:val="20"/>
          <w:lang w:eastAsia="ko-KR"/>
        </w:rPr>
        <w:t>нед</w:t>
      </w:r>
      <w:proofErr w:type="spellEnd"/>
      <w:r w:rsidRPr="0038329F">
        <w:rPr>
          <w:rFonts w:eastAsia="Times New Roman"/>
          <w:color w:val="000000"/>
          <w:szCs w:val="20"/>
          <w:lang w:eastAsia="ko-KR"/>
        </w:rPr>
        <w:t xml:space="preserve"> после завершения последнего цикла </w:t>
      </w:r>
      <w:bookmarkStart w:id="133" w:name="_Hlk140249830"/>
      <w:r w:rsidRPr="0038329F">
        <w:rPr>
          <w:rFonts w:eastAsia="Times New Roman"/>
          <w:color w:val="000000"/>
          <w:szCs w:val="20"/>
          <w:lang w:eastAsia="ko-KR"/>
        </w:rPr>
        <w:t xml:space="preserve">ХТ </w:t>
      </w:r>
      <w:bookmarkEnd w:id="133"/>
      <w:r w:rsidRPr="0038329F">
        <w:rPr>
          <w:rFonts w:eastAsia="Times New Roman"/>
          <w:color w:val="000000"/>
          <w:szCs w:val="20"/>
          <w:lang w:eastAsia="ko-KR"/>
        </w:rPr>
        <w:t xml:space="preserve">(за исключением </w:t>
      </w:r>
      <w:proofErr w:type="spellStart"/>
      <w:r w:rsidRPr="0038329F">
        <w:rPr>
          <w:rFonts w:eastAsia="Times New Roman"/>
          <w:color w:val="000000"/>
          <w:szCs w:val="20"/>
          <w:lang w:eastAsia="ko-KR"/>
        </w:rPr>
        <w:t>адъювантной</w:t>
      </w:r>
      <w:proofErr w:type="spellEnd"/>
      <w:r w:rsidRPr="0038329F">
        <w:rPr>
          <w:rFonts w:eastAsia="Times New Roman"/>
          <w:color w:val="000000"/>
          <w:szCs w:val="20"/>
          <w:lang w:eastAsia="ko-KR"/>
        </w:rPr>
        <w:t xml:space="preserve"> анти-</w:t>
      </w:r>
      <w:r w:rsidRPr="0038329F">
        <w:rPr>
          <w:rFonts w:eastAsia="Times New Roman"/>
          <w:color w:val="000000"/>
          <w:szCs w:val="20"/>
          <w:lang w:val="en-US" w:eastAsia="ko-KR"/>
        </w:rPr>
        <w:t>HER</w:t>
      </w:r>
      <w:r w:rsidRPr="0038329F">
        <w:rPr>
          <w:rFonts w:eastAsia="Times New Roman"/>
          <w:color w:val="000000"/>
          <w:szCs w:val="20"/>
          <w:lang w:eastAsia="ko-KR"/>
        </w:rPr>
        <w:t xml:space="preserve">2 </w:t>
      </w:r>
      <w:proofErr w:type="spellStart"/>
      <w:r w:rsidRPr="0038329F">
        <w:rPr>
          <w:rFonts w:eastAsia="Times New Roman"/>
          <w:color w:val="000000"/>
          <w:szCs w:val="20"/>
          <w:lang w:eastAsia="ko-KR"/>
        </w:rPr>
        <w:t>таргетной</w:t>
      </w:r>
      <w:proofErr w:type="spellEnd"/>
      <w:r w:rsidRPr="0038329F">
        <w:rPr>
          <w:rFonts w:eastAsia="Times New Roman"/>
          <w:color w:val="000000"/>
          <w:szCs w:val="20"/>
          <w:lang w:eastAsia="ko-KR"/>
        </w:rPr>
        <w:t xml:space="preserve"> терапии, терапии </w:t>
      </w:r>
      <w:proofErr w:type="spellStart"/>
      <w:r w:rsidRPr="0038329F">
        <w:rPr>
          <w:rFonts w:eastAsia="Times New Roman"/>
          <w:color w:val="000000"/>
          <w:szCs w:val="20"/>
          <w:lang w:eastAsia="ko-KR"/>
        </w:rPr>
        <w:t>капецитабином</w:t>
      </w:r>
      <w:proofErr w:type="spellEnd"/>
      <w:r w:rsidRPr="0038329F">
        <w:rPr>
          <w:rFonts w:eastAsia="Times New Roman"/>
          <w:color w:val="000000"/>
          <w:szCs w:val="20"/>
          <w:lang w:eastAsia="ko-KR"/>
        </w:rPr>
        <w:t xml:space="preserve">, которые могут проводиться одновременно с </w:t>
      </w:r>
      <w:r w:rsidR="004727E8" w:rsidRPr="0038329F">
        <w:rPr>
          <w:rFonts w:eastAsia="Times New Roman"/>
          <w:color w:val="000000"/>
          <w:szCs w:val="20"/>
          <w:lang w:eastAsia="ko-KR"/>
        </w:rPr>
        <w:t>ЛТ</w:t>
      </w:r>
      <w:r w:rsidRPr="0038329F">
        <w:rPr>
          <w:rFonts w:eastAsia="Times New Roman"/>
          <w:color w:val="000000"/>
          <w:szCs w:val="20"/>
          <w:lang w:eastAsia="ko-KR"/>
        </w:rPr>
        <w:t xml:space="preserve"> [</w:t>
      </w:r>
      <w:r w:rsidR="00D41E28" w:rsidRPr="00D41E28">
        <w:rPr>
          <w:rFonts w:eastAsia="Times New Roman"/>
          <w:color w:val="000000"/>
          <w:szCs w:val="20"/>
          <w:lang w:eastAsia="ko-KR"/>
        </w:rPr>
        <w:t>3</w:t>
      </w:r>
      <w:r w:rsidR="005658D2">
        <w:rPr>
          <w:rFonts w:eastAsia="Times New Roman"/>
          <w:color w:val="000000"/>
          <w:szCs w:val="20"/>
          <w:lang w:eastAsia="ko-KR"/>
        </w:rPr>
        <w:t>09</w:t>
      </w:r>
      <w:r w:rsidR="00D41E28">
        <w:rPr>
          <w:rFonts w:eastAsia="Times New Roman"/>
          <w:color w:val="000000"/>
          <w:szCs w:val="20"/>
          <w:lang w:eastAsia="ko-KR"/>
        </w:rPr>
        <w:t xml:space="preserve">, </w:t>
      </w:r>
      <w:r w:rsidR="004727E8" w:rsidRPr="00D41E28">
        <w:rPr>
          <w:rFonts w:eastAsia="Times New Roman"/>
          <w:color w:val="000000"/>
          <w:szCs w:val="20"/>
          <w:lang w:eastAsia="ko-KR"/>
        </w:rPr>
        <w:t>33</w:t>
      </w:r>
      <w:r w:rsidR="005658D2">
        <w:rPr>
          <w:rFonts w:eastAsia="Times New Roman"/>
          <w:color w:val="000000"/>
          <w:szCs w:val="20"/>
          <w:lang w:eastAsia="ko-KR"/>
        </w:rPr>
        <w:t>5</w:t>
      </w:r>
      <w:r w:rsidRPr="00D41E28">
        <w:rPr>
          <w:rFonts w:eastAsia="Times New Roman"/>
          <w:color w:val="000000"/>
          <w:szCs w:val="20"/>
          <w:lang w:eastAsia="ko-KR"/>
        </w:rPr>
        <w:t>]</w:t>
      </w:r>
      <w:r w:rsidR="004727E8" w:rsidRPr="00D41E28">
        <w:rPr>
          <w:rFonts w:eastAsia="Times New Roman"/>
          <w:color w:val="000000"/>
          <w:szCs w:val="20"/>
          <w:lang w:eastAsia="ko-KR"/>
        </w:rPr>
        <w:t>.</w:t>
      </w:r>
    </w:p>
    <w:p w14:paraId="534A7F87" w14:textId="7307409F" w:rsidR="00791C13" w:rsidRPr="0038329F" w:rsidRDefault="00791C13" w:rsidP="00791C13">
      <w:pPr>
        <w:spacing w:after="0" w:line="360" w:lineRule="auto"/>
        <w:ind w:firstLine="709"/>
        <w:jc w:val="both"/>
        <w:rPr>
          <w:rFonts w:ascii="Times New Roman" w:eastAsia="Times New Roman" w:hAnsi="Times New Roman" w:cs="Times New Roman"/>
          <w:b/>
          <w:color w:val="000000"/>
          <w:sz w:val="24"/>
          <w:szCs w:val="20"/>
          <w:lang w:eastAsia="ko-KR"/>
        </w:rPr>
      </w:pPr>
      <w:r w:rsidRPr="0038329F">
        <w:rPr>
          <w:rFonts w:ascii="Times New Roman" w:eastAsia="Times New Roman" w:hAnsi="Times New Roman" w:cs="Times New Roman"/>
          <w:b/>
          <w:color w:val="000000"/>
          <w:sz w:val="24"/>
          <w:szCs w:val="20"/>
          <w:lang w:eastAsia="ko-KR"/>
        </w:rPr>
        <w:t>Уровень убедительности рекомендаций В (уровень достоверности доказательств – 2)</w:t>
      </w:r>
      <w:r w:rsidR="004727E8" w:rsidRPr="0038329F">
        <w:rPr>
          <w:rFonts w:ascii="Times New Roman" w:eastAsia="Times New Roman" w:hAnsi="Times New Roman" w:cs="Times New Roman"/>
          <w:b/>
          <w:color w:val="000000"/>
          <w:sz w:val="24"/>
          <w:szCs w:val="20"/>
          <w:lang w:eastAsia="ko-KR"/>
        </w:rPr>
        <w:t>.</w:t>
      </w:r>
    </w:p>
    <w:p w14:paraId="6C0B4777" w14:textId="399A8D6D" w:rsidR="00791C13" w:rsidRPr="0038329F" w:rsidRDefault="00791C13" w:rsidP="00F14CAE">
      <w:pPr>
        <w:spacing w:after="0" w:line="360" w:lineRule="auto"/>
        <w:ind w:left="709"/>
        <w:jc w:val="both"/>
        <w:rPr>
          <w:rFonts w:ascii="Times New Roman" w:eastAsia="Times New Roman" w:hAnsi="Times New Roman" w:cs="Times New Roman"/>
          <w:i/>
          <w:color w:val="000000"/>
          <w:sz w:val="24"/>
          <w:szCs w:val="20"/>
          <w:lang w:eastAsia="ko-KR"/>
        </w:rPr>
      </w:pPr>
      <w:r w:rsidRPr="0038329F">
        <w:rPr>
          <w:rFonts w:ascii="Times New Roman" w:eastAsia="Times New Roman" w:hAnsi="Times New Roman" w:cs="Times New Roman"/>
          <w:b/>
          <w:color w:val="000000"/>
          <w:sz w:val="24"/>
          <w:szCs w:val="20"/>
          <w:lang w:eastAsia="ko-KR"/>
        </w:rPr>
        <w:t>Комментарий:</w:t>
      </w:r>
      <w:r w:rsidRPr="0038329F">
        <w:rPr>
          <w:rFonts w:ascii="Times New Roman" w:eastAsia="Times New Roman" w:hAnsi="Times New Roman" w:cs="Times New Roman"/>
          <w:color w:val="000000"/>
          <w:sz w:val="24"/>
          <w:szCs w:val="20"/>
          <w:lang w:eastAsia="ko-KR"/>
        </w:rPr>
        <w:t xml:space="preserve"> </w:t>
      </w:r>
      <w:r w:rsidRPr="0038329F">
        <w:rPr>
          <w:rFonts w:ascii="Times New Roman" w:eastAsia="Times New Roman" w:hAnsi="Times New Roman" w:cs="Times New Roman"/>
          <w:i/>
          <w:color w:val="000000"/>
          <w:sz w:val="24"/>
          <w:szCs w:val="20"/>
          <w:lang w:eastAsia="ko-KR"/>
        </w:rPr>
        <w:t>проведение послеоперационной ЛТ возможно одновременно с</w:t>
      </w:r>
      <w:r w:rsidR="00B92B1B">
        <w:rPr>
          <w:rFonts w:ascii="Times New Roman" w:eastAsia="Times New Roman" w:hAnsi="Times New Roman" w:cs="Times New Roman"/>
          <w:i/>
          <w:color w:val="000000"/>
          <w:sz w:val="24"/>
          <w:szCs w:val="20"/>
          <w:lang w:eastAsia="ko-KR"/>
        </w:rPr>
        <w:t> </w:t>
      </w:r>
      <w:r w:rsidRPr="0038329F">
        <w:rPr>
          <w:rFonts w:ascii="Times New Roman" w:eastAsia="Times New Roman" w:hAnsi="Times New Roman" w:cs="Times New Roman"/>
          <w:i/>
          <w:color w:val="000000"/>
          <w:sz w:val="24"/>
          <w:szCs w:val="20"/>
          <w:lang w:eastAsia="ko-KR"/>
        </w:rPr>
        <w:t xml:space="preserve">применением </w:t>
      </w:r>
      <w:proofErr w:type="spellStart"/>
      <w:r w:rsidRPr="0038329F">
        <w:rPr>
          <w:rFonts w:ascii="Times New Roman" w:eastAsia="Times New Roman" w:hAnsi="Times New Roman" w:cs="Times New Roman"/>
          <w:i/>
          <w:color w:val="000000"/>
          <w:sz w:val="24"/>
          <w:szCs w:val="20"/>
          <w:lang w:eastAsia="ko-KR"/>
        </w:rPr>
        <w:t>трастузумаба</w:t>
      </w:r>
      <w:proofErr w:type="spellEnd"/>
      <w:r w:rsidRPr="0038329F">
        <w:rPr>
          <w:rFonts w:ascii="Times New Roman" w:eastAsia="Times New Roman" w:hAnsi="Times New Roman" w:cs="Times New Roman"/>
          <w:i/>
          <w:color w:val="000000"/>
          <w:sz w:val="24"/>
          <w:szCs w:val="20"/>
          <w:lang w:eastAsia="ko-KR"/>
        </w:rPr>
        <w:t>/</w:t>
      </w:r>
      <w:proofErr w:type="spellStart"/>
      <w:r w:rsidRPr="0038329F">
        <w:rPr>
          <w:rFonts w:ascii="Times New Roman" w:eastAsia="Times New Roman" w:hAnsi="Times New Roman" w:cs="Times New Roman"/>
          <w:i/>
          <w:color w:val="000000"/>
          <w:sz w:val="24"/>
          <w:szCs w:val="20"/>
          <w:lang w:eastAsia="ko-KR"/>
        </w:rPr>
        <w:t>пертузумаба</w:t>
      </w:r>
      <w:proofErr w:type="spellEnd"/>
      <w:r w:rsidRPr="0038329F">
        <w:rPr>
          <w:rFonts w:ascii="Times New Roman" w:eastAsia="Times New Roman" w:hAnsi="Times New Roman" w:cs="Times New Roman"/>
          <w:i/>
          <w:color w:val="000000"/>
          <w:sz w:val="24"/>
          <w:szCs w:val="20"/>
          <w:lang w:eastAsia="ko-KR"/>
        </w:rPr>
        <w:t xml:space="preserve"> (с осторожностью – у больных с</w:t>
      </w:r>
      <w:r w:rsidR="00B92B1B">
        <w:rPr>
          <w:rFonts w:ascii="Times New Roman" w:eastAsia="Times New Roman" w:hAnsi="Times New Roman" w:cs="Times New Roman"/>
          <w:i/>
          <w:color w:val="000000"/>
          <w:sz w:val="24"/>
          <w:szCs w:val="20"/>
          <w:lang w:eastAsia="ko-KR"/>
        </w:rPr>
        <w:t> </w:t>
      </w:r>
      <w:r w:rsidRPr="0038329F">
        <w:rPr>
          <w:rFonts w:ascii="Times New Roman" w:eastAsia="Times New Roman" w:hAnsi="Times New Roman" w:cs="Times New Roman"/>
          <w:i/>
          <w:color w:val="000000"/>
          <w:sz w:val="24"/>
          <w:szCs w:val="20"/>
          <w:lang w:eastAsia="ko-KR"/>
        </w:rPr>
        <w:t xml:space="preserve">облучением </w:t>
      </w:r>
      <w:proofErr w:type="spellStart"/>
      <w:r w:rsidRPr="0038329F">
        <w:rPr>
          <w:rFonts w:ascii="Times New Roman" w:eastAsia="Times New Roman" w:hAnsi="Times New Roman" w:cs="Times New Roman"/>
          <w:i/>
          <w:color w:val="000000"/>
          <w:sz w:val="24"/>
          <w:szCs w:val="20"/>
          <w:lang w:eastAsia="ko-KR"/>
        </w:rPr>
        <w:t>парастернальных</w:t>
      </w:r>
      <w:proofErr w:type="spellEnd"/>
      <w:r w:rsidRPr="0038329F">
        <w:rPr>
          <w:rFonts w:ascii="Times New Roman" w:eastAsia="Times New Roman" w:hAnsi="Times New Roman" w:cs="Times New Roman"/>
          <w:i/>
          <w:color w:val="000000"/>
          <w:sz w:val="24"/>
          <w:szCs w:val="20"/>
          <w:lang w:eastAsia="ko-KR"/>
        </w:rPr>
        <w:t xml:space="preserve"> </w:t>
      </w:r>
      <w:r w:rsidR="00D41E28">
        <w:rPr>
          <w:rFonts w:ascii="Times New Roman" w:eastAsia="Times New Roman" w:hAnsi="Times New Roman" w:cs="Times New Roman"/>
          <w:i/>
          <w:color w:val="000000"/>
          <w:sz w:val="24"/>
          <w:szCs w:val="20"/>
          <w:lang w:eastAsia="ko-KR"/>
        </w:rPr>
        <w:t>ЛУ</w:t>
      </w:r>
      <w:r w:rsidRPr="0038329F">
        <w:rPr>
          <w:rFonts w:ascii="Times New Roman" w:eastAsia="Times New Roman" w:hAnsi="Times New Roman" w:cs="Times New Roman"/>
          <w:i/>
          <w:color w:val="000000"/>
          <w:sz w:val="24"/>
          <w:szCs w:val="20"/>
          <w:lang w:eastAsia="ko-KR"/>
        </w:rPr>
        <w:t xml:space="preserve">); </w:t>
      </w:r>
      <w:proofErr w:type="spellStart"/>
      <w:r w:rsidRPr="0038329F">
        <w:rPr>
          <w:rFonts w:ascii="Times New Roman" w:eastAsia="Times New Roman" w:hAnsi="Times New Roman" w:cs="Times New Roman"/>
          <w:i/>
          <w:color w:val="000000"/>
          <w:sz w:val="24"/>
          <w:szCs w:val="20"/>
          <w:lang w:eastAsia="ko-KR"/>
        </w:rPr>
        <w:t>трастузумаба</w:t>
      </w:r>
      <w:proofErr w:type="spellEnd"/>
      <w:r w:rsidRPr="0038329F">
        <w:rPr>
          <w:rFonts w:ascii="Times New Roman" w:eastAsia="Times New Roman" w:hAnsi="Times New Roman" w:cs="Times New Roman"/>
          <w:i/>
          <w:color w:val="000000"/>
          <w:sz w:val="24"/>
          <w:szCs w:val="20"/>
          <w:lang w:eastAsia="ko-KR"/>
        </w:rPr>
        <w:t xml:space="preserve"> </w:t>
      </w:r>
      <w:proofErr w:type="spellStart"/>
      <w:r w:rsidRPr="0038329F">
        <w:rPr>
          <w:rFonts w:ascii="Times New Roman" w:eastAsia="Times New Roman" w:hAnsi="Times New Roman" w:cs="Times New Roman"/>
          <w:i/>
          <w:color w:val="000000"/>
          <w:sz w:val="24"/>
          <w:szCs w:val="20"/>
          <w:lang w:eastAsia="ko-KR"/>
        </w:rPr>
        <w:t>эмтанзина</w:t>
      </w:r>
      <w:proofErr w:type="spellEnd"/>
      <w:r w:rsidRPr="0038329F">
        <w:rPr>
          <w:rFonts w:ascii="Times New Roman" w:eastAsia="Times New Roman" w:hAnsi="Times New Roman" w:cs="Times New Roman"/>
          <w:i/>
          <w:color w:val="000000"/>
          <w:sz w:val="24"/>
          <w:szCs w:val="20"/>
          <w:lang w:eastAsia="ko-KR"/>
        </w:rPr>
        <w:t xml:space="preserve">; тамоксифена (возможно последовательное и одновременное применение), </w:t>
      </w:r>
      <w:r w:rsidR="00B92B1B" w:rsidRPr="0038329F">
        <w:rPr>
          <w:rFonts w:ascii="Times New Roman" w:eastAsia="Times New Roman" w:hAnsi="Times New Roman" w:cs="Times New Roman"/>
          <w:i/>
          <w:color w:val="000000"/>
          <w:sz w:val="24"/>
          <w:szCs w:val="20"/>
          <w:lang w:eastAsia="ko-KR"/>
        </w:rPr>
        <w:t xml:space="preserve">ароматазы </w:t>
      </w:r>
      <w:r w:rsidRPr="0038329F">
        <w:rPr>
          <w:rFonts w:ascii="Times New Roman" w:eastAsia="Times New Roman" w:hAnsi="Times New Roman" w:cs="Times New Roman"/>
          <w:i/>
          <w:color w:val="000000"/>
          <w:sz w:val="24"/>
          <w:szCs w:val="20"/>
          <w:lang w:eastAsia="ko-KR"/>
        </w:rPr>
        <w:t xml:space="preserve">ингибиторов; </w:t>
      </w:r>
      <w:proofErr w:type="spellStart"/>
      <w:r w:rsidRPr="0038329F">
        <w:rPr>
          <w:rFonts w:ascii="Times New Roman" w:eastAsia="Times New Roman" w:hAnsi="Times New Roman" w:cs="Times New Roman"/>
          <w:i/>
          <w:color w:val="000000"/>
          <w:sz w:val="24"/>
          <w:szCs w:val="20"/>
          <w:lang w:eastAsia="ko-KR"/>
        </w:rPr>
        <w:t>капецитабина</w:t>
      </w:r>
      <w:proofErr w:type="spellEnd"/>
      <w:r w:rsidRPr="0038329F">
        <w:rPr>
          <w:rFonts w:ascii="Times New Roman" w:eastAsia="Times New Roman" w:hAnsi="Times New Roman" w:cs="Times New Roman"/>
          <w:i/>
          <w:color w:val="000000"/>
          <w:sz w:val="24"/>
          <w:szCs w:val="20"/>
          <w:lang w:eastAsia="ko-KR"/>
        </w:rPr>
        <w:t xml:space="preserve"> (следует рассмотреть возможность снижения дозы </w:t>
      </w:r>
      <w:proofErr w:type="spellStart"/>
      <w:r w:rsidRPr="0038329F">
        <w:rPr>
          <w:rFonts w:ascii="Times New Roman" w:eastAsia="Times New Roman" w:hAnsi="Times New Roman" w:cs="Times New Roman"/>
          <w:i/>
          <w:color w:val="000000"/>
          <w:sz w:val="24"/>
          <w:szCs w:val="20"/>
          <w:lang w:eastAsia="ko-KR"/>
        </w:rPr>
        <w:t>капецитабина</w:t>
      </w:r>
      <w:proofErr w:type="spellEnd"/>
      <w:r w:rsidRPr="0038329F">
        <w:rPr>
          <w:rFonts w:ascii="Times New Roman" w:eastAsia="Times New Roman" w:hAnsi="Times New Roman" w:cs="Times New Roman"/>
          <w:i/>
          <w:color w:val="000000"/>
          <w:sz w:val="24"/>
          <w:szCs w:val="20"/>
          <w:lang w:eastAsia="ko-KR"/>
        </w:rPr>
        <w:t xml:space="preserve"> во время курса ЛТ).</w:t>
      </w:r>
    </w:p>
    <w:p w14:paraId="27B950BB" w14:textId="348F7B21" w:rsidR="00791C13" w:rsidRPr="00F14CAE" w:rsidRDefault="00791C13" w:rsidP="00D41E28">
      <w:pPr>
        <w:spacing w:after="0" w:line="360" w:lineRule="auto"/>
        <w:ind w:left="709"/>
        <w:jc w:val="both"/>
        <w:rPr>
          <w:rFonts w:ascii="Times New Roman" w:eastAsia="Times New Roman" w:hAnsi="Times New Roman" w:cs="Times New Roman"/>
          <w:strike/>
          <w:color w:val="C00000"/>
          <w:sz w:val="24"/>
          <w:szCs w:val="20"/>
          <w:lang w:eastAsia="ko-KR"/>
        </w:rPr>
      </w:pPr>
      <w:r w:rsidRPr="0038329F">
        <w:rPr>
          <w:rFonts w:ascii="Times New Roman" w:eastAsia="Times New Roman" w:hAnsi="Times New Roman" w:cs="Times New Roman"/>
          <w:i/>
          <w:color w:val="000000"/>
          <w:sz w:val="24"/>
          <w:szCs w:val="20"/>
          <w:lang w:eastAsia="ko-KR"/>
        </w:rPr>
        <w:t xml:space="preserve">Прием ингибитора </w:t>
      </w:r>
      <w:r w:rsidRPr="005658D2">
        <w:rPr>
          <w:rFonts w:ascii="Times New Roman" w:eastAsia="Times New Roman" w:hAnsi="Times New Roman" w:cs="Times New Roman"/>
          <w:i/>
          <w:color w:val="000000"/>
          <w:sz w:val="24"/>
          <w:szCs w:val="20"/>
          <w:lang w:eastAsia="ko-KR"/>
        </w:rPr>
        <w:t>CDK 4/6</w:t>
      </w:r>
      <w:r w:rsidR="00F14CAE" w:rsidRPr="005658D2">
        <w:rPr>
          <w:rFonts w:ascii="Times New Roman" w:eastAsia="Times New Roman" w:hAnsi="Times New Roman" w:cs="Times New Roman"/>
          <w:i/>
          <w:color w:val="000000"/>
          <w:sz w:val="24"/>
          <w:szCs w:val="20"/>
          <w:lang w:eastAsia="ko-KR"/>
        </w:rPr>
        <w:t>,</w:t>
      </w:r>
      <w:r w:rsidRPr="005658D2">
        <w:rPr>
          <w:rFonts w:ascii="Times New Roman" w:eastAsia="Times New Roman" w:hAnsi="Times New Roman" w:cs="Times New Roman"/>
          <w:i/>
          <w:color w:val="000000"/>
          <w:sz w:val="24"/>
          <w:szCs w:val="20"/>
          <w:lang w:eastAsia="ko-KR"/>
        </w:rPr>
        <w:t xml:space="preserve"> </w:t>
      </w:r>
      <w:proofErr w:type="spellStart"/>
      <w:r w:rsidR="00F14CAE" w:rsidRPr="005658D2">
        <w:rPr>
          <w:rFonts w:ascii="Times New Roman" w:eastAsia="Times New Roman" w:hAnsi="Times New Roman" w:cs="Times New Roman"/>
          <w:i/>
          <w:color w:val="000000"/>
          <w:sz w:val="24"/>
          <w:szCs w:val="20"/>
          <w:lang w:eastAsia="ko-KR"/>
        </w:rPr>
        <w:t>о</w:t>
      </w:r>
      <w:r w:rsidRPr="005658D2">
        <w:rPr>
          <w:rFonts w:ascii="Times New Roman" w:eastAsia="Times New Roman" w:hAnsi="Times New Roman" w:cs="Times New Roman"/>
          <w:i/>
          <w:color w:val="000000"/>
          <w:sz w:val="24"/>
          <w:szCs w:val="20"/>
          <w:lang w:eastAsia="ko-KR"/>
        </w:rPr>
        <w:t>лапариба</w:t>
      </w:r>
      <w:proofErr w:type="spellEnd"/>
      <w:r w:rsidRPr="0038329F">
        <w:rPr>
          <w:rFonts w:ascii="Times New Roman" w:eastAsia="Times New Roman" w:hAnsi="Times New Roman" w:cs="Times New Roman"/>
          <w:i/>
          <w:color w:val="000000"/>
          <w:sz w:val="24"/>
          <w:szCs w:val="20"/>
          <w:lang w:eastAsia="ko-KR"/>
        </w:rPr>
        <w:t xml:space="preserve"> целесообразно проводить после окончания </w:t>
      </w:r>
      <w:r w:rsidR="005658D2">
        <w:rPr>
          <w:rFonts w:ascii="Times New Roman" w:eastAsia="Times New Roman" w:hAnsi="Times New Roman" w:cs="Times New Roman"/>
          <w:i/>
          <w:color w:val="000000"/>
          <w:sz w:val="24"/>
          <w:szCs w:val="20"/>
          <w:lang w:eastAsia="ko-KR"/>
        </w:rPr>
        <w:t>ЛТ</w:t>
      </w:r>
      <w:r w:rsidRPr="0038329F">
        <w:rPr>
          <w:rFonts w:ascii="Times New Roman" w:eastAsia="Times New Roman" w:hAnsi="Times New Roman" w:cs="Times New Roman"/>
          <w:i/>
          <w:color w:val="000000"/>
          <w:sz w:val="24"/>
          <w:szCs w:val="20"/>
          <w:lang w:eastAsia="ko-KR"/>
        </w:rPr>
        <w:t xml:space="preserve"> [</w:t>
      </w:r>
      <w:r w:rsidR="004727E8" w:rsidRPr="00D41E28">
        <w:rPr>
          <w:rFonts w:ascii="Times New Roman" w:eastAsia="Times New Roman" w:hAnsi="Times New Roman" w:cs="Times New Roman"/>
          <w:i/>
          <w:color w:val="000000"/>
          <w:sz w:val="24"/>
          <w:szCs w:val="20"/>
          <w:lang w:eastAsia="ko-KR"/>
        </w:rPr>
        <w:t>3</w:t>
      </w:r>
      <w:r w:rsidR="005658D2">
        <w:rPr>
          <w:rFonts w:ascii="Times New Roman" w:eastAsia="Times New Roman" w:hAnsi="Times New Roman" w:cs="Times New Roman"/>
          <w:i/>
          <w:color w:val="000000"/>
          <w:sz w:val="24"/>
          <w:szCs w:val="20"/>
          <w:lang w:eastAsia="ko-KR"/>
        </w:rPr>
        <w:t>09</w:t>
      </w:r>
      <w:r w:rsidR="00D41E28">
        <w:rPr>
          <w:rFonts w:ascii="Times New Roman" w:eastAsia="Times New Roman" w:hAnsi="Times New Roman" w:cs="Times New Roman"/>
          <w:i/>
          <w:color w:val="000000"/>
          <w:sz w:val="24"/>
          <w:szCs w:val="20"/>
          <w:lang w:eastAsia="ko-KR"/>
        </w:rPr>
        <w:t>,</w:t>
      </w:r>
      <w:r w:rsidR="00F14CAE" w:rsidRPr="00D41E28">
        <w:rPr>
          <w:rFonts w:ascii="Times New Roman" w:eastAsia="Times New Roman" w:hAnsi="Times New Roman" w:cs="Times New Roman"/>
          <w:i/>
          <w:color w:val="000000"/>
          <w:sz w:val="24"/>
          <w:szCs w:val="20"/>
          <w:lang w:eastAsia="ko-KR"/>
        </w:rPr>
        <w:t> </w:t>
      </w:r>
      <w:r w:rsidR="004727E8" w:rsidRPr="00D41E28">
        <w:rPr>
          <w:rFonts w:ascii="Times New Roman" w:eastAsia="Times New Roman" w:hAnsi="Times New Roman" w:cs="Times New Roman"/>
          <w:i/>
          <w:color w:val="000000"/>
          <w:sz w:val="24"/>
          <w:szCs w:val="20"/>
          <w:lang w:eastAsia="ko-KR"/>
        </w:rPr>
        <w:t>33</w:t>
      </w:r>
      <w:r w:rsidR="005658D2">
        <w:rPr>
          <w:rFonts w:ascii="Times New Roman" w:eastAsia="Times New Roman" w:hAnsi="Times New Roman" w:cs="Times New Roman"/>
          <w:i/>
          <w:color w:val="000000"/>
          <w:sz w:val="24"/>
          <w:szCs w:val="20"/>
          <w:lang w:eastAsia="ko-KR"/>
        </w:rPr>
        <w:t>6</w:t>
      </w:r>
      <w:r w:rsidR="00D41E28">
        <w:rPr>
          <w:rFonts w:ascii="Times New Roman" w:eastAsia="Times New Roman" w:hAnsi="Times New Roman" w:cs="Times New Roman"/>
          <w:i/>
          <w:color w:val="000000"/>
          <w:sz w:val="24"/>
          <w:szCs w:val="20"/>
          <w:lang w:eastAsia="ko-KR"/>
        </w:rPr>
        <w:t>–</w:t>
      </w:r>
      <w:r w:rsidR="004727E8" w:rsidRPr="00D41E28">
        <w:rPr>
          <w:rFonts w:ascii="Times New Roman" w:eastAsia="Times New Roman" w:hAnsi="Times New Roman" w:cs="Times New Roman"/>
          <w:i/>
          <w:color w:val="000000"/>
          <w:sz w:val="24"/>
          <w:szCs w:val="20"/>
          <w:lang w:eastAsia="ko-KR"/>
        </w:rPr>
        <w:t>3</w:t>
      </w:r>
      <w:r w:rsidR="005658D2">
        <w:rPr>
          <w:rFonts w:ascii="Times New Roman" w:eastAsia="Times New Roman" w:hAnsi="Times New Roman" w:cs="Times New Roman"/>
          <w:i/>
          <w:color w:val="000000"/>
          <w:sz w:val="24"/>
          <w:szCs w:val="20"/>
          <w:lang w:eastAsia="ko-KR"/>
        </w:rPr>
        <w:t>39</w:t>
      </w:r>
      <w:r w:rsidR="00F14CAE" w:rsidRPr="00D41E28">
        <w:rPr>
          <w:rFonts w:ascii="Times New Roman" w:eastAsia="Times New Roman" w:hAnsi="Times New Roman" w:cs="Times New Roman"/>
          <w:i/>
          <w:color w:val="000000"/>
          <w:sz w:val="24"/>
          <w:szCs w:val="20"/>
          <w:lang w:eastAsia="ko-KR"/>
        </w:rPr>
        <w:t>].</w:t>
      </w:r>
    </w:p>
    <w:p w14:paraId="04DAEC2F" w14:textId="77777777" w:rsidR="00791C13" w:rsidRPr="00415ADC" w:rsidRDefault="00791C13" w:rsidP="00791C13">
      <w:pPr>
        <w:pStyle w:val="3"/>
      </w:pPr>
      <w:bookmarkStart w:id="134" w:name="_Toc25513462"/>
      <w:bookmarkStart w:id="135" w:name="_Toc136343502"/>
      <w:bookmarkEnd w:id="123"/>
      <w:bookmarkEnd w:id="124"/>
      <w:bookmarkEnd w:id="125"/>
      <w:r w:rsidRPr="00415ADC">
        <w:lastRenderedPageBreak/>
        <w:t xml:space="preserve">3.2.4. </w:t>
      </w:r>
      <w:r w:rsidRPr="0038329F">
        <w:t>Лекарственная</w:t>
      </w:r>
      <w:r w:rsidRPr="00415ADC">
        <w:t xml:space="preserve"> </w:t>
      </w:r>
      <w:r w:rsidRPr="0038329F">
        <w:t>терапия</w:t>
      </w:r>
      <w:r w:rsidRPr="00415ADC">
        <w:t xml:space="preserve"> (</w:t>
      </w:r>
      <w:proofErr w:type="spellStart"/>
      <w:r w:rsidRPr="0038329F">
        <w:t>адъювантная</w:t>
      </w:r>
      <w:proofErr w:type="spellEnd"/>
      <w:r w:rsidRPr="00415ADC">
        <w:t>/</w:t>
      </w:r>
      <w:proofErr w:type="spellStart"/>
      <w:r w:rsidRPr="0038329F">
        <w:t>неоадъювантная</w:t>
      </w:r>
      <w:proofErr w:type="spellEnd"/>
      <w:r w:rsidRPr="00415ADC">
        <w:t>)</w:t>
      </w:r>
      <w:bookmarkEnd w:id="134"/>
      <w:bookmarkEnd w:id="135"/>
    </w:p>
    <w:p w14:paraId="5DA386C3" w14:textId="77777777" w:rsidR="00791C13" w:rsidRPr="0038329F" w:rsidRDefault="00791C13" w:rsidP="00791C13">
      <w:pPr>
        <w:pStyle w:val="3"/>
      </w:pPr>
      <w:bookmarkStart w:id="136" w:name="_Toc25513463"/>
      <w:bookmarkStart w:id="137" w:name="_Toc136343503"/>
      <w:r w:rsidRPr="0038329F">
        <w:t>3.2.4.1. Общие принципы</w:t>
      </w:r>
      <w:bookmarkEnd w:id="136"/>
      <w:bookmarkEnd w:id="137"/>
    </w:p>
    <w:p w14:paraId="6575CFD0" w14:textId="5037ACF7" w:rsidR="00791C13" w:rsidRPr="0038329F" w:rsidRDefault="00791C13" w:rsidP="00A835E8">
      <w:pPr>
        <w:pStyle w:val="afff6"/>
        <w:numPr>
          <w:ilvl w:val="0"/>
          <w:numId w:val="54"/>
        </w:numPr>
        <w:spacing w:before="120"/>
        <w:contextualSpacing w:val="0"/>
      </w:pPr>
      <w:r w:rsidRPr="00F14CAE">
        <w:rPr>
          <w:b/>
          <w:bCs/>
        </w:rPr>
        <w:t>Рекомендуется</w:t>
      </w:r>
      <w:r w:rsidRPr="0038329F">
        <w:t xml:space="preserve"> для снижения риска рецидива и смерти проводить лекарственную (</w:t>
      </w:r>
      <w:proofErr w:type="spellStart"/>
      <w:r w:rsidRPr="0038329F">
        <w:t>адъювантную</w:t>
      </w:r>
      <w:proofErr w:type="spellEnd"/>
      <w:r w:rsidRPr="0038329F">
        <w:t>/</w:t>
      </w:r>
      <w:proofErr w:type="spellStart"/>
      <w:r w:rsidRPr="0038329F">
        <w:t>неоадъювантную</w:t>
      </w:r>
      <w:proofErr w:type="spellEnd"/>
      <w:r w:rsidRPr="0038329F">
        <w:t>) терапию</w:t>
      </w:r>
      <w:r w:rsidR="005658D2">
        <w:t xml:space="preserve"> </w:t>
      </w:r>
      <w:r w:rsidR="00B92B1B">
        <w:rPr>
          <w:lang w:val="en-US"/>
        </w:rPr>
        <w:t>[</w:t>
      </w:r>
      <w:r w:rsidR="005658D2" w:rsidRPr="00B92B1B">
        <w:t>36</w:t>
      </w:r>
      <w:r w:rsidR="00B92B1B">
        <w:rPr>
          <w:lang w:val="en-US"/>
        </w:rPr>
        <w:t>]</w:t>
      </w:r>
      <w:r w:rsidR="005658D2" w:rsidRPr="00B92B1B">
        <w:t>.</w:t>
      </w:r>
    </w:p>
    <w:p w14:paraId="73B24AC2" w14:textId="77777777" w:rsidR="00791C13" w:rsidRPr="0038329F" w:rsidRDefault="00791C13" w:rsidP="00791C13">
      <w:pPr>
        <w:pStyle w:val="27"/>
      </w:pPr>
      <w:r w:rsidRPr="0038329F">
        <w:t xml:space="preserve">Уровень убедительности рекомендаций – </w:t>
      </w:r>
      <w:r w:rsidRPr="0038329F">
        <w:rPr>
          <w:lang w:val="en-US"/>
        </w:rPr>
        <w:t>C</w:t>
      </w:r>
      <w:r w:rsidRPr="0038329F">
        <w:t xml:space="preserve"> (уровень достоверности доказательств – 5).</w:t>
      </w:r>
    </w:p>
    <w:p w14:paraId="19EAD968" w14:textId="573D8D5E" w:rsidR="00791C13" w:rsidRPr="0038329F" w:rsidRDefault="00791C13" w:rsidP="00A835E8">
      <w:pPr>
        <w:pStyle w:val="afff6"/>
        <w:numPr>
          <w:ilvl w:val="0"/>
          <w:numId w:val="54"/>
        </w:numPr>
        <w:spacing w:before="120"/>
        <w:contextualSpacing w:val="0"/>
      </w:pPr>
      <w:r w:rsidRPr="000A243D">
        <w:rPr>
          <w:b/>
          <w:bCs/>
        </w:rPr>
        <w:t>Рекомендуется</w:t>
      </w:r>
      <w:r w:rsidRPr="0038329F">
        <w:t xml:space="preserve"> для назначения оптимальной </w:t>
      </w:r>
      <w:proofErr w:type="spellStart"/>
      <w:r w:rsidRPr="0038329F">
        <w:t>адъювантной</w:t>
      </w:r>
      <w:proofErr w:type="spellEnd"/>
      <w:r w:rsidRPr="0038329F">
        <w:t xml:space="preserve"> лекарственной терапии учитывать прогноз заболевания, ожидаемую пользу и возможные побочные эффекты </w:t>
      </w:r>
      <w:proofErr w:type="spellStart"/>
      <w:r w:rsidRPr="0038329F">
        <w:t>адъювантной</w:t>
      </w:r>
      <w:proofErr w:type="spellEnd"/>
      <w:r w:rsidRPr="0038329F">
        <w:t xml:space="preserve"> лекарственной терапии, сопутствующую патологию, а также предпочтения пациента. Возраст сам по себе не является ограничением для лекарственной терапии при отсутствии сопутствующей патологии</w:t>
      </w:r>
      <w:r w:rsidR="005658D2">
        <w:t xml:space="preserve"> </w:t>
      </w:r>
      <w:r w:rsidR="00B92B1B" w:rsidRPr="00B92B1B">
        <w:t>[36].</w:t>
      </w:r>
    </w:p>
    <w:p w14:paraId="61A33808" w14:textId="77777777" w:rsidR="00791C13" w:rsidRPr="0038329F" w:rsidRDefault="00791C13" w:rsidP="00791C13">
      <w:pPr>
        <w:pStyle w:val="27"/>
      </w:pPr>
      <w:r w:rsidRPr="0038329F">
        <w:t xml:space="preserve">Уровень убедительности рекомендаций – </w:t>
      </w:r>
      <w:r w:rsidRPr="0038329F">
        <w:rPr>
          <w:lang w:val="en-US"/>
        </w:rPr>
        <w:t>C</w:t>
      </w:r>
      <w:r w:rsidRPr="0038329F">
        <w:t xml:space="preserve"> (уровень достоверности доказательств – 5).</w:t>
      </w:r>
    </w:p>
    <w:p w14:paraId="4DA96F29" w14:textId="50117A88" w:rsidR="00791C13" w:rsidRPr="0038329F" w:rsidRDefault="00791C13" w:rsidP="00F14CAE">
      <w:pPr>
        <w:spacing w:after="0" w:line="360" w:lineRule="auto"/>
        <w:ind w:left="709"/>
        <w:jc w:val="both"/>
        <w:rPr>
          <w:rFonts w:ascii="Times New Roman" w:hAnsi="Times New Roman" w:cs="Times New Roman"/>
          <w:i/>
          <w:iCs/>
          <w:sz w:val="24"/>
          <w:szCs w:val="24"/>
        </w:rPr>
      </w:pPr>
      <w:r w:rsidRPr="00F14CAE">
        <w:rPr>
          <w:rFonts w:ascii="Times New Roman" w:eastAsia="Times New Roman" w:hAnsi="Times New Roman" w:cs="Times New Roman"/>
          <w:b/>
          <w:color w:val="000000"/>
          <w:sz w:val="24"/>
          <w:szCs w:val="20"/>
          <w:lang w:eastAsia="ko-KR"/>
        </w:rPr>
        <w:t>Комментари</w:t>
      </w:r>
      <w:r w:rsidR="00C22F1D" w:rsidRPr="00F14CAE">
        <w:rPr>
          <w:rFonts w:ascii="Times New Roman" w:eastAsia="Times New Roman" w:hAnsi="Times New Roman" w:cs="Times New Roman"/>
          <w:b/>
          <w:color w:val="000000"/>
          <w:sz w:val="24"/>
          <w:szCs w:val="20"/>
          <w:lang w:eastAsia="ko-KR"/>
        </w:rPr>
        <w:t>й</w:t>
      </w:r>
      <w:r w:rsidRPr="0038329F">
        <w:rPr>
          <w:rFonts w:ascii="Times New Roman" w:hAnsi="Times New Roman" w:cs="Times New Roman"/>
          <w:b/>
          <w:sz w:val="24"/>
          <w:szCs w:val="24"/>
        </w:rPr>
        <w:t>:</w:t>
      </w:r>
      <w:r w:rsidRPr="0038329F">
        <w:rPr>
          <w:rFonts w:ascii="Times New Roman" w:hAnsi="Times New Roman" w:cs="Times New Roman"/>
          <w:sz w:val="24"/>
          <w:szCs w:val="24"/>
        </w:rPr>
        <w:t xml:space="preserve"> </w:t>
      </w:r>
      <w:r w:rsidRPr="0038329F">
        <w:rPr>
          <w:rFonts w:ascii="Times New Roman" w:hAnsi="Times New Roman" w:cs="Times New Roman"/>
          <w:i/>
          <w:iCs/>
          <w:sz w:val="24"/>
          <w:szCs w:val="24"/>
        </w:rPr>
        <w:t xml:space="preserve">при опухолях небольших размеров (&lt;5 мм) в сочетании </w:t>
      </w:r>
      <w:r w:rsidRPr="0038329F">
        <w:rPr>
          <w:rFonts w:ascii="Times New Roman" w:hAnsi="Times New Roman" w:cs="Times New Roman"/>
          <w:i/>
          <w:iCs/>
          <w:sz w:val="24"/>
          <w:szCs w:val="24"/>
          <w:lang w:val="en-US"/>
        </w:rPr>
        <w:t>c</w:t>
      </w:r>
      <w:r w:rsidRPr="0038329F">
        <w:rPr>
          <w:rFonts w:ascii="Times New Roman" w:hAnsi="Times New Roman" w:cs="Times New Roman"/>
          <w:i/>
          <w:iCs/>
          <w:sz w:val="24"/>
          <w:szCs w:val="24"/>
        </w:rPr>
        <w:t xml:space="preserve"> </w:t>
      </w:r>
      <w:r w:rsidRPr="0038329F">
        <w:rPr>
          <w:rFonts w:ascii="Times New Roman" w:hAnsi="Times New Roman" w:cs="Times New Roman"/>
          <w:i/>
          <w:iCs/>
          <w:sz w:val="24"/>
          <w:szCs w:val="24"/>
          <w:lang w:val="en-US"/>
        </w:rPr>
        <w:t>N</w:t>
      </w:r>
      <w:r w:rsidR="00B92B1B" w:rsidRPr="00427661">
        <w:rPr>
          <w:rFonts w:ascii="Times New Roman" w:hAnsi="Times New Roman" w:cs="Times New Roman"/>
          <w:i/>
          <w:iCs/>
          <w:sz w:val="24"/>
          <w:szCs w:val="24"/>
          <w:vertAlign w:val="subscript"/>
        </w:rPr>
        <w:t>0</w:t>
      </w:r>
      <w:r w:rsidRPr="0038329F">
        <w:rPr>
          <w:rFonts w:ascii="Times New Roman" w:hAnsi="Times New Roman" w:cs="Times New Roman"/>
          <w:i/>
          <w:iCs/>
          <w:sz w:val="24"/>
          <w:szCs w:val="24"/>
        </w:rPr>
        <w:t xml:space="preserve">, являющихся прогностически благоприятными, </w:t>
      </w:r>
      <w:proofErr w:type="spellStart"/>
      <w:r w:rsidRPr="0038329F">
        <w:rPr>
          <w:rFonts w:ascii="Times New Roman" w:hAnsi="Times New Roman" w:cs="Times New Roman"/>
          <w:i/>
          <w:iCs/>
          <w:sz w:val="24"/>
          <w:szCs w:val="24"/>
        </w:rPr>
        <w:t>адъювантная</w:t>
      </w:r>
      <w:proofErr w:type="spellEnd"/>
      <w:r w:rsidRPr="0038329F">
        <w:rPr>
          <w:rFonts w:ascii="Times New Roman" w:hAnsi="Times New Roman" w:cs="Times New Roman"/>
          <w:i/>
          <w:iCs/>
          <w:sz w:val="24"/>
          <w:szCs w:val="24"/>
        </w:rPr>
        <w:t xml:space="preserve"> лекарственная терапия обладает минимальной эффективностью. Назначение </w:t>
      </w:r>
      <w:proofErr w:type="spellStart"/>
      <w:r w:rsidRPr="0038329F">
        <w:rPr>
          <w:rFonts w:ascii="Times New Roman" w:hAnsi="Times New Roman" w:cs="Times New Roman"/>
          <w:i/>
          <w:iCs/>
          <w:sz w:val="24"/>
          <w:szCs w:val="24"/>
        </w:rPr>
        <w:t>адъювантной</w:t>
      </w:r>
      <w:proofErr w:type="spellEnd"/>
      <w:r w:rsidRPr="0038329F">
        <w:rPr>
          <w:rFonts w:ascii="Times New Roman" w:hAnsi="Times New Roman" w:cs="Times New Roman"/>
          <w:i/>
          <w:iCs/>
          <w:sz w:val="24"/>
          <w:szCs w:val="24"/>
        </w:rPr>
        <w:t xml:space="preserve"> </w:t>
      </w:r>
      <w:r w:rsidR="00D41E28">
        <w:rPr>
          <w:rFonts w:ascii="Times New Roman" w:hAnsi="Times New Roman" w:cs="Times New Roman"/>
          <w:i/>
          <w:iCs/>
          <w:sz w:val="24"/>
          <w:szCs w:val="24"/>
        </w:rPr>
        <w:t>ГТ</w:t>
      </w:r>
      <w:r w:rsidRPr="0038329F">
        <w:rPr>
          <w:rFonts w:ascii="Times New Roman" w:hAnsi="Times New Roman" w:cs="Times New Roman"/>
          <w:i/>
          <w:iCs/>
          <w:sz w:val="24"/>
          <w:szCs w:val="24"/>
        </w:rPr>
        <w:t xml:space="preserve"> (при гормонозависимых опухолях) в такой ситуации имеет целью профилактику вторых (контралатеральных) гормонозависимых опухолей.</w:t>
      </w:r>
    </w:p>
    <w:p w14:paraId="781A5314" w14:textId="77777777" w:rsidR="00791C13" w:rsidRPr="0038329F" w:rsidRDefault="00791C13" w:rsidP="004727E8">
      <w:pPr>
        <w:pStyle w:val="36"/>
        <w:ind w:left="0"/>
      </w:pPr>
      <w:r w:rsidRPr="0038329F">
        <w:t xml:space="preserve">При проведении </w:t>
      </w:r>
      <w:proofErr w:type="spellStart"/>
      <w:r w:rsidRPr="0038329F">
        <w:t>адъювантной</w:t>
      </w:r>
      <w:proofErr w:type="spellEnd"/>
      <w:r w:rsidRPr="0038329F">
        <w:t xml:space="preserve"> лекарственной терапии соблюдать следующие принципы:</w:t>
      </w:r>
    </w:p>
    <w:p w14:paraId="24F228A5" w14:textId="4BADF889" w:rsidR="003F05AD" w:rsidRPr="0038329F" w:rsidRDefault="00791C13" w:rsidP="00A835E8">
      <w:pPr>
        <w:pStyle w:val="23"/>
        <w:numPr>
          <w:ilvl w:val="0"/>
          <w:numId w:val="25"/>
        </w:numPr>
        <w:spacing w:before="0"/>
        <w:ind w:left="709" w:firstLine="425"/>
        <w:rPr>
          <w:color w:val="auto"/>
        </w:rPr>
      </w:pPr>
      <w:r w:rsidRPr="0038329F">
        <w:rPr>
          <w:color w:val="auto"/>
        </w:rPr>
        <w:t xml:space="preserve">план </w:t>
      </w:r>
      <w:proofErr w:type="spellStart"/>
      <w:r w:rsidRPr="0038329F">
        <w:rPr>
          <w:color w:val="auto"/>
        </w:rPr>
        <w:t>адъювантной</w:t>
      </w:r>
      <w:proofErr w:type="spellEnd"/>
      <w:r w:rsidRPr="0038329F">
        <w:rPr>
          <w:color w:val="auto"/>
        </w:rPr>
        <w:t xml:space="preserve"> лекарственной терапии основывать на принадлежности опухоли к одному из молекулярно-биологических подтипов (</w:t>
      </w:r>
      <w:r w:rsidRPr="00D41E28">
        <w:rPr>
          <w:b/>
          <w:bCs/>
          <w:color w:val="auto"/>
        </w:rPr>
        <w:t>табл. 2</w:t>
      </w:r>
      <w:r w:rsidRPr="0038329F">
        <w:rPr>
          <w:color w:val="auto"/>
        </w:rPr>
        <w:t xml:space="preserve">, </w:t>
      </w:r>
      <w:r w:rsidRPr="00D41E28">
        <w:rPr>
          <w:b/>
          <w:bCs/>
          <w:color w:val="auto"/>
        </w:rPr>
        <w:t>3</w:t>
      </w:r>
      <w:r w:rsidRPr="0038329F">
        <w:rPr>
          <w:color w:val="auto"/>
        </w:rPr>
        <w:t>)</w:t>
      </w:r>
      <w:r w:rsidR="005658D2">
        <w:rPr>
          <w:color w:val="auto"/>
        </w:rPr>
        <w:t xml:space="preserve"> </w:t>
      </w:r>
      <w:r w:rsidR="00427661">
        <w:rPr>
          <w:lang w:val="en-US"/>
        </w:rPr>
        <w:t>[</w:t>
      </w:r>
      <w:r w:rsidR="00427661" w:rsidRPr="00B92B1B">
        <w:t>36</w:t>
      </w:r>
      <w:r w:rsidR="00427661">
        <w:rPr>
          <w:lang w:val="en-US"/>
        </w:rPr>
        <w:t>]</w:t>
      </w:r>
      <w:r w:rsidRPr="0038329F">
        <w:rPr>
          <w:color w:val="auto"/>
        </w:rPr>
        <w:t>;</w:t>
      </w:r>
    </w:p>
    <w:p w14:paraId="790DF783" w14:textId="4280EB34" w:rsidR="003F05AD" w:rsidRPr="0038329F" w:rsidRDefault="003F05AD" w:rsidP="00A835E8">
      <w:pPr>
        <w:numPr>
          <w:ilvl w:val="0"/>
          <w:numId w:val="25"/>
        </w:numPr>
        <w:spacing w:after="0" w:line="360" w:lineRule="auto"/>
        <w:ind w:left="709" w:firstLine="425"/>
        <w:jc w:val="both"/>
        <w:rPr>
          <w:rFonts w:ascii="Times New Roman" w:eastAsia="MS Mincho" w:hAnsi="Times New Roman" w:cs="Times New Roman"/>
          <w:sz w:val="24"/>
          <w:szCs w:val="24"/>
          <w:shd w:val="clear" w:color="auto" w:fill="FFFFFF"/>
          <w:lang w:eastAsia="ko-KR"/>
        </w:rPr>
      </w:pPr>
      <w:proofErr w:type="spellStart"/>
      <w:r w:rsidRPr="0038329F">
        <w:rPr>
          <w:rFonts w:ascii="Times New Roman" w:eastAsia="MS Mincho" w:hAnsi="Times New Roman" w:cs="Times New Roman"/>
          <w:sz w:val="24"/>
          <w:szCs w:val="24"/>
          <w:shd w:val="clear" w:color="auto" w:fill="FFFFFF"/>
          <w:lang w:eastAsia="ko-KR"/>
        </w:rPr>
        <w:t>адъювантную</w:t>
      </w:r>
      <w:proofErr w:type="spellEnd"/>
      <w:r w:rsidRPr="0038329F">
        <w:rPr>
          <w:rFonts w:ascii="Times New Roman" w:eastAsia="MS Mincho" w:hAnsi="Times New Roman" w:cs="Times New Roman"/>
          <w:sz w:val="24"/>
          <w:szCs w:val="24"/>
          <w:shd w:val="clear" w:color="auto" w:fill="FFFFFF"/>
          <w:lang w:eastAsia="ko-KR"/>
        </w:rPr>
        <w:t xml:space="preserve"> ХТ, если таковая показана, следует начинать в срок </w:t>
      </w:r>
      <w:r w:rsidR="003472D0" w:rsidRPr="0038329F">
        <w:rPr>
          <w:rFonts w:ascii="Times New Roman" w:eastAsia="MS Mincho" w:hAnsi="Times New Roman" w:cs="Times New Roman"/>
          <w:sz w:val="24"/>
          <w:szCs w:val="24"/>
          <w:shd w:val="clear" w:color="auto" w:fill="FFFFFF"/>
          <w:lang w:eastAsia="ko-KR"/>
        </w:rPr>
        <w:t xml:space="preserve">от </w:t>
      </w:r>
      <w:r w:rsidRPr="0038329F">
        <w:rPr>
          <w:rFonts w:ascii="Times New Roman" w:eastAsia="MS Mincho" w:hAnsi="Times New Roman" w:cs="Times New Roman"/>
          <w:sz w:val="24"/>
          <w:szCs w:val="24"/>
          <w:shd w:val="clear" w:color="auto" w:fill="FFFFFF"/>
          <w:lang w:eastAsia="ko-KR"/>
        </w:rPr>
        <w:t>4</w:t>
      </w:r>
      <w:r w:rsidR="003472D0" w:rsidRPr="0038329F">
        <w:rPr>
          <w:rFonts w:ascii="Times New Roman" w:eastAsia="MS Mincho" w:hAnsi="Times New Roman" w:cs="Times New Roman"/>
          <w:sz w:val="24"/>
          <w:szCs w:val="24"/>
          <w:shd w:val="clear" w:color="auto" w:fill="FFFFFF"/>
          <w:lang w:eastAsia="ko-KR"/>
        </w:rPr>
        <w:t xml:space="preserve"> до 8</w:t>
      </w:r>
      <w:r w:rsidRPr="0038329F">
        <w:rPr>
          <w:rFonts w:ascii="Times New Roman" w:eastAsia="MS Mincho" w:hAnsi="Times New Roman" w:cs="Times New Roman"/>
          <w:sz w:val="24"/>
          <w:szCs w:val="24"/>
          <w:shd w:val="clear" w:color="auto" w:fill="FFFFFF"/>
          <w:lang w:eastAsia="ko-KR"/>
        </w:rPr>
        <w:t xml:space="preserve"> недель после хирургического лечения; </w:t>
      </w:r>
      <w:r w:rsidR="003472D0" w:rsidRPr="0038329F">
        <w:rPr>
          <w:rFonts w:ascii="Times New Roman" w:eastAsia="MS Mincho" w:hAnsi="Times New Roman" w:cs="Times New Roman"/>
          <w:sz w:val="24"/>
          <w:szCs w:val="24"/>
          <w:shd w:val="clear" w:color="auto" w:fill="FFFFFF"/>
          <w:lang w:eastAsia="ko-KR"/>
        </w:rPr>
        <w:t xml:space="preserve">проведение </w:t>
      </w:r>
      <w:proofErr w:type="spellStart"/>
      <w:r w:rsidR="003472D0" w:rsidRPr="0038329F">
        <w:rPr>
          <w:rFonts w:ascii="Times New Roman" w:eastAsia="MS Mincho" w:hAnsi="Times New Roman" w:cs="Times New Roman"/>
          <w:sz w:val="24"/>
          <w:szCs w:val="24"/>
          <w:shd w:val="clear" w:color="auto" w:fill="FFFFFF"/>
          <w:lang w:eastAsia="ko-KR"/>
        </w:rPr>
        <w:t>адъювантной</w:t>
      </w:r>
      <w:proofErr w:type="spellEnd"/>
      <w:r w:rsidR="003472D0" w:rsidRPr="0038329F">
        <w:rPr>
          <w:rFonts w:ascii="Times New Roman" w:eastAsia="MS Mincho" w:hAnsi="Times New Roman" w:cs="Times New Roman"/>
          <w:sz w:val="24"/>
          <w:szCs w:val="24"/>
          <w:shd w:val="clear" w:color="auto" w:fill="FFFFFF"/>
          <w:lang w:eastAsia="ko-KR"/>
        </w:rPr>
        <w:t xml:space="preserve"> </w:t>
      </w:r>
      <w:r w:rsidRPr="0038329F">
        <w:rPr>
          <w:rFonts w:ascii="Times New Roman" w:eastAsia="MS Mincho" w:hAnsi="Times New Roman" w:cs="Times New Roman"/>
          <w:sz w:val="24"/>
          <w:szCs w:val="24"/>
          <w:shd w:val="clear" w:color="auto" w:fill="FFFFFF"/>
          <w:lang w:eastAsia="ko-KR"/>
        </w:rPr>
        <w:t xml:space="preserve">ХТ </w:t>
      </w:r>
      <w:r w:rsidR="003472D0" w:rsidRPr="0038329F">
        <w:rPr>
          <w:rFonts w:ascii="Times New Roman" w:eastAsia="MS Mincho" w:hAnsi="Times New Roman" w:cs="Times New Roman"/>
          <w:sz w:val="24"/>
          <w:szCs w:val="24"/>
          <w:shd w:val="clear" w:color="auto" w:fill="FFFFFF"/>
          <w:lang w:eastAsia="ko-KR"/>
        </w:rPr>
        <w:t>в срок более 12 недель нецелесообразно</w:t>
      </w:r>
      <w:r w:rsidR="004727E8" w:rsidRPr="0038329F">
        <w:rPr>
          <w:rFonts w:ascii="Times New Roman" w:eastAsia="MS Mincho" w:hAnsi="Times New Roman" w:cs="Times New Roman"/>
          <w:sz w:val="24"/>
          <w:szCs w:val="24"/>
          <w:shd w:val="clear" w:color="auto" w:fill="FFFFFF"/>
          <w:lang w:eastAsia="ko-KR"/>
        </w:rPr>
        <w:t xml:space="preserve"> [3</w:t>
      </w:r>
      <w:r w:rsidR="005658D2">
        <w:rPr>
          <w:rFonts w:ascii="Times New Roman" w:eastAsia="MS Mincho" w:hAnsi="Times New Roman" w:cs="Times New Roman"/>
          <w:sz w:val="24"/>
          <w:szCs w:val="24"/>
          <w:shd w:val="clear" w:color="auto" w:fill="FFFFFF"/>
          <w:lang w:eastAsia="ko-KR"/>
        </w:rPr>
        <w:t>6</w:t>
      </w:r>
      <w:r w:rsidR="004727E8" w:rsidRPr="0038329F">
        <w:rPr>
          <w:rFonts w:ascii="Times New Roman" w:eastAsia="MS Mincho" w:hAnsi="Times New Roman" w:cs="Times New Roman"/>
          <w:sz w:val="24"/>
          <w:szCs w:val="24"/>
          <w:shd w:val="clear" w:color="auto" w:fill="FFFFFF"/>
          <w:lang w:eastAsia="ko-KR"/>
        </w:rPr>
        <w:t>, 34</w:t>
      </w:r>
      <w:r w:rsidR="005658D2">
        <w:rPr>
          <w:rFonts w:ascii="Times New Roman" w:eastAsia="MS Mincho" w:hAnsi="Times New Roman" w:cs="Times New Roman"/>
          <w:sz w:val="24"/>
          <w:szCs w:val="24"/>
          <w:shd w:val="clear" w:color="auto" w:fill="FFFFFF"/>
          <w:lang w:eastAsia="ko-KR"/>
        </w:rPr>
        <w:t>4</w:t>
      </w:r>
      <w:r w:rsidR="004727E8" w:rsidRPr="0038329F">
        <w:rPr>
          <w:rFonts w:ascii="Times New Roman" w:eastAsia="MS Mincho" w:hAnsi="Times New Roman" w:cs="Times New Roman"/>
          <w:sz w:val="24"/>
          <w:szCs w:val="24"/>
          <w:shd w:val="clear" w:color="auto" w:fill="FFFFFF"/>
          <w:lang w:eastAsia="ko-KR"/>
        </w:rPr>
        <w:t>]</w:t>
      </w:r>
      <w:r w:rsidR="009F6DAD" w:rsidRPr="0038329F">
        <w:rPr>
          <w:rFonts w:ascii="Times New Roman" w:eastAsia="MS Mincho" w:hAnsi="Times New Roman" w:cs="Times New Roman"/>
          <w:sz w:val="24"/>
          <w:szCs w:val="24"/>
          <w:shd w:val="clear" w:color="auto" w:fill="FFFFFF"/>
          <w:lang w:eastAsia="ko-KR"/>
        </w:rPr>
        <w:t>;</w:t>
      </w:r>
    </w:p>
    <w:p w14:paraId="27DD57EC" w14:textId="248BD696" w:rsidR="00791C13" w:rsidRPr="0038329F" w:rsidRDefault="00791C13" w:rsidP="00A835E8">
      <w:pPr>
        <w:pStyle w:val="23"/>
        <w:numPr>
          <w:ilvl w:val="0"/>
          <w:numId w:val="25"/>
        </w:numPr>
        <w:spacing w:before="0"/>
        <w:ind w:left="709" w:firstLine="425"/>
        <w:rPr>
          <w:color w:val="auto"/>
        </w:rPr>
      </w:pPr>
      <w:proofErr w:type="spellStart"/>
      <w:r w:rsidRPr="0038329F">
        <w:rPr>
          <w:color w:val="auto"/>
        </w:rPr>
        <w:t>адъювантную</w:t>
      </w:r>
      <w:proofErr w:type="spellEnd"/>
      <w:r w:rsidRPr="0038329F">
        <w:rPr>
          <w:color w:val="auto"/>
        </w:rPr>
        <w:t xml:space="preserve"> лекарственную терапию начинать с ХТ, если таковая показана; ХТ </w:t>
      </w:r>
      <w:proofErr w:type="spellStart"/>
      <w:r w:rsidRPr="0038329F">
        <w:rPr>
          <w:color w:val="auto"/>
        </w:rPr>
        <w:t>таксанами</w:t>
      </w:r>
      <w:proofErr w:type="spellEnd"/>
      <w:r w:rsidRPr="0038329F">
        <w:rPr>
          <w:color w:val="auto"/>
        </w:rPr>
        <w:t xml:space="preserve"> рекомендуется проводить одновременно с анти-HER2-терапией, если таковая показана</w:t>
      </w:r>
      <w:r w:rsidR="005658D2">
        <w:rPr>
          <w:color w:val="auto"/>
        </w:rPr>
        <w:t xml:space="preserve"> </w:t>
      </w:r>
      <w:r w:rsidR="00427661" w:rsidRPr="00427661">
        <w:t>[</w:t>
      </w:r>
      <w:r w:rsidR="00427661" w:rsidRPr="00B92B1B">
        <w:t>36</w:t>
      </w:r>
      <w:r w:rsidR="00427661" w:rsidRPr="00427661">
        <w:t>]</w:t>
      </w:r>
      <w:r w:rsidRPr="0038329F">
        <w:rPr>
          <w:color w:val="auto"/>
        </w:rPr>
        <w:t>;</w:t>
      </w:r>
    </w:p>
    <w:p w14:paraId="7182D1F9" w14:textId="77777777" w:rsidR="00791C13" w:rsidRPr="0038329F" w:rsidRDefault="00791C13" w:rsidP="00A835E8">
      <w:pPr>
        <w:pStyle w:val="23"/>
        <w:numPr>
          <w:ilvl w:val="0"/>
          <w:numId w:val="25"/>
        </w:numPr>
        <w:spacing w:before="0"/>
        <w:ind w:left="709" w:firstLine="425"/>
        <w:rPr>
          <w:color w:val="auto"/>
        </w:rPr>
      </w:pPr>
      <w:proofErr w:type="spellStart"/>
      <w:r w:rsidRPr="0038329F">
        <w:rPr>
          <w:color w:val="auto"/>
        </w:rPr>
        <w:t>адъювантную</w:t>
      </w:r>
      <w:proofErr w:type="spellEnd"/>
      <w:r w:rsidRPr="0038329F">
        <w:rPr>
          <w:color w:val="auto"/>
        </w:rPr>
        <w:t xml:space="preserve"> ГТ, если таковая показана, рекомендуется начинать после завершения ХТ и проводить одновременно с </w:t>
      </w:r>
      <w:r w:rsidRPr="00427661">
        <w:rPr>
          <w:color w:val="auto"/>
        </w:rPr>
        <w:t>анти-HER2-терапией</w:t>
      </w:r>
      <w:r w:rsidRPr="0038329F">
        <w:rPr>
          <w:color w:val="auto"/>
        </w:rPr>
        <w:t xml:space="preserve"> и ЛТ, если таковые показаны;</w:t>
      </w:r>
    </w:p>
    <w:p w14:paraId="42BE241C" w14:textId="4BAAEA97" w:rsidR="00791C13" w:rsidRPr="008E733F" w:rsidRDefault="00791C13" w:rsidP="00A835E8">
      <w:pPr>
        <w:pStyle w:val="23"/>
        <w:numPr>
          <w:ilvl w:val="0"/>
          <w:numId w:val="25"/>
        </w:numPr>
        <w:spacing w:before="0"/>
        <w:ind w:left="709" w:firstLine="425"/>
        <w:rPr>
          <w:color w:val="auto"/>
        </w:rPr>
      </w:pPr>
      <w:proofErr w:type="spellStart"/>
      <w:r w:rsidRPr="0038329F">
        <w:rPr>
          <w:color w:val="auto"/>
        </w:rPr>
        <w:lastRenderedPageBreak/>
        <w:t>адъювантную</w:t>
      </w:r>
      <w:proofErr w:type="spellEnd"/>
      <w:r w:rsidRPr="0038329F">
        <w:rPr>
          <w:color w:val="auto"/>
        </w:rPr>
        <w:t xml:space="preserve"> ЛТ, если таковая показана, рекомендуется начинать после завершения ХТ </w:t>
      </w:r>
      <w:r w:rsidRPr="008E733F">
        <w:rPr>
          <w:color w:val="auto"/>
        </w:rPr>
        <w:t xml:space="preserve">и проводить одновременно с ГТ, анти-HER2-терапией, в том числе и </w:t>
      </w:r>
      <w:proofErr w:type="spellStart"/>
      <w:r w:rsidRPr="008E733F">
        <w:rPr>
          <w:color w:val="auto"/>
        </w:rPr>
        <w:t>трастузумаб</w:t>
      </w:r>
      <w:proofErr w:type="spellEnd"/>
      <w:r w:rsidRPr="008E733F">
        <w:rPr>
          <w:color w:val="auto"/>
        </w:rPr>
        <w:t xml:space="preserve"> </w:t>
      </w:r>
      <w:proofErr w:type="spellStart"/>
      <w:r w:rsidRPr="008E733F">
        <w:rPr>
          <w:color w:val="auto"/>
        </w:rPr>
        <w:t>эмтанзином</w:t>
      </w:r>
      <w:proofErr w:type="spellEnd"/>
      <w:r w:rsidRPr="008E733F">
        <w:rPr>
          <w:color w:val="auto"/>
        </w:rPr>
        <w:t xml:space="preserve">, </w:t>
      </w:r>
      <w:proofErr w:type="spellStart"/>
      <w:r w:rsidRPr="008E733F">
        <w:rPr>
          <w:color w:val="auto"/>
        </w:rPr>
        <w:t>капецитабином</w:t>
      </w:r>
      <w:proofErr w:type="spellEnd"/>
      <w:r w:rsidRPr="008E733F">
        <w:rPr>
          <w:color w:val="auto"/>
        </w:rPr>
        <w:t>, если таковые показаны</w:t>
      </w:r>
      <w:r w:rsidR="005658D2" w:rsidRPr="008E733F">
        <w:rPr>
          <w:color w:val="auto"/>
        </w:rPr>
        <w:t xml:space="preserve"> </w:t>
      </w:r>
      <w:r w:rsidR="00427661" w:rsidRPr="008E733F">
        <w:t>[36]</w:t>
      </w:r>
      <w:r w:rsidRPr="008E733F">
        <w:rPr>
          <w:color w:val="auto"/>
        </w:rPr>
        <w:t>;</w:t>
      </w:r>
    </w:p>
    <w:p w14:paraId="137C1A52" w14:textId="77777777" w:rsidR="00791C13" w:rsidRPr="008E733F" w:rsidRDefault="00791C13" w:rsidP="00A835E8">
      <w:pPr>
        <w:numPr>
          <w:ilvl w:val="0"/>
          <w:numId w:val="25"/>
        </w:numPr>
        <w:spacing w:after="0" w:line="360" w:lineRule="auto"/>
        <w:ind w:left="709" w:firstLine="425"/>
        <w:jc w:val="both"/>
        <w:rPr>
          <w:rFonts w:ascii="Times New Roman" w:hAnsi="Times New Roman" w:cs="Times New Roman"/>
          <w:sz w:val="24"/>
          <w:szCs w:val="24"/>
        </w:rPr>
      </w:pPr>
      <w:proofErr w:type="spellStart"/>
      <w:r w:rsidRPr="008E733F">
        <w:rPr>
          <w:rFonts w:ascii="Times New Roman" w:eastAsia="MS Mincho" w:hAnsi="Times New Roman" w:cs="Times New Roman"/>
          <w:sz w:val="24"/>
          <w:szCs w:val="24"/>
          <w:shd w:val="clear" w:color="auto" w:fill="FFFFFF"/>
          <w:lang w:eastAsia="ko-KR"/>
        </w:rPr>
        <w:t>адъювантную</w:t>
      </w:r>
      <w:proofErr w:type="spellEnd"/>
      <w:r w:rsidRPr="008E733F">
        <w:rPr>
          <w:rFonts w:ascii="Times New Roman" w:eastAsia="MS Mincho" w:hAnsi="Times New Roman" w:cs="Times New Roman"/>
          <w:sz w:val="24"/>
          <w:szCs w:val="24"/>
          <w:shd w:val="clear" w:color="auto" w:fill="FFFFFF"/>
          <w:lang w:eastAsia="ko-KR"/>
        </w:rPr>
        <w:t xml:space="preserve"> терапию </w:t>
      </w:r>
      <w:proofErr w:type="spellStart"/>
      <w:r w:rsidRPr="008E733F">
        <w:rPr>
          <w:rFonts w:ascii="Times New Roman" w:eastAsia="MS Mincho" w:hAnsi="Times New Roman" w:cs="Times New Roman"/>
          <w:sz w:val="24"/>
          <w:szCs w:val="24"/>
          <w:shd w:val="clear" w:color="auto" w:fill="FFFFFF"/>
          <w:lang w:eastAsia="ko-KR"/>
        </w:rPr>
        <w:t>олапарибом</w:t>
      </w:r>
      <w:proofErr w:type="spellEnd"/>
      <w:r w:rsidRPr="008E733F">
        <w:rPr>
          <w:rFonts w:ascii="Times New Roman" w:eastAsia="MS Mincho" w:hAnsi="Times New Roman" w:cs="Times New Roman"/>
          <w:sz w:val="24"/>
          <w:szCs w:val="24"/>
          <w:shd w:val="clear" w:color="auto" w:fill="FFFFFF"/>
          <w:lang w:eastAsia="ko-KR"/>
        </w:rPr>
        <w:t>, если таковая показана, рекомендуется начинать после завершения ЛТ;</w:t>
      </w:r>
    </w:p>
    <w:p w14:paraId="1B0A6E98" w14:textId="77777777" w:rsidR="00791C13" w:rsidRPr="0038329F" w:rsidRDefault="00791C13" w:rsidP="00A835E8">
      <w:pPr>
        <w:numPr>
          <w:ilvl w:val="0"/>
          <w:numId w:val="25"/>
        </w:numPr>
        <w:spacing w:after="0" w:line="360" w:lineRule="auto"/>
        <w:ind w:left="709" w:firstLine="425"/>
        <w:jc w:val="both"/>
        <w:rPr>
          <w:rFonts w:ascii="Times New Roman" w:hAnsi="Times New Roman" w:cs="Times New Roman"/>
          <w:sz w:val="24"/>
          <w:szCs w:val="24"/>
        </w:rPr>
      </w:pPr>
      <w:r w:rsidRPr="008E733F">
        <w:rPr>
          <w:rFonts w:ascii="Times New Roman" w:eastAsia="MS Mincho" w:hAnsi="Times New Roman" w:cs="Times New Roman"/>
          <w:sz w:val="24"/>
          <w:szCs w:val="24"/>
          <w:shd w:val="clear" w:color="auto" w:fill="FFFFFF"/>
          <w:lang w:eastAsia="ko-KR"/>
        </w:rPr>
        <w:t xml:space="preserve">прием </w:t>
      </w:r>
      <w:proofErr w:type="spellStart"/>
      <w:r w:rsidRPr="008E733F">
        <w:rPr>
          <w:rFonts w:ascii="Times New Roman" w:eastAsia="MS Mincho" w:hAnsi="Times New Roman" w:cs="Times New Roman"/>
          <w:sz w:val="24"/>
          <w:szCs w:val="24"/>
          <w:shd w:val="clear" w:color="auto" w:fill="FFFFFF"/>
          <w:lang w:eastAsia="ko-KR"/>
        </w:rPr>
        <w:t>абемациклиба</w:t>
      </w:r>
      <w:proofErr w:type="spellEnd"/>
      <w:r w:rsidRPr="008E733F">
        <w:rPr>
          <w:rFonts w:ascii="Times New Roman" w:eastAsia="MS Mincho" w:hAnsi="Times New Roman" w:cs="Times New Roman"/>
          <w:sz w:val="24"/>
          <w:szCs w:val="24"/>
          <w:shd w:val="clear" w:color="auto" w:fill="FFFFFF"/>
          <w:lang w:eastAsia="ko-KR"/>
        </w:rPr>
        <w:t xml:space="preserve"> в</w:t>
      </w:r>
      <w:r w:rsidRPr="0038329F">
        <w:rPr>
          <w:rFonts w:ascii="Times New Roman" w:eastAsia="MS Mincho" w:hAnsi="Times New Roman" w:cs="Times New Roman"/>
          <w:sz w:val="24"/>
          <w:szCs w:val="24"/>
          <w:shd w:val="clear" w:color="auto" w:fill="FFFFFF"/>
          <w:lang w:eastAsia="ko-KR"/>
        </w:rPr>
        <w:t xml:space="preserve"> дополнении к ГТ, если таковой показан, рекомендуется начинать после завершения ЛТ; </w:t>
      </w:r>
    </w:p>
    <w:p w14:paraId="7A417689" w14:textId="07D0C485" w:rsidR="00791C13" w:rsidRPr="0038329F" w:rsidRDefault="00791C13" w:rsidP="00A835E8">
      <w:pPr>
        <w:pStyle w:val="23"/>
        <w:numPr>
          <w:ilvl w:val="0"/>
          <w:numId w:val="25"/>
        </w:numPr>
        <w:spacing w:before="0"/>
        <w:ind w:left="709" w:firstLine="425"/>
        <w:rPr>
          <w:color w:val="auto"/>
        </w:rPr>
      </w:pPr>
      <w:r w:rsidRPr="0038329F">
        <w:rPr>
          <w:color w:val="auto"/>
        </w:rPr>
        <w:t xml:space="preserve">при проведении ХТ использовать стандартные режимы с соблюдением рекомендуемой дозовой интенсивности и избегать необоснованной (в отсутствие токсичности) редукции доз препаратов и увеличения интервалов между курсами </w:t>
      </w:r>
      <w:r w:rsidR="00953794" w:rsidRPr="00953794">
        <w:rPr>
          <w:color w:val="auto"/>
        </w:rPr>
        <w:t>[3</w:t>
      </w:r>
      <w:r w:rsidR="00953794">
        <w:rPr>
          <w:color w:val="auto"/>
        </w:rPr>
        <w:t>5</w:t>
      </w:r>
      <w:r w:rsidR="00953794" w:rsidRPr="00953794">
        <w:rPr>
          <w:color w:val="auto"/>
        </w:rPr>
        <w:t>]</w:t>
      </w:r>
      <w:r w:rsidR="00953794">
        <w:rPr>
          <w:color w:val="auto"/>
        </w:rPr>
        <w:t>;</w:t>
      </w:r>
    </w:p>
    <w:p w14:paraId="3C6D6440" w14:textId="44F59F09" w:rsidR="00791C13" w:rsidRPr="0038329F" w:rsidRDefault="00791C13" w:rsidP="00A835E8">
      <w:pPr>
        <w:pStyle w:val="23"/>
        <w:numPr>
          <w:ilvl w:val="0"/>
          <w:numId w:val="25"/>
        </w:numPr>
        <w:spacing w:before="0"/>
        <w:ind w:left="709" w:firstLine="425"/>
        <w:rPr>
          <w:color w:val="auto"/>
        </w:rPr>
      </w:pPr>
      <w:r w:rsidRPr="0038329F">
        <w:rPr>
          <w:color w:val="auto"/>
        </w:rPr>
        <w:t xml:space="preserve">при проведении ХТ использовать последовательное (а не одновременное!) введение </w:t>
      </w:r>
      <w:proofErr w:type="spellStart"/>
      <w:r w:rsidRPr="0038329F">
        <w:rPr>
          <w:color w:val="auto"/>
        </w:rPr>
        <w:t>антрациклинов</w:t>
      </w:r>
      <w:proofErr w:type="spellEnd"/>
      <w:r w:rsidRPr="0038329F">
        <w:rPr>
          <w:color w:val="auto"/>
        </w:rPr>
        <w:t xml:space="preserve"> и родственных соединений и </w:t>
      </w:r>
      <w:proofErr w:type="spellStart"/>
      <w:r w:rsidRPr="0038329F">
        <w:rPr>
          <w:color w:val="auto"/>
        </w:rPr>
        <w:t>таксанов</w:t>
      </w:r>
      <w:proofErr w:type="spellEnd"/>
      <w:r w:rsidRPr="0038329F">
        <w:rPr>
          <w:color w:val="auto"/>
        </w:rPr>
        <w:t xml:space="preserve">; при назначении </w:t>
      </w:r>
      <w:proofErr w:type="spellStart"/>
      <w:r w:rsidRPr="009659EC">
        <w:rPr>
          <w:color w:val="auto"/>
        </w:rPr>
        <w:t>паклитаксела</w:t>
      </w:r>
      <w:proofErr w:type="spellEnd"/>
      <w:r w:rsidRPr="009659EC">
        <w:rPr>
          <w:color w:val="auto"/>
        </w:rPr>
        <w:t>**</w:t>
      </w:r>
      <w:r w:rsidRPr="0038329F">
        <w:rPr>
          <w:color w:val="auto"/>
        </w:rPr>
        <w:t xml:space="preserve"> предпочтительно еженедельное введение, особенно при тройном негативном варианте РМЖ</w:t>
      </w:r>
      <w:r w:rsidR="00953794" w:rsidRPr="00953794">
        <w:rPr>
          <w:color w:val="auto"/>
        </w:rPr>
        <w:t xml:space="preserve"> </w:t>
      </w:r>
      <w:r w:rsidR="009659EC" w:rsidRPr="009659EC">
        <w:t>[91]</w:t>
      </w:r>
      <w:r w:rsidR="009659EC" w:rsidRPr="00B92B1B">
        <w:t>.</w:t>
      </w:r>
    </w:p>
    <w:p w14:paraId="4BABB61A" w14:textId="2702A21B" w:rsidR="00791C13" w:rsidRPr="0038329F" w:rsidRDefault="00791C13" w:rsidP="00F14CAE">
      <w:pPr>
        <w:spacing w:line="360" w:lineRule="auto"/>
        <w:ind w:firstLine="709"/>
        <w:jc w:val="both"/>
        <w:rPr>
          <w:rFonts w:ascii="Times New Roman" w:hAnsi="Times New Roman" w:cs="Times New Roman"/>
          <w:iCs/>
          <w:sz w:val="24"/>
          <w:szCs w:val="24"/>
        </w:rPr>
      </w:pPr>
      <w:r w:rsidRPr="0038329F">
        <w:rPr>
          <w:rFonts w:ascii="Times New Roman" w:hAnsi="Times New Roman" w:cs="Times New Roman"/>
          <w:iCs/>
          <w:sz w:val="24"/>
          <w:szCs w:val="24"/>
        </w:rPr>
        <w:t xml:space="preserve">Последовательность различных методов </w:t>
      </w:r>
      <w:proofErr w:type="spellStart"/>
      <w:r w:rsidRPr="0038329F">
        <w:rPr>
          <w:rFonts w:ascii="Times New Roman" w:hAnsi="Times New Roman" w:cs="Times New Roman"/>
          <w:iCs/>
          <w:sz w:val="24"/>
          <w:szCs w:val="24"/>
        </w:rPr>
        <w:t>адъювантной</w:t>
      </w:r>
      <w:proofErr w:type="spellEnd"/>
      <w:r w:rsidRPr="0038329F">
        <w:rPr>
          <w:rFonts w:ascii="Times New Roman" w:hAnsi="Times New Roman" w:cs="Times New Roman"/>
          <w:iCs/>
          <w:sz w:val="24"/>
          <w:szCs w:val="24"/>
        </w:rPr>
        <w:t xml:space="preserve"> терапии представлена на </w:t>
      </w:r>
      <w:r w:rsidRPr="00D41E28">
        <w:rPr>
          <w:rFonts w:ascii="Times New Roman" w:hAnsi="Times New Roman" w:cs="Times New Roman"/>
          <w:b/>
          <w:bCs/>
          <w:iCs/>
          <w:sz w:val="24"/>
          <w:szCs w:val="24"/>
        </w:rPr>
        <w:t>рис. 3</w:t>
      </w:r>
      <w:r w:rsidR="00953794" w:rsidRPr="00953794">
        <w:rPr>
          <w:rFonts w:ascii="Times New Roman" w:hAnsi="Times New Roman" w:cs="Times New Roman"/>
          <w:b/>
          <w:bCs/>
          <w:iCs/>
          <w:sz w:val="24"/>
          <w:szCs w:val="24"/>
        </w:rPr>
        <w:t xml:space="preserve"> </w:t>
      </w:r>
      <w:r w:rsidR="009659EC" w:rsidRPr="009659EC">
        <w:t>[</w:t>
      </w:r>
      <w:r w:rsidR="009659EC" w:rsidRPr="009659EC">
        <w:rPr>
          <w:rFonts w:ascii="Times New Roman" w:eastAsia="MS Mincho" w:hAnsi="Times New Roman" w:cs="Times New Roman"/>
          <w:sz w:val="24"/>
          <w:szCs w:val="24"/>
          <w:shd w:val="clear" w:color="auto" w:fill="FFFFFF"/>
          <w:lang w:eastAsia="ko-KR"/>
        </w:rPr>
        <w:t>36].</w:t>
      </w:r>
    </w:p>
    <w:p w14:paraId="1575EEE5" w14:textId="682AA53A" w:rsidR="00791C13" w:rsidRPr="00953794" w:rsidRDefault="00791C13" w:rsidP="00F14CAE">
      <w:pPr>
        <w:spacing w:before="120" w:after="120" w:line="360" w:lineRule="auto"/>
        <w:ind w:firstLine="709"/>
        <w:contextualSpacing/>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
          <w:sz w:val="24"/>
          <w:szCs w:val="20"/>
          <w:lang w:eastAsia="ru-RU"/>
        </w:rPr>
        <w:t>Таблица 2</w:t>
      </w:r>
      <w:r w:rsidRPr="0038329F">
        <w:rPr>
          <w:rFonts w:ascii="Times New Roman" w:eastAsia="Times New Roman" w:hAnsi="Times New Roman" w:cs="Times New Roman"/>
          <w:sz w:val="24"/>
          <w:szCs w:val="20"/>
          <w:lang w:eastAsia="ru-RU"/>
        </w:rPr>
        <w:t>. Суррогатное определение молекулярно-биологических подтипов рака молочной железы</w:t>
      </w:r>
      <w:r w:rsidR="00953794" w:rsidRPr="00953794">
        <w:rPr>
          <w:rFonts w:ascii="Times New Roman" w:eastAsia="Times New Roman" w:hAnsi="Times New Roman" w:cs="Times New Roman"/>
          <w:sz w:val="24"/>
          <w:szCs w:val="20"/>
          <w:lang w:eastAsia="ru-RU"/>
        </w:rPr>
        <w:t xml:space="preserve"> [35</w:t>
      </w:r>
      <w:r w:rsidR="00953794">
        <w:rPr>
          <w:rFonts w:ascii="Times New Roman" w:eastAsia="Times New Roman" w:hAnsi="Times New Roman" w:cs="Times New Roman"/>
          <w:sz w:val="24"/>
          <w:szCs w:val="20"/>
          <w:lang w:eastAsia="ru-RU"/>
        </w:rPr>
        <w:t>, 36</w:t>
      </w:r>
      <w:r w:rsidR="00953794" w:rsidRPr="00953794">
        <w:rPr>
          <w:rFonts w:ascii="Times New Roman" w:eastAsia="Times New Roman" w:hAnsi="Times New Roman" w:cs="Times New Roman"/>
          <w:sz w:val="24"/>
          <w:szCs w:val="20"/>
          <w:lang w:eastAsia="ru-RU"/>
        </w:rPr>
        <w:t>]</w:t>
      </w:r>
    </w:p>
    <w:tbl>
      <w:tblPr>
        <w:tblpPr w:leftFromText="180" w:rightFromText="180" w:vertAnchor="text" w:horzAnchor="margin" w:tblpY="24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6237"/>
      </w:tblGrid>
      <w:tr w:rsidR="00791C13" w:rsidRPr="0038329F" w14:paraId="2C9435AD" w14:textId="77777777" w:rsidTr="009F6DAD">
        <w:trPr>
          <w:trHeight w:val="841"/>
        </w:trPr>
        <w:tc>
          <w:tcPr>
            <w:tcW w:w="3256" w:type="dxa"/>
            <w:vAlign w:val="center"/>
          </w:tcPr>
          <w:p w14:paraId="685A8CCC" w14:textId="77777777" w:rsidR="00791C13" w:rsidRPr="0038329F" w:rsidRDefault="00791C13" w:rsidP="00791C13">
            <w:pPr>
              <w:tabs>
                <w:tab w:val="left" w:pos="9180"/>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38329F">
              <w:rPr>
                <w:rFonts w:ascii="Times New Roman" w:eastAsia="Times New Roman" w:hAnsi="Times New Roman" w:cs="Times New Roman"/>
                <w:b/>
                <w:bCs/>
                <w:sz w:val="24"/>
                <w:szCs w:val="24"/>
                <w:lang w:eastAsia="ru-RU"/>
              </w:rPr>
              <w:t>Молекулярно-биологический подтип</w:t>
            </w:r>
          </w:p>
        </w:tc>
        <w:tc>
          <w:tcPr>
            <w:tcW w:w="6237" w:type="dxa"/>
            <w:vAlign w:val="center"/>
          </w:tcPr>
          <w:p w14:paraId="74D8647E" w14:textId="77777777" w:rsidR="00791C13" w:rsidRPr="0038329F" w:rsidRDefault="00791C13" w:rsidP="00791C13">
            <w:pPr>
              <w:tabs>
                <w:tab w:val="left" w:pos="238"/>
                <w:tab w:val="left" w:pos="9180"/>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38329F">
              <w:rPr>
                <w:rFonts w:ascii="Times New Roman" w:eastAsia="Times New Roman" w:hAnsi="Times New Roman" w:cs="Times New Roman"/>
                <w:b/>
                <w:bCs/>
                <w:sz w:val="24"/>
                <w:szCs w:val="24"/>
                <w:lang w:eastAsia="ru-RU"/>
              </w:rPr>
              <w:t>Клинико-патологическое (суррогатное) определение подтипа</w:t>
            </w:r>
          </w:p>
        </w:tc>
      </w:tr>
      <w:tr w:rsidR="00791C13" w:rsidRPr="0038329F" w14:paraId="1496CD61" w14:textId="77777777" w:rsidTr="009F6DAD">
        <w:trPr>
          <w:trHeight w:val="1543"/>
        </w:trPr>
        <w:tc>
          <w:tcPr>
            <w:tcW w:w="3256" w:type="dxa"/>
          </w:tcPr>
          <w:p w14:paraId="4CDC0A15" w14:textId="77777777" w:rsidR="00791C13" w:rsidRPr="0038329F" w:rsidRDefault="00791C13" w:rsidP="00791C13">
            <w:pPr>
              <w:tabs>
                <w:tab w:val="left" w:pos="274"/>
                <w:tab w:val="left" w:pos="918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8329F">
              <w:rPr>
                <w:rFonts w:ascii="Times New Roman" w:eastAsia="Times New Roman" w:hAnsi="Times New Roman" w:cs="Times New Roman"/>
                <w:sz w:val="24"/>
                <w:szCs w:val="24"/>
                <w:lang w:eastAsia="ru-RU"/>
              </w:rPr>
              <w:t>Люминальный</w:t>
            </w:r>
            <w:proofErr w:type="spellEnd"/>
            <w:r w:rsidRPr="0038329F">
              <w:rPr>
                <w:rFonts w:ascii="Times New Roman" w:eastAsia="Times New Roman" w:hAnsi="Times New Roman" w:cs="Times New Roman"/>
                <w:sz w:val="24"/>
                <w:szCs w:val="24"/>
                <w:lang w:eastAsia="ru-RU"/>
              </w:rPr>
              <w:t xml:space="preserve"> А</w:t>
            </w:r>
          </w:p>
        </w:tc>
        <w:tc>
          <w:tcPr>
            <w:tcW w:w="6237" w:type="dxa"/>
          </w:tcPr>
          <w:p w14:paraId="307BB879" w14:textId="77777777" w:rsidR="00791C13" w:rsidRPr="0038329F" w:rsidRDefault="00791C13" w:rsidP="00791C13">
            <w:pPr>
              <w:tabs>
                <w:tab w:val="left" w:pos="238"/>
                <w:tab w:val="left" w:pos="9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Наличие всех факторов:</w:t>
            </w:r>
          </w:p>
          <w:p w14:paraId="1560C291" w14:textId="77777777" w:rsidR="00791C13" w:rsidRPr="0038329F" w:rsidRDefault="00791C13" w:rsidP="00A835E8">
            <w:pPr>
              <w:numPr>
                <w:ilvl w:val="0"/>
                <w:numId w:val="26"/>
              </w:numPr>
              <w:tabs>
                <w:tab w:val="left" w:pos="238"/>
                <w:tab w:val="left" w:pos="918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РЭ положительные,</w:t>
            </w:r>
          </w:p>
          <w:p w14:paraId="3C14E887" w14:textId="77777777" w:rsidR="00791C13" w:rsidRPr="0038329F" w:rsidRDefault="00791C13" w:rsidP="00A835E8">
            <w:pPr>
              <w:numPr>
                <w:ilvl w:val="0"/>
                <w:numId w:val="26"/>
              </w:numPr>
              <w:tabs>
                <w:tab w:val="left" w:pos="238"/>
                <w:tab w:val="left" w:pos="918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41E28">
              <w:rPr>
                <w:rFonts w:ascii="Times New Roman" w:eastAsia="Times New Roman" w:hAnsi="Times New Roman" w:cs="Times New Roman"/>
                <w:sz w:val="24"/>
                <w:szCs w:val="24"/>
                <w:lang w:val="en-US" w:eastAsia="ru-RU"/>
              </w:rPr>
              <w:t>HER</w:t>
            </w:r>
            <w:r w:rsidRPr="00D41E28">
              <w:rPr>
                <w:rFonts w:ascii="Times New Roman" w:eastAsia="Times New Roman" w:hAnsi="Times New Roman" w:cs="Times New Roman"/>
                <w:sz w:val="24"/>
                <w:szCs w:val="24"/>
                <w:lang w:eastAsia="ru-RU"/>
              </w:rPr>
              <w:t>2</w:t>
            </w:r>
            <w:r w:rsidRPr="0038329F">
              <w:rPr>
                <w:rFonts w:ascii="Times New Roman" w:eastAsia="Times New Roman" w:hAnsi="Times New Roman" w:cs="Times New Roman"/>
                <w:sz w:val="24"/>
                <w:szCs w:val="24"/>
                <w:lang w:eastAsia="ru-RU"/>
              </w:rPr>
              <w:t xml:space="preserve"> отрицательный,</w:t>
            </w:r>
          </w:p>
          <w:p w14:paraId="09295132" w14:textId="77777777" w:rsidR="00791C13" w:rsidRPr="0038329F" w:rsidRDefault="00791C13" w:rsidP="00A835E8">
            <w:pPr>
              <w:numPr>
                <w:ilvl w:val="0"/>
                <w:numId w:val="26"/>
              </w:numPr>
              <w:tabs>
                <w:tab w:val="left" w:pos="238"/>
                <w:tab w:val="left" w:pos="918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val="en-US" w:eastAsia="ru-RU"/>
              </w:rPr>
              <w:t>Ki</w:t>
            </w:r>
            <w:r w:rsidRPr="0038329F">
              <w:rPr>
                <w:rFonts w:ascii="Times New Roman" w:eastAsia="Times New Roman" w:hAnsi="Times New Roman" w:cs="Times New Roman"/>
                <w:sz w:val="24"/>
                <w:szCs w:val="24"/>
                <w:lang w:eastAsia="ru-RU"/>
              </w:rPr>
              <w:t>67 низкий</w:t>
            </w:r>
            <w:r w:rsidRPr="0038329F">
              <w:rPr>
                <w:rFonts w:ascii="Times New Roman" w:eastAsia="Times New Roman" w:hAnsi="Times New Roman" w:cs="Times New Roman"/>
                <w:sz w:val="24"/>
                <w:szCs w:val="24"/>
                <w:vertAlign w:val="superscript"/>
                <w:lang w:eastAsia="ru-RU"/>
              </w:rPr>
              <w:t>1</w:t>
            </w:r>
            <w:r w:rsidRPr="0038329F">
              <w:rPr>
                <w:rFonts w:ascii="Times New Roman" w:eastAsia="Times New Roman" w:hAnsi="Times New Roman" w:cs="Times New Roman"/>
                <w:sz w:val="24"/>
                <w:szCs w:val="24"/>
                <w:lang w:eastAsia="ru-RU"/>
              </w:rPr>
              <w:t xml:space="preserve"> (</w:t>
            </w:r>
            <w:r w:rsidRPr="0038329F">
              <w:rPr>
                <w:rFonts w:ascii="Times New Roman" w:eastAsia="Times New Roman" w:hAnsi="Times New Roman" w:cs="Times New Roman"/>
                <w:sz w:val="24"/>
                <w:szCs w:val="24"/>
                <w:u w:val="single"/>
                <w:lang w:eastAsia="ru-RU"/>
              </w:rPr>
              <w:t>&lt;</w:t>
            </w:r>
            <w:r w:rsidRPr="0038329F">
              <w:rPr>
                <w:rFonts w:ascii="Times New Roman" w:eastAsia="Times New Roman" w:hAnsi="Times New Roman" w:cs="Times New Roman"/>
                <w:sz w:val="24"/>
                <w:szCs w:val="24"/>
                <w:lang w:eastAsia="ru-RU"/>
              </w:rPr>
              <w:t>20 %),</w:t>
            </w:r>
          </w:p>
          <w:p w14:paraId="111CAFF4" w14:textId="77777777" w:rsidR="00791C13" w:rsidRPr="0038329F" w:rsidRDefault="00791C13" w:rsidP="00A835E8">
            <w:pPr>
              <w:numPr>
                <w:ilvl w:val="0"/>
                <w:numId w:val="26"/>
              </w:numPr>
              <w:tabs>
                <w:tab w:val="left" w:pos="238"/>
                <w:tab w:val="left" w:pos="918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РП высокие</w:t>
            </w:r>
            <w:r w:rsidRPr="0038329F">
              <w:rPr>
                <w:rFonts w:ascii="Times New Roman" w:eastAsia="Times New Roman" w:hAnsi="Times New Roman" w:cs="Times New Roman"/>
                <w:sz w:val="24"/>
                <w:szCs w:val="24"/>
                <w:vertAlign w:val="superscript"/>
                <w:lang w:eastAsia="ru-RU"/>
              </w:rPr>
              <w:t>2</w:t>
            </w:r>
            <w:r w:rsidRPr="0038329F">
              <w:rPr>
                <w:rFonts w:ascii="Times New Roman" w:eastAsia="Times New Roman" w:hAnsi="Times New Roman" w:cs="Times New Roman"/>
                <w:sz w:val="24"/>
                <w:szCs w:val="24"/>
                <w:lang w:eastAsia="ru-RU"/>
              </w:rPr>
              <w:t xml:space="preserve"> (&gt;20 %)</w:t>
            </w:r>
          </w:p>
        </w:tc>
      </w:tr>
      <w:tr w:rsidR="00791C13" w:rsidRPr="0038329F" w14:paraId="5FA96C6F" w14:textId="77777777" w:rsidTr="009659EC">
        <w:trPr>
          <w:trHeight w:val="1559"/>
        </w:trPr>
        <w:tc>
          <w:tcPr>
            <w:tcW w:w="3256" w:type="dxa"/>
            <w:vAlign w:val="center"/>
          </w:tcPr>
          <w:p w14:paraId="7851BC61" w14:textId="1AA64E1E" w:rsidR="00791C13" w:rsidRPr="0038329F" w:rsidRDefault="00791C13" w:rsidP="00791C13">
            <w:pPr>
              <w:tabs>
                <w:tab w:val="left" w:pos="274"/>
                <w:tab w:val="left" w:pos="9180"/>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38329F">
              <w:rPr>
                <w:rFonts w:ascii="Times New Roman" w:eastAsia="Times New Roman" w:hAnsi="Times New Roman" w:cs="Times New Roman"/>
                <w:sz w:val="24"/>
                <w:szCs w:val="24"/>
                <w:lang w:eastAsia="ru-RU"/>
              </w:rPr>
              <w:t>Люминальный</w:t>
            </w:r>
            <w:proofErr w:type="spellEnd"/>
            <w:r w:rsidRPr="0038329F">
              <w:rPr>
                <w:rFonts w:ascii="Times New Roman" w:eastAsia="Times New Roman" w:hAnsi="Times New Roman" w:cs="Times New Roman"/>
                <w:sz w:val="24"/>
                <w:szCs w:val="24"/>
                <w:lang w:eastAsia="ru-RU"/>
              </w:rPr>
              <w:t xml:space="preserve"> В </w:t>
            </w:r>
            <w:r w:rsidRPr="0038329F">
              <w:rPr>
                <w:rFonts w:ascii="Times New Roman" w:eastAsia="Times New Roman" w:hAnsi="Times New Roman" w:cs="Times New Roman"/>
                <w:sz w:val="24"/>
                <w:szCs w:val="24"/>
                <w:lang w:val="en-US" w:eastAsia="ru-RU"/>
              </w:rPr>
              <w:t>HER</w:t>
            </w:r>
            <w:r w:rsidRPr="0038329F">
              <w:rPr>
                <w:rFonts w:ascii="Times New Roman" w:eastAsia="Times New Roman" w:hAnsi="Times New Roman" w:cs="Times New Roman"/>
                <w:sz w:val="24"/>
                <w:szCs w:val="24"/>
                <w:lang w:eastAsia="ru-RU"/>
              </w:rPr>
              <w:t>2</w:t>
            </w:r>
            <w:r w:rsidR="009F6DAD" w:rsidRPr="0038329F">
              <w:rPr>
                <w:rFonts w:ascii="Times New Roman" w:eastAsia="Times New Roman" w:hAnsi="Times New Roman" w:cs="Times New Roman"/>
                <w:sz w:val="24"/>
                <w:szCs w:val="24"/>
                <w:lang w:eastAsia="ru-RU"/>
              </w:rPr>
              <w:t>-</w:t>
            </w:r>
            <w:r w:rsidRPr="0038329F">
              <w:rPr>
                <w:rFonts w:ascii="Times New Roman" w:eastAsia="Times New Roman" w:hAnsi="Times New Roman" w:cs="Times New Roman"/>
                <w:sz w:val="24"/>
                <w:szCs w:val="24"/>
                <w:lang w:eastAsia="ru-RU"/>
              </w:rPr>
              <w:t xml:space="preserve"> отрицательный</w:t>
            </w:r>
          </w:p>
        </w:tc>
        <w:tc>
          <w:tcPr>
            <w:tcW w:w="6237" w:type="dxa"/>
          </w:tcPr>
          <w:p w14:paraId="72B4D3A4" w14:textId="77777777" w:rsidR="00791C13" w:rsidRPr="0038329F" w:rsidRDefault="00791C13" w:rsidP="00A835E8">
            <w:pPr>
              <w:numPr>
                <w:ilvl w:val="0"/>
                <w:numId w:val="28"/>
              </w:numPr>
              <w:tabs>
                <w:tab w:val="left" w:pos="238"/>
                <w:tab w:val="left" w:pos="9180"/>
              </w:tabs>
              <w:autoSpaceDE w:val="0"/>
              <w:autoSpaceDN w:val="0"/>
              <w:adjustRightInd w:val="0"/>
              <w:spacing w:after="0" w:line="240" w:lineRule="auto"/>
              <w:ind w:left="0" w:firstLine="0"/>
              <w:jc w:val="both"/>
              <w:rPr>
                <w:rFonts w:ascii="Times New Roman" w:eastAsia="Times New Roman" w:hAnsi="Times New Roman" w:cs="Times New Roman"/>
                <w:b/>
                <w:bCs/>
                <w:sz w:val="24"/>
                <w:szCs w:val="24"/>
              </w:rPr>
            </w:pPr>
            <w:r w:rsidRPr="0038329F">
              <w:rPr>
                <w:rFonts w:ascii="Times New Roman" w:eastAsia="Times New Roman" w:hAnsi="Times New Roman" w:cs="Times New Roman"/>
                <w:sz w:val="24"/>
                <w:szCs w:val="24"/>
                <w:lang w:eastAsia="ru-RU"/>
              </w:rPr>
              <w:t>РЭ положительные,</w:t>
            </w:r>
          </w:p>
          <w:p w14:paraId="1E2824E7" w14:textId="77777777" w:rsidR="00791C13" w:rsidRPr="0038329F" w:rsidRDefault="00791C13" w:rsidP="00A835E8">
            <w:pPr>
              <w:numPr>
                <w:ilvl w:val="0"/>
                <w:numId w:val="28"/>
              </w:numPr>
              <w:tabs>
                <w:tab w:val="left" w:pos="238"/>
                <w:tab w:val="left" w:pos="9180"/>
              </w:tabs>
              <w:autoSpaceDE w:val="0"/>
              <w:autoSpaceDN w:val="0"/>
              <w:adjustRightInd w:val="0"/>
              <w:spacing w:after="0" w:line="240" w:lineRule="auto"/>
              <w:ind w:left="0" w:firstLine="0"/>
              <w:jc w:val="both"/>
              <w:rPr>
                <w:rFonts w:ascii="Times New Roman" w:eastAsia="Times New Roman" w:hAnsi="Times New Roman" w:cs="Times New Roman"/>
                <w:b/>
                <w:bCs/>
                <w:sz w:val="24"/>
                <w:szCs w:val="24"/>
              </w:rPr>
            </w:pPr>
            <w:r w:rsidRPr="0038329F">
              <w:rPr>
                <w:rFonts w:ascii="Times New Roman" w:eastAsia="Times New Roman" w:hAnsi="Times New Roman" w:cs="Times New Roman"/>
                <w:sz w:val="24"/>
                <w:szCs w:val="24"/>
                <w:lang w:val="en-US" w:eastAsia="ru-RU"/>
              </w:rPr>
              <w:t>HER</w:t>
            </w:r>
            <w:r w:rsidRPr="0038329F">
              <w:rPr>
                <w:rFonts w:ascii="Times New Roman" w:eastAsia="Times New Roman" w:hAnsi="Times New Roman" w:cs="Times New Roman"/>
                <w:sz w:val="24"/>
                <w:szCs w:val="24"/>
                <w:lang w:eastAsia="ru-RU"/>
              </w:rPr>
              <w:t>2 отрицательный,</w:t>
            </w:r>
          </w:p>
          <w:p w14:paraId="051C822C" w14:textId="77777777" w:rsidR="00791C13" w:rsidRPr="0038329F" w:rsidRDefault="00791C13" w:rsidP="00A835E8">
            <w:pPr>
              <w:numPr>
                <w:ilvl w:val="0"/>
                <w:numId w:val="28"/>
              </w:numPr>
              <w:tabs>
                <w:tab w:val="left" w:pos="238"/>
                <w:tab w:val="left" w:pos="918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наличие одного из следующих факторов:</w:t>
            </w:r>
          </w:p>
          <w:p w14:paraId="31BA73B4" w14:textId="251EBEE7" w:rsidR="00791C13" w:rsidRPr="0038329F" w:rsidRDefault="00791C13" w:rsidP="00A835E8">
            <w:pPr>
              <w:numPr>
                <w:ilvl w:val="0"/>
                <w:numId w:val="28"/>
              </w:numPr>
              <w:tabs>
                <w:tab w:val="left" w:pos="238"/>
                <w:tab w:val="left" w:pos="918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Ki67 высокий (&gt;30 %),</w:t>
            </w:r>
          </w:p>
          <w:p w14:paraId="58F59030" w14:textId="1F7898CA" w:rsidR="00791C13" w:rsidRPr="0038329F" w:rsidRDefault="00791C13" w:rsidP="00A835E8">
            <w:pPr>
              <w:numPr>
                <w:ilvl w:val="0"/>
                <w:numId w:val="28"/>
              </w:numPr>
              <w:tabs>
                <w:tab w:val="left" w:pos="238"/>
                <w:tab w:val="left" w:pos="918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color w:val="000000"/>
                <w:sz w:val="24"/>
                <w:szCs w:val="24"/>
                <w:lang w:eastAsia="ru-RU"/>
              </w:rPr>
              <w:t>РП низкие (&lt;20 %)</w:t>
            </w:r>
          </w:p>
        </w:tc>
      </w:tr>
      <w:tr w:rsidR="00791C13" w:rsidRPr="0038329F" w14:paraId="756A8221" w14:textId="77777777" w:rsidTr="009F6DAD">
        <w:trPr>
          <w:trHeight w:val="1315"/>
        </w:trPr>
        <w:tc>
          <w:tcPr>
            <w:tcW w:w="3256" w:type="dxa"/>
            <w:vAlign w:val="center"/>
          </w:tcPr>
          <w:p w14:paraId="01B1C6DA" w14:textId="790F8779" w:rsidR="00791C13" w:rsidRPr="0038329F" w:rsidRDefault="00791C13" w:rsidP="00791C13">
            <w:pPr>
              <w:tabs>
                <w:tab w:val="left" w:pos="274"/>
                <w:tab w:val="left" w:pos="9180"/>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38329F">
              <w:rPr>
                <w:rFonts w:ascii="Times New Roman" w:eastAsia="Times New Roman" w:hAnsi="Times New Roman" w:cs="Times New Roman"/>
                <w:sz w:val="24"/>
                <w:szCs w:val="24"/>
                <w:lang w:eastAsia="ru-RU"/>
              </w:rPr>
              <w:t>Люминальный</w:t>
            </w:r>
            <w:proofErr w:type="spellEnd"/>
            <w:r w:rsidRPr="0038329F">
              <w:rPr>
                <w:rFonts w:ascii="Times New Roman" w:eastAsia="Times New Roman" w:hAnsi="Times New Roman" w:cs="Times New Roman"/>
                <w:sz w:val="24"/>
                <w:szCs w:val="24"/>
                <w:lang w:eastAsia="ru-RU"/>
              </w:rPr>
              <w:t xml:space="preserve"> В </w:t>
            </w:r>
            <w:r w:rsidRPr="0038329F">
              <w:rPr>
                <w:rFonts w:ascii="Times New Roman" w:eastAsia="Times New Roman" w:hAnsi="Times New Roman" w:cs="Times New Roman"/>
                <w:sz w:val="24"/>
                <w:szCs w:val="24"/>
                <w:lang w:val="en-US" w:eastAsia="ru-RU"/>
              </w:rPr>
              <w:t>HER</w:t>
            </w:r>
            <w:r w:rsidRPr="0038329F">
              <w:rPr>
                <w:rFonts w:ascii="Times New Roman" w:eastAsia="Times New Roman" w:hAnsi="Times New Roman" w:cs="Times New Roman"/>
                <w:sz w:val="24"/>
                <w:szCs w:val="24"/>
                <w:lang w:eastAsia="ru-RU"/>
              </w:rPr>
              <w:t>2</w:t>
            </w:r>
            <w:r w:rsidR="009F6DAD" w:rsidRPr="0038329F">
              <w:rPr>
                <w:rFonts w:ascii="Times New Roman" w:eastAsia="Times New Roman" w:hAnsi="Times New Roman" w:cs="Times New Roman"/>
                <w:sz w:val="24"/>
                <w:szCs w:val="24"/>
                <w:lang w:eastAsia="ru-RU"/>
              </w:rPr>
              <w:t>-</w:t>
            </w:r>
            <w:r w:rsidRPr="0038329F">
              <w:rPr>
                <w:rFonts w:ascii="Times New Roman" w:eastAsia="Times New Roman" w:hAnsi="Times New Roman" w:cs="Times New Roman"/>
                <w:sz w:val="24"/>
                <w:szCs w:val="24"/>
                <w:lang w:eastAsia="ru-RU"/>
              </w:rPr>
              <w:t xml:space="preserve"> положительный</w:t>
            </w:r>
          </w:p>
        </w:tc>
        <w:tc>
          <w:tcPr>
            <w:tcW w:w="6237" w:type="dxa"/>
          </w:tcPr>
          <w:p w14:paraId="1C265B96" w14:textId="77777777" w:rsidR="00791C13" w:rsidRPr="0038329F" w:rsidRDefault="00791C13" w:rsidP="00A835E8">
            <w:pPr>
              <w:numPr>
                <w:ilvl w:val="0"/>
                <w:numId w:val="27"/>
              </w:numPr>
              <w:tabs>
                <w:tab w:val="left" w:pos="432"/>
                <w:tab w:val="left" w:pos="918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РЭ положительные,</w:t>
            </w:r>
          </w:p>
          <w:p w14:paraId="06943A6D" w14:textId="77777777" w:rsidR="00791C13" w:rsidRPr="0038329F" w:rsidRDefault="00791C13" w:rsidP="00A835E8">
            <w:pPr>
              <w:numPr>
                <w:ilvl w:val="0"/>
                <w:numId w:val="27"/>
              </w:numPr>
              <w:tabs>
                <w:tab w:val="left" w:pos="238"/>
                <w:tab w:val="left" w:pos="918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val="en-US" w:eastAsia="ru-RU"/>
              </w:rPr>
              <w:t>HER</w:t>
            </w:r>
            <w:r w:rsidRPr="0038329F">
              <w:rPr>
                <w:rFonts w:ascii="Times New Roman" w:eastAsia="Times New Roman" w:hAnsi="Times New Roman" w:cs="Times New Roman"/>
                <w:sz w:val="24"/>
                <w:szCs w:val="24"/>
                <w:lang w:eastAsia="ru-RU"/>
              </w:rPr>
              <w:t>2 положительный,</w:t>
            </w:r>
          </w:p>
          <w:p w14:paraId="7F922329" w14:textId="77777777" w:rsidR="00791C13" w:rsidRPr="0038329F" w:rsidRDefault="00791C13" w:rsidP="00A835E8">
            <w:pPr>
              <w:numPr>
                <w:ilvl w:val="0"/>
                <w:numId w:val="27"/>
              </w:numPr>
              <w:tabs>
                <w:tab w:val="left" w:pos="238"/>
                <w:tab w:val="left" w:pos="918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val="en-US" w:eastAsia="ru-RU"/>
              </w:rPr>
              <w:t>Ki</w:t>
            </w:r>
            <w:r w:rsidRPr="0038329F">
              <w:rPr>
                <w:rFonts w:ascii="Times New Roman" w:eastAsia="Times New Roman" w:hAnsi="Times New Roman" w:cs="Times New Roman"/>
                <w:sz w:val="24"/>
                <w:szCs w:val="24"/>
                <w:lang w:eastAsia="ru-RU"/>
              </w:rPr>
              <w:t>67 любой,</w:t>
            </w:r>
          </w:p>
          <w:p w14:paraId="245BEB9C" w14:textId="77777777" w:rsidR="00791C13" w:rsidRPr="0038329F" w:rsidRDefault="00791C13" w:rsidP="00A835E8">
            <w:pPr>
              <w:numPr>
                <w:ilvl w:val="0"/>
                <w:numId w:val="27"/>
              </w:numPr>
              <w:tabs>
                <w:tab w:val="left" w:pos="238"/>
                <w:tab w:val="left" w:pos="918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РП любые</w:t>
            </w:r>
          </w:p>
        </w:tc>
      </w:tr>
      <w:tr w:rsidR="00791C13" w:rsidRPr="0038329F" w14:paraId="6285B073" w14:textId="77777777" w:rsidTr="009F6DAD">
        <w:trPr>
          <w:trHeight w:val="694"/>
        </w:trPr>
        <w:tc>
          <w:tcPr>
            <w:tcW w:w="3256" w:type="dxa"/>
          </w:tcPr>
          <w:p w14:paraId="120F309D" w14:textId="4F0889B6" w:rsidR="00791C13" w:rsidRPr="0038329F" w:rsidRDefault="00791C13" w:rsidP="009F6DAD">
            <w:pPr>
              <w:tabs>
                <w:tab w:val="left" w:pos="274"/>
                <w:tab w:val="left" w:pos="9180"/>
              </w:tabs>
              <w:autoSpaceDE w:val="0"/>
              <w:autoSpaceDN w:val="0"/>
              <w:adjustRightInd w:val="0"/>
              <w:spacing w:after="0" w:line="240" w:lineRule="auto"/>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val="en-US" w:eastAsia="ru-RU"/>
              </w:rPr>
              <w:t>HER</w:t>
            </w:r>
            <w:r w:rsidRPr="0038329F">
              <w:rPr>
                <w:rFonts w:ascii="Times New Roman" w:eastAsia="Times New Roman" w:hAnsi="Times New Roman" w:cs="Times New Roman"/>
                <w:sz w:val="24"/>
                <w:szCs w:val="24"/>
                <w:lang w:eastAsia="ru-RU"/>
              </w:rPr>
              <w:t>2</w:t>
            </w:r>
            <w:r w:rsidR="009F6DAD" w:rsidRPr="0038329F">
              <w:rPr>
                <w:rFonts w:ascii="Times New Roman" w:eastAsia="Times New Roman" w:hAnsi="Times New Roman" w:cs="Times New Roman"/>
                <w:sz w:val="24"/>
                <w:szCs w:val="24"/>
                <w:lang w:eastAsia="ru-RU"/>
              </w:rPr>
              <w:t>-</w:t>
            </w:r>
            <w:r w:rsidRPr="0038329F">
              <w:rPr>
                <w:rFonts w:ascii="Times New Roman" w:eastAsia="Times New Roman" w:hAnsi="Times New Roman" w:cs="Times New Roman"/>
                <w:sz w:val="24"/>
                <w:szCs w:val="24"/>
                <w:lang w:eastAsia="ru-RU"/>
              </w:rPr>
              <w:t xml:space="preserve">положительный (не </w:t>
            </w:r>
            <w:proofErr w:type="spellStart"/>
            <w:r w:rsidRPr="0038329F">
              <w:rPr>
                <w:rFonts w:ascii="Times New Roman" w:eastAsia="Times New Roman" w:hAnsi="Times New Roman" w:cs="Times New Roman"/>
                <w:sz w:val="24"/>
                <w:szCs w:val="24"/>
                <w:lang w:eastAsia="ru-RU"/>
              </w:rPr>
              <w:t>люминальный</w:t>
            </w:r>
            <w:proofErr w:type="spellEnd"/>
            <w:r w:rsidRPr="0038329F">
              <w:rPr>
                <w:rFonts w:ascii="Times New Roman" w:eastAsia="Times New Roman" w:hAnsi="Times New Roman" w:cs="Times New Roman"/>
                <w:sz w:val="24"/>
                <w:szCs w:val="24"/>
                <w:lang w:eastAsia="ru-RU"/>
              </w:rPr>
              <w:t>)</w:t>
            </w:r>
          </w:p>
        </w:tc>
        <w:tc>
          <w:tcPr>
            <w:tcW w:w="6237" w:type="dxa"/>
          </w:tcPr>
          <w:p w14:paraId="6BC8BDFD" w14:textId="77777777" w:rsidR="00791C13" w:rsidRPr="0038329F" w:rsidRDefault="00791C13" w:rsidP="00A835E8">
            <w:pPr>
              <w:numPr>
                <w:ilvl w:val="0"/>
                <w:numId w:val="27"/>
              </w:numPr>
              <w:tabs>
                <w:tab w:val="left" w:pos="238"/>
                <w:tab w:val="left" w:pos="918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val="en-US" w:eastAsia="ru-RU"/>
              </w:rPr>
              <w:t>HER</w:t>
            </w:r>
            <w:r w:rsidRPr="0038329F">
              <w:rPr>
                <w:rFonts w:ascii="Times New Roman" w:eastAsia="Times New Roman" w:hAnsi="Times New Roman" w:cs="Times New Roman"/>
                <w:sz w:val="24"/>
                <w:szCs w:val="24"/>
                <w:lang w:eastAsia="ru-RU"/>
              </w:rPr>
              <w:t>2 положительный,</w:t>
            </w:r>
          </w:p>
          <w:p w14:paraId="0F2D93A4" w14:textId="77777777" w:rsidR="00791C13" w:rsidRPr="0038329F" w:rsidRDefault="00791C13" w:rsidP="00A835E8">
            <w:pPr>
              <w:numPr>
                <w:ilvl w:val="0"/>
                <w:numId w:val="27"/>
              </w:numPr>
              <w:tabs>
                <w:tab w:val="left" w:pos="238"/>
                <w:tab w:val="left" w:pos="918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РЭ и РП отрицательные</w:t>
            </w:r>
          </w:p>
        </w:tc>
      </w:tr>
      <w:tr w:rsidR="00791C13" w:rsidRPr="0038329F" w14:paraId="39D8985D" w14:textId="77777777" w:rsidTr="009F6DAD">
        <w:trPr>
          <w:trHeight w:val="695"/>
        </w:trPr>
        <w:tc>
          <w:tcPr>
            <w:tcW w:w="3256" w:type="dxa"/>
          </w:tcPr>
          <w:p w14:paraId="3DCF1C9F" w14:textId="77777777" w:rsidR="00791C13" w:rsidRPr="0038329F" w:rsidRDefault="00791C13" w:rsidP="00791C13">
            <w:pPr>
              <w:tabs>
                <w:tab w:val="left" w:pos="274"/>
                <w:tab w:val="left" w:pos="918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8329F">
              <w:rPr>
                <w:rFonts w:ascii="Times New Roman" w:eastAsia="Times New Roman" w:hAnsi="Times New Roman" w:cs="Times New Roman"/>
                <w:sz w:val="24"/>
                <w:szCs w:val="24"/>
                <w:lang w:eastAsia="ru-RU"/>
              </w:rPr>
              <w:t>Базальноподобный</w:t>
            </w:r>
            <w:proofErr w:type="spellEnd"/>
          </w:p>
        </w:tc>
        <w:tc>
          <w:tcPr>
            <w:tcW w:w="6237" w:type="dxa"/>
          </w:tcPr>
          <w:p w14:paraId="4D89C85E" w14:textId="77777777" w:rsidR="00791C13" w:rsidRPr="0038329F" w:rsidRDefault="00791C13" w:rsidP="00A835E8">
            <w:pPr>
              <w:numPr>
                <w:ilvl w:val="0"/>
                <w:numId w:val="27"/>
              </w:numPr>
              <w:tabs>
                <w:tab w:val="left" w:pos="238"/>
                <w:tab w:val="left" w:pos="9180"/>
              </w:tabs>
              <w:autoSpaceDE w:val="0"/>
              <w:autoSpaceDN w:val="0"/>
              <w:adjustRightInd w:val="0"/>
              <w:spacing w:after="0" w:line="240" w:lineRule="auto"/>
              <w:ind w:left="170" w:hanging="170"/>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 xml:space="preserve">Отрицательные РЭ, РП, </w:t>
            </w:r>
            <w:r w:rsidRPr="0038329F">
              <w:rPr>
                <w:rFonts w:ascii="Times New Roman" w:eastAsia="Times New Roman" w:hAnsi="Times New Roman" w:cs="Times New Roman"/>
                <w:sz w:val="24"/>
                <w:szCs w:val="24"/>
                <w:lang w:val="en-US" w:eastAsia="ru-RU"/>
              </w:rPr>
              <w:t>HER</w:t>
            </w:r>
            <w:r w:rsidRPr="0038329F">
              <w:rPr>
                <w:rFonts w:ascii="Times New Roman" w:eastAsia="Times New Roman" w:hAnsi="Times New Roman" w:cs="Times New Roman"/>
                <w:sz w:val="24"/>
                <w:szCs w:val="24"/>
                <w:lang w:eastAsia="ru-RU"/>
              </w:rPr>
              <w:t xml:space="preserve">2 (тройной негативный </w:t>
            </w:r>
            <w:proofErr w:type="spellStart"/>
            <w:r w:rsidRPr="0038329F">
              <w:rPr>
                <w:rFonts w:ascii="Times New Roman" w:eastAsia="Times New Roman" w:hAnsi="Times New Roman" w:cs="Times New Roman"/>
                <w:sz w:val="24"/>
                <w:szCs w:val="24"/>
                <w:lang w:eastAsia="ru-RU"/>
              </w:rPr>
              <w:t>протоковый</w:t>
            </w:r>
            <w:proofErr w:type="spellEnd"/>
            <w:r w:rsidRPr="0038329F">
              <w:rPr>
                <w:rFonts w:ascii="Times New Roman" w:eastAsia="Times New Roman" w:hAnsi="Times New Roman" w:cs="Times New Roman"/>
                <w:sz w:val="24"/>
                <w:szCs w:val="24"/>
                <w:lang w:eastAsia="ru-RU"/>
              </w:rPr>
              <w:t>)</w:t>
            </w:r>
          </w:p>
        </w:tc>
      </w:tr>
    </w:tbl>
    <w:p w14:paraId="4559F5EF" w14:textId="77777777" w:rsidR="00791C13" w:rsidRPr="0038329F" w:rsidRDefault="00791C13" w:rsidP="00791C13">
      <w:pPr>
        <w:spacing w:before="240" w:after="0" w:line="360" w:lineRule="auto"/>
        <w:ind w:firstLine="709"/>
        <w:jc w:val="both"/>
        <w:rPr>
          <w:rFonts w:ascii="Times New Roman" w:eastAsia="Times New Roman" w:hAnsi="Times New Roman" w:cs="Times New Roman"/>
          <w:b/>
          <w:bCs/>
          <w:sz w:val="24"/>
          <w:szCs w:val="20"/>
          <w:lang w:eastAsia="ru-RU"/>
        </w:rPr>
      </w:pPr>
      <w:r w:rsidRPr="0038329F">
        <w:rPr>
          <w:rFonts w:ascii="Times New Roman" w:eastAsia="Times New Roman" w:hAnsi="Times New Roman" w:cs="Times New Roman"/>
          <w:b/>
          <w:bCs/>
          <w:sz w:val="24"/>
          <w:szCs w:val="20"/>
          <w:lang w:eastAsia="ru-RU"/>
        </w:rPr>
        <w:lastRenderedPageBreak/>
        <w:t>Примечания:</w:t>
      </w:r>
    </w:p>
    <w:p w14:paraId="273CBCF9" w14:textId="248D8766" w:rsidR="00791C13" w:rsidRPr="00DA27D2" w:rsidRDefault="00791C13" w:rsidP="00791C13">
      <w:pPr>
        <w:spacing w:after="0" w:line="360" w:lineRule="auto"/>
        <w:ind w:firstLine="709"/>
        <w:jc w:val="both"/>
        <w:rPr>
          <w:rFonts w:ascii="Times New Roman" w:eastAsia="Times New Roman" w:hAnsi="Times New Roman" w:cs="Times New Roman"/>
          <w:i/>
          <w:iCs/>
          <w:sz w:val="24"/>
          <w:szCs w:val="24"/>
          <w:lang w:eastAsia="ru-RU"/>
        </w:rPr>
      </w:pPr>
      <w:r w:rsidRPr="00DA27D2">
        <w:rPr>
          <w:rFonts w:ascii="Times New Roman" w:eastAsia="Times New Roman" w:hAnsi="Times New Roman" w:cs="Times New Roman"/>
          <w:bCs/>
          <w:i/>
          <w:iCs/>
          <w:sz w:val="24"/>
          <w:szCs w:val="24"/>
          <w:vertAlign w:val="superscript"/>
          <w:lang w:eastAsia="ru-RU"/>
        </w:rPr>
        <w:t>1</w:t>
      </w:r>
      <w:r w:rsidRPr="00DA27D2">
        <w:rPr>
          <w:rFonts w:ascii="Times New Roman" w:eastAsia="Times New Roman" w:hAnsi="Times New Roman" w:cs="Times New Roman"/>
          <w:i/>
          <w:iCs/>
          <w:sz w:val="24"/>
          <w:szCs w:val="24"/>
          <w:lang w:eastAsia="ru-RU"/>
        </w:rPr>
        <w:t xml:space="preserve">значение </w:t>
      </w:r>
      <w:r w:rsidRPr="00DA27D2">
        <w:rPr>
          <w:rFonts w:ascii="Times New Roman" w:eastAsia="Times New Roman" w:hAnsi="Times New Roman" w:cs="Times New Roman"/>
          <w:i/>
          <w:iCs/>
          <w:sz w:val="24"/>
          <w:szCs w:val="24"/>
          <w:lang w:val="en-US" w:eastAsia="ru-RU"/>
        </w:rPr>
        <w:t>Ki</w:t>
      </w:r>
      <w:r w:rsidRPr="00DA27D2">
        <w:rPr>
          <w:rFonts w:ascii="Times New Roman" w:eastAsia="Times New Roman" w:hAnsi="Times New Roman" w:cs="Times New Roman"/>
          <w:i/>
          <w:iCs/>
          <w:sz w:val="24"/>
          <w:szCs w:val="24"/>
          <w:lang w:eastAsia="ru-RU"/>
        </w:rPr>
        <w:t xml:space="preserve">67 следует оценивать исходя из опыта локальной патоморфологической лаборатории: например, если медиана значений </w:t>
      </w:r>
      <w:r w:rsidRPr="00DA27D2">
        <w:rPr>
          <w:rFonts w:ascii="Times New Roman" w:eastAsia="Times New Roman" w:hAnsi="Times New Roman" w:cs="Times New Roman"/>
          <w:i/>
          <w:iCs/>
          <w:sz w:val="24"/>
          <w:szCs w:val="24"/>
          <w:lang w:val="en-US" w:eastAsia="ru-RU"/>
        </w:rPr>
        <w:t>Ki</w:t>
      </w:r>
      <w:r w:rsidRPr="00DA27D2">
        <w:rPr>
          <w:rFonts w:ascii="Times New Roman" w:eastAsia="Times New Roman" w:hAnsi="Times New Roman" w:cs="Times New Roman"/>
          <w:i/>
          <w:iCs/>
          <w:sz w:val="24"/>
          <w:szCs w:val="24"/>
          <w:lang w:eastAsia="ru-RU"/>
        </w:rPr>
        <w:t xml:space="preserve">67 при гормонозависимом РМЖ составляет в данной лаборатории 20 %, то значение этого показателя, равное ≤10 %, следует расценивать как однозначно низкое, а ≥30 % − как однозначно высокое; при уровне </w:t>
      </w:r>
      <w:r w:rsidRPr="00DA27D2">
        <w:rPr>
          <w:rFonts w:ascii="Times New Roman" w:eastAsia="Times New Roman" w:hAnsi="Times New Roman" w:cs="Times New Roman"/>
          <w:i/>
          <w:iCs/>
          <w:sz w:val="24"/>
          <w:szCs w:val="24"/>
          <w:lang w:val="en-US" w:eastAsia="ru-RU"/>
        </w:rPr>
        <w:t>Ki</w:t>
      </w:r>
      <w:r w:rsidRPr="00DA27D2">
        <w:rPr>
          <w:rFonts w:ascii="Times New Roman" w:eastAsia="Times New Roman" w:hAnsi="Times New Roman" w:cs="Times New Roman"/>
          <w:i/>
          <w:iCs/>
          <w:sz w:val="24"/>
          <w:szCs w:val="24"/>
          <w:lang w:eastAsia="ru-RU"/>
        </w:rPr>
        <w:t>67 от 20 до 30 % при решении вопроса о тактике лечения следует учитывать другие, клинико-морфологические факторы прогноза (стадию, степень злокачественности, морфологический вариант и др.)</w:t>
      </w:r>
      <w:r w:rsidR="00953794" w:rsidRPr="00953794">
        <w:rPr>
          <w:rFonts w:ascii="Times New Roman" w:eastAsia="Times New Roman" w:hAnsi="Times New Roman" w:cs="Times New Roman"/>
          <w:i/>
          <w:iCs/>
          <w:sz w:val="24"/>
          <w:szCs w:val="24"/>
          <w:lang w:eastAsia="ru-RU"/>
        </w:rPr>
        <w:t xml:space="preserve"> </w:t>
      </w:r>
      <w:r w:rsidR="009659EC" w:rsidRPr="00BD0D80">
        <w:rPr>
          <w:rFonts w:ascii="Times New Roman" w:eastAsia="Times New Roman" w:hAnsi="Times New Roman" w:cs="Times New Roman"/>
          <w:i/>
          <w:iCs/>
          <w:sz w:val="24"/>
          <w:szCs w:val="24"/>
          <w:lang w:eastAsia="ru-RU"/>
        </w:rPr>
        <w:t>[</w:t>
      </w:r>
      <w:r w:rsidR="00953794" w:rsidRPr="009659EC">
        <w:rPr>
          <w:rFonts w:ascii="Times New Roman" w:eastAsia="Times New Roman" w:hAnsi="Times New Roman" w:cs="Times New Roman"/>
          <w:i/>
          <w:iCs/>
          <w:sz w:val="24"/>
          <w:szCs w:val="24"/>
          <w:lang w:eastAsia="ru-RU"/>
        </w:rPr>
        <w:t>92</w:t>
      </w:r>
      <w:r w:rsidR="009659EC" w:rsidRPr="00BD0D80">
        <w:rPr>
          <w:rFonts w:ascii="Times New Roman" w:eastAsia="Times New Roman" w:hAnsi="Times New Roman" w:cs="Times New Roman"/>
          <w:i/>
          <w:iCs/>
          <w:sz w:val="24"/>
          <w:szCs w:val="24"/>
          <w:lang w:eastAsia="ru-RU"/>
        </w:rPr>
        <w:t>]</w:t>
      </w:r>
      <w:r w:rsidRPr="00DA27D2">
        <w:rPr>
          <w:rFonts w:ascii="Times New Roman" w:eastAsia="Times New Roman" w:hAnsi="Times New Roman" w:cs="Times New Roman"/>
          <w:i/>
          <w:iCs/>
          <w:sz w:val="24"/>
          <w:szCs w:val="24"/>
          <w:lang w:eastAsia="ru-RU"/>
        </w:rPr>
        <w:t>;</w:t>
      </w:r>
    </w:p>
    <w:p w14:paraId="602A6C8E" w14:textId="4B61A7DB" w:rsidR="00791C13" w:rsidRPr="00DA27D2" w:rsidRDefault="00791C13" w:rsidP="009F6DAD">
      <w:pPr>
        <w:spacing w:after="120" w:line="360" w:lineRule="auto"/>
        <w:ind w:firstLine="709"/>
        <w:jc w:val="both"/>
        <w:rPr>
          <w:rFonts w:ascii="Times New Roman" w:eastAsia="Times New Roman" w:hAnsi="Times New Roman" w:cs="Times New Roman"/>
          <w:bCs/>
          <w:i/>
          <w:iCs/>
          <w:sz w:val="24"/>
          <w:szCs w:val="24"/>
          <w:lang w:eastAsia="ru-RU"/>
        </w:rPr>
      </w:pPr>
      <w:r w:rsidRPr="00DA27D2">
        <w:rPr>
          <w:rFonts w:ascii="Times New Roman" w:eastAsia="Times New Roman" w:hAnsi="Times New Roman" w:cs="Times New Roman"/>
          <w:bCs/>
          <w:i/>
          <w:iCs/>
          <w:sz w:val="24"/>
          <w:szCs w:val="24"/>
          <w:vertAlign w:val="superscript"/>
          <w:lang w:eastAsia="ru-RU"/>
        </w:rPr>
        <w:t>2</w:t>
      </w:r>
      <w:r w:rsidRPr="00DA27D2">
        <w:rPr>
          <w:rFonts w:ascii="Times New Roman" w:eastAsia="Times New Roman" w:hAnsi="Times New Roman" w:cs="Times New Roman"/>
          <w:bCs/>
          <w:i/>
          <w:iCs/>
          <w:sz w:val="24"/>
          <w:szCs w:val="24"/>
          <w:lang w:eastAsia="ru-RU"/>
        </w:rPr>
        <w:t>пороговым значением при определении РП считается 20 %</w:t>
      </w:r>
      <w:r w:rsidR="00953794" w:rsidRPr="00953794">
        <w:rPr>
          <w:rFonts w:ascii="Times New Roman" w:eastAsia="Times New Roman" w:hAnsi="Times New Roman" w:cs="Times New Roman"/>
          <w:bCs/>
          <w:i/>
          <w:iCs/>
          <w:sz w:val="24"/>
          <w:szCs w:val="24"/>
          <w:lang w:eastAsia="ru-RU"/>
        </w:rPr>
        <w:t xml:space="preserve"> </w:t>
      </w:r>
      <w:r w:rsidR="009659EC" w:rsidRPr="009659EC">
        <w:rPr>
          <w:rFonts w:ascii="Times New Roman" w:eastAsia="Times New Roman" w:hAnsi="Times New Roman" w:cs="Times New Roman"/>
          <w:bCs/>
          <w:i/>
          <w:iCs/>
          <w:sz w:val="24"/>
          <w:szCs w:val="24"/>
          <w:lang w:eastAsia="ru-RU"/>
        </w:rPr>
        <w:t>[</w:t>
      </w:r>
      <w:r w:rsidR="00953794" w:rsidRPr="009659EC">
        <w:rPr>
          <w:rFonts w:ascii="Times New Roman" w:eastAsia="Times New Roman" w:hAnsi="Times New Roman" w:cs="Times New Roman"/>
          <w:bCs/>
          <w:i/>
          <w:iCs/>
          <w:sz w:val="24"/>
          <w:szCs w:val="24"/>
          <w:lang w:eastAsia="ru-RU"/>
        </w:rPr>
        <w:t>93</w:t>
      </w:r>
      <w:r w:rsidR="009659EC" w:rsidRPr="009659EC">
        <w:rPr>
          <w:rFonts w:ascii="Times New Roman" w:eastAsia="Times New Roman" w:hAnsi="Times New Roman" w:cs="Times New Roman"/>
          <w:bCs/>
          <w:i/>
          <w:iCs/>
          <w:sz w:val="24"/>
          <w:szCs w:val="24"/>
          <w:lang w:eastAsia="ru-RU"/>
        </w:rPr>
        <w:t>]</w:t>
      </w:r>
      <w:r w:rsidRPr="00DA27D2">
        <w:rPr>
          <w:rFonts w:ascii="Times New Roman" w:eastAsia="Times New Roman" w:hAnsi="Times New Roman" w:cs="Times New Roman"/>
          <w:bCs/>
          <w:i/>
          <w:iCs/>
          <w:sz w:val="24"/>
          <w:szCs w:val="24"/>
          <w:lang w:eastAsia="ru-RU"/>
        </w:rPr>
        <w:t>.</w:t>
      </w:r>
    </w:p>
    <w:p w14:paraId="56936418" w14:textId="07E796C4" w:rsidR="005C5F43" w:rsidRPr="009659EC" w:rsidRDefault="005C5F43" w:rsidP="009F6DAD">
      <w:pPr>
        <w:spacing w:after="12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
          <w:sz w:val="24"/>
          <w:szCs w:val="20"/>
          <w:lang w:eastAsia="ru-RU"/>
        </w:rPr>
        <w:t>Таблица 3.</w:t>
      </w:r>
      <w:r w:rsidRPr="0038329F">
        <w:rPr>
          <w:rFonts w:ascii="Times New Roman" w:eastAsia="Times New Roman" w:hAnsi="Times New Roman" w:cs="Times New Roman"/>
          <w:sz w:val="24"/>
          <w:szCs w:val="20"/>
          <w:lang w:eastAsia="ru-RU"/>
        </w:rPr>
        <w:t xml:space="preserve"> Рекомендуемый алгоритм назначения </w:t>
      </w:r>
      <w:proofErr w:type="spellStart"/>
      <w:r w:rsidRPr="0038329F">
        <w:rPr>
          <w:rFonts w:ascii="Times New Roman" w:eastAsia="Times New Roman" w:hAnsi="Times New Roman" w:cs="Times New Roman"/>
          <w:sz w:val="24"/>
          <w:szCs w:val="20"/>
          <w:lang w:eastAsia="ru-RU"/>
        </w:rPr>
        <w:t>адъювантной</w:t>
      </w:r>
      <w:proofErr w:type="spellEnd"/>
      <w:r w:rsidRPr="0038329F">
        <w:rPr>
          <w:rFonts w:ascii="Times New Roman" w:eastAsia="Times New Roman" w:hAnsi="Times New Roman" w:cs="Times New Roman"/>
          <w:sz w:val="24"/>
          <w:szCs w:val="20"/>
          <w:lang w:eastAsia="ru-RU"/>
        </w:rPr>
        <w:t xml:space="preserve"> системной терапии в зависимости от суррогатного молекулярно-биологического подтипа и стадии рака молочной железы</w:t>
      </w:r>
      <w:r w:rsidR="00953794" w:rsidRPr="00953794">
        <w:rPr>
          <w:rFonts w:ascii="Times New Roman" w:eastAsia="Times New Roman" w:hAnsi="Times New Roman" w:cs="Times New Roman"/>
          <w:sz w:val="24"/>
          <w:szCs w:val="20"/>
          <w:lang w:eastAsia="ru-RU"/>
        </w:rPr>
        <w:t xml:space="preserve"> </w:t>
      </w:r>
      <w:r w:rsidR="009659EC" w:rsidRPr="009659EC">
        <w:rPr>
          <w:rFonts w:ascii="Times New Roman" w:eastAsia="Times New Roman" w:hAnsi="Times New Roman" w:cs="Times New Roman"/>
          <w:sz w:val="24"/>
          <w:szCs w:val="20"/>
          <w:lang w:eastAsia="ru-RU"/>
        </w:rPr>
        <w:t>[</w:t>
      </w:r>
      <w:r w:rsidR="00953794" w:rsidRPr="009659EC">
        <w:rPr>
          <w:rFonts w:ascii="Times New Roman" w:eastAsia="Times New Roman" w:hAnsi="Times New Roman" w:cs="Times New Roman"/>
          <w:sz w:val="24"/>
          <w:szCs w:val="20"/>
          <w:lang w:eastAsia="ru-RU"/>
        </w:rPr>
        <w:t>37, 94–96</w:t>
      </w:r>
      <w:r w:rsidR="009659EC" w:rsidRPr="009659EC">
        <w:rPr>
          <w:rFonts w:ascii="Times New Roman" w:eastAsia="Times New Roman" w:hAnsi="Times New Roman" w:cs="Times New Roman"/>
          <w:sz w:val="24"/>
          <w:szCs w:val="20"/>
          <w:lang w:eastAsia="ru-RU"/>
        </w:rPr>
        <w:t>]</w:t>
      </w:r>
    </w:p>
    <w:tbl>
      <w:tblPr>
        <w:tblStyle w:val="1e"/>
        <w:tblW w:w="9498" w:type="dxa"/>
        <w:tblInd w:w="-147" w:type="dxa"/>
        <w:tblLook w:val="04A0" w:firstRow="1" w:lastRow="0" w:firstColumn="1" w:lastColumn="0" w:noHBand="0" w:noVBand="1"/>
      </w:tblPr>
      <w:tblGrid>
        <w:gridCol w:w="2127"/>
        <w:gridCol w:w="2126"/>
        <w:gridCol w:w="5245"/>
      </w:tblGrid>
      <w:tr w:rsidR="005C5F43" w:rsidRPr="0038329F" w14:paraId="6845A7D7" w14:textId="77777777" w:rsidTr="000A243D">
        <w:trPr>
          <w:trHeight w:val="1266"/>
        </w:trPr>
        <w:tc>
          <w:tcPr>
            <w:tcW w:w="2127" w:type="dxa"/>
          </w:tcPr>
          <w:p w14:paraId="6F73C4C2" w14:textId="77777777" w:rsidR="005C5F43" w:rsidRPr="0038329F" w:rsidRDefault="005C5F43" w:rsidP="009F4D06">
            <w:pPr>
              <w:rPr>
                <w:rFonts w:ascii="Times New Roman" w:hAnsi="Times New Roman"/>
                <w:b/>
                <w:bCs/>
                <w:sz w:val="24"/>
                <w:szCs w:val="24"/>
              </w:rPr>
            </w:pPr>
            <w:r w:rsidRPr="0038329F">
              <w:rPr>
                <w:rFonts w:ascii="Times New Roman" w:hAnsi="Times New Roman"/>
                <w:b/>
                <w:bCs/>
                <w:sz w:val="24"/>
                <w:szCs w:val="24"/>
              </w:rPr>
              <w:t xml:space="preserve">Суррогатный </w:t>
            </w:r>
          </w:p>
          <w:p w14:paraId="475030BA" w14:textId="77777777" w:rsidR="005C5F43" w:rsidRPr="0038329F" w:rsidRDefault="005C5F43" w:rsidP="009F4D06">
            <w:pPr>
              <w:rPr>
                <w:rFonts w:ascii="Times New Roman" w:hAnsi="Times New Roman"/>
                <w:b/>
                <w:bCs/>
                <w:sz w:val="24"/>
                <w:szCs w:val="24"/>
              </w:rPr>
            </w:pPr>
            <w:r w:rsidRPr="0038329F">
              <w:rPr>
                <w:rFonts w:ascii="Times New Roman" w:hAnsi="Times New Roman"/>
                <w:b/>
                <w:bCs/>
                <w:sz w:val="24"/>
                <w:szCs w:val="24"/>
              </w:rPr>
              <w:t>молекулярно-</w:t>
            </w:r>
          </w:p>
          <w:p w14:paraId="6A6A18EC" w14:textId="77777777" w:rsidR="005C5F43" w:rsidRPr="0038329F" w:rsidRDefault="005C5F43" w:rsidP="009F4D06">
            <w:pPr>
              <w:rPr>
                <w:rFonts w:ascii="Times New Roman" w:hAnsi="Times New Roman"/>
                <w:b/>
                <w:bCs/>
                <w:sz w:val="24"/>
                <w:szCs w:val="24"/>
              </w:rPr>
            </w:pPr>
            <w:r w:rsidRPr="0038329F">
              <w:rPr>
                <w:rFonts w:ascii="Times New Roman" w:hAnsi="Times New Roman"/>
                <w:b/>
                <w:bCs/>
                <w:sz w:val="24"/>
                <w:szCs w:val="24"/>
              </w:rPr>
              <w:t>биологический</w:t>
            </w:r>
          </w:p>
          <w:p w14:paraId="034B0F46" w14:textId="77777777" w:rsidR="005C5F43" w:rsidRPr="0038329F" w:rsidRDefault="005C5F43" w:rsidP="009F4D06">
            <w:pPr>
              <w:rPr>
                <w:rFonts w:ascii="Times New Roman" w:hAnsi="Times New Roman"/>
                <w:b/>
                <w:bCs/>
                <w:sz w:val="24"/>
                <w:szCs w:val="24"/>
              </w:rPr>
            </w:pPr>
            <w:r w:rsidRPr="0038329F">
              <w:rPr>
                <w:rFonts w:ascii="Times New Roman" w:hAnsi="Times New Roman"/>
                <w:b/>
                <w:bCs/>
                <w:sz w:val="24"/>
                <w:szCs w:val="24"/>
              </w:rPr>
              <w:t>подтип</w:t>
            </w:r>
          </w:p>
        </w:tc>
        <w:tc>
          <w:tcPr>
            <w:tcW w:w="2126" w:type="dxa"/>
          </w:tcPr>
          <w:p w14:paraId="7195955E" w14:textId="77777777" w:rsidR="005C5F43" w:rsidRPr="0038329F" w:rsidRDefault="005C5F43" w:rsidP="009F4D06">
            <w:pPr>
              <w:rPr>
                <w:rFonts w:ascii="Times New Roman" w:hAnsi="Times New Roman"/>
                <w:b/>
                <w:bCs/>
                <w:sz w:val="24"/>
                <w:szCs w:val="24"/>
              </w:rPr>
            </w:pPr>
            <w:r w:rsidRPr="0038329F">
              <w:rPr>
                <w:rFonts w:ascii="Times New Roman" w:hAnsi="Times New Roman"/>
                <w:b/>
                <w:bCs/>
                <w:sz w:val="24"/>
                <w:szCs w:val="24"/>
              </w:rPr>
              <w:t>Рекомендуемая</w:t>
            </w:r>
          </w:p>
          <w:p w14:paraId="1290260C" w14:textId="77777777" w:rsidR="005C5F43" w:rsidRPr="0038329F" w:rsidRDefault="005C5F43" w:rsidP="009F4D06">
            <w:pPr>
              <w:rPr>
                <w:rFonts w:ascii="Times New Roman" w:hAnsi="Times New Roman"/>
                <w:b/>
                <w:bCs/>
                <w:sz w:val="24"/>
                <w:szCs w:val="24"/>
              </w:rPr>
            </w:pPr>
            <w:proofErr w:type="spellStart"/>
            <w:r w:rsidRPr="0038329F">
              <w:rPr>
                <w:rFonts w:ascii="Times New Roman" w:hAnsi="Times New Roman"/>
                <w:b/>
                <w:bCs/>
                <w:sz w:val="24"/>
                <w:szCs w:val="24"/>
              </w:rPr>
              <w:t>адъювантная</w:t>
            </w:r>
            <w:proofErr w:type="spellEnd"/>
          </w:p>
          <w:p w14:paraId="3F105E52" w14:textId="77777777" w:rsidR="005C5F43" w:rsidRPr="0038329F" w:rsidRDefault="005C5F43" w:rsidP="009F4D06">
            <w:pPr>
              <w:rPr>
                <w:rFonts w:ascii="Times New Roman" w:hAnsi="Times New Roman"/>
                <w:b/>
                <w:bCs/>
                <w:sz w:val="24"/>
                <w:szCs w:val="24"/>
              </w:rPr>
            </w:pPr>
            <w:r w:rsidRPr="0038329F">
              <w:rPr>
                <w:rFonts w:ascii="Times New Roman" w:hAnsi="Times New Roman"/>
                <w:b/>
                <w:bCs/>
                <w:sz w:val="24"/>
                <w:szCs w:val="24"/>
              </w:rPr>
              <w:t xml:space="preserve">системная терапия </w:t>
            </w:r>
          </w:p>
        </w:tc>
        <w:tc>
          <w:tcPr>
            <w:tcW w:w="5245" w:type="dxa"/>
          </w:tcPr>
          <w:p w14:paraId="71FF3FF6" w14:textId="77777777" w:rsidR="005C5F43" w:rsidRPr="0038329F" w:rsidRDefault="005C5F43" w:rsidP="009F4D06">
            <w:pPr>
              <w:rPr>
                <w:rFonts w:ascii="Times New Roman" w:hAnsi="Times New Roman"/>
                <w:b/>
                <w:bCs/>
                <w:sz w:val="24"/>
                <w:szCs w:val="24"/>
              </w:rPr>
            </w:pPr>
            <w:r w:rsidRPr="0038329F">
              <w:rPr>
                <w:rFonts w:ascii="Times New Roman" w:hAnsi="Times New Roman"/>
                <w:b/>
                <w:bCs/>
                <w:sz w:val="24"/>
                <w:szCs w:val="24"/>
              </w:rPr>
              <w:t>Примечания</w:t>
            </w:r>
          </w:p>
        </w:tc>
      </w:tr>
      <w:tr w:rsidR="005C5F43" w:rsidRPr="0038329F" w14:paraId="51F5DEE9" w14:textId="77777777" w:rsidTr="00DA27D2">
        <w:trPr>
          <w:trHeight w:val="2260"/>
        </w:trPr>
        <w:tc>
          <w:tcPr>
            <w:tcW w:w="2127" w:type="dxa"/>
          </w:tcPr>
          <w:p w14:paraId="5344DD76" w14:textId="77777777" w:rsidR="005C5F43" w:rsidRPr="0038329F" w:rsidRDefault="005C5F43" w:rsidP="009F4D06">
            <w:pPr>
              <w:rPr>
                <w:rFonts w:ascii="Times New Roman" w:hAnsi="Times New Roman"/>
                <w:sz w:val="24"/>
                <w:szCs w:val="24"/>
              </w:rPr>
            </w:pPr>
            <w:proofErr w:type="spellStart"/>
            <w:r w:rsidRPr="0038329F">
              <w:rPr>
                <w:rFonts w:ascii="Times New Roman" w:hAnsi="Times New Roman"/>
                <w:sz w:val="24"/>
                <w:szCs w:val="24"/>
              </w:rPr>
              <w:t>Люминальный</w:t>
            </w:r>
            <w:proofErr w:type="spellEnd"/>
            <w:r w:rsidRPr="0038329F">
              <w:rPr>
                <w:rFonts w:ascii="Times New Roman" w:hAnsi="Times New Roman"/>
                <w:sz w:val="24"/>
                <w:szCs w:val="24"/>
              </w:rPr>
              <w:t xml:space="preserve"> А</w:t>
            </w:r>
          </w:p>
        </w:tc>
        <w:tc>
          <w:tcPr>
            <w:tcW w:w="2126" w:type="dxa"/>
          </w:tcPr>
          <w:p w14:paraId="13F0E976" w14:textId="77777777" w:rsidR="005C5F43" w:rsidRPr="0038329F" w:rsidRDefault="005C5F43" w:rsidP="009F4D06">
            <w:pPr>
              <w:rPr>
                <w:rFonts w:ascii="Times New Roman" w:hAnsi="Times New Roman"/>
                <w:sz w:val="24"/>
                <w:szCs w:val="24"/>
              </w:rPr>
            </w:pPr>
            <w:r w:rsidRPr="0038329F">
              <w:rPr>
                <w:rFonts w:ascii="Times New Roman" w:hAnsi="Times New Roman"/>
                <w:sz w:val="24"/>
                <w:szCs w:val="24"/>
              </w:rPr>
              <w:t>Только ГТ</w:t>
            </w:r>
          </w:p>
          <w:p w14:paraId="1C39156F" w14:textId="77777777" w:rsidR="005C5F43" w:rsidRPr="0038329F" w:rsidRDefault="005C5F43" w:rsidP="009F4D06">
            <w:pPr>
              <w:rPr>
                <w:rFonts w:ascii="Times New Roman" w:hAnsi="Times New Roman"/>
                <w:sz w:val="24"/>
                <w:szCs w:val="24"/>
              </w:rPr>
            </w:pPr>
            <w:r w:rsidRPr="0038329F">
              <w:rPr>
                <w:rFonts w:ascii="Times New Roman" w:hAnsi="Times New Roman"/>
                <w:sz w:val="24"/>
                <w:szCs w:val="24"/>
              </w:rPr>
              <w:t>в большинстве</w:t>
            </w:r>
          </w:p>
          <w:p w14:paraId="54F7F454" w14:textId="77777777" w:rsidR="005C5F43" w:rsidRPr="0038329F" w:rsidRDefault="005C5F43" w:rsidP="009F4D06">
            <w:pPr>
              <w:rPr>
                <w:rFonts w:ascii="Times New Roman" w:hAnsi="Times New Roman"/>
                <w:sz w:val="24"/>
                <w:szCs w:val="24"/>
              </w:rPr>
            </w:pPr>
            <w:r w:rsidRPr="0038329F">
              <w:rPr>
                <w:rFonts w:ascii="Times New Roman" w:hAnsi="Times New Roman"/>
                <w:sz w:val="24"/>
                <w:szCs w:val="24"/>
              </w:rPr>
              <w:t>случаев</w:t>
            </w:r>
          </w:p>
        </w:tc>
        <w:tc>
          <w:tcPr>
            <w:tcW w:w="5245" w:type="dxa"/>
          </w:tcPr>
          <w:p w14:paraId="47650C6A" w14:textId="00F1ECE8" w:rsidR="005C5F43" w:rsidRPr="0038329F" w:rsidRDefault="005C5F43" w:rsidP="009F4D06">
            <w:pPr>
              <w:rPr>
                <w:rFonts w:ascii="Times New Roman" w:hAnsi="Times New Roman"/>
                <w:sz w:val="24"/>
                <w:szCs w:val="24"/>
              </w:rPr>
            </w:pPr>
            <w:r w:rsidRPr="0038329F">
              <w:rPr>
                <w:rFonts w:ascii="Times New Roman" w:hAnsi="Times New Roman"/>
                <w:sz w:val="24"/>
                <w:szCs w:val="24"/>
              </w:rPr>
              <w:t xml:space="preserve">Назначение </w:t>
            </w:r>
            <w:proofErr w:type="spellStart"/>
            <w:r w:rsidRPr="0038329F">
              <w:rPr>
                <w:rFonts w:ascii="Times New Roman" w:hAnsi="Times New Roman"/>
                <w:sz w:val="24"/>
                <w:szCs w:val="24"/>
              </w:rPr>
              <w:t>адъювантной</w:t>
            </w:r>
            <w:proofErr w:type="spellEnd"/>
            <w:r w:rsidRPr="0038329F">
              <w:rPr>
                <w:rFonts w:ascii="Times New Roman" w:hAnsi="Times New Roman"/>
                <w:sz w:val="24"/>
                <w:szCs w:val="24"/>
              </w:rPr>
              <w:t xml:space="preserve"> ХТ (в дополнение к</w:t>
            </w:r>
            <w:r w:rsidR="009659EC">
              <w:rPr>
                <w:rFonts w:ascii="Times New Roman" w:hAnsi="Times New Roman"/>
                <w:sz w:val="24"/>
                <w:szCs w:val="24"/>
                <w:lang w:val="en-US"/>
              </w:rPr>
              <w:t> </w:t>
            </w:r>
            <w:proofErr w:type="spellStart"/>
            <w:r w:rsidRPr="0038329F">
              <w:rPr>
                <w:rFonts w:ascii="Times New Roman" w:hAnsi="Times New Roman"/>
                <w:sz w:val="24"/>
                <w:szCs w:val="24"/>
              </w:rPr>
              <w:t>адъювантной</w:t>
            </w:r>
            <w:proofErr w:type="spellEnd"/>
            <w:r w:rsidRPr="0038329F">
              <w:rPr>
                <w:rFonts w:ascii="Times New Roman" w:hAnsi="Times New Roman"/>
                <w:sz w:val="24"/>
                <w:szCs w:val="24"/>
              </w:rPr>
              <w:t xml:space="preserve"> ГТ) должно быть рассмотрено при поражении метастазами ≥4 регионарных лимфатических узлов</w:t>
            </w:r>
          </w:p>
          <w:p w14:paraId="0A9A0671" w14:textId="707ED8B4" w:rsidR="005C5F43" w:rsidRPr="0038329F" w:rsidRDefault="005C5F43" w:rsidP="009F4D06">
            <w:pPr>
              <w:rPr>
                <w:rFonts w:ascii="Times New Roman" w:hAnsi="Times New Roman"/>
                <w:sz w:val="24"/>
                <w:szCs w:val="24"/>
              </w:rPr>
            </w:pPr>
            <w:r w:rsidRPr="0038329F">
              <w:rPr>
                <w:rFonts w:ascii="Times New Roman" w:hAnsi="Times New Roman"/>
                <w:sz w:val="24"/>
                <w:szCs w:val="24"/>
              </w:rPr>
              <w:t xml:space="preserve">В качестве ХТ рекомендуются режимы DC (#доцетаксел** + #циклофосфамид**, 4 цикла; предпочтительный режим) или АС/ЕС (4 цикла) (схемы и дозы </w:t>
            </w:r>
            <w:r w:rsidR="00DA27D2">
              <w:rPr>
                <w:rFonts w:ascii="Times New Roman" w:hAnsi="Times New Roman"/>
                <w:sz w:val="24"/>
                <w:szCs w:val="24"/>
              </w:rPr>
              <w:t xml:space="preserve">см. </w:t>
            </w:r>
            <w:r w:rsidRPr="0038329F">
              <w:rPr>
                <w:rFonts w:ascii="Times New Roman" w:hAnsi="Times New Roman"/>
                <w:sz w:val="24"/>
                <w:szCs w:val="24"/>
              </w:rPr>
              <w:t xml:space="preserve">в </w:t>
            </w:r>
            <w:r w:rsidRPr="0038329F">
              <w:rPr>
                <w:rFonts w:ascii="Times New Roman" w:hAnsi="Times New Roman"/>
                <w:b/>
                <w:bCs/>
                <w:sz w:val="24"/>
                <w:szCs w:val="24"/>
              </w:rPr>
              <w:t>табл. 4</w:t>
            </w:r>
            <w:r w:rsidRPr="0038329F">
              <w:rPr>
                <w:rFonts w:ascii="Times New Roman" w:hAnsi="Times New Roman"/>
                <w:sz w:val="24"/>
                <w:szCs w:val="24"/>
              </w:rPr>
              <w:t>)</w:t>
            </w:r>
          </w:p>
        </w:tc>
      </w:tr>
      <w:tr w:rsidR="005C5F43" w:rsidRPr="0038329F" w14:paraId="18E1CD7B" w14:textId="77777777" w:rsidTr="009659EC">
        <w:trPr>
          <w:trHeight w:val="3110"/>
        </w:trPr>
        <w:tc>
          <w:tcPr>
            <w:tcW w:w="2127" w:type="dxa"/>
          </w:tcPr>
          <w:p w14:paraId="607583E2" w14:textId="77777777" w:rsidR="005C5F43" w:rsidRPr="0038329F" w:rsidRDefault="005C5F43" w:rsidP="009F4D06">
            <w:pPr>
              <w:rPr>
                <w:rFonts w:ascii="Times New Roman" w:hAnsi="Times New Roman"/>
                <w:sz w:val="24"/>
                <w:szCs w:val="24"/>
              </w:rPr>
            </w:pPr>
            <w:proofErr w:type="spellStart"/>
            <w:r w:rsidRPr="0038329F">
              <w:rPr>
                <w:rFonts w:ascii="Times New Roman" w:hAnsi="Times New Roman"/>
                <w:sz w:val="24"/>
                <w:szCs w:val="24"/>
              </w:rPr>
              <w:t>Люминальный</w:t>
            </w:r>
            <w:proofErr w:type="spellEnd"/>
            <w:r w:rsidRPr="0038329F">
              <w:rPr>
                <w:rFonts w:ascii="Times New Roman" w:hAnsi="Times New Roman"/>
                <w:sz w:val="24"/>
                <w:szCs w:val="24"/>
              </w:rPr>
              <w:t xml:space="preserve"> В</w:t>
            </w:r>
          </w:p>
          <w:p w14:paraId="17515CE1" w14:textId="7EE4006C" w:rsidR="005C5F43" w:rsidRPr="0038329F" w:rsidRDefault="005C5F43" w:rsidP="009F4D06">
            <w:pPr>
              <w:rPr>
                <w:rFonts w:ascii="Times New Roman" w:hAnsi="Times New Roman"/>
                <w:sz w:val="24"/>
                <w:szCs w:val="24"/>
              </w:rPr>
            </w:pPr>
            <w:r w:rsidRPr="0038329F">
              <w:rPr>
                <w:rFonts w:ascii="Times New Roman" w:hAnsi="Times New Roman"/>
                <w:sz w:val="24"/>
                <w:szCs w:val="24"/>
              </w:rPr>
              <w:t>(</w:t>
            </w:r>
            <w:r w:rsidRPr="00D41E28">
              <w:rPr>
                <w:rFonts w:ascii="Times New Roman" w:hAnsi="Times New Roman"/>
                <w:sz w:val="24"/>
                <w:szCs w:val="24"/>
              </w:rPr>
              <w:t>HER2</w:t>
            </w:r>
            <w:r w:rsidR="009F6DAD" w:rsidRPr="00D41E28">
              <w:rPr>
                <w:rFonts w:ascii="Times New Roman" w:hAnsi="Times New Roman"/>
                <w:sz w:val="24"/>
                <w:szCs w:val="24"/>
              </w:rPr>
              <w:t>-</w:t>
            </w:r>
            <w:r w:rsidRPr="00D41E28">
              <w:rPr>
                <w:rFonts w:ascii="Times New Roman" w:hAnsi="Times New Roman"/>
                <w:sz w:val="24"/>
                <w:szCs w:val="24"/>
              </w:rPr>
              <w:t>отрица</w:t>
            </w:r>
            <w:r w:rsidRPr="0038329F">
              <w:rPr>
                <w:rFonts w:ascii="Times New Roman" w:hAnsi="Times New Roman"/>
                <w:sz w:val="24"/>
                <w:szCs w:val="24"/>
              </w:rPr>
              <w:t>-</w:t>
            </w:r>
          </w:p>
          <w:p w14:paraId="2764ED2B" w14:textId="77777777" w:rsidR="005C5F43" w:rsidRPr="0038329F" w:rsidRDefault="005C5F43" w:rsidP="009F4D06">
            <w:pPr>
              <w:rPr>
                <w:rFonts w:ascii="Times New Roman" w:hAnsi="Times New Roman"/>
                <w:sz w:val="24"/>
                <w:szCs w:val="24"/>
              </w:rPr>
            </w:pPr>
            <w:r w:rsidRPr="0038329F">
              <w:rPr>
                <w:rFonts w:ascii="Times New Roman" w:hAnsi="Times New Roman"/>
                <w:sz w:val="24"/>
                <w:szCs w:val="24"/>
              </w:rPr>
              <w:t>тельный)</w:t>
            </w:r>
          </w:p>
        </w:tc>
        <w:tc>
          <w:tcPr>
            <w:tcW w:w="2126" w:type="dxa"/>
          </w:tcPr>
          <w:p w14:paraId="65EB64C2" w14:textId="77777777" w:rsidR="005C5F43" w:rsidRPr="0038329F" w:rsidRDefault="005C5F43" w:rsidP="009F4D06">
            <w:pPr>
              <w:rPr>
                <w:rFonts w:ascii="Times New Roman" w:hAnsi="Times New Roman"/>
                <w:sz w:val="24"/>
                <w:szCs w:val="24"/>
              </w:rPr>
            </w:pPr>
            <w:r w:rsidRPr="0038329F">
              <w:rPr>
                <w:rFonts w:ascii="Times New Roman" w:hAnsi="Times New Roman"/>
                <w:sz w:val="24"/>
                <w:szCs w:val="24"/>
              </w:rPr>
              <w:t>ХТ в большинстве</w:t>
            </w:r>
          </w:p>
          <w:p w14:paraId="12855406" w14:textId="77777777" w:rsidR="005C5F43" w:rsidRPr="0038329F" w:rsidRDefault="005C5F43" w:rsidP="009F4D06">
            <w:pPr>
              <w:rPr>
                <w:rFonts w:ascii="Times New Roman" w:hAnsi="Times New Roman"/>
                <w:sz w:val="24"/>
                <w:szCs w:val="24"/>
              </w:rPr>
            </w:pPr>
            <w:r w:rsidRPr="0038329F">
              <w:rPr>
                <w:rFonts w:ascii="Times New Roman" w:hAnsi="Times New Roman"/>
                <w:sz w:val="24"/>
                <w:szCs w:val="24"/>
              </w:rPr>
              <w:t>случаев + ГТ</w:t>
            </w:r>
          </w:p>
        </w:tc>
        <w:tc>
          <w:tcPr>
            <w:tcW w:w="5245" w:type="dxa"/>
          </w:tcPr>
          <w:p w14:paraId="1FF53316" w14:textId="1C73A69A" w:rsidR="005C5F43" w:rsidRPr="0038329F" w:rsidRDefault="005C5F43" w:rsidP="009F4D06">
            <w:pPr>
              <w:rPr>
                <w:rFonts w:ascii="Times New Roman" w:hAnsi="Times New Roman"/>
                <w:sz w:val="24"/>
                <w:szCs w:val="24"/>
              </w:rPr>
            </w:pPr>
            <w:r w:rsidRPr="0038329F">
              <w:rPr>
                <w:rFonts w:ascii="Times New Roman" w:hAnsi="Times New Roman"/>
                <w:sz w:val="24"/>
                <w:szCs w:val="24"/>
              </w:rPr>
              <w:t>При T1a-</w:t>
            </w:r>
            <w:r w:rsidRPr="0038329F">
              <w:rPr>
                <w:rFonts w:ascii="Times New Roman" w:hAnsi="Times New Roman"/>
                <w:sz w:val="24"/>
                <w:szCs w:val="24"/>
                <w:lang w:val="en-US"/>
              </w:rPr>
              <w:t>b</w:t>
            </w:r>
            <w:r w:rsidRPr="0038329F">
              <w:rPr>
                <w:rFonts w:ascii="Times New Roman" w:hAnsi="Times New Roman"/>
                <w:sz w:val="24"/>
                <w:szCs w:val="24"/>
              </w:rPr>
              <w:t xml:space="preserve"> (≤10 мм) и N0: только </w:t>
            </w:r>
            <w:proofErr w:type="spellStart"/>
            <w:r w:rsidRPr="0038329F">
              <w:rPr>
                <w:rFonts w:ascii="Times New Roman" w:hAnsi="Times New Roman"/>
                <w:sz w:val="24"/>
                <w:szCs w:val="24"/>
              </w:rPr>
              <w:t>адъювантная</w:t>
            </w:r>
            <w:proofErr w:type="spellEnd"/>
            <w:r w:rsidRPr="0038329F">
              <w:rPr>
                <w:rFonts w:ascii="Times New Roman" w:hAnsi="Times New Roman"/>
                <w:sz w:val="24"/>
                <w:szCs w:val="24"/>
              </w:rPr>
              <w:t xml:space="preserve"> ГТ</w:t>
            </w:r>
          </w:p>
          <w:p w14:paraId="1CB5A2B8" w14:textId="77777777" w:rsidR="005C5F43" w:rsidRPr="0038329F" w:rsidRDefault="005C5F43" w:rsidP="009F4D06">
            <w:pPr>
              <w:rPr>
                <w:rFonts w:ascii="Times New Roman" w:hAnsi="Times New Roman"/>
                <w:sz w:val="24"/>
                <w:szCs w:val="24"/>
              </w:rPr>
            </w:pPr>
            <w:r w:rsidRPr="0038329F">
              <w:rPr>
                <w:rFonts w:ascii="Times New Roman" w:hAnsi="Times New Roman"/>
                <w:sz w:val="24"/>
                <w:szCs w:val="24"/>
              </w:rPr>
              <w:t xml:space="preserve">Для остальных </w:t>
            </w:r>
            <w:r w:rsidR="00491D2A" w:rsidRPr="0038329F">
              <w:rPr>
                <w:rFonts w:ascii="Times New Roman" w:hAnsi="Times New Roman"/>
                <w:sz w:val="24"/>
                <w:szCs w:val="24"/>
              </w:rPr>
              <w:t>пациентов</w:t>
            </w:r>
            <w:r w:rsidRPr="0038329F">
              <w:rPr>
                <w:rFonts w:ascii="Times New Roman" w:hAnsi="Times New Roman"/>
                <w:sz w:val="24"/>
                <w:szCs w:val="24"/>
              </w:rPr>
              <w:t xml:space="preserve"> (в дополнение к </w:t>
            </w:r>
            <w:proofErr w:type="spellStart"/>
            <w:r w:rsidRPr="0038329F">
              <w:rPr>
                <w:rFonts w:ascii="Times New Roman" w:hAnsi="Times New Roman"/>
                <w:sz w:val="24"/>
                <w:szCs w:val="24"/>
              </w:rPr>
              <w:t>адъювантной</w:t>
            </w:r>
            <w:proofErr w:type="spellEnd"/>
            <w:r w:rsidRPr="0038329F">
              <w:rPr>
                <w:rFonts w:ascii="Times New Roman" w:hAnsi="Times New Roman"/>
                <w:sz w:val="24"/>
                <w:szCs w:val="24"/>
              </w:rPr>
              <w:t xml:space="preserve"> ГТ):</w:t>
            </w:r>
          </w:p>
          <w:p w14:paraId="7F302A82" w14:textId="77788465" w:rsidR="005C5F43" w:rsidRPr="0038329F" w:rsidRDefault="005C5F43" w:rsidP="009F4D06">
            <w:pPr>
              <w:rPr>
                <w:rFonts w:ascii="Times New Roman" w:hAnsi="Times New Roman"/>
                <w:sz w:val="24"/>
                <w:szCs w:val="24"/>
              </w:rPr>
            </w:pPr>
            <w:r w:rsidRPr="0038329F">
              <w:rPr>
                <w:rFonts w:ascii="Times New Roman" w:hAnsi="Times New Roman"/>
                <w:sz w:val="24"/>
                <w:szCs w:val="24"/>
              </w:rPr>
              <w:t xml:space="preserve">• при T1с-Т2 и N0-1: рассмотреть назначение ХТ при G3, </w:t>
            </w:r>
            <w:r w:rsidRPr="0038329F">
              <w:rPr>
                <w:rFonts w:ascii="Times New Roman" w:hAnsi="Times New Roman"/>
                <w:color w:val="000000"/>
                <w:sz w:val="24"/>
                <w:szCs w:val="24"/>
              </w:rPr>
              <w:t>низком</w:t>
            </w:r>
            <w:r w:rsidRPr="0038329F">
              <w:rPr>
                <w:rFonts w:ascii="Times New Roman" w:hAnsi="Times New Roman"/>
                <w:sz w:val="24"/>
                <w:szCs w:val="24"/>
              </w:rPr>
              <w:t xml:space="preserve"> уровне РЭ, высоком уровне Ki67; в качестве ХТ могут быть использованы режимы DC (#доцетаксел** + #циклофосфамид**, 4 цикла; предпочтительный режим) или АС/ЕС (4 цикла) или CMF (6</w:t>
            </w:r>
            <w:r w:rsidR="009659EC">
              <w:rPr>
                <w:rFonts w:ascii="Times New Roman" w:hAnsi="Times New Roman"/>
                <w:sz w:val="24"/>
                <w:szCs w:val="24"/>
                <w:lang w:val="en-US"/>
              </w:rPr>
              <w:t> </w:t>
            </w:r>
            <w:r w:rsidRPr="0038329F">
              <w:rPr>
                <w:rFonts w:ascii="Times New Roman" w:hAnsi="Times New Roman"/>
                <w:sz w:val="24"/>
                <w:szCs w:val="24"/>
              </w:rPr>
              <w:t>циклов) (схемы и дозы в табл. 4); у больных в</w:t>
            </w:r>
            <w:r w:rsidR="009659EC">
              <w:rPr>
                <w:rFonts w:ascii="Times New Roman" w:hAnsi="Times New Roman"/>
                <w:sz w:val="24"/>
                <w:szCs w:val="24"/>
                <w:lang w:val="en-US"/>
              </w:rPr>
              <w:t> </w:t>
            </w:r>
            <w:proofErr w:type="spellStart"/>
            <w:r w:rsidRPr="0038329F">
              <w:rPr>
                <w:rFonts w:ascii="Times New Roman" w:hAnsi="Times New Roman"/>
                <w:sz w:val="24"/>
                <w:szCs w:val="24"/>
              </w:rPr>
              <w:t>пременопаузе</w:t>
            </w:r>
            <w:proofErr w:type="spellEnd"/>
            <w:r w:rsidRPr="0038329F">
              <w:rPr>
                <w:rFonts w:ascii="Times New Roman" w:hAnsi="Times New Roman"/>
                <w:sz w:val="24"/>
                <w:szCs w:val="24"/>
              </w:rPr>
              <w:t xml:space="preserve"> возможен отказ от </w:t>
            </w:r>
            <w:proofErr w:type="spellStart"/>
            <w:r w:rsidRPr="0038329F">
              <w:rPr>
                <w:rFonts w:ascii="Times New Roman" w:hAnsi="Times New Roman"/>
                <w:sz w:val="24"/>
                <w:szCs w:val="24"/>
              </w:rPr>
              <w:t>адъювантной</w:t>
            </w:r>
            <w:proofErr w:type="spellEnd"/>
            <w:r w:rsidRPr="0038329F">
              <w:rPr>
                <w:rFonts w:ascii="Times New Roman" w:hAnsi="Times New Roman"/>
                <w:sz w:val="24"/>
                <w:szCs w:val="24"/>
              </w:rPr>
              <w:t xml:space="preserve"> ХТ в пользу овариальной супрессии (в</w:t>
            </w:r>
            <w:r w:rsidR="009659EC">
              <w:rPr>
                <w:rFonts w:ascii="Times New Roman" w:hAnsi="Times New Roman"/>
                <w:sz w:val="24"/>
                <w:szCs w:val="24"/>
                <w:lang w:val="en-US"/>
              </w:rPr>
              <w:t> </w:t>
            </w:r>
            <w:r w:rsidRPr="0038329F">
              <w:rPr>
                <w:rFonts w:ascii="Times New Roman" w:hAnsi="Times New Roman"/>
                <w:sz w:val="24"/>
                <w:szCs w:val="24"/>
              </w:rPr>
              <w:t>сочетании с тамоксифеном или ингибитором ароматазы);</w:t>
            </w:r>
          </w:p>
          <w:p w14:paraId="75DBA9DF" w14:textId="6F9EAFB1" w:rsidR="005C5F43" w:rsidRPr="0038329F" w:rsidRDefault="005C5F43" w:rsidP="009F4D06">
            <w:pPr>
              <w:rPr>
                <w:rFonts w:ascii="Times New Roman" w:hAnsi="Times New Roman"/>
                <w:sz w:val="24"/>
                <w:szCs w:val="24"/>
              </w:rPr>
            </w:pPr>
            <w:r w:rsidRPr="0038329F">
              <w:rPr>
                <w:rFonts w:ascii="Times New Roman" w:hAnsi="Times New Roman"/>
                <w:sz w:val="24"/>
                <w:szCs w:val="24"/>
              </w:rPr>
              <w:t xml:space="preserve">• при T3 или N2: в большинстве случаев ХТ: DC (#доцетаксел** + #циклофосфамид**, 6 циклов) или 4 цикла АС/ЕС с последующими 4 циклами </w:t>
            </w:r>
            <w:proofErr w:type="spellStart"/>
            <w:r w:rsidRPr="0038329F">
              <w:rPr>
                <w:rFonts w:ascii="Times New Roman" w:hAnsi="Times New Roman"/>
                <w:sz w:val="24"/>
                <w:szCs w:val="24"/>
              </w:rPr>
              <w:t>доцетаксела</w:t>
            </w:r>
            <w:proofErr w:type="spellEnd"/>
            <w:r w:rsidRPr="0038329F">
              <w:rPr>
                <w:rFonts w:ascii="Times New Roman" w:hAnsi="Times New Roman"/>
                <w:sz w:val="24"/>
                <w:szCs w:val="24"/>
              </w:rPr>
              <w:t xml:space="preserve">/12 еженедельными введениями </w:t>
            </w:r>
            <w:proofErr w:type="spellStart"/>
            <w:r w:rsidRPr="0038329F">
              <w:rPr>
                <w:rFonts w:ascii="Times New Roman" w:hAnsi="Times New Roman"/>
                <w:sz w:val="24"/>
                <w:szCs w:val="24"/>
              </w:rPr>
              <w:t>паклитаксела</w:t>
            </w:r>
            <w:proofErr w:type="spellEnd"/>
            <w:r w:rsidR="00491D2A" w:rsidRPr="0038329F">
              <w:rPr>
                <w:rFonts w:ascii="Times New Roman" w:hAnsi="Times New Roman"/>
                <w:sz w:val="24"/>
                <w:szCs w:val="24"/>
              </w:rPr>
              <w:t xml:space="preserve">** </w:t>
            </w:r>
            <w:r w:rsidRPr="0038329F">
              <w:rPr>
                <w:rFonts w:ascii="Times New Roman" w:hAnsi="Times New Roman"/>
                <w:sz w:val="24"/>
                <w:szCs w:val="24"/>
              </w:rPr>
              <w:t xml:space="preserve">(схемы и дозы в </w:t>
            </w:r>
            <w:r w:rsidRPr="0038329F">
              <w:rPr>
                <w:rFonts w:ascii="Times New Roman" w:hAnsi="Times New Roman"/>
                <w:b/>
                <w:sz w:val="24"/>
                <w:szCs w:val="24"/>
              </w:rPr>
              <w:t>табл. 4</w:t>
            </w:r>
            <w:r w:rsidRPr="0038329F">
              <w:rPr>
                <w:rFonts w:ascii="Times New Roman" w:hAnsi="Times New Roman"/>
                <w:sz w:val="24"/>
                <w:szCs w:val="24"/>
              </w:rPr>
              <w:t>);</w:t>
            </w:r>
          </w:p>
          <w:p w14:paraId="0710B88A" w14:textId="2F86EC1B" w:rsidR="005C5F43" w:rsidRPr="0038329F" w:rsidRDefault="005C5F43" w:rsidP="009F4D06">
            <w:pPr>
              <w:contextualSpacing/>
              <w:rPr>
                <w:rFonts w:ascii="Times New Roman" w:hAnsi="Times New Roman"/>
                <w:sz w:val="24"/>
                <w:szCs w:val="24"/>
              </w:rPr>
            </w:pPr>
            <w:r w:rsidRPr="0038329F">
              <w:rPr>
                <w:rFonts w:ascii="Times New Roman" w:hAnsi="Times New Roman"/>
                <w:sz w:val="24"/>
                <w:szCs w:val="24"/>
              </w:rPr>
              <w:lastRenderedPageBreak/>
              <w:t>• при инвазивном дольковом РМЖ (для констатации долькового варианта требуется ИГХ</w:t>
            </w:r>
            <w:r w:rsidR="00BF0FAA" w:rsidRPr="0038329F">
              <w:rPr>
                <w:rFonts w:ascii="Times New Roman" w:hAnsi="Times New Roman"/>
                <w:sz w:val="24"/>
                <w:szCs w:val="24"/>
              </w:rPr>
              <w:t>-</w:t>
            </w:r>
            <w:r w:rsidRPr="0038329F">
              <w:rPr>
                <w:rFonts w:ascii="Times New Roman" w:hAnsi="Times New Roman"/>
                <w:sz w:val="24"/>
                <w:szCs w:val="24"/>
              </w:rPr>
              <w:t xml:space="preserve">исследование с </w:t>
            </w:r>
            <w:r w:rsidRPr="00D41E28">
              <w:rPr>
                <w:rFonts w:ascii="Times New Roman" w:hAnsi="Times New Roman"/>
                <w:sz w:val="24"/>
                <w:szCs w:val="24"/>
              </w:rPr>
              <w:t>E-</w:t>
            </w:r>
            <w:proofErr w:type="spellStart"/>
            <w:r w:rsidR="00D41E28">
              <w:rPr>
                <w:rFonts w:ascii="Times New Roman" w:hAnsi="Times New Roman"/>
                <w:sz w:val="24"/>
                <w:szCs w:val="24"/>
              </w:rPr>
              <w:t>кадгерином</w:t>
            </w:r>
            <w:proofErr w:type="spellEnd"/>
            <w:r w:rsidRPr="0038329F">
              <w:rPr>
                <w:rFonts w:ascii="Times New Roman" w:hAnsi="Times New Roman"/>
                <w:sz w:val="24"/>
                <w:szCs w:val="24"/>
              </w:rPr>
              <w:t>) с N0</w:t>
            </w:r>
            <w:r w:rsidR="009659EC" w:rsidRPr="006F52D0">
              <w:rPr>
                <w:rFonts w:ascii="Times New Roman" w:hAnsi="Times New Roman"/>
                <w:sz w:val="24"/>
                <w:szCs w:val="24"/>
              </w:rPr>
              <w:t>-</w:t>
            </w:r>
            <w:r w:rsidRPr="0038329F">
              <w:rPr>
                <w:rFonts w:ascii="Times New Roman" w:hAnsi="Times New Roman"/>
                <w:sz w:val="24"/>
                <w:szCs w:val="24"/>
              </w:rPr>
              <w:t xml:space="preserve">1 проведение </w:t>
            </w:r>
            <w:proofErr w:type="spellStart"/>
            <w:r w:rsidRPr="0038329F">
              <w:rPr>
                <w:rFonts w:ascii="Times New Roman" w:hAnsi="Times New Roman"/>
                <w:sz w:val="24"/>
                <w:szCs w:val="24"/>
              </w:rPr>
              <w:t>адъювантной</w:t>
            </w:r>
            <w:proofErr w:type="spellEnd"/>
            <w:r w:rsidRPr="0038329F">
              <w:rPr>
                <w:rFonts w:ascii="Times New Roman" w:hAnsi="Times New Roman"/>
                <w:sz w:val="24"/>
                <w:szCs w:val="24"/>
              </w:rPr>
              <w:t xml:space="preserve"> ХТ нецелесообразно </w:t>
            </w:r>
          </w:p>
          <w:p w14:paraId="27844899" w14:textId="6502BB73" w:rsidR="005C5F43" w:rsidRPr="0038329F" w:rsidRDefault="005C5F43" w:rsidP="009F6DAD">
            <w:pPr>
              <w:pStyle w:val="af9"/>
              <w:spacing w:after="0" w:line="240" w:lineRule="auto"/>
              <w:ind w:left="0" w:firstLine="0"/>
              <w:contextualSpacing/>
              <w:jc w:val="left"/>
              <w:rPr>
                <w:rFonts w:ascii="Times New Roman" w:eastAsia="Calibri" w:hAnsi="Times New Roman"/>
                <w:sz w:val="24"/>
                <w:szCs w:val="24"/>
              </w:rPr>
            </w:pPr>
            <w:r w:rsidRPr="0038329F">
              <w:rPr>
                <w:rFonts w:ascii="Times New Roman" w:eastAsia="Calibri" w:hAnsi="Times New Roman"/>
                <w:sz w:val="24"/>
                <w:szCs w:val="24"/>
              </w:rPr>
              <w:t xml:space="preserve">Уровень </w:t>
            </w:r>
            <w:r w:rsidRPr="0038329F">
              <w:rPr>
                <w:rFonts w:ascii="Times New Roman" w:eastAsia="Calibri" w:hAnsi="Times New Roman"/>
                <w:sz w:val="24"/>
                <w:szCs w:val="24"/>
                <w:lang w:val="en-US"/>
              </w:rPr>
              <w:t>Ki</w:t>
            </w:r>
            <w:r w:rsidRPr="0038329F">
              <w:rPr>
                <w:rFonts w:ascii="Times New Roman" w:eastAsia="Calibri" w:hAnsi="Times New Roman"/>
                <w:sz w:val="24"/>
                <w:szCs w:val="24"/>
              </w:rPr>
              <w:t>67 (&lt;10</w:t>
            </w:r>
            <w:r w:rsidR="009659EC" w:rsidRPr="009659EC">
              <w:rPr>
                <w:rFonts w:ascii="Times New Roman" w:eastAsia="Calibri" w:hAnsi="Times New Roman"/>
                <w:sz w:val="24"/>
                <w:szCs w:val="24"/>
              </w:rPr>
              <w:t xml:space="preserve"> </w:t>
            </w:r>
            <w:r w:rsidRPr="0038329F">
              <w:rPr>
                <w:rFonts w:ascii="Times New Roman" w:eastAsia="Calibri" w:hAnsi="Times New Roman"/>
                <w:sz w:val="24"/>
                <w:szCs w:val="24"/>
              </w:rPr>
              <w:t>% или &gt;30</w:t>
            </w:r>
            <w:r w:rsidR="009659EC" w:rsidRPr="009659EC">
              <w:rPr>
                <w:rFonts w:ascii="Times New Roman" w:eastAsia="Calibri" w:hAnsi="Times New Roman"/>
                <w:sz w:val="24"/>
                <w:szCs w:val="24"/>
              </w:rPr>
              <w:t xml:space="preserve"> </w:t>
            </w:r>
            <w:r w:rsidRPr="0038329F">
              <w:rPr>
                <w:rFonts w:ascii="Times New Roman" w:eastAsia="Calibri" w:hAnsi="Times New Roman"/>
                <w:sz w:val="24"/>
                <w:szCs w:val="24"/>
              </w:rPr>
              <w:t xml:space="preserve">%) после короткого (в течение </w:t>
            </w:r>
            <w:r w:rsidR="000A243D" w:rsidRPr="0038329F">
              <w:rPr>
                <w:rFonts w:ascii="Times New Roman" w:eastAsia="Calibri" w:hAnsi="Times New Roman"/>
                <w:sz w:val="24"/>
                <w:szCs w:val="24"/>
              </w:rPr>
              <w:t>2–3</w:t>
            </w:r>
            <w:r w:rsidRPr="0038329F">
              <w:rPr>
                <w:rFonts w:ascii="Times New Roman" w:eastAsia="Calibri" w:hAnsi="Times New Roman"/>
                <w:sz w:val="24"/>
                <w:szCs w:val="24"/>
              </w:rPr>
              <w:t xml:space="preserve"> </w:t>
            </w:r>
            <w:proofErr w:type="spellStart"/>
            <w:r w:rsidRPr="0038329F">
              <w:rPr>
                <w:rFonts w:ascii="Times New Roman" w:eastAsia="Calibri" w:hAnsi="Times New Roman"/>
                <w:sz w:val="24"/>
                <w:szCs w:val="24"/>
              </w:rPr>
              <w:t>нед</w:t>
            </w:r>
            <w:proofErr w:type="spellEnd"/>
            <w:r w:rsidRPr="0038329F">
              <w:rPr>
                <w:rFonts w:ascii="Times New Roman" w:eastAsia="Calibri" w:hAnsi="Times New Roman"/>
                <w:sz w:val="24"/>
                <w:szCs w:val="24"/>
              </w:rPr>
              <w:t>) «тестового» курса предоперационной ГТ имеет большее прогностическое значение, чем исходное значение этого показателя (см. разд</w:t>
            </w:r>
            <w:r w:rsidR="009F6DAD" w:rsidRPr="0038329F">
              <w:rPr>
                <w:rFonts w:ascii="Times New Roman" w:eastAsia="Calibri" w:hAnsi="Times New Roman"/>
                <w:sz w:val="24"/>
                <w:szCs w:val="24"/>
              </w:rPr>
              <w:t>.</w:t>
            </w:r>
            <w:r w:rsidRPr="0038329F">
              <w:rPr>
                <w:rFonts w:ascii="Times New Roman" w:eastAsia="Calibri" w:hAnsi="Times New Roman"/>
                <w:sz w:val="24"/>
                <w:szCs w:val="24"/>
              </w:rPr>
              <w:t xml:space="preserve"> </w:t>
            </w:r>
            <w:r w:rsidRPr="0038329F">
              <w:rPr>
                <w:rFonts w:ascii="Times New Roman" w:eastAsia="Calibri" w:hAnsi="Times New Roman"/>
                <w:b/>
                <w:sz w:val="24"/>
                <w:szCs w:val="24"/>
              </w:rPr>
              <w:t>2.2.1.7</w:t>
            </w:r>
            <w:r w:rsidRPr="0038329F">
              <w:rPr>
                <w:rFonts w:ascii="Times New Roman" w:eastAsia="Calibri" w:hAnsi="Times New Roman"/>
                <w:sz w:val="24"/>
                <w:szCs w:val="24"/>
              </w:rPr>
              <w:t>)</w:t>
            </w:r>
          </w:p>
        </w:tc>
      </w:tr>
      <w:tr w:rsidR="005C5F43" w:rsidRPr="0038329F" w14:paraId="05D5825B" w14:textId="77777777" w:rsidTr="006F52D0">
        <w:trPr>
          <w:trHeight w:val="5520"/>
        </w:trPr>
        <w:tc>
          <w:tcPr>
            <w:tcW w:w="2127" w:type="dxa"/>
          </w:tcPr>
          <w:p w14:paraId="2994AE7E" w14:textId="77777777" w:rsidR="005C5F43" w:rsidRPr="0038329F" w:rsidRDefault="005C5F43" w:rsidP="009F4D06">
            <w:pPr>
              <w:rPr>
                <w:rFonts w:ascii="Times New Roman" w:hAnsi="Times New Roman"/>
                <w:sz w:val="24"/>
                <w:szCs w:val="24"/>
              </w:rPr>
            </w:pPr>
            <w:proofErr w:type="spellStart"/>
            <w:r w:rsidRPr="0038329F">
              <w:rPr>
                <w:rFonts w:ascii="Times New Roman" w:hAnsi="Times New Roman"/>
                <w:sz w:val="24"/>
                <w:szCs w:val="24"/>
              </w:rPr>
              <w:lastRenderedPageBreak/>
              <w:t>Люминальный</w:t>
            </w:r>
            <w:proofErr w:type="spellEnd"/>
          </w:p>
          <w:p w14:paraId="47F6E433" w14:textId="6B3CA21F" w:rsidR="005C5F43" w:rsidRPr="0038329F" w:rsidRDefault="005C5F43" w:rsidP="009F4D06">
            <w:pPr>
              <w:rPr>
                <w:rFonts w:ascii="Times New Roman" w:hAnsi="Times New Roman"/>
                <w:sz w:val="24"/>
                <w:szCs w:val="24"/>
              </w:rPr>
            </w:pPr>
            <w:r w:rsidRPr="0038329F">
              <w:rPr>
                <w:rFonts w:ascii="Times New Roman" w:hAnsi="Times New Roman"/>
                <w:sz w:val="24"/>
                <w:szCs w:val="24"/>
              </w:rPr>
              <w:t>В (HER2</w:t>
            </w:r>
            <w:r w:rsidR="000A243D">
              <w:rPr>
                <w:rFonts w:ascii="Times New Roman" w:hAnsi="Times New Roman"/>
                <w:sz w:val="24"/>
                <w:szCs w:val="24"/>
              </w:rPr>
              <w:t>-</w:t>
            </w:r>
            <w:r w:rsidRPr="0038329F">
              <w:rPr>
                <w:rFonts w:ascii="Times New Roman" w:hAnsi="Times New Roman"/>
                <w:sz w:val="24"/>
                <w:szCs w:val="24"/>
              </w:rPr>
              <w:t>положи-</w:t>
            </w:r>
          </w:p>
          <w:p w14:paraId="659D5CDB" w14:textId="77777777" w:rsidR="005C5F43" w:rsidRPr="0038329F" w:rsidRDefault="005C5F43" w:rsidP="009F4D06">
            <w:pPr>
              <w:rPr>
                <w:rFonts w:ascii="Times New Roman" w:hAnsi="Times New Roman"/>
                <w:sz w:val="24"/>
                <w:szCs w:val="24"/>
              </w:rPr>
            </w:pPr>
            <w:r w:rsidRPr="0038329F">
              <w:rPr>
                <w:rFonts w:ascii="Times New Roman" w:hAnsi="Times New Roman"/>
                <w:sz w:val="24"/>
                <w:szCs w:val="24"/>
              </w:rPr>
              <w:t>тельный)</w:t>
            </w:r>
          </w:p>
        </w:tc>
        <w:tc>
          <w:tcPr>
            <w:tcW w:w="2126" w:type="dxa"/>
          </w:tcPr>
          <w:p w14:paraId="61001FB7" w14:textId="77777777" w:rsidR="005C5F43" w:rsidRPr="0038329F" w:rsidRDefault="005C5F43" w:rsidP="009F4D06">
            <w:pPr>
              <w:rPr>
                <w:rFonts w:ascii="Times New Roman" w:hAnsi="Times New Roman"/>
                <w:sz w:val="24"/>
                <w:szCs w:val="24"/>
              </w:rPr>
            </w:pPr>
            <w:r w:rsidRPr="0038329F">
              <w:rPr>
                <w:rFonts w:ascii="Times New Roman" w:hAnsi="Times New Roman"/>
                <w:sz w:val="24"/>
                <w:szCs w:val="24"/>
              </w:rPr>
              <w:t>ХТ + анти-HER2</w:t>
            </w:r>
            <w:r w:rsidRPr="0038329F">
              <w:rPr>
                <w:rFonts w:ascii="MS Mincho" w:eastAsia="MS Mincho" w:hAnsi="MS Mincho" w:cs="MS Mincho" w:hint="eastAsia"/>
                <w:sz w:val="24"/>
                <w:szCs w:val="24"/>
              </w:rPr>
              <w:t>‑</w:t>
            </w:r>
          </w:p>
          <w:p w14:paraId="5CCD875F" w14:textId="77777777" w:rsidR="005C5F43" w:rsidRPr="0038329F" w:rsidRDefault="005C5F43" w:rsidP="009F4D06">
            <w:pPr>
              <w:rPr>
                <w:rFonts w:ascii="Times New Roman" w:hAnsi="Times New Roman"/>
                <w:sz w:val="24"/>
                <w:szCs w:val="24"/>
              </w:rPr>
            </w:pPr>
            <w:r w:rsidRPr="0038329F">
              <w:rPr>
                <w:rFonts w:ascii="Times New Roman" w:hAnsi="Times New Roman"/>
                <w:sz w:val="24"/>
                <w:szCs w:val="24"/>
              </w:rPr>
              <w:t>терапия + ГТ</w:t>
            </w:r>
          </w:p>
        </w:tc>
        <w:tc>
          <w:tcPr>
            <w:tcW w:w="5245" w:type="dxa"/>
          </w:tcPr>
          <w:p w14:paraId="53CF23D3" w14:textId="34A76E5C" w:rsidR="005C5F43" w:rsidRPr="0038329F" w:rsidRDefault="005C5F43" w:rsidP="009F4D06">
            <w:pPr>
              <w:contextualSpacing/>
              <w:rPr>
                <w:rFonts w:ascii="Times New Roman" w:hAnsi="Times New Roman"/>
                <w:sz w:val="24"/>
                <w:szCs w:val="24"/>
              </w:rPr>
            </w:pPr>
            <w:r w:rsidRPr="0038329F">
              <w:rPr>
                <w:rFonts w:ascii="Times New Roman" w:hAnsi="Times New Roman"/>
                <w:sz w:val="24"/>
                <w:szCs w:val="24"/>
              </w:rPr>
              <w:t xml:space="preserve">При T1a (≤5 мм) и N0: только </w:t>
            </w:r>
            <w:proofErr w:type="spellStart"/>
            <w:r w:rsidRPr="0038329F">
              <w:rPr>
                <w:rFonts w:ascii="Times New Roman" w:hAnsi="Times New Roman"/>
                <w:sz w:val="24"/>
                <w:szCs w:val="24"/>
              </w:rPr>
              <w:t>адъювантная</w:t>
            </w:r>
            <w:proofErr w:type="spellEnd"/>
            <w:r w:rsidRPr="0038329F">
              <w:rPr>
                <w:rFonts w:ascii="Times New Roman" w:hAnsi="Times New Roman"/>
                <w:sz w:val="24"/>
                <w:szCs w:val="24"/>
              </w:rPr>
              <w:t xml:space="preserve"> ГТ; ХТ и анти-HER2</w:t>
            </w:r>
            <w:r w:rsidRPr="0038329F">
              <w:rPr>
                <w:rFonts w:ascii="MS Mincho" w:eastAsia="MS Mincho" w:hAnsi="MS Mincho" w:cs="MS Mincho" w:hint="eastAsia"/>
                <w:sz w:val="24"/>
                <w:szCs w:val="24"/>
              </w:rPr>
              <w:t>‑</w:t>
            </w:r>
            <w:r w:rsidRPr="0038329F">
              <w:rPr>
                <w:rFonts w:ascii="Times New Roman" w:hAnsi="Times New Roman"/>
                <w:sz w:val="24"/>
                <w:szCs w:val="24"/>
              </w:rPr>
              <w:t>терапия не показаны</w:t>
            </w:r>
          </w:p>
          <w:p w14:paraId="4C9E2719" w14:textId="297A4532" w:rsidR="005C5F43" w:rsidRPr="0038329F" w:rsidRDefault="005C5F43" w:rsidP="009F4D06">
            <w:pPr>
              <w:contextualSpacing/>
              <w:rPr>
                <w:rFonts w:ascii="Times New Roman" w:hAnsi="Times New Roman"/>
                <w:sz w:val="24"/>
                <w:szCs w:val="24"/>
              </w:rPr>
            </w:pPr>
            <w:r w:rsidRPr="0038329F">
              <w:rPr>
                <w:rFonts w:ascii="Times New Roman" w:hAnsi="Times New Roman"/>
                <w:sz w:val="24"/>
                <w:szCs w:val="24"/>
              </w:rPr>
              <w:t xml:space="preserve">При T1b, с (&gt;5 мм, но ≤20 мм) и N0: возможна ХТ без </w:t>
            </w:r>
            <w:proofErr w:type="spellStart"/>
            <w:r w:rsidRPr="0038329F">
              <w:rPr>
                <w:rFonts w:ascii="Times New Roman" w:hAnsi="Times New Roman"/>
                <w:sz w:val="24"/>
                <w:szCs w:val="24"/>
              </w:rPr>
              <w:t>антрациклинов</w:t>
            </w:r>
            <w:proofErr w:type="spellEnd"/>
            <w:r w:rsidRPr="0038329F">
              <w:rPr>
                <w:rFonts w:ascii="Times New Roman" w:hAnsi="Times New Roman"/>
                <w:sz w:val="24"/>
                <w:szCs w:val="24"/>
              </w:rPr>
              <w:t xml:space="preserve"> (</w:t>
            </w:r>
            <w:proofErr w:type="spellStart"/>
            <w:r w:rsidRPr="0038329F">
              <w:rPr>
                <w:rFonts w:ascii="Times New Roman" w:hAnsi="Times New Roman"/>
                <w:sz w:val="24"/>
                <w:szCs w:val="24"/>
              </w:rPr>
              <w:t>паклитаксел</w:t>
            </w:r>
            <w:proofErr w:type="spellEnd"/>
            <w:r w:rsidRPr="0038329F">
              <w:rPr>
                <w:rFonts w:ascii="Times New Roman" w:hAnsi="Times New Roman"/>
                <w:sz w:val="24"/>
                <w:szCs w:val="24"/>
              </w:rPr>
              <w:t>** 12</w:t>
            </w:r>
            <w:r w:rsidR="009659EC">
              <w:rPr>
                <w:rFonts w:ascii="Times New Roman" w:hAnsi="Times New Roman"/>
                <w:sz w:val="24"/>
                <w:szCs w:val="24"/>
                <w:lang w:val="en-US"/>
              </w:rPr>
              <w:t> </w:t>
            </w:r>
            <w:r w:rsidRPr="0038329F">
              <w:rPr>
                <w:rFonts w:ascii="Times New Roman" w:hAnsi="Times New Roman"/>
                <w:sz w:val="24"/>
                <w:szCs w:val="24"/>
              </w:rPr>
              <w:t xml:space="preserve">еженедельных введений или DC (#доцетаксел** + #циклофосфамид**) (4 цикла) в сочетании с </w:t>
            </w:r>
            <w:proofErr w:type="spellStart"/>
            <w:r w:rsidRPr="0038329F">
              <w:rPr>
                <w:rFonts w:ascii="Times New Roman" w:hAnsi="Times New Roman"/>
                <w:sz w:val="24"/>
                <w:szCs w:val="24"/>
              </w:rPr>
              <w:t>трастузумабом</w:t>
            </w:r>
            <w:proofErr w:type="spellEnd"/>
            <w:r w:rsidRPr="0038329F">
              <w:rPr>
                <w:rFonts w:ascii="Times New Roman" w:hAnsi="Times New Roman"/>
                <w:sz w:val="24"/>
                <w:szCs w:val="24"/>
              </w:rPr>
              <w:t xml:space="preserve">** в течение 12 </w:t>
            </w:r>
            <w:proofErr w:type="spellStart"/>
            <w:r w:rsidRPr="0038329F">
              <w:rPr>
                <w:rFonts w:ascii="Times New Roman" w:hAnsi="Times New Roman"/>
                <w:sz w:val="24"/>
                <w:szCs w:val="24"/>
              </w:rPr>
              <w:t>мес</w:t>
            </w:r>
            <w:proofErr w:type="spellEnd"/>
            <w:r w:rsidRPr="0038329F">
              <w:rPr>
                <w:rFonts w:ascii="Times New Roman" w:hAnsi="Times New Roman"/>
                <w:sz w:val="24"/>
                <w:szCs w:val="24"/>
              </w:rPr>
              <w:t xml:space="preserve"> (с последующей ГТ) (</w:t>
            </w:r>
            <w:r w:rsidRPr="000A243D">
              <w:rPr>
                <w:rFonts w:ascii="Times New Roman" w:hAnsi="Times New Roman"/>
                <w:b/>
                <w:bCs/>
                <w:sz w:val="24"/>
                <w:szCs w:val="24"/>
              </w:rPr>
              <w:t>табл. 5</w:t>
            </w:r>
            <w:r w:rsidRPr="0038329F">
              <w:rPr>
                <w:rFonts w:ascii="Times New Roman" w:hAnsi="Times New Roman"/>
                <w:sz w:val="24"/>
                <w:szCs w:val="24"/>
              </w:rPr>
              <w:t xml:space="preserve">, </w:t>
            </w:r>
            <w:r w:rsidRPr="000A243D">
              <w:rPr>
                <w:rFonts w:ascii="Times New Roman" w:hAnsi="Times New Roman"/>
                <w:b/>
                <w:bCs/>
                <w:sz w:val="24"/>
                <w:szCs w:val="24"/>
              </w:rPr>
              <w:t>7</w:t>
            </w:r>
            <w:r w:rsidRPr="0038329F">
              <w:rPr>
                <w:rFonts w:ascii="Times New Roman" w:hAnsi="Times New Roman"/>
                <w:sz w:val="24"/>
                <w:szCs w:val="24"/>
              </w:rPr>
              <w:t>)</w:t>
            </w:r>
          </w:p>
          <w:p w14:paraId="6A4ED4ED" w14:textId="44899E88" w:rsidR="005C5F43" w:rsidRPr="0038329F" w:rsidRDefault="005C5F43" w:rsidP="009F4D06">
            <w:pPr>
              <w:contextualSpacing/>
              <w:rPr>
                <w:rFonts w:ascii="Times New Roman" w:hAnsi="Times New Roman"/>
                <w:sz w:val="24"/>
                <w:szCs w:val="24"/>
              </w:rPr>
            </w:pPr>
            <w:r w:rsidRPr="0038329F">
              <w:rPr>
                <w:rFonts w:ascii="Times New Roman" w:hAnsi="Times New Roman"/>
                <w:sz w:val="24"/>
                <w:szCs w:val="24"/>
              </w:rPr>
              <w:t>При Т2</w:t>
            </w:r>
            <w:r w:rsidR="000A243D">
              <w:rPr>
                <w:rFonts w:ascii="Times New Roman" w:hAnsi="Times New Roman"/>
                <w:sz w:val="24"/>
                <w:szCs w:val="24"/>
              </w:rPr>
              <w:t>-</w:t>
            </w:r>
            <w:r w:rsidRPr="0038329F">
              <w:rPr>
                <w:rFonts w:ascii="Times New Roman" w:hAnsi="Times New Roman"/>
                <w:sz w:val="24"/>
                <w:szCs w:val="24"/>
              </w:rPr>
              <w:t xml:space="preserve">Т3 (&gt;20 мм) или N+: ХТ по схеме #доцетаксел** + </w:t>
            </w:r>
            <w:r w:rsidR="00373AF3" w:rsidRPr="0038329F">
              <w:rPr>
                <w:rFonts w:ascii="Times New Roman" w:hAnsi="Times New Roman"/>
                <w:sz w:val="24"/>
                <w:szCs w:val="24"/>
              </w:rPr>
              <w:t>#</w:t>
            </w:r>
            <w:r w:rsidRPr="0038329F">
              <w:rPr>
                <w:rFonts w:ascii="Times New Roman" w:hAnsi="Times New Roman"/>
                <w:sz w:val="24"/>
                <w:szCs w:val="24"/>
              </w:rPr>
              <w:t>карбоплатин</w:t>
            </w:r>
            <w:r w:rsidR="00373AF3" w:rsidRPr="0038329F">
              <w:rPr>
                <w:rFonts w:ascii="Times New Roman" w:hAnsi="Times New Roman"/>
                <w:sz w:val="24"/>
                <w:szCs w:val="24"/>
              </w:rPr>
              <w:t>**</w:t>
            </w:r>
            <w:r w:rsidRPr="0038329F">
              <w:rPr>
                <w:rFonts w:ascii="Times New Roman" w:hAnsi="Times New Roman"/>
                <w:sz w:val="24"/>
                <w:szCs w:val="24"/>
              </w:rPr>
              <w:t xml:space="preserve"> (6 циклов) + анти-HER2</w:t>
            </w:r>
            <w:r w:rsidRPr="0038329F">
              <w:rPr>
                <w:rFonts w:ascii="MS Mincho" w:eastAsia="MS Mincho" w:hAnsi="MS Mincho" w:cs="MS Mincho" w:hint="eastAsia"/>
                <w:sz w:val="24"/>
                <w:szCs w:val="24"/>
              </w:rPr>
              <w:t>‑</w:t>
            </w:r>
            <w:r w:rsidRPr="0038329F">
              <w:rPr>
                <w:rFonts w:ascii="Times New Roman" w:hAnsi="Times New Roman"/>
                <w:sz w:val="24"/>
                <w:szCs w:val="24"/>
              </w:rPr>
              <w:t>терапия (</w:t>
            </w:r>
            <w:proofErr w:type="spellStart"/>
            <w:r w:rsidRPr="0038329F">
              <w:rPr>
                <w:rFonts w:ascii="Times New Roman" w:hAnsi="Times New Roman"/>
                <w:sz w:val="24"/>
                <w:szCs w:val="24"/>
              </w:rPr>
              <w:t>трастузумаб</w:t>
            </w:r>
            <w:proofErr w:type="spellEnd"/>
            <w:r w:rsidR="00373AF3" w:rsidRPr="0038329F">
              <w:rPr>
                <w:rFonts w:ascii="Times New Roman" w:hAnsi="Times New Roman"/>
                <w:sz w:val="24"/>
                <w:szCs w:val="24"/>
              </w:rPr>
              <w:t>**</w:t>
            </w:r>
            <w:r w:rsidRPr="0038329F">
              <w:rPr>
                <w:rFonts w:ascii="Times New Roman" w:hAnsi="Times New Roman"/>
                <w:sz w:val="24"/>
                <w:szCs w:val="24"/>
              </w:rPr>
              <w:t xml:space="preserve"> ± </w:t>
            </w:r>
            <w:proofErr w:type="spellStart"/>
            <w:r w:rsidRPr="0038329F">
              <w:rPr>
                <w:rFonts w:ascii="Times New Roman" w:hAnsi="Times New Roman"/>
                <w:sz w:val="24"/>
                <w:szCs w:val="24"/>
              </w:rPr>
              <w:t>пертузумаб</w:t>
            </w:r>
            <w:proofErr w:type="spellEnd"/>
            <w:r w:rsidR="00373AF3" w:rsidRPr="0038329F">
              <w:rPr>
                <w:rFonts w:ascii="Times New Roman" w:hAnsi="Times New Roman"/>
                <w:sz w:val="24"/>
                <w:szCs w:val="24"/>
              </w:rPr>
              <w:t>**</w:t>
            </w:r>
            <w:r w:rsidRPr="0038329F">
              <w:rPr>
                <w:rFonts w:ascii="Times New Roman" w:hAnsi="Times New Roman"/>
                <w:sz w:val="24"/>
                <w:szCs w:val="24"/>
              </w:rPr>
              <w:t xml:space="preserve">) или </w:t>
            </w:r>
            <w:proofErr w:type="spellStart"/>
            <w:r w:rsidRPr="0038329F">
              <w:rPr>
                <w:rFonts w:ascii="Times New Roman" w:hAnsi="Times New Roman"/>
                <w:sz w:val="24"/>
                <w:szCs w:val="24"/>
              </w:rPr>
              <w:t>антрациклины</w:t>
            </w:r>
            <w:proofErr w:type="spellEnd"/>
            <w:r w:rsidRPr="0038329F">
              <w:rPr>
                <w:rFonts w:ascii="Times New Roman" w:hAnsi="Times New Roman"/>
                <w:sz w:val="24"/>
                <w:szCs w:val="24"/>
              </w:rPr>
              <w:t xml:space="preserve"> + </w:t>
            </w:r>
            <w:proofErr w:type="spellStart"/>
            <w:r w:rsidRPr="0038329F">
              <w:rPr>
                <w:rFonts w:ascii="Times New Roman" w:hAnsi="Times New Roman"/>
                <w:sz w:val="24"/>
                <w:szCs w:val="24"/>
              </w:rPr>
              <w:t>таксаны</w:t>
            </w:r>
            <w:proofErr w:type="spellEnd"/>
            <w:r w:rsidRPr="0038329F">
              <w:rPr>
                <w:rFonts w:ascii="Times New Roman" w:hAnsi="Times New Roman"/>
                <w:sz w:val="24"/>
                <w:szCs w:val="24"/>
              </w:rPr>
              <w:t xml:space="preserve"> (4</w:t>
            </w:r>
            <w:r w:rsidR="009659EC">
              <w:rPr>
                <w:rFonts w:ascii="Times New Roman" w:hAnsi="Times New Roman"/>
                <w:sz w:val="24"/>
                <w:szCs w:val="24"/>
                <w:lang w:val="en-US"/>
              </w:rPr>
              <w:t> </w:t>
            </w:r>
            <w:r w:rsidRPr="0038329F">
              <w:rPr>
                <w:rFonts w:ascii="Times New Roman" w:hAnsi="Times New Roman"/>
                <w:sz w:val="24"/>
                <w:szCs w:val="24"/>
              </w:rPr>
              <w:t xml:space="preserve">цикла АС/ЕС → 4 цикла </w:t>
            </w:r>
            <w:proofErr w:type="spellStart"/>
            <w:r w:rsidRPr="0038329F">
              <w:rPr>
                <w:rFonts w:ascii="Times New Roman" w:hAnsi="Times New Roman"/>
                <w:sz w:val="24"/>
                <w:szCs w:val="24"/>
              </w:rPr>
              <w:t>доцетаксела</w:t>
            </w:r>
            <w:proofErr w:type="spellEnd"/>
            <w:r w:rsidRPr="0038329F">
              <w:rPr>
                <w:rFonts w:ascii="Times New Roman" w:hAnsi="Times New Roman"/>
                <w:sz w:val="24"/>
                <w:szCs w:val="24"/>
              </w:rPr>
              <w:t>/</w:t>
            </w:r>
            <w:r w:rsidR="000A243D">
              <w:rPr>
                <w:rFonts w:ascii="Times New Roman" w:hAnsi="Times New Roman"/>
                <w:sz w:val="24"/>
                <w:szCs w:val="24"/>
              </w:rPr>
              <w:br/>
            </w:r>
            <w:r w:rsidRPr="0038329F">
              <w:rPr>
                <w:rFonts w:ascii="Times New Roman" w:hAnsi="Times New Roman"/>
                <w:sz w:val="24"/>
                <w:szCs w:val="24"/>
              </w:rPr>
              <w:t xml:space="preserve">12 еженедельных введений </w:t>
            </w:r>
            <w:proofErr w:type="spellStart"/>
            <w:r w:rsidRPr="0038329F">
              <w:rPr>
                <w:rFonts w:ascii="Times New Roman" w:hAnsi="Times New Roman"/>
                <w:sz w:val="24"/>
                <w:szCs w:val="24"/>
              </w:rPr>
              <w:t>паклитаксела</w:t>
            </w:r>
            <w:proofErr w:type="spellEnd"/>
            <w:r w:rsidR="00373AF3" w:rsidRPr="0038329F">
              <w:rPr>
                <w:rFonts w:ascii="Times New Roman" w:hAnsi="Times New Roman"/>
                <w:sz w:val="24"/>
                <w:szCs w:val="24"/>
              </w:rPr>
              <w:t>**</w:t>
            </w:r>
            <w:r w:rsidRPr="0038329F">
              <w:rPr>
                <w:rFonts w:ascii="Times New Roman" w:hAnsi="Times New Roman"/>
                <w:sz w:val="24"/>
                <w:szCs w:val="24"/>
              </w:rPr>
              <w:t>) + анти-HER2</w:t>
            </w:r>
            <w:r w:rsidRPr="0038329F">
              <w:rPr>
                <w:rFonts w:ascii="MS Mincho" w:eastAsia="MS Mincho" w:hAnsi="MS Mincho" w:cs="MS Mincho" w:hint="eastAsia"/>
                <w:sz w:val="24"/>
                <w:szCs w:val="24"/>
              </w:rPr>
              <w:t>‑</w:t>
            </w:r>
            <w:r w:rsidRPr="0038329F">
              <w:rPr>
                <w:rFonts w:ascii="Times New Roman" w:hAnsi="Times New Roman"/>
                <w:sz w:val="24"/>
                <w:szCs w:val="24"/>
              </w:rPr>
              <w:t>терапия (</w:t>
            </w:r>
            <w:proofErr w:type="spellStart"/>
            <w:r w:rsidRPr="0038329F">
              <w:rPr>
                <w:rFonts w:ascii="Times New Roman" w:hAnsi="Times New Roman"/>
                <w:sz w:val="24"/>
                <w:szCs w:val="24"/>
              </w:rPr>
              <w:t>трастузумаб</w:t>
            </w:r>
            <w:proofErr w:type="spellEnd"/>
            <w:r w:rsidR="00373AF3" w:rsidRPr="0038329F">
              <w:rPr>
                <w:rFonts w:ascii="Times New Roman" w:hAnsi="Times New Roman"/>
                <w:sz w:val="24"/>
                <w:szCs w:val="24"/>
              </w:rPr>
              <w:t>**</w:t>
            </w:r>
            <w:r w:rsidRPr="0038329F">
              <w:rPr>
                <w:rFonts w:ascii="Times New Roman" w:hAnsi="Times New Roman"/>
                <w:sz w:val="24"/>
                <w:szCs w:val="24"/>
              </w:rPr>
              <w:t xml:space="preserve"> ± </w:t>
            </w:r>
            <w:proofErr w:type="spellStart"/>
            <w:r w:rsidRPr="0038329F">
              <w:rPr>
                <w:rFonts w:ascii="Times New Roman" w:hAnsi="Times New Roman"/>
                <w:sz w:val="24"/>
                <w:szCs w:val="24"/>
              </w:rPr>
              <w:t>пертузумаб</w:t>
            </w:r>
            <w:proofErr w:type="spellEnd"/>
            <w:r w:rsidR="00373AF3" w:rsidRPr="0038329F">
              <w:rPr>
                <w:rFonts w:ascii="Times New Roman" w:hAnsi="Times New Roman"/>
                <w:sz w:val="24"/>
                <w:szCs w:val="24"/>
              </w:rPr>
              <w:t>**</w:t>
            </w:r>
            <w:r w:rsidRPr="0038329F">
              <w:rPr>
                <w:rFonts w:ascii="Times New Roman" w:hAnsi="Times New Roman"/>
                <w:sz w:val="24"/>
                <w:szCs w:val="24"/>
              </w:rPr>
              <w:t>) (с последующей ГТ) (</w:t>
            </w:r>
            <w:r w:rsidRPr="00DA27D2">
              <w:rPr>
                <w:rFonts w:ascii="Times New Roman" w:hAnsi="Times New Roman"/>
                <w:b/>
                <w:bCs/>
                <w:sz w:val="24"/>
                <w:szCs w:val="24"/>
              </w:rPr>
              <w:t>табл. 5</w:t>
            </w:r>
            <w:r w:rsidRPr="0038329F">
              <w:rPr>
                <w:rFonts w:ascii="Times New Roman" w:hAnsi="Times New Roman"/>
                <w:sz w:val="24"/>
                <w:szCs w:val="24"/>
              </w:rPr>
              <w:t xml:space="preserve">, </w:t>
            </w:r>
            <w:r w:rsidRPr="00DA27D2">
              <w:rPr>
                <w:rFonts w:ascii="Times New Roman" w:hAnsi="Times New Roman"/>
                <w:b/>
                <w:bCs/>
                <w:sz w:val="24"/>
                <w:szCs w:val="24"/>
              </w:rPr>
              <w:t>7</w:t>
            </w:r>
            <w:r w:rsidRPr="0038329F">
              <w:rPr>
                <w:rFonts w:ascii="Times New Roman" w:hAnsi="Times New Roman"/>
                <w:sz w:val="24"/>
                <w:szCs w:val="24"/>
              </w:rPr>
              <w:t xml:space="preserve">; </w:t>
            </w:r>
            <w:r w:rsidRPr="00DA27D2">
              <w:rPr>
                <w:rFonts w:ascii="Times New Roman" w:hAnsi="Times New Roman"/>
                <w:b/>
                <w:bCs/>
                <w:sz w:val="24"/>
                <w:szCs w:val="24"/>
              </w:rPr>
              <w:t>рис. 2</w:t>
            </w:r>
            <w:r w:rsidRPr="0038329F">
              <w:rPr>
                <w:rFonts w:ascii="Times New Roman" w:hAnsi="Times New Roman"/>
                <w:sz w:val="24"/>
                <w:szCs w:val="24"/>
              </w:rPr>
              <w:t>)</w:t>
            </w:r>
          </w:p>
          <w:p w14:paraId="6D4B890C" w14:textId="14590828" w:rsidR="005C5F43" w:rsidRPr="0038329F" w:rsidRDefault="005C5F43" w:rsidP="009F4D06">
            <w:pPr>
              <w:contextualSpacing/>
              <w:rPr>
                <w:rFonts w:ascii="Times New Roman" w:hAnsi="Times New Roman"/>
                <w:sz w:val="24"/>
                <w:szCs w:val="24"/>
              </w:rPr>
            </w:pPr>
            <w:r w:rsidRPr="0038329F">
              <w:rPr>
                <w:rFonts w:ascii="Times New Roman" w:hAnsi="Times New Roman"/>
                <w:sz w:val="24"/>
                <w:szCs w:val="24"/>
              </w:rPr>
              <w:t>После завершения ХТ продолжается анти</w:t>
            </w:r>
            <w:r w:rsidR="000A243D">
              <w:rPr>
                <w:rFonts w:ascii="Times New Roman" w:hAnsi="Times New Roman"/>
                <w:sz w:val="24"/>
                <w:szCs w:val="24"/>
              </w:rPr>
              <w:noBreakHyphen/>
            </w:r>
            <w:r w:rsidRPr="0038329F">
              <w:rPr>
                <w:rFonts w:ascii="Times New Roman" w:hAnsi="Times New Roman"/>
                <w:sz w:val="24"/>
                <w:szCs w:val="24"/>
              </w:rPr>
              <w:t>HER2</w:t>
            </w:r>
            <w:r w:rsidR="000A243D">
              <w:rPr>
                <w:rFonts w:ascii="Times New Roman" w:hAnsi="Times New Roman"/>
                <w:sz w:val="24"/>
                <w:szCs w:val="24"/>
              </w:rPr>
              <w:t>-</w:t>
            </w:r>
            <w:r w:rsidRPr="0038329F">
              <w:rPr>
                <w:rFonts w:ascii="Times New Roman" w:hAnsi="Times New Roman"/>
                <w:sz w:val="24"/>
                <w:szCs w:val="24"/>
              </w:rPr>
              <w:t>терапия в сочетании с ГТ</w:t>
            </w:r>
          </w:p>
        </w:tc>
      </w:tr>
      <w:tr w:rsidR="005C5F43" w:rsidRPr="0038329F" w14:paraId="584F747F" w14:textId="77777777" w:rsidTr="005C5F43">
        <w:tc>
          <w:tcPr>
            <w:tcW w:w="2127" w:type="dxa"/>
          </w:tcPr>
          <w:p w14:paraId="6AF68D3C" w14:textId="62B68FED" w:rsidR="005C5F43" w:rsidRPr="0038329F" w:rsidRDefault="005C5F43" w:rsidP="009F4D06">
            <w:pPr>
              <w:rPr>
                <w:rFonts w:ascii="Times New Roman" w:hAnsi="Times New Roman"/>
                <w:sz w:val="24"/>
                <w:szCs w:val="24"/>
              </w:rPr>
            </w:pPr>
            <w:r w:rsidRPr="0038329F">
              <w:rPr>
                <w:rFonts w:ascii="Times New Roman" w:hAnsi="Times New Roman"/>
                <w:sz w:val="24"/>
                <w:szCs w:val="24"/>
              </w:rPr>
              <w:t>HER2</w:t>
            </w:r>
            <w:r w:rsidR="000A243D">
              <w:rPr>
                <w:rFonts w:ascii="Times New Roman" w:hAnsi="Times New Roman"/>
                <w:sz w:val="24"/>
                <w:szCs w:val="24"/>
              </w:rPr>
              <w:t>-</w:t>
            </w:r>
            <w:r w:rsidRPr="0038329F">
              <w:rPr>
                <w:rFonts w:ascii="Times New Roman" w:hAnsi="Times New Roman"/>
                <w:sz w:val="24"/>
                <w:szCs w:val="24"/>
              </w:rPr>
              <w:t>положи-</w:t>
            </w:r>
          </w:p>
          <w:p w14:paraId="0F952F23" w14:textId="77777777" w:rsidR="005C5F43" w:rsidRPr="0038329F" w:rsidRDefault="005C5F43" w:rsidP="009F4D06">
            <w:pPr>
              <w:rPr>
                <w:rFonts w:ascii="Times New Roman" w:hAnsi="Times New Roman"/>
                <w:sz w:val="24"/>
                <w:szCs w:val="24"/>
              </w:rPr>
            </w:pPr>
            <w:r w:rsidRPr="0038329F">
              <w:rPr>
                <w:rFonts w:ascii="Times New Roman" w:hAnsi="Times New Roman"/>
                <w:sz w:val="24"/>
                <w:szCs w:val="24"/>
              </w:rPr>
              <w:t>тельный (не</w:t>
            </w:r>
          </w:p>
          <w:p w14:paraId="693DFA66" w14:textId="77777777" w:rsidR="005C5F43" w:rsidRPr="0038329F" w:rsidRDefault="005C5F43" w:rsidP="009F4D06">
            <w:pPr>
              <w:rPr>
                <w:rFonts w:ascii="Times New Roman" w:hAnsi="Times New Roman"/>
                <w:sz w:val="24"/>
                <w:szCs w:val="24"/>
              </w:rPr>
            </w:pPr>
            <w:proofErr w:type="spellStart"/>
            <w:r w:rsidRPr="0038329F">
              <w:rPr>
                <w:rFonts w:ascii="Times New Roman" w:hAnsi="Times New Roman"/>
                <w:sz w:val="24"/>
                <w:szCs w:val="24"/>
              </w:rPr>
              <w:t>люминальный</w:t>
            </w:r>
            <w:proofErr w:type="spellEnd"/>
            <w:r w:rsidRPr="0038329F">
              <w:rPr>
                <w:rFonts w:ascii="Times New Roman" w:hAnsi="Times New Roman"/>
                <w:sz w:val="24"/>
                <w:szCs w:val="24"/>
              </w:rPr>
              <w:t>)</w:t>
            </w:r>
          </w:p>
        </w:tc>
        <w:tc>
          <w:tcPr>
            <w:tcW w:w="2126" w:type="dxa"/>
          </w:tcPr>
          <w:p w14:paraId="09BC0D19" w14:textId="77777777" w:rsidR="005C5F43" w:rsidRPr="0038329F" w:rsidRDefault="005C5F43" w:rsidP="009F4D06">
            <w:pPr>
              <w:rPr>
                <w:rFonts w:ascii="Times New Roman" w:hAnsi="Times New Roman"/>
                <w:sz w:val="24"/>
                <w:szCs w:val="24"/>
              </w:rPr>
            </w:pPr>
            <w:r w:rsidRPr="0038329F">
              <w:rPr>
                <w:rFonts w:ascii="Times New Roman" w:hAnsi="Times New Roman"/>
                <w:sz w:val="24"/>
                <w:szCs w:val="24"/>
              </w:rPr>
              <w:t>ХТ + анти-HER2</w:t>
            </w:r>
            <w:r w:rsidRPr="0038329F">
              <w:rPr>
                <w:rFonts w:ascii="MS Mincho" w:eastAsia="MS Mincho" w:hAnsi="MS Mincho" w:cs="MS Mincho" w:hint="eastAsia"/>
                <w:sz w:val="24"/>
                <w:szCs w:val="24"/>
              </w:rPr>
              <w:t>‑</w:t>
            </w:r>
          </w:p>
          <w:p w14:paraId="0E4F3D18" w14:textId="77777777" w:rsidR="005C5F43" w:rsidRPr="0038329F" w:rsidRDefault="005C5F43" w:rsidP="009F4D06">
            <w:pPr>
              <w:rPr>
                <w:rFonts w:ascii="Times New Roman" w:hAnsi="Times New Roman"/>
                <w:sz w:val="24"/>
                <w:szCs w:val="24"/>
              </w:rPr>
            </w:pPr>
            <w:r w:rsidRPr="0038329F">
              <w:rPr>
                <w:rFonts w:ascii="Times New Roman" w:hAnsi="Times New Roman"/>
                <w:sz w:val="24"/>
                <w:szCs w:val="24"/>
              </w:rPr>
              <w:t>терапия</w:t>
            </w:r>
          </w:p>
        </w:tc>
        <w:tc>
          <w:tcPr>
            <w:tcW w:w="5245" w:type="dxa"/>
          </w:tcPr>
          <w:p w14:paraId="10E7805D" w14:textId="48C2DFA8" w:rsidR="005C5F43" w:rsidRPr="0038329F" w:rsidRDefault="005C5F43" w:rsidP="009F4D06">
            <w:pPr>
              <w:rPr>
                <w:rFonts w:ascii="Times New Roman" w:hAnsi="Times New Roman"/>
                <w:sz w:val="24"/>
                <w:szCs w:val="24"/>
              </w:rPr>
            </w:pPr>
            <w:r w:rsidRPr="0038329F">
              <w:rPr>
                <w:rFonts w:ascii="Times New Roman" w:hAnsi="Times New Roman"/>
                <w:sz w:val="24"/>
                <w:szCs w:val="24"/>
              </w:rPr>
              <w:t>При T1a (≤5 мм) и N0: системная терапия не показана</w:t>
            </w:r>
          </w:p>
          <w:p w14:paraId="1C341D92" w14:textId="252DFF45" w:rsidR="005C5F43" w:rsidRPr="0038329F" w:rsidRDefault="005C5F43" w:rsidP="009F4D06">
            <w:pPr>
              <w:rPr>
                <w:rFonts w:ascii="Times New Roman" w:hAnsi="Times New Roman"/>
                <w:sz w:val="24"/>
                <w:szCs w:val="24"/>
              </w:rPr>
            </w:pPr>
            <w:r w:rsidRPr="0038329F">
              <w:rPr>
                <w:rFonts w:ascii="Times New Roman" w:hAnsi="Times New Roman"/>
                <w:sz w:val="24"/>
                <w:szCs w:val="24"/>
              </w:rPr>
              <w:t xml:space="preserve">При T1b, с (&gt;5 мм, но ≤20 мм) и N0: возможна ХТ </w:t>
            </w:r>
            <w:proofErr w:type="spellStart"/>
            <w:r w:rsidRPr="0038329F">
              <w:rPr>
                <w:rFonts w:ascii="Times New Roman" w:hAnsi="Times New Roman"/>
                <w:sz w:val="24"/>
                <w:szCs w:val="24"/>
              </w:rPr>
              <w:t>паклитакселом</w:t>
            </w:r>
            <w:proofErr w:type="spellEnd"/>
            <w:r w:rsidR="00491D2A" w:rsidRPr="0038329F">
              <w:rPr>
                <w:rFonts w:ascii="Times New Roman" w:hAnsi="Times New Roman"/>
                <w:sz w:val="24"/>
                <w:szCs w:val="24"/>
              </w:rPr>
              <w:t>**</w:t>
            </w:r>
            <w:r w:rsidRPr="0038329F">
              <w:rPr>
                <w:rFonts w:ascii="Times New Roman" w:hAnsi="Times New Roman"/>
                <w:sz w:val="24"/>
                <w:szCs w:val="24"/>
              </w:rPr>
              <w:t xml:space="preserve"> (12 еженедельных введений) или 4 цикла DC (</w:t>
            </w:r>
            <w:r w:rsidR="00491D2A" w:rsidRPr="0038329F">
              <w:rPr>
                <w:rFonts w:ascii="Times New Roman" w:hAnsi="Times New Roman"/>
                <w:sz w:val="24"/>
                <w:szCs w:val="24"/>
              </w:rPr>
              <w:t>#</w:t>
            </w:r>
            <w:r w:rsidRPr="0038329F">
              <w:rPr>
                <w:rFonts w:ascii="Times New Roman" w:hAnsi="Times New Roman"/>
                <w:sz w:val="24"/>
                <w:szCs w:val="24"/>
              </w:rPr>
              <w:t>доцетаксел</w:t>
            </w:r>
            <w:r w:rsidR="00491D2A" w:rsidRPr="0038329F">
              <w:rPr>
                <w:rFonts w:ascii="Times New Roman" w:hAnsi="Times New Roman"/>
                <w:sz w:val="24"/>
                <w:szCs w:val="24"/>
              </w:rPr>
              <w:t>**</w:t>
            </w:r>
            <w:r w:rsidRPr="0038329F">
              <w:rPr>
                <w:rFonts w:ascii="Times New Roman" w:hAnsi="Times New Roman"/>
                <w:sz w:val="24"/>
                <w:szCs w:val="24"/>
              </w:rPr>
              <w:t xml:space="preserve"> + </w:t>
            </w:r>
            <w:r w:rsidR="00491D2A" w:rsidRPr="0038329F">
              <w:rPr>
                <w:rFonts w:ascii="Times New Roman" w:hAnsi="Times New Roman"/>
                <w:sz w:val="24"/>
                <w:szCs w:val="24"/>
              </w:rPr>
              <w:t>#</w:t>
            </w:r>
            <w:r w:rsidRPr="0038329F">
              <w:rPr>
                <w:rFonts w:ascii="Times New Roman" w:hAnsi="Times New Roman"/>
                <w:sz w:val="24"/>
                <w:szCs w:val="24"/>
              </w:rPr>
              <w:t>циклофосфамид</w:t>
            </w:r>
            <w:r w:rsidR="00491D2A" w:rsidRPr="0038329F">
              <w:rPr>
                <w:rFonts w:ascii="Times New Roman" w:hAnsi="Times New Roman"/>
                <w:sz w:val="24"/>
                <w:szCs w:val="24"/>
              </w:rPr>
              <w:t>**</w:t>
            </w:r>
            <w:r w:rsidRPr="0038329F">
              <w:rPr>
                <w:rFonts w:ascii="Times New Roman" w:hAnsi="Times New Roman"/>
                <w:sz w:val="24"/>
                <w:szCs w:val="24"/>
              </w:rPr>
              <w:t xml:space="preserve">) (без </w:t>
            </w:r>
            <w:proofErr w:type="spellStart"/>
            <w:r w:rsidRPr="0038329F">
              <w:rPr>
                <w:rFonts w:ascii="Times New Roman" w:hAnsi="Times New Roman"/>
                <w:sz w:val="24"/>
                <w:szCs w:val="24"/>
              </w:rPr>
              <w:t>антрациклинов</w:t>
            </w:r>
            <w:proofErr w:type="spellEnd"/>
            <w:r w:rsidRPr="0038329F">
              <w:rPr>
                <w:rFonts w:ascii="Times New Roman" w:hAnsi="Times New Roman"/>
                <w:sz w:val="24"/>
                <w:szCs w:val="24"/>
              </w:rPr>
              <w:t xml:space="preserve">) в сочетании с </w:t>
            </w:r>
            <w:proofErr w:type="spellStart"/>
            <w:r w:rsidRPr="0038329F">
              <w:rPr>
                <w:rFonts w:ascii="Times New Roman" w:hAnsi="Times New Roman"/>
                <w:sz w:val="24"/>
                <w:szCs w:val="24"/>
              </w:rPr>
              <w:t>трастузумабом</w:t>
            </w:r>
            <w:proofErr w:type="spellEnd"/>
            <w:r w:rsidR="00373AF3" w:rsidRPr="0038329F">
              <w:rPr>
                <w:rFonts w:ascii="Times New Roman" w:hAnsi="Times New Roman"/>
                <w:sz w:val="24"/>
                <w:szCs w:val="24"/>
              </w:rPr>
              <w:t>**</w:t>
            </w:r>
            <w:r w:rsidRPr="0038329F">
              <w:rPr>
                <w:rFonts w:ascii="Times New Roman" w:hAnsi="Times New Roman"/>
                <w:sz w:val="24"/>
                <w:szCs w:val="24"/>
              </w:rPr>
              <w:t xml:space="preserve"> в течение 12 </w:t>
            </w:r>
            <w:proofErr w:type="spellStart"/>
            <w:r w:rsidRPr="0038329F">
              <w:rPr>
                <w:rFonts w:ascii="Times New Roman" w:hAnsi="Times New Roman"/>
                <w:sz w:val="24"/>
                <w:szCs w:val="24"/>
              </w:rPr>
              <w:t>мес</w:t>
            </w:r>
            <w:proofErr w:type="spellEnd"/>
            <w:r w:rsidRPr="0038329F">
              <w:rPr>
                <w:rFonts w:ascii="Times New Roman" w:hAnsi="Times New Roman"/>
                <w:sz w:val="24"/>
                <w:szCs w:val="24"/>
              </w:rPr>
              <w:t xml:space="preserve"> (</w:t>
            </w:r>
            <w:r w:rsidRPr="0038329F">
              <w:rPr>
                <w:rFonts w:ascii="Times New Roman" w:hAnsi="Times New Roman"/>
                <w:b/>
                <w:sz w:val="24"/>
                <w:szCs w:val="24"/>
              </w:rPr>
              <w:t>табл. 5</w:t>
            </w:r>
            <w:r w:rsidRPr="0038329F">
              <w:rPr>
                <w:rFonts w:ascii="Times New Roman" w:hAnsi="Times New Roman"/>
                <w:sz w:val="24"/>
                <w:szCs w:val="24"/>
              </w:rPr>
              <w:t xml:space="preserve">, </w:t>
            </w:r>
            <w:r w:rsidRPr="0038329F">
              <w:rPr>
                <w:rFonts w:ascii="Times New Roman" w:hAnsi="Times New Roman"/>
                <w:b/>
                <w:sz w:val="24"/>
                <w:szCs w:val="24"/>
              </w:rPr>
              <w:t>рис. 2</w:t>
            </w:r>
            <w:r w:rsidRPr="0038329F">
              <w:rPr>
                <w:rFonts w:ascii="Times New Roman" w:hAnsi="Times New Roman"/>
                <w:sz w:val="24"/>
                <w:szCs w:val="24"/>
              </w:rPr>
              <w:t>).</w:t>
            </w:r>
          </w:p>
          <w:p w14:paraId="165F1CD8" w14:textId="56158E2F" w:rsidR="005C5F43" w:rsidRPr="0038329F" w:rsidRDefault="005C5F43" w:rsidP="009F4D06">
            <w:pPr>
              <w:rPr>
                <w:rFonts w:ascii="Times New Roman" w:hAnsi="Times New Roman"/>
                <w:sz w:val="24"/>
                <w:szCs w:val="24"/>
              </w:rPr>
            </w:pPr>
            <w:r w:rsidRPr="0038329F">
              <w:rPr>
                <w:rFonts w:ascii="Times New Roman" w:hAnsi="Times New Roman"/>
                <w:sz w:val="24"/>
                <w:szCs w:val="24"/>
              </w:rPr>
              <w:t>При Т2</w:t>
            </w:r>
            <w:r w:rsidR="000A243D">
              <w:rPr>
                <w:rFonts w:ascii="Times New Roman" w:hAnsi="Times New Roman"/>
                <w:sz w:val="24"/>
                <w:szCs w:val="24"/>
              </w:rPr>
              <w:t>-</w:t>
            </w:r>
            <w:r w:rsidRPr="0038329F">
              <w:rPr>
                <w:rFonts w:ascii="Times New Roman" w:hAnsi="Times New Roman"/>
                <w:sz w:val="24"/>
                <w:szCs w:val="24"/>
              </w:rPr>
              <w:t xml:space="preserve">Т3 (&gt;20 мм) или N+: ХТ по схеме </w:t>
            </w:r>
            <w:r w:rsidR="00373AF3" w:rsidRPr="0038329F">
              <w:rPr>
                <w:rFonts w:ascii="Times New Roman" w:hAnsi="Times New Roman"/>
                <w:sz w:val="24"/>
                <w:szCs w:val="24"/>
              </w:rPr>
              <w:t>#</w:t>
            </w:r>
            <w:r w:rsidRPr="0038329F">
              <w:rPr>
                <w:rFonts w:ascii="Times New Roman" w:hAnsi="Times New Roman"/>
                <w:sz w:val="24"/>
                <w:szCs w:val="24"/>
              </w:rPr>
              <w:t>доцетаксел</w:t>
            </w:r>
            <w:r w:rsidR="00373AF3" w:rsidRPr="0038329F">
              <w:rPr>
                <w:rFonts w:ascii="Times New Roman" w:hAnsi="Times New Roman"/>
                <w:sz w:val="24"/>
                <w:szCs w:val="24"/>
              </w:rPr>
              <w:t>**</w:t>
            </w:r>
            <w:r w:rsidRPr="0038329F">
              <w:rPr>
                <w:rFonts w:ascii="Times New Roman" w:hAnsi="Times New Roman"/>
                <w:sz w:val="24"/>
                <w:szCs w:val="24"/>
              </w:rPr>
              <w:t xml:space="preserve"> + </w:t>
            </w:r>
            <w:r w:rsidR="00373AF3" w:rsidRPr="0038329F">
              <w:rPr>
                <w:rFonts w:ascii="Times New Roman" w:hAnsi="Times New Roman"/>
                <w:sz w:val="24"/>
                <w:szCs w:val="24"/>
              </w:rPr>
              <w:t>#</w:t>
            </w:r>
            <w:r w:rsidRPr="0038329F">
              <w:rPr>
                <w:rFonts w:ascii="Times New Roman" w:hAnsi="Times New Roman"/>
                <w:sz w:val="24"/>
                <w:szCs w:val="24"/>
              </w:rPr>
              <w:t>карбоплатин</w:t>
            </w:r>
            <w:r w:rsidR="00373AF3" w:rsidRPr="0038329F">
              <w:rPr>
                <w:rFonts w:ascii="Times New Roman" w:hAnsi="Times New Roman"/>
                <w:sz w:val="24"/>
                <w:szCs w:val="24"/>
              </w:rPr>
              <w:t>**</w:t>
            </w:r>
            <w:r w:rsidRPr="0038329F">
              <w:rPr>
                <w:rFonts w:ascii="Times New Roman" w:hAnsi="Times New Roman"/>
                <w:sz w:val="24"/>
                <w:szCs w:val="24"/>
              </w:rPr>
              <w:t xml:space="preserve"> (6 циклов) + анти-HER2-терапия (</w:t>
            </w:r>
            <w:proofErr w:type="spellStart"/>
            <w:r w:rsidRPr="0038329F">
              <w:rPr>
                <w:rFonts w:ascii="Times New Roman" w:hAnsi="Times New Roman"/>
                <w:sz w:val="24"/>
                <w:szCs w:val="24"/>
              </w:rPr>
              <w:t>трастузумаб</w:t>
            </w:r>
            <w:proofErr w:type="spellEnd"/>
            <w:r w:rsidR="00373AF3" w:rsidRPr="0038329F">
              <w:rPr>
                <w:rFonts w:ascii="Times New Roman" w:hAnsi="Times New Roman"/>
                <w:sz w:val="24"/>
                <w:szCs w:val="24"/>
              </w:rPr>
              <w:t>**</w:t>
            </w:r>
            <w:r w:rsidRPr="0038329F">
              <w:rPr>
                <w:rFonts w:ascii="Times New Roman" w:hAnsi="Times New Roman"/>
                <w:sz w:val="24"/>
                <w:szCs w:val="24"/>
              </w:rPr>
              <w:t xml:space="preserve"> ± </w:t>
            </w:r>
            <w:proofErr w:type="spellStart"/>
            <w:r w:rsidRPr="0038329F">
              <w:rPr>
                <w:rFonts w:ascii="Times New Roman" w:hAnsi="Times New Roman"/>
                <w:sz w:val="24"/>
                <w:szCs w:val="24"/>
              </w:rPr>
              <w:t>пертузумаб</w:t>
            </w:r>
            <w:proofErr w:type="spellEnd"/>
            <w:r w:rsidR="00373AF3" w:rsidRPr="0038329F">
              <w:rPr>
                <w:rFonts w:ascii="Times New Roman" w:hAnsi="Times New Roman"/>
                <w:sz w:val="24"/>
                <w:szCs w:val="24"/>
              </w:rPr>
              <w:t>**</w:t>
            </w:r>
            <w:r w:rsidRPr="0038329F">
              <w:rPr>
                <w:rFonts w:ascii="Times New Roman" w:hAnsi="Times New Roman"/>
                <w:sz w:val="24"/>
                <w:szCs w:val="24"/>
              </w:rPr>
              <w:t xml:space="preserve">) или </w:t>
            </w:r>
            <w:proofErr w:type="spellStart"/>
            <w:r w:rsidRPr="0038329F">
              <w:rPr>
                <w:rFonts w:ascii="Times New Roman" w:hAnsi="Times New Roman"/>
                <w:sz w:val="24"/>
                <w:szCs w:val="24"/>
              </w:rPr>
              <w:t>антрациклинами</w:t>
            </w:r>
            <w:proofErr w:type="spellEnd"/>
            <w:r w:rsidRPr="0038329F">
              <w:rPr>
                <w:rFonts w:ascii="Times New Roman" w:hAnsi="Times New Roman"/>
                <w:sz w:val="24"/>
                <w:szCs w:val="24"/>
              </w:rPr>
              <w:t xml:space="preserve"> и </w:t>
            </w:r>
            <w:proofErr w:type="spellStart"/>
            <w:r w:rsidRPr="0038329F">
              <w:rPr>
                <w:rFonts w:ascii="Times New Roman" w:hAnsi="Times New Roman"/>
                <w:sz w:val="24"/>
                <w:szCs w:val="24"/>
              </w:rPr>
              <w:t>таксанами</w:t>
            </w:r>
            <w:proofErr w:type="spellEnd"/>
            <w:r w:rsidRPr="0038329F">
              <w:rPr>
                <w:rFonts w:ascii="Times New Roman" w:hAnsi="Times New Roman"/>
                <w:sz w:val="24"/>
                <w:szCs w:val="24"/>
              </w:rPr>
              <w:t xml:space="preserve"> (4 цикла АС/ЕС → 4 цикла </w:t>
            </w:r>
            <w:proofErr w:type="spellStart"/>
            <w:r w:rsidRPr="0038329F">
              <w:rPr>
                <w:rFonts w:ascii="Times New Roman" w:hAnsi="Times New Roman"/>
                <w:sz w:val="24"/>
                <w:szCs w:val="24"/>
              </w:rPr>
              <w:t>доцетаксела</w:t>
            </w:r>
            <w:proofErr w:type="spellEnd"/>
            <w:r w:rsidRPr="0038329F">
              <w:rPr>
                <w:rFonts w:ascii="Times New Roman" w:hAnsi="Times New Roman"/>
                <w:sz w:val="24"/>
                <w:szCs w:val="24"/>
              </w:rPr>
              <w:t>/</w:t>
            </w:r>
            <w:r w:rsidR="000A243D">
              <w:rPr>
                <w:rFonts w:ascii="Times New Roman" w:hAnsi="Times New Roman"/>
                <w:sz w:val="24"/>
                <w:szCs w:val="24"/>
              </w:rPr>
              <w:br/>
            </w:r>
            <w:r w:rsidRPr="0038329F">
              <w:rPr>
                <w:rFonts w:ascii="Times New Roman" w:hAnsi="Times New Roman"/>
                <w:sz w:val="24"/>
                <w:szCs w:val="24"/>
              </w:rPr>
              <w:t xml:space="preserve">12 еженедельных введений </w:t>
            </w:r>
            <w:proofErr w:type="spellStart"/>
            <w:r w:rsidRPr="0038329F">
              <w:rPr>
                <w:rFonts w:ascii="Times New Roman" w:hAnsi="Times New Roman"/>
                <w:sz w:val="24"/>
                <w:szCs w:val="24"/>
              </w:rPr>
              <w:t>паклитаксела</w:t>
            </w:r>
            <w:proofErr w:type="spellEnd"/>
            <w:r w:rsidR="00373AF3" w:rsidRPr="0038329F">
              <w:rPr>
                <w:rFonts w:ascii="Times New Roman" w:hAnsi="Times New Roman"/>
                <w:sz w:val="24"/>
                <w:szCs w:val="24"/>
              </w:rPr>
              <w:t>**</w:t>
            </w:r>
            <w:r w:rsidRPr="0038329F">
              <w:rPr>
                <w:rFonts w:ascii="Times New Roman" w:hAnsi="Times New Roman"/>
                <w:sz w:val="24"/>
                <w:szCs w:val="24"/>
              </w:rPr>
              <w:t>) + анти-HER2-терапия (</w:t>
            </w:r>
            <w:proofErr w:type="spellStart"/>
            <w:r w:rsidRPr="0038329F">
              <w:rPr>
                <w:rFonts w:ascii="Times New Roman" w:hAnsi="Times New Roman"/>
                <w:sz w:val="24"/>
                <w:szCs w:val="24"/>
              </w:rPr>
              <w:t>трастузумаб</w:t>
            </w:r>
            <w:proofErr w:type="spellEnd"/>
            <w:r w:rsidR="00373AF3" w:rsidRPr="0038329F">
              <w:rPr>
                <w:rFonts w:ascii="Times New Roman" w:hAnsi="Times New Roman"/>
                <w:sz w:val="24"/>
                <w:szCs w:val="24"/>
              </w:rPr>
              <w:t>**</w:t>
            </w:r>
            <w:r w:rsidRPr="0038329F">
              <w:rPr>
                <w:rFonts w:ascii="Times New Roman" w:hAnsi="Times New Roman"/>
                <w:sz w:val="24"/>
                <w:szCs w:val="24"/>
              </w:rPr>
              <w:t xml:space="preserve"> ± </w:t>
            </w:r>
            <w:proofErr w:type="spellStart"/>
            <w:r w:rsidRPr="0038329F">
              <w:rPr>
                <w:rFonts w:ascii="Times New Roman" w:hAnsi="Times New Roman"/>
                <w:sz w:val="24"/>
                <w:szCs w:val="24"/>
              </w:rPr>
              <w:t>пертузумаб</w:t>
            </w:r>
            <w:proofErr w:type="spellEnd"/>
            <w:r w:rsidR="00373AF3" w:rsidRPr="0038329F">
              <w:rPr>
                <w:rFonts w:ascii="Times New Roman" w:hAnsi="Times New Roman"/>
                <w:sz w:val="24"/>
                <w:szCs w:val="24"/>
              </w:rPr>
              <w:t>**</w:t>
            </w:r>
            <w:r w:rsidRPr="0038329F">
              <w:rPr>
                <w:rFonts w:ascii="Times New Roman" w:hAnsi="Times New Roman"/>
                <w:sz w:val="24"/>
                <w:szCs w:val="24"/>
              </w:rPr>
              <w:t>) (</w:t>
            </w:r>
            <w:r w:rsidRPr="000A243D">
              <w:rPr>
                <w:rFonts w:ascii="Times New Roman" w:hAnsi="Times New Roman"/>
                <w:b/>
                <w:bCs/>
                <w:sz w:val="24"/>
                <w:szCs w:val="24"/>
              </w:rPr>
              <w:t>табл. 5</w:t>
            </w:r>
            <w:r w:rsidRPr="0038329F">
              <w:rPr>
                <w:rFonts w:ascii="Times New Roman" w:hAnsi="Times New Roman"/>
                <w:sz w:val="24"/>
                <w:szCs w:val="24"/>
              </w:rPr>
              <w:t xml:space="preserve">, </w:t>
            </w:r>
            <w:r w:rsidRPr="000A243D">
              <w:rPr>
                <w:rFonts w:ascii="Times New Roman" w:hAnsi="Times New Roman"/>
                <w:b/>
                <w:bCs/>
                <w:sz w:val="24"/>
                <w:szCs w:val="24"/>
              </w:rPr>
              <w:t>рис. 2</w:t>
            </w:r>
            <w:r w:rsidRPr="0038329F">
              <w:rPr>
                <w:rFonts w:ascii="Times New Roman" w:hAnsi="Times New Roman"/>
                <w:sz w:val="24"/>
                <w:szCs w:val="24"/>
              </w:rPr>
              <w:t>).</w:t>
            </w:r>
          </w:p>
          <w:p w14:paraId="59E243CA" w14:textId="3890F00D" w:rsidR="005C5F43" w:rsidRPr="0038329F" w:rsidRDefault="005C5F43" w:rsidP="009F4D06">
            <w:pPr>
              <w:rPr>
                <w:rFonts w:ascii="Times New Roman" w:hAnsi="Times New Roman"/>
                <w:sz w:val="24"/>
                <w:szCs w:val="24"/>
              </w:rPr>
            </w:pPr>
            <w:r w:rsidRPr="0038329F">
              <w:rPr>
                <w:rFonts w:ascii="Times New Roman" w:hAnsi="Times New Roman"/>
                <w:sz w:val="24"/>
                <w:szCs w:val="24"/>
              </w:rPr>
              <w:t>После завершения ХТ продолжается анти</w:t>
            </w:r>
            <w:r w:rsidR="000A243D">
              <w:rPr>
                <w:rFonts w:ascii="Times New Roman" w:hAnsi="Times New Roman"/>
                <w:sz w:val="24"/>
                <w:szCs w:val="24"/>
              </w:rPr>
              <w:noBreakHyphen/>
            </w:r>
            <w:r w:rsidRPr="0038329F">
              <w:rPr>
                <w:rFonts w:ascii="Times New Roman" w:hAnsi="Times New Roman"/>
                <w:sz w:val="24"/>
                <w:szCs w:val="24"/>
              </w:rPr>
              <w:t>HER2</w:t>
            </w:r>
            <w:r w:rsidR="000A243D">
              <w:rPr>
                <w:rFonts w:ascii="Times New Roman" w:hAnsi="Times New Roman"/>
                <w:sz w:val="24"/>
                <w:szCs w:val="24"/>
              </w:rPr>
              <w:t>-</w:t>
            </w:r>
            <w:r w:rsidR="00DA27D2">
              <w:rPr>
                <w:rFonts w:ascii="Times New Roman" w:hAnsi="Times New Roman"/>
                <w:sz w:val="24"/>
                <w:szCs w:val="24"/>
              </w:rPr>
              <w:t xml:space="preserve"> </w:t>
            </w:r>
            <w:r w:rsidRPr="0038329F">
              <w:rPr>
                <w:rFonts w:ascii="Times New Roman" w:hAnsi="Times New Roman"/>
                <w:sz w:val="24"/>
                <w:szCs w:val="24"/>
              </w:rPr>
              <w:t>терапия</w:t>
            </w:r>
          </w:p>
        </w:tc>
      </w:tr>
      <w:tr w:rsidR="005C5F43" w:rsidRPr="0038329F" w14:paraId="1499C3D0" w14:textId="77777777" w:rsidTr="009A341F">
        <w:trPr>
          <w:trHeight w:val="6192"/>
        </w:trPr>
        <w:tc>
          <w:tcPr>
            <w:tcW w:w="2127" w:type="dxa"/>
          </w:tcPr>
          <w:p w14:paraId="7B351D5A" w14:textId="77777777" w:rsidR="005C5F43" w:rsidRPr="0038329F" w:rsidRDefault="005C5F43" w:rsidP="009F4D06">
            <w:pPr>
              <w:rPr>
                <w:rFonts w:ascii="Times New Roman" w:hAnsi="Times New Roman"/>
                <w:sz w:val="24"/>
                <w:szCs w:val="24"/>
              </w:rPr>
            </w:pPr>
            <w:r w:rsidRPr="0038329F">
              <w:rPr>
                <w:rFonts w:ascii="Times New Roman" w:hAnsi="Times New Roman"/>
                <w:sz w:val="24"/>
                <w:szCs w:val="24"/>
              </w:rPr>
              <w:lastRenderedPageBreak/>
              <w:t>Тройной</w:t>
            </w:r>
          </w:p>
          <w:p w14:paraId="3FB3F125" w14:textId="77777777" w:rsidR="005C5F43" w:rsidRPr="0038329F" w:rsidRDefault="005C5F43" w:rsidP="009F4D06">
            <w:pPr>
              <w:rPr>
                <w:rFonts w:ascii="Times New Roman" w:hAnsi="Times New Roman"/>
                <w:sz w:val="24"/>
                <w:szCs w:val="24"/>
              </w:rPr>
            </w:pPr>
            <w:r w:rsidRPr="0038329F">
              <w:rPr>
                <w:rFonts w:ascii="Times New Roman" w:hAnsi="Times New Roman"/>
                <w:sz w:val="24"/>
                <w:szCs w:val="24"/>
              </w:rPr>
              <w:t>негативный</w:t>
            </w:r>
          </w:p>
        </w:tc>
        <w:tc>
          <w:tcPr>
            <w:tcW w:w="2126" w:type="dxa"/>
          </w:tcPr>
          <w:p w14:paraId="7536DE32" w14:textId="77777777" w:rsidR="005C5F43" w:rsidRPr="0038329F" w:rsidRDefault="005C5F43" w:rsidP="009F4D06">
            <w:pPr>
              <w:rPr>
                <w:rFonts w:ascii="Times New Roman" w:hAnsi="Times New Roman"/>
                <w:sz w:val="24"/>
                <w:szCs w:val="24"/>
              </w:rPr>
            </w:pPr>
            <w:r w:rsidRPr="0038329F">
              <w:rPr>
                <w:rFonts w:ascii="Times New Roman" w:hAnsi="Times New Roman"/>
                <w:sz w:val="24"/>
                <w:szCs w:val="24"/>
              </w:rPr>
              <w:t>ХТ с включением</w:t>
            </w:r>
          </w:p>
          <w:p w14:paraId="54F7287D" w14:textId="77777777" w:rsidR="005C5F43" w:rsidRPr="0038329F" w:rsidRDefault="005C5F43" w:rsidP="009F4D06">
            <w:pPr>
              <w:rPr>
                <w:rFonts w:ascii="Times New Roman" w:hAnsi="Times New Roman"/>
                <w:sz w:val="24"/>
                <w:szCs w:val="24"/>
              </w:rPr>
            </w:pPr>
            <w:proofErr w:type="spellStart"/>
            <w:r w:rsidRPr="0038329F">
              <w:rPr>
                <w:rFonts w:ascii="Times New Roman" w:hAnsi="Times New Roman"/>
                <w:sz w:val="24"/>
                <w:szCs w:val="24"/>
              </w:rPr>
              <w:t>антрациклинов</w:t>
            </w:r>
            <w:proofErr w:type="spellEnd"/>
          </w:p>
          <w:p w14:paraId="28D914DC" w14:textId="77777777" w:rsidR="005C5F43" w:rsidRPr="0038329F" w:rsidRDefault="005C5F43" w:rsidP="009F4D06">
            <w:pPr>
              <w:rPr>
                <w:rFonts w:ascii="Times New Roman" w:hAnsi="Times New Roman"/>
                <w:sz w:val="24"/>
                <w:szCs w:val="24"/>
              </w:rPr>
            </w:pPr>
            <w:r w:rsidRPr="0038329F">
              <w:rPr>
                <w:rFonts w:ascii="Times New Roman" w:hAnsi="Times New Roman"/>
                <w:sz w:val="24"/>
                <w:szCs w:val="24"/>
              </w:rPr>
              <w:t xml:space="preserve">и </w:t>
            </w:r>
            <w:proofErr w:type="spellStart"/>
            <w:r w:rsidRPr="0038329F">
              <w:rPr>
                <w:rFonts w:ascii="Times New Roman" w:hAnsi="Times New Roman"/>
                <w:sz w:val="24"/>
                <w:szCs w:val="24"/>
              </w:rPr>
              <w:t>таксанов</w:t>
            </w:r>
            <w:proofErr w:type="spellEnd"/>
          </w:p>
        </w:tc>
        <w:tc>
          <w:tcPr>
            <w:tcW w:w="5245" w:type="dxa"/>
          </w:tcPr>
          <w:p w14:paraId="2B020068" w14:textId="2B55E93B" w:rsidR="005C5F43" w:rsidRPr="0038329F" w:rsidRDefault="005C5F43" w:rsidP="009F4D06">
            <w:pPr>
              <w:rPr>
                <w:rFonts w:ascii="Times New Roman" w:hAnsi="Times New Roman"/>
                <w:sz w:val="24"/>
                <w:szCs w:val="24"/>
              </w:rPr>
            </w:pPr>
            <w:r w:rsidRPr="0038329F">
              <w:rPr>
                <w:rFonts w:ascii="Times New Roman" w:hAnsi="Times New Roman"/>
                <w:sz w:val="24"/>
                <w:szCs w:val="24"/>
              </w:rPr>
              <w:t>При T1a (≤5 мм) и N0: системная терапия не показана</w:t>
            </w:r>
          </w:p>
          <w:p w14:paraId="06D67060" w14:textId="77777777" w:rsidR="005C5F43" w:rsidRPr="0038329F" w:rsidRDefault="005C5F43" w:rsidP="009F4D06">
            <w:pPr>
              <w:rPr>
                <w:rFonts w:ascii="Times New Roman" w:hAnsi="Times New Roman"/>
                <w:sz w:val="24"/>
                <w:szCs w:val="24"/>
              </w:rPr>
            </w:pPr>
            <w:r w:rsidRPr="0038329F">
              <w:rPr>
                <w:rFonts w:ascii="Times New Roman" w:hAnsi="Times New Roman"/>
                <w:sz w:val="24"/>
                <w:szCs w:val="24"/>
              </w:rPr>
              <w:t>При T1b и N0 возможно проведение 4 циклов ХТ DC (#доцетаксел** + #циклофосфамид**).</w:t>
            </w:r>
          </w:p>
          <w:p w14:paraId="6BA1B723" w14:textId="53E5EC56" w:rsidR="005C5F43" w:rsidRPr="0038329F" w:rsidRDefault="005C5F43" w:rsidP="009F4D06">
            <w:pPr>
              <w:rPr>
                <w:rFonts w:ascii="Times New Roman" w:hAnsi="Times New Roman"/>
                <w:sz w:val="24"/>
                <w:szCs w:val="24"/>
              </w:rPr>
            </w:pPr>
            <w:r w:rsidRPr="0038329F">
              <w:rPr>
                <w:rFonts w:ascii="Times New Roman" w:hAnsi="Times New Roman"/>
                <w:sz w:val="24"/>
                <w:szCs w:val="24"/>
              </w:rPr>
              <w:t>При T1c</w:t>
            </w:r>
            <w:r w:rsidR="000A243D">
              <w:rPr>
                <w:rFonts w:ascii="Times New Roman" w:hAnsi="Times New Roman"/>
                <w:sz w:val="24"/>
                <w:szCs w:val="24"/>
              </w:rPr>
              <w:t>-</w:t>
            </w:r>
            <w:r w:rsidRPr="0038329F">
              <w:rPr>
                <w:rFonts w:ascii="Times New Roman" w:hAnsi="Times New Roman"/>
                <w:sz w:val="24"/>
                <w:szCs w:val="24"/>
              </w:rPr>
              <w:t xml:space="preserve">T3 или N+: ХТ </w:t>
            </w:r>
            <w:proofErr w:type="spellStart"/>
            <w:r w:rsidRPr="0038329F">
              <w:rPr>
                <w:rFonts w:ascii="Times New Roman" w:hAnsi="Times New Roman"/>
                <w:sz w:val="24"/>
                <w:szCs w:val="24"/>
              </w:rPr>
              <w:t>антрациклинами</w:t>
            </w:r>
            <w:proofErr w:type="spellEnd"/>
            <w:r w:rsidRPr="0038329F">
              <w:rPr>
                <w:rFonts w:ascii="Times New Roman" w:hAnsi="Times New Roman"/>
                <w:sz w:val="24"/>
                <w:szCs w:val="24"/>
              </w:rPr>
              <w:t xml:space="preserve"> и </w:t>
            </w:r>
            <w:proofErr w:type="spellStart"/>
            <w:r w:rsidRPr="0038329F">
              <w:rPr>
                <w:rFonts w:ascii="Times New Roman" w:hAnsi="Times New Roman"/>
                <w:sz w:val="24"/>
                <w:szCs w:val="24"/>
              </w:rPr>
              <w:t>таксанами</w:t>
            </w:r>
            <w:proofErr w:type="spellEnd"/>
            <w:r w:rsidRPr="0038329F">
              <w:rPr>
                <w:rFonts w:ascii="Times New Roman" w:hAnsi="Times New Roman"/>
                <w:sz w:val="24"/>
                <w:szCs w:val="24"/>
              </w:rPr>
              <w:t xml:space="preserve"> (4 цикла АС/ЕС → 12 еженедельных введений </w:t>
            </w:r>
            <w:proofErr w:type="spellStart"/>
            <w:r w:rsidRPr="0038329F">
              <w:rPr>
                <w:rFonts w:ascii="Times New Roman" w:hAnsi="Times New Roman"/>
                <w:sz w:val="24"/>
                <w:szCs w:val="24"/>
              </w:rPr>
              <w:t>паклитаксела</w:t>
            </w:r>
            <w:proofErr w:type="spellEnd"/>
            <w:r w:rsidR="00373AF3" w:rsidRPr="0038329F">
              <w:rPr>
                <w:rFonts w:ascii="Times New Roman" w:hAnsi="Times New Roman"/>
                <w:sz w:val="24"/>
                <w:szCs w:val="24"/>
              </w:rPr>
              <w:t>**</w:t>
            </w:r>
            <w:r w:rsidRPr="0038329F">
              <w:rPr>
                <w:rFonts w:ascii="Times New Roman" w:hAnsi="Times New Roman"/>
                <w:sz w:val="24"/>
                <w:szCs w:val="24"/>
              </w:rPr>
              <w:t xml:space="preserve">)/4 курса </w:t>
            </w:r>
            <w:r w:rsidR="00953794" w:rsidRPr="0038329F">
              <w:rPr>
                <w:rFonts w:ascii="Times New Roman" w:hAnsi="Times New Roman"/>
                <w:sz w:val="24"/>
                <w:szCs w:val="24"/>
              </w:rPr>
              <w:t>#</w:t>
            </w:r>
            <w:r w:rsidRPr="0038329F">
              <w:rPr>
                <w:rFonts w:ascii="Times New Roman" w:hAnsi="Times New Roman"/>
                <w:sz w:val="24"/>
                <w:szCs w:val="24"/>
              </w:rPr>
              <w:t>доцетаксела</w:t>
            </w:r>
            <w:r w:rsidR="00373AF3" w:rsidRPr="0038329F">
              <w:rPr>
                <w:rFonts w:ascii="Times New Roman" w:hAnsi="Times New Roman"/>
                <w:sz w:val="24"/>
                <w:szCs w:val="24"/>
              </w:rPr>
              <w:t>**</w:t>
            </w:r>
          </w:p>
          <w:p w14:paraId="35FBB69F" w14:textId="1801195B" w:rsidR="005C5F43" w:rsidRPr="0038329F" w:rsidRDefault="005C5F43" w:rsidP="009F4D06">
            <w:pPr>
              <w:rPr>
                <w:rFonts w:ascii="Times New Roman" w:hAnsi="Times New Roman"/>
                <w:sz w:val="24"/>
                <w:szCs w:val="24"/>
              </w:rPr>
            </w:pPr>
            <w:r w:rsidRPr="0038329F">
              <w:rPr>
                <w:rFonts w:ascii="Times New Roman" w:hAnsi="Times New Roman"/>
                <w:sz w:val="24"/>
                <w:szCs w:val="24"/>
              </w:rPr>
              <w:t>В связи с отсутствием убедительных данных об увеличении выживаемости больных тройным негативным, в т. ч. BRCA-ассоциированным</w:t>
            </w:r>
            <w:r w:rsidR="00E97B8E" w:rsidRPr="0038329F">
              <w:rPr>
                <w:rFonts w:ascii="Times New Roman" w:hAnsi="Times New Roman"/>
                <w:sz w:val="24"/>
                <w:szCs w:val="24"/>
              </w:rPr>
              <w:t>,</w:t>
            </w:r>
            <w:r w:rsidRPr="0038329F">
              <w:rPr>
                <w:rFonts w:ascii="Times New Roman" w:hAnsi="Times New Roman"/>
                <w:sz w:val="24"/>
                <w:szCs w:val="24"/>
              </w:rPr>
              <w:t xml:space="preserve"> РМЖ при добавлении производных платины к </w:t>
            </w:r>
            <w:proofErr w:type="spellStart"/>
            <w:r w:rsidRPr="0038329F">
              <w:rPr>
                <w:rFonts w:ascii="Times New Roman" w:hAnsi="Times New Roman"/>
                <w:sz w:val="24"/>
                <w:szCs w:val="24"/>
              </w:rPr>
              <w:t>антрациклинам</w:t>
            </w:r>
            <w:proofErr w:type="spellEnd"/>
            <w:r w:rsidRPr="0038329F">
              <w:rPr>
                <w:rFonts w:ascii="Times New Roman" w:hAnsi="Times New Roman"/>
                <w:sz w:val="24"/>
                <w:szCs w:val="24"/>
              </w:rPr>
              <w:t xml:space="preserve"> и </w:t>
            </w:r>
            <w:proofErr w:type="spellStart"/>
            <w:r w:rsidRPr="0038329F">
              <w:rPr>
                <w:rFonts w:ascii="Times New Roman" w:hAnsi="Times New Roman"/>
                <w:sz w:val="24"/>
                <w:szCs w:val="24"/>
              </w:rPr>
              <w:t>таксанам</w:t>
            </w:r>
            <w:proofErr w:type="spellEnd"/>
            <w:r w:rsidRPr="0038329F">
              <w:rPr>
                <w:rFonts w:ascii="Times New Roman" w:hAnsi="Times New Roman"/>
                <w:sz w:val="24"/>
                <w:szCs w:val="24"/>
              </w:rPr>
              <w:t xml:space="preserve"> в рутинной практике включение этих препаратов (производных платины) в режимы </w:t>
            </w:r>
            <w:proofErr w:type="spellStart"/>
            <w:r w:rsidRPr="0038329F">
              <w:rPr>
                <w:rFonts w:ascii="Times New Roman" w:hAnsi="Times New Roman"/>
                <w:sz w:val="24"/>
                <w:szCs w:val="24"/>
              </w:rPr>
              <w:t>адъювантной</w:t>
            </w:r>
            <w:proofErr w:type="spellEnd"/>
            <w:r w:rsidRPr="0038329F">
              <w:rPr>
                <w:rFonts w:ascii="Times New Roman" w:hAnsi="Times New Roman"/>
                <w:sz w:val="24"/>
                <w:szCs w:val="24"/>
              </w:rPr>
              <w:t xml:space="preserve"> ХТ не рекомендуется. С учетом данных ряда исследований об увеличении частоты полных патоморфологических регрессий и увеличения БРВ при тройном негативном фенотипе может быть рекомендовано включение производных платины в режимы </w:t>
            </w:r>
            <w:proofErr w:type="spellStart"/>
            <w:r w:rsidRPr="0038329F">
              <w:rPr>
                <w:rFonts w:ascii="Times New Roman" w:hAnsi="Times New Roman"/>
                <w:sz w:val="24"/>
                <w:szCs w:val="24"/>
              </w:rPr>
              <w:t>неоадъювантной</w:t>
            </w:r>
            <w:proofErr w:type="spellEnd"/>
            <w:r w:rsidRPr="0038329F">
              <w:rPr>
                <w:rFonts w:ascii="Times New Roman" w:hAnsi="Times New Roman"/>
                <w:sz w:val="24"/>
                <w:szCs w:val="24"/>
              </w:rPr>
              <w:t xml:space="preserve"> ХТ (</w:t>
            </w:r>
            <w:r w:rsidRPr="000A243D">
              <w:rPr>
                <w:rFonts w:ascii="Times New Roman" w:hAnsi="Times New Roman"/>
                <w:b/>
                <w:bCs/>
                <w:sz w:val="24"/>
                <w:szCs w:val="24"/>
              </w:rPr>
              <w:t>табл.</w:t>
            </w:r>
            <w:r w:rsidR="000A243D">
              <w:rPr>
                <w:rFonts w:ascii="Times New Roman" w:hAnsi="Times New Roman"/>
                <w:b/>
                <w:bCs/>
                <w:sz w:val="24"/>
                <w:szCs w:val="24"/>
              </w:rPr>
              <w:t> </w:t>
            </w:r>
            <w:r w:rsidRPr="000A243D">
              <w:rPr>
                <w:rFonts w:ascii="Times New Roman" w:hAnsi="Times New Roman"/>
                <w:b/>
                <w:bCs/>
                <w:sz w:val="24"/>
                <w:szCs w:val="24"/>
              </w:rPr>
              <w:t>8</w:t>
            </w:r>
            <w:r w:rsidRPr="0038329F">
              <w:rPr>
                <w:rFonts w:ascii="Times New Roman" w:hAnsi="Times New Roman"/>
                <w:sz w:val="24"/>
                <w:szCs w:val="24"/>
              </w:rPr>
              <w:t xml:space="preserve">, </w:t>
            </w:r>
            <w:r w:rsidRPr="000A243D">
              <w:rPr>
                <w:rFonts w:ascii="Times New Roman" w:hAnsi="Times New Roman"/>
                <w:b/>
                <w:bCs/>
                <w:sz w:val="24"/>
                <w:szCs w:val="24"/>
              </w:rPr>
              <w:t>рис. 2</w:t>
            </w:r>
            <w:r w:rsidRPr="0038329F">
              <w:rPr>
                <w:rFonts w:ascii="Times New Roman" w:hAnsi="Times New Roman"/>
                <w:sz w:val="24"/>
                <w:szCs w:val="24"/>
              </w:rPr>
              <w:t>).</w:t>
            </w:r>
          </w:p>
        </w:tc>
      </w:tr>
    </w:tbl>
    <w:p w14:paraId="2B311629" w14:textId="77777777" w:rsidR="00373AF3" w:rsidRPr="0038329F" w:rsidRDefault="00373AF3" w:rsidP="009F6DAD">
      <w:pPr>
        <w:keepNext/>
        <w:shd w:val="clear" w:color="auto" w:fill="FFFFFF"/>
        <w:spacing w:before="240" w:after="120" w:line="360" w:lineRule="auto"/>
        <w:ind w:firstLine="709"/>
        <w:jc w:val="both"/>
        <w:outlineLvl w:val="2"/>
        <w:rPr>
          <w:rFonts w:ascii="Times New Roman" w:eastAsia="MS Mincho" w:hAnsi="Times New Roman" w:cs="Times New Roman"/>
          <w:b/>
          <w:color w:val="000000"/>
          <w:spacing w:val="-4"/>
          <w:sz w:val="24"/>
          <w:szCs w:val="24"/>
          <w:lang w:eastAsia="ko-KR"/>
        </w:rPr>
      </w:pPr>
      <w:bookmarkStart w:id="138" w:name="_Toc25513464"/>
      <w:bookmarkStart w:id="139" w:name="_Toc136343504"/>
      <w:r w:rsidRPr="0038329F">
        <w:rPr>
          <w:rFonts w:ascii="Times New Roman" w:eastAsia="Times New Roman" w:hAnsi="Times New Roman" w:cs="Times New Roman"/>
          <w:b/>
          <w:color w:val="000000"/>
          <w:spacing w:val="-4"/>
          <w:sz w:val="24"/>
          <w:szCs w:val="24"/>
          <w:lang w:eastAsia="ko-KR"/>
        </w:rPr>
        <w:t xml:space="preserve">3.2.4.2. </w:t>
      </w:r>
      <w:proofErr w:type="spellStart"/>
      <w:r w:rsidRPr="0038329F">
        <w:rPr>
          <w:rFonts w:ascii="Times New Roman" w:eastAsia="Times New Roman" w:hAnsi="Times New Roman" w:cs="Times New Roman"/>
          <w:b/>
          <w:color w:val="000000"/>
          <w:spacing w:val="-4"/>
          <w:sz w:val="24"/>
          <w:szCs w:val="24"/>
          <w:lang w:eastAsia="ko-KR"/>
        </w:rPr>
        <w:t>Адъювантная</w:t>
      </w:r>
      <w:proofErr w:type="spellEnd"/>
      <w:r w:rsidRPr="0038329F">
        <w:rPr>
          <w:rFonts w:ascii="Times New Roman" w:eastAsia="Times New Roman" w:hAnsi="Times New Roman" w:cs="Times New Roman"/>
          <w:b/>
          <w:color w:val="000000"/>
          <w:spacing w:val="-4"/>
          <w:sz w:val="24"/>
          <w:szCs w:val="24"/>
          <w:lang w:eastAsia="ko-KR"/>
        </w:rPr>
        <w:t xml:space="preserve"> лекарственная терапия HER2-отрицательного рака молочной железы (химиотерапия)</w:t>
      </w:r>
      <w:bookmarkEnd w:id="138"/>
      <w:bookmarkEnd w:id="139"/>
    </w:p>
    <w:p w14:paraId="152BF086" w14:textId="1B26C5E4" w:rsidR="00373AF3" w:rsidRPr="0038329F" w:rsidRDefault="00373AF3" w:rsidP="00A835E8">
      <w:pPr>
        <w:pStyle w:val="afff6"/>
        <w:numPr>
          <w:ilvl w:val="0"/>
          <w:numId w:val="54"/>
        </w:numPr>
        <w:spacing w:before="120"/>
        <w:contextualSpacing w:val="0"/>
        <w:rPr>
          <w:rFonts w:eastAsia="Times New Roman"/>
          <w:b/>
          <w:bCs/>
        </w:rPr>
      </w:pPr>
      <w:r w:rsidRPr="000A243D">
        <w:rPr>
          <w:b/>
          <w:bCs/>
        </w:rPr>
        <w:t>Рекомендуется</w:t>
      </w:r>
      <w:r w:rsidRPr="0038329F">
        <w:rPr>
          <w:rFonts w:eastAsia="Times New Roman"/>
          <w:bCs/>
        </w:rPr>
        <w:t xml:space="preserve"> для проведения оптимальной </w:t>
      </w:r>
      <w:proofErr w:type="spellStart"/>
      <w:r w:rsidRPr="0038329F">
        <w:rPr>
          <w:rFonts w:eastAsia="Times New Roman"/>
          <w:bCs/>
        </w:rPr>
        <w:t>адъювантной</w:t>
      </w:r>
      <w:proofErr w:type="spellEnd"/>
      <w:r w:rsidRPr="0038329F">
        <w:rPr>
          <w:rFonts w:eastAsia="Times New Roman"/>
          <w:bCs/>
        </w:rPr>
        <w:t xml:space="preserve"> лекарственной терапии при </w:t>
      </w:r>
      <w:r w:rsidRPr="0038329F">
        <w:rPr>
          <w:rFonts w:eastAsia="Times New Roman"/>
          <w:bCs/>
          <w:lang w:val="en-US"/>
        </w:rPr>
        <w:t>HER</w:t>
      </w:r>
      <w:r w:rsidRPr="0038329F">
        <w:rPr>
          <w:rFonts w:eastAsia="Times New Roman"/>
          <w:bCs/>
        </w:rPr>
        <w:t xml:space="preserve">2-отрицательном РМЖ применять режимы </w:t>
      </w:r>
      <w:proofErr w:type="spellStart"/>
      <w:r w:rsidRPr="0038329F">
        <w:rPr>
          <w:rFonts w:eastAsia="Times New Roman"/>
          <w:bCs/>
        </w:rPr>
        <w:t>адъювантной</w:t>
      </w:r>
      <w:proofErr w:type="spellEnd"/>
      <w:r w:rsidRPr="0038329F">
        <w:rPr>
          <w:rFonts w:eastAsia="Times New Roman"/>
          <w:bCs/>
        </w:rPr>
        <w:t xml:space="preserve"> ХТ на основе </w:t>
      </w:r>
      <w:proofErr w:type="spellStart"/>
      <w:r w:rsidRPr="0038329F">
        <w:rPr>
          <w:rFonts w:eastAsia="Times New Roman"/>
          <w:bCs/>
        </w:rPr>
        <w:t>антрациклинов</w:t>
      </w:r>
      <w:proofErr w:type="spellEnd"/>
      <w:r w:rsidRPr="0038329F">
        <w:rPr>
          <w:rFonts w:eastAsia="Times New Roman"/>
          <w:bCs/>
        </w:rPr>
        <w:t xml:space="preserve"> и родственных соединений и </w:t>
      </w:r>
      <w:proofErr w:type="spellStart"/>
      <w:r w:rsidRPr="0038329F">
        <w:rPr>
          <w:rFonts w:eastAsia="Times New Roman"/>
          <w:bCs/>
        </w:rPr>
        <w:t>таксанов</w:t>
      </w:r>
      <w:proofErr w:type="spellEnd"/>
      <w:r w:rsidR="00953794" w:rsidRPr="00953794">
        <w:rPr>
          <w:rFonts w:eastAsia="Times New Roman"/>
          <w:bCs/>
        </w:rPr>
        <w:t xml:space="preserve"> </w:t>
      </w:r>
      <w:r w:rsidR="006F52D0" w:rsidRPr="006F52D0">
        <w:rPr>
          <w:rFonts w:eastAsia="Times New Roman"/>
          <w:bCs/>
        </w:rPr>
        <w:t>[</w:t>
      </w:r>
      <w:r w:rsidR="00953794" w:rsidRPr="006F52D0">
        <w:rPr>
          <w:rFonts w:eastAsia="Times New Roman"/>
          <w:bCs/>
        </w:rPr>
        <w:t>37, 91, 94</w:t>
      </w:r>
      <w:r w:rsidR="006F52D0">
        <w:rPr>
          <w:rFonts w:eastAsia="Times New Roman"/>
          <w:bCs/>
        </w:rPr>
        <w:t>–</w:t>
      </w:r>
      <w:r w:rsidR="00953794" w:rsidRPr="006F52D0">
        <w:rPr>
          <w:rFonts w:eastAsia="Times New Roman"/>
          <w:bCs/>
        </w:rPr>
        <w:t>106</w:t>
      </w:r>
      <w:r w:rsidR="006F52D0" w:rsidRPr="006F52D0">
        <w:rPr>
          <w:rFonts w:eastAsia="Times New Roman"/>
          <w:bCs/>
        </w:rPr>
        <w:t>]</w:t>
      </w:r>
      <w:r w:rsidRPr="00DA27D2">
        <w:rPr>
          <w:rFonts w:eastAsia="Times New Roman"/>
          <w:bCs/>
        </w:rPr>
        <w:t>,</w:t>
      </w:r>
      <w:r w:rsidRPr="0038329F">
        <w:rPr>
          <w:rFonts w:eastAsia="Times New Roman"/>
          <w:bCs/>
        </w:rPr>
        <w:t xml:space="preserve"> см. </w:t>
      </w:r>
      <w:r w:rsidRPr="0038329F">
        <w:rPr>
          <w:rFonts w:eastAsia="Times New Roman"/>
          <w:b/>
          <w:bCs/>
        </w:rPr>
        <w:t>табл. 4</w:t>
      </w:r>
      <w:r w:rsidRPr="0038329F">
        <w:rPr>
          <w:rFonts w:eastAsia="Times New Roman"/>
          <w:bCs/>
        </w:rPr>
        <w:t xml:space="preserve">. </w:t>
      </w:r>
    </w:p>
    <w:p w14:paraId="51B6FF0C" w14:textId="77777777" w:rsidR="00373AF3" w:rsidRPr="0038329F" w:rsidRDefault="00373AF3" w:rsidP="00373AF3">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В (уровень достоверности доказательств – 2).</w:t>
      </w:r>
    </w:p>
    <w:p w14:paraId="74635C4D" w14:textId="5BE0B5E9" w:rsidR="00373AF3" w:rsidRPr="0038329F" w:rsidRDefault="00373AF3" w:rsidP="00A835E8">
      <w:pPr>
        <w:pStyle w:val="afff6"/>
        <w:numPr>
          <w:ilvl w:val="0"/>
          <w:numId w:val="54"/>
        </w:numPr>
        <w:spacing w:before="120"/>
        <w:contextualSpacing w:val="0"/>
        <w:rPr>
          <w:rFonts w:eastAsia="Times New Roman"/>
          <w:b/>
          <w:bCs/>
        </w:rPr>
      </w:pPr>
      <w:r w:rsidRPr="000A243D">
        <w:rPr>
          <w:b/>
          <w:bCs/>
        </w:rPr>
        <w:t>Рекомендуется</w:t>
      </w:r>
      <w:r w:rsidRPr="0038329F">
        <w:rPr>
          <w:rFonts w:eastAsia="Times New Roman"/>
          <w:bCs/>
        </w:rPr>
        <w:t xml:space="preserve"> для проведения оптимальной </w:t>
      </w:r>
      <w:proofErr w:type="spellStart"/>
      <w:r w:rsidRPr="0038329F">
        <w:rPr>
          <w:rFonts w:eastAsia="Times New Roman"/>
          <w:bCs/>
        </w:rPr>
        <w:t>адъювантной</w:t>
      </w:r>
      <w:proofErr w:type="spellEnd"/>
      <w:r w:rsidRPr="0038329F">
        <w:rPr>
          <w:rFonts w:eastAsia="Times New Roman"/>
          <w:bCs/>
        </w:rPr>
        <w:t xml:space="preserve"> лекарственной терапии пациентам РМЖ с тройным негативным фенотипом (отрицательные РЭ, РП и HER2), получившим </w:t>
      </w:r>
      <w:proofErr w:type="spellStart"/>
      <w:r w:rsidRPr="0038329F">
        <w:rPr>
          <w:rFonts w:eastAsia="Times New Roman"/>
          <w:bCs/>
        </w:rPr>
        <w:t>неоадъювантную</w:t>
      </w:r>
      <w:proofErr w:type="spellEnd"/>
      <w:r w:rsidRPr="0038329F">
        <w:rPr>
          <w:rFonts w:eastAsia="Times New Roman"/>
          <w:bCs/>
        </w:rPr>
        <w:t xml:space="preserve"> ХТ </w:t>
      </w:r>
      <w:proofErr w:type="spellStart"/>
      <w:r w:rsidRPr="0038329F">
        <w:rPr>
          <w:rFonts w:eastAsia="Times New Roman"/>
          <w:bCs/>
        </w:rPr>
        <w:t>антрациклинами</w:t>
      </w:r>
      <w:proofErr w:type="spellEnd"/>
      <w:r w:rsidRPr="0038329F">
        <w:rPr>
          <w:rFonts w:eastAsia="Times New Roman"/>
          <w:bCs/>
        </w:rPr>
        <w:t xml:space="preserve"> и</w:t>
      </w:r>
      <w:r w:rsidR="006F52D0">
        <w:rPr>
          <w:rFonts w:eastAsia="Times New Roman"/>
          <w:bCs/>
          <w:lang w:val="en-US"/>
        </w:rPr>
        <w:t> </w:t>
      </w:r>
      <w:r w:rsidRPr="0038329F">
        <w:rPr>
          <w:rFonts w:eastAsia="Times New Roman"/>
          <w:bCs/>
        </w:rPr>
        <w:t xml:space="preserve">родственными соединениями и </w:t>
      </w:r>
      <w:proofErr w:type="spellStart"/>
      <w:r w:rsidRPr="0038329F">
        <w:rPr>
          <w:rFonts w:eastAsia="Times New Roman"/>
          <w:bCs/>
        </w:rPr>
        <w:t>таксанами</w:t>
      </w:r>
      <w:proofErr w:type="spellEnd"/>
      <w:r w:rsidR="00CB578E" w:rsidRPr="0038329F">
        <w:rPr>
          <w:rFonts w:eastAsia="Times New Roman"/>
          <w:bCs/>
        </w:rPr>
        <w:t xml:space="preserve"> </w:t>
      </w:r>
      <w:r w:rsidR="00CB578E" w:rsidRPr="0038329F">
        <w:t xml:space="preserve">± </w:t>
      </w:r>
      <w:proofErr w:type="spellStart"/>
      <w:r w:rsidR="00CB578E" w:rsidRPr="0038329F">
        <w:t>карбоплатин</w:t>
      </w:r>
      <w:proofErr w:type="spellEnd"/>
      <w:r w:rsidRPr="0038329F">
        <w:rPr>
          <w:rFonts w:eastAsia="Times New Roman"/>
          <w:bCs/>
        </w:rPr>
        <w:t xml:space="preserve"> в стандартном объеме, при наличии и</w:t>
      </w:r>
      <w:r w:rsidR="00CB578E" w:rsidRPr="0038329F">
        <w:rPr>
          <w:rFonts w:eastAsia="Times New Roman"/>
          <w:bCs/>
        </w:rPr>
        <w:t xml:space="preserve">нвазивной </w:t>
      </w:r>
      <w:proofErr w:type="spellStart"/>
      <w:r w:rsidR="00CB578E" w:rsidRPr="0038329F">
        <w:rPr>
          <w:rFonts w:eastAsia="Times New Roman"/>
          <w:bCs/>
        </w:rPr>
        <w:t>резидуальной</w:t>
      </w:r>
      <w:proofErr w:type="spellEnd"/>
      <w:r w:rsidR="00CB578E" w:rsidRPr="0038329F">
        <w:rPr>
          <w:rFonts w:eastAsia="Times New Roman"/>
          <w:bCs/>
        </w:rPr>
        <w:t xml:space="preserve"> опухоли </w:t>
      </w:r>
      <w:r w:rsidRPr="0038329F">
        <w:rPr>
          <w:rFonts w:eastAsia="Times New Roman"/>
          <w:bCs/>
        </w:rPr>
        <w:t>использовать #капецитабин** в дозе 2000 мг/м</w:t>
      </w:r>
      <w:r w:rsidRPr="0038329F">
        <w:rPr>
          <w:rFonts w:eastAsia="Times New Roman"/>
          <w:bCs/>
          <w:vertAlign w:val="superscript"/>
        </w:rPr>
        <w:t>2</w:t>
      </w:r>
      <w:r w:rsidRPr="0038329F">
        <w:rPr>
          <w:rFonts w:eastAsia="Times New Roman"/>
          <w:bCs/>
        </w:rPr>
        <w:t xml:space="preserve"> внутрь в 1–14-й дни каждые 3 </w:t>
      </w:r>
      <w:proofErr w:type="spellStart"/>
      <w:r w:rsidRPr="0038329F">
        <w:rPr>
          <w:rFonts w:eastAsia="Times New Roman"/>
          <w:bCs/>
        </w:rPr>
        <w:t>нед</w:t>
      </w:r>
      <w:proofErr w:type="spellEnd"/>
      <w:r w:rsidRPr="0038329F">
        <w:rPr>
          <w:rFonts w:eastAsia="Times New Roman"/>
          <w:bCs/>
        </w:rPr>
        <w:t xml:space="preserve"> в течение 6 </w:t>
      </w:r>
      <w:proofErr w:type="spellStart"/>
      <w:r w:rsidRPr="0038329F">
        <w:rPr>
          <w:rFonts w:eastAsia="Times New Roman"/>
          <w:bCs/>
        </w:rPr>
        <w:t>мес</w:t>
      </w:r>
      <w:proofErr w:type="spellEnd"/>
      <w:r w:rsidRPr="0038329F">
        <w:rPr>
          <w:rFonts w:eastAsia="Times New Roman"/>
          <w:bCs/>
        </w:rPr>
        <w:t xml:space="preserve"> [5</w:t>
      </w:r>
      <w:r w:rsidR="00B11EDF">
        <w:rPr>
          <w:rFonts w:eastAsia="Times New Roman"/>
          <w:bCs/>
        </w:rPr>
        <w:t>2</w:t>
      </w:r>
      <w:r w:rsidRPr="0038329F">
        <w:rPr>
          <w:rFonts w:eastAsia="Times New Roman"/>
          <w:bCs/>
        </w:rPr>
        <w:t>, 10</w:t>
      </w:r>
      <w:r w:rsidR="00B11EDF">
        <w:rPr>
          <w:rFonts w:eastAsia="Times New Roman"/>
          <w:bCs/>
        </w:rPr>
        <w:t>6</w:t>
      </w:r>
      <w:r w:rsidRPr="0038329F">
        <w:rPr>
          <w:rFonts w:eastAsia="Times New Roman"/>
          <w:bCs/>
        </w:rPr>
        <w:t>, 10</w:t>
      </w:r>
      <w:r w:rsidR="00B11EDF">
        <w:rPr>
          <w:rFonts w:eastAsia="Times New Roman"/>
          <w:bCs/>
        </w:rPr>
        <w:t>7</w:t>
      </w:r>
      <w:r w:rsidRPr="0038329F">
        <w:rPr>
          <w:rFonts w:eastAsia="Times New Roman"/>
          <w:bCs/>
        </w:rPr>
        <w:t>]</w:t>
      </w:r>
      <w:r w:rsidR="00CB578E" w:rsidRPr="0038329F">
        <w:rPr>
          <w:rFonts w:eastAsia="Times New Roman"/>
          <w:bCs/>
        </w:rPr>
        <w:t xml:space="preserve"> или #капецитабин** в дозе 1300 мг/м</w:t>
      </w:r>
      <w:r w:rsidR="00CB578E" w:rsidRPr="0038329F">
        <w:rPr>
          <w:rFonts w:eastAsia="Times New Roman"/>
          <w:bCs/>
          <w:vertAlign w:val="superscript"/>
        </w:rPr>
        <w:t>2</w:t>
      </w:r>
      <w:r w:rsidR="00CB578E" w:rsidRPr="0038329F">
        <w:rPr>
          <w:rFonts w:eastAsia="Times New Roman"/>
          <w:bCs/>
        </w:rPr>
        <w:t xml:space="preserve"> внутрь ежедневно в течение 12 </w:t>
      </w:r>
      <w:proofErr w:type="spellStart"/>
      <w:r w:rsidR="00CB578E" w:rsidRPr="0038329F">
        <w:rPr>
          <w:rFonts w:eastAsia="Times New Roman"/>
          <w:bCs/>
        </w:rPr>
        <w:t>мес</w:t>
      </w:r>
      <w:proofErr w:type="spellEnd"/>
      <w:r w:rsidR="00CB578E" w:rsidRPr="0038329F">
        <w:rPr>
          <w:rFonts w:eastAsia="Times New Roman"/>
          <w:bCs/>
        </w:rPr>
        <w:t xml:space="preserve"> [</w:t>
      </w:r>
      <w:r w:rsidR="0009568F" w:rsidRPr="000A243D">
        <w:rPr>
          <w:rFonts w:eastAsia="Times New Roman"/>
          <w:bCs/>
        </w:rPr>
        <w:t>34</w:t>
      </w:r>
      <w:r w:rsidR="00B11EDF">
        <w:rPr>
          <w:rFonts w:eastAsia="Times New Roman"/>
          <w:bCs/>
        </w:rPr>
        <w:t>4</w:t>
      </w:r>
      <w:r w:rsidR="00CB578E" w:rsidRPr="000A243D">
        <w:rPr>
          <w:rFonts w:eastAsia="Times New Roman"/>
          <w:bCs/>
        </w:rPr>
        <w:t>]</w:t>
      </w:r>
      <w:r w:rsidRPr="0038329F">
        <w:rPr>
          <w:rFonts w:eastAsia="Times New Roman"/>
          <w:bCs/>
        </w:rPr>
        <w:t xml:space="preserve">, см. </w:t>
      </w:r>
      <w:r w:rsidRPr="0038329F">
        <w:rPr>
          <w:rFonts w:eastAsia="Times New Roman"/>
          <w:b/>
          <w:bCs/>
        </w:rPr>
        <w:t>табл. 4</w:t>
      </w:r>
      <w:r w:rsidRPr="0038329F">
        <w:rPr>
          <w:rFonts w:eastAsia="Times New Roman"/>
          <w:bCs/>
        </w:rPr>
        <w:t>.</w:t>
      </w:r>
    </w:p>
    <w:p w14:paraId="22D8FA39" w14:textId="77777777" w:rsidR="00373AF3" w:rsidRPr="0038329F" w:rsidRDefault="00373AF3" w:rsidP="00373AF3">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2).</w:t>
      </w:r>
    </w:p>
    <w:p w14:paraId="7904271C" w14:textId="2AE226B5" w:rsidR="009F4D06" w:rsidRPr="0038329F" w:rsidRDefault="009F4D06" w:rsidP="00A22B70">
      <w:pPr>
        <w:spacing w:after="0" w:line="360" w:lineRule="auto"/>
        <w:ind w:left="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color w:val="000000"/>
          <w:sz w:val="24"/>
          <w:szCs w:val="20"/>
          <w:lang w:eastAsia="ko-KR"/>
        </w:rPr>
        <w:lastRenderedPageBreak/>
        <w:t>Комментарий:</w:t>
      </w:r>
      <w:r w:rsidRPr="0038329F">
        <w:rPr>
          <w:rFonts w:ascii="Times New Roman" w:eastAsia="Times New Roman" w:hAnsi="Times New Roman" w:cs="Times New Roman"/>
          <w:color w:val="000000"/>
          <w:sz w:val="24"/>
          <w:szCs w:val="20"/>
          <w:lang w:eastAsia="ko-KR"/>
        </w:rPr>
        <w:t xml:space="preserve"> </w:t>
      </w:r>
      <w:r w:rsidRPr="0038329F">
        <w:rPr>
          <w:rFonts w:ascii="Times New Roman" w:eastAsia="Times New Roman" w:hAnsi="Times New Roman" w:cs="Times New Roman"/>
          <w:i/>
          <w:color w:val="000000"/>
          <w:sz w:val="24"/>
          <w:szCs w:val="20"/>
          <w:lang w:eastAsia="ko-KR"/>
        </w:rPr>
        <w:t>проведение послеоперационной ЛТ возможно одновременно с</w:t>
      </w:r>
      <w:r w:rsidR="006F52D0">
        <w:rPr>
          <w:rFonts w:ascii="Times New Roman" w:eastAsia="Times New Roman" w:hAnsi="Times New Roman" w:cs="Times New Roman"/>
          <w:i/>
          <w:color w:val="000000"/>
          <w:sz w:val="24"/>
          <w:szCs w:val="20"/>
          <w:lang w:val="en-US" w:eastAsia="ko-KR"/>
        </w:rPr>
        <w:t> </w:t>
      </w:r>
      <w:r w:rsidRPr="0038329F">
        <w:rPr>
          <w:rFonts w:ascii="Times New Roman" w:eastAsia="Times New Roman" w:hAnsi="Times New Roman" w:cs="Times New Roman"/>
          <w:i/>
          <w:color w:val="000000"/>
          <w:sz w:val="24"/>
          <w:szCs w:val="20"/>
          <w:lang w:eastAsia="ko-KR"/>
        </w:rPr>
        <w:t xml:space="preserve">применением </w:t>
      </w:r>
      <w:proofErr w:type="spellStart"/>
      <w:r w:rsidRPr="0038329F">
        <w:rPr>
          <w:rFonts w:ascii="Times New Roman" w:eastAsia="Times New Roman" w:hAnsi="Times New Roman" w:cs="Times New Roman"/>
          <w:i/>
          <w:color w:val="000000"/>
          <w:sz w:val="24"/>
          <w:szCs w:val="20"/>
          <w:lang w:eastAsia="ko-KR"/>
        </w:rPr>
        <w:t>капецитабина</w:t>
      </w:r>
      <w:proofErr w:type="spellEnd"/>
      <w:r w:rsidRPr="0038329F">
        <w:rPr>
          <w:rFonts w:ascii="Times New Roman" w:eastAsia="Times New Roman" w:hAnsi="Times New Roman" w:cs="Times New Roman"/>
          <w:i/>
          <w:color w:val="000000"/>
          <w:sz w:val="24"/>
          <w:szCs w:val="20"/>
          <w:lang w:eastAsia="ko-KR"/>
        </w:rPr>
        <w:t xml:space="preserve"> (следует рассмотреть возможность снижения дозы </w:t>
      </w:r>
      <w:proofErr w:type="spellStart"/>
      <w:r w:rsidRPr="0038329F">
        <w:rPr>
          <w:rFonts w:ascii="Times New Roman" w:eastAsia="Times New Roman" w:hAnsi="Times New Roman" w:cs="Times New Roman"/>
          <w:i/>
          <w:color w:val="000000"/>
          <w:sz w:val="24"/>
          <w:szCs w:val="20"/>
          <w:lang w:eastAsia="ko-KR"/>
        </w:rPr>
        <w:t>капецитабина</w:t>
      </w:r>
      <w:proofErr w:type="spellEnd"/>
      <w:r w:rsidRPr="0038329F">
        <w:rPr>
          <w:rFonts w:ascii="Times New Roman" w:eastAsia="Times New Roman" w:hAnsi="Times New Roman" w:cs="Times New Roman"/>
          <w:i/>
          <w:color w:val="000000"/>
          <w:sz w:val="24"/>
          <w:szCs w:val="20"/>
          <w:lang w:eastAsia="ko-KR"/>
        </w:rPr>
        <w:t xml:space="preserve"> во время курса ЛТ).</w:t>
      </w:r>
    </w:p>
    <w:p w14:paraId="28338752" w14:textId="1478DEE4" w:rsidR="00CB578E" w:rsidRPr="0038329F" w:rsidRDefault="00CB578E" w:rsidP="00A835E8">
      <w:pPr>
        <w:pStyle w:val="afff6"/>
        <w:numPr>
          <w:ilvl w:val="0"/>
          <w:numId w:val="54"/>
        </w:numPr>
        <w:spacing w:before="120"/>
        <w:contextualSpacing w:val="0"/>
        <w:rPr>
          <w:rFonts w:eastAsia="Times New Roman"/>
          <w:b/>
          <w:bCs/>
        </w:rPr>
      </w:pPr>
      <w:r w:rsidRPr="00A22B70">
        <w:rPr>
          <w:b/>
          <w:bCs/>
        </w:rPr>
        <w:t>Рекомендуется</w:t>
      </w:r>
      <w:r w:rsidRPr="0038329F">
        <w:rPr>
          <w:rFonts w:eastAsia="Times New Roman"/>
          <w:bCs/>
        </w:rPr>
        <w:t xml:space="preserve"> для проведения оптимальной </w:t>
      </w:r>
      <w:proofErr w:type="spellStart"/>
      <w:r w:rsidRPr="0038329F">
        <w:rPr>
          <w:rFonts w:eastAsia="Times New Roman"/>
          <w:bCs/>
        </w:rPr>
        <w:t>адъювантной</w:t>
      </w:r>
      <w:proofErr w:type="spellEnd"/>
      <w:r w:rsidRPr="0038329F">
        <w:rPr>
          <w:rFonts w:eastAsia="Times New Roman"/>
          <w:bCs/>
        </w:rPr>
        <w:t xml:space="preserve"> лекарственной терапии пациентам РМЖ с тройным негативным фенотипом (отрицательные РЭ, РП и HER2)</w:t>
      </w:r>
      <w:r w:rsidR="00CF406A" w:rsidRPr="0038329F">
        <w:rPr>
          <w:rFonts w:eastAsia="Times New Roman"/>
          <w:bCs/>
        </w:rPr>
        <w:t xml:space="preserve"> и </w:t>
      </w:r>
      <w:proofErr w:type="spellStart"/>
      <w:r w:rsidR="00CF406A" w:rsidRPr="0038329F">
        <w:rPr>
          <w:rFonts w:eastAsia="Times New Roman"/>
          <w:bCs/>
        </w:rPr>
        <w:t>герминальными</w:t>
      </w:r>
      <w:proofErr w:type="spellEnd"/>
      <w:r w:rsidR="00CF406A" w:rsidRPr="0038329F">
        <w:rPr>
          <w:rFonts w:eastAsia="Times New Roman"/>
          <w:bCs/>
        </w:rPr>
        <w:t xml:space="preserve"> мутациями в генах </w:t>
      </w:r>
      <w:r w:rsidR="00CF406A" w:rsidRPr="0038329F">
        <w:rPr>
          <w:rFonts w:eastAsia="Times New Roman"/>
          <w:bCs/>
          <w:i/>
          <w:lang w:val="en-US"/>
        </w:rPr>
        <w:t>BRCA</w:t>
      </w:r>
      <w:r w:rsidR="00CF406A" w:rsidRPr="0038329F">
        <w:rPr>
          <w:rFonts w:eastAsia="Times New Roman"/>
          <w:bCs/>
          <w:i/>
        </w:rPr>
        <w:t>1,</w:t>
      </w:r>
      <w:r w:rsidR="0009568F" w:rsidRPr="0038329F">
        <w:rPr>
          <w:rFonts w:eastAsia="Times New Roman"/>
          <w:bCs/>
          <w:i/>
        </w:rPr>
        <w:t xml:space="preserve"> -</w:t>
      </w:r>
      <w:r w:rsidR="00CF406A" w:rsidRPr="0038329F">
        <w:rPr>
          <w:rFonts w:eastAsia="Times New Roman"/>
          <w:bCs/>
          <w:i/>
        </w:rPr>
        <w:t>2</w:t>
      </w:r>
      <w:r w:rsidRPr="0038329F">
        <w:rPr>
          <w:rFonts w:eastAsia="Times New Roman"/>
          <w:bCs/>
        </w:rPr>
        <w:t xml:space="preserve">, получившим </w:t>
      </w:r>
      <w:proofErr w:type="spellStart"/>
      <w:r w:rsidRPr="0038329F">
        <w:rPr>
          <w:rFonts w:eastAsia="Times New Roman"/>
          <w:bCs/>
        </w:rPr>
        <w:t>неоадъювантную</w:t>
      </w:r>
      <w:proofErr w:type="spellEnd"/>
      <w:r w:rsidRPr="0038329F">
        <w:rPr>
          <w:rFonts w:eastAsia="Times New Roman"/>
          <w:bCs/>
        </w:rPr>
        <w:t xml:space="preserve"> ХТ </w:t>
      </w:r>
      <w:proofErr w:type="spellStart"/>
      <w:r w:rsidRPr="0038329F">
        <w:rPr>
          <w:rFonts w:eastAsia="Times New Roman"/>
          <w:bCs/>
        </w:rPr>
        <w:t>антрациклинами</w:t>
      </w:r>
      <w:proofErr w:type="spellEnd"/>
      <w:r w:rsidRPr="0038329F">
        <w:rPr>
          <w:rFonts w:eastAsia="Times New Roman"/>
          <w:bCs/>
        </w:rPr>
        <w:t xml:space="preserve"> и родственными соединениями и </w:t>
      </w:r>
      <w:proofErr w:type="spellStart"/>
      <w:r w:rsidRPr="0038329F">
        <w:rPr>
          <w:rFonts w:eastAsia="Times New Roman"/>
          <w:bCs/>
        </w:rPr>
        <w:t>таксанами</w:t>
      </w:r>
      <w:proofErr w:type="spellEnd"/>
      <w:r w:rsidRPr="0038329F">
        <w:rPr>
          <w:rFonts w:eastAsia="Times New Roman"/>
          <w:bCs/>
        </w:rPr>
        <w:t xml:space="preserve"> </w:t>
      </w:r>
      <w:r w:rsidRPr="0038329F">
        <w:t xml:space="preserve">± </w:t>
      </w:r>
      <w:proofErr w:type="spellStart"/>
      <w:r w:rsidRPr="0038329F">
        <w:t>карбоплатин</w:t>
      </w:r>
      <w:proofErr w:type="spellEnd"/>
      <w:r w:rsidRPr="0038329F">
        <w:rPr>
          <w:rFonts w:eastAsia="Times New Roman"/>
          <w:bCs/>
        </w:rPr>
        <w:t xml:space="preserve"> в стандартном объеме, при наличии </w:t>
      </w:r>
      <w:r w:rsidR="00CF406A" w:rsidRPr="0038329F">
        <w:rPr>
          <w:rFonts w:eastAsia="Times New Roman"/>
          <w:bCs/>
        </w:rPr>
        <w:t xml:space="preserve">инвазивной </w:t>
      </w:r>
      <w:proofErr w:type="spellStart"/>
      <w:r w:rsidR="00CF406A" w:rsidRPr="0038329F">
        <w:rPr>
          <w:rFonts w:eastAsia="Times New Roman"/>
          <w:bCs/>
        </w:rPr>
        <w:t>резидуальной</w:t>
      </w:r>
      <w:proofErr w:type="spellEnd"/>
      <w:r w:rsidR="00CF406A" w:rsidRPr="0038329F">
        <w:rPr>
          <w:rFonts w:eastAsia="Times New Roman"/>
          <w:bCs/>
        </w:rPr>
        <w:t xml:space="preserve"> опухоли, соответствующей ypT≥1b или </w:t>
      </w:r>
      <w:proofErr w:type="spellStart"/>
      <w:r w:rsidR="00CF406A" w:rsidRPr="0038329F">
        <w:rPr>
          <w:rFonts w:eastAsia="Times New Roman"/>
          <w:bCs/>
        </w:rPr>
        <w:t>ypN</w:t>
      </w:r>
      <w:proofErr w:type="spellEnd"/>
      <w:r w:rsidR="00CF406A" w:rsidRPr="0038329F">
        <w:rPr>
          <w:rFonts w:eastAsia="Times New Roman"/>
          <w:bCs/>
        </w:rPr>
        <w:t xml:space="preserve">+ или RCB II–III, использовать </w:t>
      </w:r>
      <w:proofErr w:type="spellStart"/>
      <w:r w:rsidR="00CF406A" w:rsidRPr="0038329F">
        <w:rPr>
          <w:rFonts w:eastAsia="Times New Roman"/>
          <w:bCs/>
        </w:rPr>
        <w:t>олапариб</w:t>
      </w:r>
      <w:proofErr w:type="spellEnd"/>
      <w:r w:rsidRPr="0038329F">
        <w:rPr>
          <w:rFonts w:eastAsia="Times New Roman"/>
          <w:bCs/>
        </w:rPr>
        <w:t xml:space="preserve">** в дозе </w:t>
      </w:r>
      <w:r w:rsidR="00CF406A" w:rsidRPr="0038329F">
        <w:rPr>
          <w:rFonts w:eastAsia="Times New Roman"/>
          <w:bCs/>
        </w:rPr>
        <w:t>600 мг</w:t>
      </w:r>
      <w:r w:rsidRPr="0038329F">
        <w:rPr>
          <w:rFonts w:eastAsia="Times New Roman"/>
          <w:bCs/>
        </w:rPr>
        <w:t xml:space="preserve"> внутрь ежедневно в течение 12 </w:t>
      </w:r>
      <w:proofErr w:type="spellStart"/>
      <w:r w:rsidRPr="0038329F">
        <w:rPr>
          <w:rFonts w:eastAsia="Times New Roman"/>
          <w:bCs/>
        </w:rPr>
        <w:t>мес</w:t>
      </w:r>
      <w:proofErr w:type="spellEnd"/>
      <w:r w:rsidRPr="0038329F">
        <w:rPr>
          <w:rFonts w:eastAsia="Times New Roman"/>
          <w:bCs/>
        </w:rPr>
        <w:t xml:space="preserve"> [</w:t>
      </w:r>
      <w:r w:rsidR="0009568F" w:rsidRPr="00A22B70">
        <w:rPr>
          <w:rFonts w:eastAsia="Times New Roman"/>
          <w:bCs/>
        </w:rPr>
        <w:t>34</w:t>
      </w:r>
      <w:r w:rsidR="00124B3F">
        <w:rPr>
          <w:rFonts w:eastAsia="Times New Roman"/>
          <w:bCs/>
        </w:rPr>
        <w:t>6</w:t>
      </w:r>
      <w:r w:rsidR="00A22B70">
        <w:rPr>
          <w:rFonts w:eastAsia="Times New Roman"/>
          <w:bCs/>
        </w:rPr>
        <w:t xml:space="preserve">, </w:t>
      </w:r>
      <w:r w:rsidR="0009568F" w:rsidRPr="00A22B70">
        <w:rPr>
          <w:rFonts w:eastAsia="Times New Roman"/>
          <w:bCs/>
        </w:rPr>
        <w:t>34</w:t>
      </w:r>
      <w:r w:rsidR="00124B3F">
        <w:rPr>
          <w:rFonts w:eastAsia="Times New Roman"/>
          <w:bCs/>
        </w:rPr>
        <w:t>7</w:t>
      </w:r>
      <w:r w:rsidRPr="0038329F">
        <w:rPr>
          <w:rFonts w:eastAsia="Times New Roman"/>
          <w:bCs/>
        </w:rPr>
        <w:t xml:space="preserve">], см. </w:t>
      </w:r>
      <w:r w:rsidRPr="0038329F">
        <w:rPr>
          <w:rFonts w:eastAsia="Times New Roman"/>
          <w:b/>
        </w:rPr>
        <w:t>табл. 4</w:t>
      </w:r>
      <w:r w:rsidRPr="0038329F">
        <w:rPr>
          <w:rFonts w:eastAsia="Times New Roman"/>
          <w:bCs/>
        </w:rPr>
        <w:t>.</w:t>
      </w:r>
    </w:p>
    <w:p w14:paraId="5BDB2290" w14:textId="77777777" w:rsidR="00CB578E" w:rsidRPr="0038329F" w:rsidRDefault="00CB578E" w:rsidP="00CB578E">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 xml:space="preserve">Уровень убедительности рекомендаций – </w:t>
      </w:r>
      <w:r w:rsidR="00CF406A" w:rsidRPr="0038329F">
        <w:rPr>
          <w:rFonts w:ascii="Times New Roman" w:eastAsia="Times New Roman" w:hAnsi="Times New Roman" w:cs="Times New Roman"/>
          <w:b/>
          <w:sz w:val="24"/>
          <w:szCs w:val="24"/>
        </w:rPr>
        <w:t>В</w:t>
      </w:r>
      <w:r w:rsidRPr="0038329F">
        <w:rPr>
          <w:rFonts w:ascii="Times New Roman" w:eastAsia="Times New Roman" w:hAnsi="Times New Roman" w:cs="Times New Roman"/>
          <w:b/>
          <w:sz w:val="24"/>
          <w:szCs w:val="24"/>
        </w:rPr>
        <w:t xml:space="preserve"> (уровень достоверности доказательств – 2).</w:t>
      </w:r>
    </w:p>
    <w:p w14:paraId="00C9DCFC" w14:textId="266F5FC2" w:rsidR="00CF406A" w:rsidRPr="0038329F" w:rsidRDefault="00CF406A" w:rsidP="00A22B70">
      <w:pPr>
        <w:spacing w:after="0" w:line="360" w:lineRule="auto"/>
        <w:ind w:left="709"/>
        <w:jc w:val="both"/>
        <w:rPr>
          <w:rFonts w:ascii="Times New Roman" w:eastAsia="Times New Roman" w:hAnsi="Times New Roman" w:cs="Times New Roman"/>
          <w:i/>
          <w:sz w:val="24"/>
          <w:szCs w:val="24"/>
        </w:rPr>
      </w:pPr>
      <w:r w:rsidRPr="0038329F">
        <w:rPr>
          <w:rFonts w:ascii="Times New Roman" w:eastAsia="Times New Roman" w:hAnsi="Times New Roman" w:cs="Times New Roman"/>
          <w:b/>
          <w:sz w:val="24"/>
          <w:szCs w:val="24"/>
        </w:rPr>
        <w:t>Ком</w:t>
      </w:r>
      <w:r w:rsidR="00A22B70">
        <w:rPr>
          <w:rFonts w:ascii="Times New Roman" w:eastAsia="Times New Roman" w:hAnsi="Times New Roman" w:cs="Times New Roman"/>
          <w:b/>
          <w:sz w:val="24"/>
          <w:szCs w:val="24"/>
        </w:rPr>
        <w:t>м</w:t>
      </w:r>
      <w:r w:rsidRPr="0038329F">
        <w:rPr>
          <w:rFonts w:ascii="Times New Roman" w:eastAsia="Times New Roman" w:hAnsi="Times New Roman" w:cs="Times New Roman"/>
          <w:b/>
          <w:sz w:val="24"/>
          <w:szCs w:val="24"/>
        </w:rPr>
        <w:t xml:space="preserve">ентарий: </w:t>
      </w:r>
      <w:r w:rsidR="0009568F" w:rsidRPr="0038329F">
        <w:rPr>
          <w:rFonts w:ascii="Times New Roman" w:eastAsia="Times New Roman" w:hAnsi="Times New Roman" w:cs="Times New Roman"/>
          <w:i/>
          <w:sz w:val="24"/>
          <w:szCs w:val="24"/>
        </w:rPr>
        <w:t>в</w:t>
      </w:r>
      <w:r w:rsidRPr="0038329F">
        <w:rPr>
          <w:rFonts w:ascii="Times New Roman" w:eastAsia="Times New Roman" w:hAnsi="Times New Roman" w:cs="Times New Roman"/>
          <w:i/>
          <w:sz w:val="24"/>
          <w:szCs w:val="24"/>
        </w:rPr>
        <w:t xml:space="preserve"> исследовании </w:t>
      </w:r>
      <w:proofErr w:type="spellStart"/>
      <w:r w:rsidRPr="0038329F">
        <w:rPr>
          <w:rFonts w:ascii="Times New Roman" w:eastAsia="Times New Roman" w:hAnsi="Times New Roman" w:cs="Times New Roman"/>
          <w:i/>
          <w:sz w:val="24"/>
          <w:szCs w:val="24"/>
          <w:lang w:val="en-US"/>
        </w:rPr>
        <w:t>OlympiA</w:t>
      </w:r>
      <w:proofErr w:type="spellEnd"/>
      <w:r w:rsidRPr="0038329F">
        <w:rPr>
          <w:rFonts w:ascii="Times New Roman" w:eastAsia="Times New Roman" w:hAnsi="Times New Roman" w:cs="Times New Roman"/>
          <w:i/>
          <w:sz w:val="24"/>
          <w:szCs w:val="24"/>
        </w:rPr>
        <w:t xml:space="preserve"> (посвящено оценке эффективности </w:t>
      </w:r>
      <w:proofErr w:type="spellStart"/>
      <w:r w:rsidRPr="0038329F">
        <w:rPr>
          <w:rFonts w:ascii="Times New Roman" w:eastAsia="Times New Roman" w:hAnsi="Times New Roman" w:cs="Times New Roman"/>
          <w:i/>
          <w:sz w:val="24"/>
          <w:szCs w:val="24"/>
        </w:rPr>
        <w:t>олапариба</w:t>
      </w:r>
      <w:proofErr w:type="spellEnd"/>
      <w:r w:rsidRPr="0038329F">
        <w:rPr>
          <w:rFonts w:ascii="Times New Roman" w:eastAsia="Times New Roman" w:hAnsi="Times New Roman" w:cs="Times New Roman"/>
          <w:i/>
          <w:sz w:val="24"/>
          <w:szCs w:val="24"/>
        </w:rPr>
        <w:t xml:space="preserve"> в </w:t>
      </w:r>
      <w:proofErr w:type="spellStart"/>
      <w:r w:rsidRPr="0038329F">
        <w:rPr>
          <w:rFonts w:ascii="Times New Roman" w:eastAsia="Times New Roman" w:hAnsi="Times New Roman" w:cs="Times New Roman"/>
          <w:i/>
          <w:sz w:val="24"/>
          <w:szCs w:val="24"/>
        </w:rPr>
        <w:t>адъювантной</w:t>
      </w:r>
      <w:proofErr w:type="spellEnd"/>
      <w:r w:rsidRPr="0038329F">
        <w:rPr>
          <w:rFonts w:ascii="Times New Roman" w:eastAsia="Times New Roman" w:hAnsi="Times New Roman" w:cs="Times New Roman"/>
          <w:i/>
          <w:sz w:val="24"/>
          <w:szCs w:val="24"/>
        </w:rPr>
        <w:t xml:space="preserve"> терапии </w:t>
      </w:r>
      <w:r w:rsidRPr="0038329F">
        <w:rPr>
          <w:rFonts w:ascii="Times New Roman" w:eastAsia="Times New Roman" w:hAnsi="Times New Roman" w:cs="Times New Roman"/>
          <w:i/>
          <w:sz w:val="24"/>
          <w:szCs w:val="24"/>
          <w:lang w:val="en-US"/>
        </w:rPr>
        <w:t>BRCA</w:t>
      </w:r>
      <w:r w:rsidRPr="0038329F">
        <w:rPr>
          <w:rFonts w:ascii="Times New Roman" w:eastAsia="Times New Roman" w:hAnsi="Times New Roman" w:cs="Times New Roman"/>
          <w:i/>
          <w:sz w:val="24"/>
          <w:szCs w:val="24"/>
        </w:rPr>
        <w:t xml:space="preserve">-ассоциированного РМЖ) </w:t>
      </w:r>
      <w:r w:rsidR="009F4D06" w:rsidRPr="0038329F">
        <w:rPr>
          <w:rFonts w:ascii="Times New Roman" w:eastAsia="Times New Roman" w:hAnsi="Times New Roman" w:cs="Times New Roman"/>
          <w:i/>
          <w:sz w:val="24"/>
          <w:szCs w:val="24"/>
        </w:rPr>
        <w:t>пациенты</w:t>
      </w:r>
      <w:r w:rsidRPr="0038329F">
        <w:rPr>
          <w:rFonts w:ascii="Times New Roman" w:eastAsia="Times New Roman" w:hAnsi="Times New Roman" w:cs="Times New Roman"/>
          <w:i/>
          <w:sz w:val="24"/>
          <w:szCs w:val="24"/>
        </w:rPr>
        <w:t xml:space="preserve"> тройным негативным РМЖ не получали </w:t>
      </w:r>
      <w:proofErr w:type="spellStart"/>
      <w:r w:rsidRPr="0038329F">
        <w:rPr>
          <w:rFonts w:ascii="Times New Roman" w:eastAsia="Times New Roman" w:hAnsi="Times New Roman" w:cs="Times New Roman"/>
          <w:i/>
          <w:sz w:val="24"/>
          <w:szCs w:val="24"/>
        </w:rPr>
        <w:t>капецитабин</w:t>
      </w:r>
      <w:proofErr w:type="spellEnd"/>
      <w:r w:rsidRPr="0038329F">
        <w:rPr>
          <w:rFonts w:ascii="Times New Roman" w:eastAsia="Times New Roman" w:hAnsi="Times New Roman" w:cs="Times New Roman"/>
          <w:i/>
          <w:sz w:val="24"/>
          <w:szCs w:val="24"/>
        </w:rPr>
        <w:t xml:space="preserve"> с </w:t>
      </w:r>
      <w:proofErr w:type="spellStart"/>
      <w:r w:rsidRPr="0038329F">
        <w:rPr>
          <w:rFonts w:ascii="Times New Roman" w:eastAsia="Times New Roman" w:hAnsi="Times New Roman" w:cs="Times New Roman"/>
          <w:i/>
          <w:sz w:val="24"/>
          <w:szCs w:val="24"/>
        </w:rPr>
        <w:t>постнеоадъювантной</w:t>
      </w:r>
      <w:proofErr w:type="spellEnd"/>
      <w:r w:rsidRPr="0038329F">
        <w:rPr>
          <w:rFonts w:ascii="Times New Roman" w:eastAsia="Times New Roman" w:hAnsi="Times New Roman" w:cs="Times New Roman"/>
          <w:i/>
          <w:sz w:val="24"/>
          <w:szCs w:val="24"/>
        </w:rPr>
        <w:t xml:space="preserve"> целью, в связи с этим данных о целесообразности использования и </w:t>
      </w:r>
      <w:proofErr w:type="spellStart"/>
      <w:r w:rsidRPr="0038329F">
        <w:rPr>
          <w:rFonts w:ascii="Times New Roman" w:eastAsia="Times New Roman" w:hAnsi="Times New Roman" w:cs="Times New Roman"/>
          <w:i/>
          <w:sz w:val="24"/>
          <w:szCs w:val="24"/>
        </w:rPr>
        <w:t>капец</w:t>
      </w:r>
      <w:r w:rsidR="00E97B8E" w:rsidRPr="0038329F">
        <w:rPr>
          <w:rFonts w:ascii="Times New Roman" w:eastAsia="Times New Roman" w:hAnsi="Times New Roman" w:cs="Times New Roman"/>
          <w:i/>
          <w:sz w:val="24"/>
          <w:szCs w:val="24"/>
        </w:rPr>
        <w:t>и</w:t>
      </w:r>
      <w:r w:rsidRPr="0038329F">
        <w:rPr>
          <w:rFonts w:ascii="Times New Roman" w:eastAsia="Times New Roman" w:hAnsi="Times New Roman" w:cs="Times New Roman"/>
          <w:i/>
          <w:sz w:val="24"/>
          <w:szCs w:val="24"/>
        </w:rPr>
        <w:t>табина</w:t>
      </w:r>
      <w:proofErr w:type="spellEnd"/>
      <w:r w:rsidR="00E97B8E" w:rsidRPr="0038329F">
        <w:rPr>
          <w:rFonts w:ascii="Times New Roman" w:eastAsia="Times New Roman" w:hAnsi="Times New Roman" w:cs="Times New Roman"/>
          <w:i/>
          <w:sz w:val="24"/>
          <w:szCs w:val="24"/>
        </w:rPr>
        <w:t>,</w:t>
      </w:r>
      <w:r w:rsidRPr="0038329F">
        <w:rPr>
          <w:rFonts w:ascii="Times New Roman" w:eastAsia="Times New Roman" w:hAnsi="Times New Roman" w:cs="Times New Roman"/>
          <w:i/>
          <w:sz w:val="24"/>
          <w:szCs w:val="24"/>
        </w:rPr>
        <w:t xml:space="preserve"> и </w:t>
      </w:r>
      <w:proofErr w:type="spellStart"/>
      <w:r w:rsidRPr="0038329F">
        <w:rPr>
          <w:rFonts w:ascii="Times New Roman" w:eastAsia="Times New Roman" w:hAnsi="Times New Roman" w:cs="Times New Roman"/>
          <w:i/>
          <w:sz w:val="24"/>
          <w:szCs w:val="24"/>
        </w:rPr>
        <w:t>олапариба</w:t>
      </w:r>
      <w:proofErr w:type="spellEnd"/>
      <w:r w:rsidRPr="0038329F">
        <w:rPr>
          <w:rFonts w:ascii="Times New Roman" w:eastAsia="Times New Roman" w:hAnsi="Times New Roman" w:cs="Times New Roman"/>
          <w:i/>
          <w:sz w:val="24"/>
          <w:szCs w:val="24"/>
        </w:rPr>
        <w:t xml:space="preserve">, а также преимуществах того или иного препарата у больных тройным негативным </w:t>
      </w:r>
      <w:r w:rsidRPr="0038329F">
        <w:rPr>
          <w:rFonts w:ascii="Times New Roman" w:eastAsia="Times New Roman" w:hAnsi="Times New Roman" w:cs="Times New Roman"/>
          <w:i/>
          <w:sz w:val="24"/>
          <w:szCs w:val="24"/>
          <w:lang w:val="en-US"/>
        </w:rPr>
        <w:t>BRCA</w:t>
      </w:r>
      <w:r w:rsidRPr="0038329F">
        <w:rPr>
          <w:rFonts w:ascii="Times New Roman" w:eastAsia="Times New Roman" w:hAnsi="Times New Roman" w:cs="Times New Roman"/>
          <w:i/>
          <w:sz w:val="24"/>
          <w:szCs w:val="24"/>
        </w:rPr>
        <w:t xml:space="preserve">-ассоциированным РМЖ при </w:t>
      </w:r>
      <w:proofErr w:type="spellStart"/>
      <w:r w:rsidRPr="0038329F">
        <w:rPr>
          <w:rFonts w:ascii="Times New Roman" w:eastAsia="Times New Roman" w:hAnsi="Times New Roman" w:cs="Times New Roman"/>
          <w:i/>
          <w:sz w:val="24"/>
          <w:szCs w:val="24"/>
        </w:rPr>
        <w:t>резидуальной</w:t>
      </w:r>
      <w:proofErr w:type="spellEnd"/>
      <w:r w:rsidRPr="0038329F">
        <w:rPr>
          <w:rFonts w:ascii="Times New Roman" w:eastAsia="Times New Roman" w:hAnsi="Times New Roman" w:cs="Times New Roman"/>
          <w:i/>
          <w:sz w:val="24"/>
          <w:szCs w:val="24"/>
        </w:rPr>
        <w:t xml:space="preserve"> болезни нет</w:t>
      </w:r>
      <w:r w:rsidR="000B47E2">
        <w:rPr>
          <w:rFonts w:ascii="Times New Roman" w:eastAsia="Times New Roman" w:hAnsi="Times New Roman" w:cs="Times New Roman"/>
          <w:i/>
          <w:sz w:val="24"/>
          <w:szCs w:val="24"/>
        </w:rPr>
        <w:t xml:space="preserve"> </w:t>
      </w:r>
      <w:r w:rsidR="00B11EDF" w:rsidRPr="00B11EDF">
        <w:rPr>
          <w:rFonts w:ascii="Times New Roman" w:eastAsia="Times New Roman" w:hAnsi="Times New Roman" w:cs="Times New Roman"/>
          <w:i/>
          <w:sz w:val="24"/>
          <w:szCs w:val="24"/>
        </w:rPr>
        <w:t>[239</w:t>
      </w:r>
      <w:r w:rsidR="00B11EDF">
        <w:rPr>
          <w:rFonts w:ascii="Times New Roman" w:eastAsia="Times New Roman" w:hAnsi="Times New Roman" w:cs="Times New Roman"/>
          <w:i/>
          <w:sz w:val="24"/>
          <w:szCs w:val="24"/>
        </w:rPr>
        <w:t>,</w:t>
      </w:r>
      <w:r w:rsidR="00B11EDF" w:rsidRPr="00B11EDF">
        <w:rPr>
          <w:rFonts w:ascii="Times New Roman" w:eastAsia="Times New Roman" w:hAnsi="Times New Roman" w:cs="Times New Roman"/>
          <w:i/>
          <w:sz w:val="24"/>
          <w:szCs w:val="24"/>
        </w:rPr>
        <w:t xml:space="preserve"> 347]</w:t>
      </w:r>
      <w:r w:rsidRPr="0038329F">
        <w:rPr>
          <w:rFonts w:ascii="Times New Roman" w:eastAsia="Times New Roman" w:hAnsi="Times New Roman" w:cs="Times New Roman"/>
          <w:i/>
          <w:sz w:val="24"/>
          <w:szCs w:val="24"/>
        </w:rPr>
        <w:t>.</w:t>
      </w:r>
    </w:p>
    <w:p w14:paraId="5B2F6DE3" w14:textId="7C0B9AA1" w:rsidR="009F4D06" w:rsidRPr="0038329F" w:rsidRDefault="009F4D06" w:rsidP="00124B3F">
      <w:pPr>
        <w:spacing w:after="0" w:line="360" w:lineRule="auto"/>
        <w:ind w:left="709"/>
        <w:jc w:val="both"/>
        <w:rPr>
          <w:rFonts w:ascii="Times New Roman" w:eastAsia="Times New Roman" w:hAnsi="Times New Roman" w:cs="Times New Roman"/>
          <w:i/>
          <w:sz w:val="24"/>
          <w:szCs w:val="24"/>
        </w:rPr>
      </w:pPr>
      <w:r w:rsidRPr="0038329F">
        <w:rPr>
          <w:rFonts w:ascii="Times New Roman" w:eastAsia="Times New Roman" w:hAnsi="Times New Roman" w:cs="Times New Roman"/>
          <w:i/>
          <w:sz w:val="24"/>
          <w:szCs w:val="24"/>
        </w:rPr>
        <w:t xml:space="preserve">Применение </w:t>
      </w:r>
      <w:proofErr w:type="spellStart"/>
      <w:r w:rsidRPr="006F52D0">
        <w:rPr>
          <w:rFonts w:ascii="Times New Roman" w:eastAsia="Times New Roman" w:hAnsi="Times New Roman" w:cs="Times New Roman"/>
          <w:i/>
          <w:sz w:val="24"/>
          <w:szCs w:val="24"/>
        </w:rPr>
        <w:t>олапариба</w:t>
      </w:r>
      <w:proofErr w:type="spellEnd"/>
      <w:r w:rsidRPr="0038329F">
        <w:rPr>
          <w:rFonts w:ascii="Times New Roman" w:eastAsia="Times New Roman" w:hAnsi="Times New Roman" w:cs="Times New Roman"/>
          <w:i/>
          <w:sz w:val="24"/>
          <w:szCs w:val="24"/>
        </w:rPr>
        <w:t xml:space="preserve"> следует начинать после завершения лучевой терапии, если такова</w:t>
      </w:r>
      <w:r w:rsidR="00124B3F">
        <w:rPr>
          <w:rFonts w:ascii="Times New Roman" w:eastAsia="Times New Roman" w:hAnsi="Times New Roman" w:cs="Times New Roman"/>
          <w:i/>
          <w:sz w:val="24"/>
          <w:szCs w:val="24"/>
        </w:rPr>
        <w:t>я</w:t>
      </w:r>
      <w:r w:rsidRPr="0038329F">
        <w:rPr>
          <w:rFonts w:ascii="Times New Roman" w:eastAsia="Times New Roman" w:hAnsi="Times New Roman" w:cs="Times New Roman"/>
          <w:i/>
          <w:sz w:val="24"/>
          <w:szCs w:val="24"/>
        </w:rPr>
        <w:t xml:space="preserve"> показана.</w:t>
      </w:r>
    </w:p>
    <w:p w14:paraId="45977C1A" w14:textId="00A6BB7D" w:rsidR="009F4D06" w:rsidRPr="006F52D0" w:rsidRDefault="009F4D06" w:rsidP="009F4D06">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
          <w:sz w:val="24"/>
          <w:szCs w:val="20"/>
          <w:lang w:eastAsia="ru-RU"/>
        </w:rPr>
        <w:t>Таблица 4</w:t>
      </w:r>
      <w:r w:rsidRPr="0038329F">
        <w:rPr>
          <w:rFonts w:ascii="Times New Roman" w:eastAsia="Times New Roman" w:hAnsi="Times New Roman" w:cs="Times New Roman"/>
          <w:sz w:val="24"/>
          <w:szCs w:val="20"/>
          <w:lang w:eastAsia="ru-RU"/>
        </w:rPr>
        <w:t xml:space="preserve">. Рекомендуемые режимы </w:t>
      </w:r>
      <w:proofErr w:type="spellStart"/>
      <w:r w:rsidRPr="0038329F">
        <w:rPr>
          <w:rFonts w:ascii="Times New Roman" w:eastAsia="Times New Roman" w:hAnsi="Times New Roman" w:cs="Times New Roman"/>
          <w:sz w:val="24"/>
          <w:szCs w:val="20"/>
          <w:lang w:eastAsia="ru-RU"/>
        </w:rPr>
        <w:t>адъювантной</w:t>
      </w:r>
      <w:proofErr w:type="spellEnd"/>
      <w:r w:rsidRPr="0038329F">
        <w:rPr>
          <w:rFonts w:ascii="Times New Roman" w:eastAsia="Times New Roman" w:hAnsi="Times New Roman" w:cs="Times New Roman"/>
          <w:sz w:val="24"/>
          <w:szCs w:val="20"/>
          <w:lang w:eastAsia="ru-RU"/>
        </w:rPr>
        <w:t>/</w:t>
      </w:r>
      <w:proofErr w:type="spellStart"/>
      <w:r w:rsidRPr="0038329F">
        <w:rPr>
          <w:rFonts w:ascii="Times New Roman" w:eastAsia="Times New Roman" w:hAnsi="Times New Roman" w:cs="Times New Roman"/>
          <w:sz w:val="24"/>
          <w:szCs w:val="20"/>
          <w:lang w:eastAsia="ru-RU"/>
        </w:rPr>
        <w:t>постнеоадъювантной</w:t>
      </w:r>
      <w:proofErr w:type="spellEnd"/>
      <w:r w:rsidRPr="0038329F">
        <w:rPr>
          <w:rFonts w:ascii="Times New Roman" w:eastAsia="Times New Roman" w:hAnsi="Times New Roman" w:cs="Times New Roman"/>
          <w:sz w:val="24"/>
          <w:szCs w:val="20"/>
          <w:lang w:eastAsia="ru-RU"/>
        </w:rPr>
        <w:t xml:space="preserve"> терапии </w:t>
      </w:r>
      <w:r w:rsidRPr="0038329F">
        <w:rPr>
          <w:rFonts w:ascii="Times New Roman" w:eastAsia="Times New Roman" w:hAnsi="Times New Roman" w:cs="Times New Roman"/>
          <w:sz w:val="24"/>
          <w:szCs w:val="20"/>
          <w:lang w:val="en-US" w:eastAsia="ru-RU"/>
        </w:rPr>
        <w:t>HER</w:t>
      </w:r>
      <w:r w:rsidRPr="0038329F">
        <w:rPr>
          <w:rFonts w:ascii="Times New Roman" w:eastAsia="Times New Roman" w:hAnsi="Times New Roman" w:cs="Times New Roman"/>
          <w:sz w:val="24"/>
          <w:szCs w:val="20"/>
          <w:lang w:eastAsia="ru-RU"/>
        </w:rPr>
        <w:t>2-отрицательного рака молочной железы</w:t>
      </w:r>
      <w:r w:rsidR="00124B3F">
        <w:rPr>
          <w:rFonts w:ascii="Times New Roman" w:eastAsia="Times New Roman" w:hAnsi="Times New Roman" w:cs="Times New Roman"/>
          <w:sz w:val="24"/>
          <w:szCs w:val="20"/>
          <w:lang w:eastAsia="ru-RU"/>
        </w:rPr>
        <w:t xml:space="preserve"> </w:t>
      </w:r>
      <w:r w:rsidR="006F52D0" w:rsidRPr="00F949A7">
        <w:rPr>
          <w:rFonts w:ascii="Times New Roman" w:eastAsia="Times New Roman" w:hAnsi="Times New Roman" w:cs="Times New Roman"/>
          <w:sz w:val="24"/>
          <w:szCs w:val="20"/>
          <w:lang w:eastAsia="ru-RU"/>
        </w:rPr>
        <w:t>[</w:t>
      </w:r>
      <w:r w:rsidR="00124B3F" w:rsidRPr="006F52D0">
        <w:rPr>
          <w:rFonts w:ascii="Times New Roman" w:eastAsia="Times New Roman" w:hAnsi="Times New Roman" w:cs="Times New Roman"/>
          <w:sz w:val="24"/>
          <w:szCs w:val="20"/>
          <w:lang w:eastAsia="ru-RU"/>
        </w:rPr>
        <w:t>37, 91, 94–96, 107, 109</w:t>
      </w:r>
      <w:r w:rsidR="006F52D0">
        <w:rPr>
          <w:rFonts w:ascii="Times New Roman" w:eastAsia="Times New Roman" w:hAnsi="Times New Roman" w:cs="Times New Roman"/>
          <w:sz w:val="24"/>
          <w:szCs w:val="20"/>
          <w:lang w:eastAsia="ru-RU"/>
        </w:rPr>
        <w:t>–</w:t>
      </w:r>
      <w:r w:rsidR="00124B3F" w:rsidRPr="006F52D0">
        <w:rPr>
          <w:rFonts w:ascii="Times New Roman" w:eastAsia="Times New Roman" w:hAnsi="Times New Roman" w:cs="Times New Roman"/>
          <w:sz w:val="24"/>
          <w:szCs w:val="20"/>
          <w:lang w:eastAsia="ru-RU"/>
        </w:rPr>
        <w:t>113</w:t>
      </w:r>
      <w:r w:rsidR="006F52D0" w:rsidRPr="006F52D0">
        <w:rPr>
          <w:rFonts w:ascii="Times New Roman" w:eastAsia="Times New Roman" w:hAnsi="Times New Roman" w:cs="Times New Roman"/>
          <w:sz w:val="24"/>
          <w:szCs w:val="20"/>
          <w:lang w:eastAsia="ru-RU"/>
        </w:rPr>
        <w:t>]</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6715"/>
      </w:tblGrid>
      <w:tr w:rsidR="009F4D06" w:rsidRPr="0038329F" w14:paraId="3FCAD65F" w14:textId="77777777" w:rsidTr="009F4D06">
        <w:tc>
          <w:tcPr>
            <w:tcW w:w="2634" w:type="dxa"/>
            <w:vAlign w:val="center"/>
          </w:tcPr>
          <w:p w14:paraId="5F80C031" w14:textId="25F88877" w:rsidR="009F4D06" w:rsidRPr="0038329F" w:rsidRDefault="009F4D06" w:rsidP="009F4D06">
            <w:pPr>
              <w:spacing w:before="38" w:line="240" w:lineRule="auto"/>
              <w:ind w:right="34"/>
              <w:rPr>
                <w:rFonts w:ascii="Times New Roman" w:hAnsi="Times New Roman" w:cs="Times New Roman"/>
                <w:i/>
                <w:iCs/>
              </w:rPr>
            </w:pPr>
            <w:r w:rsidRPr="0038329F">
              <w:rPr>
                <w:rFonts w:ascii="Times New Roman" w:hAnsi="Times New Roman" w:cs="Times New Roman"/>
                <w:i/>
                <w:iCs/>
                <w:lang w:val="en-US"/>
              </w:rPr>
              <w:t>AC</w:t>
            </w:r>
            <w:r w:rsidR="00A22B70">
              <w:rPr>
                <w:rFonts w:ascii="Times New Roman" w:hAnsi="Times New Roman" w:cs="Times New Roman"/>
                <w:i/>
                <w:iCs/>
              </w:rPr>
              <w:t xml:space="preserve"> </w:t>
            </w:r>
            <w:r w:rsidRPr="0038329F">
              <w:rPr>
                <w:rFonts w:ascii="Times New Roman" w:hAnsi="Times New Roman" w:cs="Times New Roman"/>
                <w:i/>
                <w:iCs/>
              </w:rPr>
              <w:t>×</w:t>
            </w:r>
            <w:r w:rsidR="00A22B70">
              <w:rPr>
                <w:rFonts w:ascii="Times New Roman" w:hAnsi="Times New Roman" w:cs="Times New Roman"/>
                <w:i/>
                <w:iCs/>
              </w:rPr>
              <w:t xml:space="preserve"> </w:t>
            </w:r>
            <w:r w:rsidRPr="0038329F">
              <w:rPr>
                <w:rFonts w:ascii="Times New Roman" w:hAnsi="Times New Roman" w:cs="Times New Roman"/>
                <w:i/>
                <w:iCs/>
              </w:rPr>
              <w:t>4</w:t>
            </w:r>
            <w:r w:rsidRPr="0038329F">
              <w:rPr>
                <w:rFonts w:ascii="Times New Roman" w:hAnsi="Times New Roman" w:cs="Times New Roman"/>
                <w:i/>
                <w:iCs/>
                <w:vertAlign w:val="superscript"/>
              </w:rPr>
              <w:t>1</w:t>
            </w:r>
          </w:p>
        </w:tc>
        <w:tc>
          <w:tcPr>
            <w:tcW w:w="6715" w:type="dxa"/>
          </w:tcPr>
          <w:p w14:paraId="695A1454" w14:textId="3EA96D5D" w:rsidR="009F4D06" w:rsidRPr="00F949A7" w:rsidRDefault="009F4D06" w:rsidP="009F4D06">
            <w:pPr>
              <w:spacing w:before="38" w:line="240" w:lineRule="auto"/>
              <w:ind w:right="34"/>
              <w:rPr>
                <w:rFonts w:ascii="Times New Roman" w:hAnsi="Times New Roman" w:cs="Times New Roman"/>
                <w:i/>
                <w:iCs/>
              </w:rPr>
            </w:pPr>
            <w:proofErr w:type="spellStart"/>
            <w:r w:rsidRPr="0038329F">
              <w:rPr>
                <w:rFonts w:ascii="Times New Roman" w:hAnsi="Times New Roman" w:cs="Times New Roman"/>
                <w:i/>
                <w:iCs/>
              </w:rPr>
              <w:t>Доксорубицин</w:t>
            </w:r>
            <w:proofErr w:type="spellEnd"/>
            <w:r w:rsidRPr="0038329F">
              <w:rPr>
                <w:rFonts w:ascii="Times New Roman" w:hAnsi="Times New Roman" w:cs="Times New Roman"/>
                <w:i/>
                <w:iCs/>
              </w:rPr>
              <w:t>** 60 мг/м</w:t>
            </w:r>
            <w:r w:rsidRPr="0038329F">
              <w:rPr>
                <w:rFonts w:ascii="Times New Roman" w:hAnsi="Times New Roman" w:cs="Times New Roman"/>
                <w:i/>
                <w:iCs/>
                <w:vertAlign w:val="superscript"/>
              </w:rPr>
              <w:t>2</w:t>
            </w:r>
            <w:r w:rsidRPr="0038329F">
              <w:rPr>
                <w:rFonts w:ascii="Times New Roman" w:hAnsi="Times New Roman" w:cs="Times New Roman"/>
                <w:i/>
                <w:iCs/>
              </w:rPr>
              <w:t xml:space="preserve"> в/в в 1-й день + #циклофосфамид**</w:t>
            </w:r>
            <w:r w:rsidR="00F45995" w:rsidRPr="0038329F">
              <w:rPr>
                <w:rFonts w:ascii="Times New Roman" w:hAnsi="Times New Roman" w:cs="Times New Roman"/>
                <w:i/>
                <w:iCs/>
              </w:rPr>
              <w:br/>
            </w:r>
            <w:r w:rsidRPr="0038329F">
              <w:rPr>
                <w:rFonts w:ascii="Times New Roman" w:hAnsi="Times New Roman" w:cs="Times New Roman"/>
                <w:i/>
                <w:iCs/>
              </w:rPr>
              <w:t>600 мг/м</w:t>
            </w:r>
            <w:r w:rsidRPr="0038329F">
              <w:rPr>
                <w:rFonts w:ascii="Times New Roman" w:hAnsi="Times New Roman" w:cs="Times New Roman"/>
                <w:i/>
                <w:iCs/>
                <w:vertAlign w:val="superscript"/>
              </w:rPr>
              <w:t>2</w:t>
            </w:r>
            <w:r w:rsidRPr="0038329F">
              <w:rPr>
                <w:rFonts w:ascii="Times New Roman" w:hAnsi="Times New Roman" w:cs="Times New Roman"/>
                <w:i/>
                <w:iCs/>
              </w:rPr>
              <w:t xml:space="preserve"> в/в в 1-й день 1 раз в 3 </w:t>
            </w:r>
            <w:proofErr w:type="spellStart"/>
            <w:r w:rsidRPr="0038329F">
              <w:rPr>
                <w:rFonts w:ascii="Times New Roman" w:hAnsi="Times New Roman" w:cs="Times New Roman"/>
                <w:i/>
                <w:iCs/>
              </w:rPr>
              <w:t>нед</w:t>
            </w:r>
            <w:proofErr w:type="spellEnd"/>
            <w:r w:rsidRPr="0038329F">
              <w:rPr>
                <w:rFonts w:ascii="Times New Roman" w:hAnsi="Times New Roman" w:cs="Times New Roman"/>
                <w:i/>
                <w:iCs/>
              </w:rPr>
              <w:t>, 4 цикла</w:t>
            </w:r>
            <w:r w:rsidR="00B11EDF">
              <w:rPr>
                <w:rFonts w:ascii="Times New Roman" w:hAnsi="Times New Roman" w:cs="Times New Roman"/>
                <w:i/>
                <w:iCs/>
              </w:rPr>
              <w:t xml:space="preserve"> </w:t>
            </w:r>
            <w:r w:rsidR="00F949A7" w:rsidRPr="00F949A7">
              <w:rPr>
                <w:rFonts w:ascii="Times New Roman" w:hAnsi="Times New Roman" w:cs="Times New Roman"/>
                <w:i/>
                <w:iCs/>
              </w:rPr>
              <w:t>[</w:t>
            </w:r>
            <w:r w:rsidR="00B11EDF" w:rsidRPr="00F949A7">
              <w:rPr>
                <w:rFonts w:ascii="Times New Roman" w:hAnsi="Times New Roman" w:cs="Times New Roman"/>
                <w:i/>
                <w:iCs/>
              </w:rPr>
              <w:t>109</w:t>
            </w:r>
            <w:r w:rsidR="00F949A7" w:rsidRPr="00F949A7">
              <w:rPr>
                <w:rFonts w:ascii="Times New Roman" w:hAnsi="Times New Roman" w:cs="Times New Roman"/>
                <w:i/>
                <w:iCs/>
              </w:rPr>
              <w:t>]</w:t>
            </w:r>
          </w:p>
        </w:tc>
      </w:tr>
      <w:tr w:rsidR="009F4D06" w:rsidRPr="0038329F" w14:paraId="3661156F" w14:textId="77777777" w:rsidTr="009F4D06">
        <w:tc>
          <w:tcPr>
            <w:tcW w:w="2634" w:type="dxa"/>
            <w:vAlign w:val="center"/>
          </w:tcPr>
          <w:p w14:paraId="638EDE04" w14:textId="43AC2DE6" w:rsidR="009F4D06" w:rsidRPr="0038329F" w:rsidRDefault="009F4D06" w:rsidP="009F4D06">
            <w:pPr>
              <w:spacing w:before="38" w:line="240" w:lineRule="auto"/>
              <w:ind w:right="34"/>
              <w:rPr>
                <w:rFonts w:ascii="Times New Roman" w:hAnsi="Times New Roman" w:cs="Times New Roman"/>
                <w:i/>
                <w:iCs/>
              </w:rPr>
            </w:pPr>
            <w:r w:rsidRPr="0038329F">
              <w:rPr>
                <w:rFonts w:ascii="Times New Roman" w:hAnsi="Times New Roman" w:cs="Times New Roman"/>
                <w:i/>
                <w:iCs/>
                <w:lang w:val="en-US"/>
              </w:rPr>
              <w:t>AC</w:t>
            </w:r>
            <w:r w:rsidR="00A22B70">
              <w:rPr>
                <w:rFonts w:ascii="Times New Roman" w:hAnsi="Times New Roman" w:cs="Times New Roman"/>
                <w:i/>
                <w:iCs/>
              </w:rPr>
              <w:t xml:space="preserve"> </w:t>
            </w:r>
            <w:r w:rsidRPr="0038329F">
              <w:rPr>
                <w:rFonts w:ascii="Times New Roman" w:hAnsi="Times New Roman" w:cs="Times New Roman"/>
                <w:i/>
                <w:iCs/>
              </w:rPr>
              <w:t>×</w:t>
            </w:r>
            <w:r w:rsidR="00A22B70">
              <w:rPr>
                <w:rFonts w:ascii="Times New Roman" w:hAnsi="Times New Roman" w:cs="Times New Roman"/>
                <w:i/>
                <w:iCs/>
              </w:rPr>
              <w:t xml:space="preserve"> </w:t>
            </w:r>
            <w:r w:rsidRPr="0038329F">
              <w:rPr>
                <w:rFonts w:ascii="Times New Roman" w:hAnsi="Times New Roman" w:cs="Times New Roman"/>
                <w:i/>
                <w:iCs/>
              </w:rPr>
              <w:t>4</w:t>
            </w:r>
            <w:r w:rsidRPr="0038329F">
              <w:rPr>
                <w:rFonts w:ascii="Times New Roman" w:hAnsi="Times New Roman" w:cs="Times New Roman"/>
                <w:i/>
                <w:iCs/>
                <w:vertAlign w:val="superscript"/>
              </w:rPr>
              <w:t>1,2,3</w:t>
            </w:r>
          </w:p>
        </w:tc>
        <w:tc>
          <w:tcPr>
            <w:tcW w:w="6715" w:type="dxa"/>
          </w:tcPr>
          <w:p w14:paraId="7AE821AE" w14:textId="09CF2EEB" w:rsidR="009F4D06" w:rsidRPr="00F949A7" w:rsidRDefault="009F4D06" w:rsidP="009F4D06">
            <w:pPr>
              <w:spacing w:before="38" w:line="240" w:lineRule="auto"/>
              <w:ind w:right="34"/>
              <w:rPr>
                <w:rFonts w:ascii="Times New Roman" w:hAnsi="Times New Roman" w:cs="Times New Roman"/>
                <w:i/>
                <w:iCs/>
              </w:rPr>
            </w:pPr>
            <w:proofErr w:type="spellStart"/>
            <w:r w:rsidRPr="0038329F">
              <w:rPr>
                <w:rFonts w:ascii="Times New Roman" w:hAnsi="Times New Roman" w:cs="Times New Roman"/>
                <w:i/>
                <w:iCs/>
              </w:rPr>
              <w:t>Доксорубицин</w:t>
            </w:r>
            <w:proofErr w:type="spellEnd"/>
            <w:r w:rsidRPr="0038329F">
              <w:rPr>
                <w:rFonts w:ascii="Times New Roman" w:hAnsi="Times New Roman" w:cs="Times New Roman"/>
                <w:i/>
                <w:iCs/>
              </w:rPr>
              <w:t>** 60 мг/м</w:t>
            </w:r>
            <w:r w:rsidRPr="0038329F">
              <w:rPr>
                <w:rFonts w:ascii="Times New Roman" w:hAnsi="Times New Roman" w:cs="Times New Roman"/>
                <w:i/>
                <w:iCs/>
                <w:vertAlign w:val="superscript"/>
              </w:rPr>
              <w:t>2</w:t>
            </w:r>
            <w:r w:rsidRPr="0038329F">
              <w:rPr>
                <w:rFonts w:ascii="Times New Roman" w:hAnsi="Times New Roman" w:cs="Times New Roman"/>
                <w:i/>
                <w:iCs/>
              </w:rPr>
              <w:t xml:space="preserve"> в/в в 1-й день + </w:t>
            </w:r>
            <w:r w:rsidRPr="0038329F">
              <w:rPr>
                <w:rFonts w:ascii="Times New Roman" w:hAnsi="Times New Roman" w:cs="Times New Roman"/>
                <w:i/>
                <w:iCs/>
                <w:szCs w:val="24"/>
              </w:rPr>
              <w:t>#</w:t>
            </w:r>
            <w:r w:rsidRPr="0038329F">
              <w:rPr>
                <w:rFonts w:ascii="Times New Roman" w:hAnsi="Times New Roman" w:cs="Times New Roman"/>
                <w:i/>
                <w:iCs/>
              </w:rPr>
              <w:t>циклофосфамид**</w:t>
            </w:r>
            <w:r w:rsidR="00F45995" w:rsidRPr="0038329F">
              <w:rPr>
                <w:rFonts w:ascii="Times New Roman" w:hAnsi="Times New Roman" w:cs="Times New Roman"/>
                <w:i/>
                <w:iCs/>
              </w:rPr>
              <w:br/>
            </w:r>
            <w:r w:rsidRPr="0038329F">
              <w:rPr>
                <w:rFonts w:ascii="Times New Roman" w:hAnsi="Times New Roman" w:cs="Times New Roman"/>
                <w:i/>
                <w:iCs/>
              </w:rPr>
              <w:t>600 мг/м</w:t>
            </w:r>
            <w:r w:rsidRPr="0038329F">
              <w:rPr>
                <w:rFonts w:ascii="Times New Roman" w:hAnsi="Times New Roman" w:cs="Times New Roman"/>
                <w:i/>
                <w:iCs/>
                <w:vertAlign w:val="superscript"/>
              </w:rPr>
              <w:t>2</w:t>
            </w:r>
            <w:r w:rsidRPr="0038329F">
              <w:rPr>
                <w:rFonts w:ascii="Times New Roman" w:hAnsi="Times New Roman" w:cs="Times New Roman"/>
                <w:i/>
                <w:iCs/>
              </w:rPr>
              <w:t xml:space="preserve"> в/в в 1-й день 1 раз в 2 </w:t>
            </w:r>
            <w:proofErr w:type="spellStart"/>
            <w:r w:rsidRPr="0038329F">
              <w:rPr>
                <w:rFonts w:ascii="Times New Roman" w:hAnsi="Times New Roman" w:cs="Times New Roman"/>
                <w:i/>
                <w:iCs/>
              </w:rPr>
              <w:t>нед</w:t>
            </w:r>
            <w:proofErr w:type="spellEnd"/>
            <w:r w:rsidRPr="0038329F">
              <w:rPr>
                <w:rFonts w:ascii="Times New Roman" w:hAnsi="Times New Roman" w:cs="Times New Roman"/>
                <w:i/>
                <w:iCs/>
              </w:rPr>
              <w:t>, 4 цикла</w:t>
            </w:r>
            <w:r w:rsidR="00B11EDF">
              <w:rPr>
                <w:rFonts w:ascii="Times New Roman" w:hAnsi="Times New Roman" w:cs="Times New Roman"/>
                <w:i/>
                <w:iCs/>
              </w:rPr>
              <w:t xml:space="preserve"> </w:t>
            </w:r>
            <w:r w:rsidR="00F949A7" w:rsidRPr="00F949A7">
              <w:rPr>
                <w:rFonts w:ascii="Times New Roman" w:hAnsi="Times New Roman" w:cs="Times New Roman"/>
                <w:i/>
                <w:iCs/>
              </w:rPr>
              <w:t>[</w:t>
            </w:r>
            <w:r w:rsidR="00B11EDF" w:rsidRPr="00F949A7">
              <w:rPr>
                <w:rFonts w:ascii="Times New Roman" w:hAnsi="Times New Roman" w:cs="Times New Roman"/>
                <w:i/>
                <w:iCs/>
              </w:rPr>
              <w:t>110</w:t>
            </w:r>
            <w:r w:rsidR="00F949A7" w:rsidRPr="00F949A7">
              <w:rPr>
                <w:rFonts w:ascii="Times New Roman" w:hAnsi="Times New Roman" w:cs="Times New Roman"/>
                <w:i/>
                <w:iCs/>
              </w:rPr>
              <w:t>]</w:t>
            </w:r>
          </w:p>
        </w:tc>
      </w:tr>
      <w:tr w:rsidR="009F4D06" w:rsidRPr="0038329F" w14:paraId="73C92F09" w14:textId="77777777" w:rsidTr="009F4D06">
        <w:tc>
          <w:tcPr>
            <w:tcW w:w="2634" w:type="dxa"/>
            <w:vAlign w:val="center"/>
          </w:tcPr>
          <w:p w14:paraId="45801BAA" w14:textId="45222F72" w:rsidR="009F4D06" w:rsidRPr="0038329F" w:rsidRDefault="009F4D06" w:rsidP="009F4D06">
            <w:pPr>
              <w:spacing w:before="38" w:line="240" w:lineRule="auto"/>
              <w:ind w:right="34"/>
              <w:rPr>
                <w:rFonts w:ascii="Times New Roman" w:hAnsi="Times New Roman" w:cs="Times New Roman"/>
                <w:i/>
                <w:iCs/>
              </w:rPr>
            </w:pPr>
            <w:r w:rsidRPr="0038329F">
              <w:rPr>
                <w:rFonts w:ascii="Times New Roman" w:hAnsi="Times New Roman" w:cs="Times New Roman"/>
                <w:i/>
                <w:iCs/>
                <w:lang w:val="en-US"/>
              </w:rPr>
              <w:t>AC</w:t>
            </w:r>
            <w:r w:rsidR="00A22B70">
              <w:rPr>
                <w:rFonts w:ascii="Times New Roman" w:hAnsi="Times New Roman" w:cs="Times New Roman"/>
                <w:i/>
                <w:iCs/>
              </w:rPr>
              <w:t xml:space="preserve"> </w:t>
            </w:r>
            <w:r w:rsidRPr="0038329F">
              <w:rPr>
                <w:rFonts w:ascii="Times New Roman" w:hAnsi="Times New Roman" w:cs="Times New Roman"/>
                <w:i/>
                <w:iCs/>
              </w:rPr>
              <w:t>×</w:t>
            </w:r>
            <w:r w:rsidR="00A22B70">
              <w:rPr>
                <w:rFonts w:ascii="Times New Roman" w:hAnsi="Times New Roman" w:cs="Times New Roman"/>
                <w:i/>
                <w:iCs/>
              </w:rPr>
              <w:t xml:space="preserve"> </w:t>
            </w:r>
            <w:r w:rsidRPr="0038329F">
              <w:rPr>
                <w:rFonts w:ascii="Times New Roman" w:hAnsi="Times New Roman" w:cs="Times New Roman"/>
                <w:i/>
                <w:iCs/>
              </w:rPr>
              <w:t xml:space="preserve">4 → </w:t>
            </w:r>
            <w:r w:rsidRPr="0038329F">
              <w:rPr>
                <w:rFonts w:ascii="Times New Roman" w:hAnsi="Times New Roman" w:cs="Times New Roman"/>
                <w:i/>
                <w:iCs/>
                <w:lang w:val="en-US"/>
              </w:rPr>
              <w:t>D</w:t>
            </w:r>
            <w:r w:rsidR="00A22B70">
              <w:rPr>
                <w:rFonts w:ascii="Times New Roman" w:hAnsi="Times New Roman" w:cs="Times New Roman"/>
                <w:i/>
                <w:iCs/>
              </w:rPr>
              <w:t xml:space="preserve"> </w:t>
            </w:r>
            <w:r w:rsidRPr="0038329F">
              <w:rPr>
                <w:rFonts w:ascii="Times New Roman" w:hAnsi="Times New Roman" w:cs="Times New Roman"/>
                <w:i/>
                <w:iCs/>
              </w:rPr>
              <w:t>×</w:t>
            </w:r>
            <w:r w:rsidR="00A22B70">
              <w:rPr>
                <w:rFonts w:ascii="Times New Roman" w:hAnsi="Times New Roman" w:cs="Times New Roman"/>
                <w:i/>
                <w:iCs/>
              </w:rPr>
              <w:t xml:space="preserve"> </w:t>
            </w:r>
            <w:r w:rsidRPr="0038329F">
              <w:rPr>
                <w:rFonts w:ascii="Times New Roman" w:hAnsi="Times New Roman" w:cs="Times New Roman"/>
                <w:i/>
                <w:iCs/>
              </w:rPr>
              <w:t>4</w:t>
            </w:r>
            <w:r w:rsidRPr="0038329F">
              <w:rPr>
                <w:rFonts w:ascii="Times New Roman" w:hAnsi="Times New Roman" w:cs="Times New Roman"/>
                <w:i/>
                <w:iCs/>
                <w:vertAlign w:val="superscript"/>
              </w:rPr>
              <w:t>1</w:t>
            </w:r>
          </w:p>
        </w:tc>
        <w:tc>
          <w:tcPr>
            <w:tcW w:w="6715" w:type="dxa"/>
          </w:tcPr>
          <w:p w14:paraId="5EB22884" w14:textId="58C52A4F" w:rsidR="009F4D06" w:rsidRPr="00F949A7" w:rsidRDefault="009F4D06" w:rsidP="009F4D06">
            <w:pPr>
              <w:spacing w:before="38" w:line="240" w:lineRule="auto"/>
              <w:ind w:right="34"/>
              <w:rPr>
                <w:rFonts w:ascii="Times New Roman" w:hAnsi="Times New Roman" w:cs="Times New Roman"/>
                <w:i/>
                <w:iCs/>
              </w:rPr>
            </w:pPr>
            <w:r w:rsidRPr="0038329F">
              <w:rPr>
                <w:rFonts w:ascii="Times New Roman" w:hAnsi="Times New Roman" w:cs="Times New Roman"/>
                <w:i/>
                <w:iCs/>
              </w:rPr>
              <w:t>АС (</w:t>
            </w:r>
            <w:proofErr w:type="spellStart"/>
            <w:r w:rsidRPr="0038329F">
              <w:rPr>
                <w:rFonts w:ascii="Times New Roman" w:hAnsi="Times New Roman" w:cs="Times New Roman"/>
                <w:i/>
                <w:iCs/>
              </w:rPr>
              <w:t>доксорубицин</w:t>
            </w:r>
            <w:proofErr w:type="spellEnd"/>
            <w:r w:rsidRPr="0038329F">
              <w:rPr>
                <w:rFonts w:ascii="Times New Roman" w:hAnsi="Times New Roman" w:cs="Times New Roman"/>
                <w:i/>
                <w:iCs/>
              </w:rPr>
              <w:t>** 60 мг/м</w:t>
            </w:r>
            <w:r w:rsidRPr="0038329F">
              <w:rPr>
                <w:rFonts w:ascii="Times New Roman" w:hAnsi="Times New Roman" w:cs="Times New Roman"/>
                <w:i/>
                <w:iCs/>
                <w:vertAlign w:val="superscript"/>
              </w:rPr>
              <w:t>2</w:t>
            </w:r>
            <w:r w:rsidRPr="0038329F">
              <w:rPr>
                <w:rFonts w:ascii="Times New Roman" w:hAnsi="Times New Roman" w:cs="Times New Roman"/>
                <w:i/>
                <w:iCs/>
              </w:rPr>
              <w:t xml:space="preserve"> в/в в 1-й день + #циклофосфамид** 600 мг/м</w:t>
            </w:r>
            <w:r w:rsidRPr="0038329F">
              <w:rPr>
                <w:rFonts w:ascii="Times New Roman" w:hAnsi="Times New Roman" w:cs="Times New Roman"/>
                <w:i/>
                <w:iCs/>
                <w:vertAlign w:val="superscript"/>
              </w:rPr>
              <w:t>2</w:t>
            </w:r>
            <w:r w:rsidRPr="0038329F">
              <w:rPr>
                <w:rFonts w:ascii="Times New Roman" w:hAnsi="Times New Roman" w:cs="Times New Roman"/>
                <w:i/>
                <w:iCs/>
              </w:rPr>
              <w:t xml:space="preserve"> в/в в 1-й день) 1 раз в 3 </w:t>
            </w:r>
            <w:proofErr w:type="spellStart"/>
            <w:r w:rsidRPr="0038329F">
              <w:rPr>
                <w:rFonts w:ascii="Times New Roman" w:hAnsi="Times New Roman" w:cs="Times New Roman"/>
                <w:i/>
                <w:iCs/>
              </w:rPr>
              <w:t>нед</w:t>
            </w:r>
            <w:proofErr w:type="spellEnd"/>
            <w:r w:rsidRPr="0038329F">
              <w:rPr>
                <w:rFonts w:ascii="Times New Roman" w:hAnsi="Times New Roman" w:cs="Times New Roman"/>
                <w:i/>
                <w:iCs/>
              </w:rPr>
              <w:t xml:space="preserve">, 4 цикла </w:t>
            </w:r>
            <w:r w:rsidRPr="0038329F">
              <w:rPr>
                <w:rFonts w:ascii="Times New Roman" w:hAnsi="Times New Roman" w:cs="Times New Roman"/>
                <w:i/>
                <w:iCs/>
                <w:szCs w:val="24"/>
              </w:rPr>
              <w:t>→ #</w:t>
            </w:r>
            <w:r w:rsidRPr="0038329F">
              <w:rPr>
                <w:rFonts w:ascii="Times New Roman" w:hAnsi="Times New Roman" w:cs="Times New Roman"/>
                <w:i/>
                <w:iCs/>
              </w:rPr>
              <w:t>доцетаксел**</w:t>
            </w:r>
            <w:r w:rsidR="00F45995" w:rsidRPr="0038329F">
              <w:rPr>
                <w:rFonts w:ascii="Times New Roman" w:hAnsi="Times New Roman" w:cs="Times New Roman"/>
                <w:i/>
                <w:iCs/>
              </w:rPr>
              <w:br/>
            </w:r>
            <w:r w:rsidRPr="0038329F">
              <w:rPr>
                <w:rFonts w:ascii="Times New Roman" w:hAnsi="Times New Roman" w:cs="Times New Roman"/>
                <w:i/>
                <w:iCs/>
              </w:rPr>
              <w:t>75 мг/м</w:t>
            </w:r>
            <w:r w:rsidRPr="0038329F">
              <w:rPr>
                <w:rFonts w:ascii="Times New Roman" w:hAnsi="Times New Roman" w:cs="Times New Roman"/>
                <w:i/>
                <w:iCs/>
                <w:vertAlign w:val="superscript"/>
              </w:rPr>
              <w:t>2</w:t>
            </w:r>
            <w:r w:rsidRPr="0038329F">
              <w:rPr>
                <w:rFonts w:ascii="Times New Roman" w:hAnsi="Times New Roman" w:cs="Times New Roman"/>
                <w:i/>
                <w:iCs/>
              </w:rPr>
              <w:t xml:space="preserve"> в/в в 1-й день 1 раз в 3 </w:t>
            </w:r>
            <w:proofErr w:type="spellStart"/>
            <w:r w:rsidRPr="0038329F">
              <w:rPr>
                <w:rFonts w:ascii="Times New Roman" w:hAnsi="Times New Roman" w:cs="Times New Roman"/>
                <w:i/>
                <w:iCs/>
              </w:rPr>
              <w:t>нед</w:t>
            </w:r>
            <w:proofErr w:type="spellEnd"/>
            <w:r w:rsidRPr="0038329F">
              <w:rPr>
                <w:rFonts w:ascii="Times New Roman" w:hAnsi="Times New Roman" w:cs="Times New Roman"/>
                <w:i/>
                <w:iCs/>
              </w:rPr>
              <w:t>, 4 цикла</w:t>
            </w:r>
            <w:r w:rsidR="00B11EDF">
              <w:rPr>
                <w:rFonts w:ascii="Times New Roman" w:hAnsi="Times New Roman" w:cs="Times New Roman"/>
                <w:i/>
                <w:iCs/>
              </w:rPr>
              <w:t xml:space="preserve"> </w:t>
            </w:r>
            <w:r w:rsidR="00F949A7" w:rsidRPr="00F949A7">
              <w:rPr>
                <w:rFonts w:ascii="Times New Roman" w:hAnsi="Times New Roman" w:cs="Times New Roman"/>
                <w:i/>
                <w:iCs/>
              </w:rPr>
              <w:t>[</w:t>
            </w:r>
            <w:r w:rsidR="00B11EDF" w:rsidRPr="00F949A7">
              <w:rPr>
                <w:rFonts w:ascii="Times New Roman" w:hAnsi="Times New Roman" w:cs="Times New Roman"/>
                <w:i/>
                <w:iCs/>
              </w:rPr>
              <w:t>111</w:t>
            </w:r>
            <w:r w:rsidR="00F949A7" w:rsidRPr="00F949A7">
              <w:rPr>
                <w:rFonts w:ascii="Times New Roman" w:hAnsi="Times New Roman" w:cs="Times New Roman"/>
                <w:i/>
                <w:iCs/>
              </w:rPr>
              <w:t>]</w:t>
            </w:r>
          </w:p>
        </w:tc>
      </w:tr>
      <w:tr w:rsidR="009F4D06" w:rsidRPr="0038329F" w14:paraId="1EF092C3" w14:textId="77777777" w:rsidTr="009F4D06">
        <w:tc>
          <w:tcPr>
            <w:tcW w:w="2634" w:type="dxa"/>
            <w:vAlign w:val="center"/>
          </w:tcPr>
          <w:p w14:paraId="081E595E" w14:textId="27B3411F" w:rsidR="009F4D06" w:rsidRPr="0038329F" w:rsidRDefault="009F4D06" w:rsidP="009F4D06">
            <w:pPr>
              <w:spacing w:before="38" w:line="240" w:lineRule="auto"/>
              <w:ind w:right="34"/>
              <w:rPr>
                <w:rFonts w:ascii="Times New Roman" w:hAnsi="Times New Roman" w:cs="Times New Roman"/>
                <w:i/>
                <w:iCs/>
                <w:szCs w:val="24"/>
              </w:rPr>
            </w:pPr>
            <w:r w:rsidRPr="0038329F">
              <w:rPr>
                <w:rFonts w:ascii="Times New Roman" w:hAnsi="Times New Roman" w:cs="Times New Roman"/>
                <w:i/>
                <w:iCs/>
                <w:szCs w:val="24"/>
                <w:lang w:val="en-US"/>
              </w:rPr>
              <w:t>AC</w:t>
            </w:r>
            <w:r w:rsidR="00A22B70">
              <w:rPr>
                <w:rFonts w:ascii="Times New Roman" w:hAnsi="Times New Roman" w:cs="Times New Roman"/>
                <w:i/>
                <w:iCs/>
                <w:szCs w:val="24"/>
              </w:rPr>
              <w:t xml:space="preserve"> </w:t>
            </w:r>
            <w:r w:rsidRPr="0038329F">
              <w:rPr>
                <w:rFonts w:ascii="Times New Roman" w:hAnsi="Times New Roman" w:cs="Times New Roman"/>
                <w:i/>
                <w:iCs/>
                <w:szCs w:val="24"/>
              </w:rPr>
              <w:t>×</w:t>
            </w:r>
            <w:r w:rsidR="00A22B70">
              <w:rPr>
                <w:rFonts w:ascii="Times New Roman" w:hAnsi="Times New Roman" w:cs="Times New Roman"/>
                <w:i/>
                <w:iCs/>
                <w:szCs w:val="24"/>
              </w:rPr>
              <w:t xml:space="preserve"> </w:t>
            </w:r>
            <w:r w:rsidRPr="0038329F">
              <w:rPr>
                <w:rFonts w:ascii="Times New Roman" w:hAnsi="Times New Roman" w:cs="Times New Roman"/>
                <w:i/>
                <w:iCs/>
                <w:szCs w:val="24"/>
              </w:rPr>
              <w:t xml:space="preserve">4 → </w:t>
            </w:r>
            <w:r w:rsidRPr="0038329F">
              <w:rPr>
                <w:rFonts w:ascii="Times New Roman" w:hAnsi="Times New Roman" w:cs="Times New Roman"/>
                <w:i/>
                <w:iCs/>
                <w:szCs w:val="24"/>
                <w:lang w:val="en-US"/>
              </w:rPr>
              <w:t>P</w:t>
            </w:r>
            <w:r w:rsidR="00A22B70">
              <w:rPr>
                <w:rFonts w:ascii="Times New Roman" w:hAnsi="Times New Roman" w:cs="Times New Roman"/>
                <w:i/>
                <w:iCs/>
                <w:szCs w:val="24"/>
              </w:rPr>
              <w:t xml:space="preserve"> </w:t>
            </w:r>
            <w:r w:rsidRPr="0038329F">
              <w:rPr>
                <w:rFonts w:ascii="Times New Roman" w:hAnsi="Times New Roman" w:cs="Times New Roman"/>
                <w:i/>
                <w:iCs/>
                <w:szCs w:val="24"/>
              </w:rPr>
              <w:t>×</w:t>
            </w:r>
            <w:r w:rsidR="00A22B70">
              <w:rPr>
                <w:rFonts w:ascii="Times New Roman" w:hAnsi="Times New Roman" w:cs="Times New Roman"/>
                <w:i/>
                <w:iCs/>
                <w:szCs w:val="24"/>
              </w:rPr>
              <w:t xml:space="preserve"> </w:t>
            </w:r>
            <w:r w:rsidRPr="0038329F">
              <w:rPr>
                <w:rFonts w:ascii="Times New Roman" w:hAnsi="Times New Roman" w:cs="Times New Roman"/>
                <w:i/>
                <w:iCs/>
                <w:szCs w:val="24"/>
              </w:rPr>
              <w:t>12</w:t>
            </w:r>
            <w:r w:rsidRPr="0038329F">
              <w:rPr>
                <w:rFonts w:ascii="Times New Roman" w:hAnsi="Times New Roman" w:cs="Times New Roman"/>
                <w:i/>
                <w:iCs/>
                <w:szCs w:val="24"/>
                <w:vertAlign w:val="superscript"/>
              </w:rPr>
              <w:t>1,4</w:t>
            </w:r>
          </w:p>
        </w:tc>
        <w:tc>
          <w:tcPr>
            <w:tcW w:w="6715" w:type="dxa"/>
          </w:tcPr>
          <w:p w14:paraId="0F57309C" w14:textId="3631A7FF" w:rsidR="009F4D06" w:rsidRPr="0038329F" w:rsidRDefault="009F4D06" w:rsidP="009F4D06">
            <w:pPr>
              <w:spacing w:before="38" w:line="240" w:lineRule="auto"/>
              <w:ind w:right="34"/>
              <w:rPr>
                <w:rFonts w:ascii="Times New Roman" w:hAnsi="Times New Roman" w:cs="Times New Roman"/>
                <w:i/>
                <w:iCs/>
                <w:color w:val="000000"/>
                <w:szCs w:val="24"/>
              </w:rPr>
            </w:pPr>
            <w:r w:rsidRPr="0038329F">
              <w:rPr>
                <w:rFonts w:ascii="Times New Roman" w:hAnsi="Times New Roman" w:cs="Times New Roman"/>
                <w:i/>
                <w:iCs/>
                <w:color w:val="000000"/>
                <w:szCs w:val="24"/>
              </w:rPr>
              <w:t>АС (</w:t>
            </w:r>
            <w:proofErr w:type="spellStart"/>
            <w:r w:rsidRPr="0038329F">
              <w:rPr>
                <w:rFonts w:ascii="Times New Roman" w:hAnsi="Times New Roman" w:cs="Times New Roman"/>
                <w:i/>
                <w:iCs/>
                <w:color w:val="000000"/>
                <w:szCs w:val="24"/>
              </w:rPr>
              <w:t>д</w:t>
            </w:r>
            <w:r w:rsidRPr="0038329F">
              <w:rPr>
                <w:rFonts w:ascii="Times New Roman" w:hAnsi="Times New Roman" w:cs="Times New Roman"/>
                <w:i/>
                <w:iCs/>
                <w:color w:val="000000"/>
              </w:rPr>
              <w:t>оксорубицин</w:t>
            </w:r>
            <w:proofErr w:type="spellEnd"/>
            <w:r w:rsidRPr="0038329F">
              <w:rPr>
                <w:rFonts w:ascii="Times New Roman" w:hAnsi="Times New Roman" w:cs="Times New Roman"/>
                <w:i/>
                <w:iCs/>
                <w:color w:val="000000"/>
                <w:szCs w:val="24"/>
              </w:rPr>
              <w:t>** 60 мг/м</w:t>
            </w:r>
            <w:r w:rsidRPr="0038329F">
              <w:rPr>
                <w:rFonts w:ascii="Times New Roman" w:hAnsi="Times New Roman" w:cs="Times New Roman"/>
                <w:i/>
                <w:iCs/>
                <w:color w:val="000000"/>
                <w:szCs w:val="24"/>
                <w:vertAlign w:val="superscript"/>
              </w:rPr>
              <w:t>2</w:t>
            </w:r>
            <w:r w:rsidRPr="0038329F">
              <w:rPr>
                <w:rFonts w:ascii="Times New Roman" w:hAnsi="Times New Roman" w:cs="Times New Roman"/>
                <w:i/>
                <w:iCs/>
                <w:color w:val="000000"/>
                <w:szCs w:val="24"/>
              </w:rPr>
              <w:t xml:space="preserve"> в/в в 1-й день + #</w:t>
            </w:r>
            <w:r w:rsidRPr="0038329F">
              <w:rPr>
                <w:rFonts w:ascii="Times New Roman" w:hAnsi="Times New Roman" w:cs="Times New Roman"/>
                <w:i/>
                <w:iCs/>
                <w:color w:val="000000"/>
              </w:rPr>
              <w:t>циклофосфамид</w:t>
            </w:r>
            <w:r w:rsidRPr="0038329F">
              <w:rPr>
                <w:rFonts w:ascii="Times New Roman" w:hAnsi="Times New Roman" w:cs="Times New Roman"/>
                <w:i/>
                <w:iCs/>
                <w:color w:val="000000"/>
                <w:szCs w:val="24"/>
              </w:rPr>
              <w:t>**</w:t>
            </w:r>
            <w:r w:rsidR="00F45995" w:rsidRPr="0038329F">
              <w:rPr>
                <w:rFonts w:ascii="Times New Roman" w:hAnsi="Times New Roman" w:cs="Times New Roman"/>
                <w:i/>
                <w:iCs/>
                <w:color w:val="000000"/>
                <w:szCs w:val="24"/>
              </w:rPr>
              <w:br/>
            </w:r>
            <w:r w:rsidRPr="0038329F">
              <w:rPr>
                <w:rFonts w:ascii="Times New Roman" w:hAnsi="Times New Roman" w:cs="Times New Roman"/>
                <w:i/>
                <w:iCs/>
                <w:color w:val="000000"/>
                <w:szCs w:val="24"/>
              </w:rPr>
              <w:t>600 мг/м</w:t>
            </w:r>
            <w:r w:rsidRPr="0038329F">
              <w:rPr>
                <w:rFonts w:ascii="Times New Roman" w:hAnsi="Times New Roman" w:cs="Times New Roman"/>
                <w:i/>
                <w:iCs/>
                <w:color w:val="000000"/>
                <w:szCs w:val="24"/>
                <w:vertAlign w:val="superscript"/>
              </w:rPr>
              <w:t>2</w:t>
            </w:r>
            <w:r w:rsidRPr="0038329F">
              <w:rPr>
                <w:rFonts w:ascii="Times New Roman" w:hAnsi="Times New Roman" w:cs="Times New Roman"/>
                <w:i/>
                <w:iCs/>
                <w:color w:val="000000"/>
                <w:szCs w:val="24"/>
              </w:rPr>
              <w:t xml:space="preserve"> в/в в 1-й день) 1 раз в 3 </w:t>
            </w:r>
            <w:proofErr w:type="spellStart"/>
            <w:r w:rsidRPr="0038329F">
              <w:rPr>
                <w:rFonts w:ascii="Times New Roman" w:hAnsi="Times New Roman" w:cs="Times New Roman"/>
                <w:i/>
                <w:iCs/>
                <w:color w:val="000000"/>
                <w:szCs w:val="24"/>
              </w:rPr>
              <w:t>нед</w:t>
            </w:r>
            <w:proofErr w:type="spellEnd"/>
            <w:r w:rsidRPr="0038329F">
              <w:rPr>
                <w:rFonts w:ascii="Times New Roman" w:hAnsi="Times New Roman" w:cs="Times New Roman"/>
                <w:i/>
                <w:iCs/>
                <w:color w:val="000000"/>
                <w:szCs w:val="24"/>
              </w:rPr>
              <w:t>, 4 цикла → #паклитаксел** 80</w:t>
            </w:r>
            <w:r w:rsidR="00F949A7">
              <w:rPr>
                <w:rFonts w:ascii="Times New Roman" w:hAnsi="Times New Roman" w:cs="Times New Roman"/>
                <w:i/>
                <w:iCs/>
                <w:color w:val="000000"/>
                <w:szCs w:val="24"/>
                <w:lang w:val="en-US"/>
              </w:rPr>
              <w:t> </w:t>
            </w:r>
            <w:r w:rsidRPr="0038329F">
              <w:rPr>
                <w:rFonts w:ascii="Times New Roman" w:hAnsi="Times New Roman" w:cs="Times New Roman"/>
                <w:i/>
                <w:iCs/>
                <w:color w:val="000000"/>
                <w:szCs w:val="24"/>
              </w:rPr>
              <w:t>мг/м</w:t>
            </w:r>
            <w:r w:rsidRPr="0038329F">
              <w:rPr>
                <w:rFonts w:ascii="Times New Roman" w:hAnsi="Times New Roman" w:cs="Times New Roman"/>
                <w:i/>
                <w:iCs/>
                <w:color w:val="000000"/>
                <w:szCs w:val="24"/>
                <w:vertAlign w:val="superscript"/>
              </w:rPr>
              <w:t>2</w:t>
            </w:r>
            <w:r w:rsidRPr="0038329F">
              <w:rPr>
                <w:rFonts w:ascii="Times New Roman" w:hAnsi="Times New Roman" w:cs="Times New Roman"/>
                <w:i/>
                <w:iCs/>
                <w:color w:val="000000"/>
                <w:szCs w:val="24"/>
              </w:rPr>
              <w:t xml:space="preserve"> в/в еженедельно, 12 введений [9</w:t>
            </w:r>
            <w:r w:rsidR="00B11EDF">
              <w:rPr>
                <w:rFonts w:ascii="Times New Roman" w:hAnsi="Times New Roman" w:cs="Times New Roman"/>
                <w:i/>
                <w:iCs/>
                <w:color w:val="000000"/>
                <w:szCs w:val="24"/>
              </w:rPr>
              <w:t>1</w:t>
            </w:r>
            <w:r w:rsidRPr="0038329F">
              <w:rPr>
                <w:rFonts w:ascii="Times New Roman" w:hAnsi="Times New Roman" w:cs="Times New Roman"/>
                <w:i/>
                <w:iCs/>
                <w:color w:val="000000"/>
                <w:szCs w:val="24"/>
              </w:rPr>
              <w:t>]</w:t>
            </w:r>
          </w:p>
        </w:tc>
      </w:tr>
      <w:tr w:rsidR="009F4D06" w:rsidRPr="0038329F" w14:paraId="0E9097E3" w14:textId="77777777" w:rsidTr="009F4D06">
        <w:tc>
          <w:tcPr>
            <w:tcW w:w="2634" w:type="dxa"/>
            <w:vAlign w:val="center"/>
          </w:tcPr>
          <w:p w14:paraId="0E3AFE43" w14:textId="48F7EAB0" w:rsidR="009F4D06" w:rsidRPr="0038329F" w:rsidRDefault="009F4D06" w:rsidP="009F4D06">
            <w:pPr>
              <w:spacing w:before="38" w:line="240" w:lineRule="auto"/>
              <w:ind w:right="34"/>
              <w:rPr>
                <w:rFonts w:ascii="Times New Roman" w:hAnsi="Times New Roman" w:cs="Times New Roman"/>
                <w:i/>
                <w:iCs/>
                <w:szCs w:val="24"/>
              </w:rPr>
            </w:pPr>
            <w:r w:rsidRPr="0038329F">
              <w:rPr>
                <w:rFonts w:ascii="Times New Roman" w:hAnsi="Times New Roman" w:cs="Times New Roman"/>
                <w:i/>
                <w:iCs/>
                <w:szCs w:val="24"/>
              </w:rPr>
              <w:t>АС</w:t>
            </w:r>
            <w:r w:rsidR="00A22B70">
              <w:rPr>
                <w:rFonts w:ascii="Times New Roman" w:hAnsi="Times New Roman" w:cs="Times New Roman"/>
                <w:i/>
                <w:iCs/>
                <w:szCs w:val="24"/>
              </w:rPr>
              <w:t xml:space="preserve"> </w:t>
            </w:r>
            <w:r w:rsidRPr="0038329F">
              <w:rPr>
                <w:rFonts w:ascii="Times New Roman" w:hAnsi="Times New Roman" w:cs="Times New Roman"/>
                <w:i/>
                <w:iCs/>
                <w:szCs w:val="24"/>
              </w:rPr>
              <w:t>×</w:t>
            </w:r>
            <w:r w:rsidR="00A22B70">
              <w:rPr>
                <w:rFonts w:ascii="Times New Roman" w:hAnsi="Times New Roman" w:cs="Times New Roman"/>
                <w:i/>
                <w:iCs/>
                <w:szCs w:val="24"/>
              </w:rPr>
              <w:t xml:space="preserve"> </w:t>
            </w:r>
            <w:r w:rsidRPr="0038329F">
              <w:rPr>
                <w:rFonts w:ascii="Times New Roman" w:hAnsi="Times New Roman" w:cs="Times New Roman"/>
                <w:i/>
                <w:iCs/>
                <w:szCs w:val="24"/>
              </w:rPr>
              <w:t xml:space="preserve">4 → </w:t>
            </w:r>
            <w:r w:rsidRPr="0038329F">
              <w:rPr>
                <w:rFonts w:ascii="Times New Roman" w:hAnsi="Times New Roman" w:cs="Times New Roman"/>
                <w:i/>
                <w:iCs/>
                <w:szCs w:val="24"/>
                <w:lang w:val="en-US"/>
              </w:rPr>
              <w:t>P</w:t>
            </w:r>
            <w:r w:rsidR="00A22B70">
              <w:rPr>
                <w:rFonts w:ascii="Times New Roman" w:hAnsi="Times New Roman" w:cs="Times New Roman"/>
                <w:i/>
                <w:iCs/>
                <w:szCs w:val="24"/>
              </w:rPr>
              <w:t xml:space="preserve"> </w:t>
            </w:r>
            <w:r w:rsidRPr="0038329F">
              <w:rPr>
                <w:rFonts w:ascii="Times New Roman" w:hAnsi="Times New Roman" w:cs="Times New Roman"/>
                <w:i/>
                <w:iCs/>
                <w:szCs w:val="24"/>
              </w:rPr>
              <w:t>×</w:t>
            </w:r>
            <w:r w:rsidR="00A22B70">
              <w:rPr>
                <w:rFonts w:ascii="Times New Roman" w:hAnsi="Times New Roman" w:cs="Times New Roman"/>
                <w:i/>
                <w:iCs/>
                <w:szCs w:val="24"/>
              </w:rPr>
              <w:t xml:space="preserve"> </w:t>
            </w:r>
            <w:r w:rsidRPr="0038329F">
              <w:rPr>
                <w:rFonts w:ascii="Times New Roman" w:hAnsi="Times New Roman" w:cs="Times New Roman"/>
                <w:i/>
                <w:iCs/>
                <w:szCs w:val="24"/>
              </w:rPr>
              <w:t>4</w:t>
            </w:r>
            <w:r w:rsidRPr="0038329F">
              <w:rPr>
                <w:rFonts w:ascii="Times New Roman" w:hAnsi="Times New Roman" w:cs="Times New Roman"/>
                <w:i/>
                <w:iCs/>
                <w:szCs w:val="24"/>
                <w:vertAlign w:val="superscript"/>
              </w:rPr>
              <w:t>1,2,3</w:t>
            </w:r>
          </w:p>
        </w:tc>
        <w:tc>
          <w:tcPr>
            <w:tcW w:w="6715" w:type="dxa"/>
          </w:tcPr>
          <w:p w14:paraId="08390565" w14:textId="0C2A21A7" w:rsidR="009F4D06" w:rsidRPr="0038329F" w:rsidRDefault="009F4D06" w:rsidP="009F4D06">
            <w:pPr>
              <w:spacing w:before="38" w:line="240" w:lineRule="auto"/>
              <w:ind w:right="34"/>
              <w:rPr>
                <w:rFonts w:ascii="Times New Roman" w:hAnsi="Times New Roman" w:cs="Times New Roman"/>
                <w:i/>
                <w:iCs/>
                <w:color w:val="FF0000"/>
                <w:szCs w:val="24"/>
              </w:rPr>
            </w:pPr>
            <w:r w:rsidRPr="0038329F">
              <w:rPr>
                <w:rFonts w:ascii="Times New Roman" w:hAnsi="Times New Roman" w:cs="Times New Roman"/>
                <w:i/>
                <w:iCs/>
                <w:szCs w:val="24"/>
              </w:rPr>
              <w:t>АС (#д</w:t>
            </w:r>
            <w:r w:rsidRPr="0038329F">
              <w:rPr>
                <w:rFonts w:ascii="Times New Roman" w:hAnsi="Times New Roman" w:cs="Times New Roman"/>
                <w:i/>
                <w:iCs/>
              </w:rPr>
              <w:t>оксорубицин</w:t>
            </w:r>
            <w:r w:rsidRPr="0038329F">
              <w:rPr>
                <w:rFonts w:ascii="Times New Roman" w:hAnsi="Times New Roman" w:cs="Times New Roman"/>
                <w:i/>
                <w:iCs/>
                <w:szCs w:val="24"/>
              </w:rPr>
              <w:t>** 60 мг/м</w:t>
            </w:r>
            <w:r w:rsidRPr="0038329F">
              <w:rPr>
                <w:rFonts w:ascii="Times New Roman" w:hAnsi="Times New Roman" w:cs="Times New Roman"/>
                <w:i/>
                <w:iCs/>
                <w:szCs w:val="24"/>
                <w:vertAlign w:val="superscript"/>
              </w:rPr>
              <w:t>2</w:t>
            </w:r>
            <w:r w:rsidRPr="0038329F">
              <w:rPr>
                <w:rFonts w:ascii="Times New Roman" w:hAnsi="Times New Roman" w:cs="Times New Roman"/>
                <w:i/>
                <w:iCs/>
                <w:szCs w:val="24"/>
              </w:rPr>
              <w:t xml:space="preserve"> в/в в 1-й день + #</w:t>
            </w:r>
            <w:r w:rsidRPr="0038329F">
              <w:rPr>
                <w:rFonts w:ascii="Times New Roman" w:hAnsi="Times New Roman" w:cs="Times New Roman"/>
                <w:i/>
                <w:iCs/>
              </w:rPr>
              <w:t>циклофосфамид</w:t>
            </w:r>
            <w:r w:rsidRPr="0038329F">
              <w:rPr>
                <w:rFonts w:ascii="Times New Roman" w:hAnsi="Times New Roman" w:cs="Times New Roman"/>
                <w:i/>
                <w:iCs/>
                <w:szCs w:val="24"/>
              </w:rPr>
              <w:t>** 600 мг/м</w:t>
            </w:r>
            <w:r w:rsidRPr="0038329F">
              <w:rPr>
                <w:rFonts w:ascii="Times New Roman" w:hAnsi="Times New Roman" w:cs="Times New Roman"/>
                <w:i/>
                <w:iCs/>
                <w:szCs w:val="24"/>
                <w:vertAlign w:val="superscript"/>
              </w:rPr>
              <w:t>2</w:t>
            </w:r>
            <w:r w:rsidRPr="0038329F">
              <w:rPr>
                <w:rFonts w:ascii="Times New Roman" w:hAnsi="Times New Roman" w:cs="Times New Roman"/>
                <w:i/>
                <w:iCs/>
                <w:szCs w:val="24"/>
              </w:rPr>
              <w:t xml:space="preserve"> в/в в 1-й день) 1 раз в 2 </w:t>
            </w:r>
            <w:proofErr w:type="spellStart"/>
            <w:r w:rsidRPr="0038329F">
              <w:rPr>
                <w:rFonts w:ascii="Times New Roman" w:hAnsi="Times New Roman" w:cs="Times New Roman"/>
                <w:i/>
                <w:iCs/>
                <w:szCs w:val="24"/>
              </w:rPr>
              <w:t>нед</w:t>
            </w:r>
            <w:proofErr w:type="spellEnd"/>
            <w:r w:rsidRPr="0038329F">
              <w:rPr>
                <w:rFonts w:ascii="Times New Roman" w:hAnsi="Times New Roman" w:cs="Times New Roman"/>
                <w:i/>
                <w:iCs/>
                <w:szCs w:val="24"/>
              </w:rPr>
              <w:t xml:space="preserve">, 4 цикла </w:t>
            </w:r>
            <w:r w:rsidR="00F57352" w:rsidRPr="0038329F">
              <w:rPr>
                <w:rFonts w:ascii="Times New Roman" w:hAnsi="Times New Roman" w:cs="Times New Roman"/>
                <w:i/>
                <w:iCs/>
                <w:szCs w:val="24"/>
              </w:rPr>
              <w:t xml:space="preserve">с первичной профилактикой </w:t>
            </w:r>
            <w:r w:rsidR="00F949A7" w:rsidRPr="0038329F">
              <w:rPr>
                <w:rFonts w:ascii="Times New Roman" w:hAnsi="Times New Roman" w:cs="Times New Roman"/>
                <w:i/>
                <w:iCs/>
                <w:szCs w:val="24"/>
              </w:rPr>
              <w:t xml:space="preserve">Г-КСФ </w:t>
            </w:r>
            <w:r w:rsidRPr="0038329F">
              <w:rPr>
                <w:rFonts w:ascii="Times New Roman" w:hAnsi="Times New Roman" w:cs="Times New Roman"/>
                <w:i/>
                <w:iCs/>
                <w:szCs w:val="24"/>
              </w:rPr>
              <w:t>→ #</w:t>
            </w:r>
            <w:r w:rsidRPr="0038329F">
              <w:rPr>
                <w:rFonts w:ascii="Times New Roman" w:hAnsi="Times New Roman" w:cs="Times New Roman"/>
                <w:i/>
                <w:iCs/>
              </w:rPr>
              <w:t>паклитаксел</w:t>
            </w:r>
            <w:r w:rsidRPr="0038329F">
              <w:rPr>
                <w:rFonts w:ascii="Times New Roman" w:hAnsi="Times New Roman" w:cs="Times New Roman"/>
                <w:i/>
                <w:iCs/>
                <w:szCs w:val="24"/>
              </w:rPr>
              <w:t>** 175 мг/м</w:t>
            </w:r>
            <w:r w:rsidRPr="0038329F">
              <w:rPr>
                <w:rFonts w:ascii="Times New Roman" w:hAnsi="Times New Roman" w:cs="Times New Roman"/>
                <w:i/>
                <w:iCs/>
                <w:szCs w:val="24"/>
                <w:vertAlign w:val="superscript"/>
              </w:rPr>
              <w:t>2</w:t>
            </w:r>
            <w:r w:rsidRPr="0038329F">
              <w:rPr>
                <w:rFonts w:ascii="Times New Roman" w:hAnsi="Times New Roman" w:cs="Times New Roman"/>
                <w:i/>
                <w:iCs/>
                <w:szCs w:val="24"/>
              </w:rPr>
              <w:t xml:space="preserve"> в/в в 1-й день 1</w:t>
            </w:r>
            <w:r w:rsidR="00F949A7">
              <w:rPr>
                <w:rFonts w:ascii="Times New Roman" w:hAnsi="Times New Roman" w:cs="Times New Roman"/>
                <w:i/>
                <w:iCs/>
                <w:szCs w:val="24"/>
                <w:lang w:val="en-US"/>
              </w:rPr>
              <w:t> </w:t>
            </w:r>
            <w:r w:rsidRPr="0038329F">
              <w:rPr>
                <w:rFonts w:ascii="Times New Roman" w:hAnsi="Times New Roman" w:cs="Times New Roman"/>
                <w:i/>
                <w:iCs/>
                <w:szCs w:val="24"/>
              </w:rPr>
              <w:t>раз в</w:t>
            </w:r>
            <w:r w:rsidR="00B11EDF">
              <w:rPr>
                <w:rFonts w:ascii="Times New Roman" w:hAnsi="Times New Roman" w:cs="Times New Roman"/>
                <w:i/>
                <w:iCs/>
                <w:szCs w:val="24"/>
              </w:rPr>
              <w:t> </w:t>
            </w:r>
            <w:r w:rsidRPr="0038329F">
              <w:rPr>
                <w:rFonts w:ascii="Times New Roman" w:hAnsi="Times New Roman" w:cs="Times New Roman"/>
                <w:i/>
                <w:iCs/>
                <w:szCs w:val="24"/>
              </w:rPr>
              <w:t>2</w:t>
            </w:r>
            <w:r w:rsidR="00B11EDF">
              <w:rPr>
                <w:rFonts w:ascii="Times New Roman" w:hAnsi="Times New Roman" w:cs="Times New Roman"/>
                <w:i/>
                <w:iCs/>
                <w:szCs w:val="24"/>
              </w:rPr>
              <w:t> </w:t>
            </w:r>
            <w:proofErr w:type="spellStart"/>
            <w:r w:rsidRPr="0038329F">
              <w:rPr>
                <w:rFonts w:ascii="Times New Roman" w:hAnsi="Times New Roman" w:cs="Times New Roman"/>
                <w:i/>
                <w:iCs/>
                <w:szCs w:val="24"/>
              </w:rPr>
              <w:t>нед</w:t>
            </w:r>
            <w:proofErr w:type="spellEnd"/>
            <w:r w:rsidRPr="0038329F">
              <w:rPr>
                <w:rFonts w:ascii="Times New Roman" w:hAnsi="Times New Roman" w:cs="Times New Roman"/>
                <w:i/>
                <w:iCs/>
                <w:szCs w:val="24"/>
              </w:rPr>
              <w:t xml:space="preserve">, 4 цикла </w:t>
            </w:r>
            <w:r w:rsidR="00F57352" w:rsidRPr="0038329F">
              <w:rPr>
                <w:rFonts w:ascii="Times New Roman" w:hAnsi="Times New Roman" w:cs="Times New Roman"/>
                <w:i/>
                <w:iCs/>
                <w:szCs w:val="24"/>
              </w:rPr>
              <w:t xml:space="preserve">с первичной профилактикой </w:t>
            </w:r>
            <w:r w:rsidR="00F949A7" w:rsidRPr="0038329F">
              <w:rPr>
                <w:rFonts w:ascii="Times New Roman" w:hAnsi="Times New Roman" w:cs="Times New Roman"/>
                <w:i/>
                <w:iCs/>
                <w:szCs w:val="24"/>
              </w:rPr>
              <w:t xml:space="preserve">Г-КСФ </w:t>
            </w:r>
            <w:r w:rsidRPr="0038329F">
              <w:rPr>
                <w:rFonts w:ascii="Times New Roman" w:hAnsi="Times New Roman" w:cs="Times New Roman"/>
                <w:i/>
                <w:iCs/>
                <w:szCs w:val="24"/>
              </w:rPr>
              <w:t>[9</w:t>
            </w:r>
            <w:r w:rsidR="00B11EDF">
              <w:rPr>
                <w:rFonts w:ascii="Times New Roman" w:hAnsi="Times New Roman" w:cs="Times New Roman"/>
                <w:i/>
                <w:iCs/>
                <w:szCs w:val="24"/>
              </w:rPr>
              <w:t>4</w:t>
            </w:r>
            <w:r w:rsidRPr="0038329F">
              <w:rPr>
                <w:rFonts w:ascii="Times New Roman" w:hAnsi="Times New Roman" w:cs="Times New Roman"/>
                <w:i/>
                <w:iCs/>
                <w:szCs w:val="24"/>
              </w:rPr>
              <w:t>]</w:t>
            </w:r>
          </w:p>
        </w:tc>
      </w:tr>
      <w:tr w:rsidR="009F4D06" w:rsidRPr="0038329F" w14:paraId="4D3B2E13" w14:textId="77777777" w:rsidTr="009F4D06">
        <w:tc>
          <w:tcPr>
            <w:tcW w:w="2634" w:type="dxa"/>
            <w:vAlign w:val="center"/>
          </w:tcPr>
          <w:p w14:paraId="5C1F88AD" w14:textId="517532C3" w:rsidR="009F4D06" w:rsidRPr="0038329F" w:rsidRDefault="009F4D06" w:rsidP="009F4D06">
            <w:pPr>
              <w:spacing w:before="38" w:line="240" w:lineRule="auto"/>
              <w:ind w:right="34"/>
              <w:rPr>
                <w:rFonts w:ascii="Times New Roman" w:hAnsi="Times New Roman" w:cs="Times New Roman"/>
                <w:i/>
                <w:iCs/>
                <w:szCs w:val="24"/>
              </w:rPr>
            </w:pPr>
            <w:r w:rsidRPr="0038329F">
              <w:rPr>
                <w:rFonts w:ascii="Times New Roman" w:hAnsi="Times New Roman" w:cs="Times New Roman"/>
                <w:i/>
                <w:iCs/>
                <w:szCs w:val="24"/>
                <w:lang w:val="en-US"/>
              </w:rPr>
              <w:lastRenderedPageBreak/>
              <w:t>AC</w:t>
            </w:r>
            <w:r w:rsidR="00A22B70">
              <w:rPr>
                <w:rFonts w:ascii="Times New Roman" w:hAnsi="Times New Roman" w:cs="Times New Roman"/>
                <w:i/>
                <w:iCs/>
                <w:szCs w:val="24"/>
              </w:rPr>
              <w:t xml:space="preserve"> </w:t>
            </w:r>
            <w:r w:rsidRPr="0038329F">
              <w:rPr>
                <w:rFonts w:ascii="Times New Roman" w:hAnsi="Times New Roman" w:cs="Times New Roman"/>
                <w:i/>
                <w:iCs/>
                <w:szCs w:val="24"/>
              </w:rPr>
              <w:t>×</w:t>
            </w:r>
            <w:r w:rsidR="00A22B70">
              <w:rPr>
                <w:rFonts w:ascii="Times New Roman" w:hAnsi="Times New Roman" w:cs="Times New Roman"/>
                <w:i/>
                <w:iCs/>
                <w:szCs w:val="24"/>
              </w:rPr>
              <w:t xml:space="preserve"> </w:t>
            </w:r>
            <w:r w:rsidRPr="0038329F">
              <w:rPr>
                <w:rFonts w:ascii="Times New Roman" w:hAnsi="Times New Roman" w:cs="Times New Roman"/>
                <w:i/>
                <w:iCs/>
                <w:szCs w:val="24"/>
              </w:rPr>
              <w:t xml:space="preserve">4 → </w:t>
            </w:r>
            <w:r w:rsidRPr="0038329F">
              <w:rPr>
                <w:rFonts w:ascii="Times New Roman" w:hAnsi="Times New Roman" w:cs="Times New Roman"/>
                <w:i/>
                <w:iCs/>
                <w:szCs w:val="24"/>
                <w:lang w:val="en-US"/>
              </w:rPr>
              <w:t>P</w:t>
            </w:r>
            <w:r w:rsidR="00A22B70">
              <w:rPr>
                <w:rFonts w:ascii="Times New Roman" w:hAnsi="Times New Roman" w:cs="Times New Roman"/>
                <w:i/>
                <w:iCs/>
                <w:szCs w:val="24"/>
              </w:rPr>
              <w:t xml:space="preserve"> </w:t>
            </w:r>
            <w:r w:rsidRPr="0038329F">
              <w:rPr>
                <w:rFonts w:ascii="Times New Roman" w:hAnsi="Times New Roman" w:cs="Times New Roman"/>
                <w:i/>
                <w:iCs/>
                <w:szCs w:val="24"/>
              </w:rPr>
              <w:t>×</w:t>
            </w:r>
            <w:r w:rsidR="00A22B70">
              <w:rPr>
                <w:rFonts w:ascii="Times New Roman" w:hAnsi="Times New Roman" w:cs="Times New Roman"/>
                <w:i/>
                <w:iCs/>
                <w:szCs w:val="24"/>
              </w:rPr>
              <w:t xml:space="preserve"> </w:t>
            </w:r>
            <w:r w:rsidRPr="0038329F">
              <w:rPr>
                <w:rFonts w:ascii="Times New Roman" w:hAnsi="Times New Roman" w:cs="Times New Roman"/>
                <w:i/>
                <w:iCs/>
                <w:szCs w:val="24"/>
              </w:rPr>
              <w:t>12</w:t>
            </w:r>
            <w:r w:rsidRPr="0038329F">
              <w:rPr>
                <w:rFonts w:ascii="Times New Roman" w:hAnsi="Times New Roman" w:cs="Times New Roman"/>
                <w:i/>
                <w:iCs/>
                <w:szCs w:val="24"/>
                <w:vertAlign w:val="superscript"/>
              </w:rPr>
              <w:t>1,2,3,4</w:t>
            </w:r>
          </w:p>
        </w:tc>
        <w:tc>
          <w:tcPr>
            <w:tcW w:w="6715" w:type="dxa"/>
          </w:tcPr>
          <w:p w14:paraId="40CB2AF1" w14:textId="0F3CCD89" w:rsidR="009F4D06" w:rsidRPr="0038329F" w:rsidRDefault="009F4D06" w:rsidP="009F4D06">
            <w:pPr>
              <w:spacing w:before="38" w:line="240" w:lineRule="auto"/>
              <w:ind w:right="34"/>
              <w:rPr>
                <w:rFonts w:ascii="Times New Roman" w:hAnsi="Times New Roman" w:cs="Times New Roman"/>
                <w:i/>
                <w:iCs/>
                <w:color w:val="FF0000"/>
                <w:szCs w:val="24"/>
              </w:rPr>
            </w:pPr>
            <w:r w:rsidRPr="0038329F">
              <w:rPr>
                <w:rFonts w:ascii="Times New Roman" w:hAnsi="Times New Roman" w:cs="Times New Roman"/>
                <w:i/>
                <w:iCs/>
                <w:szCs w:val="24"/>
              </w:rPr>
              <w:t>АС (#доксорубицин** 60 мг/м</w:t>
            </w:r>
            <w:r w:rsidRPr="0038329F">
              <w:rPr>
                <w:rFonts w:ascii="Times New Roman" w:hAnsi="Times New Roman" w:cs="Times New Roman"/>
                <w:i/>
                <w:iCs/>
                <w:szCs w:val="24"/>
                <w:vertAlign w:val="superscript"/>
              </w:rPr>
              <w:t>2</w:t>
            </w:r>
            <w:r w:rsidRPr="0038329F">
              <w:rPr>
                <w:rFonts w:ascii="Times New Roman" w:hAnsi="Times New Roman" w:cs="Times New Roman"/>
                <w:i/>
                <w:iCs/>
                <w:szCs w:val="24"/>
              </w:rPr>
              <w:t xml:space="preserve"> в/в в 1-й день + #циклофосфамид** 600 мг/м</w:t>
            </w:r>
            <w:r w:rsidRPr="0038329F">
              <w:rPr>
                <w:rFonts w:ascii="Times New Roman" w:hAnsi="Times New Roman" w:cs="Times New Roman"/>
                <w:i/>
                <w:iCs/>
                <w:szCs w:val="24"/>
                <w:vertAlign w:val="superscript"/>
              </w:rPr>
              <w:t>2</w:t>
            </w:r>
            <w:r w:rsidRPr="0038329F">
              <w:rPr>
                <w:rFonts w:ascii="Times New Roman" w:hAnsi="Times New Roman" w:cs="Times New Roman"/>
                <w:i/>
                <w:iCs/>
                <w:szCs w:val="24"/>
              </w:rPr>
              <w:t xml:space="preserve"> в/в в 1-й день) 1 раз в 2 </w:t>
            </w:r>
            <w:proofErr w:type="spellStart"/>
            <w:r w:rsidRPr="0038329F">
              <w:rPr>
                <w:rFonts w:ascii="Times New Roman" w:hAnsi="Times New Roman" w:cs="Times New Roman"/>
                <w:i/>
                <w:iCs/>
                <w:szCs w:val="24"/>
              </w:rPr>
              <w:t>нед</w:t>
            </w:r>
            <w:proofErr w:type="spellEnd"/>
            <w:r w:rsidRPr="0038329F">
              <w:rPr>
                <w:rFonts w:ascii="Times New Roman" w:hAnsi="Times New Roman" w:cs="Times New Roman"/>
                <w:i/>
                <w:iCs/>
                <w:szCs w:val="24"/>
              </w:rPr>
              <w:t xml:space="preserve">, 4 цикла </w:t>
            </w:r>
            <w:r w:rsidR="00F57352" w:rsidRPr="0038329F">
              <w:rPr>
                <w:rFonts w:ascii="Times New Roman" w:hAnsi="Times New Roman" w:cs="Times New Roman"/>
                <w:i/>
                <w:iCs/>
                <w:szCs w:val="24"/>
              </w:rPr>
              <w:t xml:space="preserve">с первичной профилактикой </w:t>
            </w:r>
            <w:r w:rsidR="00B11EDF" w:rsidRPr="0038329F">
              <w:rPr>
                <w:rFonts w:ascii="Times New Roman" w:hAnsi="Times New Roman" w:cs="Times New Roman"/>
                <w:i/>
                <w:iCs/>
                <w:szCs w:val="24"/>
              </w:rPr>
              <w:t xml:space="preserve">Г-КСФ </w:t>
            </w:r>
            <w:r w:rsidRPr="0038329F">
              <w:rPr>
                <w:rFonts w:ascii="Times New Roman" w:hAnsi="Times New Roman" w:cs="Times New Roman"/>
                <w:i/>
                <w:iCs/>
                <w:szCs w:val="24"/>
              </w:rPr>
              <w:t>→ #паклитаксел** 80 мг/м</w:t>
            </w:r>
            <w:r w:rsidRPr="0038329F">
              <w:rPr>
                <w:rFonts w:ascii="Times New Roman" w:hAnsi="Times New Roman" w:cs="Times New Roman"/>
                <w:i/>
                <w:iCs/>
                <w:szCs w:val="24"/>
                <w:vertAlign w:val="superscript"/>
              </w:rPr>
              <w:t>2</w:t>
            </w:r>
            <w:r w:rsidRPr="0038329F">
              <w:rPr>
                <w:rFonts w:ascii="Times New Roman" w:hAnsi="Times New Roman" w:cs="Times New Roman"/>
                <w:i/>
                <w:iCs/>
                <w:szCs w:val="24"/>
              </w:rPr>
              <w:t xml:space="preserve"> в/в еженедельно, 12</w:t>
            </w:r>
            <w:r w:rsidR="00B11EDF">
              <w:rPr>
                <w:rFonts w:ascii="Times New Roman" w:hAnsi="Times New Roman" w:cs="Times New Roman"/>
                <w:i/>
                <w:iCs/>
                <w:szCs w:val="24"/>
              </w:rPr>
              <w:t> </w:t>
            </w:r>
            <w:r w:rsidRPr="0038329F">
              <w:rPr>
                <w:rFonts w:ascii="Times New Roman" w:hAnsi="Times New Roman" w:cs="Times New Roman"/>
                <w:i/>
                <w:iCs/>
                <w:szCs w:val="24"/>
              </w:rPr>
              <w:t>введений [5</w:t>
            </w:r>
            <w:r w:rsidR="00B11EDF">
              <w:rPr>
                <w:rFonts w:ascii="Times New Roman" w:hAnsi="Times New Roman" w:cs="Times New Roman"/>
                <w:i/>
                <w:iCs/>
                <w:szCs w:val="24"/>
              </w:rPr>
              <w:t>3</w:t>
            </w:r>
            <w:r w:rsidRPr="0038329F">
              <w:rPr>
                <w:rFonts w:ascii="Times New Roman" w:hAnsi="Times New Roman" w:cs="Times New Roman"/>
                <w:i/>
                <w:iCs/>
                <w:szCs w:val="24"/>
              </w:rPr>
              <w:t>, 9</w:t>
            </w:r>
            <w:r w:rsidR="00B11EDF">
              <w:rPr>
                <w:rFonts w:ascii="Times New Roman" w:hAnsi="Times New Roman" w:cs="Times New Roman"/>
                <w:i/>
                <w:iCs/>
                <w:szCs w:val="24"/>
              </w:rPr>
              <w:t>4</w:t>
            </w:r>
            <w:r w:rsidRPr="0038329F">
              <w:rPr>
                <w:rFonts w:ascii="Times New Roman" w:hAnsi="Times New Roman" w:cs="Times New Roman"/>
                <w:i/>
                <w:iCs/>
                <w:szCs w:val="24"/>
              </w:rPr>
              <w:t>, 10</w:t>
            </w:r>
            <w:r w:rsidR="00B11EDF">
              <w:rPr>
                <w:rFonts w:ascii="Times New Roman" w:hAnsi="Times New Roman" w:cs="Times New Roman"/>
                <w:i/>
                <w:iCs/>
                <w:szCs w:val="24"/>
              </w:rPr>
              <w:t>8</w:t>
            </w:r>
            <w:r w:rsidRPr="0038329F">
              <w:rPr>
                <w:rFonts w:ascii="Times New Roman" w:hAnsi="Times New Roman" w:cs="Times New Roman"/>
                <w:i/>
                <w:iCs/>
                <w:szCs w:val="24"/>
              </w:rPr>
              <w:t>]</w:t>
            </w:r>
          </w:p>
        </w:tc>
      </w:tr>
      <w:tr w:rsidR="009F4D06" w:rsidRPr="0038329F" w14:paraId="28942C16" w14:textId="77777777" w:rsidTr="009F4D06">
        <w:tc>
          <w:tcPr>
            <w:tcW w:w="2634" w:type="dxa"/>
            <w:vAlign w:val="center"/>
          </w:tcPr>
          <w:p w14:paraId="72637687" w14:textId="03A492E2" w:rsidR="009F4D06" w:rsidRPr="0038329F" w:rsidRDefault="009F4D06" w:rsidP="009F4D06">
            <w:pPr>
              <w:spacing w:before="38" w:line="240" w:lineRule="auto"/>
              <w:ind w:right="34"/>
              <w:rPr>
                <w:rFonts w:ascii="Times New Roman" w:hAnsi="Times New Roman" w:cs="Times New Roman"/>
                <w:i/>
                <w:iCs/>
              </w:rPr>
            </w:pPr>
            <w:r w:rsidRPr="0038329F">
              <w:rPr>
                <w:rFonts w:ascii="Times New Roman" w:hAnsi="Times New Roman" w:cs="Times New Roman"/>
                <w:i/>
                <w:iCs/>
                <w:lang w:val="en-US"/>
              </w:rPr>
              <w:t>DC</w:t>
            </w:r>
            <w:r w:rsidR="00A22B70">
              <w:rPr>
                <w:rFonts w:ascii="Times New Roman" w:hAnsi="Times New Roman" w:cs="Times New Roman"/>
                <w:i/>
                <w:iCs/>
              </w:rPr>
              <w:t xml:space="preserve"> </w:t>
            </w:r>
            <w:r w:rsidRPr="0038329F">
              <w:rPr>
                <w:rFonts w:ascii="Times New Roman" w:hAnsi="Times New Roman" w:cs="Times New Roman"/>
                <w:i/>
                <w:iCs/>
              </w:rPr>
              <w:t>×</w:t>
            </w:r>
            <w:r w:rsidR="00A22B70">
              <w:rPr>
                <w:rFonts w:ascii="Times New Roman" w:hAnsi="Times New Roman" w:cs="Times New Roman"/>
                <w:i/>
                <w:iCs/>
              </w:rPr>
              <w:t xml:space="preserve"> </w:t>
            </w:r>
            <w:r w:rsidRPr="0038329F">
              <w:rPr>
                <w:rFonts w:ascii="Times New Roman" w:hAnsi="Times New Roman" w:cs="Times New Roman"/>
                <w:i/>
                <w:iCs/>
              </w:rPr>
              <w:t>4</w:t>
            </w:r>
            <w:r w:rsidRPr="0038329F">
              <w:rPr>
                <w:rFonts w:ascii="Times New Roman" w:hAnsi="Times New Roman" w:cs="Times New Roman"/>
                <w:i/>
                <w:iCs/>
                <w:vertAlign w:val="superscript"/>
              </w:rPr>
              <w:t>2</w:t>
            </w:r>
          </w:p>
        </w:tc>
        <w:tc>
          <w:tcPr>
            <w:tcW w:w="6715" w:type="dxa"/>
          </w:tcPr>
          <w:p w14:paraId="6CC6FAE6" w14:textId="18E72D77" w:rsidR="009F4D06" w:rsidRPr="00F949A7" w:rsidRDefault="009F4D06" w:rsidP="009F4D06">
            <w:pPr>
              <w:spacing w:before="38" w:line="240" w:lineRule="auto"/>
              <w:ind w:right="34"/>
              <w:rPr>
                <w:rFonts w:ascii="Times New Roman" w:hAnsi="Times New Roman" w:cs="Times New Roman"/>
                <w:i/>
                <w:iCs/>
              </w:rPr>
            </w:pPr>
            <w:r w:rsidRPr="0038329F">
              <w:rPr>
                <w:rFonts w:ascii="Times New Roman" w:hAnsi="Times New Roman" w:cs="Times New Roman"/>
                <w:i/>
                <w:iCs/>
              </w:rPr>
              <w:t>#Доцетаксел** 75 мг/м</w:t>
            </w:r>
            <w:r w:rsidRPr="0038329F">
              <w:rPr>
                <w:rFonts w:ascii="Times New Roman" w:hAnsi="Times New Roman" w:cs="Times New Roman"/>
                <w:i/>
                <w:iCs/>
                <w:vertAlign w:val="superscript"/>
              </w:rPr>
              <w:t>2</w:t>
            </w:r>
            <w:r w:rsidRPr="0038329F">
              <w:rPr>
                <w:rFonts w:ascii="Times New Roman" w:hAnsi="Times New Roman" w:cs="Times New Roman"/>
                <w:i/>
                <w:iCs/>
              </w:rPr>
              <w:t xml:space="preserve"> в/в в 1-й день + #циклофосфамид**</w:t>
            </w:r>
            <w:r w:rsidR="00F45995" w:rsidRPr="0038329F">
              <w:rPr>
                <w:rFonts w:ascii="Times New Roman" w:hAnsi="Times New Roman" w:cs="Times New Roman"/>
                <w:i/>
                <w:iCs/>
              </w:rPr>
              <w:br/>
            </w:r>
            <w:r w:rsidRPr="0038329F">
              <w:rPr>
                <w:rFonts w:ascii="Times New Roman" w:hAnsi="Times New Roman" w:cs="Times New Roman"/>
                <w:i/>
                <w:iCs/>
              </w:rPr>
              <w:t>600 мг/м</w:t>
            </w:r>
            <w:r w:rsidRPr="0038329F">
              <w:rPr>
                <w:rFonts w:ascii="Times New Roman" w:hAnsi="Times New Roman" w:cs="Times New Roman"/>
                <w:i/>
                <w:iCs/>
                <w:vertAlign w:val="superscript"/>
              </w:rPr>
              <w:t>2</w:t>
            </w:r>
            <w:r w:rsidRPr="0038329F">
              <w:rPr>
                <w:rFonts w:ascii="Times New Roman" w:hAnsi="Times New Roman" w:cs="Times New Roman"/>
                <w:i/>
                <w:iCs/>
              </w:rPr>
              <w:t xml:space="preserve"> в/в в 1-й день 1 раз в 3 </w:t>
            </w:r>
            <w:proofErr w:type="spellStart"/>
            <w:r w:rsidRPr="0038329F">
              <w:rPr>
                <w:rFonts w:ascii="Times New Roman" w:hAnsi="Times New Roman" w:cs="Times New Roman"/>
                <w:i/>
                <w:iCs/>
              </w:rPr>
              <w:t>нед</w:t>
            </w:r>
            <w:proofErr w:type="spellEnd"/>
            <w:r w:rsidRPr="0038329F">
              <w:rPr>
                <w:rFonts w:ascii="Times New Roman" w:hAnsi="Times New Roman" w:cs="Times New Roman"/>
                <w:i/>
                <w:iCs/>
              </w:rPr>
              <w:t xml:space="preserve">, </w:t>
            </w:r>
            <w:r w:rsidR="00B11EDF" w:rsidRPr="0038329F">
              <w:rPr>
                <w:rFonts w:ascii="Times New Roman" w:hAnsi="Times New Roman" w:cs="Times New Roman"/>
                <w:i/>
                <w:iCs/>
              </w:rPr>
              <w:t>4–6</w:t>
            </w:r>
            <w:r w:rsidR="00F57352" w:rsidRPr="0038329F">
              <w:rPr>
                <w:rFonts w:ascii="Times New Roman" w:hAnsi="Times New Roman" w:cs="Times New Roman"/>
                <w:i/>
                <w:iCs/>
              </w:rPr>
              <w:t xml:space="preserve"> цикл</w:t>
            </w:r>
            <w:r w:rsidR="00F57352" w:rsidRPr="0038329F">
              <w:rPr>
                <w:rFonts w:ascii="Times New Roman" w:hAnsi="Times New Roman" w:cs="Times New Roman"/>
                <w:i/>
                <w:iCs/>
                <w:szCs w:val="24"/>
              </w:rPr>
              <w:t>ов</w:t>
            </w:r>
            <w:r w:rsidR="00F57352" w:rsidRPr="0038329F">
              <w:rPr>
                <w:rFonts w:ascii="Times New Roman" w:hAnsi="Times New Roman" w:cs="Times New Roman"/>
              </w:rPr>
              <w:t xml:space="preserve"> </w:t>
            </w:r>
            <w:r w:rsidR="00F57352" w:rsidRPr="0038329F">
              <w:rPr>
                <w:rFonts w:ascii="Times New Roman" w:hAnsi="Times New Roman" w:cs="Times New Roman"/>
                <w:i/>
                <w:iCs/>
                <w:szCs w:val="24"/>
              </w:rPr>
              <w:t>с первичной профилактикой</w:t>
            </w:r>
            <w:r w:rsidR="00B11EDF">
              <w:rPr>
                <w:rFonts w:ascii="Times New Roman" w:hAnsi="Times New Roman" w:cs="Times New Roman"/>
                <w:i/>
                <w:iCs/>
                <w:szCs w:val="24"/>
              </w:rPr>
              <w:t xml:space="preserve"> </w:t>
            </w:r>
            <w:r w:rsidR="00B11EDF" w:rsidRPr="0038329F">
              <w:rPr>
                <w:rFonts w:ascii="Times New Roman" w:hAnsi="Times New Roman" w:cs="Times New Roman"/>
                <w:i/>
                <w:iCs/>
                <w:szCs w:val="24"/>
              </w:rPr>
              <w:t xml:space="preserve">Г-КСФ </w:t>
            </w:r>
            <w:r w:rsidR="00F949A7" w:rsidRPr="00F949A7">
              <w:rPr>
                <w:rFonts w:ascii="Times New Roman" w:hAnsi="Times New Roman" w:cs="Times New Roman"/>
                <w:i/>
                <w:iCs/>
                <w:szCs w:val="24"/>
              </w:rPr>
              <w:t>[</w:t>
            </w:r>
            <w:r w:rsidR="00B11EDF" w:rsidRPr="00F949A7">
              <w:rPr>
                <w:rFonts w:ascii="Times New Roman" w:hAnsi="Times New Roman" w:cs="Times New Roman"/>
                <w:i/>
                <w:iCs/>
                <w:szCs w:val="24"/>
              </w:rPr>
              <w:t>109</w:t>
            </w:r>
            <w:r w:rsidR="00F949A7" w:rsidRPr="00F949A7">
              <w:rPr>
                <w:rFonts w:ascii="Times New Roman" w:hAnsi="Times New Roman" w:cs="Times New Roman"/>
                <w:i/>
                <w:iCs/>
                <w:szCs w:val="24"/>
              </w:rPr>
              <w:t>]</w:t>
            </w:r>
          </w:p>
        </w:tc>
      </w:tr>
      <w:tr w:rsidR="009F4D06" w:rsidRPr="0038329F" w14:paraId="31D295FC" w14:textId="77777777" w:rsidTr="009F4D06">
        <w:tc>
          <w:tcPr>
            <w:tcW w:w="2634" w:type="dxa"/>
            <w:vAlign w:val="center"/>
          </w:tcPr>
          <w:p w14:paraId="576C1C6F" w14:textId="77777777" w:rsidR="009F4D06" w:rsidRPr="0038329F" w:rsidRDefault="009F4D06" w:rsidP="009F4D06">
            <w:pPr>
              <w:shd w:val="clear" w:color="auto" w:fill="FFFFFF"/>
              <w:spacing w:before="5" w:line="240" w:lineRule="auto"/>
              <w:rPr>
                <w:rFonts w:ascii="Times New Roman" w:hAnsi="Times New Roman" w:cs="Times New Roman"/>
                <w:i/>
                <w:iCs/>
                <w:szCs w:val="24"/>
              </w:rPr>
            </w:pPr>
            <w:r w:rsidRPr="0038329F">
              <w:rPr>
                <w:rFonts w:ascii="Times New Roman" w:hAnsi="Times New Roman" w:cs="Times New Roman"/>
                <w:i/>
                <w:iCs/>
                <w:szCs w:val="24"/>
                <w:lang w:val="en-US"/>
              </w:rPr>
              <w:t>CMF</w:t>
            </w:r>
            <w:r w:rsidR="00A57099" w:rsidRPr="0038329F">
              <w:rPr>
                <w:rFonts w:ascii="Times New Roman" w:hAnsi="Times New Roman" w:cs="Times New Roman"/>
                <w:i/>
                <w:iCs/>
                <w:szCs w:val="24"/>
                <w:vertAlign w:val="superscript"/>
              </w:rPr>
              <w:t>5</w:t>
            </w:r>
          </w:p>
        </w:tc>
        <w:tc>
          <w:tcPr>
            <w:tcW w:w="6715" w:type="dxa"/>
          </w:tcPr>
          <w:p w14:paraId="698BC35C" w14:textId="73AADC2B" w:rsidR="009F4D06" w:rsidRPr="00F949A7" w:rsidRDefault="009F4D06" w:rsidP="009F4D06">
            <w:pPr>
              <w:shd w:val="clear" w:color="auto" w:fill="FFFFFF"/>
              <w:spacing w:before="5" w:line="240" w:lineRule="auto"/>
              <w:rPr>
                <w:rFonts w:ascii="Times New Roman" w:hAnsi="Times New Roman" w:cs="Times New Roman"/>
                <w:i/>
                <w:iCs/>
                <w:szCs w:val="24"/>
              </w:rPr>
            </w:pPr>
            <w:r w:rsidRPr="0038329F">
              <w:rPr>
                <w:rFonts w:ascii="Times New Roman" w:hAnsi="Times New Roman" w:cs="Times New Roman"/>
                <w:i/>
                <w:iCs/>
                <w:szCs w:val="24"/>
              </w:rPr>
              <w:t>#Циклофосфамид** 100 мг/м</w:t>
            </w:r>
            <w:r w:rsidRPr="0038329F">
              <w:rPr>
                <w:rFonts w:ascii="Times New Roman" w:hAnsi="Times New Roman" w:cs="Times New Roman"/>
                <w:i/>
                <w:iCs/>
                <w:szCs w:val="24"/>
                <w:vertAlign w:val="superscript"/>
              </w:rPr>
              <w:t>2</w:t>
            </w:r>
            <w:r w:rsidRPr="0038329F">
              <w:rPr>
                <w:rFonts w:ascii="Times New Roman" w:hAnsi="Times New Roman" w:cs="Times New Roman"/>
                <w:i/>
                <w:iCs/>
                <w:szCs w:val="24"/>
              </w:rPr>
              <w:t xml:space="preserve"> внутрь в 1–14-й дни + #метотрексат** 40 мг/м</w:t>
            </w:r>
            <w:r w:rsidRPr="0038329F">
              <w:rPr>
                <w:rFonts w:ascii="Times New Roman" w:hAnsi="Times New Roman" w:cs="Times New Roman"/>
                <w:i/>
                <w:iCs/>
                <w:szCs w:val="24"/>
                <w:vertAlign w:val="superscript"/>
              </w:rPr>
              <w:t>2</w:t>
            </w:r>
            <w:r w:rsidRPr="0038329F">
              <w:rPr>
                <w:rFonts w:ascii="Times New Roman" w:hAnsi="Times New Roman" w:cs="Times New Roman"/>
                <w:i/>
                <w:iCs/>
                <w:szCs w:val="24"/>
              </w:rPr>
              <w:t xml:space="preserve"> в/в в 1-й и 8-й дни + #фторурацил** 600</w:t>
            </w:r>
            <w:r w:rsidR="00F949A7">
              <w:rPr>
                <w:rFonts w:ascii="Times New Roman" w:hAnsi="Times New Roman" w:cs="Times New Roman"/>
                <w:i/>
                <w:iCs/>
                <w:szCs w:val="24"/>
                <w:lang w:val="en-US"/>
              </w:rPr>
              <w:t> </w:t>
            </w:r>
            <w:r w:rsidRPr="0038329F">
              <w:rPr>
                <w:rFonts w:ascii="Times New Roman" w:hAnsi="Times New Roman" w:cs="Times New Roman"/>
                <w:i/>
                <w:iCs/>
                <w:szCs w:val="24"/>
              </w:rPr>
              <w:t>мг/м</w:t>
            </w:r>
            <w:r w:rsidRPr="0038329F">
              <w:rPr>
                <w:rFonts w:ascii="Times New Roman" w:hAnsi="Times New Roman" w:cs="Times New Roman"/>
                <w:i/>
                <w:iCs/>
                <w:szCs w:val="24"/>
                <w:vertAlign w:val="superscript"/>
              </w:rPr>
              <w:t>2</w:t>
            </w:r>
            <w:r w:rsidRPr="0038329F">
              <w:rPr>
                <w:rFonts w:ascii="Times New Roman" w:hAnsi="Times New Roman" w:cs="Times New Roman"/>
                <w:i/>
                <w:iCs/>
                <w:szCs w:val="24"/>
              </w:rPr>
              <w:t xml:space="preserve"> в/в в 1-й и 8-й дни каждые 4 </w:t>
            </w:r>
            <w:proofErr w:type="spellStart"/>
            <w:r w:rsidRPr="0038329F">
              <w:rPr>
                <w:rFonts w:ascii="Times New Roman" w:hAnsi="Times New Roman" w:cs="Times New Roman"/>
                <w:i/>
                <w:iCs/>
                <w:szCs w:val="24"/>
              </w:rPr>
              <w:t>нед</w:t>
            </w:r>
            <w:proofErr w:type="spellEnd"/>
            <w:r w:rsidRPr="0038329F">
              <w:rPr>
                <w:rFonts w:ascii="Times New Roman" w:hAnsi="Times New Roman" w:cs="Times New Roman"/>
                <w:i/>
                <w:iCs/>
                <w:szCs w:val="24"/>
              </w:rPr>
              <w:t>, 6 циклов</w:t>
            </w:r>
            <w:r w:rsidR="00B11EDF">
              <w:rPr>
                <w:rFonts w:ascii="Times New Roman" w:hAnsi="Times New Roman" w:cs="Times New Roman"/>
                <w:i/>
                <w:iCs/>
                <w:szCs w:val="24"/>
              </w:rPr>
              <w:t xml:space="preserve"> </w:t>
            </w:r>
            <w:r w:rsidR="00F949A7" w:rsidRPr="00F949A7">
              <w:rPr>
                <w:rFonts w:ascii="Times New Roman" w:hAnsi="Times New Roman" w:cs="Times New Roman"/>
                <w:i/>
                <w:iCs/>
                <w:szCs w:val="24"/>
              </w:rPr>
              <w:t>[</w:t>
            </w:r>
            <w:r w:rsidR="00B11EDF" w:rsidRPr="00F949A7">
              <w:rPr>
                <w:rFonts w:ascii="Times New Roman" w:hAnsi="Times New Roman" w:cs="Times New Roman"/>
                <w:i/>
                <w:iCs/>
                <w:szCs w:val="24"/>
              </w:rPr>
              <w:t>112</w:t>
            </w:r>
            <w:r w:rsidR="00F949A7" w:rsidRPr="00F949A7">
              <w:rPr>
                <w:rFonts w:ascii="Times New Roman" w:hAnsi="Times New Roman" w:cs="Times New Roman"/>
                <w:i/>
                <w:iCs/>
                <w:szCs w:val="24"/>
              </w:rPr>
              <w:t>]</w:t>
            </w:r>
          </w:p>
        </w:tc>
      </w:tr>
      <w:tr w:rsidR="009F4D06" w:rsidRPr="0038329F" w14:paraId="42B53ACC" w14:textId="77777777" w:rsidTr="009F4D06">
        <w:tc>
          <w:tcPr>
            <w:tcW w:w="2634" w:type="dxa"/>
            <w:vAlign w:val="center"/>
          </w:tcPr>
          <w:p w14:paraId="76D0BE28" w14:textId="77777777" w:rsidR="009F4D06" w:rsidRPr="0038329F" w:rsidRDefault="009F4D06" w:rsidP="009F4D06">
            <w:pPr>
              <w:shd w:val="clear" w:color="auto" w:fill="FFFFFF"/>
              <w:spacing w:before="5" w:line="240" w:lineRule="auto"/>
              <w:rPr>
                <w:rFonts w:ascii="Times New Roman" w:hAnsi="Times New Roman" w:cs="Times New Roman"/>
                <w:i/>
                <w:iCs/>
              </w:rPr>
            </w:pPr>
            <w:r w:rsidRPr="0038329F">
              <w:rPr>
                <w:rFonts w:ascii="Times New Roman" w:hAnsi="Times New Roman" w:cs="Times New Roman"/>
                <w:i/>
                <w:iCs/>
              </w:rPr>
              <w:t>#Капецитабин** (</w:t>
            </w:r>
            <w:proofErr w:type="spellStart"/>
            <w:r w:rsidRPr="0038329F">
              <w:rPr>
                <w:rFonts w:ascii="Times New Roman" w:hAnsi="Times New Roman" w:cs="Times New Roman"/>
                <w:i/>
                <w:iCs/>
              </w:rPr>
              <w:t>монотерапия</w:t>
            </w:r>
            <w:proofErr w:type="spellEnd"/>
            <w:r w:rsidRPr="0038329F">
              <w:rPr>
                <w:rFonts w:ascii="Times New Roman" w:hAnsi="Times New Roman" w:cs="Times New Roman"/>
                <w:i/>
                <w:iCs/>
              </w:rPr>
              <w:t>)</w:t>
            </w:r>
            <w:r w:rsidR="00A57099" w:rsidRPr="0038329F">
              <w:rPr>
                <w:rFonts w:ascii="Times New Roman" w:hAnsi="Times New Roman" w:cs="Times New Roman"/>
                <w:i/>
                <w:iCs/>
                <w:vertAlign w:val="superscript"/>
              </w:rPr>
              <w:t>6</w:t>
            </w:r>
          </w:p>
        </w:tc>
        <w:tc>
          <w:tcPr>
            <w:tcW w:w="6715" w:type="dxa"/>
          </w:tcPr>
          <w:p w14:paraId="6C52E201" w14:textId="556A79DB" w:rsidR="009F4D06" w:rsidRPr="0038329F" w:rsidRDefault="009F4D06" w:rsidP="00B11EDF">
            <w:pPr>
              <w:shd w:val="clear" w:color="auto" w:fill="FFFFFF"/>
              <w:spacing w:before="5" w:line="240" w:lineRule="auto"/>
              <w:rPr>
                <w:rFonts w:ascii="Times New Roman" w:hAnsi="Times New Roman" w:cs="Times New Roman"/>
                <w:i/>
                <w:iCs/>
              </w:rPr>
            </w:pPr>
            <w:r w:rsidRPr="0038329F">
              <w:rPr>
                <w:rFonts w:ascii="Times New Roman" w:hAnsi="Times New Roman" w:cs="Times New Roman"/>
                <w:i/>
                <w:iCs/>
              </w:rPr>
              <w:t>#Капецитабин** 2000 мг/м</w:t>
            </w:r>
            <w:r w:rsidRPr="0038329F">
              <w:rPr>
                <w:rFonts w:ascii="Times New Roman" w:hAnsi="Times New Roman" w:cs="Times New Roman"/>
                <w:i/>
                <w:iCs/>
                <w:vertAlign w:val="superscript"/>
              </w:rPr>
              <w:t>2</w:t>
            </w:r>
            <w:r w:rsidRPr="0038329F">
              <w:rPr>
                <w:rFonts w:ascii="Times New Roman" w:hAnsi="Times New Roman" w:cs="Times New Roman"/>
                <w:i/>
                <w:iCs/>
              </w:rPr>
              <w:t xml:space="preserve"> внутрь в 1–14-й дни каждые 3 </w:t>
            </w:r>
            <w:proofErr w:type="spellStart"/>
            <w:r w:rsidRPr="0038329F">
              <w:rPr>
                <w:rFonts w:ascii="Times New Roman" w:hAnsi="Times New Roman" w:cs="Times New Roman"/>
                <w:i/>
                <w:iCs/>
              </w:rPr>
              <w:t>нед</w:t>
            </w:r>
            <w:proofErr w:type="spellEnd"/>
            <w:r w:rsidRPr="0038329F">
              <w:rPr>
                <w:rFonts w:ascii="Times New Roman" w:hAnsi="Times New Roman" w:cs="Times New Roman"/>
                <w:i/>
                <w:iCs/>
              </w:rPr>
              <w:t xml:space="preserve"> в</w:t>
            </w:r>
            <w:r w:rsidR="00A22B70">
              <w:rPr>
                <w:rFonts w:ascii="Times New Roman" w:hAnsi="Times New Roman" w:cs="Times New Roman"/>
                <w:i/>
                <w:iCs/>
              </w:rPr>
              <w:t> </w:t>
            </w:r>
            <w:r w:rsidRPr="0038329F">
              <w:rPr>
                <w:rFonts w:ascii="Times New Roman" w:hAnsi="Times New Roman" w:cs="Times New Roman"/>
                <w:i/>
                <w:iCs/>
              </w:rPr>
              <w:t xml:space="preserve">течение 6 </w:t>
            </w:r>
            <w:proofErr w:type="spellStart"/>
            <w:r w:rsidRPr="0038329F">
              <w:rPr>
                <w:rFonts w:ascii="Times New Roman" w:hAnsi="Times New Roman" w:cs="Times New Roman"/>
                <w:i/>
                <w:iCs/>
              </w:rPr>
              <w:t>мес</w:t>
            </w:r>
            <w:proofErr w:type="spellEnd"/>
            <w:r w:rsidR="00B11EDF">
              <w:rPr>
                <w:rFonts w:ascii="Times New Roman" w:hAnsi="Times New Roman" w:cs="Times New Roman"/>
                <w:i/>
                <w:iCs/>
              </w:rPr>
              <w:t xml:space="preserve"> </w:t>
            </w:r>
            <w:r w:rsidR="00F949A7" w:rsidRPr="00F949A7">
              <w:rPr>
                <w:rFonts w:ascii="Times New Roman" w:hAnsi="Times New Roman" w:cs="Times New Roman"/>
                <w:i/>
                <w:iCs/>
              </w:rPr>
              <w:t>[</w:t>
            </w:r>
            <w:r w:rsidR="00B11EDF" w:rsidRPr="00F949A7">
              <w:rPr>
                <w:rFonts w:ascii="Times New Roman" w:hAnsi="Times New Roman" w:cs="Times New Roman"/>
                <w:i/>
                <w:iCs/>
              </w:rPr>
              <w:t>53 107</w:t>
            </w:r>
            <w:r w:rsidR="00F949A7">
              <w:rPr>
                <w:rFonts w:ascii="Times New Roman" w:hAnsi="Times New Roman" w:cs="Times New Roman"/>
                <w:i/>
                <w:iCs/>
              </w:rPr>
              <w:t> </w:t>
            </w:r>
            <w:r w:rsidR="00B11EDF" w:rsidRPr="00F949A7">
              <w:rPr>
                <w:rFonts w:ascii="Times New Roman" w:hAnsi="Times New Roman" w:cs="Times New Roman"/>
                <w:i/>
                <w:iCs/>
              </w:rPr>
              <w:t>108</w:t>
            </w:r>
            <w:r w:rsidR="00F949A7" w:rsidRPr="00F949A7">
              <w:rPr>
                <w:rFonts w:ascii="Times New Roman" w:hAnsi="Times New Roman" w:cs="Times New Roman"/>
                <w:i/>
                <w:iCs/>
              </w:rPr>
              <w:t>]</w:t>
            </w:r>
            <w:r w:rsidR="00B11EDF">
              <w:rPr>
                <w:rFonts w:ascii="Times New Roman" w:hAnsi="Times New Roman" w:cs="Times New Roman"/>
                <w:i/>
                <w:iCs/>
              </w:rPr>
              <w:br/>
            </w:r>
            <w:r w:rsidRPr="0038329F">
              <w:rPr>
                <w:rFonts w:ascii="Times New Roman" w:hAnsi="Times New Roman" w:cs="Times New Roman"/>
                <w:i/>
                <w:iCs/>
              </w:rPr>
              <w:t>либо</w:t>
            </w:r>
            <w:r w:rsidR="00B11EDF">
              <w:rPr>
                <w:rFonts w:ascii="Times New Roman" w:hAnsi="Times New Roman" w:cs="Times New Roman"/>
                <w:i/>
                <w:iCs/>
              </w:rPr>
              <w:br/>
            </w:r>
            <w:r w:rsidRPr="0038329F">
              <w:rPr>
                <w:rFonts w:ascii="Times New Roman" w:hAnsi="Times New Roman" w:cs="Times New Roman"/>
                <w:i/>
                <w:iCs/>
              </w:rPr>
              <w:t xml:space="preserve">#Капецитабин** </w:t>
            </w:r>
            <w:r w:rsidR="00E71921" w:rsidRPr="0038329F">
              <w:rPr>
                <w:rFonts w:ascii="Times New Roman" w:hAnsi="Times New Roman" w:cs="Times New Roman"/>
                <w:i/>
                <w:iCs/>
              </w:rPr>
              <w:t>13</w:t>
            </w:r>
            <w:r w:rsidRPr="0038329F">
              <w:rPr>
                <w:rFonts w:ascii="Times New Roman" w:hAnsi="Times New Roman" w:cs="Times New Roman"/>
                <w:i/>
                <w:iCs/>
              </w:rPr>
              <w:t>00 мг/м</w:t>
            </w:r>
            <w:r w:rsidRPr="0038329F">
              <w:rPr>
                <w:rFonts w:ascii="Times New Roman" w:hAnsi="Times New Roman" w:cs="Times New Roman"/>
                <w:i/>
                <w:iCs/>
                <w:vertAlign w:val="superscript"/>
              </w:rPr>
              <w:t>2</w:t>
            </w:r>
            <w:r w:rsidRPr="0038329F">
              <w:rPr>
                <w:rFonts w:ascii="Times New Roman" w:hAnsi="Times New Roman" w:cs="Times New Roman"/>
                <w:i/>
                <w:iCs/>
              </w:rPr>
              <w:t xml:space="preserve"> внутрь </w:t>
            </w:r>
            <w:r w:rsidR="00E71921" w:rsidRPr="0038329F">
              <w:rPr>
                <w:rFonts w:ascii="Times New Roman" w:hAnsi="Times New Roman" w:cs="Times New Roman"/>
                <w:i/>
                <w:iCs/>
              </w:rPr>
              <w:t>ежедневно</w:t>
            </w:r>
            <w:r w:rsidRPr="0038329F">
              <w:rPr>
                <w:rFonts w:ascii="Times New Roman" w:hAnsi="Times New Roman" w:cs="Times New Roman"/>
                <w:i/>
                <w:iCs/>
              </w:rPr>
              <w:t xml:space="preserve"> в течение </w:t>
            </w:r>
            <w:r w:rsidR="00E71921" w:rsidRPr="0038329F">
              <w:rPr>
                <w:rFonts w:ascii="Times New Roman" w:hAnsi="Times New Roman" w:cs="Times New Roman"/>
                <w:i/>
                <w:iCs/>
              </w:rPr>
              <w:t>12</w:t>
            </w:r>
            <w:r w:rsidRPr="0038329F">
              <w:rPr>
                <w:rFonts w:ascii="Times New Roman" w:hAnsi="Times New Roman" w:cs="Times New Roman"/>
                <w:i/>
                <w:iCs/>
              </w:rPr>
              <w:t xml:space="preserve"> </w:t>
            </w:r>
            <w:proofErr w:type="spellStart"/>
            <w:r w:rsidRPr="0038329F">
              <w:rPr>
                <w:rFonts w:ascii="Times New Roman" w:hAnsi="Times New Roman" w:cs="Times New Roman"/>
                <w:i/>
                <w:iCs/>
              </w:rPr>
              <w:t>мес</w:t>
            </w:r>
            <w:proofErr w:type="spellEnd"/>
          </w:p>
        </w:tc>
      </w:tr>
      <w:tr w:rsidR="00E71921" w:rsidRPr="0038329F" w14:paraId="20447A9A" w14:textId="77777777" w:rsidTr="009F4D06">
        <w:tc>
          <w:tcPr>
            <w:tcW w:w="2634" w:type="dxa"/>
            <w:vAlign w:val="center"/>
          </w:tcPr>
          <w:p w14:paraId="3D9D7675" w14:textId="77777777" w:rsidR="00E71921" w:rsidRPr="0038329F" w:rsidRDefault="00E71921" w:rsidP="009F4D06">
            <w:pPr>
              <w:shd w:val="clear" w:color="auto" w:fill="FFFFFF"/>
              <w:spacing w:before="5" w:line="240" w:lineRule="auto"/>
              <w:rPr>
                <w:rFonts w:ascii="Times New Roman" w:hAnsi="Times New Roman" w:cs="Times New Roman"/>
                <w:i/>
                <w:iCs/>
              </w:rPr>
            </w:pPr>
            <w:proofErr w:type="spellStart"/>
            <w:r w:rsidRPr="0038329F">
              <w:rPr>
                <w:rFonts w:ascii="Times New Roman" w:hAnsi="Times New Roman" w:cs="Times New Roman"/>
                <w:i/>
                <w:iCs/>
              </w:rPr>
              <w:t>Олапариб</w:t>
            </w:r>
            <w:proofErr w:type="spellEnd"/>
            <w:r w:rsidRPr="0038329F">
              <w:rPr>
                <w:rFonts w:ascii="Times New Roman" w:hAnsi="Times New Roman" w:cs="Times New Roman"/>
                <w:i/>
                <w:iCs/>
              </w:rPr>
              <w:t>**</w:t>
            </w:r>
            <w:r w:rsidR="00A57099" w:rsidRPr="0038329F">
              <w:rPr>
                <w:rFonts w:ascii="Times New Roman" w:hAnsi="Times New Roman" w:cs="Times New Roman"/>
                <w:i/>
                <w:iCs/>
                <w:vertAlign w:val="superscript"/>
              </w:rPr>
              <w:t>8,9</w:t>
            </w:r>
          </w:p>
        </w:tc>
        <w:tc>
          <w:tcPr>
            <w:tcW w:w="6715" w:type="dxa"/>
          </w:tcPr>
          <w:p w14:paraId="5CD631E1" w14:textId="77777777" w:rsidR="00E71921" w:rsidRPr="0038329F" w:rsidRDefault="00E71921" w:rsidP="00E71921">
            <w:pPr>
              <w:shd w:val="clear" w:color="auto" w:fill="FFFFFF"/>
              <w:spacing w:before="5" w:line="240" w:lineRule="auto"/>
              <w:rPr>
                <w:rFonts w:ascii="Times New Roman" w:hAnsi="Times New Roman" w:cs="Times New Roman"/>
                <w:i/>
                <w:iCs/>
              </w:rPr>
            </w:pPr>
            <w:proofErr w:type="spellStart"/>
            <w:r w:rsidRPr="0038329F">
              <w:rPr>
                <w:rFonts w:ascii="Times New Roman" w:hAnsi="Times New Roman" w:cs="Times New Roman"/>
                <w:i/>
                <w:iCs/>
              </w:rPr>
              <w:t>Олапариб</w:t>
            </w:r>
            <w:proofErr w:type="spellEnd"/>
            <w:r w:rsidR="00F57352" w:rsidRPr="0038329F">
              <w:rPr>
                <w:rFonts w:ascii="Times New Roman" w:hAnsi="Times New Roman" w:cs="Times New Roman"/>
                <w:i/>
                <w:iCs/>
              </w:rPr>
              <w:t>**</w:t>
            </w:r>
            <w:r w:rsidRPr="0038329F">
              <w:rPr>
                <w:rFonts w:ascii="Times New Roman" w:hAnsi="Times New Roman" w:cs="Times New Roman"/>
                <w:i/>
                <w:iCs/>
              </w:rPr>
              <w:t xml:space="preserve"> (в таблетках) по 600 мг/сутки внутрь (в 2 приема) ежедневно в течение 12 </w:t>
            </w:r>
            <w:proofErr w:type="spellStart"/>
            <w:r w:rsidRPr="0038329F">
              <w:rPr>
                <w:rFonts w:ascii="Times New Roman" w:hAnsi="Times New Roman" w:cs="Times New Roman"/>
                <w:i/>
                <w:iCs/>
              </w:rPr>
              <w:t>мес</w:t>
            </w:r>
            <w:proofErr w:type="spellEnd"/>
          </w:p>
        </w:tc>
      </w:tr>
    </w:tbl>
    <w:p w14:paraId="7E203511" w14:textId="59FF01A1" w:rsidR="009F4D06" w:rsidRPr="00A22B70" w:rsidRDefault="009F4D06" w:rsidP="009F4D06">
      <w:pPr>
        <w:spacing w:after="0"/>
        <w:jc w:val="both"/>
        <w:rPr>
          <w:rFonts w:ascii="Times New Roman" w:eastAsia="Calibri" w:hAnsi="Times New Roman" w:cs="Times New Roman"/>
          <w:i/>
          <w:sz w:val="24"/>
          <w:szCs w:val="24"/>
          <w:vertAlign w:val="superscript"/>
        </w:rPr>
      </w:pPr>
    </w:p>
    <w:p w14:paraId="25883969" w14:textId="7E4706A2" w:rsidR="00A22B70" w:rsidRPr="00A22B70" w:rsidRDefault="00A22B70" w:rsidP="00A22B70">
      <w:pPr>
        <w:spacing w:after="120" w:line="360" w:lineRule="auto"/>
        <w:contextualSpacing/>
        <w:jc w:val="both"/>
        <w:rPr>
          <w:rFonts w:ascii="Times New Roman" w:eastAsia="Calibri" w:hAnsi="Times New Roman" w:cs="Times New Roman"/>
          <w:b/>
          <w:bCs/>
          <w:i/>
          <w:sz w:val="24"/>
          <w:szCs w:val="24"/>
        </w:rPr>
      </w:pPr>
      <w:r w:rsidRPr="008E733F">
        <w:rPr>
          <w:rFonts w:ascii="Times New Roman" w:eastAsia="Calibri" w:hAnsi="Times New Roman" w:cs="Times New Roman"/>
          <w:b/>
          <w:bCs/>
          <w:i/>
          <w:sz w:val="24"/>
          <w:szCs w:val="24"/>
        </w:rPr>
        <w:t>Примечания:</w:t>
      </w:r>
    </w:p>
    <w:p w14:paraId="34A0C630" w14:textId="2F770E2A" w:rsidR="00E71921" w:rsidRPr="00F949A7" w:rsidRDefault="00E71921" w:rsidP="00F949A7">
      <w:pPr>
        <w:spacing w:after="0" w:line="360" w:lineRule="auto"/>
        <w:contextualSpacing/>
        <w:jc w:val="both"/>
        <w:rPr>
          <w:rFonts w:ascii="Times New Roman" w:hAnsi="Times New Roman" w:cs="Times New Roman"/>
          <w:i/>
          <w:iCs/>
          <w:sz w:val="24"/>
          <w:szCs w:val="24"/>
        </w:rPr>
      </w:pPr>
      <w:r w:rsidRPr="00F949A7">
        <w:rPr>
          <w:rFonts w:ascii="Times New Roman" w:hAnsi="Times New Roman" w:cs="Times New Roman"/>
          <w:i/>
          <w:iCs/>
          <w:sz w:val="24"/>
          <w:szCs w:val="24"/>
          <w:vertAlign w:val="superscript"/>
        </w:rPr>
        <w:t>1</w:t>
      </w:r>
      <w:r w:rsidRPr="00F949A7">
        <w:rPr>
          <w:rFonts w:ascii="Times New Roman" w:hAnsi="Times New Roman" w:cs="Times New Roman"/>
          <w:i/>
          <w:iCs/>
          <w:sz w:val="24"/>
          <w:szCs w:val="24"/>
        </w:rPr>
        <w:t>доксорубицин** может быть заменен на #эпирубицин** в курсовой дозе 90</w:t>
      </w:r>
      <w:r w:rsidR="00124B3F" w:rsidRPr="00F949A7">
        <w:rPr>
          <w:rFonts w:ascii="Times New Roman" w:hAnsi="Times New Roman" w:cs="Times New Roman"/>
          <w:i/>
          <w:iCs/>
          <w:sz w:val="24"/>
          <w:szCs w:val="24"/>
        </w:rPr>
        <w:t xml:space="preserve"> </w:t>
      </w:r>
      <w:r w:rsidRPr="00F949A7">
        <w:rPr>
          <w:rFonts w:ascii="Times New Roman" w:hAnsi="Times New Roman" w:cs="Times New Roman"/>
          <w:i/>
          <w:iCs/>
          <w:sz w:val="24"/>
          <w:szCs w:val="24"/>
        </w:rPr>
        <w:t>мг/м</w:t>
      </w:r>
      <w:r w:rsidRPr="00F949A7">
        <w:rPr>
          <w:rFonts w:ascii="Times New Roman" w:hAnsi="Times New Roman" w:cs="Times New Roman"/>
          <w:i/>
          <w:iCs/>
          <w:sz w:val="24"/>
          <w:szCs w:val="24"/>
          <w:vertAlign w:val="superscript"/>
        </w:rPr>
        <w:t>2</w:t>
      </w:r>
      <w:r w:rsidRPr="00F949A7">
        <w:rPr>
          <w:rFonts w:ascii="Times New Roman" w:hAnsi="Times New Roman" w:cs="Times New Roman"/>
          <w:i/>
          <w:iCs/>
          <w:sz w:val="24"/>
          <w:szCs w:val="24"/>
        </w:rPr>
        <w:t xml:space="preserve"> (режим ЕС [11</w:t>
      </w:r>
      <w:r w:rsidR="00B11EDF" w:rsidRPr="00F949A7">
        <w:rPr>
          <w:rFonts w:ascii="Times New Roman" w:hAnsi="Times New Roman" w:cs="Times New Roman"/>
          <w:i/>
          <w:iCs/>
          <w:sz w:val="24"/>
          <w:szCs w:val="24"/>
        </w:rPr>
        <w:t>3</w:t>
      </w:r>
      <w:r w:rsidRPr="00F949A7">
        <w:rPr>
          <w:rFonts w:ascii="Times New Roman" w:hAnsi="Times New Roman" w:cs="Times New Roman"/>
          <w:i/>
          <w:iCs/>
          <w:sz w:val="24"/>
          <w:szCs w:val="24"/>
        </w:rPr>
        <w:t>]);</w:t>
      </w:r>
    </w:p>
    <w:p w14:paraId="16DFE067" w14:textId="16409247" w:rsidR="00E71921" w:rsidRPr="00F949A7" w:rsidRDefault="00E71921" w:rsidP="00F949A7">
      <w:pPr>
        <w:spacing w:after="0" w:line="360" w:lineRule="auto"/>
        <w:jc w:val="both"/>
        <w:rPr>
          <w:rFonts w:ascii="Times New Roman" w:hAnsi="Times New Roman" w:cs="Times New Roman"/>
          <w:i/>
          <w:iCs/>
          <w:sz w:val="24"/>
          <w:szCs w:val="24"/>
        </w:rPr>
      </w:pPr>
      <w:r w:rsidRPr="00F949A7">
        <w:rPr>
          <w:rFonts w:ascii="Times New Roman" w:hAnsi="Times New Roman" w:cs="Times New Roman"/>
          <w:i/>
          <w:iCs/>
          <w:sz w:val="24"/>
          <w:szCs w:val="24"/>
          <w:vertAlign w:val="superscript"/>
        </w:rPr>
        <w:t>2</w:t>
      </w:r>
      <w:r w:rsidRPr="00F949A7">
        <w:rPr>
          <w:rFonts w:ascii="Times New Roman" w:hAnsi="Times New Roman" w:cs="Times New Roman"/>
          <w:i/>
          <w:iCs/>
          <w:sz w:val="24"/>
          <w:szCs w:val="24"/>
        </w:rPr>
        <w:t xml:space="preserve">требуется профилактическое назначение гранулоцитарного </w:t>
      </w:r>
      <w:proofErr w:type="spellStart"/>
      <w:r w:rsidRPr="00F949A7">
        <w:rPr>
          <w:rFonts w:ascii="Times New Roman" w:hAnsi="Times New Roman" w:cs="Times New Roman"/>
          <w:i/>
          <w:iCs/>
          <w:sz w:val="24"/>
          <w:szCs w:val="24"/>
        </w:rPr>
        <w:t>колониестимулирующего</w:t>
      </w:r>
      <w:proofErr w:type="spellEnd"/>
      <w:r w:rsidRPr="00F949A7">
        <w:rPr>
          <w:rFonts w:ascii="Times New Roman" w:hAnsi="Times New Roman" w:cs="Times New Roman"/>
          <w:i/>
          <w:iCs/>
          <w:sz w:val="24"/>
          <w:szCs w:val="24"/>
        </w:rPr>
        <w:t xml:space="preserve"> фактора (Г-КСФ): #филграстим</w:t>
      </w:r>
      <w:r w:rsidRPr="00F949A7">
        <w:rPr>
          <w:rFonts w:ascii="Times New Roman" w:hAnsi="Times New Roman" w:cs="Times New Roman"/>
          <w:b/>
          <w:i/>
          <w:iCs/>
          <w:sz w:val="24"/>
          <w:szCs w:val="24"/>
        </w:rPr>
        <w:t>**</w:t>
      </w:r>
      <w:r w:rsidRPr="00F949A7">
        <w:rPr>
          <w:rFonts w:ascii="Times New Roman" w:hAnsi="Times New Roman" w:cs="Times New Roman"/>
          <w:i/>
          <w:iCs/>
          <w:sz w:val="24"/>
          <w:szCs w:val="24"/>
        </w:rPr>
        <w:t xml:space="preserve"> 5 мкг/кг подкожно (п/к) через 24</w:t>
      </w:r>
      <w:r w:rsidRPr="00F949A7">
        <w:rPr>
          <w:rFonts w:ascii="Times New Roman" w:hAnsi="Times New Roman" w:cs="Times New Roman"/>
          <w:bCs/>
          <w:i/>
          <w:iCs/>
          <w:sz w:val="24"/>
          <w:szCs w:val="24"/>
        </w:rPr>
        <w:t>–</w:t>
      </w:r>
      <w:r w:rsidRPr="00F949A7">
        <w:rPr>
          <w:rFonts w:ascii="Times New Roman" w:hAnsi="Times New Roman" w:cs="Times New Roman"/>
          <w:i/>
          <w:iCs/>
          <w:sz w:val="24"/>
          <w:szCs w:val="24"/>
        </w:rPr>
        <w:t>72 ч после окончания введения химиопрепаратов и до восстановления нормального числа нейтрофилов после надира или #пэгфилграстим** в дозе 6 мг или #эмпэгфилграстим** в</w:t>
      </w:r>
      <w:r w:rsidR="00F949A7">
        <w:rPr>
          <w:rFonts w:ascii="Times New Roman" w:hAnsi="Times New Roman" w:cs="Times New Roman"/>
          <w:i/>
          <w:iCs/>
          <w:sz w:val="24"/>
          <w:szCs w:val="24"/>
          <w:lang w:val="en-US"/>
        </w:rPr>
        <w:t> </w:t>
      </w:r>
      <w:r w:rsidRPr="00F949A7">
        <w:rPr>
          <w:rFonts w:ascii="Times New Roman" w:hAnsi="Times New Roman" w:cs="Times New Roman"/>
          <w:i/>
          <w:iCs/>
          <w:sz w:val="24"/>
          <w:szCs w:val="24"/>
        </w:rPr>
        <w:t>дозе 7,5 мг подкожно, однократно, не менее чем через 24 ч после окончания введения химиопрепаратов</w:t>
      </w:r>
      <w:r w:rsidR="00F57352" w:rsidRPr="00F949A7">
        <w:rPr>
          <w:rFonts w:ascii="Times New Roman" w:hAnsi="Times New Roman" w:cs="Times New Roman"/>
          <w:i/>
          <w:iCs/>
          <w:sz w:val="24"/>
          <w:szCs w:val="24"/>
        </w:rPr>
        <w:t xml:space="preserve"> и не ранее чем за 14 дней до введения химиопрепаратов</w:t>
      </w:r>
      <w:r w:rsidRPr="00F949A7">
        <w:rPr>
          <w:rFonts w:ascii="Times New Roman" w:hAnsi="Times New Roman" w:cs="Times New Roman"/>
          <w:i/>
          <w:iCs/>
          <w:sz w:val="24"/>
          <w:szCs w:val="24"/>
        </w:rPr>
        <w:t xml:space="preserve"> [9</w:t>
      </w:r>
      <w:r w:rsidR="00B11EDF" w:rsidRPr="00F949A7">
        <w:rPr>
          <w:rFonts w:ascii="Times New Roman" w:hAnsi="Times New Roman" w:cs="Times New Roman"/>
          <w:i/>
          <w:iCs/>
          <w:sz w:val="24"/>
          <w:szCs w:val="24"/>
        </w:rPr>
        <w:t>3</w:t>
      </w:r>
      <w:r w:rsidRPr="00F949A7">
        <w:rPr>
          <w:rFonts w:ascii="Times New Roman" w:hAnsi="Times New Roman" w:cs="Times New Roman"/>
          <w:i/>
          <w:iCs/>
          <w:sz w:val="24"/>
          <w:szCs w:val="24"/>
        </w:rPr>
        <w:t>, 11</w:t>
      </w:r>
      <w:r w:rsidR="00B11EDF" w:rsidRPr="00F949A7">
        <w:rPr>
          <w:rFonts w:ascii="Times New Roman" w:hAnsi="Times New Roman" w:cs="Times New Roman"/>
          <w:i/>
          <w:iCs/>
          <w:sz w:val="24"/>
          <w:szCs w:val="24"/>
        </w:rPr>
        <w:t>4</w:t>
      </w:r>
      <w:r w:rsidRPr="00F949A7">
        <w:rPr>
          <w:rFonts w:ascii="Times New Roman" w:hAnsi="Times New Roman" w:cs="Times New Roman"/>
          <w:i/>
          <w:iCs/>
          <w:sz w:val="24"/>
          <w:szCs w:val="24"/>
        </w:rPr>
        <w:t>–11</w:t>
      </w:r>
      <w:r w:rsidR="00B11EDF" w:rsidRPr="00F949A7">
        <w:rPr>
          <w:rFonts w:ascii="Times New Roman" w:hAnsi="Times New Roman" w:cs="Times New Roman"/>
          <w:i/>
          <w:iCs/>
          <w:sz w:val="24"/>
          <w:szCs w:val="24"/>
        </w:rPr>
        <w:t>6</w:t>
      </w:r>
      <w:r w:rsidRPr="00F949A7">
        <w:rPr>
          <w:rFonts w:ascii="Times New Roman" w:hAnsi="Times New Roman" w:cs="Times New Roman"/>
          <w:i/>
          <w:iCs/>
          <w:sz w:val="24"/>
          <w:szCs w:val="24"/>
        </w:rPr>
        <w:t>];</w:t>
      </w:r>
    </w:p>
    <w:p w14:paraId="25B09567" w14:textId="41EFC47A" w:rsidR="00E71921" w:rsidRPr="00F949A7" w:rsidRDefault="00E71921" w:rsidP="00F949A7">
      <w:pPr>
        <w:spacing w:after="0" w:line="360" w:lineRule="auto"/>
        <w:jc w:val="both"/>
        <w:rPr>
          <w:rFonts w:ascii="Times New Roman" w:hAnsi="Times New Roman" w:cs="Times New Roman"/>
          <w:i/>
          <w:iCs/>
          <w:sz w:val="24"/>
          <w:szCs w:val="24"/>
        </w:rPr>
      </w:pPr>
      <w:r w:rsidRPr="00F949A7">
        <w:rPr>
          <w:rFonts w:ascii="Times New Roman" w:hAnsi="Times New Roman" w:cs="Times New Roman"/>
          <w:i/>
          <w:iCs/>
          <w:sz w:val="24"/>
          <w:szCs w:val="24"/>
          <w:vertAlign w:val="superscript"/>
        </w:rPr>
        <w:t>3</w:t>
      </w:r>
      <w:r w:rsidRPr="00F949A7">
        <w:rPr>
          <w:rFonts w:ascii="Times New Roman" w:hAnsi="Times New Roman" w:cs="Times New Roman"/>
          <w:i/>
          <w:iCs/>
          <w:sz w:val="24"/>
          <w:szCs w:val="24"/>
        </w:rPr>
        <w:t xml:space="preserve">режим с уплотненным введением химиопрепаратов следует рассмотреть при быстро пролиферирующих (с высоким </w:t>
      </w:r>
      <w:r w:rsidRPr="00F949A7">
        <w:rPr>
          <w:rFonts w:ascii="Times New Roman" w:hAnsi="Times New Roman" w:cs="Times New Roman"/>
          <w:i/>
          <w:iCs/>
          <w:sz w:val="24"/>
          <w:szCs w:val="24"/>
          <w:lang w:val="en-US"/>
        </w:rPr>
        <w:t>Ki</w:t>
      </w:r>
      <w:r w:rsidRPr="00F949A7">
        <w:rPr>
          <w:rFonts w:ascii="Times New Roman" w:hAnsi="Times New Roman" w:cs="Times New Roman"/>
          <w:i/>
          <w:iCs/>
          <w:sz w:val="24"/>
          <w:szCs w:val="24"/>
        </w:rPr>
        <w:t>67) вариантах РМЖ;</w:t>
      </w:r>
    </w:p>
    <w:p w14:paraId="02605CED" w14:textId="5B92ACEA" w:rsidR="00E71921" w:rsidRPr="00F949A7" w:rsidRDefault="00E71921" w:rsidP="00F949A7">
      <w:pPr>
        <w:spacing w:after="0" w:line="360" w:lineRule="auto"/>
        <w:jc w:val="both"/>
        <w:rPr>
          <w:rFonts w:ascii="Times New Roman" w:hAnsi="Times New Roman" w:cs="Times New Roman"/>
          <w:i/>
          <w:iCs/>
          <w:sz w:val="24"/>
          <w:szCs w:val="24"/>
        </w:rPr>
      </w:pPr>
      <w:r w:rsidRPr="00F949A7">
        <w:rPr>
          <w:rFonts w:ascii="Times New Roman" w:hAnsi="Times New Roman" w:cs="Times New Roman"/>
          <w:i/>
          <w:iCs/>
          <w:sz w:val="24"/>
          <w:szCs w:val="24"/>
          <w:vertAlign w:val="superscript"/>
        </w:rPr>
        <w:t>4</w:t>
      </w:r>
      <w:r w:rsidRPr="00F949A7">
        <w:rPr>
          <w:rFonts w:ascii="Times New Roman" w:hAnsi="Times New Roman" w:cs="Times New Roman"/>
          <w:i/>
          <w:iCs/>
          <w:sz w:val="24"/>
          <w:szCs w:val="24"/>
        </w:rPr>
        <w:t xml:space="preserve">при использовании еженедельных введений </w:t>
      </w:r>
      <w:proofErr w:type="spellStart"/>
      <w:r w:rsidRPr="00F949A7">
        <w:rPr>
          <w:rFonts w:ascii="Times New Roman" w:hAnsi="Times New Roman" w:cs="Times New Roman"/>
          <w:i/>
          <w:iCs/>
          <w:sz w:val="24"/>
          <w:szCs w:val="24"/>
        </w:rPr>
        <w:t>паклитаксела</w:t>
      </w:r>
      <w:proofErr w:type="spellEnd"/>
      <w:r w:rsidRPr="00F949A7">
        <w:rPr>
          <w:rFonts w:ascii="Times New Roman" w:hAnsi="Times New Roman" w:cs="Times New Roman"/>
          <w:i/>
          <w:iCs/>
          <w:sz w:val="24"/>
          <w:szCs w:val="24"/>
        </w:rPr>
        <w:t xml:space="preserve"> объем стандартной </w:t>
      </w:r>
      <w:proofErr w:type="spellStart"/>
      <w:r w:rsidRPr="00F949A7">
        <w:rPr>
          <w:rFonts w:ascii="Times New Roman" w:hAnsi="Times New Roman" w:cs="Times New Roman"/>
          <w:i/>
          <w:iCs/>
          <w:sz w:val="24"/>
          <w:szCs w:val="24"/>
        </w:rPr>
        <w:t>премедикации</w:t>
      </w:r>
      <w:proofErr w:type="spellEnd"/>
      <w:r w:rsidRPr="00F949A7">
        <w:rPr>
          <w:rFonts w:ascii="Times New Roman" w:hAnsi="Times New Roman" w:cs="Times New Roman"/>
          <w:i/>
          <w:iCs/>
          <w:sz w:val="24"/>
          <w:szCs w:val="24"/>
        </w:rPr>
        <w:t xml:space="preserve"> может быть сокращен (на усмотрение лечащего врача) и проводиться по схеме: 1</w:t>
      </w:r>
      <w:r w:rsidRPr="00F949A7">
        <w:rPr>
          <w:rFonts w:ascii="Times New Roman" w:hAnsi="Times New Roman" w:cs="Times New Roman"/>
          <w:bCs/>
          <w:sz w:val="24"/>
          <w:szCs w:val="24"/>
        </w:rPr>
        <w:t>–</w:t>
      </w:r>
      <w:r w:rsidRPr="00F949A7">
        <w:rPr>
          <w:rFonts w:ascii="Times New Roman" w:hAnsi="Times New Roman" w:cs="Times New Roman"/>
          <w:i/>
          <w:iCs/>
          <w:sz w:val="24"/>
          <w:szCs w:val="24"/>
        </w:rPr>
        <w:t xml:space="preserve">2-й курсы – дексаметазон </w:t>
      </w:r>
      <w:r w:rsidR="00C42654" w:rsidRPr="00F949A7">
        <w:rPr>
          <w:rFonts w:ascii="Times New Roman" w:hAnsi="Times New Roman" w:cs="Times New Roman"/>
          <w:i/>
          <w:iCs/>
          <w:sz w:val="24"/>
          <w:szCs w:val="24"/>
        </w:rPr>
        <w:t>8-</w:t>
      </w:r>
      <w:r w:rsidRPr="00F949A7">
        <w:rPr>
          <w:rFonts w:ascii="Times New Roman" w:hAnsi="Times New Roman" w:cs="Times New Roman"/>
          <w:i/>
          <w:iCs/>
          <w:sz w:val="24"/>
          <w:szCs w:val="24"/>
        </w:rPr>
        <w:t xml:space="preserve">10 мг </w:t>
      </w:r>
      <w:r w:rsidR="00C42654" w:rsidRPr="00F949A7">
        <w:rPr>
          <w:rFonts w:ascii="Times New Roman" w:hAnsi="Times New Roman" w:cs="Times New Roman"/>
          <w:i/>
          <w:iCs/>
          <w:sz w:val="24"/>
          <w:szCs w:val="24"/>
        </w:rPr>
        <w:t xml:space="preserve">в/в </w:t>
      </w:r>
      <w:proofErr w:type="spellStart"/>
      <w:r w:rsidR="00C42654" w:rsidRPr="00F949A7">
        <w:rPr>
          <w:rFonts w:ascii="Times New Roman" w:hAnsi="Times New Roman" w:cs="Times New Roman"/>
          <w:i/>
          <w:iCs/>
          <w:sz w:val="24"/>
          <w:szCs w:val="24"/>
        </w:rPr>
        <w:t>струйно</w:t>
      </w:r>
      <w:proofErr w:type="spellEnd"/>
      <w:r w:rsidR="00C42654" w:rsidRPr="00F949A7">
        <w:rPr>
          <w:rFonts w:ascii="Times New Roman" w:hAnsi="Times New Roman" w:cs="Times New Roman"/>
          <w:i/>
          <w:iCs/>
          <w:sz w:val="24"/>
          <w:szCs w:val="24"/>
        </w:rPr>
        <w:t xml:space="preserve">, </w:t>
      </w:r>
      <w:r w:rsidRPr="00F949A7">
        <w:rPr>
          <w:rFonts w:ascii="Times New Roman" w:hAnsi="Times New Roman" w:cs="Times New Roman"/>
          <w:i/>
          <w:iCs/>
          <w:sz w:val="24"/>
          <w:szCs w:val="24"/>
        </w:rPr>
        <w:t xml:space="preserve">в/м или внутрь за </w:t>
      </w:r>
      <w:r w:rsidR="00C42654" w:rsidRPr="00F949A7">
        <w:rPr>
          <w:rFonts w:ascii="Times New Roman" w:hAnsi="Times New Roman" w:cs="Times New Roman"/>
          <w:i/>
          <w:iCs/>
          <w:sz w:val="24"/>
          <w:szCs w:val="24"/>
        </w:rPr>
        <w:t>30-60 мин</w:t>
      </w:r>
      <w:r w:rsidRPr="00F949A7">
        <w:rPr>
          <w:rFonts w:ascii="Times New Roman" w:hAnsi="Times New Roman" w:cs="Times New Roman"/>
          <w:i/>
          <w:iCs/>
          <w:sz w:val="24"/>
          <w:szCs w:val="24"/>
        </w:rPr>
        <w:t xml:space="preserve"> до введения </w:t>
      </w:r>
      <w:proofErr w:type="spellStart"/>
      <w:r w:rsidRPr="00F949A7">
        <w:rPr>
          <w:rFonts w:ascii="Times New Roman" w:hAnsi="Times New Roman" w:cs="Times New Roman"/>
          <w:i/>
          <w:iCs/>
          <w:sz w:val="24"/>
          <w:szCs w:val="24"/>
        </w:rPr>
        <w:t>паклитаксела</w:t>
      </w:r>
      <w:proofErr w:type="spellEnd"/>
      <w:r w:rsidRPr="00F949A7">
        <w:rPr>
          <w:rFonts w:ascii="Times New Roman" w:hAnsi="Times New Roman" w:cs="Times New Roman"/>
          <w:i/>
          <w:iCs/>
          <w:sz w:val="24"/>
          <w:szCs w:val="24"/>
        </w:rPr>
        <w:t>, блокаторы рецепторов H1 (</w:t>
      </w:r>
      <w:proofErr w:type="spellStart"/>
      <w:r w:rsidRPr="00F949A7">
        <w:rPr>
          <w:rFonts w:ascii="Times New Roman" w:hAnsi="Times New Roman" w:cs="Times New Roman"/>
          <w:i/>
          <w:iCs/>
          <w:sz w:val="24"/>
          <w:szCs w:val="24"/>
        </w:rPr>
        <w:t>дифенгидрамин</w:t>
      </w:r>
      <w:proofErr w:type="spellEnd"/>
      <w:r w:rsidRPr="00F949A7">
        <w:rPr>
          <w:rFonts w:ascii="Times New Roman" w:hAnsi="Times New Roman" w:cs="Times New Roman"/>
          <w:i/>
          <w:iCs/>
          <w:sz w:val="24"/>
          <w:szCs w:val="24"/>
        </w:rPr>
        <w:t xml:space="preserve"> </w:t>
      </w:r>
      <w:r w:rsidR="00C42654" w:rsidRPr="00F949A7">
        <w:rPr>
          <w:rFonts w:ascii="Times New Roman" w:hAnsi="Times New Roman" w:cs="Times New Roman"/>
          <w:i/>
          <w:iCs/>
          <w:sz w:val="24"/>
          <w:szCs w:val="24"/>
        </w:rPr>
        <w:t>1</w:t>
      </w:r>
      <w:r w:rsidRPr="00F949A7">
        <w:rPr>
          <w:rFonts w:ascii="Times New Roman" w:hAnsi="Times New Roman" w:cs="Times New Roman"/>
          <w:i/>
          <w:iCs/>
          <w:sz w:val="24"/>
          <w:szCs w:val="24"/>
        </w:rPr>
        <w:t xml:space="preserve">0 мг или эквивалентные дозы аналогов) в/в </w:t>
      </w:r>
      <w:proofErr w:type="spellStart"/>
      <w:r w:rsidRPr="00F949A7">
        <w:rPr>
          <w:rFonts w:ascii="Times New Roman" w:hAnsi="Times New Roman" w:cs="Times New Roman"/>
          <w:i/>
          <w:iCs/>
          <w:sz w:val="24"/>
          <w:szCs w:val="24"/>
        </w:rPr>
        <w:t>струйно</w:t>
      </w:r>
      <w:proofErr w:type="spellEnd"/>
      <w:r w:rsidRPr="00F949A7">
        <w:rPr>
          <w:rFonts w:ascii="Times New Roman" w:hAnsi="Times New Roman" w:cs="Times New Roman"/>
          <w:i/>
          <w:iCs/>
          <w:sz w:val="24"/>
          <w:szCs w:val="24"/>
        </w:rPr>
        <w:t xml:space="preserve"> за 30</w:t>
      </w:r>
      <w:r w:rsidRPr="00F949A7">
        <w:rPr>
          <w:rFonts w:ascii="Times New Roman" w:hAnsi="Times New Roman" w:cs="Times New Roman"/>
          <w:bCs/>
          <w:sz w:val="24"/>
          <w:szCs w:val="24"/>
        </w:rPr>
        <w:t>–</w:t>
      </w:r>
      <w:r w:rsidRPr="00F949A7">
        <w:rPr>
          <w:rFonts w:ascii="Times New Roman" w:hAnsi="Times New Roman" w:cs="Times New Roman"/>
          <w:i/>
          <w:iCs/>
          <w:sz w:val="24"/>
          <w:szCs w:val="24"/>
        </w:rPr>
        <w:t xml:space="preserve">60 мин до введения </w:t>
      </w:r>
      <w:proofErr w:type="spellStart"/>
      <w:r w:rsidRPr="00F949A7">
        <w:rPr>
          <w:rFonts w:ascii="Times New Roman" w:hAnsi="Times New Roman" w:cs="Times New Roman"/>
          <w:i/>
          <w:iCs/>
          <w:sz w:val="24"/>
          <w:szCs w:val="24"/>
        </w:rPr>
        <w:t>паклитаксела</w:t>
      </w:r>
      <w:proofErr w:type="spellEnd"/>
      <w:r w:rsidRPr="00F949A7">
        <w:rPr>
          <w:rFonts w:ascii="Times New Roman" w:hAnsi="Times New Roman" w:cs="Times New Roman"/>
          <w:i/>
          <w:iCs/>
          <w:sz w:val="24"/>
          <w:szCs w:val="24"/>
        </w:rPr>
        <w:t xml:space="preserve">, блокаторы рецепторов H2 (фамотидин </w:t>
      </w:r>
      <w:r w:rsidR="00A57099" w:rsidRPr="00F949A7">
        <w:rPr>
          <w:rFonts w:ascii="Times New Roman" w:hAnsi="Times New Roman" w:cs="Times New Roman"/>
          <w:i/>
          <w:iCs/>
          <w:sz w:val="24"/>
          <w:szCs w:val="24"/>
        </w:rPr>
        <w:t>2</w:t>
      </w:r>
      <w:r w:rsidRPr="00F949A7">
        <w:rPr>
          <w:rFonts w:ascii="Times New Roman" w:hAnsi="Times New Roman" w:cs="Times New Roman"/>
          <w:i/>
          <w:iCs/>
          <w:sz w:val="24"/>
          <w:szCs w:val="24"/>
        </w:rPr>
        <w:t>0</w:t>
      </w:r>
      <w:r w:rsidR="00A57099" w:rsidRPr="00F949A7">
        <w:rPr>
          <w:rFonts w:ascii="Times New Roman" w:hAnsi="Times New Roman" w:cs="Times New Roman"/>
          <w:i/>
          <w:iCs/>
          <w:sz w:val="24"/>
          <w:szCs w:val="24"/>
        </w:rPr>
        <w:t xml:space="preserve">-50 </w:t>
      </w:r>
      <w:r w:rsidRPr="00F949A7">
        <w:rPr>
          <w:rFonts w:ascii="Times New Roman" w:hAnsi="Times New Roman" w:cs="Times New Roman"/>
          <w:i/>
          <w:iCs/>
          <w:sz w:val="24"/>
          <w:szCs w:val="24"/>
        </w:rPr>
        <w:t xml:space="preserve">мг или эквивалентные дозы аналогов) в/в </w:t>
      </w:r>
      <w:proofErr w:type="spellStart"/>
      <w:r w:rsidRPr="00F949A7">
        <w:rPr>
          <w:rFonts w:ascii="Times New Roman" w:hAnsi="Times New Roman" w:cs="Times New Roman"/>
          <w:i/>
          <w:iCs/>
          <w:sz w:val="24"/>
          <w:szCs w:val="24"/>
        </w:rPr>
        <w:t>струйно</w:t>
      </w:r>
      <w:proofErr w:type="spellEnd"/>
      <w:r w:rsidR="00A57099" w:rsidRPr="00F949A7">
        <w:rPr>
          <w:rFonts w:ascii="Times New Roman" w:hAnsi="Times New Roman" w:cs="Times New Roman"/>
          <w:i/>
          <w:iCs/>
          <w:sz w:val="24"/>
          <w:szCs w:val="24"/>
        </w:rPr>
        <w:t xml:space="preserve"> или внутрь</w:t>
      </w:r>
      <w:r w:rsidRPr="00F949A7">
        <w:rPr>
          <w:rFonts w:ascii="Times New Roman" w:hAnsi="Times New Roman" w:cs="Times New Roman"/>
          <w:i/>
          <w:iCs/>
          <w:sz w:val="24"/>
          <w:szCs w:val="24"/>
        </w:rPr>
        <w:t xml:space="preserve"> за 30</w:t>
      </w:r>
      <w:r w:rsidRPr="00F949A7">
        <w:rPr>
          <w:rFonts w:ascii="Times New Roman" w:hAnsi="Times New Roman" w:cs="Times New Roman"/>
          <w:bCs/>
          <w:sz w:val="24"/>
          <w:szCs w:val="24"/>
        </w:rPr>
        <w:t>–</w:t>
      </w:r>
      <w:r w:rsidRPr="00F949A7">
        <w:rPr>
          <w:rFonts w:ascii="Times New Roman" w:hAnsi="Times New Roman" w:cs="Times New Roman"/>
          <w:i/>
          <w:iCs/>
          <w:sz w:val="24"/>
          <w:szCs w:val="24"/>
        </w:rPr>
        <w:t xml:space="preserve">60 мин до введения </w:t>
      </w:r>
      <w:proofErr w:type="spellStart"/>
      <w:r w:rsidRPr="00F949A7">
        <w:rPr>
          <w:rFonts w:ascii="Times New Roman" w:hAnsi="Times New Roman" w:cs="Times New Roman"/>
          <w:i/>
          <w:iCs/>
          <w:sz w:val="24"/>
          <w:szCs w:val="24"/>
        </w:rPr>
        <w:t>паклитаксела</w:t>
      </w:r>
      <w:proofErr w:type="spellEnd"/>
      <w:r w:rsidRPr="00F949A7">
        <w:rPr>
          <w:rFonts w:ascii="Times New Roman" w:hAnsi="Times New Roman" w:cs="Times New Roman"/>
          <w:i/>
          <w:iCs/>
          <w:sz w:val="24"/>
          <w:szCs w:val="24"/>
        </w:rPr>
        <w:t xml:space="preserve">. При отсутствии реакций гиперчувствительности на первых двух курсах в дальнейшем возможно введение дексаметазона </w:t>
      </w:r>
      <w:r w:rsidR="00A22B70" w:rsidRPr="00F949A7">
        <w:rPr>
          <w:rFonts w:ascii="Times New Roman" w:hAnsi="Times New Roman" w:cs="Times New Roman"/>
          <w:i/>
          <w:iCs/>
          <w:sz w:val="24"/>
          <w:szCs w:val="24"/>
        </w:rPr>
        <w:t>8–10</w:t>
      </w:r>
      <w:r w:rsidRPr="00F949A7">
        <w:rPr>
          <w:rFonts w:ascii="Times New Roman" w:hAnsi="Times New Roman" w:cs="Times New Roman"/>
          <w:i/>
          <w:iCs/>
          <w:sz w:val="24"/>
          <w:szCs w:val="24"/>
        </w:rPr>
        <w:t xml:space="preserve"> мг в/в за 30</w:t>
      </w:r>
      <w:r w:rsidRPr="00F949A7">
        <w:rPr>
          <w:rFonts w:ascii="Times New Roman" w:hAnsi="Times New Roman" w:cs="Times New Roman"/>
          <w:bCs/>
          <w:sz w:val="24"/>
          <w:szCs w:val="24"/>
        </w:rPr>
        <w:t>–</w:t>
      </w:r>
      <w:r w:rsidRPr="00F949A7">
        <w:rPr>
          <w:rFonts w:ascii="Times New Roman" w:hAnsi="Times New Roman" w:cs="Times New Roman"/>
          <w:i/>
          <w:iCs/>
          <w:sz w:val="24"/>
          <w:szCs w:val="24"/>
        </w:rPr>
        <w:t xml:space="preserve">60 мин до введения </w:t>
      </w:r>
      <w:proofErr w:type="spellStart"/>
      <w:r w:rsidRPr="00F949A7">
        <w:rPr>
          <w:rFonts w:ascii="Times New Roman" w:hAnsi="Times New Roman" w:cs="Times New Roman"/>
          <w:i/>
          <w:iCs/>
          <w:sz w:val="24"/>
          <w:szCs w:val="24"/>
        </w:rPr>
        <w:t>паклитаксела</w:t>
      </w:r>
      <w:proofErr w:type="spellEnd"/>
      <w:r w:rsidRPr="00F949A7">
        <w:rPr>
          <w:rFonts w:ascii="Times New Roman" w:hAnsi="Times New Roman" w:cs="Times New Roman"/>
          <w:i/>
          <w:iCs/>
          <w:sz w:val="24"/>
          <w:szCs w:val="24"/>
        </w:rPr>
        <w:t xml:space="preserve">, а введение блокаторов H1/H2 </w:t>
      </w:r>
      <w:proofErr w:type="spellStart"/>
      <w:r w:rsidRPr="00F949A7">
        <w:rPr>
          <w:rFonts w:ascii="Times New Roman" w:hAnsi="Times New Roman" w:cs="Times New Roman"/>
          <w:i/>
          <w:iCs/>
          <w:sz w:val="24"/>
          <w:szCs w:val="24"/>
        </w:rPr>
        <w:t>гистаминовых</w:t>
      </w:r>
      <w:proofErr w:type="spellEnd"/>
      <w:r w:rsidRPr="00F949A7">
        <w:rPr>
          <w:rFonts w:ascii="Times New Roman" w:hAnsi="Times New Roman" w:cs="Times New Roman"/>
          <w:i/>
          <w:iCs/>
          <w:sz w:val="24"/>
          <w:szCs w:val="24"/>
        </w:rPr>
        <w:t xml:space="preserve"> рецепторов – только в случае предшествовавших реакций гиперчувствительности. </w:t>
      </w:r>
      <w:r w:rsidR="00A57099" w:rsidRPr="00F949A7">
        <w:rPr>
          <w:rFonts w:ascii="Times New Roman" w:hAnsi="Times New Roman" w:cs="Times New Roman"/>
          <w:i/>
          <w:iCs/>
          <w:sz w:val="24"/>
          <w:szCs w:val="24"/>
        </w:rPr>
        <w:t>Начиная со 2-й недели в</w:t>
      </w:r>
      <w:r w:rsidRPr="00F949A7">
        <w:rPr>
          <w:rFonts w:ascii="Times New Roman" w:hAnsi="Times New Roman" w:cs="Times New Roman"/>
          <w:i/>
          <w:iCs/>
          <w:sz w:val="24"/>
          <w:szCs w:val="24"/>
        </w:rPr>
        <w:t xml:space="preserve">ведение </w:t>
      </w:r>
      <w:proofErr w:type="spellStart"/>
      <w:r w:rsidRPr="00F949A7">
        <w:rPr>
          <w:rFonts w:ascii="Times New Roman" w:hAnsi="Times New Roman" w:cs="Times New Roman"/>
          <w:i/>
          <w:iCs/>
          <w:sz w:val="24"/>
          <w:szCs w:val="24"/>
        </w:rPr>
        <w:t>паклитаксела</w:t>
      </w:r>
      <w:proofErr w:type="spellEnd"/>
      <w:r w:rsidRPr="00F949A7">
        <w:rPr>
          <w:rFonts w:ascii="Times New Roman" w:hAnsi="Times New Roman" w:cs="Times New Roman"/>
          <w:i/>
          <w:iCs/>
          <w:sz w:val="24"/>
          <w:szCs w:val="24"/>
        </w:rPr>
        <w:t xml:space="preserve"> может проводиться при </w:t>
      </w:r>
      <w:r w:rsidR="00567E26">
        <w:rPr>
          <w:rFonts w:ascii="Times New Roman" w:hAnsi="Times New Roman" w:cs="Times New Roman"/>
          <w:i/>
          <w:iCs/>
          <w:sz w:val="24"/>
          <w:szCs w:val="24"/>
        </w:rPr>
        <w:t xml:space="preserve">абсолютном числе </w:t>
      </w:r>
      <w:r w:rsidR="00BA3605">
        <w:rPr>
          <w:rFonts w:ascii="Times New Roman" w:hAnsi="Times New Roman" w:cs="Times New Roman"/>
          <w:i/>
          <w:iCs/>
          <w:sz w:val="24"/>
          <w:szCs w:val="24"/>
        </w:rPr>
        <w:t>нейтрофилов</w:t>
      </w:r>
      <w:r w:rsidR="00567E26">
        <w:rPr>
          <w:rFonts w:ascii="Times New Roman" w:hAnsi="Times New Roman" w:cs="Times New Roman"/>
          <w:i/>
          <w:iCs/>
          <w:sz w:val="24"/>
          <w:szCs w:val="24"/>
        </w:rPr>
        <w:t xml:space="preserve"> (</w:t>
      </w:r>
      <w:r w:rsidRPr="00F949A7">
        <w:rPr>
          <w:rFonts w:ascii="Times New Roman" w:hAnsi="Times New Roman" w:cs="Times New Roman"/>
          <w:i/>
          <w:iCs/>
          <w:sz w:val="24"/>
          <w:szCs w:val="24"/>
        </w:rPr>
        <w:t>АЧН</w:t>
      </w:r>
      <w:r w:rsidR="00567E26">
        <w:rPr>
          <w:rFonts w:ascii="Times New Roman" w:hAnsi="Times New Roman" w:cs="Times New Roman"/>
          <w:i/>
          <w:iCs/>
          <w:sz w:val="24"/>
          <w:szCs w:val="24"/>
        </w:rPr>
        <w:t>)</w:t>
      </w:r>
      <w:r w:rsidRPr="00F949A7">
        <w:rPr>
          <w:rFonts w:ascii="Times New Roman" w:hAnsi="Times New Roman" w:cs="Times New Roman"/>
          <w:i/>
          <w:iCs/>
          <w:sz w:val="24"/>
          <w:szCs w:val="24"/>
        </w:rPr>
        <w:t xml:space="preserve"> ≥1,0</w:t>
      </w:r>
      <w:r w:rsidR="00181AE9" w:rsidRPr="00F949A7">
        <w:rPr>
          <w:rFonts w:ascii="Times New Roman" w:hAnsi="Times New Roman" w:cs="Times New Roman"/>
          <w:i/>
          <w:iCs/>
          <w:sz w:val="24"/>
          <w:szCs w:val="24"/>
        </w:rPr>
        <w:t xml:space="preserve"> </w:t>
      </w:r>
      <w:r w:rsidRPr="00F949A7">
        <w:rPr>
          <w:rFonts w:ascii="Times New Roman" w:hAnsi="Times New Roman" w:cs="Times New Roman"/>
          <w:i/>
          <w:iCs/>
          <w:sz w:val="24"/>
          <w:szCs w:val="24"/>
        </w:rPr>
        <w:t>×</w:t>
      </w:r>
      <w:r w:rsidR="00181AE9" w:rsidRPr="00F949A7">
        <w:rPr>
          <w:rFonts w:ascii="Times New Roman" w:hAnsi="Times New Roman" w:cs="Times New Roman"/>
          <w:i/>
          <w:iCs/>
          <w:sz w:val="24"/>
          <w:szCs w:val="24"/>
        </w:rPr>
        <w:t xml:space="preserve"> </w:t>
      </w:r>
      <w:r w:rsidRPr="00F949A7">
        <w:rPr>
          <w:rFonts w:ascii="Times New Roman" w:hAnsi="Times New Roman" w:cs="Times New Roman"/>
          <w:i/>
          <w:iCs/>
          <w:sz w:val="24"/>
          <w:szCs w:val="24"/>
        </w:rPr>
        <w:t>10</w:t>
      </w:r>
      <w:r w:rsidRPr="00F949A7">
        <w:rPr>
          <w:rFonts w:ascii="Times New Roman" w:hAnsi="Times New Roman" w:cs="Times New Roman"/>
          <w:i/>
          <w:iCs/>
          <w:sz w:val="24"/>
          <w:szCs w:val="24"/>
          <w:vertAlign w:val="superscript"/>
        </w:rPr>
        <w:t>9</w:t>
      </w:r>
      <w:r w:rsidRPr="00F949A7">
        <w:rPr>
          <w:rFonts w:ascii="Times New Roman" w:hAnsi="Times New Roman" w:cs="Times New Roman"/>
          <w:i/>
          <w:iCs/>
          <w:sz w:val="24"/>
          <w:szCs w:val="24"/>
        </w:rPr>
        <w:t>/л и количестве тромбоцитов ≥100,0</w:t>
      </w:r>
      <w:r w:rsidR="00181AE9" w:rsidRPr="00F949A7">
        <w:rPr>
          <w:rFonts w:ascii="Times New Roman" w:hAnsi="Times New Roman" w:cs="Times New Roman"/>
          <w:i/>
          <w:iCs/>
          <w:sz w:val="24"/>
          <w:szCs w:val="24"/>
        </w:rPr>
        <w:t xml:space="preserve"> </w:t>
      </w:r>
      <w:r w:rsidRPr="00F949A7">
        <w:rPr>
          <w:rFonts w:ascii="Times New Roman" w:hAnsi="Times New Roman" w:cs="Times New Roman"/>
          <w:i/>
          <w:iCs/>
          <w:sz w:val="24"/>
          <w:szCs w:val="24"/>
        </w:rPr>
        <w:t>×</w:t>
      </w:r>
      <w:r w:rsidR="00181AE9" w:rsidRPr="00F949A7">
        <w:rPr>
          <w:rFonts w:ascii="Times New Roman" w:hAnsi="Times New Roman" w:cs="Times New Roman"/>
          <w:i/>
          <w:iCs/>
          <w:sz w:val="24"/>
          <w:szCs w:val="24"/>
        </w:rPr>
        <w:t xml:space="preserve"> </w:t>
      </w:r>
      <w:r w:rsidRPr="00F949A7">
        <w:rPr>
          <w:rFonts w:ascii="Times New Roman" w:hAnsi="Times New Roman" w:cs="Times New Roman"/>
          <w:i/>
          <w:iCs/>
          <w:sz w:val="24"/>
          <w:szCs w:val="24"/>
        </w:rPr>
        <w:t>10</w:t>
      </w:r>
      <w:r w:rsidRPr="00F949A7">
        <w:rPr>
          <w:rFonts w:ascii="Times New Roman" w:hAnsi="Times New Roman" w:cs="Times New Roman"/>
          <w:i/>
          <w:iCs/>
          <w:sz w:val="24"/>
          <w:szCs w:val="24"/>
          <w:vertAlign w:val="superscript"/>
        </w:rPr>
        <w:t>9</w:t>
      </w:r>
      <w:r w:rsidRPr="00F949A7">
        <w:rPr>
          <w:rFonts w:ascii="Times New Roman" w:hAnsi="Times New Roman" w:cs="Times New Roman"/>
          <w:i/>
          <w:iCs/>
          <w:sz w:val="24"/>
          <w:szCs w:val="24"/>
        </w:rPr>
        <w:t>/л [11</w:t>
      </w:r>
      <w:r w:rsidR="00181AE9" w:rsidRPr="00F949A7">
        <w:rPr>
          <w:rFonts w:ascii="Times New Roman" w:hAnsi="Times New Roman" w:cs="Times New Roman"/>
          <w:i/>
          <w:iCs/>
          <w:sz w:val="24"/>
          <w:szCs w:val="24"/>
        </w:rPr>
        <w:t>7</w:t>
      </w:r>
      <w:r w:rsidRPr="00F949A7">
        <w:rPr>
          <w:rFonts w:ascii="Times New Roman" w:hAnsi="Times New Roman" w:cs="Times New Roman"/>
          <w:i/>
          <w:iCs/>
          <w:sz w:val="24"/>
          <w:szCs w:val="24"/>
        </w:rPr>
        <w:t>];</w:t>
      </w:r>
    </w:p>
    <w:p w14:paraId="45D98EAB" w14:textId="1B90DB7B" w:rsidR="00E71921" w:rsidRPr="00F949A7" w:rsidRDefault="00A57099" w:rsidP="00F949A7">
      <w:pPr>
        <w:spacing w:after="0" w:line="360" w:lineRule="auto"/>
        <w:jc w:val="both"/>
        <w:rPr>
          <w:rFonts w:ascii="Times New Roman" w:hAnsi="Times New Roman" w:cs="Times New Roman"/>
          <w:i/>
          <w:iCs/>
          <w:sz w:val="24"/>
          <w:szCs w:val="24"/>
        </w:rPr>
      </w:pPr>
      <w:r w:rsidRPr="00F949A7">
        <w:rPr>
          <w:rFonts w:ascii="Times New Roman" w:hAnsi="Times New Roman" w:cs="Times New Roman"/>
          <w:i/>
          <w:iCs/>
          <w:sz w:val="24"/>
          <w:szCs w:val="24"/>
          <w:vertAlign w:val="superscript"/>
        </w:rPr>
        <w:lastRenderedPageBreak/>
        <w:t>5</w:t>
      </w:r>
      <w:r w:rsidR="00E71921" w:rsidRPr="00F949A7">
        <w:rPr>
          <w:rFonts w:ascii="Times New Roman" w:hAnsi="Times New Roman" w:cs="Times New Roman"/>
          <w:i/>
          <w:iCs/>
          <w:sz w:val="24"/>
          <w:szCs w:val="24"/>
        </w:rPr>
        <w:t xml:space="preserve">при противопоказаниях к назначению </w:t>
      </w:r>
      <w:proofErr w:type="spellStart"/>
      <w:r w:rsidR="00E71921" w:rsidRPr="00F949A7">
        <w:rPr>
          <w:rFonts w:ascii="Times New Roman" w:hAnsi="Times New Roman" w:cs="Times New Roman"/>
          <w:i/>
          <w:iCs/>
          <w:sz w:val="24"/>
          <w:szCs w:val="24"/>
        </w:rPr>
        <w:t>антрациклинов</w:t>
      </w:r>
      <w:proofErr w:type="spellEnd"/>
      <w:r w:rsidR="00E71921" w:rsidRPr="00F949A7">
        <w:rPr>
          <w:rFonts w:ascii="Times New Roman" w:hAnsi="Times New Roman" w:cs="Times New Roman"/>
          <w:i/>
          <w:iCs/>
          <w:sz w:val="24"/>
          <w:szCs w:val="24"/>
        </w:rPr>
        <w:t xml:space="preserve"> и родственных соединений и </w:t>
      </w:r>
      <w:proofErr w:type="spellStart"/>
      <w:r w:rsidR="00E71921" w:rsidRPr="00F949A7">
        <w:rPr>
          <w:rFonts w:ascii="Times New Roman" w:hAnsi="Times New Roman" w:cs="Times New Roman"/>
          <w:i/>
          <w:iCs/>
          <w:sz w:val="24"/>
          <w:szCs w:val="24"/>
        </w:rPr>
        <w:t>таксанов</w:t>
      </w:r>
      <w:proofErr w:type="spellEnd"/>
      <w:r w:rsidR="00E71921" w:rsidRPr="00F949A7">
        <w:rPr>
          <w:rFonts w:ascii="Times New Roman" w:hAnsi="Times New Roman" w:cs="Times New Roman"/>
          <w:i/>
          <w:iCs/>
          <w:sz w:val="24"/>
          <w:szCs w:val="24"/>
        </w:rPr>
        <w:t>;</w:t>
      </w:r>
    </w:p>
    <w:p w14:paraId="46431429" w14:textId="6F8C40AC" w:rsidR="00E71921" w:rsidRPr="00F949A7" w:rsidRDefault="00A57099" w:rsidP="00F949A7">
      <w:pPr>
        <w:spacing w:after="0" w:line="360" w:lineRule="auto"/>
        <w:jc w:val="both"/>
        <w:rPr>
          <w:rFonts w:ascii="Times New Roman" w:hAnsi="Times New Roman" w:cs="Times New Roman"/>
          <w:i/>
          <w:iCs/>
          <w:sz w:val="24"/>
          <w:szCs w:val="24"/>
        </w:rPr>
      </w:pPr>
      <w:r w:rsidRPr="00F949A7">
        <w:rPr>
          <w:rFonts w:ascii="Times New Roman" w:hAnsi="Times New Roman" w:cs="Times New Roman"/>
          <w:i/>
          <w:iCs/>
          <w:sz w:val="24"/>
          <w:szCs w:val="24"/>
          <w:vertAlign w:val="superscript"/>
        </w:rPr>
        <w:t>6</w:t>
      </w:r>
      <w:r w:rsidR="00E71921" w:rsidRPr="00F949A7">
        <w:rPr>
          <w:rFonts w:ascii="Times New Roman" w:hAnsi="Times New Roman" w:cs="Times New Roman"/>
          <w:i/>
          <w:iCs/>
          <w:sz w:val="24"/>
          <w:szCs w:val="24"/>
        </w:rPr>
        <w:t xml:space="preserve">пациентам РМЖ с тройным негативным фенотипом (отрицательные РЭ, РП и </w:t>
      </w:r>
      <w:r w:rsidR="00E71921" w:rsidRPr="00F949A7">
        <w:rPr>
          <w:rFonts w:ascii="Times New Roman" w:hAnsi="Times New Roman" w:cs="Times New Roman"/>
          <w:i/>
          <w:iCs/>
          <w:sz w:val="24"/>
          <w:szCs w:val="24"/>
          <w:lang w:val="en-US"/>
        </w:rPr>
        <w:t>HER</w:t>
      </w:r>
      <w:r w:rsidR="00E71921" w:rsidRPr="00F949A7">
        <w:rPr>
          <w:rFonts w:ascii="Times New Roman" w:hAnsi="Times New Roman" w:cs="Times New Roman"/>
          <w:i/>
          <w:iCs/>
          <w:sz w:val="24"/>
          <w:szCs w:val="24"/>
        </w:rPr>
        <w:t xml:space="preserve">2), получившим </w:t>
      </w:r>
      <w:proofErr w:type="spellStart"/>
      <w:r w:rsidR="00E71921" w:rsidRPr="00F949A7">
        <w:rPr>
          <w:rFonts w:ascii="Times New Roman" w:hAnsi="Times New Roman" w:cs="Times New Roman"/>
          <w:i/>
          <w:iCs/>
          <w:sz w:val="24"/>
          <w:szCs w:val="24"/>
        </w:rPr>
        <w:t>неоадъювантную</w:t>
      </w:r>
      <w:proofErr w:type="spellEnd"/>
      <w:r w:rsidR="00E71921" w:rsidRPr="00F949A7">
        <w:rPr>
          <w:rFonts w:ascii="Times New Roman" w:hAnsi="Times New Roman" w:cs="Times New Roman"/>
          <w:i/>
          <w:iCs/>
          <w:sz w:val="24"/>
          <w:szCs w:val="24"/>
        </w:rPr>
        <w:t xml:space="preserve"> ХТ </w:t>
      </w:r>
      <w:proofErr w:type="spellStart"/>
      <w:r w:rsidR="00E71921" w:rsidRPr="00F949A7">
        <w:rPr>
          <w:rFonts w:ascii="Times New Roman" w:hAnsi="Times New Roman" w:cs="Times New Roman"/>
          <w:i/>
          <w:iCs/>
          <w:sz w:val="24"/>
          <w:szCs w:val="24"/>
        </w:rPr>
        <w:t>антрациклинами</w:t>
      </w:r>
      <w:proofErr w:type="spellEnd"/>
      <w:r w:rsidR="00E71921" w:rsidRPr="00F949A7">
        <w:rPr>
          <w:rFonts w:ascii="Times New Roman" w:hAnsi="Times New Roman" w:cs="Times New Roman"/>
          <w:i/>
          <w:iCs/>
          <w:sz w:val="24"/>
          <w:szCs w:val="24"/>
        </w:rPr>
        <w:t xml:space="preserve"> и родственными соединениями и</w:t>
      </w:r>
      <w:r w:rsidR="00F949A7">
        <w:rPr>
          <w:rFonts w:ascii="Times New Roman" w:hAnsi="Times New Roman" w:cs="Times New Roman"/>
          <w:i/>
          <w:iCs/>
          <w:sz w:val="24"/>
          <w:szCs w:val="24"/>
          <w:lang w:val="en-US"/>
        </w:rPr>
        <w:t> </w:t>
      </w:r>
      <w:proofErr w:type="spellStart"/>
      <w:r w:rsidR="00E71921" w:rsidRPr="00F949A7">
        <w:rPr>
          <w:rFonts w:ascii="Times New Roman" w:hAnsi="Times New Roman" w:cs="Times New Roman"/>
          <w:i/>
          <w:iCs/>
          <w:sz w:val="24"/>
          <w:szCs w:val="24"/>
        </w:rPr>
        <w:t>таксанами</w:t>
      </w:r>
      <w:proofErr w:type="spellEnd"/>
      <w:r w:rsidR="00E71921" w:rsidRPr="00F949A7">
        <w:rPr>
          <w:rFonts w:ascii="Times New Roman" w:hAnsi="Times New Roman" w:cs="Times New Roman"/>
          <w:i/>
          <w:iCs/>
          <w:sz w:val="24"/>
          <w:szCs w:val="24"/>
        </w:rPr>
        <w:t xml:space="preserve"> в стандартном объеме, при наличии инвазивной </w:t>
      </w:r>
      <w:proofErr w:type="spellStart"/>
      <w:r w:rsidR="00E71921" w:rsidRPr="00F949A7">
        <w:rPr>
          <w:rFonts w:ascii="Times New Roman" w:hAnsi="Times New Roman" w:cs="Times New Roman"/>
          <w:i/>
          <w:iCs/>
          <w:sz w:val="24"/>
          <w:szCs w:val="24"/>
        </w:rPr>
        <w:t>резидуальной</w:t>
      </w:r>
      <w:proofErr w:type="spellEnd"/>
      <w:r w:rsidR="00E71921" w:rsidRPr="00F949A7">
        <w:rPr>
          <w:rFonts w:ascii="Times New Roman" w:hAnsi="Times New Roman" w:cs="Times New Roman"/>
          <w:i/>
          <w:iCs/>
          <w:sz w:val="24"/>
          <w:szCs w:val="24"/>
        </w:rPr>
        <w:t xml:space="preserve"> опухоли</w:t>
      </w:r>
      <w:r w:rsidR="00124B3F" w:rsidRPr="00F949A7">
        <w:rPr>
          <w:rFonts w:ascii="Times New Roman" w:hAnsi="Times New Roman" w:cs="Times New Roman"/>
          <w:i/>
          <w:iCs/>
          <w:sz w:val="24"/>
          <w:szCs w:val="24"/>
        </w:rPr>
        <w:t xml:space="preserve"> [10</w:t>
      </w:r>
      <w:r w:rsidR="00181AE9" w:rsidRPr="00F949A7">
        <w:rPr>
          <w:rFonts w:ascii="Times New Roman" w:hAnsi="Times New Roman" w:cs="Times New Roman"/>
          <w:i/>
          <w:iCs/>
          <w:sz w:val="24"/>
          <w:szCs w:val="24"/>
        </w:rPr>
        <w:t>6</w:t>
      </w:r>
      <w:r w:rsidR="00124B3F" w:rsidRPr="00F949A7">
        <w:rPr>
          <w:rFonts w:ascii="Times New Roman" w:hAnsi="Times New Roman" w:cs="Times New Roman"/>
          <w:i/>
          <w:iCs/>
          <w:sz w:val="24"/>
          <w:szCs w:val="24"/>
        </w:rPr>
        <w:t>]</w:t>
      </w:r>
      <w:r w:rsidR="00E71921" w:rsidRPr="00F949A7">
        <w:rPr>
          <w:rFonts w:ascii="Times New Roman" w:hAnsi="Times New Roman" w:cs="Times New Roman"/>
          <w:i/>
          <w:iCs/>
          <w:sz w:val="24"/>
          <w:szCs w:val="24"/>
        </w:rPr>
        <w:t>.</w:t>
      </w:r>
    </w:p>
    <w:p w14:paraId="166931CD" w14:textId="59E95AC1" w:rsidR="009F4D06" w:rsidRPr="00F949A7" w:rsidRDefault="00A57099" w:rsidP="00F949A7">
      <w:pPr>
        <w:spacing w:after="0" w:line="360" w:lineRule="auto"/>
        <w:jc w:val="both"/>
        <w:rPr>
          <w:rFonts w:ascii="Times New Roman" w:eastAsia="Calibri" w:hAnsi="Times New Roman" w:cs="Times New Roman"/>
          <w:i/>
          <w:sz w:val="24"/>
          <w:szCs w:val="24"/>
        </w:rPr>
      </w:pPr>
      <w:r w:rsidRPr="00F949A7">
        <w:rPr>
          <w:rFonts w:ascii="Times New Roman" w:eastAsia="Calibri" w:hAnsi="Times New Roman" w:cs="Times New Roman"/>
          <w:i/>
          <w:sz w:val="24"/>
          <w:szCs w:val="24"/>
        </w:rPr>
        <w:t xml:space="preserve">проведение послеоперационной ЛТ возможно одновременно с применением </w:t>
      </w:r>
      <w:proofErr w:type="spellStart"/>
      <w:r w:rsidRPr="00F949A7">
        <w:rPr>
          <w:rFonts w:ascii="Times New Roman" w:eastAsia="Calibri" w:hAnsi="Times New Roman" w:cs="Times New Roman"/>
          <w:i/>
          <w:sz w:val="24"/>
          <w:szCs w:val="24"/>
        </w:rPr>
        <w:t>капецитабина</w:t>
      </w:r>
      <w:proofErr w:type="spellEnd"/>
      <w:r w:rsidRPr="00F949A7">
        <w:rPr>
          <w:rFonts w:ascii="Times New Roman" w:eastAsia="Calibri" w:hAnsi="Times New Roman" w:cs="Times New Roman"/>
          <w:i/>
          <w:sz w:val="24"/>
          <w:szCs w:val="24"/>
        </w:rPr>
        <w:t xml:space="preserve"> (следует рассмотреть возможность снижения дозы </w:t>
      </w:r>
      <w:proofErr w:type="spellStart"/>
      <w:r w:rsidRPr="00F949A7">
        <w:rPr>
          <w:rFonts w:ascii="Times New Roman" w:eastAsia="Calibri" w:hAnsi="Times New Roman" w:cs="Times New Roman"/>
          <w:i/>
          <w:sz w:val="24"/>
          <w:szCs w:val="24"/>
        </w:rPr>
        <w:t>капецитабина</w:t>
      </w:r>
      <w:proofErr w:type="spellEnd"/>
      <w:r w:rsidRPr="00F949A7">
        <w:rPr>
          <w:rFonts w:ascii="Times New Roman" w:eastAsia="Calibri" w:hAnsi="Times New Roman" w:cs="Times New Roman"/>
          <w:i/>
          <w:sz w:val="24"/>
          <w:szCs w:val="24"/>
        </w:rPr>
        <w:t xml:space="preserve"> во время курса ЛТ)</w:t>
      </w:r>
      <w:r w:rsidR="009F4D06" w:rsidRPr="00F949A7">
        <w:rPr>
          <w:rFonts w:ascii="Times New Roman" w:eastAsia="Calibri" w:hAnsi="Times New Roman" w:cs="Times New Roman"/>
          <w:i/>
          <w:sz w:val="24"/>
          <w:szCs w:val="24"/>
        </w:rPr>
        <w:t>.</w:t>
      </w:r>
    </w:p>
    <w:p w14:paraId="5CA85532" w14:textId="0B88D657" w:rsidR="009F4D06" w:rsidRPr="00F949A7" w:rsidRDefault="00A57099" w:rsidP="00F949A7">
      <w:pPr>
        <w:spacing w:after="0" w:line="360" w:lineRule="auto"/>
        <w:jc w:val="both"/>
        <w:rPr>
          <w:rFonts w:ascii="Times New Roman" w:eastAsia="Calibri" w:hAnsi="Times New Roman" w:cs="Times New Roman"/>
          <w:i/>
          <w:sz w:val="24"/>
          <w:szCs w:val="24"/>
        </w:rPr>
      </w:pPr>
      <w:r w:rsidRPr="00F949A7">
        <w:rPr>
          <w:rFonts w:ascii="Times New Roman" w:eastAsia="Calibri" w:hAnsi="Times New Roman" w:cs="Times New Roman"/>
          <w:i/>
          <w:sz w:val="24"/>
          <w:szCs w:val="24"/>
          <w:vertAlign w:val="superscript"/>
        </w:rPr>
        <w:t>8</w:t>
      </w:r>
      <w:r w:rsidRPr="00F949A7">
        <w:rPr>
          <w:rFonts w:ascii="Times New Roman" w:eastAsia="Calibri" w:hAnsi="Times New Roman" w:cs="Times New Roman"/>
          <w:i/>
          <w:sz w:val="24"/>
          <w:szCs w:val="24"/>
        </w:rPr>
        <w:t xml:space="preserve">в </w:t>
      </w:r>
      <w:r w:rsidR="009F4D06" w:rsidRPr="00F949A7">
        <w:rPr>
          <w:rFonts w:ascii="Times New Roman" w:eastAsia="Calibri" w:hAnsi="Times New Roman" w:cs="Times New Roman"/>
          <w:i/>
          <w:sz w:val="24"/>
          <w:szCs w:val="24"/>
        </w:rPr>
        <w:t xml:space="preserve">исследовании </w:t>
      </w:r>
      <w:proofErr w:type="spellStart"/>
      <w:r w:rsidR="009F4D06" w:rsidRPr="00F949A7">
        <w:rPr>
          <w:rFonts w:ascii="Times New Roman" w:eastAsia="Calibri" w:hAnsi="Times New Roman" w:cs="Times New Roman"/>
          <w:i/>
          <w:sz w:val="24"/>
          <w:szCs w:val="24"/>
          <w:lang w:val="en-US"/>
        </w:rPr>
        <w:t>OlympiA</w:t>
      </w:r>
      <w:proofErr w:type="spellEnd"/>
      <w:r w:rsidR="009F4D06" w:rsidRPr="00F949A7">
        <w:rPr>
          <w:rFonts w:ascii="Times New Roman" w:eastAsia="Calibri" w:hAnsi="Times New Roman" w:cs="Times New Roman"/>
          <w:i/>
          <w:sz w:val="24"/>
          <w:szCs w:val="24"/>
        </w:rPr>
        <w:t xml:space="preserve"> (посвящено оценке эффективности </w:t>
      </w:r>
      <w:proofErr w:type="spellStart"/>
      <w:r w:rsidR="009F4D06" w:rsidRPr="00F949A7">
        <w:rPr>
          <w:rFonts w:ascii="Times New Roman" w:eastAsia="Calibri" w:hAnsi="Times New Roman" w:cs="Times New Roman"/>
          <w:i/>
          <w:sz w:val="24"/>
          <w:szCs w:val="24"/>
        </w:rPr>
        <w:t>олапариба</w:t>
      </w:r>
      <w:proofErr w:type="spellEnd"/>
      <w:r w:rsidR="009F4D06" w:rsidRPr="00F949A7">
        <w:rPr>
          <w:rFonts w:ascii="Times New Roman" w:eastAsia="Calibri" w:hAnsi="Times New Roman" w:cs="Times New Roman"/>
          <w:i/>
          <w:sz w:val="24"/>
          <w:szCs w:val="24"/>
        </w:rPr>
        <w:t xml:space="preserve"> в </w:t>
      </w:r>
      <w:proofErr w:type="spellStart"/>
      <w:r w:rsidR="009F4D06" w:rsidRPr="00F949A7">
        <w:rPr>
          <w:rFonts w:ascii="Times New Roman" w:eastAsia="Calibri" w:hAnsi="Times New Roman" w:cs="Times New Roman"/>
          <w:i/>
          <w:sz w:val="24"/>
          <w:szCs w:val="24"/>
        </w:rPr>
        <w:t>адъювантной</w:t>
      </w:r>
      <w:proofErr w:type="spellEnd"/>
      <w:r w:rsidR="009F4D06" w:rsidRPr="00F949A7">
        <w:rPr>
          <w:rFonts w:ascii="Times New Roman" w:eastAsia="Calibri" w:hAnsi="Times New Roman" w:cs="Times New Roman"/>
          <w:i/>
          <w:sz w:val="24"/>
          <w:szCs w:val="24"/>
        </w:rPr>
        <w:t xml:space="preserve"> терапии </w:t>
      </w:r>
      <w:r w:rsidR="009F4D06" w:rsidRPr="00F949A7">
        <w:rPr>
          <w:rFonts w:ascii="Times New Roman" w:eastAsia="Calibri" w:hAnsi="Times New Roman" w:cs="Times New Roman"/>
          <w:i/>
          <w:sz w:val="24"/>
          <w:szCs w:val="24"/>
          <w:lang w:val="en-US"/>
        </w:rPr>
        <w:t>BRCA</w:t>
      </w:r>
      <w:r w:rsidR="009F4D06" w:rsidRPr="00F949A7">
        <w:rPr>
          <w:rFonts w:ascii="Times New Roman" w:eastAsia="Calibri" w:hAnsi="Times New Roman" w:cs="Times New Roman"/>
          <w:i/>
          <w:sz w:val="24"/>
          <w:szCs w:val="24"/>
        </w:rPr>
        <w:t xml:space="preserve">-ассоциированного РМЖ) больные тройным негативным РМЖ не получали </w:t>
      </w:r>
      <w:proofErr w:type="spellStart"/>
      <w:r w:rsidR="009F4D06" w:rsidRPr="00F949A7">
        <w:rPr>
          <w:rFonts w:ascii="Times New Roman" w:eastAsia="Calibri" w:hAnsi="Times New Roman" w:cs="Times New Roman"/>
          <w:i/>
          <w:sz w:val="24"/>
          <w:szCs w:val="24"/>
        </w:rPr>
        <w:t>капецитабин</w:t>
      </w:r>
      <w:proofErr w:type="spellEnd"/>
      <w:r w:rsidR="009F4D06" w:rsidRPr="00F949A7">
        <w:rPr>
          <w:rFonts w:ascii="Times New Roman" w:eastAsia="Calibri" w:hAnsi="Times New Roman" w:cs="Times New Roman"/>
          <w:i/>
          <w:sz w:val="24"/>
          <w:szCs w:val="24"/>
        </w:rPr>
        <w:t xml:space="preserve"> с </w:t>
      </w:r>
      <w:proofErr w:type="spellStart"/>
      <w:r w:rsidR="009F4D06" w:rsidRPr="00F949A7">
        <w:rPr>
          <w:rFonts w:ascii="Times New Roman" w:eastAsia="Calibri" w:hAnsi="Times New Roman" w:cs="Times New Roman"/>
          <w:i/>
          <w:sz w:val="24"/>
          <w:szCs w:val="24"/>
        </w:rPr>
        <w:t>постнеоадъювантной</w:t>
      </w:r>
      <w:proofErr w:type="spellEnd"/>
      <w:r w:rsidR="009F4D06" w:rsidRPr="00F949A7">
        <w:rPr>
          <w:rFonts w:ascii="Times New Roman" w:eastAsia="Calibri" w:hAnsi="Times New Roman" w:cs="Times New Roman"/>
          <w:i/>
          <w:sz w:val="24"/>
          <w:szCs w:val="24"/>
        </w:rPr>
        <w:t xml:space="preserve"> целью, в связи с этим данных о целесообразн</w:t>
      </w:r>
      <w:r w:rsidR="00A91AF9" w:rsidRPr="00F949A7">
        <w:rPr>
          <w:rFonts w:ascii="Times New Roman" w:eastAsia="Calibri" w:hAnsi="Times New Roman" w:cs="Times New Roman"/>
          <w:i/>
          <w:sz w:val="24"/>
          <w:szCs w:val="24"/>
        </w:rPr>
        <w:t xml:space="preserve">ости использования и </w:t>
      </w:r>
      <w:proofErr w:type="spellStart"/>
      <w:r w:rsidR="00BF0FAA" w:rsidRPr="00F949A7">
        <w:rPr>
          <w:rFonts w:ascii="Times New Roman" w:eastAsia="Calibri" w:hAnsi="Times New Roman" w:cs="Times New Roman"/>
          <w:i/>
          <w:sz w:val="24"/>
          <w:szCs w:val="24"/>
        </w:rPr>
        <w:t>капецитабина</w:t>
      </w:r>
      <w:proofErr w:type="spellEnd"/>
      <w:r w:rsidR="00A91AF9" w:rsidRPr="00F949A7">
        <w:rPr>
          <w:rFonts w:ascii="Times New Roman" w:eastAsia="Calibri" w:hAnsi="Times New Roman" w:cs="Times New Roman"/>
          <w:i/>
          <w:sz w:val="24"/>
          <w:szCs w:val="24"/>
        </w:rPr>
        <w:t>,</w:t>
      </w:r>
      <w:r w:rsidR="009F4D06" w:rsidRPr="00F949A7">
        <w:rPr>
          <w:rFonts w:ascii="Times New Roman" w:eastAsia="Calibri" w:hAnsi="Times New Roman" w:cs="Times New Roman"/>
          <w:i/>
          <w:sz w:val="24"/>
          <w:szCs w:val="24"/>
        </w:rPr>
        <w:t xml:space="preserve"> и </w:t>
      </w:r>
      <w:proofErr w:type="spellStart"/>
      <w:r w:rsidR="009F4D06" w:rsidRPr="00F949A7">
        <w:rPr>
          <w:rFonts w:ascii="Times New Roman" w:eastAsia="Calibri" w:hAnsi="Times New Roman" w:cs="Times New Roman"/>
          <w:i/>
          <w:sz w:val="24"/>
          <w:szCs w:val="24"/>
        </w:rPr>
        <w:t>олапариба</w:t>
      </w:r>
      <w:proofErr w:type="spellEnd"/>
      <w:r w:rsidR="009F4D06" w:rsidRPr="00F949A7">
        <w:rPr>
          <w:rFonts w:ascii="Times New Roman" w:eastAsia="Calibri" w:hAnsi="Times New Roman" w:cs="Times New Roman"/>
          <w:i/>
          <w:sz w:val="24"/>
          <w:szCs w:val="24"/>
        </w:rPr>
        <w:t xml:space="preserve">, а также преимуществах того или иного препарата у больных тройным негативным </w:t>
      </w:r>
      <w:r w:rsidR="009F4D06" w:rsidRPr="00F949A7">
        <w:rPr>
          <w:rFonts w:ascii="Times New Roman" w:eastAsia="Calibri" w:hAnsi="Times New Roman" w:cs="Times New Roman"/>
          <w:i/>
          <w:sz w:val="24"/>
          <w:szCs w:val="24"/>
          <w:lang w:val="en-US"/>
        </w:rPr>
        <w:t>BRCA</w:t>
      </w:r>
      <w:r w:rsidR="009F4D06" w:rsidRPr="00F949A7">
        <w:rPr>
          <w:rFonts w:ascii="Times New Roman" w:eastAsia="Calibri" w:hAnsi="Times New Roman" w:cs="Times New Roman"/>
          <w:i/>
          <w:sz w:val="24"/>
          <w:szCs w:val="24"/>
        </w:rPr>
        <w:t xml:space="preserve">-ассоциированным РМЖ при </w:t>
      </w:r>
      <w:proofErr w:type="spellStart"/>
      <w:r w:rsidR="009F4D06" w:rsidRPr="00F949A7">
        <w:rPr>
          <w:rFonts w:ascii="Times New Roman" w:eastAsia="Calibri" w:hAnsi="Times New Roman" w:cs="Times New Roman"/>
          <w:i/>
          <w:sz w:val="24"/>
          <w:szCs w:val="24"/>
        </w:rPr>
        <w:t>резидуальной</w:t>
      </w:r>
      <w:proofErr w:type="spellEnd"/>
      <w:r w:rsidR="009F4D06" w:rsidRPr="00F949A7">
        <w:rPr>
          <w:rFonts w:ascii="Times New Roman" w:eastAsia="Calibri" w:hAnsi="Times New Roman" w:cs="Times New Roman"/>
          <w:i/>
          <w:sz w:val="24"/>
          <w:szCs w:val="24"/>
        </w:rPr>
        <w:t xml:space="preserve"> болезни нет</w:t>
      </w:r>
      <w:r w:rsidR="00181AE9" w:rsidRPr="00F949A7">
        <w:rPr>
          <w:rFonts w:ascii="Times New Roman" w:eastAsia="Calibri" w:hAnsi="Times New Roman" w:cs="Times New Roman"/>
          <w:i/>
          <w:sz w:val="24"/>
          <w:szCs w:val="24"/>
        </w:rPr>
        <w:t xml:space="preserve"> [239, 347]</w:t>
      </w:r>
      <w:r w:rsidR="009F4D06" w:rsidRPr="00F949A7">
        <w:rPr>
          <w:rFonts w:ascii="Times New Roman" w:eastAsia="Calibri" w:hAnsi="Times New Roman" w:cs="Times New Roman"/>
          <w:i/>
          <w:sz w:val="24"/>
          <w:szCs w:val="24"/>
        </w:rPr>
        <w:t>.</w:t>
      </w:r>
    </w:p>
    <w:p w14:paraId="69F39B72" w14:textId="6E5B0CA8" w:rsidR="009F4D06" w:rsidRPr="00F949A7" w:rsidRDefault="00A57099" w:rsidP="00F949A7">
      <w:pPr>
        <w:spacing w:after="0" w:line="360" w:lineRule="auto"/>
        <w:jc w:val="both"/>
        <w:rPr>
          <w:rFonts w:ascii="Times New Roman" w:eastAsia="Times New Roman" w:hAnsi="Times New Roman" w:cs="Times New Roman"/>
          <w:bCs/>
          <w:i/>
          <w:strike/>
          <w:color w:val="FF0000"/>
          <w:sz w:val="24"/>
          <w:szCs w:val="24"/>
        </w:rPr>
      </w:pPr>
      <w:r w:rsidRPr="00F949A7">
        <w:rPr>
          <w:rFonts w:ascii="Times New Roman" w:eastAsia="Calibri" w:hAnsi="Times New Roman" w:cs="Times New Roman"/>
          <w:i/>
          <w:sz w:val="24"/>
          <w:szCs w:val="24"/>
          <w:vertAlign w:val="superscript"/>
        </w:rPr>
        <w:t>9</w:t>
      </w:r>
      <w:r w:rsidRPr="00F949A7">
        <w:rPr>
          <w:rFonts w:ascii="Times New Roman" w:eastAsia="Calibri" w:hAnsi="Times New Roman" w:cs="Times New Roman"/>
          <w:i/>
          <w:sz w:val="24"/>
          <w:szCs w:val="24"/>
        </w:rPr>
        <w:t>н</w:t>
      </w:r>
      <w:r w:rsidR="009F4D06" w:rsidRPr="00F949A7">
        <w:rPr>
          <w:rFonts w:ascii="Times New Roman" w:eastAsia="Calibri" w:hAnsi="Times New Roman" w:cs="Times New Roman"/>
          <w:i/>
          <w:sz w:val="24"/>
          <w:szCs w:val="24"/>
        </w:rPr>
        <w:t xml:space="preserve">азначение </w:t>
      </w:r>
      <w:proofErr w:type="spellStart"/>
      <w:r w:rsidR="009F4D06" w:rsidRPr="00F949A7">
        <w:rPr>
          <w:rFonts w:ascii="Times New Roman" w:eastAsia="Calibri" w:hAnsi="Times New Roman" w:cs="Times New Roman"/>
          <w:i/>
          <w:sz w:val="24"/>
          <w:szCs w:val="24"/>
        </w:rPr>
        <w:t>олапариба</w:t>
      </w:r>
      <w:proofErr w:type="spellEnd"/>
      <w:r w:rsidR="009F4D06" w:rsidRPr="00F949A7">
        <w:rPr>
          <w:rFonts w:ascii="Times New Roman" w:eastAsia="Calibri" w:hAnsi="Times New Roman" w:cs="Times New Roman"/>
          <w:i/>
          <w:sz w:val="24"/>
          <w:szCs w:val="24"/>
        </w:rPr>
        <w:t xml:space="preserve"> с </w:t>
      </w:r>
      <w:proofErr w:type="spellStart"/>
      <w:r w:rsidR="009F4D06" w:rsidRPr="00F949A7">
        <w:rPr>
          <w:rFonts w:ascii="Times New Roman" w:eastAsia="Calibri" w:hAnsi="Times New Roman" w:cs="Times New Roman"/>
          <w:i/>
          <w:sz w:val="24"/>
          <w:szCs w:val="24"/>
        </w:rPr>
        <w:t>адъювантной</w:t>
      </w:r>
      <w:proofErr w:type="spellEnd"/>
      <w:r w:rsidR="009F4D06" w:rsidRPr="00F949A7">
        <w:rPr>
          <w:rFonts w:ascii="Times New Roman" w:eastAsia="Calibri" w:hAnsi="Times New Roman" w:cs="Times New Roman"/>
          <w:i/>
          <w:sz w:val="24"/>
          <w:szCs w:val="24"/>
        </w:rPr>
        <w:t xml:space="preserve"> целью следует рассмотреть при </w:t>
      </w:r>
      <w:r w:rsidR="009F4D06" w:rsidRPr="00F949A7">
        <w:rPr>
          <w:rFonts w:ascii="Times New Roman" w:eastAsia="Calibri" w:hAnsi="Times New Roman" w:cs="Times New Roman"/>
          <w:i/>
          <w:sz w:val="24"/>
          <w:szCs w:val="24"/>
          <w:lang w:val="en-US"/>
        </w:rPr>
        <w:t>BRCA</w:t>
      </w:r>
      <w:r w:rsidR="009F4D06" w:rsidRPr="00F949A7">
        <w:rPr>
          <w:rFonts w:ascii="Times New Roman" w:eastAsia="Calibri" w:hAnsi="Times New Roman" w:cs="Times New Roman"/>
          <w:i/>
          <w:sz w:val="24"/>
          <w:szCs w:val="24"/>
        </w:rPr>
        <w:t xml:space="preserve">-ассоциированном тройном негативном подтипе РМЖ после стандартной </w:t>
      </w:r>
      <w:proofErr w:type="spellStart"/>
      <w:r w:rsidR="009F4D06" w:rsidRPr="00F949A7">
        <w:rPr>
          <w:rFonts w:ascii="Times New Roman" w:eastAsia="Calibri" w:hAnsi="Times New Roman" w:cs="Times New Roman"/>
          <w:i/>
          <w:sz w:val="24"/>
          <w:szCs w:val="24"/>
        </w:rPr>
        <w:t>неоадъювантной</w:t>
      </w:r>
      <w:proofErr w:type="spellEnd"/>
      <w:r w:rsidR="009F4D06" w:rsidRPr="00F949A7">
        <w:rPr>
          <w:rFonts w:ascii="Times New Roman" w:eastAsia="Calibri" w:hAnsi="Times New Roman" w:cs="Times New Roman"/>
          <w:i/>
          <w:sz w:val="24"/>
          <w:szCs w:val="24"/>
        </w:rPr>
        <w:t xml:space="preserve"> ХТ при инвазивной </w:t>
      </w:r>
      <w:proofErr w:type="spellStart"/>
      <w:r w:rsidR="009F4D06" w:rsidRPr="00F949A7">
        <w:rPr>
          <w:rFonts w:ascii="Times New Roman" w:eastAsia="Calibri" w:hAnsi="Times New Roman" w:cs="Times New Roman"/>
          <w:i/>
          <w:sz w:val="24"/>
          <w:szCs w:val="24"/>
        </w:rPr>
        <w:t>резидуальной</w:t>
      </w:r>
      <w:proofErr w:type="spellEnd"/>
      <w:r w:rsidR="009F4D06" w:rsidRPr="00F949A7">
        <w:rPr>
          <w:rFonts w:ascii="Times New Roman" w:eastAsia="Calibri" w:hAnsi="Times New Roman" w:cs="Times New Roman"/>
          <w:i/>
          <w:sz w:val="24"/>
          <w:szCs w:val="24"/>
        </w:rPr>
        <w:t xml:space="preserve"> опухоли, соответствующей </w:t>
      </w:r>
      <w:proofErr w:type="spellStart"/>
      <w:r w:rsidR="009F4D06" w:rsidRPr="00F949A7">
        <w:rPr>
          <w:rFonts w:ascii="Times New Roman" w:eastAsia="Calibri" w:hAnsi="Times New Roman" w:cs="Times New Roman"/>
          <w:i/>
          <w:sz w:val="24"/>
          <w:szCs w:val="24"/>
          <w:lang w:val="en-US"/>
        </w:rPr>
        <w:t>ypT</w:t>
      </w:r>
      <w:proofErr w:type="spellEnd"/>
      <w:r w:rsidR="009F4D06" w:rsidRPr="00F949A7">
        <w:rPr>
          <w:rFonts w:ascii="Times New Roman" w:eastAsia="Calibri" w:hAnsi="Times New Roman" w:cs="Times New Roman"/>
          <w:i/>
          <w:sz w:val="24"/>
          <w:szCs w:val="24"/>
        </w:rPr>
        <w:t>≥1</w:t>
      </w:r>
      <w:r w:rsidR="009F4D06" w:rsidRPr="00F949A7">
        <w:rPr>
          <w:rFonts w:ascii="Times New Roman" w:eastAsia="Calibri" w:hAnsi="Times New Roman" w:cs="Times New Roman"/>
          <w:i/>
          <w:sz w:val="24"/>
          <w:szCs w:val="24"/>
          <w:lang w:val="en-US"/>
        </w:rPr>
        <w:t>b</w:t>
      </w:r>
      <w:r w:rsidR="009F4D06" w:rsidRPr="00F949A7">
        <w:rPr>
          <w:rFonts w:ascii="Times New Roman" w:eastAsia="Calibri" w:hAnsi="Times New Roman" w:cs="Times New Roman"/>
          <w:i/>
          <w:sz w:val="24"/>
          <w:szCs w:val="24"/>
        </w:rPr>
        <w:t xml:space="preserve"> или </w:t>
      </w:r>
      <w:proofErr w:type="spellStart"/>
      <w:r w:rsidR="009F4D06" w:rsidRPr="00F949A7">
        <w:rPr>
          <w:rFonts w:ascii="Times New Roman" w:eastAsia="Calibri" w:hAnsi="Times New Roman" w:cs="Times New Roman"/>
          <w:i/>
          <w:sz w:val="24"/>
          <w:szCs w:val="24"/>
          <w:lang w:val="en-US"/>
        </w:rPr>
        <w:t>ypN</w:t>
      </w:r>
      <w:proofErr w:type="spellEnd"/>
      <w:r w:rsidR="009F4D06" w:rsidRPr="00F949A7">
        <w:rPr>
          <w:rFonts w:ascii="Times New Roman" w:eastAsia="Calibri" w:hAnsi="Times New Roman" w:cs="Times New Roman"/>
          <w:i/>
          <w:sz w:val="24"/>
          <w:szCs w:val="24"/>
        </w:rPr>
        <w:t>+ или RCB II–III</w:t>
      </w:r>
      <w:r w:rsidR="00F37278" w:rsidRPr="00F949A7">
        <w:rPr>
          <w:rFonts w:ascii="Times New Roman" w:eastAsia="Calibri" w:hAnsi="Times New Roman" w:cs="Times New Roman"/>
          <w:i/>
          <w:sz w:val="24"/>
          <w:szCs w:val="24"/>
        </w:rPr>
        <w:t xml:space="preserve"> [</w:t>
      </w:r>
      <w:r w:rsidR="0009568F" w:rsidRPr="00F949A7">
        <w:rPr>
          <w:rFonts w:ascii="Times New Roman" w:eastAsia="Calibri" w:hAnsi="Times New Roman" w:cs="Times New Roman"/>
          <w:i/>
          <w:sz w:val="24"/>
          <w:szCs w:val="24"/>
        </w:rPr>
        <w:t>34</w:t>
      </w:r>
      <w:r w:rsidR="00181AE9" w:rsidRPr="00F949A7">
        <w:rPr>
          <w:rFonts w:ascii="Times New Roman" w:eastAsia="Calibri" w:hAnsi="Times New Roman" w:cs="Times New Roman"/>
          <w:i/>
          <w:sz w:val="24"/>
          <w:szCs w:val="24"/>
        </w:rPr>
        <w:t>5</w:t>
      </w:r>
      <w:r w:rsidR="0009568F" w:rsidRPr="00F949A7">
        <w:rPr>
          <w:rFonts w:ascii="Times New Roman" w:eastAsia="Calibri" w:hAnsi="Times New Roman" w:cs="Times New Roman"/>
          <w:i/>
          <w:sz w:val="24"/>
          <w:szCs w:val="24"/>
        </w:rPr>
        <w:t>, 34</w:t>
      </w:r>
      <w:r w:rsidR="00181AE9" w:rsidRPr="00F949A7">
        <w:rPr>
          <w:rFonts w:ascii="Times New Roman" w:eastAsia="Calibri" w:hAnsi="Times New Roman" w:cs="Times New Roman"/>
          <w:i/>
          <w:sz w:val="24"/>
          <w:szCs w:val="24"/>
        </w:rPr>
        <w:t>6</w:t>
      </w:r>
      <w:r w:rsidR="00F37278" w:rsidRPr="00F949A7">
        <w:rPr>
          <w:rFonts w:ascii="Times New Roman" w:eastAsia="Calibri" w:hAnsi="Times New Roman" w:cs="Times New Roman"/>
          <w:i/>
          <w:sz w:val="24"/>
          <w:szCs w:val="24"/>
        </w:rPr>
        <w:t>]</w:t>
      </w:r>
      <w:r w:rsidR="009F4D06" w:rsidRPr="00F949A7">
        <w:rPr>
          <w:rFonts w:ascii="Times New Roman" w:eastAsia="Calibri" w:hAnsi="Times New Roman" w:cs="Times New Roman"/>
          <w:i/>
          <w:sz w:val="24"/>
          <w:szCs w:val="24"/>
        </w:rPr>
        <w:t>.</w:t>
      </w:r>
    </w:p>
    <w:p w14:paraId="419F4CCA" w14:textId="77777777" w:rsidR="00C3035D" w:rsidRPr="00415ADC" w:rsidRDefault="00C3035D" w:rsidP="00C3035D">
      <w:pPr>
        <w:keepNext/>
        <w:shd w:val="clear" w:color="auto" w:fill="FFFFFF"/>
        <w:spacing w:before="120" w:after="0" w:line="360" w:lineRule="auto"/>
        <w:ind w:firstLine="709"/>
        <w:jc w:val="both"/>
        <w:outlineLvl w:val="2"/>
        <w:rPr>
          <w:rFonts w:ascii="Times New Roman" w:eastAsia="Times New Roman" w:hAnsi="Times New Roman" w:cs="Times New Roman"/>
          <w:b/>
          <w:color w:val="000000"/>
          <w:spacing w:val="-4"/>
          <w:sz w:val="24"/>
          <w:szCs w:val="24"/>
          <w:lang w:eastAsia="ko-KR"/>
        </w:rPr>
      </w:pPr>
      <w:bookmarkStart w:id="140" w:name="_Toc25513465"/>
      <w:bookmarkStart w:id="141" w:name="_Toc136343505"/>
      <w:r w:rsidRPr="00415ADC">
        <w:rPr>
          <w:rFonts w:ascii="Times New Roman" w:eastAsia="Times New Roman" w:hAnsi="Times New Roman" w:cs="Times New Roman"/>
          <w:b/>
          <w:iCs/>
          <w:color w:val="000000"/>
          <w:spacing w:val="-4"/>
          <w:sz w:val="24"/>
          <w:szCs w:val="24"/>
          <w:lang w:eastAsia="ko-KR"/>
        </w:rPr>
        <w:t xml:space="preserve">3.2.4.3. </w:t>
      </w:r>
      <w:proofErr w:type="spellStart"/>
      <w:r w:rsidRPr="0038329F">
        <w:rPr>
          <w:rFonts w:ascii="Times New Roman" w:eastAsia="Times New Roman" w:hAnsi="Times New Roman" w:cs="Times New Roman"/>
          <w:b/>
          <w:color w:val="000000"/>
          <w:spacing w:val="-4"/>
          <w:sz w:val="24"/>
          <w:szCs w:val="24"/>
          <w:lang w:eastAsia="ko-KR"/>
        </w:rPr>
        <w:t>Адъювантная</w:t>
      </w:r>
      <w:proofErr w:type="spellEnd"/>
      <w:r w:rsidRPr="00415ADC">
        <w:rPr>
          <w:rFonts w:ascii="Times New Roman" w:eastAsia="Times New Roman" w:hAnsi="Times New Roman" w:cs="Times New Roman"/>
          <w:b/>
          <w:color w:val="000000"/>
          <w:spacing w:val="-4"/>
          <w:sz w:val="24"/>
          <w:szCs w:val="24"/>
          <w:lang w:eastAsia="ko-KR"/>
        </w:rPr>
        <w:t xml:space="preserve"> </w:t>
      </w:r>
      <w:r w:rsidRPr="0038329F">
        <w:rPr>
          <w:rFonts w:ascii="Times New Roman" w:eastAsia="Times New Roman" w:hAnsi="Times New Roman" w:cs="Times New Roman"/>
          <w:b/>
          <w:color w:val="000000"/>
          <w:spacing w:val="-4"/>
          <w:sz w:val="24"/>
          <w:szCs w:val="24"/>
          <w:lang w:eastAsia="ko-KR"/>
        </w:rPr>
        <w:t>лекарственная</w:t>
      </w:r>
      <w:r w:rsidRPr="00415ADC">
        <w:rPr>
          <w:rFonts w:ascii="Times New Roman" w:eastAsia="Times New Roman" w:hAnsi="Times New Roman" w:cs="Times New Roman"/>
          <w:b/>
          <w:color w:val="000000"/>
          <w:spacing w:val="-4"/>
          <w:sz w:val="24"/>
          <w:szCs w:val="24"/>
          <w:lang w:eastAsia="ko-KR"/>
        </w:rPr>
        <w:t xml:space="preserve"> </w:t>
      </w:r>
      <w:r w:rsidRPr="0038329F">
        <w:rPr>
          <w:rFonts w:ascii="Times New Roman" w:eastAsia="Times New Roman" w:hAnsi="Times New Roman" w:cs="Times New Roman"/>
          <w:b/>
          <w:color w:val="000000"/>
          <w:spacing w:val="-4"/>
          <w:sz w:val="24"/>
          <w:szCs w:val="24"/>
          <w:lang w:eastAsia="ko-KR"/>
        </w:rPr>
        <w:t>терапия</w:t>
      </w:r>
      <w:r w:rsidRPr="00415ADC">
        <w:rPr>
          <w:rFonts w:ascii="Times New Roman" w:eastAsia="Times New Roman" w:hAnsi="Times New Roman" w:cs="Times New Roman"/>
          <w:b/>
          <w:color w:val="000000"/>
          <w:spacing w:val="-4"/>
          <w:sz w:val="24"/>
          <w:szCs w:val="24"/>
          <w:lang w:eastAsia="ko-KR"/>
        </w:rPr>
        <w:t xml:space="preserve"> </w:t>
      </w:r>
      <w:r w:rsidRPr="0038329F">
        <w:rPr>
          <w:rFonts w:ascii="Times New Roman" w:eastAsia="Times New Roman" w:hAnsi="Times New Roman" w:cs="Times New Roman"/>
          <w:b/>
          <w:color w:val="000000"/>
          <w:spacing w:val="-4"/>
          <w:sz w:val="24"/>
          <w:szCs w:val="24"/>
          <w:lang w:val="en-US" w:eastAsia="ko-KR"/>
        </w:rPr>
        <w:t>HER</w:t>
      </w:r>
      <w:r w:rsidRPr="00415ADC">
        <w:rPr>
          <w:rFonts w:ascii="Times New Roman" w:eastAsia="Times New Roman" w:hAnsi="Times New Roman" w:cs="Times New Roman"/>
          <w:b/>
          <w:color w:val="000000"/>
          <w:spacing w:val="-4"/>
          <w:sz w:val="24"/>
          <w:szCs w:val="24"/>
          <w:lang w:eastAsia="ko-KR"/>
        </w:rPr>
        <w:t>2-</w:t>
      </w:r>
      <w:r w:rsidRPr="0038329F">
        <w:rPr>
          <w:rFonts w:ascii="Times New Roman" w:eastAsia="Times New Roman" w:hAnsi="Times New Roman" w:cs="Times New Roman"/>
          <w:b/>
          <w:color w:val="000000"/>
          <w:spacing w:val="-4"/>
          <w:sz w:val="24"/>
          <w:szCs w:val="24"/>
          <w:lang w:eastAsia="ko-KR"/>
        </w:rPr>
        <w:t>положительного</w:t>
      </w:r>
      <w:r w:rsidRPr="00415ADC">
        <w:rPr>
          <w:rFonts w:ascii="Times New Roman" w:eastAsia="Times New Roman" w:hAnsi="Times New Roman" w:cs="Times New Roman"/>
          <w:b/>
          <w:color w:val="000000"/>
          <w:spacing w:val="-4"/>
          <w:sz w:val="24"/>
          <w:szCs w:val="24"/>
          <w:lang w:eastAsia="ko-KR"/>
        </w:rPr>
        <w:t xml:space="preserve"> </w:t>
      </w:r>
      <w:r w:rsidRPr="0038329F">
        <w:rPr>
          <w:rFonts w:ascii="Times New Roman" w:eastAsia="Times New Roman" w:hAnsi="Times New Roman" w:cs="Times New Roman"/>
          <w:b/>
          <w:color w:val="000000"/>
          <w:spacing w:val="-4"/>
          <w:sz w:val="24"/>
          <w:szCs w:val="24"/>
          <w:lang w:eastAsia="ko-KR"/>
        </w:rPr>
        <w:t>рака</w:t>
      </w:r>
      <w:r w:rsidRPr="00415ADC">
        <w:rPr>
          <w:rFonts w:ascii="Times New Roman" w:eastAsia="Times New Roman" w:hAnsi="Times New Roman" w:cs="Times New Roman"/>
          <w:b/>
          <w:color w:val="000000"/>
          <w:spacing w:val="-4"/>
          <w:sz w:val="24"/>
          <w:szCs w:val="24"/>
          <w:lang w:eastAsia="ko-KR"/>
        </w:rPr>
        <w:t xml:space="preserve"> </w:t>
      </w:r>
      <w:r w:rsidRPr="0038329F">
        <w:rPr>
          <w:rFonts w:ascii="Times New Roman" w:eastAsia="Times New Roman" w:hAnsi="Times New Roman" w:cs="Times New Roman"/>
          <w:b/>
          <w:color w:val="000000"/>
          <w:spacing w:val="-4"/>
          <w:sz w:val="24"/>
          <w:szCs w:val="24"/>
          <w:lang w:eastAsia="ko-KR"/>
        </w:rPr>
        <w:t>молочной</w:t>
      </w:r>
      <w:r w:rsidRPr="00415ADC">
        <w:rPr>
          <w:rFonts w:ascii="Times New Roman" w:eastAsia="Times New Roman" w:hAnsi="Times New Roman" w:cs="Times New Roman"/>
          <w:b/>
          <w:color w:val="000000"/>
          <w:spacing w:val="-4"/>
          <w:sz w:val="24"/>
          <w:szCs w:val="24"/>
          <w:lang w:eastAsia="ko-KR"/>
        </w:rPr>
        <w:t xml:space="preserve"> </w:t>
      </w:r>
      <w:r w:rsidRPr="0038329F">
        <w:rPr>
          <w:rFonts w:ascii="Times New Roman" w:eastAsia="Times New Roman" w:hAnsi="Times New Roman" w:cs="Times New Roman"/>
          <w:b/>
          <w:color w:val="000000"/>
          <w:spacing w:val="-4"/>
          <w:sz w:val="24"/>
          <w:szCs w:val="24"/>
          <w:lang w:eastAsia="ko-KR"/>
        </w:rPr>
        <w:t>железы</w:t>
      </w:r>
      <w:r w:rsidRPr="00415ADC">
        <w:rPr>
          <w:rFonts w:ascii="Times New Roman" w:eastAsia="Times New Roman" w:hAnsi="Times New Roman" w:cs="Times New Roman"/>
          <w:b/>
          <w:color w:val="000000"/>
          <w:spacing w:val="-4"/>
          <w:sz w:val="24"/>
          <w:szCs w:val="24"/>
          <w:lang w:eastAsia="ko-KR"/>
        </w:rPr>
        <w:t xml:space="preserve"> (</w:t>
      </w:r>
      <w:r w:rsidRPr="0038329F">
        <w:rPr>
          <w:rFonts w:ascii="Times New Roman" w:eastAsia="Times New Roman" w:hAnsi="Times New Roman" w:cs="Times New Roman"/>
          <w:b/>
          <w:color w:val="000000"/>
          <w:spacing w:val="-4"/>
          <w:sz w:val="24"/>
          <w:szCs w:val="24"/>
          <w:lang w:eastAsia="ko-KR"/>
        </w:rPr>
        <w:t>химиотерапия</w:t>
      </w:r>
      <w:r w:rsidRPr="00415ADC">
        <w:rPr>
          <w:rFonts w:ascii="Times New Roman" w:eastAsia="Times New Roman" w:hAnsi="Times New Roman" w:cs="Times New Roman"/>
          <w:b/>
          <w:color w:val="000000"/>
          <w:spacing w:val="-4"/>
          <w:sz w:val="24"/>
          <w:szCs w:val="24"/>
          <w:lang w:eastAsia="ko-KR"/>
        </w:rPr>
        <w:t xml:space="preserve"> + </w:t>
      </w:r>
      <w:r w:rsidRPr="0038329F">
        <w:rPr>
          <w:rFonts w:ascii="Times New Roman" w:eastAsia="Times New Roman" w:hAnsi="Times New Roman" w:cs="Times New Roman"/>
          <w:b/>
          <w:color w:val="000000"/>
          <w:spacing w:val="-4"/>
          <w:sz w:val="24"/>
          <w:szCs w:val="24"/>
          <w:lang w:eastAsia="ko-KR"/>
        </w:rPr>
        <w:t>анти</w:t>
      </w:r>
      <w:r w:rsidRPr="00415ADC">
        <w:rPr>
          <w:rFonts w:ascii="Times New Roman" w:eastAsia="Times New Roman" w:hAnsi="Times New Roman" w:cs="Times New Roman"/>
          <w:b/>
          <w:color w:val="000000"/>
          <w:spacing w:val="-4"/>
          <w:sz w:val="24"/>
          <w:szCs w:val="24"/>
          <w:lang w:eastAsia="ko-KR"/>
        </w:rPr>
        <w:t>-</w:t>
      </w:r>
      <w:r w:rsidRPr="0038329F">
        <w:rPr>
          <w:rFonts w:ascii="Times New Roman" w:eastAsia="Times New Roman" w:hAnsi="Times New Roman" w:cs="Times New Roman"/>
          <w:b/>
          <w:color w:val="000000"/>
          <w:spacing w:val="-4"/>
          <w:sz w:val="24"/>
          <w:szCs w:val="24"/>
          <w:lang w:val="en-US" w:eastAsia="ko-KR"/>
        </w:rPr>
        <w:t>HER</w:t>
      </w:r>
      <w:r w:rsidRPr="00415ADC">
        <w:rPr>
          <w:rFonts w:ascii="Times New Roman" w:eastAsia="Times New Roman" w:hAnsi="Times New Roman" w:cs="Times New Roman"/>
          <w:b/>
          <w:color w:val="000000"/>
          <w:spacing w:val="-4"/>
          <w:sz w:val="24"/>
          <w:szCs w:val="24"/>
          <w:lang w:eastAsia="ko-KR"/>
        </w:rPr>
        <w:t xml:space="preserve">2 </w:t>
      </w:r>
      <w:r w:rsidRPr="0038329F">
        <w:rPr>
          <w:rFonts w:ascii="Times New Roman" w:eastAsia="Times New Roman" w:hAnsi="Times New Roman" w:cs="Times New Roman"/>
          <w:b/>
          <w:color w:val="000000"/>
          <w:spacing w:val="-4"/>
          <w:sz w:val="24"/>
          <w:szCs w:val="24"/>
          <w:lang w:eastAsia="ko-KR"/>
        </w:rPr>
        <w:t>терапия</w:t>
      </w:r>
      <w:r w:rsidRPr="00415ADC">
        <w:rPr>
          <w:rFonts w:ascii="Times New Roman" w:eastAsia="Times New Roman" w:hAnsi="Times New Roman" w:cs="Times New Roman"/>
          <w:b/>
          <w:color w:val="000000"/>
          <w:spacing w:val="-4"/>
          <w:sz w:val="24"/>
          <w:szCs w:val="24"/>
          <w:lang w:eastAsia="ko-KR"/>
        </w:rPr>
        <w:t>)</w:t>
      </w:r>
      <w:bookmarkEnd w:id="140"/>
      <w:bookmarkEnd w:id="141"/>
    </w:p>
    <w:p w14:paraId="1751BC33" w14:textId="165649D9" w:rsidR="00C3035D" w:rsidRPr="0038329F" w:rsidRDefault="00C3035D" w:rsidP="00A835E8">
      <w:pPr>
        <w:pStyle w:val="afff6"/>
        <w:numPr>
          <w:ilvl w:val="0"/>
          <w:numId w:val="54"/>
        </w:numPr>
        <w:spacing w:before="120"/>
        <w:contextualSpacing w:val="0"/>
        <w:rPr>
          <w:rFonts w:eastAsia="Times New Roman"/>
          <w:bCs/>
        </w:rPr>
      </w:pPr>
      <w:r w:rsidRPr="00A22B70">
        <w:rPr>
          <w:b/>
          <w:bCs/>
        </w:rPr>
        <w:t>Рекомендуется</w:t>
      </w:r>
      <w:r w:rsidRPr="0038329F">
        <w:rPr>
          <w:rFonts w:eastAsia="Times New Roman"/>
          <w:bCs/>
        </w:rPr>
        <w:t xml:space="preserve"> для проведения оптимальной </w:t>
      </w:r>
      <w:proofErr w:type="spellStart"/>
      <w:r w:rsidRPr="0038329F">
        <w:rPr>
          <w:rFonts w:eastAsia="Times New Roman"/>
          <w:bCs/>
        </w:rPr>
        <w:t>адъювантной</w:t>
      </w:r>
      <w:proofErr w:type="spellEnd"/>
      <w:r w:rsidRPr="0038329F">
        <w:rPr>
          <w:rFonts w:eastAsia="Times New Roman"/>
          <w:bCs/>
        </w:rPr>
        <w:t xml:space="preserve"> лекарственной терапии в схему лечения </w:t>
      </w:r>
      <w:r w:rsidRPr="0038329F">
        <w:rPr>
          <w:rFonts w:eastAsia="Times New Roman"/>
          <w:bCs/>
          <w:lang w:val="en-US"/>
        </w:rPr>
        <w:t>HER</w:t>
      </w:r>
      <w:r w:rsidRPr="0038329F">
        <w:rPr>
          <w:rFonts w:eastAsia="Times New Roman"/>
          <w:bCs/>
        </w:rPr>
        <w:t>2-положительного РМЖ включать ХТ, анти-</w:t>
      </w:r>
      <w:r w:rsidRPr="0038329F">
        <w:rPr>
          <w:rFonts w:eastAsia="Times New Roman"/>
          <w:bCs/>
          <w:lang w:val="en-US"/>
        </w:rPr>
        <w:t>HER</w:t>
      </w:r>
      <w:r w:rsidRPr="0038329F">
        <w:rPr>
          <w:rFonts w:eastAsia="Times New Roman"/>
          <w:bCs/>
        </w:rPr>
        <w:t xml:space="preserve">2 терапию и ГТ (при наличии в опухоли РЭ и РП) </w:t>
      </w:r>
      <w:r w:rsidR="00F949A7" w:rsidRPr="00F949A7">
        <w:rPr>
          <w:rFonts w:eastAsia="Times New Roman"/>
          <w:bCs/>
        </w:rPr>
        <w:t>[</w:t>
      </w:r>
      <w:r w:rsidR="00124B3F" w:rsidRPr="00F949A7">
        <w:rPr>
          <w:rFonts w:eastAsia="Times New Roman"/>
          <w:bCs/>
        </w:rPr>
        <w:t>36, 53</w:t>
      </w:r>
      <w:r w:rsidR="00F949A7" w:rsidRPr="00F949A7">
        <w:rPr>
          <w:rFonts w:eastAsia="Times New Roman"/>
          <w:bCs/>
        </w:rPr>
        <w:t>]</w:t>
      </w:r>
      <w:r w:rsidRPr="0038329F">
        <w:rPr>
          <w:rFonts w:eastAsia="Times New Roman"/>
          <w:bCs/>
          <w:iCs/>
        </w:rPr>
        <w:t>.</w:t>
      </w:r>
    </w:p>
    <w:p w14:paraId="35ADA9B3" w14:textId="77777777" w:rsidR="00C3035D" w:rsidRPr="0038329F" w:rsidRDefault="00C3035D" w:rsidP="00C3035D">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5).</w:t>
      </w:r>
    </w:p>
    <w:p w14:paraId="62540234" w14:textId="669404B2" w:rsidR="00C3035D" w:rsidRPr="0038329F" w:rsidRDefault="00C3035D" w:rsidP="00A835E8">
      <w:pPr>
        <w:pStyle w:val="afff6"/>
        <w:numPr>
          <w:ilvl w:val="0"/>
          <w:numId w:val="54"/>
        </w:numPr>
        <w:spacing w:before="120"/>
        <w:contextualSpacing w:val="0"/>
        <w:rPr>
          <w:rFonts w:eastAsia="Times New Roman"/>
          <w:bCs/>
        </w:rPr>
      </w:pPr>
      <w:r w:rsidRPr="00A22B70">
        <w:rPr>
          <w:b/>
          <w:bCs/>
        </w:rPr>
        <w:t>Рекомендуется</w:t>
      </w:r>
      <w:r w:rsidRPr="0038329F">
        <w:rPr>
          <w:rFonts w:eastAsia="Times New Roman"/>
          <w:bCs/>
        </w:rPr>
        <w:t xml:space="preserve"> для проведения оптимальной </w:t>
      </w:r>
      <w:proofErr w:type="spellStart"/>
      <w:r w:rsidRPr="0038329F">
        <w:rPr>
          <w:rFonts w:eastAsia="Times New Roman"/>
          <w:bCs/>
        </w:rPr>
        <w:t>адъювантной</w:t>
      </w:r>
      <w:proofErr w:type="spellEnd"/>
      <w:r w:rsidRPr="0038329F">
        <w:rPr>
          <w:rFonts w:eastAsia="Times New Roman"/>
          <w:bCs/>
        </w:rPr>
        <w:t xml:space="preserve"> лекарственной терапии </w:t>
      </w:r>
      <w:r w:rsidRPr="0038329F">
        <w:rPr>
          <w:rFonts w:eastAsia="Times New Roman"/>
          <w:bCs/>
          <w:lang w:val="en-US"/>
        </w:rPr>
        <w:t>HER</w:t>
      </w:r>
      <w:r w:rsidRPr="0038329F">
        <w:rPr>
          <w:rFonts w:eastAsia="Times New Roman"/>
          <w:bCs/>
        </w:rPr>
        <w:t xml:space="preserve">2-положительного РМЖ использовать режимы </w:t>
      </w:r>
      <w:proofErr w:type="spellStart"/>
      <w:r w:rsidRPr="0038329F">
        <w:rPr>
          <w:rFonts w:eastAsia="Times New Roman"/>
          <w:bCs/>
        </w:rPr>
        <w:t>адъювантной</w:t>
      </w:r>
      <w:proofErr w:type="spellEnd"/>
      <w:r w:rsidRPr="0038329F">
        <w:rPr>
          <w:rFonts w:eastAsia="Times New Roman"/>
          <w:bCs/>
        </w:rPr>
        <w:t xml:space="preserve"> лекарственной терапии на основе </w:t>
      </w:r>
      <w:proofErr w:type="spellStart"/>
      <w:r w:rsidRPr="0038329F">
        <w:rPr>
          <w:rFonts w:eastAsia="Times New Roman"/>
          <w:bCs/>
        </w:rPr>
        <w:t>антрациклинов</w:t>
      </w:r>
      <w:proofErr w:type="spellEnd"/>
      <w:r w:rsidRPr="0038329F">
        <w:rPr>
          <w:rFonts w:eastAsia="Times New Roman"/>
          <w:bCs/>
        </w:rPr>
        <w:t xml:space="preserve"> и родственных соединений и/или </w:t>
      </w:r>
      <w:proofErr w:type="spellStart"/>
      <w:r w:rsidRPr="0038329F">
        <w:rPr>
          <w:rFonts w:eastAsia="Times New Roman"/>
          <w:bCs/>
        </w:rPr>
        <w:t>таксанов</w:t>
      </w:r>
      <w:proofErr w:type="spellEnd"/>
      <w:r w:rsidRPr="0038329F">
        <w:rPr>
          <w:rFonts w:eastAsia="Times New Roman"/>
          <w:bCs/>
        </w:rPr>
        <w:t xml:space="preserve"> ± #карбоплатин** и анти-</w:t>
      </w:r>
      <w:r w:rsidRPr="0038329F">
        <w:rPr>
          <w:rFonts w:eastAsia="Times New Roman"/>
          <w:bCs/>
          <w:lang w:val="en-US"/>
        </w:rPr>
        <w:t>HER</w:t>
      </w:r>
      <w:r w:rsidRPr="0038329F">
        <w:rPr>
          <w:rFonts w:eastAsia="Times New Roman"/>
          <w:bCs/>
        </w:rPr>
        <w:t xml:space="preserve">2 терапии, приведенные в </w:t>
      </w:r>
      <w:r w:rsidRPr="0038329F">
        <w:rPr>
          <w:rFonts w:eastAsia="Times New Roman"/>
          <w:b/>
          <w:bCs/>
        </w:rPr>
        <w:t>табл. 5</w:t>
      </w:r>
      <w:r w:rsidR="00124B3F">
        <w:rPr>
          <w:rFonts w:eastAsia="Times New Roman"/>
          <w:b/>
          <w:bCs/>
          <w:lang w:val="en-US"/>
        </w:rPr>
        <w:t xml:space="preserve"> </w:t>
      </w:r>
      <w:r w:rsidR="00F949A7">
        <w:rPr>
          <w:rFonts w:eastAsia="Times New Roman"/>
          <w:b/>
          <w:bCs/>
          <w:lang w:val="en-US"/>
        </w:rPr>
        <w:t>[</w:t>
      </w:r>
      <w:r w:rsidR="00124B3F" w:rsidRPr="00F949A7">
        <w:rPr>
          <w:rFonts w:eastAsia="Times New Roman"/>
          <w:lang w:val="en-US"/>
        </w:rPr>
        <w:t>37</w:t>
      </w:r>
      <w:r w:rsidR="00124B3F" w:rsidRPr="00F949A7">
        <w:rPr>
          <w:rFonts w:eastAsia="Times New Roman"/>
        </w:rPr>
        <w:t>, 53, 94–96, 108</w:t>
      </w:r>
      <w:r w:rsidR="00F949A7">
        <w:rPr>
          <w:rFonts w:eastAsia="Times New Roman"/>
          <w:lang w:val="en-US"/>
        </w:rPr>
        <w:t>]</w:t>
      </w:r>
    </w:p>
    <w:p w14:paraId="4BE57E59" w14:textId="77777777" w:rsidR="00C3035D" w:rsidRPr="0038329F" w:rsidRDefault="00C3035D" w:rsidP="00C3035D">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5).</w:t>
      </w:r>
    </w:p>
    <w:p w14:paraId="3E2D0708" w14:textId="4E62486D" w:rsidR="002915D8" w:rsidRPr="0038329F" w:rsidRDefault="002915D8" w:rsidP="00A835E8">
      <w:pPr>
        <w:pStyle w:val="afff6"/>
        <w:numPr>
          <w:ilvl w:val="0"/>
          <w:numId w:val="54"/>
        </w:numPr>
        <w:spacing w:before="120"/>
        <w:contextualSpacing w:val="0"/>
        <w:rPr>
          <w:rFonts w:eastAsia="Times New Roman"/>
          <w:b/>
          <w:bCs/>
        </w:rPr>
      </w:pPr>
      <w:r w:rsidRPr="00A22B70">
        <w:rPr>
          <w:b/>
          <w:bCs/>
        </w:rPr>
        <w:t>Рекомендуется</w:t>
      </w:r>
      <w:r w:rsidRPr="0038329F">
        <w:rPr>
          <w:rFonts w:eastAsia="Times New Roman"/>
          <w:bCs/>
        </w:rPr>
        <w:t xml:space="preserve"> для проведения оптимальной </w:t>
      </w:r>
      <w:proofErr w:type="spellStart"/>
      <w:r w:rsidRPr="0038329F">
        <w:rPr>
          <w:rFonts w:eastAsia="Times New Roman"/>
          <w:bCs/>
        </w:rPr>
        <w:t>адъювантной</w:t>
      </w:r>
      <w:proofErr w:type="spellEnd"/>
      <w:r w:rsidRPr="0038329F">
        <w:rPr>
          <w:rFonts w:eastAsia="Times New Roman"/>
          <w:bCs/>
        </w:rPr>
        <w:t xml:space="preserve"> лекарственной терапии больным, получившим </w:t>
      </w:r>
      <w:proofErr w:type="spellStart"/>
      <w:r w:rsidRPr="0038329F">
        <w:rPr>
          <w:rFonts w:eastAsia="Times New Roman"/>
          <w:bCs/>
        </w:rPr>
        <w:t>неоадъювантную</w:t>
      </w:r>
      <w:proofErr w:type="spellEnd"/>
      <w:r w:rsidRPr="0038329F">
        <w:rPr>
          <w:rFonts w:eastAsia="Times New Roman"/>
          <w:bCs/>
        </w:rPr>
        <w:t xml:space="preserve"> ХТ </w:t>
      </w:r>
      <w:proofErr w:type="spellStart"/>
      <w:r w:rsidRPr="0038329F">
        <w:rPr>
          <w:rFonts w:eastAsia="Times New Roman"/>
          <w:bCs/>
        </w:rPr>
        <w:t>антрациклинами</w:t>
      </w:r>
      <w:proofErr w:type="spellEnd"/>
      <w:r w:rsidRPr="0038329F">
        <w:rPr>
          <w:rFonts w:eastAsia="Times New Roman"/>
          <w:bCs/>
        </w:rPr>
        <w:t xml:space="preserve"> и/или </w:t>
      </w:r>
      <w:proofErr w:type="spellStart"/>
      <w:r w:rsidRPr="0038329F">
        <w:rPr>
          <w:rFonts w:eastAsia="Times New Roman"/>
          <w:bCs/>
        </w:rPr>
        <w:t>таксанами</w:t>
      </w:r>
      <w:proofErr w:type="spellEnd"/>
      <w:r w:rsidRPr="0038329F">
        <w:rPr>
          <w:rFonts w:eastAsia="Times New Roman"/>
          <w:bCs/>
        </w:rPr>
        <w:t xml:space="preserve"> ± #карбоплатин** и </w:t>
      </w:r>
      <w:proofErr w:type="spellStart"/>
      <w:r w:rsidRPr="0038329F">
        <w:rPr>
          <w:rFonts w:eastAsia="Times New Roman"/>
          <w:bCs/>
        </w:rPr>
        <w:t>трастузумабом</w:t>
      </w:r>
      <w:proofErr w:type="spellEnd"/>
      <w:r w:rsidRPr="0038329F">
        <w:rPr>
          <w:rFonts w:eastAsia="Times New Roman"/>
          <w:bCs/>
        </w:rPr>
        <w:t xml:space="preserve">** (± </w:t>
      </w:r>
      <w:proofErr w:type="spellStart"/>
      <w:r w:rsidRPr="0038329F">
        <w:rPr>
          <w:rFonts w:eastAsia="Times New Roman"/>
          <w:bCs/>
        </w:rPr>
        <w:t>пертузумаб</w:t>
      </w:r>
      <w:proofErr w:type="spellEnd"/>
      <w:r w:rsidRPr="0038329F">
        <w:rPr>
          <w:rFonts w:eastAsia="Times New Roman"/>
          <w:bCs/>
        </w:rPr>
        <w:t>**) в</w:t>
      </w:r>
      <w:r w:rsidR="00567E26">
        <w:rPr>
          <w:rFonts w:eastAsia="Times New Roman"/>
          <w:bCs/>
          <w:lang w:val="en-US"/>
        </w:rPr>
        <w:t> </w:t>
      </w:r>
      <w:r w:rsidRPr="0038329F">
        <w:rPr>
          <w:rFonts w:eastAsia="Times New Roman"/>
          <w:bCs/>
        </w:rPr>
        <w:t xml:space="preserve">стандартном объеме, при достижении полного лекарственного </w:t>
      </w:r>
      <w:proofErr w:type="spellStart"/>
      <w:r w:rsidRPr="0038329F">
        <w:rPr>
          <w:rFonts w:eastAsia="Times New Roman"/>
          <w:bCs/>
        </w:rPr>
        <w:t>патоморфоза</w:t>
      </w:r>
      <w:proofErr w:type="spellEnd"/>
      <w:r w:rsidRPr="0038329F">
        <w:rPr>
          <w:rFonts w:eastAsia="Times New Roman"/>
          <w:bCs/>
        </w:rPr>
        <w:t xml:space="preserve"> (</w:t>
      </w:r>
      <w:proofErr w:type="spellStart"/>
      <w:r w:rsidRPr="0038329F">
        <w:rPr>
          <w:rFonts w:eastAsia="Times New Roman"/>
          <w:bCs/>
        </w:rPr>
        <w:t>pCR</w:t>
      </w:r>
      <w:proofErr w:type="spellEnd"/>
      <w:r w:rsidRPr="0038329F">
        <w:rPr>
          <w:rFonts w:eastAsia="Times New Roman"/>
          <w:bCs/>
        </w:rPr>
        <w:t xml:space="preserve">), а также при </w:t>
      </w:r>
      <w:r w:rsidRPr="0038329F">
        <w:rPr>
          <w:rFonts w:eastAsia="Times New Roman"/>
          <w:bCs/>
        </w:rPr>
        <w:lastRenderedPageBreak/>
        <w:t xml:space="preserve">наличии инвазивной </w:t>
      </w:r>
      <w:proofErr w:type="spellStart"/>
      <w:r w:rsidRPr="0038329F">
        <w:rPr>
          <w:rFonts w:eastAsia="Times New Roman"/>
          <w:bCs/>
        </w:rPr>
        <w:t>резидуальной</w:t>
      </w:r>
      <w:proofErr w:type="spellEnd"/>
      <w:r w:rsidRPr="0038329F">
        <w:rPr>
          <w:rFonts w:eastAsia="Times New Roman"/>
          <w:bCs/>
        </w:rPr>
        <w:t xml:space="preserve"> опухоли, соответствующей ypT1аypN0 или RCB I, продолжение терапии </w:t>
      </w:r>
      <w:proofErr w:type="spellStart"/>
      <w:r w:rsidRPr="0038329F">
        <w:rPr>
          <w:rFonts w:eastAsia="Times New Roman"/>
          <w:bCs/>
        </w:rPr>
        <w:t>трастузумабом</w:t>
      </w:r>
      <w:proofErr w:type="spellEnd"/>
      <w:r w:rsidRPr="0038329F">
        <w:rPr>
          <w:rFonts w:eastAsia="Times New Roman"/>
          <w:bCs/>
        </w:rPr>
        <w:t xml:space="preserve">** в дозе 6 мг/кг в/в 1 раз в 3 </w:t>
      </w:r>
      <w:proofErr w:type="spellStart"/>
      <w:r w:rsidRPr="0038329F">
        <w:rPr>
          <w:rFonts w:eastAsia="Times New Roman"/>
          <w:bCs/>
        </w:rPr>
        <w:t>нед</w:t>
      </w:r>
      <w:proofErr w:type="spellEnd"/>
      <w:r w:rsidRPr="0038329F">
        <w:rPr>
          <w:rFonts w:eastAsia="Times New Roman"/>
          <w:bCs/>
        </w:rPr>
        <w:t xml:space="preserve"> до общей продолжительности 1 год, включая дооперационный этап (± </w:t>
      </w:r>
      <w:proofErr w:type="spellStart"/>
      <w:r w:rsidRPr="0038329F">
        <w:rPr>
          <w:rFonts w:eastAsia="Times New Roman"/>
          <w:bCs/>
        </w:rPr>
        <w:t>адъювантная</w:t>
      </w:r>
      <w:proofErr w:type="spellEnd"/>
      <w:r w:rsidRPr="0038329F">
        <w:rPr>
          <w:rFonts w:eastAsia="Times New Roman"/>
          <w:bCs/>
        </w:rPr>
        <w:t xml:space="preserve"> ГТ в зависимости от уровня РЭ) [11</w:t>
      </w:r>
      <w:r w:rsidR="00181AE9">
        <w:rPr>
          <w:rFonts w:eastAsia="Times New Roman"/>
          <w:bCs/>
        </w:rPr>
        <w:t>2</w:t>
      </w:r>
      <w:r w:rsidRPr="0038329F">
        <w:rPr>
          <w:rFonts w:eastAsia="Times New Roman"/>
          <w:bCs/>
        </w:rPr>
        <w:t xml:space="preserve">], см. </w:t>
      </w:r>
      <w:r w:rsidRPr="007B350D">
        <w:rPr>
          <w:rFonts w:eastAsia="Times New Roman"/>
          <w:b/>
        </w:rPr>
        <w:t>табл. 5</w:t>
      </w:r>
      <w:r w:rsidRPr="0038329F">
        <w:rPr>
          <w:rFonts w:eastAsia="Times New Roman"/>
          <w:bCs/>
        </w:rPr>
        <w:t xml:space="preserve">. </w:t>
      </w:r>
    </w:p>
    <w:p w14:paraId="60738A8E" w14:textId="77777777" w:rsidR="002915D8" w:rsidRPr="0038329F" w:rsidRDefault="002915D8" w:rsidP="002915D8">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В (уровень достоверности доказательств – 2).</w:t>
      </w:r>
    </w:p>
    <w:p w14:paraId="4B9762D2" w14:textId="7BC1DF32" w:rsidR="00C3035D" w:rsidRPr="0038329F" w:rsidRDefault="00C3035D" w:rsidP="00A835E8">
      <w:pPr>
        <w:pStyle w:val="afff6"/>
        <w:numPr>
          <w:ilvl w:val="0"/>
          <w:numId w:val="54"/>
        </w:numPr>
        <w:spacing w:before="120"/>
        <w:contextualSpacing w:val="0"/>
        <w:rPr>
          <w:rFonts w:eastAsia="Times New Roman"/>
          <w:b/>
          <w:bCs/>
        </w:rPr>
      </w:pPr>
      <w:r w:rsidRPr="007B350D">
        <w:rPr>
          <w:b/>
          <w:bCs/>
        </w:rPr>
        <w:t>Рекомендуется</w:t>
      </w:r>
      <w:r w:rsidRPr="0038329F">
        <w:rPr>
          <w:rFonts w:eastAsia="Times New Roman"/>
          <w:bCs/>
        </w:rPr>
        <w:t xml:space="preserve"> для проведения оптимальной </w:t>
      </w:r>
      <w:proofErr w:type="spellStart"/>
      <w:r w:rsidRPr="0038329F">
        <w:rPr>
          <w:rFonts w:eastAsia="Times New Roman"/>
          <w:bCs/>
        </w:rPr>
        <w:t>адъювантной</w:t>
      </w:r>
      <w:proofErr w:type="spellEnd"/>
      <w:r w:rsidRPr="0038329F">
        <w:rPr>
          <w:rFonts w:eastAsia="Times New Roman"/>
          <w:bCs/>
        </w:rPr>
        <w:t xml:space="preserve"> лекарственной терапии больным, получившим </w:t>
      </w:r>
      <w:proofErr w:type="spellStart"/>
      <w:r w:rsidRPr="0038329F">
        <w:rPr>
          <w:rFonts w:eastAsia="Times New Roman"/>
          <w:bCs/>
        </w:rPr>
        <w:t>неоадъювантную</w:t>
      </w:r>
      <w:proofErr w:type="spellEnd"/>
      <w:r w:rsidRPr="0038329F">
        <w:rPr>
          <w:rFonts w:eastAsia="Times New Roman"/>
          <w:bCs/>
        </w:rPr>
        <w:t xml:space="preserve"> ХТ </w:t>
      </w:r>
      <w:proofErr w:type="spellStart"/>
      <w:r w:rsidRPr="0038329F">
        <w:rPr>
          <w:rFonts w:eastAsia="Times New Roman"/>
          <w:bCs/>
        </w:rPr>
        <w:t>антрациклинами</w:t>
      </w:r>
      <w:proofErr w:type="spellEnd"/>
      <w:r w:rsidRPr="0038329F">
        <w:rPr>
          <w:rFonts w:eastAsia="Times New Roman"/>
          <w:bCs/>
        </w:rPr>
        <w:t xml:space="preserve"> и/или </w:t>
      </w:r>
      <w:proofErr w:type="spellStart"/>
      <w:r w:rsidRPr="0038329F">
        <w:rPr>
          <w:rFonts w:eastAsia="Times New Roman"/>
          <w:bCs/>
        </w:rPr>
        <w:t>таксанами</w:t>
      </w:r>
      <w:proofErr w:type="spellEnd"/>
      <w:r w:rsidRPr="0038329F">
        <w:rPr>
          <w:rFonts w:eastAsia="Times New Roman"/>
          <w:bCs/>
        </w:rPr>
        <w:t xml:space="preserve"> и </w:t>
      </w:r>
      <w:proofErr w:type="spellStart"/>
      <w:r w:rsidRPr="0038329F">
        <w:rPr>
          <w:rFonts w:eastAsia="Times New Roman"/>
          <w:bCs/>
        </w:rPr>
        <w:t>трастузумабом</w:t>
      </w:r>
      <w:proofErr w:type="spellEnd"/>
      <w:r w:rsidRPr="0038329F">
        <w:rPr>
          <w:rFonts w:eastAsia="Times New Roman"/>
          <w:bCs/>
        </w:rPr>
        <w:t xml:space="preserve">** (± </w:t>
      </w:r>
      <w:proofErr w:type="spellStart"/>
      <w:r w:rsidRPr="0038329F">
        <w:rPr>
          <w:rFonts w:eastAsia="Times New Roman"/>
          <w:bCs/>
        </w:rPr>
        <w:t>пертузумаб</w:t>
      </w:r>
      <w:proofErr w:type="spellEnd"/>
      <w:r w:rsidRPr="0038329F">
        <w:rPr>
          <w:rFonts w:eastAsia="Times New Roman"/>
          <w:bCs/>
        </w:rPr>
        <w:t xml:space="preserve">**) в стандартном объеме, при наличии инвазивной </w:t>
      </w:r>
      <w:proofErr w:type="spellStart"/>
      <w:r w:rsidRPr="0038329F">
        <w:rPr>
          <w:rFonts w:eastAsia="Times New Roman"/>
          <w:bCs/>
        </w:rPr>
        <w:t>резидуальной</w:t>
      </w:r>
      <w:proofErr w:type="spellEnd"/>
      <w:r w:rsidRPr="0038329F">
        <w:rPr>
          <w:rFonts w:eastAsia="Times New Roman"/>
          <w:bCs/>
        </w:rPr>
        <w:t xml:space="preserve"> опухоли (вне зависимости от ее HER2</w:t>
      </w:r>
      <w:r w:rsidR="00B75347">
        <w:rPr>
          <w:rFonts w:eastAsia="Times New Roman"/>
          <w:bCs/>
        </w:rPr>
        <w:t>-</w:t>
      </w:r>
      <w:r w:rsidRPr="0038329F">
        <w:rPr>
          <w:rFonts w:eastAsia="Times New Roman"/>
          <w:bCs/>
        </w:rPr>
        <w:t xml:space="preserve"> статуса), соответствующей ypT≥1b или </w:t>
      </w:r>
      <w:proofErr w:type="spellStart"/>
      <w:r w:rsidRPr="0038329F">
        <w:rPr>
          <w:rFonts w:eastAsia="Times New Roman"/>
          <w:bCs/>
        </w:rPr>
        <w:t>ypN</w:t>
      </w:r>
      <w:proofErr w:type="spellEnd"/>
      <w:r w:rsidRPr="0038329F">
        <w:rPr>
          <w:rFonts w:eastAsia="Times New Roman"/>
          <w:bCs/>
        </w:rPr>
        <w:t xml:space="preserve">+ или RCB II–III, назначать </w:t>
      </w:r>
      <w:proofErr w:type="spellStart"/>
      <w:r w:rsidRPr="0038329F">
        <w:rPr>
          <w:rFonts w:eastAsia="Times New Roman"/>
          <w:bCs/>
        </w:rPr>
        <w:t>трастузумаб</w:t>
      </w:r>
      <w:proofErr w:type="spellEnd"/>
      <w:r w:rsidRPr="0038329F">
        <w:rPr>
          <w:rFonts w:eastAsia="Times New Roman"/>
          <w:bCs/>
        </w:rPr>
        <w:t xml:space="preserve"> </w:t>
      </w:r>
      <w:proofErr w:type="spellStart"/>
      <w:r w:rsidRPr="0038329F">
        <w:rPr>
          <w:rFonts w:eastAsia="Times New Roman"/>
          <w:bCs/>
        </w:rPr>
        <w:t>эмтанзин</w:t>
      </w:r>
      <w:proofErr w:type="spellEnd"/>
      <w:r w:rsidRPr="0038329F">
        <w:rPr>
          <w:rFonts w:eastAsia="Times New Roman"/>
          <w:bCs/>
        </w:rPr>
        <w:t xml:space="preserve">** 3,6 мг/кг в/в в 1-й день 1 раз в 3 </w:t>
      </w:r>
      <w:proofErr w:type="spellStart"/>
      <w:r w:rsidRPr="0038329F">
        <w:rPr>
          <w:rFonts w:eastAsia="Times New Roman"/>
          <w:bCs/>
        </w:rPr>
        <w:t>нед</w:t>
      </w:r>
      <w:proofErr w:type="spellEnd"/>
      <w:r w:rsidRPr="0038329F">
        <w:rPr>
          <w:rFonts w:eastAsia="Times New Roman"/>
          <w:bCs/>
        </w:rPr>
        <w:t>, до 14 циклов [11</w:t>
      </w:r>
      <w:r w:rsidR="00181AE9">
        <w:rPr>
          <w:rFonts w:eastAsia="Times New Roman"/>
          <w:bCs/>
        </w:rPr>
        <w:t>2</w:t>
      </w:r>
      <w:r w:rsidRPr="0038329F">
        <w:rPr>
          <w:rFonts w:eastAsia="Times New Roman"/>
          <w:bCs/>
        </w:rPr>
        <w:t xml:space="preserve">], см. </w:t>
      </w:r>
      <w:r w:rsidRPr="007B350D">
        <w:rPr>
          <w:rFonts w:eastAsia="Times New Roman"/>
          <w:b/>
        </w:rPr>
        <w:t>табл. 5</w:t>
      </w:r>
      <w:r w:rsidRPr="0038329F">
        <w:rPr>
          <w:rFonts w:eastAsia="Times New Roman"/>
          <w:bCs/>
        </w:rPr>
        <w:t xml:space="preserve">. </w:t>
      </w:r>
    </w:p>
    <w:p w14:paraId="09B6E816" w14:textId="77777777" w:rsidR="00C3035D" w:rsidRPr="0038329F" w:rsidRDefault="00C3035D" w:rsidP="00C3035D">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В (уровень достоверности доказательств – 2).</w:t>
      </w:r>
    </w:p>
    <w:p w14:paraId="48F246A5" w14:textId="28EB129B" w:rsidR="00CF406A" w:rsidRPr="0038329F" w:rsidRDefault="00C3035D" w:rsidP="007B350D">
      <w:pPr>
        <w:spacing w:after="0" w:line="360" w:lineRule="auto"/>
        <w:ind w:left="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0"/>
          <w:lang w:eastAsia="ru-RU"/>
        </w:rPr>
        <w:t>Комментари</w:t>
      </w:r>
      <w:r w:rsidR="007B350D">
        <w:rPr>
          <w:rFonts w:ascii="Times New Roman" w:eastAsia="Times New Roman" w:hAnsi="Times New Roman" w:cs="Times New Roman"/>
          <w:b/>
          <w:sz w:val="24"/>
          <w:szCs w:val="20"/>
          <w:lang w:eastAsia="ru-RU"/>
        </w:rPr>
        <w:t>й</w:t>
      </w:r>
      <w:r w:rsidRPr="0038329F">
        <w:rPr>
          <w:rFonts w:ascii="Times New Roman" w:eastAsia="Times New Roman" w:hAnsi="Times New Roman" w:cs="Times New Roman"/>
          <w:b/>
          <w:sz w:val="24"/>
          <w:szCs w:val="20"/>
          <w:lang w:eastAsia="ru-RU"/>
        </w:rPr>
        <w:t>:</w:t>
      </w:r>
      <w:r w:rsidRPr="0038329F">
        <w:rPr>
          <w:rFonts w:ascii="Times New Roman" w:eastAsia="Times New Roman" w:hAnsi="Times New Roman" w:cs="Times New Roman"/>
          <w:sz w:val="24"/>
          <w:szCs w:val="20"/>
          <w:lang w:eastAsia="ru-RU"/>
        </w:rPr>
        <w:t xml:space="preserve"> </w:t>
      </w:r>
      <w:r w:rsidR="0009568F" w:rsidRPr="0038329F">
        <w:rPr>
          <w:rFonts w:ascii="Times New Roman" w:eastAsia="Calibri" w:hAnsi="Times New Roman" w:cs="Times New Roman"/>
          <w:i/>
          <w:szCs w:val="24"/>
        </w:rPr>
        <w:t>в</w:t>
      </w:r>
      <w:r w:rsidR="006741E8" w:rsidRPr="0038329F">
        <w:rPr>
          <w:rFonts w:ascii="Times New Roman" w:eastAsia="Calibri" w:hAnsi="Times New Roman" w:cs="Times New Roman"/>
          <w:i/>
          <w:szCs w:val="24"/>
        </w:rPr>
        <w:t xml:space="preserve"> исследовании KATHERINE </w:t>
      </w:r>
      <w:proofErr w:type="spellStart"/>
      <w:r w:rsidR="006741E8" w:rsidRPr="0038329F">
        <w:rPr>
          <w:rFonts w:ascii="Times New Roman" w:eastAsia="Calibri" w:hAnsi="Times New Roman" w:cs="Times New Roman"/>
          <w:i/>
          <w:szCs w:val="24"/>
        </w:rPr>
        <w:t>адъювантная</w:t>
      </w:r>
      <w:proofErr w:type="spellEnd"/>
      <w:r w:rsidR="006741E8" w:rsidRPr="0038329F">
        <w:rPr>
          <w:rFonts w:ascii="Times New Roman" w:eastAsia="Calibri" w:hAnsi="Times New Roman" w:cs="Times New Roman"/>
          <w:i/>
          <w:szCs w:val="24"/>
        </w:rPr>
        <w:t xml:space="preserve"> ГТ и </w:t>
      </w:r>
      <w:proofErr w:type="spellStart"/>
      <w:r w:rsidR="00B75347" w:rsidRPr="0038329F">
        <w:rPr>
          <w:rFonts w:ascii="Times New Roman" w:eastAsia="Calibri" w:hAnsi="Times New Roman" w:cs="Times New Roman"/>
          <w:i/>
          <w:szCs w:val="24"/>
        </w:rPr>
        <w:t>адъювантная</w:t>
      </w:r>
      <w:proofErr w:type="spellEnd"/>
      <w:r w:rsidR="006741E8" w:rsidRPr="0038329F">
        <w:rPr>
          <w:rFonts w:ascii="Times New Roman" w:eastAsia="Calibri" w:hAnsi="Times New Roman" w:cs="Times New Roman"/>
          <w:i/>
          <w:szCs w:val="24"/>
        </w:rPr>
        <w:t xml:space="preserve"> ЛТ проводились одновременно с введением </w:t>
      </w:r>
      <w:proofErr w:type="spellStart"/>
      <w:r w:rsidR="006741E8" w:rsidRPr="0038329F">
        <w:rPr>
          <w:rFonts w:ascii="Times New Roman" w:eastAsia="Calibri" w:hAnsi="Times New Roman" w:cs="Times New Roman"/>
          <w:i/>
          <w:szCs w:val="24"/>
        </w:rPr>
        <w:t>трастузумаб</w:t>
      </w:r>
      <w:proofErr w:type="spellEnd"/>
      <w:r w:rsidR="006741E8" w:rsidRPr="0038329F">
        <w:rPr>
          <w:rFonts w:ascii="Times New Roman" w:eastAsia="Calibri" w:hAnsi="Times New Roman" w:cs="Times New Roman"/>
          <w:i/>
          <w:szCs w:val="24"/>
        </w:rPr>
        <w:t xml:space="preserve"> </w:t>
      </w:r>
      <w:proofErr w:type="spellStart"/>
      <w:r w:rsidR="00604F93" w:rsidRPr="0038329F">
        <w:rPr>
          <w:rFonts w:ascii="Times New Roman" w:eastAsia="Calibri" w:hAnsi="Times New Roman" w:cs="Times New Roman"/>
          <w:i/>
          <w:szCs w:val="24"/>
        </w:rPr>
        <w:t>эмтанзина</w:t>
      </w:r>
      <w:proofErr w:type="spellEnd"/>
      <w:r w:rsidR="00604F93" w:rsidRPr="0038329F">
        <w:rPr>
          <w:rFonts w:ascii="Times New Roman" w:eastAsia="Calibri" w:hAnsi="Times New Roman" w:cs="Times New Roman"/>
          <w:i/>
          <w:szCs w:val="24"/>
        </w:rPr>
        <w:t>. П</w:t>
      </w:r>
      <w:r w:rsidRPr="0038329F">
        <w:rPr>
          <w:rFonts w:ascii="Times New Roman" w:eastAsia="Times New Roman" w:hAnsi="Times New Roman" w:cs="Times New Roman"/>
          <w:i/>
          <w:iCs/>
          <w:sz w:val="24"/>
          <w:szCs w:val="20"/>
          <w:lang w:eastAsia="ru-RU"/>
        </w:rPr>
        <w:t xml:space="preserve">ри досрочном прекращении введения </w:t>
      </w:r>
      <w:proofErr w:type="spellStart"/>
      <w:r w:rsidRPr="0038329F">
        <w:rPr>
          <w:rFonts w:ascii="Times New Roman" w:eastAsia="Times New Roman" w:hAnsi="Times New Roman" w:cs="Times New Roman"/>
          <w:i/>
          <w:iCs/>
          <w:sz w:val="24"/>
          <w:szCs w:val="20"/>
          <w:lang w:eastAsia="ru-RU"/>
        </w:rPr>
        <w:t>трастузумаба-эмтанзина</w:t>
      </w:r>
      <w:proofErr w:type="spellEnd"/>
      <w:r w:rsidR="002915D8" w:rsidRPr="0038329F">
        <w:rPr>
          <w:rFonts w:ascii="Times New Roman" w:eastAsia="Times New Roman" w:hAnsi="Times New Roman" w:cs="Times New Roman"/>
          <w:i/>
          <w:iCs/>
          <w:sz w:val="24"/>
          <w:szCs w:val="20"/>
          <w:lang w:eastAsia="ru-RU"/>
        </w:rPr>
        <w:t>**</w:t>
      </w:r>
      <w:r w:rsidRPr="0038329F">
        <w:rPr>
          <w:rFonts w:ascii="Times New Roman" w:eastAsia="Times New Roman" w:hAnsi="Times New Roman" w:cs="Times New Roman"/>
          <w:i/>
          <w:iCs/>
          <w:sz w:val="24"/>
          <w:szCs w:val="20"/>
          <w:lang w:eastAsia="ru-RU"/>
        </w:rPr>
        <w:t xml:space="preserve"> в связи с токсичностью следует продолжить введение </w:t>
      </w:r>
      <w:proofErr w:type="spellStart"/>
      <w:r w:rsidRPr="0038329F">
        <w:rPr>
          <w:rFonts w:ascii="Times New Roman" w:eastAsia="Times New Roman" w:hAnsi="Times New Roman" w:cs="Times New Roman"/>
          <w:i/>
          <w:iCs/>
          <w:sz w:val="24"/>
          <w:szCs w:val="20"/>
          <w:lang w:eastAsia="ru-RU"/>
        </w:rPr>
        <w:t>трастузумаба</w:t>
      </w:r>
      <w:proofErr w:type="spellEnd"/>
      <w:r w:rsidR="002915D8" w:rsidRPr="0038329F">
        <w:rPr>
          <w:rFonts w:ascii="Times New Roman" w:eastAsia="Times New Roman" w:hAnsi="Times New Roman" w:cs="Times New Roman"/>
          <w:i/>
          <w:iCs/>
          <w:sz w:val="24"/>
          <w:szCs w:val="20"/>
          <w:lang w:eastAsia="ru-RU"/>
        </w:rPr>
        <w:t>**</w:t>
      </w:r>
      <w:r w:rsidRPr="0038329F">
        <w:rPr>
          <w:rFonts w:ascii="Times New Roman" w:eastAsia="Times New Roman" w:hAnsi="Times New Roman" w:cs="Times New Roman"/>
          <w:i/>
          <w:iCs/>
          <w:sz w:val="24"/>
          <w:szCs w:val="20"/>
          <w:lang w:eastAsia="ru-RU"/>
        </w:rPr>
        <w:t xml:space="preserve"> до общей продолжительности анти-HER2</w:t>
      </w:r>
      <w:r w:rsidR="007B350D">
        <w:rPr>
          <w:rFonts w:ascii="Times New Roman" w:eastAsia="Times New Roman" w:hAnsi="Times New Roman" w:cs="Times New Roman"/>
          <w:i/>
          <w:iCs/>
          <w:sz w:val="24"/>
          <w:szCs w:val="20"/>
          <w:lang w:eastAsia="ru-RU"/>
        </w:rPr>
        <w:t>-</w:t>
      </w:r>
      <w:r w:rsidRPr="0038329F">
        <w:rPr>
          <w:rFonts w:ascii="Times New Roman" w:eastAsia="Times New Roman" w:hAnsi="Times New Roman" w:cs="Times New Roman"/>
          <w:i/>
          <w:iCs/>
          <w:sz w:val="24"/>
          <w:szCs w:val="20"/>
          <w:lang w:eastAsia="ru-RU"/>
        </w:rPr>
        <w:t xml:space="preserve">терапии 1 год, включая дооперационный </w:t>
      </w:r>
      <w:r w:rsidRPr="00567E26">
        <w:rPr>
          <w:rFonts w:ascii="Times New Roman" w:eastAsia="Times New Roman" w:hAnsi="Times New Roman" w:cs="Times New Roman"/>
          <w:i/>
          <w:iCs/>
          <w:sz w:val="24"/>
          <w:szCs w:val="20"/>
          <w:lang w:eastAsia="ru-RU"/>
        </w:rPr>
        <w:t>этап</w:t>
      </w:r>
      <w:r w:rsidR="00452E02" w:rsidRPr="00567E26">
        <w:rPr>
          <w:rFonts w:ascii="Times New Roman" w:eastAsia="Times New Roman" w:hAnsi="Times New Roman" w:cs="Times New Roman"/>
          <w:i/>
          <w:iCs/>
          <w:sz w:val="24"/>
          <w:szCs w:val="20"/>
          <w:lang w:eastAsia="ru-RU"/>
        </w:rPr>
        <w:t xml:space="preserve"> </w:t>
      </w:r>
      <w:r w:rsidR="00567E26" w:rsidRPr="00567E26">
        <w:rPr>
          <w:rFonts w:ascii="Times New Roman" w:eastAsia="Times New Roman" w:hAnsi="Times New Roman" w:cs="Times New Roman"/>
          <w:i/>
          <w:iCs/>
          <w:sz w:val="24"/>
          <w:szCs w:val="20"/>
          <w:lang w:eastAsia="ru-RU"/>
        </w:rPr>
        <w:t>[</w:t>
      </w:r>
      <w:r w:rsidR="00452E02" w:rsidRPr="00567E26">
        <w:rPr>
          <w:rFonts w:ascii="Times New Roman" w:eastAsia="Times New Roman" w:hAnsi="Times New Roman" w:cs="Times New Roman"/>
          <w:i/>
          <w:iCs/>
          <w:sz w:val="24"/>
          <w:szCs w:val="20"/>
          <w:lang w:eastAsia="ru-RU"/>
        </w:rPr>
        <w:t>113</w:t>
      </w:r>
      <w:r w:rsidR="00567E26" w:rsidRPr="00567E26">
        <w:rPr>
          <w:rFonts w:ascii="Times New Roman" w:eastAsia="Times New Roman" w:hAnsi="Times New Roman" w:cs="Times New Roman"/>
          <w:i/>
          <w:iCs/>
          <w:sz w:val="24"/>
          <w:szCs w:val="20"/>
          <w:lang w:eastAsia="ru-RU"/>
        </w:rPr>
        <w:t>]</w:t>
      </w:r>
      <w:r w:rsidRPr="0038329F">
        <w:rPr>
          <w:rFonts w:ascii="Times New Roman" w:eastAsia="Times New Roman" w:hAnsi="Times New Roman" w:cs="Times New Roman"/>
          <w:i/>
          <w:iCs/>
          <w:sz w:val="24"/>
          <w:szCs w:val="20"/>
          <w:lang w:eastAsia="ru-RU"/>
        </w:rPr>
        <w:t>.</w:t>
      </w:r>
    </w:p>
    <w:p w14:paraId="118CF9B1" w14:textId="4810C961" w:rsidR="00C3035D" w:rsidRPr="0038329F" w:rsidRDefault="00C3035D" w:rsidP="0009568F">
      <w:pPr>
        <w:spacing w:before="120" w:after="120" w:line="360" w:lineRule="auto"/>
        <w:ind w:firstLine="709"/>
        <w:jc w:val="both"/>
        <w:rPr>
          <w:rFonts w:ascii="Times New Roman" w:eastAsia="Times New Roman" w:hAnsi="Times New Roman" w:cs="Times New Roman"/>
          <w:iCs/>
          <w:sz w:val="24"/>
          <w:szCs w:val="20"/>
          <w:lang w:eastAsia="ru-RU"/>
        </w:rPr>
      </w:pPr>
      <w:r w:rsidRPr="0038329F">
        <w:rPr>
          <w:rFonts w:ascii="Times New Roman" w:eastAsia="Times New Roman" w:hAnsi="Times New Roman" w:cs="Times New Roman"/>
          <w:b/>
          <w:iCs/>
          <w:sz w:val="24"/>
          <w:szCs w:val="20"/>
          <w:lang w:eastAsia="ru-RU"/>
        </w:rPr>
        <w:t>Таблица 5</w:t>
      </w:r>
      <w:r w:rsidRPr="0038329F">
        <w:rPr>
          <w:rFonts w:ascii="Times New Roman" w:eastAsia="Times New Roman" w:hAnsi="Times New Roman" w:cs="Times New Roman"/>
          <w:iCs/>
          <w:sz w:val="24"/>
          <w:szCs w:val="20"/>
          <w:lang w:eastAsia="ru-RU"/>
        </w:rPr>
        <w:t xml:space="preserve">. Рекомендуемые режимы </w:t>
      </w:r>
      <w:proofErr w:type="spellStart"/>
      <w:r w:rsidRPr="0038329F">
        <w:rPr>
          <w:rFonts w:ascii="Times New Roman" w:eastAsia="Times New Roman" w:hAnsi="Times New Roman" w:cs="Times New Roman"/>
          <w:iCs/>
          <w:sz w:val="24"/>
          <w:szCs w:val="20"/>
          <w:lang w:eastAsia="ru-RU"/>
        </w:rPr>
        <w:t>адъювантной</w:t>
      </w:r>
      <w:proofErr w:type="spellEnd"/>
      <w:r w:rsidRPr="0038329F">
        <w:rPr>
          <w:rFonts w:ascii="Times New Roman" w:eastAsia="Times New Roman" w:hAnsi="Times New Roman" w:cs="Times New Roman"/>
          <w:iCs/>
          <w:sz w:val="24"/>
          <w:szCs w:val="20"/>
          <w:lang w:eastAsia="ru-RU"/>
        </w:rPr>
        <w:t xml:space="preserve"> лекарственной терапии </w:t>
      </w:r>
      <w:r w:rsidRPr="0038329F">
        <w:rPr>
          <w:rFonts w:ascii="Times New Roman" w:eastAsia="Times New Roman" w:hAnsi="Times New Roman" w:cs="Times New Roman"/>
          <w:iCs/>
          <w:sz w:val="24"/>
          <w:szCs w:val="20"/>
          <w:lang w:val="en-US" w:eastAsia="ru-RU"/>
        </w:rPr>
        <w:t>HER</w:t>
      </w:r>
      <w:r w:rsidRPr="0038329F">
        <w:rPr>
          <w:rFonts w:ascii="Times New Roman" w:eastAsia="Times New Roman" w:hAnsi="Times New Roman" w:cs="Times New Roman"/>
          <w:iCs/>
          <w:sz w:val="24"/>
          <w:szCs w:val="20"/>
          <w:lang w:eastAsia="ru-RU"/>
        </w:rPr>
        <w:t>2-положительного рака молочной железы</w:t>
      </w:r>
      <w:r w:rsidR="00452E02">
        <w:rPr>
          <w:rFonts w:ascii="Times New Roman" w:eastAsia="Times New Roman" w:hAnsi="Times New Roman" w:cs="Times New Roman"/>
          <w:iCs/>
          <w:sz w:val="24"/>
          <w:szCs w:val="20"/>
          <w:lang w:eastAsia="ru-RU"/>
        </w:rPr>
        <w:t xml:space="preserve"> </w:t>
      </w:r>
      <w:r w:rsidR="00567E26" w:rsidRPr="00567E26">
        <w:rPr>
          <w:rFonts w:ascii="Times New Roman" w:eastAsia="Times New Roman" w:hAnsi="Times New Roman" w:cs="Times New Roman"/>
          <w:iCs/>
          <w:sz w:val="24"/>
          <w:szCs w:val="20"/>
          <w:lang w:eastAsia="ru-RU"/>
        </w:rPr>
        <w:t>[</w:t>
      </w:r>
      <w:r w:rsidR="00452E02" w:rsidRPr="00567E26">
        <w:rPr>
          <w:rFonts w:ascii="Times New Roman" w:eastAsia="Times New Roman" w:hAnsi="Times New Roman" w:cs="Times New Roman"/>
          <w:iCs/>
          <w:sz w:val="24"/>
          <w:szCs w:val="20"/>
          <w:lang w:eastAsia="ru-RU"/>
        </w:rPr>
        <w:t>53, 94, 103, 105, 108, 113,</w:t>
      </w:r>
      <w:r w:rsidR="00567E26" w:rsidRPr="00567E26">
        <w:rPr>
          <w:rFonts w:ascii="Times New Roman" w:eastAsia="Times New Roman" w:hAnsi="Times New Roman" w:cs="Times New Roman"/>
          <w:iCs/>
          <w:sz w:val="24"/>
          <w:szCs w:val="20"/>
          <w:lang w:eastAsia="ru-RU"/>
        </w:rPr>
        <w:t xml:space="preserve"> </w:t>
      </w:r>
      <w:r w:rsidR="00452E02" w:rsidRPr="00567E26">
        <w:rPr>
          <w:rFonts w:ascii="Times New Roman" w:eastAsia="Times New Roman" w:hAnsi="Times New Roman" w:cs="Times New Roman"/>
          <w:iCs/>
          <w:sz w:val="24"/>
          <w:szCs w:val="20"/>
          <w:lang w:eastAsia="ru-RU"/>
        </w:rPr>
        <w:t>119–122</w:t>
      </w:r>
      <w:r w:rsidR="00567E26" w:rsidRPr="00567E26">
        <w:rPr>
          <w:rFonts w:ascii="Times New Roman" w:eastAsia="Times New Roman" w:hAnsi="Times New Roman" w:cs="Times New Roman"/>
          <w:iCs/>
          <w:sz w:val="24"/>
          <w:szCs w:val="20"/>
          <w:lang w:eastAsia="ru-RU"/>
        </w:rPr>
        <w:t>]</w:t>
      </w:r>
      <w:r w:rsidRPr="0038329F">
        <w:rPr>
          <w:rFonts w:ascii="Times New Roman" w:eastAsia="Times New Roman" w:hAnsi="Times New Roman" w:cs="Times New Roman"/>
          <w:iCs/>
          <w:sz w:val="24"/>
          <w:szCs w:val="20"/>
          <w:lang w:eastAsia="ru-RU"/>
        </w:rPr>
        <w:fldChar w:fldCharType="begin"/>
      </w:r>
      <w:r w:rsidRPr="0038329F">
        <w:rPr>
          <w:rFonts w:ascii="Times New Roman" w:eastAsia="Times New Roman" w:hAnsi="Times New Roman" w:cs="Times New Roman"/>
          <w:iCs/>
          <w:sz w:val="24"/>
          <w:szCs w:val="20"/>
          <w:lang w:eastAsia="ru-RU"/>
        </w:rPr>
        <w:instrText xml:space="preserve"> ADDIN ZOTERO_ITEM CSL_CITATION {"citationID":"P57RiB0h","properties":{"formattedCitation":"[72,75\\uc0\\u8211{}77]","plainCitation":"[72,75–77]","noteIndex":0},"citationItems":[{"id":978,"uris":["http://zotero.org/users/5837464/items/6STI38AR"],"uri":["http://zotero.org/users/5837464/items/6STI38AR"],"itemData":{"id":978,"type":"article","title":"NCCN Clinical Practice Guidelines in Oncology. Breast Cancer","issued":{"date-parts":[["2019"]]}},"label":"page"},{"id":979,"uris":["http://zotero.org/users/5837464/items/WGACKVTW"],"uri":["http://zotero.org/users/5837464/items/WGACKVTW"],"itemData":{"id":979,"type":"article-journal","abstract":"The 14th St Gallen International Breast Cancer Conference (2015) reviewed substantial new evidence on locoregional and systemic therapies for early breast cancer. Further experience has supported the adequacy of tumor margins defined as 'no ink on invasive tumor or DCIS' and the safety of omitting axillary dissection in specific cohorts. Radiotherapy trials support irradiation of regional nodes in node-positive disease. Considering subdivisions within luminal disease, the Panel was more concerned with indications for the use of specific therapies, rather than surrogate identification of intrinsic subtypes as measured by multiparameter molecular tests. For the treatment of HER2-positive disease in patients with node-negative cancers up to 1 cm, the Panel endorsed a simplified regimen comprising paclitaxel and trastuzumab without anthracycline as adjuvant therapy. For premenopausal patients with endocrine responsive disease, the Panel endorsed the role of ovarian function suppression with either tamoxifen or exemestane for patients at higher risk. The Panel noted the value of an LHRH agonist given during chemotherapy for premenopausal women with ER-negative disease in protecting against premature ovarian failure and preserving fertility. The Panel noted increasing evidence for the prognostic value of commonly used multiparameter molecular markers, some of which also carried prognostic information for late relapse. The Panel noted that the results of such tests, where available, were frequently used to assist decisions about the inclusion of cytotoxic chemotherapy in the treatment of patients with luminal disease, but noted that threshold values had not been established for this purpose for any of these tests. Multiparameter molecular assays are expensive and therefore unavailable in much of the world. The majority of new breast cancer cases and breast cancer deaths now occur in less developed regions of the world. In these areas, less expensive pathology tests may provide valuable information. The Panel recommendations on treatment are not intended to apply to all patients, but rather to establish norms appropriate for the majority. Again, economic considerations may require that less expensive and only marginally less effective therapies may be necessary in less resourced areas. Panel recommendations do not imply unanimous agreement among Panel members. Indeed, very few of the 200 questions received 100% agreement from the Panel. In the text below, wording is intended to convey the strength of Panel support for each recommendation, while details of Panel voting on each question are available in supplementary Appendix S2, available at Annals of Oncology online.","container-title":"Annals of Oncology: Official Journal of the European Society for Medical Oncology","DOI":"10.1093/annonc/mdv221","ISSN":"1569-8041","issue":"8","journalAbbreviation":"Ann. Oncol.","language":"eng","note":"PMID: 25939896\nPMCID: PMC4511219","page":"1533-1546","source":"PubMed","title":"Tailoring therapies--improving the management of early breast cancer: St Gallen International Expert Consensus on the Primary Therapy of Early Breast Cancer 2015","title-short":"Tailoring therapies--improving the management of early breast cancer","volume":"26","author":[{"family":"Coates","given":"A. S."},{"family":"Winer","given":"E. P."},{"family":"Goldhirsch","given":"A."},{"family":"Gelber","given":"R. D."},{"family":"Gnant","given":"M."},{"family":"Piccart-Gebhart","given":"M."},{"family":"Thürlimann","given":"B."},{"family":"Senn","given":"H.-J."},{"literal":"Panel Members"}],"issued":{"date-parts":[["2015",8]]}},"label":"page"},{"id":982,"uris":["http://zotero.org/users/5837464/items/IRADBC2P"],"uri":["http://zotero.org/users/5837464/items/IRADBC2P"],"itemData":{"id":982,"type":"article-journal","abstract":"The 15th St. Gallen International Breast Cancer Conference 2017 in Vienna, Austria reviewed substantial new evidence on loco-regional and systemic therapies for early breast cancer. Treatments were assessed in light of their intensity, duration and side-effects, seeking where appropriate to escalate or de-escalate therapies based on likely benefits as predicted by tumor stage and tumor biology. The Panel favored several interventions that may reduce surgical morbidity, including acceptance of 2 mm margins for DCIS, the resection of residual cancer (but not baseline extent of cancer) in women undergoing neoadjuvant therapy, acceptance of sentinel node biopsy following neoadjuvant treatment of many patients, and the preference for neoadjuvant therapy in HER2 positive and triple-negative, stage II and III breast cancer. The Panel favored escalating radiation therapy with regional nodal irradiation in high-risk patients, while encouraging omission of boost in low-risk patients. The Panel endorsed gene expression signatures that permit avoidance of chemotherapy in many patients with ER positive breast cancer. For women with higher risk tumors, the Panel escalated recommendations for adjuvant endocrine treatment to include ovarian suppression in premenopausal women, and extended therapy for postmenopausal women. However, low-risk patients can avoid these treatments. Finally, the Panel recommended bisphosphonate use in postmenopausal women to prevent breast cancer recurrence. The Panel recognized that recommendations are not intended for all patients, but rather to address the clinical needs of the majority of common presentations. Individualization of adjuvant therapy means adjusting to the tumor characteristics, patient comorbidities and preferences, and managing constraints of treatment cost and access that may affect care in both the developed and developing world.","container-title":"Annals of Oncology: Official Journal of the European Society for Medical Oncology","DOI":"10.1093/annonc/mdx308","ISSN":"1569-8041","issue":"8","journalAbbreviation":"Ann. Oncol.","language":"eng","note":"PMID: 28838210\nPMCID: PMC6246241","page":"1700-1712","source":"PubMed","title":"De-escalating and escalating treatments for early-stage breast cancer: the St. Gallen International Expert Consensus Conference on the Primary Therapy of Early Breast Cancer 2017","title-short":"De-escalating and escalating treatments for early-stage breast cancer","volume":"28","author":[{"family":"Curigliano","given":"G."},{"family":"Burstein","given":"H. J."},{"family":"Winer","given":"E. P."},{"family":"Gnant","given":"M."},{"family":"Dubsky","given":"P."},{"family":"Loibl","given":"S."},{"family":"Colleoni","given":"M."},{"family":"Regan","given":"M. M."},{"family":"Piccart-Gebhart","given":"M."},{"family":"Senn","given":"H.-J."},{"family":"Thürlimann","given":"B."},{"literal":"St. Gallen International Expert Consensus on the Primary Therapy of Early Breast Cancer                    2017"},{"family":"André","given":"F."},{"family":"Baselga","given":"J."},{"family":"Bergh","given":"J."},{"family":"Bonnefoi","given":"H."},{"family":"Brucker","given":"S. Y."},{"family":"Cardoso","given":"F."},{"family":"Carey","given":"L."},{"family":"Ciruelos","given":"E."},{"family":"Cuzick","given":"J."},{"family":"Denkert","given":"C."},{"family":"Di Leo","given":"A."},{"family":"Ejlertsen","given":"B."},{"family":"Francis","given":"P."},{"family":"Galimberti","given":"V."},{"family":"Garber","given":"J."},{"family":"Gulluoglu","given":"B."},{"family":"Goodwin","given":"P."},{"family":"Harbeck","given":"N."},{"family":"Hayes","given":"D. F."},{"family":"Huang","given":"C.-S."},{"family":"Huober","given":"J."},{"family":"Hussein","given":"K."},{"family":"Jassem","given":"J."},{"family":"Jiang","given":"Z."},{"family":"Karlsson","given":"P."},{"family":"Morrow","given":"M."},{"family":"Orecchia","given":"R."},{"family":"Osborne","given":"K. C."},{"family":"Pagani","given":"O."},{"family":"Partridge","given":"A. H."},{"family":"Pritchard","given":"K."},{"family":"Ro","given":"J."},{"family":"Rutgers","given":"E. J. T."},{"family":"Sedlmayer","given":"F."},{"family":"Semiglazov","given":"V."},{"family":"Shao","given":"Z."},{"family":"Smith","given":"I."},{"family":"Toi","given":"M."},{"family":"Tutt","given":"A."},{"family":"Viale","given":"G."},{"family":"Watanabe","given":"T."},{"family":"Whelan","given":"T. J."},{"family":"Xu","given":"B."}],"issued":{"date-parts":[["2017"]],"season":"01"}},"label":"page"},{"id":985,"uris":["http://zotero.org/users/5837464/items/YIAF5RSF"],"uri":["http://zotero.org/users/5837464/items/YIAF5RSF"],"itemData":{"id":985,"type":"article-journal","abstract":"BACKGROUND: The 16th St. Gallen International Breast Cancer Conference 2019 in Vienna, Austria reviewed substantial new evidence on loco-regional and systemic therapies for early breast cancer.\nDESIGN: Treatments were assessed in light of their intensity, duration and side-effects, estimating the magnitude of clinical benefit according to stage and biology of the disease. The Panel acknowledged that for many patients, the impact of adjuvant therapy or the adherence to specific guidelines may have modest impact on the risk of breast cancer recurrence or overall survival. For that reason, the Panel explicitly encouraged clinicians and patients to routinely discuss the magnitude of benefit for interventions as part of the development of the treatment plan.\nRESULTS: The guidelines focus on common ductal and lobular breast cancer histologies arising in generally healthy women. Special breast cancer histologies may need different considerations, as do individual patients with other substantial health considerations. The panelists' opinions reflect different interpretation of available data and expert opinion where is lack of evidence and sociocultural factors in their environment such as availability of and access to medical service, economic resources and reimbursement issues. Panelists encourage patient participation in well-designed clinical studies whenever available.\nCONCLUSIONS: With these caveats in mind, the St. Gallen Consensus Conference seeks to provide guidance to clinicians on appropriate treatments for early-stage breast cancer and guidance for weighing the realistic tradeoffs between treatment and toxicity so that patients and clinical teams can make well-informed decisions on the basis of an honest reckoning of the magnitude of clinical benefit.","container-title":"Annals of Oncology: Official Journal of the European Society for Medical Oncology","DOI":"10.1093/annonc/mdz235","ISSN":"1569-8041","issue":"10","journalAbbreviation":"Ann. Oncol.","language":"eng","note":"PMID: 31373601","page":"1541-1557","source":"PubMed","title":"Estimating the benefits of therapy for early-stage breast cancer: the St. Gallen International Consensus Guidelines for the primary therapy of early breast cancer 2019","title-short":"Estimating the benefits of therapy for early-stage breast cancer","volume":"30","author":[{"family":"Burstein","given":"H. J."},{"family":"Curigliano","given":"G."},{"family":"Loibl","given":"S."},{"family":"Dubsky","given":"P."},{"family":"Gnant","given":"M."},{"family":"Poortmans","given":"P."},{"family":"Colleoni","given":"M."},{"family":"Denkert","given":"C."},{"family":"Piccart-Gebhart","given":"M."},{"family":"Regan","given":"M."},{"family":"Senn","given":"H.-J."},{"family":"Winer","given":"E. P."},{"family":"Thurlimann","given":"B."},{"literal":"Members of the St. Gallen International Consensus Panel on the Primary Therapy of Early Breast Cancer 2019"}],"issued":{"date-parts":[["2019",10,1]]}},"label":"page"}],"schema":"https://github.com/citation-style-language/schema/raw/master/csl-citation.json"} </w:instrText>
      </w:r>
      <w:r w:rsidRPr="0038329F">
        <w:rPr>
          <w:rFonts w:ascii="Times New Roman" w:eastAsia="Times New Roman" w:hAnsi="Times New Roman" w:cs="Times New Roman"/>
          <w:iCs/>
          <w:sz w:val="24"/>
          <w:szCs w:val="20"/>
          <w:lang w:eastAsia="ru-RU"/>
        </w:rPr>
        <w:fldChar w:fldCharType="end"/>
      </w:r>
    </w:p>
    <w:tbl>
      <w:tblPr>
        <w:tblW w:w="1006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6697"/>
      </w:tblGrid>
      <w:tr w:rsidR="00C3035D" w:rsidRPr="0038329F" w14:paraId="4AF8AE9B" w14:textId="77777777" w:rsidTr="007B350D">
        <w:trPr>
          <w:trHeight w:val="1829"/>
        </w:trPr>
        <w:tc>
          <w:tcPr>
            <w:tcW w:w="3370" w:type="dxa"/>
            <w:vAlign w:val="center"/>
          </w:tcPr>
          <w:p w14:paraId="6853B54B" w14:textId="756A1762" w:rsidR="00C3035D" w:rsidRPr="0038329F" w:rsidRDefault="00C3035D" w:rsidP="00F42348">
            <w:pPr>
              <w:spacing w:after="0" w:line="240" w:lineRule="auto"/>
              <w:rPr>
                <w:rFonts w:ascii="Times New Roman" w:eastAsia="Times New Roman" w:hAnsi="Times New Roman" w:cs="Times New Roman"/>
                <w:i/>
                <w:iCs/>
                <w:sz w:val="24"/>
                <w:szCs w:val="24"/>
                <w:lang w:eastAsia="ru-RU"/>
              </w:rPr>
            </w:pPr>
            <w:r w:rsidRPr="0038329F">
              <w:rPr>
                <w:rFonts w:ascii="Times New Roman" w:eastAsia="Times New Roman" w:hAnsi="Times New Roman" w:cs="Times New Roman"/>
                <w:i/>
                <w:iCs/>
                <w:sz w:val="24"/>
                <w:szCs w:val="24"/>
                <w:lang w:val="en-US" w:eastAsia="ru-RU"/>
              </w:rPr>
              <w:t>AC</w:t>
            </w:r>
            <w:r w:rsidR="00181AE9">
              <w:rPr>
                <w:rFonts w:ascii="Times New Roman" w:eastAsia="Times New Roman" w:hAnsi="Times New Roman" w:cs="Times New Roman"/>
                <w:i/>
                <w:iCs/>
                <w:sz w:val="24"/>
                <w:szCs w:val="24"/>
                <w:lang w:eastAsia="ru-RU"/>
              </w:rPr>
              <w:t xml:space="preserve"> </w:t>
            </w:r>
            <w:r w:rsidRPr="0038329F">
              <w:rPr>
                <w:rFonts w:ascii="Times New Roman" w:eastAsia="Times New Roman" w:hAnsi="Times New Roman" w:cs="Times New Roman"/>
                <w:i/>
                <w:iCs/>
                <w:sz w:val="24"/>
                <w:szCs w:val="24"/>
                <w:lang w:eastAsia="ru-RU"/>
              </w:rPr>
              <w:t>×</w:t>
            </w:r>
            <w:r w:rsidR="00181AE9">
              <w:rPr>
                <w:rFonts w:ascii="Times New Roman" w:eastAsia="Times New Roman" w:hAnsi="Times New Roman" w:cs="Times New Roman"/>
                <w:i/>
                <w:iCs/>
                <w:sz w:val="24"/>
                <w:szCs w:val="24"/>
                <w:lang w:eastAsia="ru-RU"/>
              </w:rPr>
              <w:t xml:space="preserve"> </w:t>
            </w:r>
            <w:r w:rsidRPr="0038329F">
              <w:rPr>
                <w:rFonts w:ascii="Times New Roman" w:eastAsia="Times New Roman" w:hAnsi="Times New Roman" w:cs="Times New Roman"/>
                <w:i/>
                <w:iCs/>
                <w:sz w:val="24"/>
                <w:szCs w:val="24"/>
                <w:lang w:eastAsia="ru-RU"/>
              </w:rPr>
              <w:t>4 → (</w:t>
            </w:r>
            <w:r w:rsidRPr="0038329F">
              <w:rPr>
                <w:rFonts w:ascii="Times New Roman" w:eastAsia="Times New Roman" w:hAnsi="Times New Roman" w:cs="Times New Roman"/>
                <w:i/>
                <w:iCs/>
                <w:sz w:val="24"/>
                <w:szCs w:val="24"/>
                <w:lang w:val="en-US" w:eastAsia="ru-RU"/>
              </w:rPr>
              <w:t>D</w:t>
            </w:r>
            <w:r w:rsidRPr="0038329F">
              <w:rPr>
                <w:rFonts w:ascii="Times New Roman" w:eastAsia="Times New Roman" w:hAnsi="Times New Roman" w:cs="Times New Roman"/>
                <w:i/>
                <w:iCs/>
                <w:sz w:val="24"/>
                <w:szCs w:val="24"/>
                <w:lang w:eastAsia="ru-RU"/>
              </w:rPr>
              <w:t xml:space="preserve"> + </w:t>
            </w:r>
            <w:proofErr w:type="spellStart"/>
            <w:r w:rsidRPr="0038329F">
              <w:rPr>
                <w:rFonts w:ascii="Times New Roman" w:eastAsia="Times New Roman" w:hAnsi="Times New Roman" w:cs="Times New Roman"/>
                <w:i/>
                <w:iCs/>
                <w:sz w:val="24"/>
                <w:szCs w:val="24"/>
                <w:lang w:eastAsia="ru-RU"/>
              </w:rPr>
              <w:t>трастузумаб</w:t>
            </w:r>
            <w:proofErr w:type="spellEnd"/>
            <w:r w:rsidRPr="0038329F">
              <w:rPr>
                <w:rFonts w:ascii="Times New Roman" w:eastAsia="Times New Roman" w:hAnsi="Times New Roman" w:cs="Times New Roman"/>
                <w:i/>
                <w:iCs/>
                <w:sz w:val="24"/>
                <w:szCs w:val="24"/>
                <w:lang w:eastAsia="ru-RU"/>
              </w:rPr>
              <w:t>**)</w:t>
            </w:r>
            <w:r w:rsidR="00567E26">
              <w:rPr>
                <w:rFonts w:ascii="Times New Roman" w:eastAsia="Times New Roman" w:hAnsi="Times New Roman" w:cs="Times New Roman"/>
                <w:i/>
                <w:iCs/>
                <w:sz w:val="24"/>
                <w:szCs w:val="24"/>
                <w:lang w:val="en-US" w:eastAsia="ru-RU"/>
              </w:rPr>
              <w:t xml:space="preserve"> </w:t>
            </w:r>
            <w:r w:rsidRPr="0038329F">
              <w:rPr>
                <w:rFonts w:ascii="Times New Roman" w:eastAsia="Times New Roman" w:hAnsi="Times New Roman" w:cs="Times New Roman"/>
                <w:i/>
                <w:iCs/>
                <w:sz w:val="24"/>
                <w:szCs w:val="24"/>
                <w:lang w:eastAsia="ru-RU"/>
              </w:rPr>
              <w:t>×</w:t>
            </w:r>
            <w:r w:rsidR="00567E26">
              <w:rPr>
                <w:rFonts w:ascii="Times New Roman" w:eastAsia="Times New Roman" w:hAnsi="Times New Roman" w:cs="Times New Roman"/>
                <w:i/>
                <w:iCs/>
                <w:sz w:val="24"/>
                <w:szCs w:val="24"/>
                <w:lang w:val="en-US" w:eastAsia="ru-RU"/>
              </w:rPr>
              <w:t xml:space="preserve"> </w:t>
            </w:r>
            <w:r w:rsidRPr="0038329F">
              <w:rPr>
                <w:rFonts w:ascii="Times New Roman" w:eastAsia="Times New Roman" w:hAnsi="Times New Roman" w:cs="Times New Roman"/>
                <w:i/>
                <w:iCs/>
                <w:sz w:val="24"/>
                <w:szCs w:val="24"/>
                <w:lang w:eastAsia="ru-RU"/>
              </w:rPr>
              <w:t>4</w:t>
            </w:r>
            <w:r w:rsidR="00F42348" w:rsidRPr="0038329F">
              <w:rPr>
                <w:rFonts w:ascii="Times New Roman" w:eastAsia="Times New Roman" w:hAnsi="Times New Roman" w:cs="Times New Roman"/>
                <w:i/>
                <w:iCs/>
                <w:sz w:val="24"/>
                <w:szCs w:val="24"/>
                <w:vertAlign w:val="superscript"/>
                <w:lang w:eastAsia="ru-RU"/>
              </w:rPr>
              <w:t>1,2,3</w:t>
            </w:r>
          </w:p>
        </w:tc>
        <w:tc>
          <w:tcPr>
            <w:tcW w:w="6697" w:type="dxa"/>
          </w:tcPr>
          <w:p w14:paraId="6E5EEEB6" w14:textId="4C5F16A2" w:rsidR="00C3035D" w:rsidRPr="0038329F" w:rsidRDefault="00C3035D" w:rsidP="00C3035D">
            <w:pPr>
              <w:spacing w:before="38" w:after="0" w:line="240" w:lineRule="auto"/>
              <w:ind w:right="34"/>
              <w:jc w:val="both"/>
              <w:rPr>
                <w:rFonts w:ascii="Times New Roman" w:eastAsia="Times New Roman" w:hAnsi="Times New Roman" w:cs="Times New Roman"/>
                <w:i/>
                <w:iCs/>
                <w:sz w:val="24"/>
                <w:szCs w:val="24"/>
                <w:lang w:eastAsia="ru-RU"/>
              </w:rPr>
            </w:pPr>
            <w:r w:rsidRPr="0038329F">
              <w:rPr>
                <w:rFonts w:ascii="Times New Roman" w:eastAsia="Times New Roman" w:hAnsi="Times New Roman" w:cs="Times New Roman"/>
                <w:i/>
                <w:iCs/>
                <w:sz w:val="24"/>
                <w:szCs w:val="24"/>
                <w:lang w:eastAsia="ru-RU"/>
              </w:rPr>
              <w:t>АС (</w:t>
            </w:r>
            <w:proofErr w:type="spellStart"/>
            <w:r w:rsidRPr="0038329F">
              <w:rPr>
                <w:rFonts w:ascii="Times New Roman" w:eastAsia="Times New Roman" w:hAnsi="Times New Roman" w:cs="Times New Roman"/>
                <w:i/>
                <w:iCs/>
                <w:sz w:val="24"/>
                <w:szCs w:val="24"/>
                <w:lang w:eastAsia="ru-RU"/>
              </w:rPr>
              <w:t>доксорубицин</w:t>
            </w:r>
            <w:proofErr w:type="spellEnd"/>
            <w:r w:rsidRPr="0038329F">
              <w:rPr>
                <w:rFonts w:ascii="Times New Roman" w:eastAsia="Times New Roman" w:hAnsi="Times New Roman" w:cs="Times New Roman"/>
                <w:i/>
                <w:iCs/>
                <w:sz w:val="24"/>
                <w:szCs w:val="24"/>
                <w:lang w:eastAsia="ru-RU"/>
              </w:rPr>
              <w:t>** 60 мг/м</w:t>
            </w:r>
            <w:r w:rsidRPr="0038329F">
              <w:rPr>
                <w:rFonts w:ascii="Times New Roman" w:eastAsia="Times New Roman" w:hAnsi="Times New Roman" w:cs="Times New Roman"/>
                <w:i/>
                <w:iCs/>
                <w:sz w:val="24"/>
                <w:szCs w:val="24"/>
                <w:vertAlign w:val="superscript"/>
                <w:lang w:eastAsia="ru-RU"/>
              </w:rPr>
              <w:t>2</w:t>
            </w:r>
            <w:r w:rsidRPr="0038329F">
              <w:rPr>
                <w:rFonts w:ascii="Times New Roman" w:eastAsia="Times New Roman" w:hAnsi="Times New Roman" w:cs="Times New Roman"/>
                <w:i/>
                <w:iCs/>
                <w:sz w:val="24"/>
                <w:szCs w:val="24"/>
                <w:lang w:eastAsia="ru-RU"/>
              </w:rPr>
              <w:t xml:space="preserve"> в/в в 1-й день + #циклофосфамид** 600 мг/м</w:t>
            </w:r>
            <w:r w:rsidRPr="0038329F">
              <w:rPr>
                <w:rFonts w:ascii="Times New Roman" w:eastAsia="Times New Roman" w:hAnsi="Times New Roman" w:cs="Times New Roman"/>
                <w:i/>
                <w:iCs/>
                <w:sz w:val="24"/>
                <w:szCs w:val="24"/>
                <w:vertAlign w:val="superscript"/>
                <w:lang w:eastAsia="ru-RU"/>
              </w:rPr>
              <w:t>2</w:t>
            </w:r>
            <w:r w:rsidRPr="0038329F">
              <w:rPr>
                <w:rFonts w:ascii="Times New Roman" w:eastAsia="Times New Roman" w:hAnsi="Times New Roman" w:cs="Times New Roman"/>
                <w:i/>
                <w:iCs/>
                <w:sz w:val="24"/>
                <w:szCs w:val="24"/>
                <w:lang w:eastAsia="ru-RU"/>
              </w:rPr>
              <w:t xml:space="preserve"> в/в в 1-й день) 1 раз в 3 </w:t>
            </w:r>
            <w:proofErr w:type="spellStart"/>
            <w:r w:rsidRPr="0038329F">
              <w:rPr>
                <w:rFonts w:ascii="Times New Roman" w:eastAsia="Times New Roman" w:hAnsi="Times New Roman" w:cs="Times New Roman"/>
                <w:i/>
                <w:iCs/>
                <w:sz w:val="24"/>
                <w:szCs w:val="24"/>
                <w:lang w:eastAsia="ru-RU"/>
              </w:rPr>
              <w:t>нед</w:t>
            </w:r>
            <w:proofErr w:type="spellEnd"/>
            <w:r w:rsidRPr="0038329F">
              <w:rPr>
                <w:rFonts w:ascii="Times New Roman" w:eastAsia="Times New Roman" w:hAnsi="Times New Roman" w:cs="Times New Roman"/>
                <w:i/>
                <w:iCs/>
                <w:sz w:val="24"/>
                <w:szCs w:val="24"/>
                <w:lang w:eastAsia="ru-RU"/>
              </w:rPr>
              <w:t>, 4</w:t>
            </w:r>
            <w:r w:rsidR="00567E26">
              <w:rPr>
                <w:rFonts w:ascii="Times New Roman" w:eastAsia="Times New Roman" w:hAnsi="Times New Roman" w:cs="Times New Roman"/>
                <w:i/>
                <w:iCs/>
                <w:sz w:val="24"/>
                <w:szCs w:val="24"/>
                <w:lang w:val="en-US" w:eastAsia="ru-RU"/>
              </w:rPr>
              <w:t> </w:t>
            </w:r>
            <w:r w:rsidRPr="0038329F">
              <w:rPr>
                <w:rFonts w:ascii="Times New Roman" w:eastAsia="Times New Roman" w:hAnsi="Times New Roman" w:cs="Times New Roman"/>
                <w:i/>
                <w:iCs/>
                <w:sz w:val="24"/>
                <w:szCs w:val="24"/>
                <w:lang w:eastAsia="ru-RU"/>
              </w:rPr>
              <w:t>цикла → #доцетаксел** 75</w:t>
            </w:r>
            <w:r w:rsidRPr="0038329F">
              <w:rPr>
                <w:rFonts w:ascii="Times New Roman" w:eastAsia="Times New Roman" w:hAnsi="Times New Roman" w:cs="Times New Roman"/>
                <w:bCs/>
                <w:sz w:val="24"/>
                <w:szCs w:val="20"/>
                <w:lang w:eastAsia="ru-RU"/>
              </w:rPr>
              <w:t>–</w:t>
            </w:r>
            <w:r w:rsidRPr="0038329F">
              <w:rPr>
                <w:rFonts w:ascii="Times New Roman" w:eastAsia="Times New Roman" w:hAnsi="Times New Roman" w:cs="Times New Roman"/>
                <w:i/>
                <w:iCs/>
                <w:sz w:val="24"/>
                <w:szCs w:val="24"/>
                <w:lang w:eastAsia="ru-RU"/>
              </w:rPr>
              <w:t>100 мг/м</w:t>
            </w:r>
            <w:r w:rsidRPr="0038329F">
              <w:rPr>
                <w:rFonts w:ascii="Times New Roman" w:eastAsia="Times New Roman" w:hAnsi="Times New Roman" w:cs="Times New Roman"/>
                <w:i/>
                <w:iCs/>
                <w:sz w:val="24"/>
                <w:szCs w:val="24"/>
                <w:vertAlign w:val="superscript"/>
                <w:lang w:eastAsia="ru-RU"/>
              </w:rPr>
              <w:t>2</w:t>
            </w:r>
            <w:r w:rsidRPr="0038329F">
              <w:rPr>
                <w:rFonts w:ascii="Times New Roman" w:eastAsia="Times New Roman" w:hAnsi="Times New Roman" w:cs="Times New Roman"/>
                <w:i/>
                <w:iCs/>
                <w:sz w:val="24"/>
                <w:szCs w:val="24"/>
                <w:lang w:eastAsia="ru-RU"/>
              </w:rPr>
              <w:t xml:space="preserve"> в/в в 1-й день 1 раз в 3</w:t>
            </w:r>
            <w:r w:rsidR="00567E26">
              <w:rPr>
                <w:rFonts w:ascii="Times New Roman" w:eastAsia="Times New Roman" w:hAnsi="Times New Roman" w:cs="Times New Roman"/>
                <w:i/>
                <w:iCs/>
                <w:sz w:val="24"/>
                <w:szCs w:val="24"/>
                <w:lang w:val="en-US" w:eastAsia="ru-RU"/>
              </w:rPr>
              <w:t> </w:t>
            </w:r>
            <w:proofErr w:type="spellStart"/>
            <w:r w:rsidRPr="0038329F">
              <w:rPr>
                <w:rFonts w:ascii="Times New Roman" w:eastAsia="Times New Roman" w:hAnsi="Times New Roman" w:cs="Times New Roman"/>
                <w:i/>
                <w:iCs/>
                <w:sz w:val="24"/>
                <w:szCs w:val="24"/>
                <w:lang w:eastAsia="ru-RU"/>
              </w:rPr>
              <w:t>нед</w:t>
            </w:r>
            <w:proofErr w:type="spellEnd"/>
            <w:r w:rsidRPr="0038329F">
              <w:rPr>
                <w:rFonts w:ascii="Times New Roman" w:eastAsia="Times New Roman" w:hAnsi="Times New Roman" w:cs="Times New Roman"/>
                <w:i/>
                <w:iCs/>
                <w:sz w:val="24"/>
                <w:szCs w:val="24"/>
                <w:lang w:eastAsia="ru-RU"/>
              </w:rPr>
              <w:t xml:space="preserve">, 4 цикла + </w:t>
            </w:r>
            <w:proofErr w:type="spellStart"/>
            <w:r w:rsidRPr="0038329F">
              <w:rPr>
                <w:rFonts w:ascii="Times New Roman" w:eastAsia="Times New Roman" w:hAnsi="Times New Roman" w:cs="Times New Roman"/>
                <w:i/>
                <w:iCs/>
                <w:sz w:val="24"/>
                <w:szCs w:val="24"/>
                <w:lang w:eastAsia="ru-RU"/>
              </w:rPr>
              <w:t>трастузумаб</w:t>
            </w:r>
            <w:proofErr w:type="spellEnd"/>
            <w:r w:rsidRPr="0038329F">
              <w:rPr>
                <w:rFonts w:ascii="Times New Roman" w:eastAsia="Times New Roman" w:hAnsi="Times New Roman" w:cs="Times New Roman"/>
                <w:i/>
                <w:iCs/>
                <w:sz w:val="24"/>
                <w:szCs w:val="24"/>
                <w:lang w:eastAsia="ru-RU"/>
              </w:rPr>
              <w:t>** 6 мг/кг (нагрузочная доза 8</w:t>
            </w:r>
            <w:r w:rsidR="00567E26">
              <w:rPr>
                <w:rFonts w:ascii="Times New Roman" w:eastAsia="Times New Roman" w:hAnsi="Times New Roman" w:cs="Times New Roman"/>
                <w:i/>
                <w:iCs/>
                <w:sz w:val="24"/>
                <w:szCs w:val="24"/>
                <w:lang w:val="en-US" w:eastAsia="ru-RU"/>
              </w:rPr>
              <w:t> </w:t>
            </w:r>
            <w:r w:rsidRPr="0038329F">
              <w:rPr>
                <w:rFonts w:ascii="Times New Roman" w:eastAsia="Times New Roman" w:hAnsi="Times New Roman" w:cs="Times New Roman"/>
                <w:i/>
                <w:iCs/>
                <w:sz w:val="24"/>
                <w:szCs w:val="24"/>
                <w:lang w:eastAsia="ru-RU"/>
              </w:rPr>
              <w:t xml:space="preserve">мг/кг) в/в в 1-й день 1 раз в 3 </w:t>
            </w:r>
            <w:proofErr w:type="spellStart"/>
            <w:r w:rsidRPr="0038329F">
              <w:rPr>
                <w:rFonts w:ascii="Times New Roman" w:eastAsia="Times New Roman" w:hAnsi="Times New Roman" w:cs="Times New Roman"/>
                <w:i/>
                <w:iCs/>
                <w:sz w:val="24"/>
                <w:szCs w:val="24"/>
                <w:lang w:eastAsia="ru-RU"/>
              </w:rPr>
              <w:t>нед</w:t>
            </w:r>
            <w:proofErr w:type="spellEnd"/>
            <w:r w:rsidRPr="0038329F">
              <w:rPr>
                <w:rFonts w:ascii="Times New Roman" w:eastAsia="Times New Roman" w:hAnsi="Times New Roman" w:cs="Times New Roman"/>
                <w:i/>
                <w:iCs/>
                <w:sz w:val="24"/>
                <w:szCs w:val="24"/>
                <w:lang w:eastAsia="ru-RU"/>
              </w:rPr>
              <w:t xml:space="preserve">; общая длительность введения </w:t>
            </w:r>
            <w:proofErr w:type="spellStart"/>
            <w:r w:rsidRPr="0038329F">
              <w:rPr>
                <w:rFonts w:ascii="Times New Roman" w:eastAsia="Times New Roman" w:hAnsi="Times New Roman" w:cs="Times New Roman"/>
                <w:i/>
                <w:iCs/>
                <w:sz w:val="24"/>
                <w:szCs w:val="24"/>
                <w:lang w:eastAsia="ru-RU"/>
              </w:rPr>
              <w:t>трастузумаба</w:t>
            </w:r>
            <w:proofErr w:type="spellEnd"/>
            <w:r w:rsidRPr="0038329F">
              <w:rPr>
                <w:rFonts w:ascii="Times New Roman" w:eastAsia="Times New Roman" w:hAnsi="Times New Roman" w:cs="Times New Roman"/>
                <w:i/>
                <w:iCs/>
                <w:sz w:val="24"/>
                <w:szCs w:val="24"/>
                <w:lang w:eastAsia="ru-RU"/>
              </w:rPr>
              <w:t xml:space="preserve">** составляет </w:t>
            </w:r>
            <w:r w:rsidRPr="0038329F">
              <w:rPr>
                <w:rFonts w:ascii="Times New Roman" w:eastAsia="Times New Roman" w:hAnsi="Times New Roman" w:cs="Times New Roman"/>
                <w:i/>
                <w:iCs/>
                <w:color w:val="000000"/>
                <w:sz w:val="24"/>
                <w:szCs w:val="24"/>
                <w:lang w:eastAsia="ru-RU"/>
              </w:rPr>
              <w:t xml:space="preserve">12 </w:t>
            </w:r>
            <w:proofErr w:type="spellStart"/>
            <w:r w:rsidRPr="0038329F">
              <w:rPr>
                <w:rFonts w:ascii="Times New Roman" w:eastAsia="Times New Roman" w:hAnsi="Times New Roman" w:cs="Times New Roman"/>
                <w:i/>
                <w:iCs/>
                <w:color w:val="000000"/>
                <w:sz w:val="24"/>
                <w:szCs w:val="24"/>
                <w:lang w:eastAsia="ru-RU"/>
              </w:rPr>
              <w:t>мес</w:t>
            </w:r>
            <w:proofErr w:type="spellEnd"/>
            <w:r w:rsidRPr="0038329F">
              <w:rPr>
                <w:rFonts w:ascii="Times New Roman" w:eastAsia="Times New Roman" w:hAnsi="Times New Roman" w:cs="Times New Roman"/>
                <w:i/>
                <w:iCs/>
                <w:color w:val="000000"/>
                <w:sz w:val="24"/>
                <w:szCs w:val="24"/>
                <w:lang w:eastAsia="ru-RU"/>
              </w:rPr>
              <w:t xml:space="preserve"> [12</w:t>
            </w:r>
            <w:r w:rsidR="00181AE9">
              <w:rPr>
                <w:rFonts w:ascii="Times New Roman" w:eastAsia="Times New Roman" w:hAnsi="Times New Roman" w:cs="Times New Roman"/>
                <w:i/>
                <w:iCs/>
                <w:color w:val="000000"/>
                <w:sz w:val="24"/>
                <w:szCs w:val="24"/>
                <w:lang w:eastAsia="ru-RU"/>
              </w:rPr>
              <w:t>0</w:t>
            </w:r>
            <w:r w:rsidRPr="0038329F">
              <w:rPr>
                <w:rFonts w:ascii="Times New Roman" w:eastAsia="Times New Roman" w:hAnsi="Times New Roman" w:cs="Times New Roman"/>
                <w:i/>
                <w:iCs/>
                <w:color w:val="000000"/>
                <w:sz w:val="24"/>
                <w:szCs w:val="24"/>
                <w:lang w:eastAsia="ru-RU"/>
              </w:rPr>
              <w:t>]</w:t>
            </w:r>
          </w:p>
        </w:tc>
      </w:tr>
      <w:tr w:rsidR="00C3035D" w:rsidRPr="0038329F" w14:paraId="5431A418" w14:textId="77777777" w:rsidTr="007B350D">
        <w:trPr>
          <w:trHeight w:val="2110"/>
        </w:trPr>
        <w:tc>
          <w:tcPr>
            <w:tcW w:w="3370" w:type="dxa"/>
            <w:vAlign w:val="center"/>
          </w:tcPr>
          <w:p w14:paraId="414F5F21" w14:textId="3AC0A680" w:rsidR="00C3035D" w:rsidRPr="0038329F" w:rsidRDefault="00C3035D" w:rsidP="00F42348">
            <w:pPr>
              <w:spacing w:after="0" w:line="240" w:lineRule="auto"/>
              <w:rPr>
                <w:rFonts w:ascii="Times New Roman" w:eastAsia="Times New Roman" w:hAnsi="Times New Roman" w:cs="Times New Roman"/>
                <w:i/>
                <w:iCs/>
                <w:sz w:val="24"/>
                <w:szCs w:val="24"/>
                <w:lang w:eastAsia="ru-RU"/>
              </w:rPr>
            </w:pPr>
            <w:r w:rsidRPr="0038329F">
              <w:rPr>
                <w:rFonts w:ascii="Times New Roman" w:eastAsia="Times New Roman" w:hAnsi="Times New Roman" w:cs="Times New Roman"/>
                <w:i/>
                <w:iCs/>
                <w:sz w:val="24"/>
                <w:szCs w:val="24"/>
                <w:lang w:val="en-US" w:eastAsia="ru-RU"/>
              </w:rPr>
              <w:t>AC</w:t>
            </w:r>
            <w:r w:rsidR="00567E26">
              <w:rPr>
                <w:rFonts w:ascii="Times New Roman" w:eastAsia="Times New Roman" w:hAnsi="Times New Roman" w:cs="Times New Roman"/>
                <w:i/>
                <w:iCs/>
                <w:sz w:val="24"/>
                <w:szCs w:val="24"/>
                <w:lang w:val="en-US" w:eastAsia="ru-RU"/>
              </w:rPr>
              <w:t xml:space="preserve"> </w:t>
            </w:r>
            <w:r w:rsidRPr="0038329F">
              <w:rPr>
                <w:rFonts w:ascii="Times New Roman" w:eastAsia="Times New Roman" w:hAnsi="Times New Roman" w:cs="Times New Roman"/>
                <w:i/>
                <w:iCs/>
                <w:sz w:val="24"/>
                <w:szCs w:val="24"/>
                <w:lang w:eastAsia="ru-RU"/>
              </w:rPr>
              <w:t>×</w:t>
            </w:r>
            <w:r w:rsidR="00567E26">
              <w:rPr>
                <w:rFonts w:ascii="Times New Roman" w:eastAsia="Times New Roman" w:hAnsi="Times New Roman" w:cs="Times New Roman"/>
                <w:i/>
                <w:iCs/>
                <w:sz w:val="24"/>
                <w:szCs w:val="24"/>
                <w:lang w:val="en-US" w:eastAsia="ru-RU"/>
              </w:rPr>
              <w:t xml:space="preserve"> </w:t>
            </w:r>
            <w:r w:rsidRPr="0038329F">
              <w:rPr>
                <w:rFonts w:ascii="Times New Roman" w:eastAsia="Times New Roman" w:hAnsi="Times New Roman" w:cs="Times New Roman"/>
                <w:i/>
                <w:iCs/>
                <w:sz w:val="24"/>
                <w:szCs w:val="24"/>
                <w:lang w:eastAsia="ru-RU"/>
              </w:rPr>
              <w:t xml:space="preserve">4 → (Р + </w:t>
            </w:r>
            <w:proofErr w:type="spellStart"/>
            <w:r w:rsidRPr="0038329F">
              <w:rPr>
                <w:rFonts w:ascii="Times New Roman" w:eastAsia="Times New Roman" w:hAnsi="Times New Roman" w:cs="Times New Roman"/>
                <w:i/>
                <w:iCs/>
                <w:sz w:val="24"/>
                <w:szCs w:val="24"/>
                <w:lang w:eastAsia="ru-RU"/>
              </w:rPr>
              <w:t>трастузумаб</w:t>
            </w:r>
            <w:proofErr w:type="spellEnd"/>
            <w:r w:rsidRPr="0038329F">
              <w:rPr>
                <w:rFonts w:ascii="Times New Roman" w:eastAsia="Times New Roman" w:hAnsi="Times New Roman" w:cs="Times New Roman"/>
                <w:i/>
                <w:iCs/>
                <w:sz w:val="24"/>
                <w:szCs w:val="24"/>
                <w:lang w:eastAsia="ru-RU"/>
              </w:rPr>
              <w:t>**)</w:t>
            </w:r>
            <w:r w:rsidR="0009568F" w:rsidRPr="0038329F">
              <w:rPr>
                <w:rFonts w:ascii="Times New Roman" w:eastAsia="Times New Roman" w:hAnsi="Times New Roman" w:cs="Times New Roman"/>
                <w:i/>
                <w:iCs/>
                <w:sz w:val="24"/>
                <w:szCs w:val="24"/>
                <w:lang w:eastAsia="ru-RU"/>
              </w:rPr>
              <w:t xml:space="preserve"> </w:t>
            </w:r>
            <w:r w:rsidRPr="0038329F">
              <w:rPr>
                <w:rFonts w:ascii="Times New Roman" w:eastAsia="Times New Roman" w:hAnsi="Times New Roman" w:cs="Times New Roman"/>
                <w:i/>
                <w:iCs/>
                <w:sz w:val="24"/>
                <w:szCs w:val="24"/>
                <w:lang w:eastAsia="ru-RU"/>
              </w:rPr>
              <w:t>×</w:t>
            </w:r>
            <w:r w:rsidR="0009568F" w:rsidRPr="0038329F">
              <w:rPr>
                <w:rFonts w:ascii="Times New Roman" w:eastAsia="Times New Roman" w:hAnsi="Times New Roman" w:cs="Times New Roman"/>
                <w:i/>
                <w:iCs/>
                <w:sz w:val="24"/>
                <w:szCs w:val="24"/>
                <w:lang w:eastAsia="ru-RU"/>
              </w:rPr>
              <w:t xml:space="preserve"> </w:t>
            </w:r>
            <w:r w:rsidRPr="0038329F">
              <w:rPr>
                <w:rFonts w:ascii="Times New Roman" w:eastAsia="Times New Roman" w:hAnsi="Times New Roman" w:cs="Times New Roman"/>
                <w:i/>
                <w:iCs/>
                <w:sz w:val="24"/>
                <w:szCs w:val="24"/>
                <w:lang w:eastAsia="ru-RU"/>
              </w:rPr>
              <w:t>12</w:t>
            </w:r>
            <w:r w:rsidRPr="0038329F">
              <w:rPr>
                <w:rFonts w:ascii="Times New Roman" w:eastAsia="Times New Roman" w:hAnsi="Times New Roman" w:cs="Times New Roman"/>
                <w:i/>
                <w:iCs/>
                <w:sz w:val="24"/>
                <w:szCs w:val="24"/>
                <w:vertAlign w:val="superscript"/>
                <w:lang w:eastAsia="ru-RU"/>
              </w:rPr>
              <w:t>1,2,3</w:t>
            </w:r>
            <w:r w:rsidR="00F42348" w:rsidRPr="0038329F">
              <w:rPr>
                <w:rFonts w:ascii="Times New Roman" w:eastAsia="Times New Roman" w:hAnsi="Times New Roman" w:cs="Times New Roman"/>
                <w:i/>
                <w:iCs/>
                <w:sz w:val="24"/>
                <w:szCs w:val="24"/>
                <w:vertAlign w:val="superscript"/>
                <w:lang w:eastAsia="ru-RU"/>
              </w:rPr>
              <w:t>,5</w:t>
            </w:r>
          </w:p>
        </w:tc>
        <w:tc>
          <w:tcPr>
            <w:tcW w:w="6697" w:type="dxa"/>
          </w:tcPr>
          <w:p w14:paraId="1D014145" w14:textId="0F91EF3C" w:rsidR="00C3035D" w:rsidRPr="0038329F" w:rsidRDefault="00C3035D" w:rsidP="00C3035D">
            <w:pPr>
              <w:spacing w:before="38" w:after="0" w:line="240" w:lineRule="auto"/>
              <w:ind w:right="34"/>
              <w:jc w:val="both"/>
              <w:rPr>
                <w:rFonts w:ascii="Times New Roman" w:eastAsia="Times New Roman" w:hAnsi="Times New Roman" w:cs="Times New Roman"/>
                <w:i/>
                <w:iCs/>
                <w:sz w:val="24"/>
                <w:szCs w:val="24"/>
                <w:lang w:eastAsia="ru-RU"/>
              </w:rPr>
            </w:pPr>
            <w:r w:rsidRPr="0038329F">
              <w:rPr>
                <w:rFonts w:ascii="Times New Roman" w:eastAsia="Times New Roman" w:hAnsi="Times New Roman" w:cs="Times New Roman"/>
                <w:i/>
                <w:iCs/>
                <w:sz w:val="24"/>
                <w:szCs w:val="24"/>
                <w:lang w:eastAsia="ru-RU"/>
              </w:rPr>
              <w:t>АС (</w:t>
            </w:r>
            <w:proofErr w:type="spellStart"/>
            <w:r w:rsidRPr="0038329F">
              <w:rPr>
                <w:rFonts w:ascii="Times New Roman" w:eastAsia="Times New Roman" w:hAnsi="Times New Roman" w:cs="Times New Roman"/>
                <w:i/>
                <w:iCs/>
                <w:sz w:val="24"/>
                <w:szCs w:val="24"/>
                <w:lang w:eastAsia="ru-RU"/>
              </w:rPr>
              <w:t>доксорубицин</w:t>
            </w:r>
            <w:proofErr w:type="spellEnd"/>
            <w:r w:rsidRPr="0038329F">
              <w:rPr>
                <w:rFonts w:ascii="Times New Roman" w:eastAsia="Times New Roman" w:hAnsi="Times New Roman" w:cs="Times New Roman"/>
                <w:i/>
                <w:iCs/>
                <w:sz w:val="24"/>
                <w:szCs w:val="24"/>
                <w:lang w:eastAsia="ru-RU"/>
              </w:rPr>
              <w:t>** 60 мг/м</w:t>
            </w:r>
            <w:r w:rsidRPr="0038329F">
              <w:rPr>
                <w:rFonts w:ascii="Times New Roman" w:eastAsia="Times New Roman" w:hAnsi="Times New Roman" w:cs="Times New Roman"/>
                <w:i/>
                <w:iCs/>
                <w:sz w:val="24"/>
                <w:szCs w:val="24"/>
                <w:vertAlign w:val="superscript"/>
                <w:lang w:eastAsia="ru-RU"/>
              </w:rPr>
              <w:t>2</w:t>
            </w:r>
            <w:r w:rsidRPr="0038329F">
              <w:rPr>
                <w:rFonts w:ascii="Times New Roman" w:eastAsia="Times New Roman" w:hAnsi="Times New Roman" w:cs="Times New Roman"/>
                <w:i/>
                <w:iCs/>
                <w:sz w:val="24"/>
                <w:szCs w:val="24"/>
                <w:lang w:eastAsia="ru-RU"/>
              </w:rPr>
              <w:t xml:space="preserve"> в/в в 1-й день + #циклофосфамид** 600 мг/м</w:t>
            </w:r>
            <w:r w:rsidRPr="0038329F">
              <w:rPr>
                <w:rFonts w:ascii="Times New Roman" w:eastAsia="Times New Roman" w:hAnsi="Times New Roman" w:cs="Times New Roman"/>
                <w:i/>
                <w:iCs/>
                <w:sz w:val="24"/>
                <w:szCs w:val="24"/>
                <w:vertAlign w:val="superscript"/>
                <w:lang w:eastAsia="ru-RU"/>
              </w:rPr>
              <w:t>2</w:t>
            </w:r>
            <w:r w:rsidRPr="0038329F">
              <w:rPr>
                <w:rFonts w:ascii="Times New Roman" w:eastAsia="Times New Roman" w:hAnsi="Times New Roman" w:cs="Times New Roman"/>
                <w:i/>
                <w:iCs/>
                <w:sz w:val="24"/>
                <w:szCs w:val="24"/>
                <w:lang w:eastAsia="ru-RU"/>
              </w:rPr>
              <w:t xml:space="preserve"> в/в в 1-й день) 1 раз в 3 </w:t>
            </w:r>
            <w:proofErr w:type="spellStart"/>
            <w:r w:rsidRPr="0038329F">
              <w:rPr>
                <w:rFonts w:ascii="Times New Roman" w:eastAsia="Times New Roman" w:hAnsi="Times New Roman" w:cs="Times New Roman"/>
                <w:i/>
                <w:iCs/>
                <w:sz w:val="24"/>
                <w:szCs w:val="24"/>
                <w:lang w:eastAsia="ru-RU"/>
              </w:rPr>
              <w:t>нед</w:t>
            </w:r>
            <w:proofErr w:type="spellEnd"/>
            <w:r w:rsidRPr="0038329F">
              <w:rPr>
                <w:rFonts w:ascii="Times New Roman" w:eastAsia="Times New Roman" w:hAnsi="Times New Roman" w:cs="Times New Roman"/>
                <w:i/>
                <w:iCs/>
                <w:sz w:val="24"/>
                <w:szCs w:val="24"/>
                <w:lang w:eastAsia="ru-RU"/>
              </w:rPr>
              <w:t>, 4</w:t>
            </w:r>
            <w:r w:rsidR="00567E26">
              <w:rPr>
                <w:rFonts w:ascii="Times New Roman" w:eastAsia="Times New Roman" w:hAnsi="Times New Roman" w:cs="Times New Roman"/>
                <w:i/>
                <w:iCs/>
                <w:sz w:val="24"/>
                <w:szCs w:val="24"/>
                <w:lang w:val="en-US" w:eastAsia="ru-RU"/>
              </w:rPr>
              <w:t> </w:t>
            </w:r>
            <w:r w:rsidRPr="0038329F">
              <w:rPr>
                <w:rFonts w:ascii="Times New Roman" w:eastAsia="Times New Roman" w:hAnsi="Times New Roman" w:cs="Times New Roman"/>
                <w:i/>
                <w:iCs/>
                <w:sz w:val="24"/>
                <w:szCs w:val="24"/>
                <w:lang w:eastAsia="ru-RU"/>
              </w:rPr>
              <w:t>цикла → #паклитаксел** 80 мг/м</w:t>
            </w:r>
            <w:r w:rsidRPr="0038329F">
              <w:rPr>
                <w:rFonts w:ascii="Times New Roman" w:eastAsia="Times New Roman" w:hAnsi="Times New Roman" w:cs="Times New Roman"/>
                <w:i/>
                <w:iCs/>
                <w:sz w:val="24"/>
                <w:szCs w:val="24"/>
                <w:vertAlign w:val="superscript"/>
                <w:lang w:eastAsia="ru-RU"/>
              </w:rPr>
              <w:t>2</w:t>
            </w:r>
            <w:r w:rsidRPr="0038329F">
              <w:rPr>
                <w:rFonts w:ascii="Times New Roman" w:eastAsia="Times New Roman" w:hAnsi="Times New Roman" w:cs="Times New Roman"/>
                <w:i/>
                <w:iCs/>
                <w:sz w:val="24"/>
                <w:szCs w:val="24"/>
                <w:lang w:eastAsia="ru-RU"/>
              </w:rPr>
              <w:t xml:space="preserve"> в/в еженедельно, 12 введений + </w:t>
            </w:r>
            <w:proofErr w:type="spellStart"/>
            <w:r w:rsidRPr="0038329F">
              <w:rPr>
                <w:rFonts w:ascii="Times New Roman" w:eastAsia="Times New Roman" w:hAnsi="Times New Roman" w:cs="Times New Roman"/>
                <w:i/>
                <w:iCs/>
                <w:sz w:val="24"/>
                <w:szCs w:val="24"/>
                <w:lang w:eastAsia="ru-RU"/>
              </w:rPr>
              <w:t>трастузумаб</w:t>
            </w:r>
            <w:proofErr w:type="spellEnd"/>
            <w:r w:rsidRPr="0038329F">
              <w:rPr>
                <w:rFonts w:ascii="Times New Roman" w:eastAsia="Times New Roman" w:hAnsi="Times New Roman" w:cs="Times New Roman"/>
                <w:i/>
                <w:iCs/>
                <w:sz w:val="24"/>
                <w:szCs w:val="24"/>
                <w:lang w:eastAsia="ru-RU"/>
              </w:rPr>
              <w:t xml:space="preserve">** 2 мг/кг (нагрузочная доза 4 мг/кг) в/в еженедельно 12 введений, далее – по 6 мг/кг 1 раз в 3 </w:t>
            </w:r>
            <w:proofErr w:type="spellStart"/>
            <w:r w:rsidRPr="0038329F">
              <w:rPr>
                <w:rFonts w:ascii="Times New Roman" w:eastAsia="Times New Roman" w:hAnsi="Times New Roman" w:cs="Times New Roman"/>
                <w:i/>
                <w:iCs/>
                <w:sz w:val="24"/>
                <w:szCs w:val="24"/>
                <w:lang w:eastAsia="ru-RU"/>
              </w:rPr>
              <w:t>нед</w:t>
            </w:r>
            <w:proofErr w:type="spellEnd"/>
            <w:r w:rsidRPr="0038329F">
              <w:rPr>
                <w:rFonts w:ascii="Times New Roman" w:eastAsia="Times New Roman" w:hAnsi="Times New Roman" w:cs="Times New Roman"/>
                <w:i/>
                <w:iCs/>
                <w:sz w:val="24"/>
                <w:szCs w:val="24"/>
                <w:lang w:eastAsia="ru-RU"/>
              </w:rPr>
              <w:t xml:space="preserve">; общая длительность введения </w:t>
            </w:r>
            <w:proofErr w:type="spellStart"/>
            <w:r w:rsidRPr="0038329F">
              <w:rPr>
                <w:rFonts w:ascii="Times New Roman" w:eastAsia="Times New Roman" w:hAnsi="Times New Roman" w:cs="Times New Roman"/>
                <w:i/>
                <w:iCs/>
                <w:sz w:val="24"/>
                <w:szCs w:val="24"/>
                <w:lang w:eastAsia="ru-RU"/>
              </w:rPr>
              <w:t>трастузумаба</w:t>
            </w:r>
            <w:proofErr w:type="spellEnd"/>
            <w:r w:rsidRPr="0038329F">
              <w:rPr>
                <w:rFonts w:ascii="Times New Roman" w:eastAsia="Times New Roman" w:hAnsi="Times New Roman" w:cs="Times New Roman"/>
                <w:i/>
                <w:iCs/>
                <w:sz w:val="24"/>
                <w:szCs w:val="24"/>
                <w:lang w:eastAsia="ru-RU"/>
              </w:rPr>
              <w:t xml:space="preserve">** составляет 12 </w:t>
            </w:r>
            <w:proofErr w:type="spellStart"/>
            <w:r w:rsidRPr="0038329F">
              <w:rPr>
                <w:rFonts w:ascii="Times New Roman" w:eastAsia="Times New Roman" w:hAnsi="Times New Roman" w:cs="Times New Roman"/>
                <w:i/>
                <w:iCs/>
                <w:sz w:val="24"/>
                <w:szCs w:val="24"/>
                <w:lang w:eastAsia="ru-RU"/>
              </w:rPr>
              <w:t>мес</w:t>
            </w:r>
            <w:proofErr w:type="spellEnd"/>
            <w:r w:rsidRPr="0038329F">
              <w:rPr>
                <w:rFonts w:ascii="Times New Roman" w:eastAsia="Times New Roman" w:hAnsi="Times New Roman" w:cs="Times New Roman"/>
                <w:i/>
                <w:iCs/>
                <w:sz w:val="24"/>
                <w:szCs w:val="24"/>
                <w:lang w:eastAsia="ru-RU"/>
              </w:rPr>
              <w:t xml:space="preserve"> [10</w:t>
            </w:r>
            <w:r w:rsidR="00181AE9">
              <w:rPr>
                <w:rFonts w:ascii="Times New Roman" w:eastAsia="Times New Roman" w:hAnsi="Times New Roman" w:cs="Times New Roman"/>
                <w:i/>
                <w:iCs/>
                <w:sz w:val="24"/>
                <w:szCs w:val="24"/>
                <w:lang w:eastAsia="ru-RU"/>
              </w:rPr>
              <w:t>2</w:t>
            </w:r>
            <w:r w:rsidRPr="0038329F">
              <w:rPr>
                <w:rFonts w:ascii="Times New Roman" w:eastAsia="Times New Roman" w:hAnsi="Times New Roman" w:cs="Times New Roman"/>
                <w:i/>
                <w:iCs/>
                <w:sz w:val="24"/>
                <w:szCs w:val="24"/>
                <w:lang w:eastAsia="ru-RU"/>
              </w:rPr>
              <w:t>]</w:t>
            </w:r>
          </w:p>
        </w:tc>
      </w:tr>
      <w:tr w:rsidR="00C3035D" w:rsidRPr="0038329F" w14:paraId="49E4AFFD" w14:textId="77777777" w:rsidTr="007B350D">
        <w:tc>
          <w:tcPr>
            <w:tcW w:w="3370" w:type="dxa"/>
            <w:vAlign w:val="center"/>
          </w:tcPr>
          <w:p w14:paraId="0F71171F" w14:textId="08BEE721" w:rsidR="00C3035D" w:rsidRPr="0038329F" w:rsidRDefault="00C3035D" w:rsidP="00C3035D">
            <w:pPr>
              <w:spacing w:after="0" w:line="240" w:lineRule="auto"/>
              <w:rPr>
                <w:rFonts w:ascii="Times New Roman" w:eastAsia="Times New Roman" w:hAnsi="Times New Roman" w:cs="Times New Roman"/>
                <w:i/>
                <w:iCs/>
                <w:sz w:val="24"/>
                <w:szCs w:val="24"/>
                <w:lang w:eastAsia="ru-RU"/>
              </w:rPr>
            </w:pPr>
            <w:r w:rsidRPr="0038329F">
              <w:rPr>
                <w:rFonts w:ascii="Times New Roman" w:eastAsia="Times New Roman" w:hAnsi="Times New Roman" w:cs="Times New Roman"/>
                <w:i/>
                <w:iCs/>
                <w:sz w:val="24"/>
                <w:szCs w:val="24"/>
                <w:lang w:eastAsia="ru-RU"/>
              </w:rPr>
              <w:t xml:space="preserve">(Р + </w:t>
            </w:r>
            <w:proofErr w:type="spellStart"/>
            <w:r w:rsidRPr="0038329F">
              <w:rPr>
                <w:rFonts w:ascii="Times New Roman" w:eastAsia="Times New Roman" w:hAnsi="Times New Roman" w:cs="Times New Roman"/>
                <w:i/>
                <w:iCs/>
                <w:sz w:val="24"/>
                <w:szCs w:val="24"/>
                <w:lang w:eastAsia="ru-RU"/>
              </w:rPr>
              <w:t>трастузумаб</w:t>
            </w:r>
            <w:proofErr w:type="spellEnd"/>
            <w:r w:rsidRPr="0038329F">
              <w:rPr>
                <w:rFonts w:ascii="Times New Roman" w:eastAsia="Times New Roman" w:hAnsi="Times New Roman" w:cs="Times New Roman"/>
                <w:i/>
                <w:iCs/>
                <w:sz w:val="24"/>
                <w:szCs w:val="24"/>
                <w:lang w:eastAsia="ru-RU"/>
              </w:rPr>
              <w:t>**)</w:t>
            </w:r>
            <w:r w:rsidR="007B350D">
              <w:rPr>
                <w:rFonts w:ascii="Times New Roman" w:eastAsia="Times New Roman" w:hAnsi="Times New Roman" w:cs="Times New Roman"/>
                <w:i/>
                <w:iCs/>
                <w:sz w:val="24"/>
                <w:szCs w:val="24"/>
                <w:lang w:eastAsia="ru-RU"/>
              </w:rPr>
              <w:t xml:space="preserve"> </w:t>
            </w:r>
            <w:r w:rsidRPr="0038329F">
              <w:rPr>
                <w:rFonts w:ascii="Times New Roman" w:eastAsia="Times New Roman" w:hAnsi="Times New Roman" w:cs="Times New Roman"/>
                <w:i/>
                <w:iCs/>
                <w:sz w:val="24"/>
                <w:szCs w:val="24"/>
                <w:lang w:eastAsia="ru-RU"/>
              </w:rPr>
              <w:t>×</w:t>
            </w:r>
            <w:r w:rsidR="0009568F" w:rsidRPr="0038329F">
              <w:rPr>
                <w:rFonts w:ascii="Times New Roman" w:eastAsia="Times New Roman" w:hAnsi="Times New Roman" w:cs="Times New Roman"/>
                <w:i/>
                <w:iCs/>
                <w:sz w:val="24"/>
                <w:szCs w:val="24"/>
                <w:lang w:eastAsia="ru-RU"/>
              </w:rPr>
              <w:t xml:space="preserve"> </w:t>
            </w:r>
            <w:r w:rsidRPr="0038329F">
              <w:rPr>
                <w:rFonts w:ascii="Times New Roman" w:eastAsia="Times New Roman" w:hAnsi="Times New Roman" w:cs="Times New Roman"/>
                <w:i/>
                <w:iCs/>
                <w:sz w:val="24"/>
                <w:szCs w:val="24"/>
                <w:lang w:eastAsia="ru-RU"/>
              </w:rPr>
              <w:t>12</w:t>
            </w:r>
            <w:r w:rsidR="00F42348" w:rsidRPr="0038329F">
              <w:rPr>
                <w:rFonts w:ascii="Times New Roman" w:eastAsia="Times New Roman" w:hAnsi="Times New Roman" w:cs="Times New Roman"/>
                <w:i/>
                <w:iCs/>
                <w:sz w:val="24"/>
                <w:szCs w:val="24"/>
                <w:vertAlign w:val="superscript"/>
                <w:lang w:eastAsia="ru-RU"/>
              </w:rPr>
              <w:t>3,4,5</w:t>
            </w:r>
          </w:p>
        </w:tc>
        <w:tc>
          <w:tcPr>
            <w:tcW w:w="6697" w:type="dxa"/>
          </w:tcPr>
          <w:p w14:paraId="0090B10B" w14:textId="35A54017" w:rsidR="00C3035D" w:rsidRPr="0038329F" w:rsidRDefault="00C3035D" w:rsidP="00C3035D">
            <w:pPr>
              <w:spacing w:before="38" w:after="0" w:line="240" w:lineRule="auto"/>
              <w:ind w:right="34"/>
              <w:jc w:val="both"/>
              <w:rPr>
                <w:rFonts w:ascii="Times New Roman" w:eastAsia="Times New Roman" w:hAnsi="Times New Roman" w:cs="Times New Roman"/>
                <w:i/>
                <w:iCs/>
                <w:sz w:val="24"/>
                <w:szCs w:val="24"/>
                <w:lang w:eastAsia="ru-RU"/>
              </w:rPr>
            </w:pPr>
            <w:r w:rsidRPr="0038329F">
              <w:rPr>
                <w:rFonts w:ascii="Times New Roman" w:eastAsia="Times New Roman" w:hAnsi="Times New Roman" w:cs="Times New Roman"/>
                <w:i/>
                <w:iCs/>
                <w:sz w:val="24"/>
                <w:szCs w:val="24"/>
                <w:lang w:eastAsia="ru-RU"/>
              </w:rPr>
              <w:t>#Паклитаксел** 80 мг/м</w:t>
            </w:r>
            <w:r w:rsidRPr="0038329F">
              <w:rPr>
                <w:rFonts w:ascii="Times New Roman" w:eastAsia="Times New Roman" w:hAnsi="Times New Roman" w:cs="Times New Roman"/>
                <w:i/>
                <w:iCs/>
                <w:sz w:val="24"/>
                <w:szCs w:val="24"/>
                <w:vertAlign w:val="superscript"/>
                <w:lang w:eastAsia="ru-RU"/>
              </w:rPr>
              <w:t>2</w:t>
            </w:r>
            <w:r w:rsidRPr="0038329F">
              <w:rPr>
                <w:rFonts w:ascii="Times New Roman" w:eastAsia="Times New Roman" w:hAnsi="Times New Roman" w:cs="Times New Roman"/>
                <w:i/>
                <w:iCs/>
                <w:sz w:val="24"/>
                <w:szCs w:val="24"/>
                <w:lang w:eastAsia="ru-RU"/>
              </w:rPr>
              <w:t xml:space="preserve"> в/в еженедельно, 12 введений + </w:t>
            </w:r>
            <w:proofErr w:type="spellStart"/>
            <w:r w:rsidRPr="0038329F">
              <w:rPr>
                <w:rFonts w:ascii="Times New Roman" w:eastAsia="Times New Roman" w:hAnsi="Times New Roman" w:cs="Times New Roman"/>
                <w:i/>
                <w:iCs/>
                <w:sz w:val="24"/>
                <w:szCs w:val="24"/>
                <w:lang w:eastAsia="ru-RU"/>
              </w:rPr>
              <w:t>трастузумаб</w:t>
            </w:r>
            <w:proofErr w:type="spellEnd"/>
            <w:r w:rsidRPr="0038329F">
              <w:rPr>
                <w:rFonts w:ascii="Times New Roman" w:eastAsia="Times New Roman" w:hAnsi="Times New Roman" w:cs="Times New Roman"/>
                <w:i/>
                <w:iCs/>
                <w:sz w:val="24"/>
                <w:szCs w:val="24"/>
                <w:lang w:eastAsia="ru-RU"/>
              </w:rPr>
              <w:t xml:space="preserve">** 2 мг/кг (нагрузочная доза 4 мг/кг) в/в еженедельно 12 введений; общая длительность введения </w:t>
            </w:r>
            <w:proofErr w:type="spellStart"/>
            <w:r w:rsidRPr="0038329F">
              <w:rPr>
                <w:rFonts w:ascii="Times New Roman" w:eastAsia="Times New Roman" w:hAnsi="Times New Roman" w:cs="Times New Roman"/>
                <w:i/>
                <w:iCs/>
                <w:sz w:val="24"/>
                <w:szCs w:val="24"/>
                <w:lang w:eastAsia="ru-RU"/>
              </w:rPr>
              <w:t>трастузумаба</w:t>
            </w:r>
            <w:proofErr w:type="spellEnd"/>
            <w:r w:rsidRPr="0038329F">
              <w:rPr>
                <w:rFonts w:ascii="Times New Roman" w:eastAsia="Times New Roman" w:hAnsi="Times New Roman" w:cs="Times New Roman"/>
                <w:i/>
                <w:iCs/>
                <w:sz w:val="24"/>
                <w:szCs w:val="24"/>
                <w:lang w:eastAsia="ru-RU"/>
              </w:rPr>
              <w:t xml:space="preserve">** составляет 12 </w:t>
            </w:r>
            <w:proofErr w:type="spellStart"/>
            <w:r w:rsidRPr="0038329F">
              <w:rPr>
                <w:rFonts w:ascii="Times New Roman" w:eastAsia="Times New Roman" w:hAnsi="Times New Roman" w:cs="Times New Roman"/>
                <w:i/>
                <w:iCs/>
                <w:sz w:val="24"/>
                <w:szCs w:val="24"/>
                <w:lang w:eastAsia="ru-RU"/>
              </w:rPr>
              <w:t>мес</w:t>
            </w:r>
            <w:proofErr w:type="spellEnd"/>
            <w:r w:rsidRPr="0038329F">
              <w:rPr>
                <w:rFonts w:ascii="Times New Roman" w:eastAsia="Times New Roman" w:hAnsi="Times New Roman" w:cs="Times New Roman"/>
                <w:i/>
                <w:iCs/>
                <w:sz w:val="24"/>
                <w:szCs w:val="24"/>
                <w:lang w:eastAsia="ru-RU"/>
              </w:rPr>
              <w:t xml:space="preserve"> [10</w:t>
            </w:r>
            <w:r w:rsidR="00181AE9">
              <w:rPr>
                <w:rFonts w:ascii="Times New Roman" w:eastAsia="Times New Roman" w:hAnsi="Times New Roman" w:cs="Times New Roman"/>
                <w:i/>
                <w:iCs/>
                <w:sz w:val="24"/>
                <w:szCs w:val="24"/>
                <w:lang w:eastAsia="ru-RU"/>
              </w:rPr>
              <w:t>4</w:t>
            </w:r>
            <w:r w:rsidRPr="0038329F">
              <w:rPr>
                <w:rFonts w:ascii="Times New Roman" w:eastAsia="Times New Roman" w:hAnsi="Times New Roman" w:cs="Times New Roman"/>
                <w:i/>
                <w:iCs/>
                <w:sz w:val="24"/>
                <w:szCs w:val="24"/>
                <w:lang w:eastAsia="ru-RU"/>
              </w:rPr>
              <w:t>]</w:t>
            </w:r>
          </w:p>
        </w:tc>
      </w:tr>
      <w:tr w:rsidR="00C3035D" w:rsidRPr="0038329F" w14:paraId="700199ED" w14:textId="77777777" w:rsidTr="007B350D">
        <w:trPr>
          <w:trHeight w:val="700"/>
        </w:trPr>
        <w:tc>
          <w:tcPr>
            <w:tcW w:w="3370" w:type="dxa"/>
            <w:vAlign w:val="center"/>
          </w:tcPr>
          <w:p w14:paraId="65405134" w14:textId="439B7D46" w:rsidR="00C3035D" w:rsidRPr="0038329F" w:rsidRDefault="00C3035D" w:rsidP="00F42348">
            <w:pPr>
              <w:spacing w:after="0" w:line="240" w:lineRule="auto"/>
              <w:rPr>
                <w:rFonts w:ascii="Times New Roman" w:eastAsia="Times New Roman" w:hAnsi="Times New Roman" w:cs="Times New Roman"/>
                <w:i/>
                <w:iCs/>
                <w:sz w:val="24"/>
                <w:szCs w:val="24"/>
                <w:lang w:eastAsia="ru-RU"/>
              </w:rPr>
            </w:pPr>
            <w:r w:rsidRPr="0038329F">
              <w:rPr>
                <w:rFonts w:ascii="Times New Roman" w:eastAsia="Times New Roman" w:hAnsi="Times New Roman" w:cs="Times New Roman"/>
                <w:i/>
                <w:iCs/>
                <w:sz w:val="24"/>
                <w:szCs w:val="24"/>
                <w:lang w:eastAsia="ru-RU"/>
              </w:rPr>
              <w:lastRenderedPageBreak/>
              <w:t>(</w:t>
            </w:r>
            <w:r w:rsidRPr="0038329F">
              <w:rPr>
                <w:rFonts w:ascii="Times New Roman" w:eastAsia="Times New Roman" w:hAnsi="Times New Roman" w:cs="Times New Roman"/>
                <w:i/>
                <w:iCs/>
                <w:sz w:val="24"/>
                <w:szCs w:val="24"/>
                <w:lang w:val="en-US" w:eastAsia="ru-RU"/>
              </w:rPr>
              <w:t>DC</w:t>
            </w:r>
            <w:r w:rsidRPr="0038329F">
              <w:rPr>
                <w:rFonts w:ascii="Times New Roman" w:eastAsia="Times New Roman" w:hAnsi="Times New Roman" w:cs="Times New Roman"/>
                <w:i/>
                <w:iCs/>
                <w:sz w:val="24"/>
                <w:szCs w:val="24"/>
                <w:lang w:eastAsia="ru-RU"/>
              </w:rPr>
              <w:t xml:space="preserve"> + </w:t>
            </w:r>
            <w:proofErr w:type="spellStart"/>
            <w:r w:rsidRPr="0038329F">
              <w:rPr>
                <w:rFonts w:ascii="Times New Roman" w:eastAsia="Times New Roman" w:hAnsi="Times New Roman" w:cs="Times New Roman"/>
                <w:i/>
                <w:iCs/>
                <w:sz w:val="24"/>
                <w:szCs w:val="24"/>
                <w:lang w:eastAsia="ru-RU"/>
              </w:rPr>
              <w:t>трастузумаб</w:t>
            </w:r>
            <w:proofErr w:type="spellEnd"/>
            <w:r w:rsidRPr="0038329F">
              <w:rPr>
                <w:rFonts w:ascii="Times New Roman" w:eastAsia="Times New Roman" w:hAnsi="Times New Roman" w:cs="Times New Roman"/>
                <w:i/>
                <w:iCs/>
                <w:sz w:val="24"/>
                <w:szCs w:val="24"/>
                <w:lang w:eastAsia="ru-RU"/>
              </w:rPr>
              <w:t>**) ×</w:t>
            </w:r>
            <w:r w:rsidR="0009568F" w:rsidRPr="0038329F">
              <w:rPr>
                <w:rFonts w:ascii="Times New Roman" w:eastAsia="Times New Roman" w:hAnsi="Times New Roman" w:cs="Times New Roman"/>
                <w:i/>
                <w:iCs/>
                <w:sz w:val="24"/>
                <w:szCs w:val="24"/>
                <w:lang w:eastAsia="ru-RU"/>
              </w:rPr>
              <w:t xml:space="preserve"> </w:t>
            </w:r>
            <w:r w:rsidRPr="0038329F">
              <w:rPr>
                <w:rFonts w:ascii="Times New Roman" w:eastAsia="Times New Roman" w:hAnsi="Times New Roman" w:cs="Times New Roman"/>
                <w:i/>
                <w:iCs/>
                <w:sz w:val="24"/>
                <w:szCs w:val="24"/>
                <w:lang w:eastAsia="ru-RU"/>
              </w:rPr>
              <w:t>4</w:t>
            </w:r>
            <w:r w:rsidR="00F42348" w:rsidRPr="0038329F">
              <w:rPr>
                <w:rFonts w:ascii="Times New Roman" w:eastAsia="Times New Roman" w:hAnsi="Times New Roman" w:cs="Times New Roman"/>
                <w:i/>
                <w:iCs/>
                <w:sz w:val="24"/>
                <w:szCs w:val="24"/>
                <w:vertAlign w:val="superscript"/>
                <w:lang w:eastAsia="ru-RU"/>
              </w:rPr>
              <w:t>3,</w:t>
            </w:r>
            <w:r w:rsidR="006741E8" w:rsidRPr="0038329F">
              <w:rPr>
                <w:rFonts w:ascii="Times New Roman" w:eastAsia="Times New Roman" w:hAnsi="Times New Roman" w:cs="Times New Roman"/>
                <w:i/>
                <w:iCs/>
                <w:sz w:val="24"/>
                <w:szCs w:val="24"/>
                <w:vertAlign w:val="superscript"/>
                <w:lang w:eastAsia="ru-RU"/>
              </w:rPr>
              <w:t>7</w:t>
            </w:r>
          </w:p>
        </w:tc>
        <w:tc>
          <w:tcPr>
            <w:tcW w:w="6697" w:type="dxa"/>
          </w:tcPr>
          <w:p w14:paraId="6F782A74" w14:textId="3941979B" w:rsidR="00C3035D" w:rsidRPr="0038329F" w:rsidRDefault="00C3035D" w:rsidP="00C3035D">
            <w:pPr>
              <w:spacing w:before="38" w:after="0" w:line="240" w:lineRule="auto"/>
              <w:ind w:right="34"/>
              <w:jc w:val="both"/>
              <w:rPr>
                <w:rFonts w:ascii="Times New Roman" w:eastAsia="Times New Roman" w:hAnsi="Times New Roman" w:cs="Times New Roman"/>
                <w:i/>
                <w:iCs/>
                <w:sz w:val="24"/>
                <w:szCs w:val="24"/>
                <w:lang w:eastAsia="ru-RU"/>
              </w:rPr>
            </w:pPr>
            <w:r w:rsidRPr="0038329F">
              <w:rPr>
                <w:rFonts w:ascii="Times New Roman" w:eastAsia="Times New Roman" w:hAnsi="Times New Roman" w:cs="Times New Roman"/>
                <w:i/>
                <w:iCs/>
                <w:sz w:val="24"/>
                <w:szCs w:val="24"/>
                <w:lang w:eastAsia="ru-RU"/>
              </w:rPr>
              <w:t>#Доцетаксел** 75 мг/м</w:t>
            </w:r>
            <w:r w:rsidRPr="0038329F">
              <w:rPr>
                <w:rFonts w:ascii="Times New Roman" w:eastAsia="Times New Roman" w:hAnsi="Times New Roman" w:cs="Times New Roman"/>
                <w:i/>
                <w:iCs/>
                <w:sz w:val="24"/>
                <w:szCs w:val="24"/>
                <w:vertAlign w:val="superscript"/>
                <w:lang w:eastAsia="ru-RU"/>
              </w:rPr>
              <w:t>2</w:t>
            </w:r>
            <w:r w:rsidRPr="0038329F">
              <w:rPr>
                <w:rFonts w:ascii="Times New Roman" w:eastAsia="Times New Roman" w:hAnsi="Times New Roman" w:cs="Times New Roman"/>
                <w:i/>
                <w:iCs/>
                <w:sz w:val="24"/>
                <w:szCs w:val="24"/>
                <w:lang w:eastAsia="ru-RU"/>
              </w:rPr>
              <w:t xml:space="preserve"> в/в в 1-й день + #циклофосфамид** 600 мг/м</w:t>
            </w:r>
            <w:r w:rsidRPr="0038329F">
              <w:rPr>
                <w:rFonts w:ascii="Times New Roman" w:eastAsia="Times New Roman" w:hAnsi="Times New Roman" w:cs="Times New Roman"/>
                <w:i/>
                <w:iCs/>
                <w:sz w:val="24"/>
                <w:szCs w:val="24"/>
                <w:vertAlign w:val="superscript"/>
                <w:lang w:eastAsia="ru-RU"/>
              </w:rPr>
              <w:t>2</w:t>
            </w:r>
            <w:r w:rsidRPr="0038329F">
              <w:rPr>
                <w:rFonts w:ascii="Times New Roman" w:eastAsia="Times New Roman" w:hAnsi="Times New Roman" w:cs="Times New Roman"/>
                <w:i/>
                <w:iCs/>
                <w:sz w:val="24"/>
                <w:szCs w:val="24"/>
                <w:lang w:eastAsia="ru-RU"/>
              </w:rPr>
              <w:t xml:space="preserve"> в/в в 1-й день 1 раз в 3 </w:t>
            </w:r>
            <w:proofErr w:type="spellStart"/>
            <w:r w:rsidRPr="0038329F">
              <w:rPr>
                <w:rFonts w:ascii="Times New Roman" w:eastAsia="Times New Roman" w:hAnsi="Times New Roman" w:cs="Times New Roman"/>
                <w:i/>
                <w:iCs/>
                <w:sz w:val="24"/>
                <w:szCs w:val="24"/>
                <w:lang w:eastAsia="ru-RU"/>
              </w:rPr>
              <w:t>нед</w:t>
            </w:r>
            <w:proofErr w:type="spellEnd"/>
            <w:r w:rsidRPr="0038329F">
              <w:rPr>
                <w:rFonts w:ascii="Times New Roman" w:eastAsia="Times New Roman" w:hAnsi="Times New Roman" w:cs="Times New Roman"/>
                <w:i/>
                <w:iCs/>
                <w:sz w:val="24"/>
                <w:szCs w:val="24"/>
                <w:lang w:eastAsia="ru-RU"/>
              </w:rPr>
              <w:t xml:space="preserve"> </w:t>
            </w:r>
            <w:r w:rsidR="00604F93" w:rsidRPr="0038329F">
              <w:rPr>
                <w:rFonts w:ascii="Times New Roman" w:eastAsia="Times New Roman" w:hAnsi="Times New Roman" w:cs="Times New Roman"/>
                <w:i/>
                <w:iCs/>
                <w:sz w:val="24"/>
                <w:szCs w:val="24"/>
                <w:lang w:eastAsia="ru-RU"/>
              </w:rPr>
              <w:t xml:space="preserve">с первичной Г-КСФ профилактикой </w:t>
            </w:r>
            <w:r w:rsidRPr="0038329F">
              <w:rPr>
                <w:rFonts w:ascii="Times New Roman" w:eastAsia="Times New Roman" w:hAnsi="Times New Roman" w:cs="Times New Roman"/>
                <w:i/>
                <w:iCs/>
                <w:sz w:val="24"/>
                <w:szCs w:val="24"/>
                <w:lang w:eastAsia="ru-RU"/>
              </w:rPr>
              <w:t xml:space="preserve">+ </w:t>
            </w:r>
            <w:proofErr w:type="spellStart"/>
            <w:r w:rsidRPr="0038329F">
              <w:rPr>
                <w:rFonts w:ascii="Times New Roman" w:eastAsia="Times New Roman" w:hAnsi="Times New Roman" w:cs="Times New Roman"/>
                <w:i/>
                <w:iCs/>
                <w:sz w:val="24"/>
                <w:szCs w:val="24"/>
                <w:lang w:eastAsia="ru-RU"/>
              </w:rPr>
              <w:t>трастузумаб</w:t>
            </w:r>
            <w:proofErr w:type="spellEnd"/>
            <w:r w:rsidRPr="0038329F">
              <w:rPr>
                <w:rFonts w:ascii="Times New Roman" w:eastAsia="Times New Roman" w:hAnsi="Times New Roman" w:cs="Times New Roman"/>
                <w:i/>
                <w:iCs/>
                <w:sz w:val="24"/>
                <w:szCs w:val="24"/>
                <w:lang w:eastAsia="ru-RU"/>
              </w:rPr>
              <w:t>** 6 мг/кг (нагрузочная доза 8</w:t>
            </w:r>
            <w:r w:rsidR="00452E02">
              <w:rPr>
                <w:rFonts w:ascii="Times New Roman" w:eastAsia="Times New Roman" w:hAnsi="Times New Roman" w:cs="Times New Roman"/>
                <w:i/>
                <w:iCs/>
                <w:sz w:val="24"/>
                <w:szCs w:val="24"/>
                <w:lang w:eastAsia="ru-RU"/>
              </w:rPr>
              <w:t> </w:t>
            </w:r>
            <w:r w:rsidRPr="0038329F">
              <w:rPr>
                <w:rFonts w:ascii="Times New Roman" w:eastAsia="Times New Roman" w:hAnsi="Times New Roman" w:cs="Times New Roman"/>
                <w:i/>
                <w:iCs/>
                <w:sz w:val="24"/>
                <w:szCs w:val="24"/>
                <w:lang w:eastAsia="ru-RU"/>
              </w:rPr>
              <w:t xml:space="preserve">мг/кг) в/в в 1-й день 1 раз в 3 </w:t>
            </w:r>
            <w:proofErr w:type="spellStart"/>
            <w:r w:rsidRPr="0038329F">
              <w:rPr>
                <w:rFonts w:ascii="Times New Roman" w:eastAsia="Times New Roman" w:hAnsi="Times New Roman" w:cs="Times New Roman"/>
                <w:i/>
                <w:iCs/>
                <w:sz w:val="24"/>
                <w:szCs w:val="24"/>
                <w:lang w:eastAsia="ru-RU"/>
              </w:rPr>
              <w:t>нед</w:t>
            </w:r>
            <w:proofErr w:type="spellEnd"/>
            <w:r w:rsidRPr="0038329F">
              <w:rPr>
                <w:rFonts w:ascii="Times New Roman" w:eastAsia="Times New Roman" w:hAnsi="Times New Roman" w:cs="Times New Roman"/>
                <w:i/>
                <w:iCs/>
                <w:sz w:val="24"/>
                <w:szCs w:val="24"/>
                <w:lang w:eastAsia="ru-RU"/>
              </w:rPr>
              <w:t xml:space="preserve">, 4 цикла; общая длительность введения </w:t>
            </w:r>
            <w:proofErr w:type="spellStart"/>
            <w:r w:rsidRPr="0038329F">
              <w:rPr>
                <w:rFonts w:ascii="Times New Roman" w:eastAsia="Times New Roman" w:hAnsi="Times New Roman" w:cs="Times New Roman"/>
                <w:i/>
                <w:iCs/>
                <w:sz w:val="24"/>
                <w:szCs w:val="24"/>
                <w:lang w:eastAsia="ru-RU"/>
              </w:rPr>
              <w:t>трастузумаба</w:t>
            </w:r>
            <w:proofErr w:type="spellEnd"/>
            <w:r w:rsidRPr="0038329F">
              <w:rPr>
                <w:rFonts w:ascii="Times New Roman" w:eastAsia="Times New Roman" w:hAnsi="Times New Roman" w:cs="Times New Roman"/>
                <w:i/>
                <w:iCs/>
                <w:sz w:val="24"/>
                <w:szCs w:val="24"/>
                <w:lang w:eastAsia="ru-RU"/>
              </w:rPr>
              <w:t xml:space="preserve">** составляет 12 </w:t>
            </w:r>
            <w:proofErr w:type="spellStart"/>
            <w:r w:rsidRPr="0038329F">
              <w:rPr>
                <w:rFonts w:ascii="Times New Roman" w:eastAsia="Times New Roman" w:hAnsi="Times New Roman" w:cs="Times New Roman"/>
                <w:i/>
                <w:iCs/>
                <w:sz w:val="24"/>
                <w:szCs w:val="24"/>
                <w:lang w:eastAsia="ru-RU"/>
              </w:rPr>
              <w:t>мес</w:t>
            </w:r>
            <w:proofErr w:type="spellEnd"/>
            <w:r w:rsidRPr="0038329F">
              <w:rPr>
                <w:rFonts w:ascii="Times New Roman" w:eastAsia="Times New Roman" w:hAnsi="Times New Roman" w:cs="Times New Roman"/>
                <w:i/>
                <w:iCs/>
                <w:sz w:val="24"/>
                <w:szCs w:val="24"/>
                <w:lang w:eastAsia="ru-RU"/>
              </w:rPr>
              <w:t xml:space="preserve"> [10</w:t>
            </w:r>
            <w:r w:rsidR="00181AE9">
              <w:rPr>
                <w:rFonts w:ascii="Times New Roman" w:eastAsia="Times New Roman" w:hAnsi="Times New Roman" w:cs="Times New Roman"/>
                <w:i/>
                <w:iCs/>
                <w:sz w:val="24"/>
                <w:szCs w:val="24"/>
                <w:lang w:eastAsia="ru-RU"/>
              </w:rPr>
              <w:t>3</w:t>
            </w:r>
            <w:r w:rsidRPr="0038329F">
              <w:rPr>
                <w:rFonts w:ascii="Times New Roman" w:eastAsia="Times New Roman" w:hAnsi="Times New Roman" w:cs="Times New Roman"/>
                <w:i/>
                <w:iCs/>
                <w:sz w:val="24"/>
                <w:szCs w:val="24"/>
                <w:lang w:eastAsia="ru-RU"/>
              </w:rPr>
              <w:t>]</w:t>
            </w:r>
          </w:p>
        </w:tc>
      </w:tr>
      <w:tr w:rsidR="00C3035D" w:rsidRPr="0038329F" w14:paraId="18B58502" w14:textId="77777777" w:rsidTr="007B350D">
        <w:trPr>
          <w:trHeight w:val="1560"/>
        </w:trPr>
        <w:tc>
          <w:tcPr>
            <w:tcW w:w="3370" w:type="dxa"/>
            <w:vAlign w:val="center"/>
          </w:tcPr>
          <w:p w14:paraId="087B079F" w14:textId="7B767ACA" w:rsidR="00C3035D" w:rsidRPr="0038329F" w:rsidRDefault="00C3035D" w:rsidP="00F42348">
            <w:pPr>
              <w:spacing w:after="0" w:line="240" w:lineRule="auto"/>
              <w:rPr>
                <w:rFonts w:ascii="Times New Roman" w:eastAsia="Times New Roman" w:hAnsi="Times New Roman" w:cs="Times New Roman"/>
                <w:i/>
                <w:iCs/>
                <w:sz w:val="24"/>
                <w:szCs w:val="24"/>
                <w:lang w:eastAsia="ru-RU"/>
              </w:rPr>
            </w:pPr>
            <w:r w:rsidRPr="0038329F">
              <w:rPr>
                <w:rFonts w:ascii="Times New Roman" w:eastAsia="Times New Roman" w:hAnsi="Times New Roman" w:cs="Times New Roman"/>
                <w:i/>
                <w:iCs/>
                <w:sz w:val="24"/>
                <w:szCs w:val="24"/>
                <w:lang w:val="en-US" w:eastAsia="ru-RU"/>
              </w:rPr>
              <w:t>DC</w:t>
            </w:r>
            <w:r w:rsidRPr="0038329F">
              <w:rPr>
                <w:rFonts w:ascii="Times New Roman" w:eastAsia="Times New Roman" w:hAnsi="Times New Roman" w:cs="Times New Roman"/>
                <w:i/>
                <w:iCs/>
                <w:sz w:val="24"/>
                <w:szCs w:val="24"/>
                <w:lang w:eastAsia="ru-RU"/>
              </w:rPr>
              <w:t>Н</w:t>
            </w:r>
            <w:r w:rsidR="0009568F" w:rsidRPr="0038329F">
              <w:rPr>
                <w:rFonts w:ascii="Times New Roman" w:eastAsia="Times New Roman" w:hAnsi="Times New Roman" w:cs="Times New Roman"/>
                <w:i/>
                <w:iCs/>
                <w:sz w:val="24"/>
                <w:szCs w:val="24"/>
                <w:lang w:eastAsia="ru-RU"/>
              </w:rPr>
              <w:t xml:space="preserve"> </w:t>
            </w:r>
            <w:r w:rsidRPr="0038329F">
              <w:rPr>
                <w:rFonts w:ascii="Times New Roman" w:eastAsia="Times New Roman" w:hAnsi="Times New Roman" w:cs="Times New Roman"/>
                <w:i/>
                <w:iCs/>
                <w:sz w:val="24"/>
                <w:szCs w:val="24"/>
                <w:lang w:eastAsia="ru-RU"/>
              </w:rPr>
              <w:t>×</w:t>
            </w:r>
            <w:r w:rsidR="0009568F" w:rsidRPr="0038329F">
              <w:rPr>
                <w:rFonts w:ascii="Times New Roman" w:eastAsia="Times New Roman" w:hAnsi="Times New Roman" w:cs="Times New Roman"/>
                <w:i/>
                <w:iCs/>
                <w:sz w:val="24"/>
                <w:szCs w:val="24"/>
                <w:lang w:eastAsia="ru-RU"/>
              </w:rPr>
              <w:t xml:space="preserve"> </w:t>
            </w:r>
            <w:r w:rsidRPr="0038329F">
              <w:rPr>
                <w:rFonts w:ascii="Times New Roman" w:eastAsia="Times New Roman" w:hAnsi="Times New Roman" w:cs="Times New Roman"/>
                <w:i/>
                <w:iCs/>
                <w:sz w:val="24"/>
                <w:szCs w:val="24"/>
                <w:lang w:eastAsia="ru-RU"/>
              </w:rPr>
              <w:t>6</w:t>
            </w:r>
            <w:r w:rsidR="00F42348" w:rsidRPr="0038329F">
              <w:rPr>
                <w:rFonts w:ascii="Times New Roman" w:eastAsia="Times New Roman" w:hAnsi="Times New Roman" w:cs="Times New Roman"/>
                <w:i/>
                <w:iCs/>
                <w:sz w:val="24"/>
                <w:szCs w:val="24"/>
                <w:vertAlign w:val="superscript"/>
                <w:lang w:eastAsia="ru-RU"/>
              </w:rPr>
              <w:t>3,</w:t>
            </w:r>
            <w:r w:rsidR="006741E8" w:rsidRPr="0038329F">
              <w:rPr>
                <w:rFonts w:ascii="Times New Roman" w:eastAsia="Times New Roman" w:hAnsi="Times New Roman" w:cs="Times New Roman"/>
                <w:i/>
                <w:iCs/>
                <w:sz w:val="24"/>
                <w:szCs w:val="24"/>
                <w:vertAlign w:val="superscript"/>
                <w:lang w:eastAsia="ru-RU"/>
              </w:rPr>
              <w:t>7</w:t>
            </w:r>
          </w:p>
        </w:tc>
        <w:tc>
          <w:tcPr>
            <w:tcW w:w="6697" w:type="dxa"/>
          </w:tcPr>
          <w:p w14:paraId="72E00F3D" w14:textId="642CAECE" w:rsidR="00C3035D" w:rsidRPr="0038329F" w:rsidRDefault="00C3035D" w:rsidP="00604F93">
            <w:pPr>
              <w:spacing w:before="38" w:after="0" w:line="240" w:lineRule="auto"/>
              <w:ind w:right="34"/>
              <w:jc w:val="both"/>
              <w:rPr>
                <w:rFonts w:ascii="Times New Roman" w:eastAsia="Times New Roman" w:hAnsi="Times New Roman" w:cs="Times New Roman"/>
                <w:i/>
                <w:iCs/>
                <w:sz w:val="24"/>
                <w:szCs w:val="24"/>
                <w:lang w:eastAsia="ru-RU"/>
              </w:rPr>
            </w:pPr>
            <w:r w:rsidRPr="0038329F">
              <w:rPr>
                <w:rFonts w:ascii="Times New Roman" w:eastAsia="Times New Roman" w:hAnsi="Times New Roman" w:cs="Times New Roman"/>
                <w:i/>
                <w:iCs/>
                <w:sz w:val="24"/>
                <w:szCs w:val="24"/>
                <w:lang w:eastAsia="ru-RU"/>
              </w:rPr>
              <w:t>#Доцетаксел** 75 мг/м</w:t>
            </w:r>
            <w:r w:rsidRPr="0038329F">
              <w:rPr>
                <w:rFonts w:ascii="Times New Roman" w:eastAsia="Times New Roman" w:hAnsi="Times New Roman" w:cs="Times New Roman"/>
                <w:i/>
                <w:iCs/>
                <w:sz w:val="24"/>
                <w:szCs w:val="24"/>
                <w:vertAlign w:val="superscript"/>
                <w:lang w:eastAsia="ru-RU"/>
              </w:rPr>
              <w:t>2</w:t>
            </w:r>
            <w:r w:rsidRPr="0038329F">
              <w:rPr>
                <w:rFonts w:ascii="Times New Roman" w:eastAsia="Times New Roman" w:hAnsi="Times New Roman" w:cs="Times New Roman"/>
                <w:i/>
                <w:iCs/>
                <w:sz w:val="24"/>
                <w:szCs w:val="24"/>
                <w:lang w:eastAsia="ru-RU"/>
              </w:rPr>
              <w:t xml:space="preserve"> в/в в 1-й день + #карбоплатин** </w:t>
            </w:r>
            <w:r w:rsidRPr="0038329F">
              <w:rPr>
                <w:rFonts w:ascii="Times New Roman" w:eastAsia="Times New Roman" w:hAnsi="Times New Roman" w:cs="Times New Roman"/>
                <w:i/>
                <w:iCs/>
                <w:sz w:val="24"/>
                <w:szCs w:val="24"/>
                <w:lang w:val="en-US" w:eastAsia="ru-RU"/>
              </w:rPr>
              <w:t>AUC</w:t>
            </w:r>
            <w:r w:rsidRPr="0038329F">
              <w:rPr>
                <w:rFonts w:ascii="Times New Roman" w:eastAsia="Times New Roman" w:hAnsi="Times New Roman" w:cs="Times New Roman"/>
                <w:i/>
                <w:iCs/>
                <w:sz w:val="24"/>
                <w:szCs w:val="24"/>
                <w:lang w:eastAsia="ru-RU"/>
              </w:rPr>
              <w:t xml:space="preserve">-6 в/в в 1-й день 1 раз в 3 </w:t>
            </w:r>
            <w:proofErr w:type="spellStart"/>
            <w:r w:rsidRPr="0038329F">
              <w:rPr>
                <w:rFonts w:ascii="Times New Roman" w:eastAsia="Times New Roman" w:hAnsi="Times New Roman" w:cs="Times New Roman"/>
                <w:i/>
                <w:iCs/>
                <w:sz w:val="24"/>
                <w:szCs w:val="24"/>
                <w:lang w:eastAsia="ru-RU"/>
              </w:rPr>
              <w:t>нед</w:t>
            </w:r>
            <w:proofErr w:type="spellEnd"/>
            <w:r w:rsidR="00604F93" w:rsidRPr="0038329F">
              <w:rPr>
                <w:rFonts w:ascii="Times New Roman" w:eastAsia="Times New Roman" w:hAnsi="Times New Roman" w:cs="Times New Roman"/>
                <w:i/>
                <w:iCs/>
                <w:sz w:val="24"/>
                <w:szCs w:val="24"/>
                <w:lang w:eastAsia="ru-RU"/>
              </w:rPr>
              <w:t xml:space="preserve"> с первичной Г-КСФ профилактикой </w:t>
            </w:r>
            <w:r w:rsidRPr="0038329F">
              <w:rPr>
                <w:rFonts w:ascii="Times New Roman" w:eastAsia="Times New Roman" w:hAnsi="Times New Roman" w:cs="Times New Roman"/>
                <w:i/>
                <w:iCs/>
                <w:sz w:val="24"/>
                <w:szCs w:val="24"/>
                <w:lang w:eastAsia="ru-RU"/>
              </w:rPr>
              <w:t xml:space="preserve">+ </w:t>
            </w:r>
            <w:proofErr w:type="spellStart"/>
            <w:r w:rsidRPr="0038329F">
              <w:rPr>
                <w:rFonts w:ascii="Times New Roman" w:eastAsia="Times New Roman" w:hAnsi="Times New Roman" w:cs="Times New Roman"/>
                <w:i/>
                <w:iCs/>
                <w:sz w:val="24"/>
                <w:szCs w:val="24"/>
                <w:lang w:eastAsia="ru-RU"/>
              </w:rPr>
              <w:t>трастузумаб</w:t>
            </w:r>
            <w:proofErr w:type="spellEnd"/>
            <w:r w:rsidRPr="0038329F">
              <w:rPr>
                <w:rFonts w:ascii="Times New Roman" w:eastAsia="Times New Roman" w:hAnsi="Times New Roman" w:cs="Times New Roman"/>
                <w:i/>
                <w:iCs/>
                <w:sz w:val="24"/>
                <w:szCs w:val="24"/>
                <w:lang w:eastAsia="ru-RU"/>
              </w:rPr>
              <w:t xml:space="preserve">** 6 мг/кг (нагрузочная доза 8 мг/кг) в/в в 1-й день 1 раз в 3 </w:t>
            </w:r>
            <w:proofErr w:type="spellStart"/>
            <w:r w:rsidRPr="0038329F">
              <w:rPr>
                <w:rFonts w:ascii="Times New Roman" w:eastAsia="Times New Roman" w:hAnsi="Times New Roman" w:cs="Times New Roman"/>
                <w:i/>
                <w:iCs/>
                <w:sz w:val="24"/>
                <w:szCs w:val="24"/>
                <w:lang w:eastAsia="ru-RU"/>
              </w:rPr>
              <w:t>нед</w:t>
            </w:r>
            <w:proofErr w:type="spellEnd"/>
            <w:r w:rsidRPr="0038329F">
              <w:rPr>
                <w:rFonts w:ascii="Times New Roman" w:eastAsia="Times New Roman" w:hAnsi="Times New Roman" w:cs="Times New Roman"/>
                <w:i/>
                <w:iCs/>
                <w:sz w:val="24"/>
                <w:szCs w:val="24"/>
                <w:lang w:eastAsia="ru-RU"/>
              </w:rPr>
              <w:t xml:space="preserve">, 6 циклов; общая длительность введения </w:t>
            </w:r>
            <w:proofErr w:type="spellStart"/>
            <w:r w:rsidRPr="0038329F">
              <w:rPr>
                <w:rFonts w:ascii="Times New Roman" w:eastAsia="Times New Roman" w:hAnsi="Times New Roman" w:cs="Times New Roman"/>
                <w:i/>
                <w:iCs/>
                <w:sz w:val="24"/>
                <w:szCs w:val="24"/>
                <w:lang w:eastAsia="ru-RU"/>
              </w:rPr>
              <w:t>трастузумаба</w:t>
            </w:r>
            <w:proofErr w:type="spellEnd"/>
            <w:r w:rsidRPr="0038329F">
              <w:rPr>
                <w:rFonts w:ascii="Times New Roman" w:eastAsia="Times New Roman" w:hAnsi="Times New Roman" w:cs="Times New Roman"/>
                <w:i/>
                <w:iCs/>
                <w:sz w:val="24"/>
                <w:szCs w:val="24"/>
                <w:lang w:eastAsia="ru-RU"/>
              </w:rPr>
              <w:t xml:space="preserve">** составляет 12 </w:t>
            </w:r>
            <w:proofErr w:type="spellStart"/>
            <w:r w:rsidRPr="0038329F">
              <w:rPr>
                <w:rFonts w:ascii="Times New Roman" w:eastAsia="Times New Roman" w:hAnsi="Times New Roman" w:cs="Times New Roman"/>
                <w:i/>
                <w:iCs/>
                <w:sz w:val="24"/>
                <w:szCs w:val="24"/>
                <w:lang w:eastAsia="ru-RU"/>
              </w:rPr>
              <w:t>мес</w:t>
            </w:r>
            <w:proofErr w:type="spellEnd"/>
            <w:r w:rsidRPr="0038329F">
              <w:rPr>
                <w:rFonts w:ascii="Times New Roman" w:eastAsia="Times New Roman" w:hAnsi="Times New Roman" w:cs="Times New Roman"/>
                <w:i/>
                <w:iCs/>
                <w:sz w:val="24"/>
                <w:szCs w:val="24"/>
                <w:lang w:eastAsia="ru-RU"/>
              </w:rPr>
              <w:t xml:space="preserve"> [5</w:t>
            </w:r>
            <w:r w:rsidR="00181AE9">
              <w:rPr>
                <w:rFonts w:ascii="Times New Roman" w:eastAsia="Times New Roman" w:hAnsi="Times New Roman" w:cs="Times New Roman"/>
                <w:i/>
                <w:iCs/>
                <w:sz w:val="24"/>
                <w:szCs w:val="24"/>
                <w:lang w:eastAsia="ru-RU"/>
              </w:rPr>
              <w:t>2</w:t>
            </w:r>
            <w:r w:rsidRPr="0038329F">
              <w:rPr>
                <w:rFonts w:ascii="Times New Roman" w:eastAsia="Times New Roman" w:hAnsi="Times New Roman" w:cs="Times New Roman"/>
                <w:i/>
                <w:iCs/>
                <w:sz w:val="24"/>
                <w:szCs w:val="24"/>
                <w:lang w:eastAsia="ru-RU"/>
              </w:rPr>
              <w:t>, 12</w:t>
            </w:r>
            <w:r w:rsidR="00181AE9">
              <w:rPr>
                <w:rFonts w:ascii="Times New Roman" w:eastAsia="Times New Roman" w:hAnsi="Times New Roman" w:cs="Times New Roman"/>
                <w:i/>
                <w:iCs/>
                <w:sz w:val="24"/>
                <w:szCs w:val="24"/>
                <w:lang w:eastAsia="ru-RU"/>
              </w:rPr>
              <w:t>1</w:t>
            </w:r>
            <w:r w:rsidRPr="0038329F">
              <w:rPr>
                <w:rFonts w:ascii="Times New Roman" w:eastAsia="Times New Roman" w:hAnsi="Times New Roman" w:cs="Times New Roman"/>
                <w:i/>
                <w:iCs/>
                <w:sz w:val="24"/>
                <w:szCs w:val="24"/>
                <w:lang w:eastAsia="ru-RU"/>
              </w:rPr>
              <w:t>]</w:t>
            </w:r>
          </w:p>
        </w:tc>
      </w:tr>
      <w:tr w:rsidR="00C3035D" w:rsidRPr="0038329F" w14:paraId="0224EA86" w14:textId="77777777" w:rsidTr="007B350D">
        <w:trPr>
          <w:trHeight w:val="2107"/>
        </w:trPr>
        <w:tc>
          <w:tcPr>
            <w:tcW w:w="3370" w:type="dxa"/>
            <w:vAlign w:val="center"/>
          </w:tcPr>
          <w:p w14:paraId="06BC5C4C" w14:textId="6A7466D5" w:rsidR="00C3035D" w:rsidRPr="0038329F" w:rsidRDefault="00C3035D" w:rsidP="00C3035D">
            <w:pPr>
              <w:spacing w:after="0" w:line="240" w:lineRule="auto"/>
              <w:rPr>
                <w:rFonts w:ascii="Times New Roman" w:eastAsia="Times New Roman" w:hAnsi="Times New Roman" w:cs="Times New Roman"/>
                <w:i/>
                <w:iCs/>
                <w:sz w:val="24"/>
                <w:szCs w:val="24"/>
                <w:lang w:eastAsia="ru-RU"/>
              </w:rPr>
            </w:pPr>
            <w:r w:rsidRPr="0038329F">
              <w:rPr>
                <w:rFonts w:ascii="Times New Roman" w:eastAsia="Times New Roman" w:hAnsi="Times New Roman" w:cs="Times New Roman"/>
                <w:i/>
                <w:iCs/>
                <w:sz w:val="24"/>
                <w:szCs w:val="24"/>
                <w:lang w:val="en-US" w:eastAsia="ru-RU"/>
              </w:rPr>
              <w:t>AC</w:t>
            </w:r>
            <w:r w:rsidR="00B75347">
              <w:rPr>
                <w:rFonts w:ascii="Times New Roman" w:eastAsia="Times New Roman" w:hAnsi="Times New Roman" w:cs="Times New Roman"/>
                <w:i/>
                <w:iCs/>
                <w:sz w:val="24"/>
                <w:szCs w:val="24"/>
                <w:lang w:eastAsia="ru-RU"/>
              </w:rPr>
              <w:t xml:space="preserve"> </w:t>
            </w:r>
            <w:r w:rsidRPr="0038329F">
              <w:rPr>
                <w:rFonts w:ascii="Times New Roman" w:eastAsia="Times New Roman" w:hAnsi="Times New Roman" w:cs="Times New Roman"/>
                <w:i/>
                <w:iCs/>
                <w:sz w:val="24"/>
                <w:szCs w:val="24"/>
                <w:lang w:eastAsia="ru-RU"/>
              </w:rPr>
              <w:t>×</w:t>
            </w:r>
            <w:r w:rsidR="00B75347">
              <w:rPr>
                <w:rFonts w:ascii="Times New Roman" w:eastAsia="Times New Roman" w:hAnsi="Times New Roman" w:cs="Times New Roman"/>
                <w:i/>
                <w:iCs/>
                <w:sz w:val="24"/>
                <w:szCs w:val="24"/>
                <w:lang w:eastAsia="ru-RU"/>
              </w:rPr>
              <w:t xml:space="preserve"> </w:t>
            </w:r>
            <w:r w:rsidRPr="0038329F">
              <w:rPr>
                <w:rFonts w:ascii="Times New Roman" w:eastAsia="Times New Roman" w:hAnsi="Times New Roman" w:cs="Times New Roman"/>
                <w:i/>
                <w:iCs/>
                <w:sz w:val="24"/>
                <w:szCs w:val="24"/>
                <w:lang w:eastAsia="ru-RU"/>
              </w:rPr>
              <w:t xml:space="preserve">4 → (Р + </w:t>
            </w:r>
            <w:proofErr w:type="spellStart"/>
            <w:r w:rsidRPr="0038329F">
              <w:rPr>
                <w:rFonts w:ascii="Times New Roman" w:eastAsia="Times New Roman" w:hAnsi="Times New Roman" w:cs="Times New Roman"/>
                <w:i/>
                <w:iCs/>
                <w:sz w:val="24"/>
                <w:szCs w:val="24"/>
                <w:lang w:eastAsia="ru-RU"/>
              </w:rPr>
              <w:t>трастузумаб</w:t>
            </w:r>
            <w:proofErr w:type="spellEnd"/>
            <w:r w:rsidRPr="0038329F">
              <w:rPr>
                <w:rFonts w:ascii="Times New Roman" w:eastAsia="Times New Roman" w:hAnsi="Times New Roman" w:cs="Times New Roman"/>
                <w:i/>
                <w:iCs/>
                <w:sz w:val="24"/>
                <w:szCs w:val="24"/>
                <w:lang w:eastAsia="ru-RU"/>
              </w:rPr>
              <w:t>**)</w:t>
            </w:r>
            <w:r w:rsidR="0009568F" w:rsidRPr="0038329F">
              <w:rPr>
                <w:rFonts w:ascii="Times New Roman" w:eastAsia="Times New Roman" w:hAnsi="Times New Roman" w:cs="Times New Roman"/>
                <w:i/>
                <w:iCs/>
                <w:sz w:val="24"/>
                <w:szCs w:val="24"/>
                <w:lang w:eastAsia="ru-RU"/>
              </w:rPr>
              <w:t xml:space="preserve"> </w:t>
            </w:r>
            <w:r w:rsidRPr="0038329F">
              <w:rPr>
                <w:rFonts w:ascii="Times New Roman" w:eastAsia="Times New Roman" w:hAnsi="Times New Roman" w:cs="Times New Roman"/>
                <w:i/>
                <w:iCs/>
                <w:sz w:val="24"/>
                <w:szCs w:val="24"/>
                <w:lang w:eastAsia="ru-RU"/>
              </w:rPr>
              <w:t>×</w:t>
            </w:r>
            <w:r w:rsidR="0009568F" w:rsidRPr="0038329F">
              <w:rPr>
                <w:rFonts w:ascii="Times New Roman" w:eastAsia="Times New Roman" w:hAnsi="Times New Roman" w:cs="Times New Roman"/>
                <w:i/>
                <w:iCs/>
                <w:sz w:val="24"/>
                <w:szCs w:val="24"/>
                <w:lang w:eastAsia="ru-RU"/>
              </w:rPr>
              <w:t xml:space="preserve"> </w:t>
            </w:r>
            <w:r w:rsidRPr="0038329F">
              <w:rPr>
                <w:rFonts w:ascii="Times New Roman" w:eastAsia="Times New Roman" w:hAnsi="Times New Roman" w:cs="Times New Roman"/>
                <w:i/>
                <w:iCs/>
                <w:sz w:val="24"/>
                <w:szCs w:val="24"/>
                <w:lang w:eastAsia="ru-RU"/>
              </w:rPr>
              <w:t>12</w:t>
            </w:r>
            <w:r w:rsidRPr="00DB60F8">
              <w:rPr>
                <w:rFonts w:ascii="Times New Roman" w:eastAsia="Times New Roman" w:hAnsi="Times New Roman" w:cs="Times New Roman"/>
                <w:i/>
                <w:iCs/>
                <w:sz w:val="24"/>
                <w:szCs w:val="24"/>
                <w:vertAlign w:val="superscript"/>
                <w:lang w:eastAsia="ru-RU"/>
              </w:rPr>
              <w:t>1</w:t>
            </w:r>
            <w:r w:rsidR="00F42348" w:rsidRPr="00DB60F8">
              <w:rPr>
                <w:rFonts w:ascii="Times New Roman" w:eastAsia="Times New Roman" w:hAnsi="Times New Roman" w:cs="Times New Roman"/>
                <w:i/>
                <w:iCs/>
                <w:sz w:val="24"/>
                <w:szCs w:val="24"/>
                <w:vertAlign w:val="superscript"/>
                <w:lang w:eastAsia="ru-RU"/>
              </w:rPr>
              <w:t>,2,3,5</w:t>
            </w:r>
            <w:r w:rsidR="006741E8" w:rsidRPr="00DB60F8">
              <w:rPr>
                <w:rFonts w:ascii="Times New Roman" w:eastAsia="Times New Roman" w:hAnsi="Times New Roman" w:cs="Times New Roman"/>
                <w:i/>
                <w:iCs/>
                <w:sz w:val="24"/>
                <w:szCs w:val="24"/>
                <w:vertAlign w:val="superscript"/>
                <w:lang w:eastAsia="ru-RU"/>
              </w:rPr>
              <w:t>,7,8</w:t>
            </w:r>
          </w:p>
        </w:tc>
        <w:tc>
          <w:tcPr>
            <w:tcW w:w="6697" w:type="dxa"/>
          </w:tcPr>
          <w:p w14:paraId="032D766D" w14:textId="70CAD42B" w:rsidR="00C3035D" w:rsidRPr="0038329F" w:rsidRDefault="00C3035D" w:rsidP="00604F93">
            <w:pPr>
              <w:spacing w:before="38" w:after="0" w:line="240" w:lineRule="auto"/>
              <w:ind w:right="34"/>
              <w:jc w:val="both"/>
              <w:rPr>
                <w:rFonts w:ascii="Times New Roman" w:eastAsia="Times New Roman" w:hAnsi="Times New Roman" w:cs="Times New Roman"/>
                <w:i/>
                <w:iCs/>
                <w:sz w:val="24"/>
                <w:szCs w:val="24"/>
                <w:lang w:eastAsia="ru-RU"/>
              </w:rPr>
            </w:pPr>
            <w:r w:rsidRPr="0038329F">
              <w:rPr>
                <w:rFonts w:ascii="Times New Roman" w:eastAsia="Times New Roman" w:hAnsi="Times New Roman" w:cs="Times New Roman"/>
                <w:i/>
                <w:iCs/>
                <w:sz w:val="24"/>
                <w:szCs w:val="24"/>
                <w:lang w:eastAsia="ru-RU"/>
              </w:rPr>
              <w:t>АС (</w:t>
            </w:r>
            <w:proofErr w:type="spellStart"/>
            <w:r w:rsidRPr="0038329F">
              <w:rPr>
                <w:rFonts w:ascii="Times New Roman" w:eastAsia="Times New Roman" w:hAnsi="Times New Roman" w:cs="Times New Roman"/>
                <w:i/>
                <w:iCs/>
                <w:sz w:val="24"/>
                <w:szCs w:val="24"/>
                <w:lang w:eastAsia="ru-RU"/>
              </w:rPr>
              <w:t>доксорубицин</w:t>
            </w:r>
            <w:proofErr w:type="spellEnd"/>
            <w:r w:rsidRPr="0038329F">
              <w:rPr>
                <w:rFonts w:ascii="Times New Roman" w:eastAsia="Times New Roman" w:hAnsi="Times New Roman" w:cs="Times New Roman"/>
                <w:i/>
                <w:iCs/>
                <w:sz w:val="24"/>
                <w:szCs w:val="24"/>
                <w:lang w:eastAsia="ru-RU"/>
              </w:rPr>
              <w:t>** 60 мг/м</w:t>
            </w:r>
            <w:r w:rsidRPr="0038329F">
              <w:rPr>
                <w:rFonts w:ascii="Times New Roman" w:eastAsia="Times New Roman" w:hAnsi="Times New Roman" w:cs="Times New Roman"/>
                <w:i/>
                <w:iCs/>
                <w:sz w:val="24"/>
                <w:szCs w:val="24"/>
                <w:vertAlign w:val="superscript"/>
                <w:lang w:eastAsia="ru-RU"/>
              </w:rPr>
              <w:t>2</w:t>
            </w:r>
            <w:r w:rsidRPr="0038329F">
              <w:rPr>
                <w:rFonts w:ascii="Times New Roman" w:eastAsia="Times New Roman" w:hAnsi="Times New Roman" w:cs="Times New Roman"/>
                <w:i/>
                <w:iCs/>
                <w:sz w:val="24"/>
                <w:szCs w:val="24"/>
                <w:lang w:eastAsia="ru-RU"/>
              </w:rPr>
              <w:t xml:space="preserve"> в/в в 1-й день + #циклофосфамид** 600 мг/м</w:t>
            </w:r>
            <w:r w:rsidRPr="0038329F">
              <w:rPr>
                <w:rFonts w:ascii="Times New Roman" w:eastAsia="Times New Roman" w:hAnsi="Times New Roman" w:cs="Times New Roman"/>
                <w:i/>
                <w:iCs/>
                <w:sz w:val="24"/>
                <w:szCs w:val="24"/>
                <w:vertAlign w:val="superscript"/>
                <w:lang w:eastAsia="ru-RU"/>
              </w:rPr>
              <w:t>2</w:t>
            </w:r>
            <w:r w:rsidRPr="0038329F">
              <w:rPr>
                <w:rFonts w:ascii="Times New Roman" w:eastAsia="Times New Roman" w:hAnsi="Times New Roman" w:cs="Times New Roman"/>
                <w:i/>
                <w:iCs/>
                <w:sz w:val="24"/>
                <w:szCs w:val="24"/>
                <w:lang w:eastAsia="ru-RU"/>
              </w:rPr>
              <w:t xml:space="preserve"> в/в в 1-й день) 1 раз в 2 </w:t>
            </w:r>
            <w:proofErr w:type="spellStart"/>
            <w:r w:rsidRPr="0038329F">
              <w:rPr>
                <w:rFonts w:ascii="Times New Roman" w:eastAsia="Times New Roman" w:hAnsi="Times New Roman" w:cs="Times New Roman"/>
                <w:i/>
                <w:iCs/>
                <w:sz w:val="24"/>
                <w:szCs w:val="24"/>
                <w:lang w:eastAsia="ru-RU"/>
              </w:rPr>
              <w:t>нед</w:t>
            </w:r>
            <w:proofErr w:type="spellEnd"/>
            <w:r w:rsidRPr="0038329F">
              <w:rPr>
                <w:rFonts w:ascii="Times New Roman" w:eastAsia="Times New Roman" w:hAnsi="Times New Roman" w:cs="Times New Roman"/>
                <w:i/>
                <w:iCs/>
                <w:sz w:val="24"/>
                <w:szCs w:val="24"/>
                <w:lang w:eastAsia="ru-RU"/>
              </w:rPr>
              <w:t>, 4</w:t>
            </w:r>
            <w:r w:rsidR="00567E26">
              <w:rPr>
                <w:rFonts w:ascii="Times New Roman" w:eastAsia="Times New Roman" w:hAnsi="Times New Roman" w:cs="Times New Roman"/>
                <w:i/>
                <w:iCs/>
                <w:sz w:val="24"/>
                <w:szCs w:val="24"/>
                <w:lang w:val="en-US" w:eastAsia="ru-RU"/>
              </w:rPr>
              <w:t> </w:t>
            </w:r>
            <w:r w:rsidR="00604F93" w:rsidRPr="0038329F">
              <w:rPr>
                <w:rFonts w:ascii="Times New Roman" w:eastAsia="Times New Roman" w:hAnsi="Times New Roman" w:cs="Times New Roman"/>
                <w:i/>
                <w:iCs/>
                <w:sz w:val="24"/>
                <w:szCs w:val="24"/>
                <w:lang w:eastAsia="ru-RU"/>
              </w:rPr>
              <w:t>цикл</w:t>
            </w:r>
            <w:r w:rsidRPr="0038329F">
              <w:rPr>
                <w:rFonts w:ascii="Times New Roman" w:eastAsia="Times New Roman" w:hAnsi="Times New Roman" w:cs="Times New Roman"/>
                <w:i/>
                <w:iCs/>
                <w:sz w:val="24"/>
                <w:szCs w:val="24"/>
                <w:lang w:eastAsia="ru-RU"/>
              </w:rPr>
              <w:t xml:space="preserve">а </w:t>
            </w:r>
            <w:r w:rsidR="00604F93" w:rsidRPr="0038329F">
              <w:rPr>
                <w:rFonts w:ascii="Times New Roman" w:eastAsia="Times New Roman" w:hAnsi="Times New Roman" w:cs="Times New Roman"/>
                <w:i/>
                <w:iCs/>
                <w:sz w:val="24"/>
                <w:szCs w:val="24"/>
                <w:lang w:eastAsia="ru-RU"/>
              </w:rPr>
              <w:t xml:space="preserve">с первичной Г-КСФ профилактикой </w:t>
            </w:r>
            <w:r w:rsidRPr="0038329F">
              <w:rPr>
                <w:rFonts w:ascii="Times New Roman" w:eastAsia="Times New Roman" w:hAnsi="Times New Roman" w:cs="Times New Roman"/>
                <w:i/>
                <w:iCs/>
                <w:sz w:val="24"/>
                <w:szCs w:val="24"/>
                <w:lang w:eastAsia="ru-RU"/>
              </w:rPr>
              <w:t>→ #паклитаксел** 80 мг/м</w:t>
            </w:r>
            <w:r w:rsidRPr="0038329F">
              <w:rPr>
                <w:rFonts w:ascii="Times New Roman" w:eastAsia="Times New Roman" w:hAnsi="Times New Roman" w:cs="Times New Roman"/>
                <w:i/>
                <w:iCs/>
                <w:sz w:val="24"/>
                <w:szCs w:val="24"/>
                <w:vertAlign w:val="superscript"/>
                <w:lang w:eastAsia="ru-RU"/>
              </w:rPr>
              <w:t>2</w:t>
            </w:r>
            <w:r w:rsidRPr="0038329F">
              <w:rPr>
                <w:rFonts w:ascii="Times New Roman" w:eastAsia="Times New Roman" w:hAnsi="Times New Roman" w:cs="Times New Roman"/>
                <w:i/>
                <w:iCs/>
                <w:sz w:val="24"/>
                <w:szCs w:val="24"/>
                <w:lang w:eastAsia="ru-RU"/>
              </w:rPr>
              <w:t xml:space="preserve"> в/в еженедельно, 12 введений + </w:t>
            </w:r>
            <w:proofErr w:type="spellStart"/>
            <w:r w:rsidRPr="0038329F">
              <w:rPr>
                <w:rFonts w:ascii="Times New Roman" w:eastAsia="Times New Roman" w:hAnsi="Times New Roman" w:cs="Times New Roman"/>
                <w:i/>
                <w:iCs/>
                <w:sz w:val="24"/>
                <w:szCs w:val="24"/>
                <w:lang w:eastAsia="ru-RU"/>
              </w:rPr>
              <w:t>трастузумаб</w:t>
            </w:r>
            <w:proofErr w:type="spellEnd"/>
            <w:r w:rsidRPr="0038329F">
              <w:rPr>
                <w:rFonts w:ascii="Times New Roman" w:eastAsia="Times New Roman" w:hAnsi="Times New Roman" w:cs="Times New Roman"/>
                <w:i/>
                <w:iCs/>
                <w:sz w:val="24"/>
                <w:szCs w:val="24"/>
                <w:lang w:eastAsia="ru-RU"/>
              </w:rPr>
              <w:t xml:space="preserve">** 2 мг/кг (нагрузочная доза 4 мг/кг) в/в еженедельно 12 введений, далее – по 6 мг/кг 1 раз в 3 </w:t>
            </w:r>
            <w:proofErr w:type="spellStart"/>
            <w:r w:rsidRPr="0038329F">
              <w:rPr>
                <w:rFonts w:ascii="Times New Roman" w:eastAsia="Times New Roman" w:hAnsi="Times New Roman" w:cs="Times New Roman"/>
                <w:i/>
                <w:iCs/>
                <w:sz w:val="24"/>
                <w:szCs w:val="24"/>
                <w:lang w:eastAsia="ru-RU"/>
              </w:rPr>
              <w:t>нед</w:t>
            </w:r>
            <w:proofErr w:type="spellEnd"/>
            <w:r w:rsidRPr="0038329F">
              <w:rPr>
                <w:rFonts w:ascii="Times New Roman" w:eastAsia="Times New Roman" w:hAnsi="Times New Roman" w:cs="Times New Roman"/>
                <w:i/>
                <w:iCs/>
                <w:sz w:val="24"/>
                <w:szCs w:val="24"/>
                <w:lang w:eastAsia="ru-RU"/>
              </w:rPr>
              <w:t xml:space="preserve">; общая длительность введения </w:t>
            </w:r>
            <w:proofErr w:type="spellStart"/>
            <w:r w:rsidRPr="0038329F">
              <w:rPr>
                <w:rFonts w:ascii="Times New Roman" w:eastAsia="Times New Roman" w:hAnsi="Times New Roman" w:cs="Times New Roman"/>
                <w:i/>
                <w:iCs/>
                <w:sz w:val="24"/>
                <w:szCs w:val="24"/>
                <w:lang w:eastAsia="ru-RU"/>
              </w:rPr>
              <w:t>трастузумаба</w:t>
            </w:r>
            <w:proofErr w:type="spellEnd"/>
            <w:r w:rsidRPr="0038329F">
              <w:rPr>
                <w:rFonts w:ascii="Times New Roman" w:eastAsia="Times New Roman" w:hAnsi="Times New Roman" w:cs="Times New Roman"/>
                <w:i/>
                <w:iCs/>
                <w:sz w:val="24"/>
                <w:szCs w:val="24"/>
                <w:lang w:eastAsia="ru-RU"/>
              </w:rPr>
              <w:t xml:space="preserve">** составляет 12 </w:t>
            </w:r>
            <w:proofErr w:type="spellStart"/>
            <w:r w:rsidRPr="0038329F">
              <w:rPr>
                <w:rFonts w:ascii="Times New Roman" w:eastAsia="Times New Roman" w:hAnsi="Times New Roman" w:cs="Times New Roman"/>
                <w:i/>
                <w:iCs/>
                <w:sz w:val="24"/>
                <w:szCs w:val="24"/>
                <w:lang w:eastAsia="ru-RU"/>
              </w:rPr>
              <w:t>мес</w:t>
            </w:r>
            <w:proofErr w:type="spellEnd"/>
            <w:r w:rsidRPr="0038329F">
              <w:rPr>
                <w:rFonts w:ascii="Times New Roman" w:eastAsia="Times New Roman" w:hAnsi="Times New Roman" w:cs="Times New Roman"/>
                <w:i/>
                <w:iCs/>
                <w:sz w:val="24"/>
                <w:szCs w:val="24"/>
                <w:lang w:eastAsia="ru-RU"/>
              </w:rPr>
              <w:t xml:space="preserve"> [12</w:t>
            </w:r>
            <w:r w:rsidR="00181AE9">
              <w:rPr>
                <w:rFonts w:ascii="Times New Roman" w:eastAsia="Times New Roman" w:hAnsi="Times New Roman" w:cs="Times New Roman"/>
                <w:i/>
                <w:iCs/>
                <w:sz w:val="24"/>
                <w:szCs w:val="24"/>
                <w:lang w:eastAsia="ru-RU"/>
              </w:rPr>
              <w:t>2</w:t>
            </w:r>
            <w:r w:rsidRPr="0038329F">
              <w:rPr>
                <w:rFonts w:ascii="Times New Roman" w:eastAsia="Times New Roman" w:hAnsi="Times New Roman" w:cs="Times New Roman"/>
                <w:i/>
                <w:iCs/>
                <w:sz w:val="24"/>
                <w:szCs w:val="24"/>
                <w:lang w:eastAsia="ru-RU"/>
              </w:rPr>
              <w:t>]</w:t>
            </w:r>
          </w:p>
        </w:tc>
      </w:tr>
      <w:tr w:rsidR="00C3035D" w:rsidRPr="0038329F" w14:paraId="293E4A97" w14:textId="77777777" w:rsidTr="007B350D">
        <w:trPr>
          <w:trHeight w:val="2406"/>
        </w:trPr>
        <w:tc>
          <w:tcPr>
            <w:tcW w:w="3370" w:type="dxa"/>
            <w:vAlign w:val="center"/>
          </w:tcPr>
          <w:p w14:paraId="5D45CFA0" w14:textId="406DE451" w:rsidR="00C3035D" w:rsidRPr="0038329F" w:rsidRDefault="00C3035D" w:rsidP="006741E8">
            <w:pPr>
              <w:spacing w:after="0" w:line="240" w:lineRule="auto"/>
              <w:rPr>
                <w:rFonts w:ascii="Times New Roman" w:eastAsia="Times New Roman" w:hAnsi="Times New Roman" w:cs="Times New Roman"/>
                <w:i/>
                <w:iCs/>
                <w:sz w:val="24"/>
                <w:szCs w:val="24"/>
                <w:lang w:eastAsia="ru-RU"/>
              </w:rPr>
            </w:pPr>
            <w:r w:rsidRPr="0038329F">
              <w:rPr>
                <w:rFonts w:ascii="Times New Roman" w:eastAsia="Times New Roman" w:hAnsi="Times New Roman" w:cs="Times New Roman"/>
                <w:i/>
                <w:iCs/>
                <w:sz w:val="24"/>
                <w:szCs w:val="24"/>
                <w:lang w:eastAsia="ru-RU"/>
              </w:rPr>
              <w:t>АС</w:t>
            </w:r>
            <w:r w:rsidR="00B75347">
              <w:rPr>
                <w:rFonts w:ascii="Times New Roman" w:eastAsia="Times New Roman" w:hAnsi="Times New Roman" w:cs="Times New Roman"/>
                <w:i/>
                <w:iCs/>
                <w:sz w:val="24"/>
                <w:szCs w:val="24"/>
                <w:lang w:eastAsia="ru-RU"/>
              </w:rPr>
              <w:t xml:space="preserve"> </w:t>
            </w:r>
            <w:r w:rsidRPr="0038329F">
              <w:rPr>
                <w:rFonts w:ascii="Times New Roman" w:eastAsia="Times New Roman" w:hAnsi="Times New Roman" w:cs="Times New Roman"/>
                <w:i/>
                <w:iCs/>
                <w:sz w:val="24"/>
                <w:szCs w:val="24"/>
                <w:lang w:eastAsia="ru-RU"/>
              </w:rPr>
              <w:t>×</w:t>
            </w:r>
            <w:r w:rsidR="00B75347">
              <w:rPr>
                <w:rFonts w:ascii="Times New Roman" w:eastAsia="Times New Roman" w:hAnsi="Times New Roman" w:cs="Times New Roman"/>
                <w:i/>
                <w:iCs/>
                <w:sz w:val="24"/>
                <w:szCs w:val="24"/>
                <w:lang w:eastAsia="ru-RU"/>
              </w:rPr>
              <w:t xml:space="preserve"> </w:t>
            </w:r>
            <w:r w:rsidRPr="0038329F">
              <w:rPr>
                <w:rFonts w:ascii="Times New Roman" w:eastAsia="Times New Roman" w:hAnsi="Times New Roman" w:cs="Times New Roman"/>
                <w:i/>
                <w:iCs/>
                <w:sz w:val="24"/>
                <w:szCs w:val="24"/>
                <w:lang w:eastAsia="ru-RU"/>
              </w:rPr>
              <w:t xml:space="preserve">4 → (Р + </w:t>
            </w:r>
            <w:r w:rsidRPr="0038329F">
              <w:rPr>
                <w:rFonts w:ascii="Times New Roman" w:eastAsia="Times New Roman" w:hAnsi="Times New Roman" w:cs="Times New Roman"/>
                <w:i/>
                <w:iCs/>
                <w:sz w:val="24"/>
                <w:szCs w:val="24"/>
                <w:lang w:val="en-US" w:eastAsia="ru-RU"/>
              </w:rPr>
              <w:t>#</w:t>
            </w:r>
            <w:proofErr w:type="spellStart"/>
            <w:r w:rsidRPr="0038329F">
              <w:rPr>
                <w:rFonts w:ascii="Times New Roman" w:eastAsia="Times New Roman" w:hAnsi="Times New Roman" w:cs="Times New Roman"/>
                <w:i/>
                <w:iCs/>
                <w:sz w:val="24"/>
                <w:szCs w:val="24"/>
                <w:lang w:eastAsia="ru-RU"/>
              </w:rPr>
              <w:t>трастузумаб</w:t>
            </w:r>
            <w:proofErr w:type="spellEnd"/>
            <w:r w:rsidRPr="0038329F">
              <w:rPr>
                <w:rFonts w:ascii="Times New Roman" w:eastAsia="Times New Roman" w:hAnsi="Times New Roman" w:cs="Times New Roman"/>
                <w:i/>
                <w:iCs/>
                <w:sz w:val="24"/>
                <w:szCs w:val="24"/>
                <w:lang w:eastAsia="ru-RU"/>
              </w:rPr>
              <w:t>**</w:t>
            </w:r>
            <w:r w:rsidR="006741E8" w:rsidRPr="0038329F">
              <w:rPr>
                <w:rFonts w:ascii="Times New Roman" w:eastAsia="Times New Roman" w:hAnsi="Times New Roman" w:cs="Times New Roman"/>
                <w:i/>
                <w:iCs/>
                <w:sz w:val="24"/>
                <w:szCs w:val="24"/>
                <w:lang w:eastAsia="ru-RU"/>
              </w:rPr>
              <w:t xml:space="preserve"> + </w:t>
            </w:r>
            <w:proofErr w:type="spellStart"/>
            <w:r w:rsidR="006741E8" w:rsidRPr="0038329F">
              <w:rPr>
                <w:rFonts w:ascii="Times New Roman" w:eastAsia="Times New Roman" w:hAnsi="Times New Roman" w:cs="Times New Roman"/>
                <w:i/>
                <w:iCs/>
                <w:sz w:val="24"/>
                <w:szCs w:val="24"/>
                <w:lang w:eastAsia="ru-RU"/>
              </w:rPr>
              <w:t>пертузумаб</w:t>
            </w:r>
            <w:proofErr w:type="spellEnd"/>
            <w:r w:rsidR="006741E8" w:rsidRPr="0038329F">
              <w:rPr>
                <w:rFonts w:ascii="Times New Roman" w:eastAsia="Times New Roman" w:hAnsi="Times New Roman" w:cs="Times New Roman"/>
                <w:i/>
                <w:iCs/>
                <w:sz w:val="24"/>
                <w:szCs w:val="24"/>
                <w:lang w:eastAsia="ru-RU"/>
              </w:rPr>
              <w:t>**</w:t>
            </w:r>
            <w:r w:rsidRPr="0038329F">
              <w:rPr>
                <w:rFonts w:ascii="Times New Roman" w:eastAsia="Times New Roman" w:hAnsi="Times New Roman" w:cs="Times New Roman"/>
                <w:i/>
                <w:iCs/>
                <w:sz w:val="24"/>
                <w:szCs w:val="24"/>
                <w:lang w:eastAsia="ru-RU"/>
              </w:rPr>
              <w:t>)</w:t>
            </w:r>
            <w:r w:rsidR="007B350D">
              <w:rPr>
                <w:rFonts w:ascii="Times New Roman" w:eastAsia="Times New Roman" w:hAnsi="Times New Roman" w:cs="Times New Roman"/>
                <w:i/>
                <w:iCs/>
                <w:sz w:val="24"/>
                <w:szCs w:val="24"/>
                <w:lang w:eastAsia="ru-RU"/>
              </w:rPr>
              <w:t xml:space="preserve"> </w:t>
            </w:r>
            <w:r w:rsidRPr="0038329F">
              <w:rPr>
                <w:rFonts w:ascii="Times New Roman" w:eastAsia="Times New Roman" w:hAnsi="Times New Roman" w:cs="Times New Roman"/>
                <w:i/>
                <w:iCs/>
                <w:sz w:val="24"/>
                <w:szCs w:val="24"/>
                <w:lang w:eastAsia="ru-RU"/>
              </w:rPr>
              <w:t>×</w:t>
            </w:r>
            <w:r w:rsidR="006741E8" w:rsidRPr="0038329F">
              <w:rPr>
                <w:rFonts w:ascii="Times New Roman" w:eastAsia="Times New Roman" w:hAnsi="Times New Roman" w:cs="Times New Roman"/>
                <w:i/>
                <w:iCs/>
                <w:sz w:val="24"/>
                <w:szCs w:val="24"/>
                <w:lang w:eastAsia="ru-RU"/>
              </w:rPr>
              <w:t>12</w:t>
            </w:r>
            <w:r w:rsidR="00F42348" w:rsidRPr="0038329F">
              <w:rPr>
                <w:rFonts w:ascii="Times New Roman" w:eastAsia="Times New Roman" w:hAnsi="Times New Roman" w:cs="Times New Roman"/>
                <w:i/>
                <w:iCs/>
                <w:sz w:val="24"/>
                <w:szCs w:val="24"/>
                <w:vertAlign w:val="superscript"/>
                <w:lang w:eastAsia="ru-RU"/>
              </w:rPr>
              <w:t>1,2,3,5</w:t>
            </w:r>
            <w:r w:rsidR="006741E8" w:rsidRPr="0038329F">
              <w:rPr>
                <w:rFonts w:ascii="Times New Roman" w:eastAsia="Times New Roman" w:hAnsi="Times New Roman" w:cs="Times New Roman"/>
                <w:i/>
                <w:iCs/>
                <w:sz w:val="24"/>
                <w:szCs w:val="24"/>
                <w:vertAlign w:val="superscript"/>
                <w:lang w:eastAsia="ru-RU"/>
              </w:rPr>
              <w:t>,6,7,8,9</w:t>
            </w:r>
          </w:p>
        </w:tc>
        <w:tc>
          <w:tcPr>
            <w:tcW w:w="6697" w:type="dxa"/>
          </w:tcPr>
          <w:p w14:paraId="5A3B1FC2" w14:textId="0433D47C" w:rsidR="00C3035D" w:rsidRPr="0038329F" w:rsidRDefault="00C3035D" w:rsidP="00604F93">
            <w:pPr>
              <w:spacing w:before="38" w:after="0" w:line="240" w:lineRule="auto"/>
              <w:ind w:right="34"/>
              <w:jc w:val="both"/>
              <w:rPr>
                <w:rFonts w:ascii="Times New Roman" w:eastAsia="Times New Roman" w:hAnsi="Times New Roman" w:cs="Times New Roman"/>
                <w:i/>
                <w:iCs/>
                <w:sz w:val="24"/>
                <w:szCs w:val="24"/>
                <w:lang w:eastAsia="ru-RU"/>
              </w:rPr>
            </w:pPr>
            <w:r w:rsidRPr="0038329F">
              <w:rPr>
                <w:rFonts w:ascii="Times New Roman" w:eastAsia="Times New Roman" w:hAnsi="Times New Roman" w:cs="Times New Roman"/>
                <w:i/>
                <w:iCs/>
                <w:sz w:val="24"/>
                <w:szCs w:val="24"/>
                <w:lang w:eastAsia="ru-RU"/>
              </w:rPr>
              <w:t>АС (#доксорубицин** 60 мг/м</w:t>
            </w:r>
            <w:r w:rsidRPr="0038329F">
              <w:rPr>
                <w:rFonts w:ascii="Times New Roman" w:eastAsia="Times New Roman" w:hAnsi="Times New Roman" w:cs="Times New Roman"/>
                <w:i/>
                <w:iCs/>
                <w:sz w:val="24"/>
                <w:szCs w:val="24"/>
                <w:vertAlign w:val="superscript"/>
                <w:lang w:eastAsia="ru-RU"/>
              </w:rPr>
              <w:t>2</w:t>
            </w:r>
            <w:r w:rsidRPr="0038329F">
              <w:rPr>
                <w:rFonts w:ascii="Times New Roman" w:eastAsia="Times New Roman" w:hAnsi="Times New Roman" w:cs="Times New Roman"/>
                <w:i/>
                <w:iCs/>
                <w:sz w:val="24"/>
                <w:szCs w:val="24"/>
                <w:lang w:eastAsia="ru-RU"/>
              </w:rPr>
              <w:t xml:space="preserve"> в/в в 1-й день + #циклофосфамид** 600 мг/м</w:t>
            </w:r>
            <w:r w:rsidRPr="0038329F">
              <w:rPr>
                <w:rFonts w:ascii="Times New Roman" w:eastAsia="Times New Roman" w:hAnsi="Times New Roman" w:cs="Times New Roman"/>
                <w:i/>
                <w:iCs/>
                <w:sz w:val="24"/>
                <w:szCs w:val="24"/>
                <w:vertAlign w:val="superscript"/>
                <w:lang w:eastAsia="ru-RU"/>
              </w:rPr>
              <w:t>2</w:t>
            </w:r>
            <w:r w:rsidRPr="0038329F">
              <w:rPr>
                <w:rFonts w:ascii="Times New Roman" w:eastAsia="Times New Roman" w:hAnsi="Times New Roman" w:cs="Times New Roman"/>
                <w:i/>
                <w:iCs/>
                <w:sz w:val="24"/>
                <w:szCs w:val="24"/>
                <w:lang w:eastAsia="ru-RU"/>
              </w:rPr>
              <w:t xml:space="preserve"> в/в в 1-й день) 1 раз в 2 </w:t>
            </w:r>
            <w:proofErr w:type="spellStart"/>
            <w:r w:rsidRPr="0038329F">
              <w:rPr>
                <w:rFonts w:ascii="Times New Roman" w:eastAsia="Times New Roman" w:hAnsi="Times New Roman" w:cs="Times New Roman"/>
                <w:i/>
                <w:iCs/>
                <w:sz w:val="24"/>
                <w:szCs w:val="24"/>
                <w:lang w:eastAsia="ru-RU"/>
              </w:rPr>
              <w:t>нед</w:t>
            </w:r>
            <w:proofErr w:type="spellEnd"/>
            <w:r w:rsidRPr="0038329F">
              <w:rPr>
                <w:rFonts w:ascii="Times New Roman" w:eastAsia="Times New Roman" w:hAnsi="Times New Roman" w:cs="Times New Roman"/>
                <w:i/>
                <w:iCs/>
                <w:sz w:val="24"/>
                <w:szCs w:val="24"/>
                <w:lang w:eastAsia="ru-RU"/>
              </w:rPr>
              <w:t>, 4</w:t>
            </w:r>
            <w:r w:rsidR="00567E26">
              <w:rPr>
                <w:rFonts w:ascii="Times New Roman" w:eastAsia="Times New Roman" w:hAnsi="Times New Roman" w:cs="Times New Roman"/>
                <w:i/>
                <w:iCs/>
                <w:sz w:val="24"/>
                <w:szCs w:val="24"/>
                <w:lang w:val="en-US" w:eastAsia="ru-RU"/>
              </w:rPr>
              <w:t> </w:t>
            </w:r>
            <w:r w:rsidRPr="0038329F">
              <w:rPr>
                <w:rFonts w:ascii="Times New Roman" w:eastAsia="Times New Roman" w:hAnsi="Times New Roman" w:cs="Times New Roman"/>
                <w:i/>
                <w:iCs/>
                <w:sz w:val="24"/>
                <w:szCs w:val="24"/>
                <w:lang w:eastAsia="ru-RU"/>
              </w:rPr>
              <w:t>цикла</w:t>
            </w:r>
            <w:r w:rsidR="00604F93" w:rsidRPr="0038329F">
              <w:rPr>
                <w:rFonts w:ascii="Times New Roman" w:eastAsia="Times New Roman" w:hAnsi="Times New Roman" w:cs="Times New Roman"/>
                <w:i/>
                <w:iCs/>
                <w:sz w:val="24"/>
                <w:szCs w:val="24"/>
                <w:lang w:eastAsia="ru-RU"/>
              </w:rPr>
              <w:t xml:space="preserve"> с первичной Г-КСФ профилактикой</w:t>
            </w:r>
            <w:r w:rsidRPr="0038329F">
              <w:rPr>
                <w:rFonts w:ascii="Times New Roman" w:eastAsia="Times New Roman" w:hAnsi="Times New Roman" w:cs="Times New Roman"/>
                <w:i/>
                <w:iCs/>
                <w:sz w:val="24"/>
                <w:szCs w:val="24"/>
                <w:lang w:eastAsia="ru-RU"/>
              </w:rPr>
              <w:t xml:space="preserve"> → </w:t>
            </w:r>
            <w:r w:rsidR="006741E8" w:rsidRPr="0038329F">
              <w:rPr>
                <w:rFonts w:ascii="Times New Roman" w:eastAsia="Times New Roman" w:hAnsi="Times New Roman" w:cs="Times New Roman"/>
                <w:i/>
                <w:iCs/>
                <w:sz w:val="24"/>
                <w:szCs w:val="24"/>
                <w:lang w:eastAsia="ru-RU"/>
              </w:rPr>
              <w:t xml:space="preserve">#паклитаксел** 80 мг/м2 в/в еженедельно, 12 введений) + </w:t>
            </w:r>
            <w:proofErr w:type="spellStart"/>
            <w:r w:rsidR="006741E8" w:rsidRPr="0038329F">
              <w:rPr>
                <w:rFonts w:ascii="Times New Roman" w:eastAsia="Times New Roman" w:hAnsi="Times New Roman" w:cs="Times New Roman"/>
                <w:i/>
                <w:iCs/>
                <w:sz w:val="24"/>
                <w:szCs w:val="24"/>
                <w:lang w:eastAsia="ru-RU"/>
              </w:rPr>
              <w:t>трастузумаб</w:t>
            </w:r>
            <w:proofErr w:type="spellEnd"/>
            <w:r w:rsidR="006741E8" w:rsidRPr="0038329F">
              <w:rPr>
                <w:rFonts w:ascii="Times New Roman" w:eastAsia="Times New Roman" w:hAnsi="Times New Roman" w:cs="Times New Roman"/>
                <w:i/>
                <w:iCs/>
                <w:sz w:val="24"/>
                <w:szCs w:val="24"/>
                <w:lang w:eastAsia="ru-RU"/>
              </w:rPr>
              <w:t>** 6</w:t>
            </w:r>
            <w:r w:rsidR="00567E26">
              <w:rPr>
                <w:rFonts w:ascii="Times New Roman" w:eastAsia="Times New Roman" w:hAnsi="Times New Roman" w:cs="Times New Roman"/>
                <w:i/>
                <w:iCs/>
                <w:sz w:val="24"/>
                <w:szCs w:val="24"/>
                <w:lang w:val="en-US" w:eastAsia="ru-RU"/>
              </w:rPr>
              <w:t> </w:t>
            </w:r>
            <w:r w:rsidR="006741E8" w:rsidRPr="0038329F">
              <w:rPr>
                <w:rFonts w:ascii="Times New Roman" w:eastAsia="Times New Roman" w:hAnsi="Times New Roman" w:cs="Times New Roman"/>
                <w:i/>
                <w:iCs/>
                <w:sz w:val="24"/>
                <w:szCs w:val="24"/>
                <w:lang w:eastAsia="ru-RU"/>
              </w:rPr>
              <w:t xml:space="preserve">мг/кг (нагрузочная доза 8 мг/кг) в/в в 1-й день 1 раз в 3 </w:t>
            </w:r>
            <w:proofErr w:type="spellStart"/>
            <w:r w:rsidR="006741E8" w:rsidRPr="0038329F">
              <w:rPr>
                <w:rFonts w:ascii="Times New Roman" w:eastAsia="Times New Roman" w:hAnsi="Times New Roman" w:cs="Times New Roman"/>
                <w:i/>
                <w:iCs/>
                <w:sz w:val="24"/>
                <w:szCs w:val="24"/>
                <w:lang w:eastAsia="ru-RU"/>
              </w:rPr>
              <w:t>нед</w:t>
            </w:r>
            <w:proofErr w:type="spellEnd"/>
            <w:r w:rsidR="006741E8" w:rsidRPr="0038329F">
              <w:rPr>
                <w:rFonts w:ascii="Times New Roman" w:eastAsia="Times New Roman" w:hAnsi="Times New Roman" w:cs="Times New Roman"/>
                <w:i/>
                <w:iCs/>
                <w:sz w:val="24"/>
                <w:szCs w:val="24"/>
                <w:lang w:eastAsia="ru-RU"/>
              </w:rPr>
              <w:t xml:space="preserve"> + </w:t>
            </w:r>
            <w:proofErr w:type="spellStart"/>
            <w:r w:rsidR="006741E8" w:rsidRPr="0038329F">
              <w:rPr>
                <w:rFonts w:ascii="Times New Roman" w:eastAsia="Times New Roman" w:hAnsi="Times New Roman" w:cs="Times New Roman"/>
                <w:i/>
                <w:iCs/>
                <w:sz w:val="24"/>
                <w:szCs w:val="24"/>
                <w:lang w:eastAsia="ru-RU"/>
              </w:rPr>
              <w:t>пертузумаб</w:t>
            </w:r>
            <w:proofErr w:type="spellEnd"/>
            <w:r w:rsidR="006741E8" w:rsidRPr="0038329F">
              <w:rPr>
                <w:rFonts w:ascii="Times New Roman" w:eastAsia="Times New Roman" w:hAnsi="Times New Roman" w:cs="Times New Roman"/>
                <w:i/>
                <w:iCs/>
                <w:sz w:val="24"/>
                <w:szCs w:val="24"/>
                <w:lang w:eastAsia="ru-RU"/>
              </w:rPr>
              <w:t>** 420 мг (нагрузочная доза 840 мг) в/в в 1-й день 1</w:t>
            </w:r>
            <w:r w:rsidR="00567E26">
              <w:rPr>
                <w:rFonts w:ascii="Times New Roman" w:eastAsia="Times New Roman" w:hAnsi="Times New Roman" w:cs="Times New Roman"/>
                <w:i/>
                <w:iCs/>
                <w:sz w:val="24"/>
                <w:szCs w:val="24"/>
                <w:lang w:val="en-US" w:eastAsia="ru-RU"/>
              </w:rPr>
              <w:t> </w:t>
            </w:r>
            <w:r w:rsidR="006741E8" w:rsidRPr="0038329F">
              <w:rPr>
                <w:rFonts w:ascii="Times New Roman" w:eastAsia="Times New Roman" w:hAnsi="Times New Roman" w:cs="Times New Roman"/>
                <w:i/>
                <w:iCs/>
                <w:sz w:val="24"/>
                <w:szCs w:val="24"/>
                <w:lang w:eastAsia="ru-RU"/>
              </w:rPr>
              <w:t xml:space="preserve">раз в 3 </w:t>
            </w:r>
            <w:proofErr w:type="spellStart"/>
            <w:r w:rsidR="006741E8" w:rsidRPr="0038329F">
              <w:rPr>
                <w:rFonts w:ascii="Times New Roman" w:eastAsia="Times New Roman" w:hAnsi="Times New Roman" w:cs="Times New Roman"/>
                <w:i/>
                <w:iCs/>
                <w:sz w:val="24"/>
                <w:szCs w:val="24"/>
                <w:lang w:eastAsia="ru-RU"/>
              </w:rPr>
              <w:t>нед</w:t>
            </w:r>
            <w:proofErr w:type="spellEnd"/>
            <w:r w:rsidR="006741E8" w:rsidRPr="0038329F">
              <w:rPr>
                <w:rFonts w:ascii="Times New Roman" w:eastAsia="Times New Roman" w:hAnsi="Times New Roman" w:cs="Times New Roman"/>
                <w:i/>
                <w:iCs/>
                <w:sz w:val="24"/>
                <w:szCs w:val="24"/>
                <w:lang w:eastAsia="ru-RU"/>
              </w:rPr>
              <w:t xml:space="preserve">; общая длительность введения </w:t>
            </w:r>
            <w:proofErr w:type="spellStart"/>
            <w:r w:rsidR="006741E8" w:rsidRPr="0038329F">
              <w:rPr>
                <w:rFonts w:ascii="Times New Roman" w:eastAsia="Times New Roman" w:hAnsi="Times New Roman" w:cs="Times New Roman"/>
                <w:i/>
                <w:iCs/>
                <w:sz w:val="24"/>
                <w:szCs w:val="24"/>
                <w:lang w:eastAsia="ru-RU"/>
              </w:rPr>
              <w:t>трастузумаба</w:t>
            </w:r>
            <w:proofErr w:type="spellEnd"/>
            <w:r w:rsidR="006741E8" w:rsidRPr="0038329F">
              <w:rPr>
                <w:rFonts w:ascii="Times New Roman" w:eastAsia="Times New Roman" w:hAnsi="Times New Roman" w:cs="Times New Roman"/>
                <w:i/>
                <w:iCs/>
                <w:sz w:val="24"/>
                <w:szCs w:val="24"/>
                <w:lang w:eastAsia="ru-RU"/>
              </w:rPr>
              <w:t xml:space="preserve">** и </w:t>
            </w:r>
            <w:proofErr w:type="spellStart"/>
            <w:r w:rsidR="006741E8" w:rsidRPr="0038329F">
              <w:rPr>
                <w:rFonts w:ascii="Times New Roman" w:eastAsia="Times New Roman" w:hAnsi="Times New Roman" w:cs="Times New Roman"/>
                <w:i/>
                <w:iCs/>
                <w:sz w:val="24"/>
                <w:szCs w:val="24"/>
                <w:lang w:eastAsia="ru-RU"/>
              </w:rPr>
              <w:t>пертузумаба</w:t>
            </w:r>
            <w:proofErr w:type="spellEnd"/>
            <w:r w:rsidR="006741E8" w:rsidRPr="0038329F">
              <w:rPr>
                <w:rFonts w:ascii="Times New Roman" w:eastAsia="Times New Roman" w:hAnsi="Times New Roman" w:cs="Times New Roman"/>
                <w:i/>
                <w:iCs/>
                <w:sz w:val="24"/>
                <w:szCs w:val="24"/>
                <w:lang w:eastAsia="ru-RU"/>
              </w:rPr>
              <w:t xml:space="preserve">** составляет 12 </w:t>
            </w:r>
            <w:proofErr w:type="spellStart"/>
            <w:r w:rsidR="006741E8" w:rsidRPr="0038329F">
              <w:rPr>
                <w:rFonts w:ascii="Times New Roman" w:eastAsia="Times New Roman" w:hAnsi="Times New Roman" w:cs="Times New Roman"/>
                <w:i/>
                <w:iCs/>
                <w:sz w:val="24"/>
                <w:szCs w:val="24"/>
                <w:lang w:eastAsia="ru-RU"/>
              </w:rPr>
              <w:t>мес</w:t>
            </w:r>
            <w:proofErr w:type="spellEnd"/>
            <w:r w:rsidR="006741E8" w:rsidRPr="0038329F">
              <w:rPr>
                <w:rFonts w:ascii="Times New Roman" w:eastAsia="Times New Roman" w:hAnsi="Times New Roman" w:cs="Times New Roman"/>
                <w:i/>
                <w:iCs/>
                <w:sz w:val="24"/>
                <w:szCs w:val="24"/>
                <w:lang w:eastAsia="ru-RU"/>
              </w:rPr>
              <w:t xml:space="preserve"> [5</w:t>
            </w:r>
            <w:r w:rsidR="00181AE9">
              <w:rPr>
                <w:rFonts w:ascii="Times New Roman" w:eastAsia="Times New Roman" w:hAnsi="Times New Roman" w:cs="Times New Roman"/>
                <w:i/>
                <w:iCs/>
                <w:sz w:val="24"/>
                <w:szCs w:val="24"/>
                <w:lang w:eastAsia="ru-RU"/>
              </w:rPr>
              <w:t>2</w:t>
            </w:r>
            <w:r w:rsidR="006741E8" w:rsidRPr="0038329F">
              <w:rPr>
                <w:rFonts w:ascii="Times New Roman" w:eastAsia="Times New Roman" w:hAnsi="Times New Roman" w:cs="Times New Roman"/>
                <w:i/>
                <w:iCs/>
                <w:sz w:val="24"/>
                <w:szCs w:val="24"/>
                <w:lang w:eastAsia="ru-RU"/>
              </w:rPr>
              <w:t>, 10</w:t>
            </w:r>
            <w:r w:rsidR="00181AE9">
              <w:rPr>
                <w:rFonts w:ascii="Times New Roman" w:eastAsia="Times New Roman" w:hAnsi="Times New Roman" w:cs="Times New Roman"/>
                <w:i/>
                <w:iCs/>
                <w:sz w:val="24"/>
                <w:szCs w:val="24"/>
                <w:lang w:eastAsia="ru-RU"/>
              </w:rPr>
              <w:t>7</w:t>
            </w:r>
            <w:r w:rsidR="006741E8" w:rsidRPr="0038329F">
              <w:rPr>
                <w:rFonts w:ascii="Times New Roman" w:eastAsia="Times New Roman" w:hAnsi="Times New Roman" w:cs="Times New Roman"/>
                <w:i/>
                <w:iCs/>
                <w:sz w:val="24"/>
                <w:szCs w:val="24"/>
                <w:lang w:eastAsia="ru-RU"/>
              </w:rPr>
              <w:t>, 1</w:t>
            </w:r>
            <w:r w:rsidR="00181AE9">
              <w:rPr>
                <w:rFonts w:ascii="Times New Roman" w:eastAsia="Times New Roman" w:hAnsi="Times New Roman" w:cs="Times New Roman"/>
                <w:i/>
                <w:iCs/>
                <w:sz w:val="24"/>
                <w:szCs w:val="24"/>
                <w:lang w:eastAsia="ru-RU"/>
              </w:rPr>
              <w:t>19</w:t>
            </w:r>
            <w:r w:rsidR="006741E8" w:rsidRPr="0038329F">
              <w:rPr>
                <w:rFonts w:ascii="Times New Roman" w:eastAsia="Times New Roman" w:hAnsi="Times New Roman" w:cs="Times New Roman"/>
                <w:i/>
                <w:iCs/>
                <w:sz w:val="24"/>
                <w:szCs w:val="24"/>
                <w:lang w:eastAsia="ru-RU"/>
              </w:rPr>
              <w:t>]</w:t>
            </w:r>
          </w:p>
        </w:tc>
      </w:tr>
      <w:tr w:rsidR="00C3035D" w:rsidRPr="0038329F" w14:paraId="35A079FD" w14:textId="77777777" w:rsidTr="007B350D">
        <w:trPr>
          <w:trHeight w:val="2965"/>
        </w:trPr>
        <w:tc>
          <w:tcPr>
            <w:tcW w:w="3370" w:type="dxa"/>
            <w:vAlign w:val="center"/>
          </w:tcPr>
          <w:p w14:paraId="55C05906" w14:textId="77777777" w:rsidR="00C3035D" w:rsidRPr="0038329F" w:rsidRDefault="00C3035D" w:rsidP="00C3035D">
            <w:pPr>
              <w:shd w:val="clear" w:color="auto" w:fill="FFFFFF"/>
              <w:spacing w:after="0" w:line="240" w:lineRule="auto"/>
              <w:rPr>
                <w:rFonts w:ascii="Times New Roman" w:eastAsia="Times New Roman" w:hAnsi="Times New Roman" w:cs="Times New Roman"/>
                <w:i/>
                <w:iCs/>
                <w:sz w:val="24"/>
                <w:szCs w:val="24"/>
                <w:lang w:eastAsia="ru-RU"/>
              </w:rPr>
            </w:pPr>
            <w:r w:rsidRPr="0038329F">
              <w:rPr>
                <w:rFonts w:ascii="Times New Roman" w:eastAsia="Times New Roman" w:hAnsi="Times New Roman" w:cs="Times New Roman"/>
                <w:i/>
                <w:iCs/>
                <w:sz w:val="24"/>
                <w:szCs w:val="24"/>
                <w:lang w:eastAsia="ru-RU"/>
              </w:rPr>
              <w:t>АС × 4 → (</w:t>
            </w:r>
            <w:proofErr w:type="spellStart"/>
            <w:r w:rsidRPr="0038329F">
              <w:rPr>
                <w:rFonts w:ascii="Times New Roman" w:eastAsia="Times New Roman" w:hAnsi="Times New Roman" w:cs="Times New Roman"/>
                <w:i/>
                <w:iCs/>
                <w:sz w:val="24"/>
                <w:szCs w:val="24"/>
                <w:lang w:eastAsia="ru-RU"/>
              </w:rPr>
              <w:t>таксаны</w:t>
            </w:r>
            <w:proofErr w:type="spellEnd"/>
            <w:r w:rsidRPr="0038329F">
              <w:rPr>
                <w:rFonts w:ascii="Times New Roman" w:eastAsia="Times New Roman" w:hAnsi="Times New Roman" w:cs="Times New Roman"/>
                <w:i/>
                <w:iCs/>
                <w:sz w:val="24"/>
                <w:szCs w:val="24"/>
                <w:lang w:eastAsia="ru-RU"/>
              </w:rPr>
              <w:t xml:space="preserve"> + </w:t>
            </w:r>
            <w:proofErr w:type="spellStart"/>
            <w:r w:rsidRPr="0038329F">
              <w:rPr>
                <w:rFonts w:ascii="Times New Roman" w:eastAsia="Times New Roman" w:hAnsi="Times New Roman" w:cs="Times New Roman"/>
                <w:i/>
                <w:iCs/>
                <w:sz w:val="24"/>
                <w:szCs w:val="24"/>
                <w:lang w:eastAsia="ru-RU"/>
              </w:rPr>
              <w:t>трастузумаб</w:t>
            </w:r>
            <w:proofErr w:type="spellEnd"/>
            <w:r w:rsidRPr="0038329F">
              <w:rPr>
                <w:rFonts w:ascii="Times New Roman" w:eastAsia="Times New Roman" w:hAnsi="Times New Roman" w:cs="Times New Roman"/>
                <w:i/>
                <w:iCs/>
                <w:sz w:val="24"/>
                <w:szCs w:val="24"/>
                <w:lang w:eastAsia="ru-RU"/>
              </w:rPr>
              <w:t xml:space="preserve">** + </w:t>
            </w:r>
            <w:proofErr w:type="spellStart"/>
            <w:r w:rsidRPr="0038329F">
              <w:rPr>
                <w:rFonts w:ascii="Times New Roman" w:eastAsia="Times New Roman" w:hAnsi="Times New Roman" w:cs="Times New Roman"/>
                <w:i/>
                <w:iCs/>
                <w:sz w:val="24"/>
                <w:szCs w:val="24"/>
                <w:lang w:eastAsia="ru-RU"/>
              </w:rPr>
              <w:t>пертузумаб</w:t>
            </w:r>
            <w:proofErr w:type="spellEnd"/>
            <w:r w:rsidRPr="0038329F">
              <w:rPr>
                <w:rFonts w:ascii="Times New Roman" w:eastAsia="Times New Roman" w:hAnsi="Times New Roman" w:cs="Times New Roman"/>
                <w:i/>
                <w:iCs/>
                <w:sz w:val="24"/>
                <w:szCs w:val="24"/>
                <w:lang w:eastAsia="ru-RU"/>
              </w:rPr>
              <w:t>**) × 4</w:t>
            </w:r>
            <w:r w:rsidR="00F42348" w:rsidRPr="0038329F">
              <w:rPr>
                <w:rFonts w:ascii="Times New Roman" w:eastAsia="Times New Roman" w:hAnsi="Times New Roman" w:cs="Times New Roman"/>
                <w:i/>
                <w:iCs/>
                <w:sz w:val="24"/>
                <w:szCs w:val="24"/>
                <w:vertAlign w:val="superscript"/>
                <w:lang w:eastAsia="ru-RU"/>
              </w:rPr>
              <w:t>1,2,3,5,6</w:t>
            </w:r>
            <w:r w:rsidR="006741E8" w:rsidRPr="0038329F">
              <w:rPr>
                <w:rFonts w:ascii="Times New Roman" w:eastAsia="Times New Roman" w:hAnsi="Times New Roman" w:cs="Times New Roman"/>
                <w:i/>
                <w:iCs/>
                <w:sz w:val="24"/>
                <w:szCs w:val="24"/>
                <w:vertAlign w:val="superscript"/>
                <w:lang w:eastAsia="ru-RU"/>
              </w:rPr>
              <w:t>,9</w:t>
            </w:r>
          </w:p>
        </w:tc>
        <w:tc>
          <w:tcPr>
            <w:tcW w:w="6697" w:type="dxa"/>
          </w:tcPr>
          <w:p w14:paraId="4F2410AC" w14:textId="55EED040" w:rsidR="00C3035D" w:rsidRPr="0038329F" w:rsidRDefault="00C3035D" w:rsidP="00E70344">
            <w:pPr>
              <w:spacing w:before="38" w:after="0" w:line="240" w:lineRule="auto"/>
              <w:ind w:right="34"/>
              <w:jc w:val="both"/>
              <w:rPr>
                <w:rFonts w:ascii="Times New Roman" w:eastAsia="Times New Roman" w:hAnsi="Times New Roman" w:cs="Times New Roman"/>
                <w:i/>
                <w:iCs/>
                <w:sz w:val="24"/>
                <w:szCs w:val="24"/>
                <w:lang w:eastAsia="ru-RU"/>
              </w:rPr>
            </w:pPr>
            <w:r w:rsidRPr="0038329F">
              <w:rPr>
                <w:rFonts w:ascii="Times New Roman" w:eastAsia="Times New Roman" w:hAnsi="Times New Roman" w:cs="Times New Roman"/>
                <w:i/>
                <w:iCs/>
                <w:sz w:val="24"/>
                <w:szCs w:val="24"/>
                <w:lang w:eastAsia="ru-RU"/>
              </w:rPr>
              <w:t>АС (</w:t>
            </w:r>
            <w:proofErr w:type="spellStart"/>
            <w:r w:rsidRPr="0038329F">
              <w:rPr>
                <w:rFonts w:ascii="Times New Roman" w:eastAsia="Times New Roman" w:hAnsi="Times New Roman" w:cs="Times New Roman"/>
                <w:i/>
                <w:iCs/>
                <w:sz w:val="24"/>
                <w:szCs w:val="24"/>
                <w:lang w:eastAsia="ru-RU"/>
              </w:rPr>
              <w:t>доксорубицин</w:t>
            </w:r>
            <w:proofErr w:type="spellEnd"/>
            <w:r w:rsidRPr="0038329F">
              <w:rPr>
                <w:rFonts w:ascii="Times New Roman" w:eastAsia="Times New Roman" w:hAnsi="Times New Roman" w:cs="Times New Roman"/>
                <w:i/>
                <w:iCs/>
                <w:sz w:val="24"/>
                <w:szCs w:val="24"/>
                <w:lang w:eastAsia="ru-RU"/>
              </w:rPr>
              <w:t>** 60 мг/м</w:t>
            </w:r>
            <w:r w:rsidRPr="0038329F">
              <w:rPr>
                <w:rFonts w:ascii="Times New Roman" w:eastAsia="Times New Roman" w:hAnsi="Times New Roman" w:cs="Times New Roman"/>
                <w:i/>
                <w:iCs/>
                <w:sz w:val="24"/>
                <w:szCs w:val="24"/>
                <w:vertAlign w:val="superscript"/>
                <w:lang w:eastAsia="ru-RU"/>
              </w:rPr>
              <w:t>2</w:t>
            </w:r>
            <w:r w:rsidRPr="0038329F">
              <w:rPr>
                <w:rFonts w:ascii="Times New Roman" w:eastAsia="Times New Roman" w:hAnsi="Times New Roman" w:cs="Times New Roman"/>
                <w:i/>
                <w:iCs/>
                <w:sz w:val="24"/>
                <w:szCs w:val="24"/>
                <w:lang w:eastAsia="ru-RU"/>
              </w:rPr>
              <w:t xml:space="preserve"> в/в в 1-й день + циклофосфамид** 600 мг/м</w:t>
            </w:r>
            <w:r w:rsidRPr="0038329F">
              <w:rPr>
                <w:rFonts w:ascii="Times New Roman" w:eastAsia="Times New Roman" w:hAnsi="Times New Roman" w:cs="Times New Roman"/>
                <w:i/>
                <w:iCs/>
                <w:sz w:val="24"/>
                <w:szCs w:val="24"/>
                <w:vertAlign w:val="superscript"/>
                <w:lang w:eastAsia="ru-RU"/>
              </w:rPr>
              <w:t>2</w:t>
            </w:r>
            <w:r w:rsidRPr="0038329F">
              <w:rPr>
                <w:rFonts w:ascii="Times New Roman" w:eastAsia="Times New Roman" w:hAnsi="Times New Roman" w:cs="Times New Roman"/>
                <w:i/>
                <w:iCs/>
                <w:sz w:val="24"/>
                <w:szCs w:val="24"/>
                <w:lang w:eastAsia="ru-RU"/>
              </w:rPr>
              <w:t xml:space="preserve"> в/в в 1-й день) 1 раз в </w:t>
            </w:r>
            <w:r w:rsidR="00E70344" w:rsidRPr="0038329F">
              <w:rPr>
                <w:rFonts w:ascii="Times New Roman" w:eastAsia="Times New Roman" w:hAnsi="Times New Roman" w:cs="Times New Roman"/>
                <w:i/>
                <w:iCs/>
                <w:sz w:val="24"/>
                <w:szCs w:val="24"/>
                <w:lang w:eastAsia="ru-RU"/>
              </w:rPr>
              <w:t xml:space="preserve">2 (с первичной Г-КСФ профилактикой) или </w:t>
            </w:r>
            <w:r w:rsidRPr="0038329F">
              <w:rPr>
                <w:rFonts w:ascii="Times New Roman" w:eastAsia="Times New Roman" w:hAnsi="Times New Roman" w:cs="Times New Roman"/>
                <w:i/>
                <w:iCs/>
                <w:sz w:val="24"/>
                <w:szCs w:val="24"/>
                <w:lang w:eastAsia="ru-RU"/>
              </w:rPr>
              <w:t xml:space="preserve">3 </w:t>
            </w:r>
            <w:proofErr w:type="spellStart"/>
            <w:r w:rsidRPr="0038329F">
              <w:rPr>
                <w:rFonts w:ascii="Times New Roman" w:eastAsia="Times New Roman" w:hAnsi="Times New Roman" w:cs="Times New Roman"/>
                <w:i/>
                <w:iCs/>
                <w:sz w:val="24"/>
                <w:szCs w:val="24"/>
                <w:lang w:eastAsia="ru-RU"/>
              </w:rPr>
              <w:t>нед</w:t>
            </w:r>
            <w:proofErr w:type="spellEnd"/>
            <w:r w:rsidRPr="0038329F">
              <w:rPr>
                <w:rFonts w:ascii="Times New Roman" w:eastAsia="Times New Roman" w:hAnsi="Times New Roman" w:cs="Times New Roman"/>
                <w:i/>
                <w:iCs/>
                <w:sz w:val="24"/>
                <w:szCs w:val="24"/>
                <w:lang w:eastAsia="ru-RU"/>
              </w:rPr>
              <w:t xml:space="preserve">, 4 цикла → </w:t>
            </w:r>
            <w:proofErr w:type="spellStart"/>
            <w:r w:rsidRPr="0038329F">
              <w:rPr>
                <w:rFonts w:ascii="Times New Roman" w:eastAsia="Times New Roman" w:hAnsi="Times New Roman" w:cs="Times New Roman"/>
                <w:i/>
                <w:iCs/>
                <w:sz w:val="24"/>
                <w:szCs w:val="24"/>
                <w:lang w:eastAsia="ru-RU"/>
              </w:rPr>
              <w:t>таксаны</w:t>
            </w:r>
            <w:proofErr w:type="spellEnd"/>
            <w:r w:rsidRPr="0038329F">
              <w:rPr>
                <w:rFonts w:ascii="Times New Roman" w:eastAsia="Times New Roman" w:hAnsi="Times New Roman" w:cs="Times New Roman"/>
                <w:i/>
                <w:iCs/>
                <w:sz w:val="24"/>
                <w:szCs w:val="24"/>
                <w:lang w:eastAsia="ru-RU"/>
              </w:rPr>
              <w:t xml:space="preserve"> (#доцетаксел** 75-100 мг/м</w:t>
            </w:r>
            <w:r w:rsidRPr="0038329F">
              <w:rPr>
                <w:rFonts w:ascii="Times New Roman" w:eastAsia="Times New Roman" w:hAnsi="Times New Roman" w:cs="Times New Roman"/>
                <w:i/>
                <w:iCs/>
                <w:sz w:val="24"/>
                <w:szCs w:val="24"/>
                <w:vertAlign w:val="superscript"/>
                <w:lang w:eastAsia="ru-RU"/>
              </w:rPr>
              <w:t>2</w:t>
            </w:r>
            <w:r w:rsidRPr="0038329F">
              <w:rPr>
                <w:rFonts w:ascii="Times New Roman" w:eastAsia="Times New Roman" w:hAnsi="Times New Roman" w:cs="Times New Roman"/>
                <w:i/>
                <w:iCs/>
                <w:sz w:val="24"/>
                <w:szCs w:val="24"/>
                <w:lang w:eastAsia="ru-RU"/>
              </w:rPr>
              <w:t xml:space="preserve"> в/в в 1-й день каждые 3 </w:t>
            </w:r>
            <w:proofErr w:type="spellStart"/>
            <w:r w:rsidRPr="0038329F">
              <w:rPr>
                <w:rFonts w:ascii="Times New Roman" w:eastAsia="Times New Roman" w:hAnsi="Times New Roman" w:cs="Times New Roman"/>
                <w:i/>
                <w:iCs/>
                <w:sz w:val="24"/>
                <w:szCs w:val="24"/>
                <w:lang w:eastAsia="ru-RU"/>
              </w:rPr>
              <w:t>нед</w:t>
            </w:r>
            <w:proofErr w:type="spellEnd"/>
            <w:r w:rsidR="00E70344" w:rsidRPr="0038329F">
              <w:rPr>
                <w:rFonts w:ascii="Times New Roman" w:eastAsia="Times New Roman" w:hAnsi="Times New Roman" w:cs="Times New Roman"/>
                <w:i/>
                <w:iCs/>
                <w:sz w:val="24"/>
                <w:szCs w:val="24"/>
                <w:lang w:eastAsia="ru-RU"/>
              </w:rPr>
              <w:t xml:space="preserve"> </w:t>
            </w:r>
            <w:r w:rsidRPr="0038329F">
              <w:rPr>
                <w:rFonts w:ascii="Times New Roman" w:eastAsia="Times New Roman" w:hAnsi="Times New Roman" w:cs="Times New Roman"/>
                <w:i/>
                <w:iCs/>
                <w:sz w:val="24"/>
                <w:szCs w:val="24"/>
                <w:lang w:eastAsia="ru-RU"/>
              </w:rPr>
              <w:t>4 цикла или #паклитаксел** 80 мг/м</w:t>
            </w:r>
            <w:r w:rsidRPr="0038329F">
              <w:rPr>
                <w:rFonts w:ascii="Times New Roman" w:eastAsia="Times New Roman" w:hAnsi="Times New Roman" w:cs="Times New Roman"/>
                <w:i/>
                <w:iCs/>
                <w:sz w:val="24"/>
                <w:szCs w:val="24"/>
                <w:vertAlign w:val="superscript"/>
                <w:lang w:eastAsia="ru-RU"/>
              </w:rPr>
              <w:t>2</w:t>
            </w:r>
            <w:r w:rsidRPr="0038329F">
              <w:rPr>
                <w:rFonts w:ascii="Times New Roman" w:eastAsia="Times New Roman" w:hAnsi="Times New Roman" w:cs="Times New Roman"/>
                <w:i/>
                <w:iCs/>
                <w:sz w:val="24"/>
                <w:szCs w:val="24"/>
                <w:lang w:eastAsia="ru-RU"/>
              </w:rPr>
              <w:t xml:space="preserve"> в/в еженедельно,</w:t>
            </w:r>
            <w:r w:rsidR="00DB60F8">
              <w:rPr>
                <w:rFonts w:ascii="Times New Roman" w:eastAsia="Times New Roman" w:hAnsi="Times New Roman" w:cs="Times New Roman"/>
                <w:i/>
                <w:iCs/>
                <w:sz w:val="24"/>
                <w:szCs w:val="24"/>
                <w:lang w:eastAsia="ru-RU"/>
              </w:rPr>
              <w:t xml:space="preserve"> </w:t>
            </w:r>
            <w:r w:rsidRPr="0038329F">
              <w:rPr>
                <w:rFonts w:ascii="Times New Roman" w:eastAsia="Times New Roman" w:hAnsi="Times New Roman" w:cs="Times New Roman"/>
                <w:i/>
                <w:iCs/>
                <w:sz w:val="24"/>
                <w:szCs w:val="24"/>
                <w:lang w:eastAsia="ru-RU"/>
              </w:rPr>
              <w:t xml:space="preserve">12 введений) + </w:t>
            </w:r>
            <w:proofErr w:type="spellStart"/>
            <w:r w:rsidRPr="0038329F">
              <w:rPr>
                <w:rFonts w:ascii="Times New Roman" w:eastAsia="Times New Roman" w:hAnsi="Times New Roman" w:cs="Times New Roman"/>
                <w:i/>
                <w:iCs/>
                <w:sz w:val="24"/>
                <w:szCs w:val="24"/>
                <w:lang w:eastAsia="ru-RU"/>
              </w:rPr>
              <w:t>трастузумаб</w:t>
            </w:r>
            <w:proofErr w:type="spellEnd"/>
            <w:r w:rsidRPr="0038329F">
              <w:rPr>
                <w:rFonts w:ascii="Times New Roman" w:eastAsia="Times New Roman" w:hAnsi="Times New Roman" w:cs="Times New Roman"/>
                <w:i/>
                <w:iCs/>
                <w:sz w:val="24"/>
                <w:szCs w:val="24"/>
                <w:lang w:eastAsia="ru-RU"/>
              </w:rPr>
              <w:t xml:space="preserve">** 6 мг/кг (нагрузочная доза 8 мг/кг) в/в в 1-й день 1 раз в 3 </w:t>
            </w:r>
            <w:proofErr w:type="spellStart"/>
            <w:r w:rsidRPr="0038329F">
              <w:rPr>
                <w:rFonts w:ascii="Times New Roman" w:eastAsia="Times New Roman" w:hAnsi="Times New Roman" w:cs="Times New Roman"/>
                <w:i/>
                <w:iCs/>
                <w:sz w:val="24"/>
                <w:szCs w:val="24"/>
                <w:lang w:eastAsia="ru-RU"/>
              </w:rPr>
              <w:t>нед</w:t>
            </w:r>
            <w:proofErr w:type="spellEnd"/>
            <w:r w:rsidRPr="0038329F">
              <w:rPr>
                <w:rFonts w:ascii="Times New Roman" w:eastAsia="Times New Roman" w:hAnsi="Times New Roman" w:cs="Times New Roman"/>
                <w:i/>
                <w:iCs/>
                <w:sz w:val="24"/>
                <w:szCs w:val="24"/>
                <w:lang w:eastAsia="ru-RU"/>
              </w:rPr>
              <w:t xml:space="preserve"> + </w:t>
            </w:r>
            <w:proofErr w:type="spellStart"/>
            <w:r w:rsidRPr="0038329F">
              <w:rPr>
                <w:rFonts w:ascii="Times New Roman" w:eastAsia="Times New Roman" w:hAnsi="Times New Roman" w:cs="Times New Roman"/>
                <w:i/>
                <w:iCs/>
                <w:sz w:val="24"/>
                <w:szCs w:val="24"/>
                <w:lang w:eastAsia="ru-RU"/>
              </w:rPr>
              <w:t>пертузумаб</w:t>
            </w:r>
            <w:proofErr w:type="spellEnd"/>
            <w:r w:rsidRPr="0038329F">
              <w:rPr>
                <w:rFonts w:ascii="Times New Roman" w:eastAsia="Times New Roman" w:hAnsi="Times New Roman" w:cs="Times New Roman"/>
                <w:i/>
                <w:iCs/>
                <w:sz w:val="24"/>
                <w:szCs w:val="24"/>
                <w:lang w:eastAsia="ru-RU"/>
              </w:rPr>
              <w:t xml:space="preserve">** 420 мг (нагрузочная доза 840 мг) в/в в 1-й день 1 раз в 3 </w:t>
            </w:r>
            <w:proofErr w:type="spellStart"/>
            <w:r w:rsidRPr="0038329F">
              <w:rPr>
                <w:rFonts w:ascii="Times New Roman" w:eastAsia="Times New Roman" w:hAnsi="Times New Roman" w:cs="Times New Roman"/>
                <w:i/>
                <w:iCs/>
                <w:sz w:val="24"/>
                <w:szCs w:val="24"/>
                <w:lang w:eastAsia="ru-RU"/>
              </w:rPr>
              <w:t>нед</w:t>
            </w:r>
            <w:proofErr w:type="spellEnd"/>
            <w:r w:rsidRPr="0038329F">
              <w:rPr>
                <w:rFonts w:ascii="Times New Roman" w:eastAsia="Times New Roman" w:hAnsi="Times New Roman" w:cs="Times New Roman"/>
                <w:i/>
                <w:iCs/>
                <w:sz w:val="24"/>
                <w:szCs w:val="24"/>
                <w:lang w:eastAsia="ru-RU"/>
              </w:rPr>
              <w:t xml:space="preserve">; общая длительность введения </w:t>
            </w:r>
            <w:proofErr w:type="spellStart"/>
            <w:r w:rsidRPr="0038329F">
              <w:rPr>
                <w:rFonts w:ascii="Times New Roman" w:eastAsia="Times New Roman" w:hAnsi="Times New Roman" w:cs="Times New Roman"/>
                <w:i/>
                <w:iCs/>
                <w:sz w:val="24"/>
                <w:szCs w:val="24"/>
                <w:lang w:eastAsia="ru-RU"/>
              </w:rPr>
              <w:t>трастузумаба</w:t>
            </w:r>
            <w:proofErr w:type="spellEnd"/>
            <w:r w:rsidRPr="0038329F">
              <w:rPr>
                <w:rFonts w:ascii="Times New Roman" w:eastAsia="Times New Roman" w:hAnsi="Times New Roman" w:cs="Times New Roman"/>
                <w:i/>
                <w:iCs/>
                <w:sz w:val="24"/>
                <w:szCs w:val="24"/>
                <w:lang w:eastAsia="ru-RU"/>
              </w:rPr>
              <w:t xml:space="preserve">** и </w:t>
            </w:r>
            <w:proofErr w:type="spellStart"/>
            <w:r w:rsidRPr="0038329F">
              <w:rPr>
                <w:rFonts w:ascii="Times New Roman" w:eastAsia="Times New Roman" w:hAnsi="Times New Roman" w:cs="Times New Roman"/>
                <w:i/>
                <w:iCs/>
                <w:sz w:val="24"/>
                <w:szCs w:val="24"/>
                <w:lang w:eastAsia="ru-RU"/>
              </w:rPr>
              <w:t>пертузумаба</w:t>
            </w:r>
            <w:proofErr w:type="spellEnd"/>
            <w:r w:rsidRPr="0038329F">
              <w:rPr>
                <w:rFonts w:ascii="Times New Roman" w:eastAsia="Times New Roman" w:hAnsi="Times New Roman" w:cs="Times New Roman"/>
                <w:i/>
                <w:iCs/>
                <w:sz w:val="24"/>
                <w:szCs w:val="24"/>
                <w:lang w:eastAsia="ru-RU"/>
              </w:rPr>
              <w:t xml:space="preserve">** составляет 12 </w:t>
            </w:r>
            <w:proofErr w:type="spellStart"/>
            <w:r w:rsidRPr="0038329F">
              <w:rPr>
                <w:rFonts w:ascii="Times New Roman" w:eastAsia="Times New Roman" w:hAnsi="Times New Roman" w:cs="Times New Roman"/>
                <w:i/>
                <w:iCs/>
                <w:sz w:val="24"/>
                <w:szCs w:val="24"/>
                <w:lang w:eastAsia="ru-RU"/>
              </w:rPr>
              <w:t>мес</w:t>
            </w:r>
            <w:proofErr w:type="spellEnd"/>
            <w:r w:rsidRPr="0038329F">
              <w:rPr>
                <w:rFonts w:ascii="Times New Roman" w:eastAsia="Times New Roman" w:hAnsi="Times New Roman" w:cs="Times New Roman"/>
                <w:i/>
                <w:iCs/>
                <w:sz w:val="24"/>
                <w:szCs w:val="24"/>
                <w:lang w:eastAsia="ru-RU"/>
              </w:rPr>
              <w:t xml:space="preserve"> [5</w:t>
            </w:r>
            <w:r w:rsidR="00181AE9">
              <w:rPr>
                <w:rFonts w:ascii="Times New Roman" w:eastAsia="Times New Roman" w:hAnsi="Times New Roman" w:cs="Times New Roman"/>
                <w:i/>
                <w:iCs/>
                <w:sz w:val="24"/>
                <w:szCs w:val="24"/>
                <w:lang w:eastAsia="ru-RU"/>
              </w:rPr>
              <w:t>2</w:t>
            </w:r>
            <w:r w:rsidRPr="0038329F">
              <w:rPr>
                <w:rFonts w:ascii="Times New Roman" w:eastAsia="Times New Roman" w:hAnsi="Times New Roman" w:cs="Times New Roman"/>
                <w:i/>
                <w:iCs/>
                <w:sz w:val="24"/>
                <w:szCs w:val="24"/>
                <w:lang w:eastAsia="ru-RU"/>
              </w:rPr>
              <w:t>, 10</w:t>
            </w:r>
            <w:r w:rsidR="00181AE9">
              <w:rPr>
                <w:rFonts w:ascii="Times New Roman" w:eastAsia="Times New Roman" w:hAnsi="Times New Roman" w:cs="Times New Roman"/>
                <w:i/>
                <w:iCs/>
                <w:sz w:val="24"/>
                <w:szCs w:val="24"/>
                <w:lang w:eastAsia="ru-RU"/>
              </w:rPr>
              <w:t>7</w:t>
            </w:r>
            <w:r w:rsidRPr="0038329F">
              <w:rPr>
                <w:rFonts w:ascii="Times New Roman" w:eastAsia="Times New Roman" w:hAnsi="Times New Roman" w:cs="Times New Roman"/>
                <w:i/>
                <w:iCs/>
                <w:sz w:val="24"/>
                <w:szCs w:val="24"/>
                <w:lang w:eastAsia="ru-RU"/>
              </w:rPr>
              <w:t>, 1</w:t>
            </w:r>
            <w:r w:rsidR="00181AE9">
              <w:rPr>
                <w:rFonts w:ascii="Times New Roman" w:eastAsia="Times New Roman" w:hAnsi="Times New Roman" w:cs="Times New Roman"/>
                <w:i/>
                <w:iCs/>
                <w:sz w:val="24"/>
                <w:szCs w:val="24"/>
                <w:lang w:eastAsia="ru-RU"/>
              </w:rPr>
              <w:t>19</w:t>
            </w:r>
            <w:r w:rsidRPr="0038329F">
              <w:rPr>
                <w:rFonts w:ascii="Times New Roman" w:eastAsia="Times New Roman" w:hAnsi="Times New Roman" w:cs="Times New Roman"/>
                <w:i/>
                <w:iCs/>
                <w:sz w:val="24"/>
                <w:szCs w:val="24"/>
                <w:lang w:eastAsia="ru-RU"/>
              </w:rPr>
              <w:t>]</w:t>
            </w:r>
          </w:p>
        </w:tc>
      </w:tr>
      <w:tr w:rsidR="00C3035D" w:rsidRPr="0038329F" w14:paraId="5BEDAF60" w14:textId="77777777" w:rsidTr="007B350D">
        <w:trPr>
          <w:trHeight w:val="2101"/>
        </w:trPr>
        <w:tc>
          <w:tcPr>
            <w:tcW w:w="3370" w:type="dxa"/>
            <w:vAlign w:val="center"/>
          </w:tcPr>
          <w:p w14:paraId="6874C124" w14:textId="77777777" w:rsidR="00C3035D" w:rsidRPr="0038329F" w:rsidRDefault="00C3035D" w:rsidP="00C3035D">
            <w:pPr>
              <w:spacing w:after="0" w:line="240" w:lineRule="auto"/>
              <w:rPr>
                <w:rFonts w:ascii="Times New Roman" w:eastAsia="Times New Roman" w:hAnsi="Times New Roman" w:cs="Times New Roman"/>
                <w:i/>
                <w:iCs/>
                <w:sz w:val="24"/>
                <w:szCs w:val="24"/>
                <w:lang w:val="en-US" w:eastAsia="ru-RU"/>
              </w:rPr>
            </w:pPr>
            <w:r w:rsidRPr="0038329F">
              <w:rPr>
                <w:rFonts w:ascii="Times New Roman" w:eastAsia="Times New Roman" w:hAnsi="Times New Roman" w:cs="Times New Roman"/>
                <w:i/>
                <w:iCs/>
                <w:sz w:val="24"/>
                <w:szCs w:val="24"/>
                <w:lang w:eastAsia="ru-RU"/>
              </w:rPr>
              <w:t>(</w:t>
            </w:r>
            <w:r w:rsidRPr="0038329F">
              <w:rPr>
                <w:rFonts w:ascii="Times New Roman" w:eastAsia="Times New Roman" w:hAnsi="Times New Roman" w:cs="Times New Roman"/>
                <w:i/>
                <w:iCs/>
                <w:sz w:val="24"/>
                <w:szCs w:val="24"/>
                <w:lang w:val="en-US" w:eastAsia="ru-RU"/>
              </w:rPr>
              <w:t>DC</w:t>
            </w:r>
            <w:r w:rsidRPr="0038329F">
              <w:rPr>
                <w:rFonts w:ascii="Times New Roman" w:eastAsia="Times New Roman" w:hAnsi="Times New Roman" w:cs="Times New Roman"/>
                <w:i/>
                <w:iCs/>
                <w:sz w:val="24"/>
                <w:szCs w:val="24"/>
                <w:lang w:eastAsia="ru-RU"/>
              </w:rPr>
              <w:t xml:space="preserve">Н + </w:t>
            </w:r>
            <w:proofErr w:type="spellStart"/>
            <w:r w:rsidRPr="0038329F">
              <w:rPr>
                <w:rFonts w:ascii="Times New Roman" w:eastAsia="Times New Roman" w:hAnsi="Times New Roman" w:cs="Times New Roman"/>
                <w:i/>
                <w:iCs/>
                <w:sz w:val="24"/>
                <w:szCs w:val="24"/>
                <w:lang w:eastAsia="ru-RU"/>
              </w:rPr>
              <w:t>пертузумаб</w:t>
            </w:r>
            <w:proofErr w:type="spellEnd"/>
            <w:r w:rsidRPr="0038329F">
              <w:rPr>
                <w:rFonts w:ascii="Times New Roman" w:eastAsia="Times New Roman" w:hAnsi="Times New Roman" w:cs="Times New Roman"/>
                <w:i/>
                <w:iCs/>
                <w:sz w:val="24"/>
                <w:szCs w:val="24"/>
                <w:lang w:val="en-US" w:eastAsia="ru-RU"/>
              </w:rPr>
              <w:t>**</w:t>
            </w:r>
            <w:r w:rsidRPr="0038329F">
              <w:rPr>
                <w:rFonts w:ascii="Times New Roman" w:eastAsia="Times New Roman" w:hAnsi="Times New Roman" w:cs="Times New Roman"/>
                <w:i/>
                <w:iCs/>
                <w:sz w:val="24"/>
                <w:szCs w:val="24"/>
                <w:lang w:eastAsia="ru-RU"/>
              </w:rPr>
              <w:t>) × 6</w:t>
            </w:r>
            <w:r w:rsidR="00F42348" w:rsidRPr="0038329F">
              <w:rPr>
                <w:rFonts w:ascii="Times New Roman" w:eastAsia="Times New Roman" w:hAnsi="Times New Roman" w:cs="Times New Roman"/>
                <w:i/>
                <w:iCs/>
                <w:sz w:val="24"/>
                <w:szCs w:val="24"/>
                <w:vertAlign w:val="superscript"/>
                <w:lang w:eastAsia="ru-RU"/>
              </w:rPr>
              <w:t>3,6,</w:t>
            </w:r>
            <w:r w:rsidR="006741E8" w:rsidRPr="0038329F">
              <w:rPr>
                <w:rFonts w:ascii="Times New Roman" w:eastAsia="Times New Roman" w:hAnsi="Times New Roman" w:cs="Times New Roman"/>
                <w:i/>
                <w:iCs/>
                <w:sz w:val="24"/>
                <w:szCs w:val="24"/>
                <w:vertAlign w:val="superscript"/>
                <w:lang w:eastAsia="ru-RU"/>
              </w:rPr>
              <w:t>7,9</w:t>
            </w:r>
          </w:p>
        </w:tc>
        <w:tc>
          <w:tcPr>
            <w:tcW w:w="6697" w:type="dxa"/>
          </w:tcPr>
          <w:p w14:paraId="622260F0" w14:textId="71C40C5D" w:rsidR="00C3035D" w:rsidRPr="0038329F" w:rsidRDefault="00C3035D" w:rsidP="00604F93">
            <w:pPr>
              <w:spacing w:before="38" w:after="0" w:line="240" w:lineRule="auto"/>
              <w:ind w:right="34"/>
              <w:jc w:val="both"/>
              <w:rPr>
                <w:rFonts w:ascii="Times New Roman" w:eastAsia="Times New Roman" w:hAnsi="Times New Roman" w:cs="Times New Roman"/>
                <w:i/>
                <w:iCs/>
                <w:sz w:val="24"/>
                <w:szCs w:val="24"/>
                <w:lang w:eastAsia="ru-RU"/>
              </w:rPr>
            </w:pPr>
            <w:r w:rsidRPr="0038329F">
              <w:rPr>
                <w:rFonts w:ascii="Times New Roman" w:eastAsia="Times New Roman" w:hAnsi="Times New Roman" w:cs="Times New Roman"/>
                <w:i/>
                <w:iCs/>
                <w:sz w:val="24"/>
                <w:szCs w:val="24"/>
                <w:lang w:eastAsia="ru-RU"/>
              </w:rPr>
              <w:t>#Доцетаксел** 75 мг/м</w:t>
            </w:r>
            <w:r w:rsidRPr="0038329F">
              <w:rPr>
                <w:rFonts w:ascii="Times New Roman" w:eastAsia="Times New Roman" w:hAnsi="Times New Roman" w:cs="Times New Roman"/>
                <w:i/>
                <w:iCs/>
                <w:sz w:val="24"/>
                <w:szCs w:val="24"/>
                <w:vertAlign w:val="superscript"/>
                <w:lang w:eastAsia="ru-RU"/>
              </w:rPr>
              <w:t>2</w:t>
            </w:r>
            <w:r w:rsidRPr="0038329F">
              <w:rPr>
                <w:rFonts w:ascii="Times New Roman" w:eastAsia="Times New Roman" w:hAnsi="Times New Roman" w:cs="Times New Roman"/>
                <w:i/>
                <w:iCs/>
                <w:sz w:val="24"/>
                <w:szCs w:val="24"/>
                <w:lang w:eastAsia="ru-RU"/>
              </w:rPr>
              <w:t xml:space="preserve"> в/в в 1-й день + #карбоплатин** </w:t>
            </w:r>
            <w:r w:rsidRPr="0038329F">
              <w:rPr>
                <w:rFonts w:ascii="Times New Roman" w:eastAsia="Times New Roman" w:hAnsi="Times New Roman" w:cs="Times New Roman"/>
                <w:i/>
                <w:iCs/>
                <w:sz w:val="24"/>
                <w:szCs w:val="24"/>
                <w:lang w:val="en-US" w:eastAsia="ru-RU"/>
              </w:rPr>
              <w:t>AUC</w:t>
            </w:r>
            <w:r w:rsidRPr="0038329F">
              <w:rPr>
                <w:rFonts w:ascii="Times New Roman" w:eastAsia="Times New Roman" w:hAnsi="Times New Roman" w:cs="Times New Roman"/>
                <w:i/>
                <w:iCs/>
                <w:sz w:val="24"/>
                <w:szCs w:val="24"/>
                <w:lang w:eastAsia="ru-RU"/>
              </w:rPr>
              <w:t xml:space="preserve">-6 в/в в 1-й день 1 раз в 3 </w:t>
            </w:r>
            <w:proofErr w:type="spellStart"/>
            <w:r w:rsidRPr="0038329F">
              <w:rPr>
                <w:rFonts w:ascii="Times New Roman" w:eastAsia="Times New Roman" w:hAnsi="Times New Roman" w:cs="Times New Roman"/>
                <w:i/>
                <w:iCs/>
                <w:sz w:val="24"/>
                <w:szCs w:val="24"/>
                <w:lang w:eastAsia="ru-RU"/>
              </w:rPr>
              <w:t>нед</w:t>
            </w:r>
            <w:proofErr w:type="spellEnd"/>
            <w:r w:rsidRPr="0038329F">
              <w:rPr>
                <w:rFonts w:ascii="Times New Roman" w:eastAsia="Times New Roman" w:hAnsi="Times New Roman" w:cs="Times New Roman"/>
                <w:i/>
                <w:iCs/>
                <w:sz w:val="24"/>
                <w:szCs w:val="24"/>
                <w:lang w:eastAsia="ru-RU"/>
              </w:rPr>
              <w:t xml:space="preserve"> </w:t>
            </w:r>
            <w:r w:rsidR="00604F93" w:rsidRPr="0038329F">
              <w:rPr>
                <w:rFonts w:ascii="Times New Roman" w:eastAsia="Times New Roman" w:hAnsi="Times New Roman" w:cs="Times New Roman"/>
                <w:i/>
                <w:iCs/>
                <w:sz w:val="24"/>
                <w:szCs w:val="24"/>
                <w:lang w:eastAsia="ru-RU"/>
              </w:rPr>
              <w:t xml:space="preserve">с первичной Г-КСФ профилактикой </w:t>
            </w:r>
            <w:r w:rsidRPr="0038329F">
              <w:rPr>
                <w:rFonts w:ascii="Times New Roman" w:eastAsia="Times New Roman" w:hAnsi="Times New Roman" w:cs="Times New Roman"/>
                <w:i/>
                <w:iCs/>
                <w:sz w:val="24"/>
                <w:szCs w:val="24"/>
                <w:lang w:eastAsia="ru-RU"/>
              </w:rPr>
              <w:t xml:space="preserve">+ </w:t>
            </w:r>
            <w:proofErr w:type="spellStart"/>
            <w:r w:rsidRPr="0038329F">
              <w:rPr>
                <w:rFonts w:ascii="Times New Roman" w:eastAsia="Times New Roman" w:hAnsi="Times New Roman" w:cs="Times New Roman"/>
                <w:i/>
                <w:iCs/>
                <w:sz w:val="24"/>
                <w:szCs w:val="24"/>
                <w:lang w:eastAsia="ru-RU"/>
              </w:rPr>
              <w:t>трастузумаб</w:t>
            </w:r>
            <w:proofErr w:type="spellEnd"/>
            <w:r w:rsidRPr="0038329F">
              <w:rPr>
                <w:rFonts w:ascii="Times New Roman" w:eastAsia="Times New Roman" w:hAnsi="Times New Roman" w:cs="Times New Roman"/>
                <w:i/>
                <w:iCs/>
                <w:sz w:val="24"/>
                <w:szCs w:val="24"/>
                <w:lang w:eastAsia="ru-RU"/>
              </w:rPr>
              <w:t xml:space="preserve">** 6 мг/кг (нагрузочная доза 8 мг/кг) в/в в 1-й день 1 раз в 3 </w:t>
            </w:r>
            <w:proofErr w:type="spellStart"/>
            <w:r w:rsidRPr="0038329F">
              <w:rPr>
                <w:rFonts w:ascii="Times New Roman" w:eastAsia="Times New Roman" w:hAnsi="Times New Roman" w:cs="Times New Roman"/>
                <w:i/>
                <w:iCs/>
                <w:sz w:val="24"/>
                <w:szCs w:val="24"/>
                <w:lang w:eastAsia="ru-RU"/>
              </w:rPr>
              <w:t>нед</w:t>
            </w:r>
            <w:proofErr w:type="spellEnd"/>
            <w:r w:rsidRPr="0038329F">
              <w:rPr>
                <w:rFonts w:ascii="Times New Roman" w:eastAsia="Times New Roman" w:hAnsi="Times New Roman" w:cs="Times New Roman"/>
                <w:i/>
                <w:iCs/>
                <w:sz w:val="24"/>
                <w:szCs w:val="24"/>
                <w:lang w:eastAsia="ru-RU"/>
              </w:rPr>
              <w:t xml:space="preserve"> + </w:t>
            </w:r>
            <w:proofErr w:type="spellStart"/>
            <w:r w:rsidRPr="0038329F">
              <w:rPr>
                <w:rFonts w:ascii="Times New Roman" w:eastAsia="Times New Roman" w:hAnsi="Times New Roman" w:cs="Times New Roman"/>
                <w:i/>
                <w:iCs/>
                <w:sz w:val="24"/>
                <w:szCs w:val="24"/>
                <w:lang w:eastAsia="ru-RU"/>
              </w:rPr>
              <w:t>пертузумаб</w:t>
            </w:r>
            <w:proofErr w:type="spellEnd"/>
            <w:r w:rsidRPr="0038329F">
              <w:rPr>
                <w:rFonts w:ascii="Times New Roman" w:eastAsia="Times New Roman" w:hAnsi="Times New Roman" w:cs="Times New Roman"/>
                <w:i/>
                <w:iCs/>
                <w:sz w:val="24"/>
                <w:szCs w:val="24"/>
                <w:lang w:eastAsia="ru-RU"/>
              </w:rPr>
              <w:t xml:space="preserve">** 420 мг (нагрузочная доза 840 мг) в/в в 1-й день 1 раз в 3 </w:t>
            </w:r>
            <w:proofErr w:type="spellStart"/>
            <w:r w:rsidRPr="0038329F">
              <w:rPr>
                <w:rFonts w:ascii="Times New Roman" w:eastAsia="Times New Roman" w:hAnsi="Times New Roman" w:cs="Times New Roman"/>
                <w:i/>
                <w:iCs/>
                <w:sz w:val="24"/>
                <w:szCs w:val="24"/>
                <w:lang w:eastAsia="ru-RU"/>
              </w:rPr>
              <w:t>нед</w:t>
            </w:r>
            <w:proofErr w:type="spellEnd"/>
            <w:r w:rsidRPr="0038329F">
              <w:rPr>
                <w:rFonts w:ascii="Times New Roman" w:eastAsia="Times New Roman" w:hAnsi="Times New Roman" w:cs="Times New Roman"/>
                <w:i/>
                <w:iCs/>
                <w:sz w:val="24"/>
                <w:szCs w:val="24"/>
                <w:lang w:eastAsia="ru-RU"/>
              </w:rPr>
              <w:t xml:space="preserve">, 6 циклов; общая длительность введения </w:t>
            </w:r>
            <w:proofErr w:type="spellStart"/>
            <w:r w:rsidRPr="0038329F">
              <w:rPr>
                <w:rFonts w:ascii="Times New Roman" w:eastAsia="Times New Roman" w:hAnsi="Times New Roman" w:cs="Times New Roman"/>
                <w:i/>
                <w:iCs/>
                <w:sz w:val="24"/>
                <w:szCs w:val="24"/>
                <w:lang w:eastAsia="ru-RU"/>
              </w:rPr>
              <w:t>трастузумаба</w:t>
            </w:r>
            <w:proofErr w:type="spellEnd"/>
            <w:r w:rsidRPr="0038329F">
              <w:rPr>
                <w:rFonts w:ascii="Times New Roman" w:eastAsia="Times New Roman" w:hAnsi="Times New Roman" w:cs="Times New Roman"/>
                <w:i/>
                <w:iCs/>
                <w:sz w:val="24"/>
                <w:szCs w:val="24"/>
                <w:lang w:eastAsia="ru-RU"/>
              </w:rPr>
              <w:t xml:space="preserve">** и </w:t>
            </w:r>
            <w:proofErr w:type="spellStart"/>
            <w:r w:rsidRPr="0038329F">
              <w:rPr>
                <w:rFonts w:ascii="Times New Roman" w:eastAsia="Times New Roman" w:hAnsi="Times New Roman" w:cs="Times New Roman"/>
                <w:i/>
                <w:iCs/>
                <w:sz w:val="24"/>
                <w:szCs w:val="24"/>
                <w:lang w:eastAsia="ru-RU"/>
              </w:rPr>
              <w:t>пертузумаба</w:t>
            </w:r>
            <w:proofErr w:type="spellEnd"/>
            <w:r w:rsidRPr="0038329F">
              <w:rPr>
                <w:rFonts w:ascii="Times New Roman" w:eastAsia="Times New Roman" w:hAnsi="Times New Roman" w:cs="Times New Roman"/>
                <w:i/>
                <w:iCs/>
                <w:sz w:val="24"/>
                <w:szCs w:val="24"/>
                <w:lang w:eastAsia="ru-RU"/>
              </w:rPr>
              <w:t xml:space="preserve">** составляет 12 </w:t>
            </w:r>
            <w:proofErr w:type="spellStart"/>
            <w:r w:rsidRPr="0038329F">
              <w:rPr>
                <w:rFonts w:ascii="Times New Roman" w:eastAsia="Times New Roman" w:hAnsi="Times New Roman" w:cs="Times New Roman"/>
                <w:i/>
                <w:iCs/>
                <w:sz w:val="24"/>
                <w:szCs w:val="24"/>
                <w:lang w:eastAsia="ru-RU"/>
              </w:rPr>
              <w:t>мес</w:t>
            </w:r>
            <w:proofErr w:type="spellEnd"/>
            <w:r w:rsidRPr="0038329F">
              <w:rPr>
                <w:rFonts w:ascii="Times New Roman" w:eastAsia="Times New Roman" w:hAnsi="Times New Roman" w:cs="Times New Roman"/>
                <w:i/>
                <w:iCs/>
                <w:sz w:val="24"/>
                <w:szCs w:val="24"/>
                <w:lang w:eastAsia="ru-RU"/>
              </w:rPr>
              <w:t xml:space="preserve"> [5</w:t>
            </w:r>
            <w:r w:rsidR="00181AE9">
              <w:rPr>
                <w:rFonts w:ascii="Times New Roman" w:eastAsia="Times New Roman" w:hAnsi="Times New Roman" w:cs="Times New Roman"/>
                <w:i/>
                <w:iCs/>
                <w:sz w:val="24"/>
                <w:szCs w:val="24"/>
                <w:lang w:eastAsia="ru-RU"/>
              </w:rPr>
              <w:t>2</w:t>
            </w:r>
            <w:r w:rsidRPr="0038329F">
              <w:rPr>
                <w:rFonts w:ascii="Times New Roman" w:eastAsia="Times New Roman" w:hAnsi="Times New Roman" w:cs="Times New Roman"/>
                <w:i/>
                <w:iCs/>
                <w:sz w:val="24"/>
                <w:szCs w:val="24"/>
                <w:lang w:eastAsia="ru-RU"/>
              </w:rPr>
              <w:t>, 10</w:t>
            </w:r>
            <w:r w:rsidR="00181AE9">
              <w:rPr>
                <w:rFonts w:ascii="Times New Roman" w:eastAsia="Times New Roman" w:hAnsi="Times New Roman" w:cs="Times New Roman"/>
                <w:i/>
                <w:iCs/>
                <w:sz w:val="24"/>
                <w:szCs w:val="24"/>
                <w:lang w:eastAsia="ru-RU"/>
              </w:rPr>
              <w:t>7</w:t>
            </w:r>
            <w:r w:rsidRPr="0038329F">
              <w:rPr>
                <w:rFonts w:ascii="Times New Roman" w:eastAsia="Times New Roman" w:hAnsi="Times New Roman" w:cs="Times New Roman"/>
                <w:i/>
                <w:iCs/>
                <w:sz w:val="24"/>
                <w:szCs w:val="24"/>
                <w:lang w:eastAsia="ru-RU"/>
              </w:rPr>
              <w:t>, 1</w:t>
            </w:r>
            <w:r w:rsidR="00181AE9">
              <w:rPr>
                <w:rFonts w:ascii="Times New Roman" w:eastAsia="Times New Roman" w:hAnsi="Times New Roman" w:cs="Times New Roman"/>
                <w:i/>
                <w:iCs/>
                <w:sz w:val="24"/>
                <w:szCs w:val="24"/>
                <w:lang w:eastAsia="ru-RU"/>
              </w:rPr>
              <w:t>19</w:t>
            </w:r>
            <w:r w:rsidRPr="0038329F">
              <w:rPr>
                <w:rFonts w:ascii="Times New Roman" w:eastAsia="Times New Roman" w:hAnsi="Times New Roman" w:cs="Times New Roman"/>
                <w:i/>
                <w:iCs/>
                <w:sz w:val="24"/>
                <w:szCs w:val="24"/>
                <w:lang w:eastAsia="ru-RU"/>
              </w:rPr>
              <w:t>]</w:t>
            </w:r>
          </w:p>
        </w:tc>
      </w:tr>
      <w:tr w:rsidR="00C3035D" w:rsidRPr="0038329F" w14:paraId="48554447" w14:textId="77777777" w:rsidTr="007B350D">
        <w:trPr>
          <w:trHeight w:val="713"/>
        </w:trPr>
        <w:tc>
          <w:tcPr>
            <w:tcW w:w="3370" w:type="dxa"/>
            <w:vAlign w:val="center"/>
          </w:tcPr>
          <w:p w14:paraId="486DEE0F" w14:textId="77777777" w:rsidR="00C3035D" w:rsidRPr="0038329F" w:rsidRDefault="00C3035D" w:rsidP="00C3035D">
            <w:pPr>
              <w:spacing w:after="0" w:line="240" w:lineRule="auto"/>
              <w:rPr>
                <w:rFonts w:ascii="Times New Roman" w:eastAsia="Times New Roman" w:hAnsi="Times New Roman" w:cs="Times New Roman"/>
                <w:i/>
                <w:iCs/>
                <w:sz w:val="24"/>
                <w:szCs w:val="24"/>
                <w:vertAlign w:val="superscript"/>
                <w:lang w:eastAsia="ru-RU"/>
              </w:rPr>
            </w:pPr>
            <w:proofErr w:type="spellStart"/>
            <w:r w:rsidRPr="0038329F">
              <w:rPr>
                <w:rFonts w:ascii="Times New Roman" w:eastAsia="Times New Roman" w:hAnsi="Times New Roman" w:cs="Times New Roman"/>
                <w:i/>
                <w:iCs/>
                <w:sz w:val="24"/>
                <w:szCs w:val="24"/>
                <w:lang w:eastAsia="ru-RU"/>
              </w:rPr>
              <w:t>Трастузумаб</w:t>
            </w:r>
            <w:proofErr w:type="spellEnd"/>
            <w:r w:rsidRPr="0038329F">
              <w:rPr>
                <w:rFonts w:ascii="Times New Roman" w:eastAsia="Times New Roman" w:hAnsi="Times New Roman" w:cs="Times New Roman"/>
                <w:i/>
                <w:iCs/>
                <w:sz w:val="24"/>
                <w:szCs w:val="24"/>
                <w:lang w:eastAsia="ru-RU"/>
              </w:rPr>
              <w:t xml:space="preserve"> </w:t>
            </w:r>
            <w:proofErr w:type="spellStart"/>
            <w:r w:rsidRPr="0038329F">
              <w:rPr>
                <w:rFonts w:ascii="Times New Roman" w:eastAsia="Times New Roman" w:hAnsi="Times New Roman" w:cs="Times New Roman"/>
                <w:i/>
                <w:iCs/>
                <w:sz w:val="24"/>
                <w:szCs w:val="24"/>
                <w:lang w:eastAsia="ru-RU"/>
              </w:rPr>
              <w:t>эмтанзин</w:t>
            </w:r>
            <w:proofErr w:type="spellEnd"/>
            <w:r w:rsidRPr="0038329F">
              <w:rPr>
                <w:rFonts w:ascii="Times New Roman" w:eastAsia="Times New Roman" w:hAnsi="Times New Roman" w:cs="Times New Roman"/>
                <w:i/>
                <w:iCs/>
                <w:sz w:val="24"/>
                <w:szCs w:val="24"/>
                <w:lang w:val="en-US" w:eastAsia="ru-RU"/>
              </w:rPr>
              <w:t>**</w:t>
            </w:r>
            <w:r w:rsidRPr="0038329F">
              <w:rPr>
                <w:rFonts w:ascii="Times New Roman" w:eastAsia="Times New Roman" w:hAnsi="Times New Roman" w:cs="Times New Roman"/>
                <w:i/>
                <w:iCs/>
                <w:sz w:val="24"/>
                <w:szCs w:val="24"/>
                <w:lang w:eastAsia="ru-RU"/>
              </w:rPr>
              <w:t xml:space="preserve"> × до 14</w:t>
            </w:r>
            <w:r w:rsidRPr="0038329F">
              <w:rPr>
                <w:rFonts w:ascii="Times New Roman" w:eastAsia="Times New Roman" w:hAnsi="Times New Roman" w:cs="Times New Roman"/>
                <w:i/>
                <w:iCs/>
                <w:sz w:val="24"/>
                <w:szCs w:val="24"/>
                <w:vertAlign w:val="superscript"/>
                <w:lang w:eastAsia="ru-RU"/>
              </w:rPr>
              <w:t>10</w:t>
            </w:r>
          </w:p>
        </w:tc>
        <w:tc>
          <w:tcPr>
            <w:tcW w:w="6697" w:type="dxa"/>
          </w:tcPr>
          <w:p w14:paraId="3C529CC7" w14:textId="5610261A" w:rsidR="00C3035D" w:rsidRPr="00567E26" w:rsidRDefault="00C3035D" w:rsidP="00C3035D">
            <w:pPr>
              <w:spacing w:before="38" w:after="0" w:line="240" w:lineRule="auto"/>
              <w:ind w:right="34"/>
              <w:jc w:val="both"/>
              <w:rPr>
                <w:rFonts w:ascii="Times New Roman" w:eastAsia="Times New Roman" w:hAnsi="Times New Roman" w:cs="Times New Roman"/>
                <w:i/>
                <w:iCs/>
                <w:sz w:val="24"/>
                <w:szCs w:val="24"/>
                <w:lang w:eastAsia="ru-RU"/>
              </w:rPr>
            </w:pPr>
            <w:proofErr w:type="spellStart"/>
            <w:r w:rsidRPr="0038329F">
              <w:rPr>
                <w:rFonts w:ascii="Times New Roman" w:eastAsia="Times New Roman" w:hAnsi="Times New Roman" w:cs="Times New Roman"/>
                <w:i/>
                <w:iCs/>
                <w:sz w:val="24"/>
                <w:szCs w:val="24"/>
                <w:lang w:eastAsia="ru-RU"/>
              </w:rPr>
              <w:t>Трастузумаб</w:t>
            </w:r>
            <w:proofErr w:type="spellEnd"/>
            <w:r w:rsidRPr="0038329F">
              <w:rPr>
                <w:rFonts w:ascii="Times New Roman" w:eastAsia="Times New Roman" w:hAnsi="Times New Roman" w:cs="Times New Roman"/>
                <w:i/>
                <w:iCs/>
                <w:sz w:val="24"/>
                <w:szCs w:val="24"/>
                <w:lang w:eastAsia="ru-RU"/>
              </w:rPr>
              <w:t xml:space="preserve"> </w:t>
            </w:r>
            <w:proofErr w:type="spellStart"/>
            <w:r w:rsidRPr="0038329F">
              <w:rPr>
                <w:rFonts w:ascii="Times New Roman" w:eastAsia="Times New Roman" w:hAnsi="Times New Roman" w:cs="Times New Roman"/>
                <w:i/>
                <w:iCs/>
                <w:sz w:val="24"/>
                <w:szCs w:val="24"/>
                <w:lang w:eastAsia="ru-RU"/>
              </w:rPr>
              <w:t>эмтанзин</w:t>
            </w:r>
            <w:proofErr w:type="spellEnd"/>
            <w:r w:rsidRPr="0038329F">
              <w:rPr>
                <w:rFonts w:ascii="Times New Roman" w:eastAsia="Times New Roman" w:hAnsi="Times New Roman" w:cs="Times New Roman"/>
                <w:i/>
                <w:iCs/>
                <w:sz w:val="24"/>
                <w:szCs w:val="24"/>
                <w:lang w:eastAsia="ru-RU"/>
              </w:rPr>
              <w:t xml:space="preserve">** 3,6 мг/кг в/в в 1-й день 1 раз в 3 </w:t>
            </w:r>
            <w:proofErr w:type="spellStart"/>
            <w:r w:rsidRPr="0038329F">
              <w:rPr>
                <w:rFonts w:ascii="Times New Roman" w:eastAsia="Times New Roman" w:hAnsi="Times New Roman" w:cs="Times New Roman"/>
                <w:i/>
                <w:iCs/>
                <w:sz w:val="24"/>
                <w:szCs w:val="24"/>
                <w:lang w:eastAsia="ru-RU"/>
              </w:rPr>
              <w:t>нед</w:t>
            </w:r>
            <w:proofErr w:type="spellEnd"/>
            <w:r w:rsidRPr="0038329F">
              <w:rPr>
                <w:rFonts w:ascii="Times New Roman" w:eastAsia="Times New Roman" w:hAnsi="Times New Roman" w:cs="Times New Roman"/>
                <w:i/>
                <w:iCs/>
                <w:sz w:val="24"/>
                <w:szCs w:val="24"/>
                <w:lang w:eastAsia="ru-RU"/>
              </w:rPr>
              <w:t>, до 14 циклов</w:t>
            </w:r>
            <w:r w:rsidR="00452E02">
              <w:rPr>
                <w:rFonts w:ascii="Times New Roman" w:eastAsia="Times New Roman" w:hAnsi="Times New Roman" w:cs="Times New Roman"/>
                <w:i/>
                <w:iCs/>
                <w:sz w:val="24"/>
                <w:szCs w:val="24"/>
                <w:lang w:eastAsia="ru-RU"/>
              </w:rPr>
              <w:t xml:space="preserve"> </w:t>
            </w:r>
            <w:r w:rsidR="00567E26" w:rsidRPr="00567E26">
              <w:rPr>
                <w:rFonts w:ascii="Times New Roman" w:eastAsia="Times New Roman" w:hAnsi="Times New Roman" w:cs="Times New Roman"/>
                <w:i/>
                <w:iCs/>
                <w:sz w:val="24"/>
                <w:szCs w:val="24"/>
                <w:lang w:eastAsia="ru-RU"/>
              </w:rPr>
              <w:t>[</w:t>
            </w:r>
            <w:r w:rsidR="00452E02" w:rsidRPr="00567E26">
              <w:rPr>
                <w:rFonts w:ascii="Times New Roman" w:eastAsia="Times New Roman" w:hAnsi="Times New Roman" w:cs="Times New Roman"/>
                <w:i/>
                <w:iCs/>
                <w:sz w:val="24"/>
                <w:szCs w:val="24"/>
                <w:lang w:eastAsia="ru-RU"/>
              </w:rPr>
              <w:t>113</w:t>
            </w:r>
            <w:r w:rsidR="00567E26" w:rsidRPr="00567E26">
              <w:rPr>
                <w:rFonts w:ascii="Times New Roman" w:eastAsia="Times New Roman" w:hAnsi="Times New Roman" w:cs="Times New Roman"/>
                <w:i/>
                <w:iCs/>
                <w:sz w:val="24"/>
                <w:szCs w:val="24"/>
                <w:lang w:eastAsia="ru-RU"/>
              </w:rPr>
              <w:t>]</w:t>
            </w:r>
          </w:p>
        </w:tc>
      </w:tr>
    </w:tbl>
    <w:p w14:paraId="0A29244C" w14:textId="77777777" w:rsidR="00C3035D" w:rsidRPr="0038329F" w:rsidRDefault="00C3035D" w:rsidP="00C3035D">
      <w:pPr>
        <w:spacing w:before="240" w:after="0" w:line="360" w:lineRule="auto"/>
        <w:ind w:firstLine="709"/>
        <w:jc w:val="both"/>
        <w:rPr>
          <w:rFonts w:ascii="Times New Roman" w:eastAsia="Times New Roman" w:hAnsi="Times New Roman" w:cs="Times New Roman"/>
          <w:b/>
          <w:bCs/>
          <w:sz w:val="24"/>
          <w:szCs w:val="20"/>
          <w:lang w:eastAsia="ru-RU"/>
        </w:rPr>
      </w:pPr>
      <w:r w:rsidRPr="0038329F">
        <w:rPr>
          <w:rFonts w:ascii="Times New Roman" w:eastAsia="Times New Roman" w:hAnsi="Times New Roman" w:cs="Times New Roman"/>
          <w:b/>
          <w:bCs/>
          <w:sz w:val="24"/>
          <w:szCs w:val="20"/>
          <w:lang w:eastAsia="ru-RU"/>
        </w:rPr>
        <w:t>Примечания:</w:t>
      </w:r>
    </w:p>
    <w:p w14:paraId="67623C8B" w14:textId="7949F26B" w:rsidR="00C3035D" w:rsidRPr="0038329F" w:rsidRDefault="00C3035D" w:rsidP="00C3035D">
      <w:pPr>
        <w:spacing w:after="0" w:line="360" w:lineRule="auto"/>
        <w:ind w:firstLine="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vertAlign w:val="superscript"/>
          <w:lang w:eastAsia="ru-RU"/>
        </w:rPr>
        <w:lastRenderedPageBreak/>
        <w:t>1</w:t>
      </w:r>
      <w:r w:rsidRPr="0038329F">
        <w:rPr>
          <w:rFonts w:ascii="Times New Roman" w:eastAsia="Times New Roman" w:hAnsi="Times New Roman" w:cs="Times New Roman"/>
          <w:i/>
          <w:iCs/>
          <w:sz w:val="24"/>
          <w:szCs w:val="20"/>
          <w:lang w:eastAsia="ru-RU"/>
        </w:rPr>
        <w:t>доксорубицин** может быть заменен на #эпирубицин** в курсовой дозе 90 мг/м</w:t>
      </w:r>
      <w:r w:rsidRPr="0038329F">
        <w:rPr>
          <w:rFonts w:ascii="Times New Roman" w:eastAsia="Times New Roman" w:hAnsi="Times New Roman" w:cs="Times New Roman"/>
          <w:i/>
          <w:iCs/>
          <w:sz w:val="24"/>
          <w:szCs w:val="20"/>
          <w:vertAlign w:val="superscript"/>
          <w:lang w:eastAsia="ru-RU"/>
        </w:rPr>
        <w:t xml:space="preserve">2 </w:t>
      </w:r>
      <w:r w:rsidRPr="0038329F">
        <w:rPr>
          <w:rFonts w:ascii="Times New Roman" w:eastAsia="Times New Roman" w:hAnsi="Times New Roman" w:cs="Times New Roman"/>
          <w:i/>
          <w:iCs/>
          <w:sz w:val="24"/>
          <w:szCs w:val="20"/>
          <w:lang w:eastAsia="ru-RU"/>
        </w:rPr>
        <w:t>(режим ЕС) [11</w:t>
      </w:r>
      <w:r w:rsidR="00181AE9">
        <w:rPr>
          <w:rFonts w:ascii="Times New Roman" w:eastAsia="Times New Roman" w:hAnsi="Times New Roman" w:cs="Times New Roman"/>
          <w:i/>
          <w:iCs/>
          <w:sz w:val="24"/>
          <w:szCs w:val="20"/>
          <w:lang w:eastAsia="ru-RU"/>
        </w:rPr>
        <w:t>3</w:t>
      </w:r>
      <w:r w:rsidRPr="0038329F">
        <w:rPr>
          <w:rFonts w:ascii="Times New Roman" w:eastAsia="Times New Roman" w:hAnsi="Times New Roman" w:cs="Times New Roman"/>
          <w:i/>
          <w:iCs/>
          <w:sz w:val="24"/>
          <w:szCs w:val="20"/>
          <w:lang w:eastAsia="ru-RU"/>
        </w:rPr>
        <w:t xml:space="preserve">]; не рекомендуется одновременное введение </w:t>
      </w:r>
      <w:proofErr w:type="spellStart"/>
      <w:r w:rsidRPr="0038329F">
        <w:rPr>
          <w:rFonts w:ascii="Times New Roman" w:eastAsia="Times New Roman" w:hAnsi="Times New Roman" w:cs="Times New Roman"/>
          <w:i/>
          <w:iCs/>
          <w:sz w:val="24"/>
          <w:szCs w:val="20"/>
          <w:lang w:eastAsia="ru-RU"/>
        </w:rPr>
        <w:t>антрациклинов</w:t>
      </w:r>
      <w:proofErr w:type="spellEnd"/>
      <w:r w:rsidRPr="0038329F">
        <w:rPr>
          <w:rFonts w:ascii="Times New Roman" w:eastAsia="Times New Roman" w:hAnsi="Times New Roman" w:cs="Times New Roman"/>
          <w:i/>
          <w:iCs/>
          <w:sz w:val="24"/>
          <w:szCs w:val="20"/>
          <w:lang w:eastAsia="ru-RU"/>
        </w:rPr>
        <w:t xml:space="preserve"> и родственных соединений (</w:t>
      </w:r>
      <w:proofErr w:type="spellStart"/>
      <w:r w:rsidRPr="0038329F">
        <w:rPr>
          <w:rFonts w:ascii="Times New Roman" w:eastAsia="Times New Roman" w:hAnsi="Times New Roman" w:cs="Times New Roman"/>
          <w:i/>
          <w:iCs/>
          <w:sz w:val="24"/>
          <w:szCs w:val="20"/>
          <w:lang w:eastAsia="ru-RU"/>
        </w:rPr>
        <w:t>доксорубицина</w:t>
      </w:r>
      <w:proofErr w:type="spellEnd"/>
      <w:r w:rsidRPr="0038329F">
        <w:rPr>
          <w:rFonts w:ascii="Times New Roman" w:eastAsia="Times New Roman" w:hAnsi="Times New Roman" w:cs="Times New Roman"/>
          <w:i/>
          <w:iCs/>
          <w:sz w:val="24"/>
          <w:szCs w:val="20"/>
          <w:lang w:eastAsia="ru-RU"/>
        </w:rPr>
        <w:t>** и #эпирубицина**) и анти-</w:t>
      </w:r>
      <w:r w:rsidRPr="0038329F">
        <w:rPr>
          <w:rFonts w:ascii="Times New Roman" w:eastAsia="Times New Roman" w:hAnsi="Times New Roman" w:cs="Times New Roman"/>
          <w:i/>
          <w:iCs/>
          <w:sz w:val="24"/>
          <w:szCs w:val="20"/>
          <w:lang w:val="en-US" w:eastAsia="ru-RU"/>
        </w:rPr>
        <w:t>HER</w:t>
      </w:r>
      <w:r w:rsidRPr="0038329F">
        <w:rPr>
          <w:rFonts w:ascii="Times New Roman" w:eastAsia="Times New Roman" w:hAnsi="Times New Roman" w:cs="Times New Roman"/>
          <w:i/>
          <w:iCs/>
          <w:sz w:val="24"/>
          <w:szCs w:val="20"/>
          <w:lang w:eastAsia="ru-RU"/>
        </w:rPr>
        <w:t>2 препаратов (</w:t>
      </w:r>
      <w:proofErr w:type="spellStart"/>
      <w:r w:rsidRPr="0038329F">
        <w:rPr>
          <w:rFonts w:ascii="Times New Roman" w:eastAsia="Times New Roman" w:hAnsi="Times New Roman" w:cs="Times New Roman"/>
          <w:i/>
          <w:iCs/>
          <w:sz w:val="24"/>
          <w:szCs w:val="20"/>
          <w:lang w:eastAsia="ru-RU"/>
        </w:rPr>
        <w:t>трастузумаба</w:t>
      </w:r>
      <w:proofErr w:type="spellEnd"/>
      <w:r w:rsidRPr="0038329F">
        <w:rPr>
          <w:rFonts w:ascii="Times New Roman" w:eastAsia="Times New Roman" w:hAnsi="Times New Roman" w:cs="Times New Roman"/>
          <w:i/>
          <w:iCs/>
          <w:sz w:val="24"/>
          <w:szCs w:val="20"/>
          <w:lang w:eastAsia="ru-RU"/>
        </w:rPr>
        <w:t xml:space="preserve">**, </w:t>
      </w:r>
      <w:proofErr w:type="spellStart"/>
      <w:r w:rsidRPr="0038329F">
        <w:rPr>
          <w:rFonts w:ascii="Times New Roman" w:eastAsia="Times New Roman" w:hAnsi="Times New Roman" w:cs="Times New Roman"/>
          <w:i/>
          <w:iCs/>
          <w:sz w:val="24"/>
          <w:szCs w:val="20"/>
          <w:lang w:eastAsia="ru-RU"/>
        </w:rPr>
        <w:t>пертузумаба</w:t>
      </w:r>
      <w:proofErr w:type="spellEnd"/>
      <w:r w:rsidRPr="0038329F">
        <w:rPr>
          <w:rFonts w:ascii="Times New Roman" w:eastAsia="Times New Roman" w:hAnsi="Times New Roman" w:cs="Times New Roman"/>
          <w:i/>
          <w:iCs/>
          <w:sz w:val="24"/>
          <w:szCs w:val="20"/>
          <w:lang w:eastAsia="ru-RU"/>
        </w:rPr>
        <w:t xml:space="preserve">**) ввиду высокого риска </w:t>
      </w:r>
      <w:proofErr w:type="spellStart"/>
      <w:r w:rsidRPr="0038329F">
        <w:rPr>
          <w:rFonts w:ascii="Times New Roman" w:eastAsia="Times New Roman" w:hAnsi="Times New Roman" w:cs="Times New Roman"/>
          <w:i/>
          <w:iCs/>
          <w:sz w:val="24"/>
          <w:szCs w:val="20"/>
          <w:lang w:eastAsia="ru-RU"/>
        </w:rPr>
        <w:t>кардиотоксичности</w:t>
      </w:r>
      <w:proofErr w:type="spellEnd"/>
      <w:r w:rsidRPr="0038329F">
        <w:rPr>
          <w:rFonts w:ascii="Times New Roman" w:eastAsia="Times New Roman" w:hAnsi="Times New Roman" w:cs="Times New Roman"/>
          <w:i/>
          <w:iCs/>
          <w:sz w:val="24"/>
          <w:szCs w:val="20"/>
          <w:lang w:eastAsia="ru-RU"/>
        </w:rPr>
        <w:t>; до и в</w:t>
      </w:r>
      <w:r w:rsidR="00567E26">
        <w:rPr>
          <w:rFonts w:ascii="Times New Roman" w:eastAsia="Times New Roman" w:hAnsi="Times New Roman" w:cs="Times New Roman"/>
          <w:i/>
          <w:iCs/>
          <w:sz w:val="24"/>
          <w:szCs w:val="20"/>
          <w:lang w:val="en-US" w:eastAsia="ru-RU"/>
        </w:rPr>
        <w:t> </w:t>
      </w:r>
      <w:r w:rsidRPr="0038329F">
        <w:rPr>
          <w:rFonts w:ascii="Times New Roman" w:eastAsia="Times New Roman" w:hAnsi="Times New Roman" w:cs="Times New Roman"/>
          <w:i/>
          <w:iCs/>
          <w:sz w:val="24"/>
          <w:szCs w:val="20"/>
          <w:lang w:eastAsia="ru-RU"/>
        </w:rPr>
        <w:t xml:space="preserve">процессе терапии </w:t>
      </w:r>
      <w:proofErr w:type="spellStart"/>
      <w:r w:rsidRPr="0038329F">
        <w:rPr>
          <w:rFonts w:ascii="Times New Roman" w:eastAsia="Times New Roman" w:hAnsi="Times New Roman" w:cs="Times New Roman"/>
          <w:i/>
          <w:iCs/>
          <w:sz w:val="24"/>
          <w:szCs w:val="20"/>
          <w:lang w:eastAsia="ru-RU"/>
        </w:rPr>
        <w:t>антрациклинами</w:t>
      </w:r>
      <w:proofErr w:type="spellEnd"/>
      <w:r w:rsidRPr="0038329F">
        <w:rPr>
          <w:rFonts w:ascii="Times New Roman" w:eastAsia="Times New Roman" w:hAnsi="Times New Roman" w:cs="Times New Roman"/>
          <w:i/>
          <w:iCs/>
          <w:sz w:val="24"/>
          <w:szCs w:val="20"/>
          <w:lang w:eastAsia="ru-RU"/>
        </w:rPr>
        <w:t xml:space="preserve"> и родственными соединениями и/или </w:t>
      </w:r>
      <w:proofErr w:type="spellStart"/>
      <w:r w:rsidRPr="0038329F">
        <w:rPr>
          <w:rFonts w:ascii="Times New Roman" w:eastAsia="Times New Roman" w:hAnsi="Times New Roman" w:cs="Times New Roman"/>
          <w:i/>
          <w:iCs/>
          <w:sz w:val="24"/>
          <w:szCs w:val="20"/>
          <w:lang w:eastAsia="ru-RU"/>
        </w:rPr>
        <w:t>трастузумабом</w:t>
      </w:r>
      <w:proofErr w:type="spellEnd"/>
      <w:r w:rsidRPr="0038329F">
        <w:rPr>
          <w:rFonts w:ascii="Times New Roman" w:eastAsia="Times New Roman" w:hAnsi="Times New Roman" w:cs="Times New Roman"/>
          <w:i/>
          <w:iCs/>
          <w:sz w:val="24"/>
          <w:szCs w:val="20"/>
          <w:lang w:eastAsia="ru-RU"/>
        </w:rPr>
        <w:t xml:space="preserve">** необходим контроль </w:t>
      </w:r>
      <w:r w:rsidR="00B75347" w:rsidRPr="0038329F">
        <w:rPr>
          <w:rFonts w:ascii="Times New Roman" w:eastAsia="Times New Roman" w:hAnsi="Times New Roman" w:cs="Times New Roman"/>
          <w:i/>
          <w:iCs/>
          <w:sz w:val="24"/>
          <w:szCs w:val="20"/>
          <w:lang w:eastAsia="ru-RU"/>
        </w:rPr>
        <w:t>ФВЛЖ</w:t>
      </w:r>
      <w:r w:rsidRPr="0038329F">
        <w:rPr>
          <w:rFonts w:ascii="Times New Roman" w:eastAsia="Times New Roman" w:hAnsi="Times New Roman" w:cs="Times New Roman"/>
          <w:i/>
          <w:iCs/>
          <w:sz w:val="24"/>
          <w:szCs w:val="20"/>
          <w:lang w:eastAsia="ru-RU"/>
        </w:rPr>
        <w:t xml:space="preserve"> с помощью </w:t>
      </w:r>
      <w:proofErr w:type="spellStart"/>
      <w:r w:rsidRPr="0038329F">
        <w:rPr>
          <w:rFonts w:ascii="Times New Roman" w:eastAsia="Times New Roman" w:hAnsi="Times New Roman" w:cs="Times New Roman"/>
          <w:i/>
          <w:iCs/>
          <w:sz w:val="24"/>
          <w:szCs w:val="20"/>
          <w:lang w:eastAsia="ru-RU"/>
        </w:rPr>
        <w:t>ЭхоКГ</w:t>
      </w:r>
      <w:proofErr w:type="spellEnd"/>
      <w:r w:rsidRPr="0038329F">
        <w:rPr>
          <w:rFonts w:ascii="Times New Roman" w:eastAsia="Times New Roman" w:hAnsi="Times New Roman" w:cs="Times New Roman"/>
          <w:i/>
          <w:iCs/>
          <w:sz w:val="24"/>
          <w:szCs w:val="20"/>
          <w:lang w:eastAsia="ru-RU"/>
        </w:rPr>
        <w:t xml:space="preserve"> с частотой 1 раз в 3</w:t>
      </w:r>
      <w:r w:rsidR="00567E26">
        <w:rPr>
          <w:rFonts w:ascii="Times New Roman" w:eastAsia="Times New Roman" w:hAnsi="Times New Roman" w:cs="Times New Roman"/>
          <w:i/>
          <w:iCs/>
          <w:sz w:val="24"/>
          <w:szCs w:val="20"/>
          <w:lang w:val="en-US" w:eastAsia="ru-RU"/>
        </w:rPr>
        <w:t> </w:t>
      </w:r>
      <w:proofErr w:type="spellStart"/>
      <w:r w:rsidRPr="0038329F">
        <w:rPr>
          <w:rFonts w:ascii="Times New Roman" w:eastAsia="Times New Roman" w:hAnsi="Times New Roman" w:cs="Times New Roman"/>
          <w:i/>
          <w:iCs/>
          <w:sz w:val="24"/>
          <w:szCs w:val="20"/>
          <w:lang w:eastAsia="ru-RU"/>
        </w:rPr>
        <w:t>мес</w:t>
      </w:r>
      <w:proofErr w:type="spellEnd"/>
      <w:r w:rsidRPr="0038329F">
        <w:rPr>
          <w:rFonts w:ascii="Times New Roman" w:eastAsia="Times New Roman" w:hAnsi="Times New Roman" w:cs="Times New Roman"/>
          <w:i/>
          <w:iCs/>
          <w:sz w:val="24"/>
          <w:szCs w:val="20"/>
          <w:lang w:eastAsia="ru-RU"/>
        </w:rPr>
        <w:t xml:space="preserve"> (или чаще при наличии показаний);</w:t>
      </w:r>
    </w:p>
    <w:p w14:paraId="3EB97E88" w14:textId="77777777" w:rsidR="00C3035D" w:rsidRPr="0038329F" w:rsidRDefault="00C3035D" w:rsidP="00C3035D">
      <w:pPr>
        <w:spacing w:after="0" w:line="360" w:lineRule="auto"/>
        <w:ind w:firstLine="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vertAlign w:val="superscript"/>
          <w:lang w:eastAsia="ru-RU"/>
        </w:rPr>
        <w:t>2</w:t>
      </w:r>
      <w:r w:rsidRPr="0038329F">
        <w:rPr>
          <w:rFonts w:ascii="Times New Roman" w:eastAsia="Times New Roman" w:hAnsi="Times New Roman" w:cs="Times New Roman"/>
          <w:i/>
          <w:iCs/>
          <w:sz w:val="24"/>
          <w:szCs w:val="20"/>
          <w:lang w:eastAsia="ru-RU"/>
        </w:rPr>
        <w:t>введение анти-</w:t>
      </w:r>
      <w:r w:rsidRPr="0038329F">
        <w:rPr>
          <w:rFonts w:ascii="Times New Roman" w:eastAsia="Times New Roman" w:hAnsi="Times New Roman" w:cs="Times New Roman"/>
          <w:i/>
          <w:iCs/>
          <w:sz w:val="24"/>
          <w:szCs w:val="20"/>
          <w:lang w:val="en-US" w:eastAsia="ru-RU"/>
        </w:rPr>
        <w:t>HER</w:t>
      </w:r>
      <w:r w:rsidRPr="0038329F">
        <w:rPr>
          <w:rFonts w:ascii="Times New Roman" w:eastAsia="Times New Roman" w:hAnsi="Times New Roman" w:cs="Times New Roman"/>
          <w:i/>
          <w:iCs/>
          <w:sz w:val="24"/>
          <w:szCs w:val="20"/>
          <w:lang w:eastAsia="ru-RU"/>
        </w:rPr>
        <w:t>2 препаратов (</w:t>
      </w:r>
      <w:proofErr w:type="spellStart"/>
      <w:r w:rsidRPr="0038329F">
        <w:rPr>
          <w:rFonts w:ascii="Times New Roman" w:eastAsia="Times New Roman" w:hAnsi="Times New Roman" w:cs="Times New Roman"/>
          <w:i/>
          <w:iCs/>
          <w:sz w:val="24"/>
          <w:szCs w:val="20"/>
          <w:lang w:eastAsia="ru-RU"/>
        </w:rPr>
        <w:t>трастузумаба</w:t>
      </w:r>
      <w:proofErr w:type="spellEnd"/>
      <w:r w:rsidRPr="0038329F">
        <w:rPr>
          <w:rFonts w:ascii="Times New Roman" w:eastAsia="Times New Roman" w:hAnsi="Times New Roman" w:cs="Times New Roman"/>
          <w:i/>
          <w:iCs/>
          <w:sz w:val="24"/>
          <w:szCs w:val="20"/>
          <w:lang w:eastAsia="ru-RU"/>
        </w:rPr>
        <w:t xml:space="preserve">**, </w:t>
      </w:r>
      <w:proofErr w:type="spellStart"/>
      <w:r w:rsidRPr="0038329F">
        <w:rPr>
          <w:rFonts w:ascii="Times New Roman" w:eastAsia="Times New Roman" w:hAnsi="Times New Roman" w:cs="Times New Roman"/>
          <w:i/>
          <w:iCs/>
          <w:sz w:val="24"/>
          <w:szCs w:val="20"/>
          <w:lang w:eastAsia="ru-RU"/>
        </w:rPr>
        <w:t>пертузумаба</w:t>
      </w:r>
      <w:proofErr w:type="spellEnd"/>
      <w:r w:rsidRPr="0038329F">
        <w:rPr>
          <w:rFonts w:ascii="Times New Roman" w:eastAsia="Times New Roman" w:hAnsi="Times New Roman" w:cs="Times New Roman"/>
          <w:i/>
          <w:iCs/>
          <w:sz w:val="24"/>
          <w:szCs w:val="20"/>
          <w:lang w:eastAsia="ru-RU"/>
        </w:rPr>
        <w:t xml:space="preserve">**) целесообразно начинать одновременно с </w:t>
      </w:r>
      <w:proofErr w:type="spellStart"/>
      <w:r w:rsidRPr="0038329F">
        <w:rPr>
          <w:rFonts w:ascii="Times New Roman" w:eastAsia="Times New Roman" w:hAnsi="Times New Roman" w:cs="Times New Roman"/>
          <w:i/>
          <w:iCs/>
          <w:sz w:val="24"/>
          <w:szCs w:val="20"/>
          <w:lang w:eastAsia="ru-RU"/>
        </w:rPr>
        <w:t>безантрациклиновым</w:t>
      </w:r>
      <w:proofErr w:type="spellEnd"/>
      <w:r w:rsidRPr="0038329F">
        <w:rPr>
          <w:rFonts w:ascii="Times New Roman" w:eastAsia="Times New Roman" w:hAnsi="Times New Roman" w:cs="Times New Roman"/>
          <w:i/>
          <w:iCs/>
          <w:sz w:val="24"/>
          <w:szCs w:val="20"/>
          <w:lang w:eastAsia="ru-RU"/>
        </w:rPr>
        <w:t xml:space="preserve"> </w:t>
      </w:r>
      <w:proofErr w:type="spellStart"/>
      <w:r w:rsidRPr="0038329F">
        <w:rPr>
          <w:rFonts w:ascii="Times New Roman" w:eastAsia="Times New Roman" w:hAnsi="Times New Roman" w:cs="Times New Roman"/>
          <w:i/>
          <w:iCs/>
          <w:sz w:val="24"/>
          <w:szCs w:val="20"/>
          <w:lang w:eastAsia="ru-RU"/>
        </w:rPr>
        <w:t>таксан</w:t>
      </w:r>
      <w:proofErr w:type="spellEnd"/>
      <w:r w:rsidRPr="0038329F">
        <w:rPr>
          <w:rFonts w:ascii="Times New Roman" w:eastAsia="Times New Roman" w:hAnsi="Times New Roman" w:cs="Times New Roman"/>
          <w:i/>
          <w:iCs/>
          <w:sz w:val="24"/>
          <w:szCs w:val="20"/>
          <w:lang w:eastAsia="ru-RU"/>
        </w:rPr>
        <w:t>-содержащим режимом;</w:t>
      </w:r>
    </w:p>
    <w:p w14:paraId="6D37FFAB" w14:textId="772E94E6" w:rsidR="00C3035D" w:rsidRPr="0038329F" w:rsidRDefault="00C3035D" w:rsidP="00C3035D">
      <w:pPr>
        <w:spacing w:after="0" w:line="360" w:lineRule="auto"/>
        <w:ind w:firstLine="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vertAlign w:val="superscript"/>
          <w:lang w:eastAsia="ru-RU"/>
        </w:rPr>
        <w:t>3</w:t>
      </w:r>
      <w:r w:rsidRPr="0038329F">
        <w:rPr>
          <w:rFonts w:ascii="Times New Roman" w:eastAsia="Times New Roman" w:hAnsi="Times New Roman" w:cs="Times New Roman"/>
          <w:i/>
          <w:iCs/>
          <w:sz w:val="24"/>
          <w:szCs w:val="20"/>
          <w:lang w:eastAsia="ru-RU"/>
        </w:rPr>
        <w:t xml:space="preserve">возможно использование лекарственной формы </w:t>
      </w:r>
      <w:proofErr w:type="spellStart"/>
      <w:r w:rsidRPr="0038329F">
        <w:rPr>
          <w:rFonts w:ascii="Times New Roman" w:eastAsia="Times New Roman" w:hAnsi="Times New Roman" w:cs="Times New Roman"/>
          <w:i/>
          <w:iCs/>
          <w:sz w:val="24"/>
          <w:szCs w:val="20"/>
          <w:lang w:eastAsia="ru-RU"/>
        </w:rPr>
        <w:t>трастузумаба</w:t>
      </w:r>
      <w:proofErr w:type="spellEnd"/>
      <w:r w:rsidRPr="0038329F">
        <w:rPr>
          <w:rFonts w:ascii="Times New Roman" w:eastAsia="Times New Roman" w:hAnsi="Times New Roman" w:cs="Times New Roman"/>
          <w:i/>
          <w:iCs/>
          <w:sz w:val="24"/>
          <w:szCs w:val="20"/>
          <w:lang w:eastAsia="ru-RU"/>
        </w:rPr>
        <w:t xml:space="preserve">** для подкожного введения в дозе 600 мг/5 мл (независимо от массы тела пациента) 1 раз в 3 </w:t>
      </w:r>
      <w:proofErr w:type="spellStart"/>
      <w:r w:rsidRPr="0038329F">
        <w:rPr>
          <w:rFonts w:ascii="Times New Roman" w:eastAsia="Times New Roman" w:hAnsi="Times New Roman" w:cs="Times New Roman"/>
          <w:i/>
          <w:iCs/>
          <w:sz w:val="24"/>
          <w:szCs w:val="20"/>
          <w:lang w:eastAsia="ru-RU"/>
        </w:rPr>
        <w:t>нед</w:t>
      </w:r>
      <w:proofErr w:type="spellEnd"/>
      <w:r w:rsidRPr="0038329F">
        <w:rPr>
          <w:rFonts w:ascii="Times New Roman" w:eastAsia="Times New Roman" w:hAnsi="Times New Roman" w:cs="Times New Roman"/>
          <w:i/>
          <w:iCs/>
          <w:sz w:val="24"/>
          <w:szCs w:val="20"/>
          <w:lang w:eastAsia="ru-RU"/>
        </w:rPr>
        <w:t>; нагрузочная доза не требуется [12</w:t>
      </w:r>
      <w:r w:rsidR="00181AE9">
        <w:rPr>
          <w:rFonts w:ascii="Times New Roman" w:eastAsia="Times New Roman" w:hAnsi="Times New Roman" w:cs="Times New Roman"/>
          <w:i/>
          <w:iCs/>
          <w:sz w:val="24"/>
          <w:szCs w:val="20"/>
          <w:lang w:eastAsia="ru-RU"/>
        </w:rPr>
        <w:t>3</w:t>
      </w:r>
      <w:r w:rsidRPr="0038329F">
        <w:rPr>
          <w:rFonts w:ascii="Times New Roman" w:eastAsia="Times New Roman" w:hAnsi="Times New Roman" w:cs="Times New Roman"/>
          <w:i/>
          <w:iCs/>
          <w:sz w:val="24"/>
          <w:szCs w:val="20"/>
          <w:lang w:eastAsia="ru-RU"/>
        </w:rPr>
        <w:t>, 12</w:t>
      </w:r>
      <w:r w:rsidR="00181AE9">
        <w:rPr>
          <w:rFonts w:ascii="Times New Roman" w:eastAsia="Times New Roman" w:hAnsi="Times New Roman" w:cs="Times New Roman"/>
          <w:i/>
          <w:iCs/>
          <w:sz w:val="24"/>
          <w:szCs w:val="20"/>
          <w:lang w:eastAsia="ru-RU"/>
        </w:rPr>
        <w:t>4</w:t>
      </w:r>
      <w:r w:rsidRPr="0038329F">
        <w:rPr>
          <w:rFonts w:ascii="Times New Roman" w:eastAsia="Times New Roman" w:hAnsi="Times New Roman" w:cs="Times New Roman"/>
          <w:i/>
          <w:iCs/>
          <w:sz w:val="24"/>
          <w:szCs w:val="20"/>
          <w:lang w:eastAsia="ru-RU"/>
        </w:rPr>
        <w:t>];</w:t>
      </w:r>
    </w:p>
    <w:p w14:paraId="18584247" w14:textId="253D8B21" w:rsidR="00C3035D" w:rsidRPr="0038329F" w:rsidRDefault="00C3035D" w:rsidP="00C3035D">
      <w:pPr>
        <w:spacing w:after="0" w:line="360" w:lineRule="auto"/>
        <w:ind w:firstLine="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vertAlign w:val="superscript"/>
          <w:lang w:eastAsia="ru-RU"/>
        </w:rPr>
        <w:t>4</w:t>
      </w:r>
      <w:r w:rsidR="00F42348" w:rsidRPr="0038329F">
        <w:rPr>
          <w:rFonts w:ascii="Times New Roman" w:eastAsia="Times New Roman" w:hAnsi="Times New Roman" w:cs="Times New Roman"/>
          <w:i/>
          <w:iCs/>
          <w:sz w:val="24"/>
          <w:szCs w:val="20"/>
          <w:lang w:eastAsia="ru-RU"/>
        </w:rPr>
        <w:t>целесообразно рассмотреть применение данного режима при T1</w:t>
      </w:r>
      <w:proofErr w:type="gramStart"/>
      <w:r w:rsidR="00F42348" w:rsidRPr="0038329F">
        <w:rPr>
          <w:rFonts w:ascii="Times New Roman" w:eastAsia="Times New Roman" w:hAnsi="Times New Roman" w:cs="Times New Roman"/>
          <w:i/>
          <w:iCs/>
          <w:sz w:val="24"/>
          <w:szCs w:val="20"/>
          <w:lang w:eastAsia="ru-RU"/>
        </w:rPr>
        <w:t>b</w:t>
      </w:r>
      <w:r w:rsidR="00B75347">
        <w:rPr>
          <w:rFonts w:ascii="Times New Roman" w:eastAsia="Times New Roman" w:hAnsi="Times New Roman" w:cs="Times New Roman"/>
          <w:i/>
          <w:iCs/>
          <w:sz w:val="24"/>
          <w:szCs w:val="20"/>
          <w:lang w:eastAsia="ru-RU"/>
        </w:rPr>
        <w:t>,</w:t>
      </w:r>
      <w:r w:rsidR="00F42348" w:rsidRPr="0038329F">
        <w:rPr>
          <w:rFonts w:ascii="Times New Roman" w:eastAsia="Times New Roman" w:hAnsi="Times New Roman" w:cs="Times New Roman"/>
          <w:i/>
          <w:iCs/>
          <w:sz w:val="24"/>
          <w:szCs w:val="20"/>
          <w:lang w:eastAsia="ru-RU"/>
        </w:rPr>
        <w:t>c</w:t>
      </w:r>
      <w:proofErr w:type="gramEnd"/>
      <w:r w:rsidR="00F42348" w:rsidRPr="0038329F">
        <w:rPr>
          <w:rFonts w:ascii="Times New Roman" w:eastAsia="Times New Roman" w:hAnsi="Times New Roman" w:cs="Times New Roman"/>
          <w:i/>
          <w:iCs/>
          <w:sz w:val="24"/>
          <w:szCs w:val="20"/>
          <w:lang w:eastAsia="ru-RU"/>
        </w:rPr>
        <w:t xml:space="preserve"> (&gt;5 мм, но ≤20</w:t>
      </w:r>
      <w:r w:rsidR="00452E02">
        <w:rPr>
          <w:rFonts w:ascii="Times New Roman" w:eastAsia="Times New Roman" w:hAnsi="Times New Roman" w:cs="Times New Roman"/>
          <w:i/>
          <w:iCs/>
          <w:sz w:val="24"/>
          <w:szCs w:val="20"/>
          <w:lang w:eastAsia="ru-RU"/>
        </w:rPr>
        <w:t> </w:t>
      </w:r>
      <w:r w:rsidR="00F42348" w:rsidRPr="0038329F">
        <w:rPr>
          <w:rFonts w:ascii="Times New Roman" w:eastAsia="Times New Roman" w:hAnsi="Times New Roman" w:cs="Times New Roman"/>
          <w:i/>
          <w:iCs/>
          <w:sz w:val="24"/>
          <w:szCs w:val="20"/>
          <w:lang w:eastAsia="ru-RU"/>
        </w:rPr>
        <w:t>мм) и N0</w:t>
      </w:r>
      <w:r w:rsidRPr="0038329F">
        <w:rPr>
          <w:rFonts w:ascii="Times New Roman" w:eastAsia="Times New Roman" w:hAnsi="Times New Roman" w:cs="Times New Roman"/>
          <w:i/>
          <w:iCs/>
          <w:sz w:val="24"/>
          <w:szCs w:val="20"/>
          <w:lang w:eastAsia="ru-RU"/>
        </w:rPr>
        <w:t>;</w:t>
      </w:r>
    </w:p>
    <w:p w14:paraId="0CF35AB7" w14:textId="6927BBD0" w:rsidR="00F42348" w:rsidRPr="0038329F" w:rsidRDefault="00C3035D" w:rsidP="00C3035D">
      <w:pPr>
        <w:spacing w:after="0" w:line="360" w:lineRule="auto"/>
        <w:ind w:firstLine="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vertAlign w:val="superscript"/>
          <w:lang w:eastAsia="ru-RU"/>
        </w:rPr>
        <w:t>5</w:t>
      </w:r>
      <w:r w:rsidR="00F42348" w:rsidRPr="0038329F">
        <w:rPr>
          <w:rFonts w:ascii="Times New Roman" w:eastAsia="Times New Roman" w:hAnsi="Times New Roman" w:cs="Times New Roman"/>
          <w:i/>
          <w:iCs/>
          <w:sz w:val="24"/>
          <w:szCs w:val="20"/>
          <w:lang w:eastAsia="ru-RU"/>
        </w:rPr>
        <w:t xml:space="preserve">при использовании еженедельных введений </w:t>
      </w:r>
      <w:proofErr w:type="spellStart"/>
      <w:r w:rsidR="00F42348" w:rsidRPr="0038329F">
        <w:rPr>
          <w:rFonts w:ascii="Times New Roman" w:eastAsia="Times New Roman" w:hAnsi="Times New Roman" w:cs="Times New Roman"/>
          <w:i/>
          <w:iCs/>
          <w:sz w:val="24"/>
          <w:szCs w:val="20"/>
          <w:lang w:eastAsia="ru-RU"/>
        </w:rPr>
        <w:t>паклитаксела</w:t>
      </w:r>
      <w:proofErr w:type="spellEnd"/>
      <w:r w:rsidR="00F42348" w:rsidRPr="0038329F">
        <w:rPr>
          <w:rFonts w:ascii="Times New Roman" w:eastAsia="Times New Roman" w:hAnsi="Times New Roman" w:cs="Times New Roman"/>
          <w:i/>
          <w:iCs/>
          <w:sz w:val="24"/>
          <w:szCs w:val="20"/>
          <w:lang w:eastAsia="ru-RU"/>
        </w:rPr>
        <w:t xml:space="preserve"> объем стандартной </w:t>
      </w:r>
      <w:proofErr w:type="spellStart"/>
      <w:r w:rsidR="00F42348" w:rsidRPr="0038329F">
        <w:rPr>
          <w:rFonts w:ascii="Times New Roman" w:eastAsia="Times New Roman" w:hAnsi="Times New Roman" w:cs="Times New Roman"/>
          <w:i/>
          <w:iCs/>
          <w:sz w:val="24"/>
          <w:szCs w:val="20"/>
          <w:lang w:eastAsia="ru-RU"/>
        </w:rPr>
        <w:t>премедикации</w:t>
      </w:r>
      <w:proofErr w:type="spellEnd"/>
      <w:r w:rsidR="00F42348" w:rsidRPr="0038329F">
        <w:rPr>
          <w:rFonts w:ascii="Times New Roman" w:eastAsia="Times New Roman" w:hAnsi="Times New Roman" w:cs="Times New Roman"/>
          <w:i/>
          <w:iCs/>
          <w:sz w:val="24"/>
          <w:szCs w:val="20"/>
          <w:lang w:eastAsia="ru-RU"/>
        </w:rPr>
        <w:t xml:space="preserve"> может быть сокращен (на усмотрение лечащего врача) и проводиться по схеме: 1–2-й курсы – дексаметазон 8-10 мг в/в </w:t>
      </w:r>
      <w:proofErr w:type="spellStart"/>
      <w:r w:rsidR="00F42348" w:rsidRPr="0038329F">
        <w:rPr>
          <w:rFonts w:ascii="Times New Roman" w:eastAsia="Times New Roman" w:hAnsi="Times New Roman" w:cs="Times New Roman"/>
          <w:i/>
          <w:iCs/>
          <w:sz w:val="24"/>
          <w:szCs w:val="20"/>
          <w:lang w:eastAsia="ru-RU"/>
        </w:rPr>
        <w:t>струйно</w:t>
      </w:r>
      <w:proofErr w:type="spellEnd"/>
      <w:r w:rsidR="00F42348" w:rsidRPr="0038329F">
        <w:rPr>
          <w:rFonts w:ascii="Times New Roman" w:eastAsia="Times New Roman" w:hAnsi="Times New Roman" w:cs="Times New Roman"/>
          <w:i/>
          <w:iCs/>
          <w:sz w:val="24"/>
          <w:szCs w:val="20"/>
          <w:lang w:eastAsia="ru-RU"/>
        </w:rPr>
        <w:t xml:space="preserve">, в/м или внутрь за 30-60 мин до введения </w:t>
      </w:r>
      <w:proofErr w:type="spellStart"/>
      <w:r w:rsidR="00F42348" w:rsidRPr="0038329F">
        <w:rPr>
          <w:rFonts w:ascii="Times New Roman" w:eastAsia="Times New Roman" w:hAnsi="Times New Roman" w:cs="Times New Roman"/>
          <w:i/>
          <w:iCs/>
          <w:sz w:val="24"/>
          <w:szCs w:val="20"/>
          <w:lang w:eastAsia="ru-RU"/>
        </w:rPr>
        <w:t>паклитаксела</w:t>
      </w:r>
      <w:proofErr w:type="spellEnd"/>
      <w:r w:rsidR="00F42348" w:rsidRPr="0038329F">
        <w:rPr>
          <w:rFonts w:ascii="Times New Roman" w:eastAsia="Times New Roman" w:hAnsi="Times New Roman" w:cs="Times New Roman"/>
          <w:i/>
          <w:iCs/>
          <w:sz w:val="24"/>
          <w:szCs w:val="20"/>
          <w:lang w:eastAsia="ru-RU"/>
        </w:rPr>
        <w:t>, блокаторы рецепторов H1</w:t>
      </w:r>
      <w:r w:rsidR="00F41C6A" w:rsidRPr="0038329F">
        <w:rPr>
          <w:rFonts w:ascii="Times New Roman" w:eastAsia="Times New Roman" w:hAnsi="Times New Roman" w:cs="Times New Roman"/>
          <w:i/>
          <w:iCs/>
          <w:sz w:val="24"/>
          <w:szCs w:val="20"/>
          <w:lang w:eastAsia="ru-RU"/>
        </w:rPr>
        <w:t xml:space="preserve"> гистамина</w:t>
      </w:r>
      <w:r w:rsidR="00F42348" w:rsidRPr="0038329F">
        <w:rPr>
          <w:rFonts w:ascii="Times New Roman" w:eastAsia="Times New Roman" w:hAnsi="Times New Roman" w:cs="Times New Roman"/>
          <w:i/>
          <w:iCs/>
          <w:sz w:val="24"/>
          <w:szCs w:val="20"/>
          <w:lang w:eastAsia="ru-RU"/>
        </w:rPr>
        <w:t xml:space="preserve"> (</w:t>
      </w:r>
      <w:proofErr w:type="spellStart"/>
      <w:r w:rsidR="00F42348" w:rsidRPr="0038329F">
        <w:rPr>
          <w:rFonts w:ascii="Times New Roman" w:eastAsia="Times New Roman" w:hAnsi="Times New Roman" w:cs="Times New Roman"/>
          <w:i/>
          <w:iCs/>
          <w:sz w:val="24"/>
          <w:szCs w:val="20"/>
          <w:lang w:eastAsia="ru-RU"/>
        </w:rPr>
        <w:t>дифенгидрамин</w:t>
      </w:r>
      <w:proofErr w:type="spellEnd"/>
      <w:r w:rsidR="00F42348" w:rsidRPr="0038329F">
        <w:rPr>
          <w:rFonts w:ascii="Times New Roman" w:eastAsia="Times New Roman" w:hAnsi="Times New Roman" w:cs="Times New Roman"/>
          <w:i/>
          <w:iCs/>
          <w:sz w:val="24"/>
          <w:szCs w:val="20"/>
          <w:lang w:eastAsia="ru-RU"/>
        </w:rPr>
        <w:t xml:space="preserve"> 10 мг или эквивалентные дозы аналогов) в/в </w:t>
      </w:r>
      <w:proofErr w:type="spellStart"/>
      <w:r w:rsidR="00F42348" w:rsidRPr="0038329F">
        <w:rPr>
          <w:rFonts w:ascii="Times New Roman" w:eastAsia="Times New Roman" w:hAnsi="Times New Roman" w:cs="Times New Roman"/>
          <w:i/>
          <w:iCs/>
          <w:sz w:val="24"/>
          <w:szCs w:val="20"/>
          <w:lang w:eastAsia="ru-RU"/>
        </w:rPr>
        <w:t>струйно</w:t>
      </w:r>
      <w:proofErr w:type="spellEnd"/>
      <w:r w:rsidR="00F42348" w:rsidRPr="0038329F">
        <w:rPr>
          <w:rFonts w:ascii="Times New Roman" w:eastAsia="Times New Roman" w:hAnsi="Times New Roman" w:cs="Times New Roman"/>
          <w:i/>
          <w:iCs/>
          <w:sz w:val="24"/>
          <w:szCs w:val="20"/>
          <w:lang w:eastAsia="ru-RU"/>
        </w:rPr>
        <w:t xml:space="preserve"> за 30–60 мин до введения </w:t>
      </w:r>
      <w:proofErr w:type="spellStart"/>
      <w:r w:rsidR="00F42348" w:rsidRPr="0038329F">
        <w:rPr>
          <w:rFonts w:ascii="Times New Roman" w:eastAsia="Times New Roman" w:hAnsi="Times New Roman" w:cs="Times New Roman"/>
          <w:i/>
          <w:iCs/>
          <w:sz w:val="24"/>
          <w:szCs w:val="20"/>
          <w:lang w:eastAsia="ru-RU"/>
        </w:rPr>
        <w:t>паклитаксела</w:t>
      </w:r>
      <w:proofErr w:type="spellEnd"/>
      <w:r w:rsidR="00F42348" w:rsidRPr="0038329F">
        <w:rPr>
          <w:rFonts w:ascii="Times New Roman" w:eastAsia="Times New Roman" w:hAnsi="Times New Roman" w:cs="Times New Roman"/>
          <w:i/>
          <w:iCs/>
          <w:sz w:val="24"/>
          <w:szCs w:val="20"/>
          <w:lang w:eastAsia="ru-RU"/>
        </w:rPr>
        <w:t>, блокаторы рецепторов H2</w:t>
      </w:r>
      <w:r w:rsidR="00F41C6A" w:rsidRPr="0038329F">
        <w:rPr>
          <w:rFonts w:ascii="Times New Roman" w:eastAsia="Times New Roman" w:hAnsi="Times New Roman" w:cs="Times New Roman"/>
          <w:i/>
          <w:iCs/>
          <w:sz w:val="24"/>
          <w:szCs w:val="20"/>
          <w:lang w:eastAsia="ru-RU"/>
        </w:rPr>
        <w:t xml:space="preserve"> гистамина</w:t>
      </w:r>
      <w:r w:rsidR="00F42348" w:rsidRPr="0038329F">
        <w:rPr>
          <w:rFonts w:ascii="Times New Roman" w:eastAsia="Times New Roman" w:hAnsi="Times New Roman" w:cs="Times New Roman"/>
          <w:i/>
          <w:iCs/>
          <w:sz w:val="24"/>
          <w:szCs w:val="20"/>
          <w:lang w:eastAsia="ru-RU"/>
        </w:rPr>
        <w:t xml:space="preserve"> (фамотидин 20-50 мг или эквивалентные дозы аналогов) в/в </w:t>
      </w:r>
      <w:proofErr w:type="spellStart"/>
      <w:r w:rsidR="00F42348" w:rsidRPr="0038329F">
        <w:rPr>
          <w:rFonts w:ascii="Times New Roman" w:eastAsia="Times New Roman" w:hAnsi="Times New Roman" w:cs="Times New Roman"/>
          <w:i/>
          <w:iCs/>
          <w:sz w:val="24"/>
          <w:szCs w:val="20"/>
          <w:lang w:eastAsia="ru-RU"/>
        </w:rPr>
        <w:t>струйно</w:t>
      </w:r>
      <w:proofErr w:type="spellEnd"/>
      <w:r w:rsidR="00F42348" w:rsidRPr="0038329F">
        <w:rPr>
          <w:rFonts w:ascii="Times New Roman" w:eastAsia="Times New Roman" w:hAnsi="Times New Roman" w:cs="Times New Roman"/>
          <w:i/>
          <w:iCs/>
          <w:sz w:val="24"/>
          <w:szCs w:val="20"/>
          <w:lang w:eastAsia="ru-RU"/>
        </w:rPr>
        <w:t xml:space="preserve"> или внутрь за 30–60 мин до введения </w:t>
      </w:r>
      <w:proofErr w:type="spellStart"/>
      <w:r w:rsidR="00F42348" w:rsidRPr="0038329F">
        <w:rPr>
          <w:rFonts w:ascii="Times New Roman" w:eastAsia="Times New Roman" w:hAnsi="Times New Roman" w:cs="Times New Roman"/>
          <w:i/>
          <w:iCs/>
          <w:sz w:val="24"/>
          <w:szCs w:val="20"/>
          <w:lang w:eastAsia="ru-RU"/>
        </w:rPr>
        <w:t>паклитаксела</w:t>
      </w:r>
      <w:proofErr w:type="spellEnd"/>
      <w:r w:rsidR="00F42348" w:rsidRPr="0038329F">
        <w:rPr>
          <w:rFonts w:ascii="Times New Roman" w:eastAsia="Times New Roman" w:hAnsi="Times New Roman" w:cs="Times New Roman"/>
          <w:i/>
          <w:iCs/>
          <w:sz w:val="24"/>
          <w:szCs w:val="20"/>
          <w:lang w:eastAsia="ru-RU"/>
        </w:rPr>
        <w:t xml:space="preserve">. При отсутствии реакций гиперчувствительности на первых </w:t>
      </w:r>
      <w:r w:rsidR="00F41C6A" w:rsidRPr="0038329F">
        <w:rPr>
          <w:rFonts w:ascii="Times New Roman" w:eastAsia="Times New Roman" w:hAnsi="Times New Roman" w:cs="Times New Roman"/>
          <w:i/>
          <w:iCs/>
          <w:sz w:val="24"/>
          <w:szCs w:val="20"/>
          <w:lang w:eastAsia="ru-RU"/>
        </w:rPr>
        <w:t>2</w:t>
      </w:r>
      <w:r w:rsidR="00F42348" w:rsidRPr="0038329F">
        <w:rPr>
          <w:rFonts w:ascii="Times New Roman" w:eastAsia="Times New Roman" w:hAnsi="Times New Roman" w:cs="Times New Roman"/>
          <w:i/>
          <w:iCs/>
          <w:sz w:val="24"/>
          <w:szCs w:val="20"/>
          <w:lang w:eastAsia="ru-RU"/>
        </w:rPr>
        <w:t xml:space="preserve"> курсах в дальнейшем возможно введение дексаметазона </w:t>
      </w:r>
      <w:r w:rsidR="007B350D" w:rsidRPr="0038329F">
        <w:rPr>
          <w:rFonts w:ascii="Times New Roman" w:eastAsia="Times New Roman" w:hAnsi="Times New Roman" w:cs="Times New Roman"/>
          <w:i/>
          <w:iCs/>
          <w:sz w:val="24"/>
          <w:szCs w:val="20"/>
          <w:lang w:eastAsia="ru-RU"/>
        </w:rPr>
        <w:t>8–10</w:t>
      </w:r>
      <w:r w:rsidR="00F42348" w:rsidRPr="0038329F">
        <w:rPr>
          <w:rFonts w:ascii="Times New Roman" w:eastAsia="Times New Roman" w:hAnsi="Times New Roman" w:cs="Times New Roman"/>
          <w:i/>
          <w:iCs/>
          <w:sz w:val="24"/>
          <w:szCs w:val="20"/>
          <w:lang w:eastAsia="ru-RU"/>
        </w:rPr>
        <w:t xml:space="preserve"> мг в/в за 30–60 мин до введения </w:t>
      </w:r>
      <w:proofErr w:type="spellStart"/>
      <w:r w:rsidR="00F42348" w:rsidRPr="0038329F">
        <w:rPr>
          <w:rFonts w:ascii="Times New Roman" w:eastAsia="Times New Roman" w:hAnsi="Times New Roman" w:cs="Times New Roman"/>
          <w:i/>
          <w:iCs/>
          <w:sz w:val="24"/>
          <w:szCs w:val="20"/>
          <w:lang w:eastAsia="ru-RU"/>
        </w:rPr>
        <w:t>паклитаксела</w:t>
      </w:r>
      <w:proofErr w:type="spellEnd"/>
      <w:r w:rsidR="00F42348" w:rsidRPr="0038329F">
        <w:rPr>
          <w:rFonts w:ascii="Times New Roman" w:eastAsia="Times New Roman" w:hAnsi="Times New Roman" w:cs="Times New Roman"/>
          <w:i/>
          <w:iCs/>
          <w:sz w:val="24"/>
          <w:szCs w:val="20"/>
          <w:lang w:eastAsia="ru-RU"/>
        </w:rPr>
        <w:t xml:space="preserve">, а введение блокаторов H1/H2 </w:t>
      </w:r>
      <w:proofErr w:type="spellStart"/>
      <w:r w:rsidR="00F42348" w:rsidRPr="0038329F">
        <w:rPr>
          <w:rFonts w:ascii="Times New Roman" w:eastAsia="Times New Roman" w:hAnsi="Times New Roman" w:cs="Times New Roman"/>
          <w:i/>
          <w:iCs/>
          <w:sz w:val="24"/>
          <w:szCs w:val="20"/>
          <w:lang w:eastAsia="ru-RU"/>
        </w:rPr>
        <w:t>гистаминовых</w:t>
      </w:r>
      <w:proofErr w:type="spellEnd"/>
      <w:r w:rsidR="00F42348" w:rsidRPr="0038329F">
        <w:rPr>
          <w:rFonts w:ascii="Times New Roman" w:eastAsia="Times New Roman" w:hAnsi="Times New Roman" w:cs="Times New Roman"/>
          <w:i/>
          <w:iCs/>
          <w:sz w:val="24"/>
          <w:szCs w:val="20"/>
          <w:lang w:eastAsia="ru-RU"/>
        </w:rPr>
        <w:t xml:space="preserve"> рецепторов – только в случае предшествовавших реакций гиперчувствительности. Начиная со 2-й недели введение </w:t>
      </w:r>
      <w:proofErr w:type="spellStart"/>
      <w:r w:rsidR="00F42348" w:rsidRPr="0038329F">
        <w:rPr>
          <w:rFonts w:ascii="Times New Roman" w:eastAsia="Times New Roman" w:hAnsi="Times New Roman" w:cs="Times New Roman"/>
          <w:i/>
          <w:iCs/>
          <w:sz w:val="24"/>
          <w:szCs w:val="20"/>
          <w:lang w:eastAsia="ru-RU"/>
        </w:rPr>
        <w:t>паклитаксела</w:t>
      </w:r>
      <w:proofErr w:type="spellEnd"/>
      <w:r w:rsidR="00F42348" w:rsidRPr="0038329F">
        <w:rPr>
          <w:rFonts w:ascii="Times New Roman" w:eastAsia="Times New Roman" w:hAnsi="Times New Roman" w:cs="Times New Roman"/>
          <w:i/>
          <w:iCs/>
          <w:sz w:val="24"/>
          <w:szCs w:val="20"/>
          <w:lang w:eastAsia="ru-RU"/>
        </w:rPr>
        <w:t xml:space="preserve"> может проводиться при АЧН ≥1,0</w:t>
      </w:r>
      <w:r w:rsidR="00D45022">
        <w:rPr>
          <w:rFonts w:ascii="Times New Roman" w:eastAsia="Times New Roman" w:hAnsi="Times New Roman" w:cs="Times New Roman"/>
          <w:i/>
          <w:iCs/>
          <w:sz w:val="24"/>
          <w:szCs w:val="20"/>
          <w:lang w:eastAsia="ru-RU"/>
        </w:rPr>
        <w:t xml:space="preserve"> </w:t>
      </w:r>
      <w:r w:rsidR="00F42348" w:rsidRPr="0038329F">
        <w:rPr>
          <w:rFonts w:ascii="Times New Roman" w:eastAsia="Times New Roman" w:hAnsi="Times New Roman" w:cs="Times New Roman"/>
          <w:i/>
          <w:iCs/>
          <w:sz w:val="24"/>
          <w:szCs w:val="20"/>
          <w:lang w:eastAsia="ru-RU"/>
        </w:rPr>
        <w:t>×</w:t>
      </w:r>
      <w:r w:rsidR="00D45022">
        <w:rPr>
          <w:rFonts w:ascii="Times New Roman" w:eastAsia="Times New Roman" w:hAnsi="Times New Roman" w:cs="Times New Roman"/>
          <w:i/>
          <w:iCs/>
          <w:sz w:val="24"/>
          <w:szCs w:val="20"/>
          <w:lang w:eastAsia="ru-RU"/>
        </w:rPr>
        <w:t xml:space="preserve"> </w:t>
      </w:r>
      <w:r w:rsidR="00F42348" w:rsidRPr="0038329F">
        <w:rPr>
          <w:rFonts w:ascii="Times New Roman" w:eastAsia="Times New Roman" w:hAnsi="Times New Roman" w:cs="Times New Roman"/>
          <w:i/>
          <w:iCs/>
          <w:sz w:val="24"/>
          <w:szCs w:val="20"/>
          <w:lang w:eastAsia="ru-RU"/>
        </w:rPr>
        <w:t>10</w:t>
      </w:r>
      <w:r w:rsidR="00F42348" w:rsidRPr="0038329F">
        <w:rPr>
          <w:rFonts w:ascii="Times New Roman" w:eastAsia="Times New Roman" w:hAnsi="Times New Roman" w:cs="Times New Roman"/>
          <w:i/>
          <w:iCs/>
          <w:sz w:val="24"/>
          <w:szCs w:val="20"/>
          <w:vertAlign w:val="superscript"/>
          <w:lang w:eastAsia="ru-RU"/>
        </w:rPr>
        <w:t>9</w:t>
      </w:r>
      <w:r w:rsidR="00F42348" w:rsidRPr="0038329F">
        <w:rPr>
          <w:rFonts w:ascii="Times New Roman" w:eastAsia="Times New Roman" w:hAnsi="Times New Roman" w:cs="Times New Roman"/>
          <w:i/>
          <w:iCs/>
          <w:sz w:val="24"/>
          <w:szCs w:val="20"/>
          <w:lang w:eastAsia="ru-RU"/>
        </w:rPr>
        <w:t>/л и количестве тромбоцитов ≥100,0</w:t>
      </w:r>
      <w:r w:rsidR="00D45022">
        <w:rPr>
          <w:rFonts w:ascii="Times New Roman" w:eastAsia="Times New Roman" w:hAnsi="Times New Roman" w:cs="Times New Roman"/>
          <w:i/>
          <w:iCs/>
          <w:sz w:val="24"/>
          <w:szCs w:val="20"/>
          <w:lang w:eastAsia="ru-RU"/>
        </w:rPr>
        <w:t xml:space="preserve"> </w:t>
      </w:r>
      <w:r w:rsidR="00F42348" w:rsidRPr="0038329F">
        <w:rPr>
          <w:rFonts w:ascii="Times New Roman" w:eastAsia="Times New Roman" w:hAnsi="Times New Roman" w:cs="Times New Roman"/>
          <w:i/>
          <w:iCs/>
          <w:sz w:val="24"/>
          <w:szCs w:val="20"/>
          <w:lang w:eastAsia="ru-RU"/>
        </w:rPr>
        <w:t>×</w:t>
      </w:r>
      <w:r w:rsidR="00D45022">
        <w:rPr>
          <w:rFonts w:ascii="Times New Roman" w:eastAsia="Times New Roman" w:hAnsi="Times New Roman" w:cs="Times New Roman"/>
          <w:i/>
          <w:iCs/>
          <w:sz w:val="24"/>
          <w:szCs w:val="20"/>
          <w:lang w:eastAsia="ru-RU"/>
        </w:rPr>
        <w:t xml:space="preserve"> </w:t>
      </w:r>
      <w:r w:rsidR="00F42348" w:rsidRPr="0038329F">
        <w:rPr>
          <w:rFonts w:ascii="Times New Roman" w:eastAsia="Times New Roman" w:hAnsi="Times New Roman" w:cs="Times New Roman"/>
          <w:i/>
          <w:iCs/>
          <w:sz w:val="24"/>
          <w:szCs w:val="20"/>
          <w:lang w:eastAsia="ru-RU"/>
        </w:rPr>
        <w:t>10</w:t>
      </w:r>
      <w:r w:rsidR="00F42348" w:rsidRPr="0038329F">
        <w:rPr>
          <w:rFonts w:ascii="Times New Roman" w:eastAsia="Times New Roman" w:hAnsi="Times New Roman" w:cs="Times New Roman"/>
          <w:i/>
          <w:iCs/>
          <w:sz w:val="24"/>
          <w:szCs w:val="20"/>
          <w:vertAlign w:val="superscript"/>
          <w:lang w:eastAsia="ru-RU"/>
        </w:rPr>
        <w:t>9</w:t>
      </w:r>
      <w:r w:rsidR="00F42348" w:rsidRPr="0038329F">
        <w:rPr>
          <w:rFonts w:ascii="Times New Roman" w:eastAsia="Times New Roman" w:hAnsi="Times New Roman" w:cs="Times New Roman"/>
          <w:i/>
          <w:iCs/>
          <w:sz w:val="24"/>
          <w:szCs w:val="20"/>
          <w:lang w:eastAsia="ru-RU"/>
        </w:rPr>
        <w:t>/л [11</w:t>
      </w:r>
      <w:r w:rsidR="00181AE9">
        <w:rPr>
          <w:rFonts w:ascii="Times New Roman" w:eastAsia="Times New Roman" w:hAnsi="Times New Roman" w:cs="Times New Roman"/>
          <w:i/>
          <w:iCs/>
          <w:sz w:val="24"/>
          <w:szCs w:val="20"/>
          <w:lang w:eastAsia="ru-RU"/>
        </w:rPr>
        <w:t>7</w:t>
      </w:r>
      <w:r w:rsidR="00F42348" w:rsidRPr="0038329F">
        <w:rPr>
          <w:rFonts w:ascii="Times New Roman" w:eastAsia="Times New Roman" w:hAnsi="Times New Roman" w:cs="Times New Roman"/>
          <w:i/>
          <w:iCs/>
          <w:sz w:val="24"/>
          <w:szCs w:val="20"/>
          <w:lang w:eastAsia="ru-RU"/>
        </w:rPr>
        <w:t>];</w:t>
      </w:r>
    </w:p>
    <w:p w14:paraId="6EEBC571" w14:textId="72BFACCE" w:rsidR="00C3035D" w:rsidRPr="0038329F" w:rsidRDefault="00C3035D" w:rsidP="00C3035D">
      <w:pPr>
        <w:spacing w:after="0" w:line="360" w:lineRule="auto"/>
        <w:ind w:firstLine="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vertAlign w:val="superscript"/>
          <w:lang w:eastAsia="ru-RU"/>
        </w:rPr>
        <w:t>6</w:t>
      </w:r>
      <w:r w:rsidR="00F42348" w:rsidRPr="0038329F">
        <w:rPr>
          <w:rFonts w:ascii="Times New Roman" w:hAnsi="Times New Roman" w:cs="Times New Roman"/>
        </w:rPr>
        <w:t xml:space="preserve"> </w:t>
      </w:r>
      <w:r w:rsidR="00F42348" w:rsidRPr="0038329F">
        <w:rPr>
          <w:rFonts w:ascii="Times New Roman" w:eastAsia="Times New Roman" w:hAnsi="Times New Roman" w:cs="Times New Roman"/>
          <w:i/>
          <w:iCs/>
          <w:sz w:val="24"/>
          <w:szCs w:val="20"/>
          <w:lang w:eastAsia="ru-RU"/>
        </w:rPr>
        <w:t>возможно использование лекарственной формы «</w:t>
      </w:r>
      <w:proofErr w:type="spellStart"/>
      <w:r w:rsidR="00F42348" w:rsidRPr="0038329F">
        <w:rPr>
          <w:rFonts w:ascii="Times New Roman" w:eastAsia="Times New Roman" w:hAnsi="Times New Roman" w:cs="Times New Roman"/>
          <w:i/>
          <w:iCs/>
          <w:sz w:val="24"/>
          <w:szCs w:val="20"/>
          <w:lang w:eastAsia="ru-RU"/>
        </w:rPr>
        <w:t>трастузумаб</w:t>
      </w:r>
      <w:proofErr w:type="spellEnd"/>
      <w:r w:rsidR="00F42348" w:rsidRPr="0038329F">
        <w:rPr>
          <w:rFonts w:ascii="Times New Roman" w:eastAsia="Times New Roman" w:hAnsi="Times New Roman" w:cs="Times New Roman"/>
          <w:i/>
          <w:iCs/>
          <w:sz w:val="24"/>
          <w:szCs w:val="20"/>
          <w:lang w:eastAsia="ru-RU"/>
        </w:rPr>
        <w:t xml:space="preserve"> + </w:t>
      </w:r>
      <w:proofErr w:type="spellStart"/>
      <w:r w:rsidR="00F42348" w:rsidRPr="0038329F">
        <w:rPr>
          <w:rFonts w:ascii="Times New Roman" w:eastAsia="Times New Roman" w:hAnsi="Times New Roman" w:cs="Times New Roman"/>
          <w:i/>
          <w:iCs/>
          <w:sz w:val="24"/>
          <w:szCs w:val="20"/>
          <w:lang w:eastAsia="ru-RU"/>
        </w:rPr>
        <w:t>пертузумаб</w:t>
      </w:r>
      <w:proofErr w:type="spellEnd"/>
      <w:r w:rsidR="00F42348" w:rsidRPr="0038329F">
        <w:rPr>
          <w:rFonts w:ascii="Times New Roman" w:eastAsia="Times New Roman" w:hAnsi="Times New Roman" w:cs="Times New Roman"/>
          <w:i/>
          <w:iCs/>
          <w:sz w:val="24"/>
          <w:szCs w:val="20"/>
          <w:lang w:eastAsia="ru-RU"/>
        </w:rPr>
        <w:t xml:space="preserve">» для подкожного введения; нагрузочная доза составляет 1200 мг </w:t>
      </w:r>
      <w:proofErr w:type="spellStart"/>
      <w:r w:rsidR="00F42348" w:rsidRPr="0038329F">
        <w:rPr>
          <w:rFonts w:ascii="Times New Roman" w:eastAsia="Times New Roman" w:hAnsi="Times New Roman" w:cs="Times New Roman"/>
          <w:i/>
          <w:iCs/>
          <w:sz w:val="24"/>
          <w:szCs w:val="20"/>
          <w:lang w:eastAsia="ru-RU"/>
        </w:rPr>
        <w:t>пертузумаба</w:t>
      </w:r>
      <w:proofErr w:type="spellEnd"/>
      <w:r w:rsidR="00F42348" w:rsidRPr="0038329F">
        <w:rPr>
          <w:rFonts w:ascii="Times New Roman" w:eastAsia="Times New Roman" w:hAnsi="Times New Roman" w:cs="Times New Roman"/>
          <w:i/>
          <w:iCs/>
          <w:sz w:val="24"/>
          <w:szCs w:val="20"/>
          <w:lang w:eastAsia="ru-RU"/>
        </w:rPr>
        <w:t xml:space="preserve">/600 мг </w:t>
      </w:r>
      <w:proofErr w:type="spellStart"/>
      <w:r w:rsidR="00F42348" w:rsidRPr="0038329F">
        <w:rPr>
          <w:rFonts w:ascii="Times New Roman" w:eastAsia="Times New Roman" w:hAnsi="Times New Roman" w:cs="Times New Roman"/>
          <w:i/>
          <w:iCs/>
          <w:sz w:val="24"/>
          <w:szCs w:val="20"/>
          <w:lang w:eastAsia="ru-RU"/>
        </w:rPr>
        <w:t>трастузумаба</w:t>
      </w:r>
      <w:proofErr w:type="spellEnd"/>
      <w:r w:rsidR="00F42348" w:rsidRPr="0038329F">
        <w:rPr>
          <w:rFonts w:ascii="Times New Roman" w:eastAsia="Times New Roman" w:hAnsi="Times New Roman" w:cs="Times New Roman"/>
          <w:i/>
          <w:iCs/>
          <w:sz w:val="24"/>
          <w:szCs w:val="20"/>
          <w:lang w:eastAsia="ru-RU"/>
        </w:rPr>
        <w:t xml:space="preserve">, далее </w:t>
      </w:r>
      <w:r w:rsidR="00452E02">
        <w:rPr>
          <w:rFonts w:ascii="Times New Roman" w:eastAsia="Times New Roman" w:hAnsi="Times New Roman" w:cs="Times New Roman"/>
          <w:i/>
          <w:iCs/>
          <w:sz w:val="24"/>
          <w:szCs w:val="20"/>
          <w:lang w:eastAsia="ru-RU"/>
        </w:rPr>
        <w:t>–</w:t>
      </w:r>
      <w:r w:rsidR="00F42348" w:rsidRPr="0038329F">
        <w:rPr>
          <w:rFonts w:ascii="Times New Roman" w:eastAsia="Times New Roman" w:hAnsi="Times New Roman" w:cs="Times New Roman"/>
          <w:i/>
          <w:iCs/>
          <w:sz w:val="24"/>
          <w:szCs w:val="20"/>
          <w:lang w:eastAsia="ru-RU"/>
        </w:rPr>
        <w:t xml:space="preserve"> 600 мг </w:t>
      </w:r>
      <w:proofErr w:type="spellStart"/>
      <w:r w:rsidR="00F42348" w:rsidRPr="0038329F">
        <w:rPr>
          <w:rFonts w:ascii="Times New Roman" w:eastAsia="Times New Roman" w:hAnsi="Times New Roman" w:cs="Times New Roman"/>
          <w:i/>
          <w:iCs/>
          <w:sz w:val="24"/>
          <w:szCs w:val="20"/>
          <w:lang w:eastAsia="ru-RU"/>
        </w:rPr>
        <w:t>пертузумаба</w:t>
      </w:r>
      <w:proofErr w:type="spellEnd"/>
      <w:r w:rsidR="00F42348" w:rsidRPr="0038329F">
        <w:rPr>
          <w:rFonts w:ascii="Times New Roman" w:eastAsia="Times New Roman" w:hAnsi="Times New Roman" w:cs="Times New Roman"/>
          <w:i/>
          <w:iCs/>
          <w:sz w:val="24"/>
          <w:szCs w:val="20"/>
          <w:lang w:eastAsia="ru-RU"/>
        </w:rPr>
        <w:t xml:space="preserve">/600 мг </w:t>
      </w:r>
      <w:proofErr w:type="spellStart"/>
      <w:r w:rsidR="00F42348" w:rsidRPr="0038329F">
        <w:rPr>
          <w:rFonts w:ascii="Times New Roman" w:eastAsia="Times New Roman" w:hAnsi="Times New Roman" w:cs="Times New Roman"/>
          <w:i/>
          <w:iCs/>
          <w:sz w:val="24"/>
          <w:szCs w:val="20"/>
          <w:lang w:eastAsia="ru-RU"/>
        </w:rPr>
        <w:t>трастузумаба</w:t>
      </w:r>
      <w:proofErr w:type="spellEnd"/>
      <w:r w:rsidR="00F42348" w:rsidRPr="0038329F">
        <w:rPr>
          <w:rFonts w:ascii="Times New Roman" w:eastAsia="Times New Roman" w:hAnsi="Times New Roman" w:cs="Times New Roman"/>
          <w:i/>
          <w:iCs/>
          <w:sz w:val="24"/>
          <w:szCs w:val="20"/>
          <w:lang w:eastAsia="ru-RU"/>
        </w:rPr>
        <w:t xml:space="preserve">, вводится через 3 </w:t>
      </w:r>
      <w:proofErr w:type="spellStart"/>
      <w:r w:rsidR="00F42348" w:rsidRPr="0038329F">
        <w:rPr>
          <w:rFonts w:ascii="Times New Roman" w:eastAsia="Times New Roman" w:hAnsi="Times New Roman" w:cs="Times New Roman"/>
          <w:i/>
          <w:iCs/>
          <w:sz w:val="24"/>
          <w:szCs w:val="20"/>
          <w:lang w:eastAsia="ru-RU"/>
        </w:rPr>
        <w:t>нед</w:t>
      </w:r>
      <w:proofErr w:type="spellEnd"/>
      <w:r w:rsidR="00F42348" w:rsidRPr="0038329F">
        <w:rPr>
          <w:rFonts w:ascii="Times New Roman" w:eastAsia="Times New Roman" w:hAnsi="Times New Roman" w:cs="Times New Roman"/>
          <w:i/>
          <w:iCs/>
          <w:sz w:val="24"/>
          <w:szCs w:val="20"/>
          <w:lang w:eastAsia="ru-RU"/>
        </w:rPr>
        <w:t xml:space="preserve"> после нагрузочной дозы и повторяется каждые 3 </w:t>
      </w:r>
      <w:proofErr w:type="spellStart"/>
      <w:r w:rsidR="00F42348" w:rsidRPr="0038329F">
        <w:rPr>
          <w:rFonts w:ascii="Times New Roman" w:eastAsia="Times New Roman" w:hAnsi="Times New Roman" w:cs="Times New Roman"/>
          <w:i/>
          <w:iCs/>
          <w:sz w:val="24"/>
          <w:szCs w:val="20"/>
          <w:lang w:eastAsia="ru-RU"/>
        </w:rPr>
        <w:t>нед</w:t>
      </w:r>
      <w:proofErr w:type="spellEnd"/>
      <w:r w:rsidRPr="0038329F">
        <w:rPr>
          <w:rFonts w:ascii="Times New Roman" w:eastAsia="Times New Roman" w:hAnsi="Times New Roman" w:cs="Times New Roman"/>
          <w:i/>
          <w:iCs/>
          <w:sz w:val="24"/>
          <w:szCs w:val="20"/>
          <w:lang w:eastAsia="ru-RU"/>
        </w:rPr>
        <w:t>;</w:t>
      </w:r>
    </w:p>
    <w:p w14:paraId="66026B45" w14:textId="3DDAB09F" w:rsidR="00C3035D" w:rsidRPr="0038329F" w:rsidRDefault="00C3035D" w:rsidP="00C3035D">
      <w:pPr>
        <w:spacing w:after="0" w:line="360" w:lineRule="auto"/>
        <w:ind w:firstLine="709"/>
        <w:jc w:val="both"/>
        <w:rPr>
          <w:rFonts w:ascii="Times New Roman" w:eastAsia="Times New Roman" w:hAnsi="Times New Roman" w:cs="Times New Roman"/>
          <w:iCs/>
          <w:sz w:val="24"/>
          <w:szCs w:val="20"/>
          <w:lang w:eastAsia="ru-RU"/>
        </w:rPr>
      </w:pPr>
      <w:r w:rsidRPr="0038329F">
        <w:rPr>
          <w:rFonts w:ascii="Times New Roman" w:eastAsia="Times New Roman" w:hAnsi="Times New Roman" w:cs="Times New Roman"/>
          <w:i/>
          <w:iCs/>
          <w:sz w:val="24"/>
          <w:szCs w:val="20"/>
          <w:vertAlign w:val="superscript"/>
          <w:lang w:eastAsia="ru-RU"/>
        </w:rPr>
        <w:t>7</w:t>
      </w:r>
      <w:r w:rsidRPr="0038329F">
        <w:rPr>
          <w:rFonts w:ascii="Times New Roman" w:eastAsia="Times New Roman" w:hAnsi="Times New Roman" w:cs="Times New Roman"/>
          <w:i/>
          <w:iCs/>
          <w:sz w:val="24"/>
          <w:szCs w:val="20"/>
          <w:lang w:eastAsia="ru-RU"/>
        </w:rPr>
        <w:t>показано профилактическое назначение Г-КСФ: #филграстим** 5 мкг/кг подкожно (п/к) через 24–72 ч после окончания введения химиопрепаратов и до восстановления нормального числа нейтрофилов после надира или #пэгфилграстим** в дозе 6 мг или #эмпэгфилграстим** в дозе 7,5 мг подкожно, однократно, не менее чем через 24 ч после окончания введения химиопрепаратов</w:t>
      </w:r>
      <w:r w:rsidR="006741E8" w:rsidRPr="0038329F">
        <w:rPr>
          <w:rFonts w:ascii="Times New Roman" w:hAnsi="Times New Roman" w:cs="Times New Roman"/>
        </w:rPr>
        <w:t xml:space="preserve"> </w:t>
      </w:r>
      <w:r w:rsidR="006741E8" w:rsidRPr="0038329F">
        <w:rPr>
          <w:rFonts w:ascii="Times New Roman" w:eastAsia="Times New Roman" w:hAnsi="Times New Roman" w:cs="Times New Roman"/>
          <w:i/>
          <w:iCs/>
          <w:sz w:val="24"/>
          <w:szCs w:val="20"/>
          <w:lang w:eastAsia="ru-RU"/>
        </w:rPr>
        <w:t>и не ранее чем за 14 дней до введения химиопрепаратов</w:t>
      </w:r>
      <w:r w:rsidRPr="0038329F">
        <w:rPr>
          <w:rFonts w:ascii="Times New Roman" w:eastAsia="Times New Roman" w:hAnsi="Times New Roman" w:cs="Times New Roman"/>
          <w:iCs/>
          <w:sz w:val="24"/>
          <w:szCs w:val="20"/>
          <w:lang w:eastAsia="ru-RU"/>
        </w:rPr>
        <w:t xml:space="preserve"> </w:t>
      </w:r>
      <w:r w:rsidRPr="0038329F">
        <w:rPr>
          <w:rFonts w:ascii="Times New Roman" w:eastAsia="Times New Roman" w:hAnsi="Times New Roman" w:cs="Times New Roman"/>
          <w:i/>
          <w:iCs/>
          <w:sz w:val="24"/>
          <w:szCs w:val="20"/>
          <w:lang w:eastAsia="ru-RU"/>
        </w:rPr>
        <w:t>[9</w:t>
      </w:r>
      <w:r w:rsidR="00181AE9">
        <w:rPr>
          <w:rFonts w:ascii="Times New Roman" w:eastAsia="Times New Roman" w:hAnsi="Times New Roman" w:cs="Times New Roman"/>
          <w:i/>
          <w:iCs/>
          <w:sz w:val="24"/>
          <w:szCs w:val="20"/>
          <w:lang w:eastAsia="ru-RU"/>
        </w:rPr>
        <w:t>3</w:t>
      </w:r>
      <w:r w:rsidRPr="0038329F">
        <w:rPr>
          <w:rFonts w:ascii="Times New Roman" w:eastAsia="Times New Roman" w:hAnsi="Times New Roman" w:cs="Times New Roman"/>
          <w:i/>
          <w:iCs/>
          <w:sz w:val="24"/>
          <w:szCs w:val="20"/>
          <w:lang w:eastAsia="ru-RU"/>
        </w:rPr>
        <w:t>, 11</w:t>
      </w:r>
      <w:r w:rsidR="00181AE9">
        <w:rPr>
          <w:rFonts w:ascii="Times New Roman" w:eastAsia="Times New Roman" w:hAnsi="Times New Roman" w:cs="Times New Roman"/>
          <w:i/>
          <w:iCs/>
          <w:sz w:val="24"/>
          <w:szCs w:val="20"/>
          <w:lang w:eastAsia="ru-RU"/>
        </w:rPr>
        <w:t>4</w:t>
      </w:r>
      <w:r w:rsidRPr="0038329F">
        <w:rPr>
          <w:rFonts w:ascii="Times New Roman" w:eastAsia="Times New Roman" w:hAnsi="Times New Roman" w:cs="Times New Roman"/>
          <w:i/>
          <w:sz w:val="24"/>
          <w:szCs w:val="20"/>
          <w:lang w:eastAsia="ru-RU"/>
        </w:rPr>
        <w:t>–11</w:t>
      </w:r>
      <w:r w:rsidR="00181AE9">
        <w:rPr>
          <w:rFonts w:ascii="Times New Roman" w:eastAsia="Times New Roman" w:hAnsi="Times New Roman" w:cs="Times New Roman"/>
          <w:i/>
          <w:sz w:val="24"/>
          <w:szCs w:val="20"/>
          <w:lang w:eastAsia="ru-RU"/>
        </w:rPr>
        <w:t>6</w:t>
      </w:r>
      <w:r w:rsidRPr="0038329F">
        <w:rPr>
          <w:rFonts w:ascii="Times New Roman" w:eastAsia="Times New Roman" w:hAnsi="Times New Roman" w:cs="Times New Roman"/>
          <w:i/>
          <w:iCs/>
          <w:sz w:val="24"/>
          <w:szCs w:val="20"/>
          <w:lang w:eastAsia="ru-RU"/>
        </w:rPr>
        <w:t>];</w:t>
      </w:r>
    </w:p>
    <w:p w14:paraId="05DA3393" w14:textId="77777777" w:rsidR="00C3035D" w:rsidRPr="0038329F" w:rsidRDefault="00C3035D" w:rsidP="00C3035D">
      <w:pPr>
        <w:spacing w:after="0" w:line="360" w:lineRule="auto"/>
        <w:ind w:firstLine="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vertAlign w:val="superscript"/>
          <w:lang w:eastAsia="ru-RU"/>
        </w:rPr>
        <w:lastRenderedPageBreak/>
        <w:t>8</w:t>
      </w:r>
      <w:r w:rsidRPr="0038329F">
        <w:rPr>
          <w:rFonts w:ascii="Times New Roman" w:eastAsia="Times New Roman" w:hAnsi="Times New Roman" w:cs="Times New Roman"/>
          <w:i/>
          <w:iCs/>
          <w:sz w:val="24"/>
          <w:szCs w:val="20"/>
          <w:lang w:eastAsia="ru-RU"/>
        </w:rPr>
        <w:t xml:space="preserve">режим с уплотненным введением химиопрепаратов целесообразно рассмотреть при быстро пролиферирующих (с высоким </w:t>
      </w:r>
      <w:r w:rsidRPr="0038329F">
        <w:rPr>
          <w:rFonts w:ascii="Times New Roman" w:eastAsia="Times New Roman" w:hAnsi="Times New Roman" w:cs="Times New Roman"/>
          <w:i/>
          <w:iCs/>
          <w:sz w:val="24"/>
          <w:szCs w:val="20"/>
          <w:lang w:val="en-US" w:eastAsia="ru-RU"/>
        </w:rPr>
        <w:t>Ki</w:t>
      </w:r>
      <w:r w:rsidRPr="0038329F">
        <w:rPr>
          <w:rFonts w:ascii="Times New Roman" w:eastAsia="Times New Roman" w:hAnsi="Times New Roman" w:cs="Times New Roman"/>
          <w:i/>
          <w:iCs/>
          <w:sz w:val="24"/>
          <w:szCs w:val="20"/>
          <w:lang w:eastAsia="ru-RU"/>
        </w:rPr>
        <w:t>67) вариантах РМЖ;</w:t>
      </w:r>
    </w:p>
    <w:p w14:paraId="1EF94B65" w14:textId="77777777" w:rsidR="00C3035D" w:rsidRPr="0038329F" w:rsidRDefault="00C3035D" w:rsidP="00C3035D">
      <w:pPr>
        <w:spacing w:after="0" w:line="360" w:lineRule="auto"/>
        <w:ind w:firstLine="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vertAlign w:val="superscript"/>
          <w:lang w:eastAsia="ru-RU"/>
        </w:rPr>
        <w:t>9</w:t>
      </w:r>
      <w:r w:rsidRPr="0038329F">
        <w:rPr>
          <w:rFonts w:ascii="Times New Roman" w:eastAsia="Times New Roman" w:hAnsi="Times New Roman" w:cs="Times New Roman"/>
          <w:i/>
          <w:iCs/>
          <w:sz w:val="24"/>
          <w:szCs w:val="20"/>
          <w:lang w:eastAsia="ru-RU"/>
        </w:rPr>
        <w:t xml:space="preserve">режим показан при сочетании следующих признаков: не проводилась </w:t>
      </w:r>
      <w:proofErr w:type="spellStart"/>
      <w:r w:rsidRPr="0038329F">
        <w:rPr>
          <w:rFonts w:ascii="Times New Roman" w:eastAsia="Times New Roman" w:hAnsi="Times New Roman" w:cs="Times New Roman"/>
          <w:i/>
          <w:iCs/>
          <w:sz w:val="24"/>
          <w:szCs w:val="20"/>
          <w:lang w:eastAsia="ru-RU"/>
        </w:rPr>
        <w:t>неоадъювантная</w:t>
      </w:r>
      <w:proofErr w:type="spellEnd"/>
      <w:r w:rsidRPr="0038329F">
        <w:rPr>
          <w:rFonts w:ascii="Times New Roman" w:eastAsia="Times New Roman" w:hAnsi="Times New Roman" w:cs="Times New Roman"/>
          <w:i/>
          <w:iCs/>
          <w:sz w:val="24"/>
          <w:szCs w:val="20"/>
          <w:lang w:eastAsia="ru-RU"/>
        </w:rPr>
        <w:t xml:space="preserve"> лекарственная терапия, </w:t>
      </w:r>
      <w:proofErr w:type="spellStart"/>
      <w:r w:rsidR="006741E8" w:rsidRPr="0038329F">
        <w:rPr>
          <w:rFonts w:ascii="Times New Roman" w:eastAsia="Times New Roman" w:hAnsi="Times New Roman" w:cs="Times New Roman"/>
          <w:i/>
          <w:iCs/>
          <w:sz w:val="24"/>
          <w:szCs w:val="20"/>
          <w:lang w:val="en-US" w:eastAsia="ru-RU"/>
        </w:rPr>
        <w:t>p</w:t>
      </w:r>
      <w:r w:rsidRPr="0038329F">
        <w:rPr>
          <w:rFonts w:ascii="Times New Roman" w:eastAsia="Times New Roman" w:hAnsi="Times New Roman" w:cs="Times New Roman"/>
          <w:i/>
          <w:iCs/>
          <w:sz w:val="24"/>
          <w:szCs w:val="20"/>
          <w:lang w:val="en-US" w:eastAsia="ru-RU"/>
        </w:rPr>
        <w:t>N</w:t>
      </w:r>
      <w:proofErr w:type="spellEnd"/>
      <w:r w:rsidR="006741E8" w:rsidRPr="0038329F">
        <w:rPr>
          <w:rFonts w:ascii="Times New Roman" w:eastAsia="Times New Roman" w:hAnsi="Times New Roman" w:cs="Times New Roman"/>
          <w:i/>
          <w:iCs/>
          <w:sz w:val="24"/>
          <w:szCs w:val="20"/>
          <w:lang w:eastAsia="ru-RU"/>
        </w:rPr>
        <w:t>2-3</w:t>
      </w:r>
      <w:r w:rsidRPr="0038329F">
        <w:rPr>
          <w:rFonts w:ascii="Times New Roman" w:eastAsia="Times New Roman" w:hAnsi="Times New Roman" w:cs="Times New Roman"/>
          <w:i/>
          <w:iCs/>
          <w:sz w:val="24"/>
          <w:szCs w:val="20"/>
          <w:lang w:eastAsia="ru-RU"/>
        </w:rPr>
        <w:t xml:space="preserve">; </w:t>
      </w:r>
      <w:proofErr w:type="spellStart"/>
      <w:r w:rsidRPr="0038329F">
        <w:rPr>
          <w:rFonts w:ascii="Times New Roman" w:eastAsia="Times New Roman" w:hAnsi="Times New Roman" w:cs="Times New Roman"/>
          <w:i/>
          <w:iCs/>
          <w:sz w:val="24"/>
          <w:szCs w:val="20"/>
          <w:lang w:eastAsia="ru-RU"/>
        </w:rPr>
        <w:t>пертузумаб</w:t>
      </w:r>
      <w:proofErr w:type="spellEnd"/>
      <w:r w:rsidRPr="0038329F">
        <w:rPr>
          <w:rFonts w:ascii="Times New Roman" w:eastAsia="Times New Roman" w:hAnsi="Times New Roman" w:cs="Times New Roman"/>
          <w:i/>
          <w:iCs/>
          <w:sz w:val="24"/>
          <w:szCs w:val="20"/>
          <w:lang w:eastAsia="ru-RU"/>
        </w:rPr>
        <w:t xml:space="preserve">** вводится в сочетании с </w:t>
      </w:r>
      <w:proofErr w:type="spellStart"/>
      <w:r w:rsidRPr="0038329F">
        <w:rPr>
          <w:rFonts w:ascii="Times New Roman" w:eastAsia="Times New Roman" w:hAnsi="Times New Roman" w:cs="Times New Roman"/>
          <w:i/>
          <w:iCs/>
          <w:sz w:val="24"/>
          <w:szCs w:val="20"/>
          <w:lang w:eastAsia="ru-RU"/>
        </w:rPr>
        <w:t>трастузумабом</w:t>
      </w:r>
      <w:proofErr w:type="spellEnd"/>
      <w:r w:rsidRPr="0038329F">
        <w:rPr>
          <w:rFonts w:ascii="Times New Roman" w:eastAsia="Times New Roman" w:hAnsi="Times New Roman" w:cs="Times New Roman"/>
          <w:i/>
          <w:iCs/>
          <w:sz w:val="24"/>
          <w:szCs w:val="20"/>
          <w:lang w:eastAsia="ru-RU"/>
        </w:rPr>
        <w:t xml:space="preserve">** в течение 12 </w:t>
      </w:r>
      <w:proofErr w:type="spellStart"/>
      <w:r w:rsidRPr="0038329F">
        <w:rPr>
          <w:rFonts w:ascii="Times New Roman" w:eastAsia="Times New Roman" w:hAnsi="Times New Roman" w:cs="Times New Roman"/>
          <w:i/>
          <w:iCs/>
          <w:sz w:val="24"/>
          <w:szCs w:val="20"/>
          <w:lang w:eastAsia="ru-RU"/>
        </w:rPr>
        <w:t>мес</w:t>
      </w:r>
      <w:proofErr w:type="spellEnd"/>
      <w:r w:rsidRPr="0038329F">
        <w:rPr>
          <w:rFonts w:ascii="Times New Roman" w:eastAsia="Times New Roman" w:hAnsi="Times New Roman" w:cs="Times New Roman"/>
          <w:i/>
          <w:iCs/>
          <w:sz w:val="24"/>
          <w:szCs w:val="20"/>
          <w:lang w:eastAsia="ru-RU"/>
        </w:rPr>
        <w:t>;</w:t>
      </w:r>
    </w:p>
    <w:p w14:paraId="5CCE35FC" w14:textId="3EDA0255" w:rsidR="00C3035D" w:rsidRPr="0038329F" w:rsidRDefault="00C3035D" w:rsidP="00C3035D">
      <w:pPr>
        <w:spacing w:after="0" w:line="360" w:lineRule="auto"/>
        <w:ind w:firstLine="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vertAlign w:val="superscript"/>
          <w:lang w:eastAsia="ru-RU"/>
        </w:rPr>
        <w:t>10</w:t>
      </w:r>
      <w:r w:rsidRPr="0038329F">
        <w:rPr>
          <w:rFonts w:ascii="Times New Roman" w:eastAsia="Times New Roman" w:hAnsi="Times New Roman" w:cs="Times New Roman"/>
          <w:i/>
          <w:iCs/>
          <w:sz w:val="24"/>
          <w:szCs w:val="20"/>
          <w:lang w:eastAsia="ru-RU"/>
        </w:rPr>
        <w:t>рекомендуется пациен</w:t>
      </w:r>
      <w:r w:rsidR="0008277E" w:rsidRPr="0038329F">
        <w:rPr>
          <w:rFonts w:ascii="Times New Roman" w:eastAsia="Times New Roman" w:hAnsi="Times New Roman" w:cs="Times New Roman"/>
          <w:i/>
          <w:iCs/>
          <w:sz w:val="24"/>
          <w:szCs w:val="20"/>
          <w:lang w:eastAsia="ru-RU"/>
        </w:rPr>
        <w:t>т</w:t>
      </w:r>
      <w:r w:rsidRPr="0038329F">
        <w:rPr>
          <w:rFonts w:ascii="Times New Roman" w:eastAsia="Times New Roman" w:hAnsi="Times New Roman" w:cs="Times New Roman"/>
          <w:i/>
          <w:iCs/>
          <w:sz w:val="24"/>
          <w:szCs w:val="20"/>
          <w:lang w:eastAsia="ru-RU"/>
        </w:rPr>
        <w:t xml:space="preserve">ам, получившим </w:t>
      </w:r>
      <w:proofErr w:type="spellStart"/>
      <w:r w:rsidRPr="0038329F">
        <w:rPr>
          <w:rFonts w:ascii="Times New Roman" w:eastAsia="Times New Roman" w:hAnsi="Times New Roman" w:cs="Times New Roman"/>
          <w:i/>
          <w:iCs/>
          <w:sz w:val="24"/>
          <w:szCs w:val="20"/>
          <w:lang w:eastAsia="ru-RU"/>
        </w:rPr>
        <w:t>неоадъювантную</w:t>
      </w:r>
      <w:proofErr w:type="spellEnd"/>
      <w:r w:rsidRPr="0038329F">
        <w:rPr>
          <w:rFonts w:ascii="Times New Roman" w:eastAsia="Times New Roman" w:hAnsi="Times New Roman" w:cs="Times New Roman"/>
          <w:i/>
          <w:iCs/>
          <w:sz w:val="24"/>
          <w:szCs w:val="20"/>
          <w:lang w:eastAsia="ru-RU"/>
        </w:rPr>
        <w:t xml:space="preserve"> ХТ </w:t>
      </w:r>
      <w:proofErr w:type="spellStart"/>
      <w:r w:rsidRPr="0038329F">
        <w:rPr>
          <w:rFonts w:ascii="Times New Roman" w:eastAsia="Times New Roman" w:hAnsi="Times New Roman" w:cs="Times New Roman"/>
          <w:i/>
          <w:iCs/>
          <w:sz w:val="24"/>
          <w:szCs w:val="20"/>
          <w:lang w:eastAsia="ru-RU"/>
        </w:rPr>
        <w:t>антрациклинами</w:t>
      </w:r>
      <w:proofErr w:type="spellEnd"/>
      <w:r w:rsidRPr="0038329F">
        <w:rPr>
          <w:rFonts w:ascii="Times New Roman" w:eastAsia="Times New Roman" w:hAnsi="Times New Roman" w:cs="Times New Roman"/>
          <w:i/>
          <w:iCs/>
          <w:sz w:val="24"/>
          <w:szCs w:val="20"/>
          <w:lang w:eastAsia="ru-RU"/>
        </w:rPr>
        <w:t xml:space="preserve"> и/или </w:t>
      </w:r>
      <w:proofErr w:type="spellStart"/>
      <w:r w:rsidRPr="0038329F">
        <w:rPr>
          <w:rFonts w:ascii="Times New Roman" w:eastAsia="Times New Roman" w:hAnsi="Times New Roman" w:cs="Times New Roman"/>
          <w:i/>
          <w:iCs/>
          <w:sz w:val="24"/>
          <w:szCs w:val="20"/>
          <w:lang w:eastAsia="ru-RU"/>
        </w:rPr>
        <w:t>таксанами</w:t>
      </w:r>
      <w:proofErr w:type="spellEnd"/>
      <w:r w:rsidR="0008277E" w:rsidRPr="0038329F">
        <w:rPr>
          <w:rFonts w:ascii="Times New Roman" w:eastAsia="Times New Roman" w:hAnsi="Times New Roman" w:cs="Times New Roman"/>
          <w:i/>
          <w:iCs/>
          <w:sz w:val="24"/>
          <w:szCs w:val="20"/>
          <w:lang w:eastAsia="ru-RU"/>
        </w:rPr>
        <w:t xml:space="preserve"> ± #карбоплатин**</w:t>
      </w:r>
      <w:r w:rsidRPr="0038329F">
        <w:rPr>
          <w:rFonts w:ascii="Times New Roman" w:eastAsia="Times New Roman" w:hAnsi="Times New Roman" w:cs="Times New Roman"/>
          <w:i/>
          <w:iCs/>
          <w:sz w:val="24"/>
          <w:szCs w:val="20"/>
          <w:lang w:eastAsia="ru-RU"/>
        </w:rPr>
        <w:t xml:space="preserve"> и </w:t>
      </w:r>
      <w:proofErr w:type="spellStart"/>
      <w:r w:rsidRPr="0038329F">
        <w:rPr>
          <w:rFonts w:ascii="Times New Roman" w:eastAsia="Times New Roman" w:hAnsi="Times New Roman" w:cs="Times New Roman"/>
          <w:i/>
          <w:iCs/>
          <w:sz w:val="24"/>
          <w:szCs w:val="20"/>
          <w:lang w:eastAsia="ru-RU"/>
        </w:rPr>
        <w:t>трастузумабом</w:t>
      </w:r>
      <w:proofErr w:type="spellEnd"/>
      <w:r w:rsidRPr="0038329F">
        <w:rPr>
          <w:rFonts w:ascii="Times New Roman" w:eastAsia="Times New Roman" w:hAnsi="Times New Roman" w:cs="Times New Roman"/>
          <w:i/>
          <w:iCs/>
          <w:sz w:val="24"/>
          <w:szCs w:val="20"/>
          <w:lang w:eastAsia="ru-RU"/>
        </w:rPr>
        <w:t xml:space="preserve">** (± </w:t>
      </w:r>
      <w:proofErr w:type="spellStart"/>
      <w:r w:rsidRPr="0038329F">
        <w:rPr>
          <w:rFonts w:ascii="Times New Roman" w:eastAsia="Times New Roman" w:hAnsi="Times New Roman" w:cs="Times New Roman"/>
          <w:i/>
          <w:iCs/>
          <w:sz w:val="24"/>
          <w:szCs w:val="20"/>
          <w:lang w:eastAsia="ru-RU"/>
        </w:rPr>
        <w:t>пертузумаб</w:t>
      </w:r>
      <w:proofErr w:type="spellEnd"/>
      <w:r w:rsidRPr="0038329F">
        <w:rPr>
          <w:rFonts w:ascii="Times New Roman" w:eastAsia="Times New Roman" w:hAnsi="Times New Roman" w:cs="Times New Roman"/>
          <w:i/>
          <w:iCs/>
          <w:sz w:val="24"/>
          <w:szCs w:val="20"/>
          <w:lang w:eastAsia="ru-RU"/>
        </w:rPr>
        <w:t xml:space="preserve">**) в стандартном объеме, при наличии инвазивной </w:t>
      </w:r>
      <w:proofErr w:type="spellStart"/>
      <w:r w:rsidRPr="0038329F">
        <w:rPr>
          <w:rFonts w:ascii="Times New Roman" w:eastAsia="Times New Roman" w:hAnsi="Times New Roman" w:cs="Times New Roman"/>
          <w:i/>
          <w:iCs/>
          <w:sz w:val="24"/>
          <w:szCs w:val="20"/>
          <w:lang w:eastAsia="ru-RU"/>
        </w:rPr>
        <w:t>резидуальной</w:t>
      </w:r>
      <w:proofErr w:type="spellEnd"/>
      <w:r w:rsidRPr="0038329F">
        <w:rPr>
          <w:rFonts w:ascii="Times New Roman" w:eastAsia="Times New Roman" w:hAnsi="Times New Roman" w:cs="Times New Roman"/>
          <w:i/>
          <w:iCs/>
          <w:sz w:val="24"/>
          <w:szCs w:val="20"/>
          <w:lang w:eastAsia="ru-RU"/>
        </w:rPr>
        <w:t xml:space="preserve"> опухоли</w:t>
      </w:r>
      <w:r w:rsidR="00604F93" w:rsidRPr="0038329F">
        <w:rPr>
          <w:rFonts w:ascii="Times New Roman" w:eastAsia="Times New Roman" w:hAnsi="Times New Roman" w:cs="Times New Roman"/>
          <w:i/>
          <w:iCs/>
          <w:sz w:val="24"/>
          <w:szCs w:val="20"/>
          <w:lang w:eastAsia="ru-RU"/>
        </w:rPr>
        <w:t xml:space="preserve">, соответствующей ypT≥1b или </w:t>
      </w:r>
      <w:proofErr w:type="spellStart"/>
      <w:r w:rsidR="00604F93" w:rsidRPr="0038329F">
        <w:rPr>
          <w:rFonts w:ascii="Times New Roman" w:eastAsia="Times New Roman" w:hAnsi="Times New Roman" w:cs="Times New Roman"/>
          <w:i/>
          <w:iCs/>
          <w:sz w:val="24"/>
          <w:szCs w:val="20"/>
          <w:lang w:eastAsia="ru-RU"/>
        </w:rPr>
        <w:t>ypN</w:t>
      </w:r>
      <w:proofErr w:type="spellEnd"/>
      <w:r w:rsidR="00604F93" w:rsidRPr="0038329F">
        <w:rPr>
          <w:rFonts w:ascii="Times New Roman" w:eastAsia="Times New Roman" w:hAnsi="Times New Roman" w:cs="Times New Roman"/>
          <w:i/>
          <w:iCs/>
          <w:sz w:val="24"/>
          <w:szCs w:val="20"/>
          <w:lang w:eastAsia="ru-RU"/>
        </w:rPr>
        <w:t>+ или RCB II–III</w:t>
      </w:r>
      <w:r w:rsidRPr="0038329F">
        <w:rPr>
          <w:rFonts w:ascii="Times New Roman" w:eastAsia="Times New Roman" w:hAnsi="Times New Roman" w:cs="Times New Roman"/>
          <w:i/>
          <w:iCs/>
          <w:sz w:val="24"/>
          <w:szCs w:val="20"/>
          <w:lang w:eastAsia="ru-RU"/>
        </w:rPr>
        <w:t xml:space="preserve"> [11</w:t>
      </w:r>
      <w:r w:rsidR="00181AE9">
        <w:rPr>
          <w:rFonts w:ascii="Times New Roman" w:eastAsia="Times New Roman" w:hAnsi="Times New Roman" w:cs="Times New Roman"/>
          <w:i/>
          <w:iCs/>
          <w:sz w:val="24"/>
          <w:szCs w:val="20"/>
          <w:lang w:eastAsia="ru-RU"/>
        </w:rPr>
        <w:t>2</w:t>
      </w:r>
      <w:r w:rsidRPr="0038329F">
        <w:rPr>
          <w:rFonts w:ascii="Times New Roman" w:eastAsia="Times New Roman" w:hAnsi="Times New Roman" w:cs="Times New Roman"/>
          <w:i/>
          <w:iCs/>
          <w:sz w:val="24"/>
          <w:szCs w:val="20"/>
          <w:lang w:eastAsia="ru-RU"/>
        </w:rPr>
        <w:t>].</w:t>
      </w:r>
    </w:p>
    <w:p w14:paraId="27D216BF" w14:textId="77777777" w:rsidR="0008277E" w:rsidRPr="0038329F" w:rsidRDefault="0008277E" w:rsidP="0008277E">
      <w:pPr>
        <w:keepNext/>
        <w:shd w:val="clear" w:color="auto" w:fill="FFFFFF"/>
        <w:spacing w:before="120" w:after="0" w:line="360" w:lineRule="auto"/>
        <w:ind w:firstLine="709"/>
        <w:jc w:val="both"/>
        <w:outlineLvl w:val="2"/>
        <w:rPr>
          <w:rFonts w:ascii="Times New Roman" w:eastAsia="Times New Roman" w:hAnsi="Times New Roman" w:cs="Times New Roman"/>
          <w:b/>
          <w:color w:val="000000"/>
          <w:spacing w:val="-4"/>
          <w:sz w:val="24"/>
          <w:szCs w:val="24"/>
          <w:lang w:eastAsia="ko-KR"/>
        </w:rPr>
      </w:pPr>
      <w:bookmarkStart w:id="142" w:name="_Toc25513466"/>
      <w:bookmarkStart w:id="143" w:name="_Toc136343506"/>
      <w:r w:rsidRPr="0038329F">
        <w:rPr>
          <w:rFonts w:ascii="Times New Roman" w:eastAsia="Times New Roman" w:hAnsi="Times New Roman" w:cs="Times New Roman"/>
          <w:b/>
          <w:color w:val="000000"/>
          <w:spacing w:val="-4"/>
          <w:sz w:val="24"/>
          <w:szCs w:val="24"/>
          <w:lang w:eastAsia="ko-KR"/>
        </w:rPr>
        <w:t xml:space="preserve">3.2.4.4. </w:t>
      </w:r>
      <w:proofErr w:type="spellStart"/>
      <w:r w:rsidRPr="0038329F">
        <w:rPr>
          <w:rFonts w:ascii="Times New Roman" w:eastAsia="Times New Roman" w:hAnsi="Times New Roman" w:cs="Times New Roman"/>
          <w:b/>
          <w:color w:val="000000"/>
          <w:spacing w:val="-4"/>
          <w:sz w:val="24"/>
          <w:szCs w:val="24"/>
          <w:lang w:eastAsia="ko-KR"/>
        </w:rPr>
        <w:t>Адъювантная</w:t>
      </w:r>
      <w:proofErr w:type="spellEnd"/>
      <w:r w:rsidRPr="0038329F">
        <w:rPr>
          <w:rFonts w:ascii="Times New Roman" w:eastAsia="Times New Roman" w:hAnsi="Times New Roman" w:cs="Times New Roman"/>
          <w:b/>
          <w:color w:val="000000"/>
          <w:spacing w:val="-4"/>
          <w:sz w:val="24"/>
          <w:szCs w:val="24"/>
          <w:lang w:eastAsia="ko-KR"/>
        </w:rPr>
        <w:t xml:space="preserve"> гормонотерапия</w:t>
      </w:r>
      <w:bookmarkEnd w:id="142"/>
      <w:bookmarkEnd w:id="143"/>
    </w:p>
    <w:p w14:paraId="41BF7654" w14:textId="4760334A" w:rsidR="0008277E" w:rsidRPr="0038329F" w:rsidRDefault="0008277E" w:rsidP="00A835E8">
      <w:pPr>
        <w:pStyle w:val="afff6"/>
        <w:numPr>
          <w:ilvl w:val="0"/>
          <w:numId w:val="54"/>
        </w:numPr>
        <w:spacing w:before="0"/>
        <w:ind w:left="1281" w:hanging="357"/>
        <w:contextualSpacing w:val="0"/>
        <w:rPr>
          <w:rFonts w:eastAsia="Times New Roman"/>
          <w:bCs/>
        </w:rPr>
      </w:pPr>
      <w:r w:rsidRPr="007B350D">
        <w:rPr>
          <w:b/>
          <w:bCs/>
        </w:rPr>
        <w:t>Рекомендуется</w:t>
      </w:r>
      <w:r w:rsidRPr="0038329F">
        <w:rPr>
          <w:rFonts w:eastAsia="Times New Roman"/>
          <w:bCs/>
        </w:rPr>
        <w:t xml:space="preserve"> для проведения оптимальной </w:t>
      </w:r>
      <w:proofErr w:type="spellStart"/>
      <w:r w:rsidRPr="0038329F">
        <w:rPr>
          <w:rFonts w:eastAsia="Times New Roman"/>
          <w:bCs/>
        </w:rPr>
        <w:t>адъювантной</w:t>
      </w:r>
      <w:proofErr w:type="spellEnd"/>
      <w:r w:rsidRPr="0038329F">
        <w:rPr>
          <w:rFonts w:eastAsia="Times New Roman"/>
          <w:bCs/>
        </w:rPr>
        <w:t xml:space="preserve"> лекарственной терапии проводить </w:t>
      </w:r>
      <w:proofErr w:type="spellStart"/>
      <w:r w:rsidRPr="0038329F">
        <w:rPr>
          <w:rFonts w:eastAsia="Times New Roman"/>
          <w:bCs/>
        </w:rPr>
        <w:t>адъювантную</w:t>
      </w:r>
      <w:proofErr w:type="spellEnd"/>
      <w:r w:rsidRPr="0038329F">
        <w:rPr>
          <w:rFonts w:eastAsia="Times New Roman"/>
          <w:bCs/>
        </w:rPr>
        <w:t xml:space="preserve"> ГТ всем пациентам с гормонозависимыми опухолями независимо от возраста, функции яичников, стадии заболевания, HER2</w:t>
      </w:r>
      <w:r w:rsidR="00D72AE7" w:rsidRPr="0038329F">
        <w:rPr>
          <w:rFonts w:eastAsia="Times New Roman"/>
          <w:bCs/>
        </w:rPr>
        <w:t>-</w:t>
      </w:r>
      <w:r w:rsidRPr="0038329F">
        <w:rPr>
          <w:rFonts w:eastAsia="Times New Roman"/>
          <w:bCs/>
        </w:rPr>
        <w:t xml:space="preserve">статуса, проведения </w:t>
      </w:r>
      <w:proofErr w:type="spellStart"/>
      <w:r w:rsidRPr="0038329F">
        <w:rPr>
          <w:rFonts w:eastAsia="Times New Roman"/>
          <w:bCs/>
        </w:rPr>
        <w:t>адъювантной</w:t>
      </w:r>
      <w:proofErr w:type="spellEnd"/>
      <w:r w:rsidRPr="0038329F">
        <w:rPr>
          <w:rFonts w:eastAsia="Times New Roman"/>
          <w:bCs/>
        </w:rPr>
        <w:t xml:space="preserve"> ХТ или анти-HER2 терапии </w:t>
      </w:r>
      <w:r w:rsidRPr="0038329F">
        <w:rPr>
          <w:rFonts w:eastAsia="Times New Roman"/>
          <w:bCs/>
        </w:rPr>
        <w:fldChar w:fldCharType="begin"/>
      </w:r>
      <w:r w:rsidRPr="0038329F">
        <w:rPr>
          <w:rFonts w:eastAsia="Times New Roman"/>
          <w:bCs/>
        </w:rPr>
        <w:instrText xml:space="preserve"> ADDIN ZOTERO_ITEM CSL_CITATION {"citationID":"bns12mxH","properties":{"formattedCitation":"[94]","plainCitation":"[94]","noteIndex":0},"citationItems":[{"id":1025,"uris":["http://zotero.org/users/5837464/items/2WWQPFQB"],"uri":["http://zotero.org/users/5837464/items/2WWQPFQB"],"itemData":{"id":1025,"type":"article-journal","abstract":"Adjuvant endocrine therapy is a mainstay of treatment for patients with endocrine-responsive early breast cancer. Questions remain concerning which patients should receive what type of endocrine therapy and for how long. Several factors have been considered as potential indicators to predict benefit of endocrine therapy, including patient factors, clinico-pathological factors and multigene assays. To date, factors associated with risk of recurrence have been the most widely adopted to influence treatment selection. The International Breast Cancer Study Group (IBCSG)-led adjuvant endocrine therapy trials BIG 1–98, for postmenopausal women, and SOFT and TEXT, for premenopausal women, can shed light on the role for risk of recurrence in identifying who should receive which type of adjuvant endocrine therapy and for how long.","container-title":"Breast (Edinburgh, Scotland)","DOI":"10.1016/j.breast.2015.07.029","ISSN":"0960-9776","issue":"0 2","journalAbbreviation":"Breast","note":"PMID: 26255197\nPMCID: PMC4641802","page":"S129-S131","source":"PubMed Central","title":"Predicting Benefit of Endocrine Therapy for Early Breast Cancer","volume":"24","author":[{"family":"Regan","given":"Meredith M."}],"issued":{"date-parts":[["2015",11]]}}}],"schema":"https://github.com/citation-style-language/schema/raw/master/csl-citation.json"} </w:instrText>
      </w:r>
      <w:r w:rsidRPr="0038329F">
        <w:rPr>
          <w:rFonts w:eastAsia="Times New Roman"/>
          <w:bCs/>
        </w:rPr>
        <w:fldChar w:fldCharType="separate"/>
      </w:r>
      <w:r w:rsidRPr="0038329F">
        <w:rPr>
          <w:rFonts w:eastAsia="Times New Roman"/>
          <w:bCs/>
        </w:rPr>
        <w:t>[17]</w:t>
      </w:r>
      <w:r w:rsidRPr="0038329F">
        <w:rPr>
          <w:rFonts w:eastAsia="Times New Roman"/>
          <w:bCs/>
        </w:rPr>
        <w:fldChar w:fldCharType="end"/>
      </w:r>
      <w:r w:rsidRPr="0038329F">
        <w:rPr>
          <w:rFonts w:eastAsia="Times New Roman"/>
          <w:bCs/>
        </w:rPr>
        <w:t>.</w:t>
      </w:r>
    </w:p>
    <w:p w14:paraId="692B3F4B" w14:textId="77777777" w:rsidR="0008277E" w:rsidRPr="0038329F" w:rsidRDefault="0008277E" w:rsidP="0008277E">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 xml:space="preserve">Уровень убедительности рекомендаций – </w:t>
      </w:r>
      <w:r w:rsidRPr="0038329F">
        <w:rPr>
          <w:rFonts w:ascii="Times New Roman" w:eastAsia="Times New Roman" w:hAnsi="Times New Roman" w:cs="Times New Roman"/>
          <w:b/>
          <w:sz w:val="24"/>
          <w:szCs w:val="24"/>
          <w:lang w:val="en-US"/>
        </w:rPr>
        <w:t>C</w:t>
      </w:r>
      <w:r w:rsidRPr="0038329F">
        <w:rPr>
          <w:rFonts w:ascii="Times New Roman" w:eastAsia="Times New Roman" w:hAnsi="Times New Roman" w:cs="Times New Roman"/>
          <w:b/>
          <w:sz w:val="24"/>
          <w:szCs w:val="24"/>
        </w:rPr>
        <w:t xml:space="preserve"> (уровень достоверности доказательств – 5).</w:t>
      </w:r>
    </w:p>
    <w:p w14:paraId="3B2804BA" w14:textId="30A04BDE" w:rsidR="0008277E" w:rsidRPr="0038329F" w:rsidRDefault="0008277E" w:rsidP="007B350D">
      <w:pPr>
        <w:spacing w:after="0" w:line="360" w:lineRule="auto"/>
        <w:ind w:left="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b/>
          <w:sz w:val="24"/>
          <w:szCs w:val="20"/>
          <w:lang w:eastAsia="ru-RU"/>
        </w:rPr>
        <w:t>Комментарии:</w:t>
      </w:r>
      <w:r w:rsidRPr="0038329F">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i/>
          <w:iCs/>
          <w:sz w:val="24"/>
          <w:szCs w:val="20"/>
          <w:lang w:eastAsia="ru-RU"/>
        </w:rPr>
        <w:t xml:space="preserve">гормонозависимыми считаются опухоли с определяемой экспрессией РЭ и/или РП в ≥1 % клеток инвазивного РМЖ </w:t>
      </w:r>
      <w:r w:rsidR="00D45022" w:rsidRPr="00D45022">
        <w:rPr>
          <w:rFonts w:ascii="Times New Roman" w:eastAsia="Times New Roman" w:hAnsi="Times New Roman" w:cs="Times New Roman"/>
          <w:i/>
          <w:iCs/>
          <w:sz w:val="24"/>
          <w:szCs w:val="20"/>
          <w:lang w:eastAsia="ru-RU"/>
        </w:rPr>
        <w:t>[</w:t>
      </w:r>
      <w:r w:rsidR="00D45022">
        <w:rPr>
          <w:rFonts w:ascii="Times New Roman" w:eastAsia="Times New Roman" w:hAnsi="Times New Roman" w:cs="Times New Roman"/>
          <w:i/>
          <w:iCs/>
          <w:sz w:val="24"/>
          <w:szCs w:val="20"/>
          <w:lang w:eastAsia="ru-RU"/>
        </w:rPr>
        <w:t>17</w:t>
      </w:r>
      <w:r w:rsidR="00D45022" w:rsidRPr="00D45022">
        <w:rPr>
          <w:rFonts w:ascii="Times New Roman" w:eastAsia="Times New Roman" w:hAnsi="Times New Roman" w:cs="Times New Roman"/>
          <w:i/>
          <w:iCs/>
          <w:sz w:val="24"/>
          <w:szCs w:val="20"/>
          <w:lang w:eastAsia="ru-RU"/>
        </w:rPr>
        <w:t>]</w:t>
      </w:r>
      <w:r w:rsidRPr="0038329F">
        <w:rPr>
          <w:rFonts w:ascii="Times New Roman" w:eastAsia="Times New Roman" w:hAnsi="Times New Roman" w:cs="Times New Roman"/>
          <w:sz w:val="24"/>
          <w:szCs w:val="20"/>
          <w:lang w:eastAsia="ru-RU"/>
        </w:rPr>
        <w:fldChar w:fldCharType="begin"/>
      </w:r>
      <w:r w:rsidRPr="0038329F">
        <w:rPr>
          <w:rFonts w:ascii="Times New Roman" w:eastAsia="Times New Roman" w:hAnsi="Times New Roman" w:cs="Times New Roman"/>
          <w:sz w:val="24"/>
          <w:szCs w:val="20"/>
          <w:lang w:eastAsia="ru-RU"/>
        </w:rPr>
        <w:instrText xml:space="preserve"> ADDIN ZOTERO_ITEM CSL_CITATION {"citationID":"UIhnCULc","properties":{"formattedCitation":"[94]","plainCitation":"[94]","noteIndex":0},"citationItems":[{"id":1025,"uris":["http://zotero.org/users/5837464/items/2WWQPFQB"],"uri":["http://zotero.org/users/5837464/items/2WWQPFQB"],"itemData":{"id":1025,"type":"article-journal","abstract":"Adjuvant endocrine therapy is a mainstay of treatment for patients with endocrine-responsive early breast cancer. Questions remain concerning which patients should receive what type of endocrine therapy and for how long. Several factors have been considered as potential indicators to predict benefit of endocrine therapy, including patient factors, clinico-pathological factors and multigene assays. To date, factors associated with risk of recurrence have been the most widely adopted to influence treatment selection. The International Breast Cancer Study Group (IBCSG)-led adjuvant endocrine therapy trials BIG 1–98, for postmenopausal women, and SOFT and TEXT, for premenopausal women, can shed light on the role for risk of recurrence in identifying who should receive which type of adjuvant endocrine therapy and for how long.","container-title":"Breast (Edinburgh, Scotland)","DOI":"10.1016/j.breast.2015.07.029","ISSN":"0960-9776","issue":"0 2","journalAbbreviation":"Breast","note":"PMID: 26255197\nPMCID: PMC4641802","page":"S129-S131","source":"PubMed Central","title":"Predicting Benefit of Endocrine Therapy for Early Breast Cancer","volume":"24","author":[{"family":"Regan","given":"Meredith M."}],"issued":{"date-parts":[["2015",11]]}}}],"schema":"https://github.com/citation-style-language/schema/raw/master/csl-citation.json"} </w:instrText>
      </w:r>
      <w:r w:rsidRPr="0038329F">
        <w:rPr>
          <w:rFonts w:ascii="Times New Roman" w:eastAsia="Times New Roman" w:hAnsi="Times New Roman" w:cs="Times New Roman"/>
          <w:sz w:val="24"/>
          <w:szCs w:val="20"/>
          <w:lang w:eastAsia="ru-RU"/>
        </w:rPr>
        <w:fldChar w:fldCharType="end"/>
      </w:r>
      <w:r w:rsidRPr="0038329F">
        <w:rPr>
          <w:rFonts w:ascii="Times New Roman" w:eastAsia="Times New Roman" w:hAnsi="Times New Roman" w:cs="Times New Roman"/>
          <w:i/>
          <w:iCs/>
          <w:sz w:val="24"/>
          <w:szCs w:val="20"/>
          <w:lang w:eastAsia="ru-RU"/>
        </w:rPr>
        <w:t xml:space="preserve">. Выбор режима ГТ зависит от функции яичников (см. </w:t>
      </w:r>
      <w:r w:rsidRPr="0038329F">
        <w:rPr>
          <w:rFonts w:ascii="Times New Roman" w:eastAsia="Times New Roman" w:hAnsi="Times New Roman" w:cs="Times New Roman"/>
          <w:b/>
          <w:bCs/>
          <w:i/>
          <w:iCs/>
          <w:sz w:val="24"/>
          <w:szCs w:val="20"/>
          <w:lang w:eastAsia="ru-RU"/>
        </w:rPr>
        <w:t>табл. 6</w:t>
      </w:r>
      <w:r w:rsidRPr="0038329F">
        <w:rPr>
          <w:rFonts w:ascii="Times New Roman" w:eastAsia="Times New Roman" w:hAnsi="Times New Roman" w:cs="Times New Roman"/>
          <w:i/>
          <w:iCs/>
          <w:sz w:val="24"/>
          <w:szCs w:val="20"/>
          <w:lang w:eastAsia="ru-RU"/>
        </w:rPr>
        <w:t xml:space="preserve">, </w:t>
      </w:r>
      <w:r w:rsidRPr="0038329F">
        <w:rPr>
          <w:rFonts w:ascii="Times New Roman" w:eastAsia="Times New Roman" w:hAnsi="Times New Roman" w:cs="Times New Roman"/>
          <w:b/>
          <w:bCs/>
          <w:i/>
          <w:iCs/>
          <w:sz w:val="24"/>
          <w:szCs w:val="20"/>
          <w:lang w:eastAsia="ru-RU"/>
        </w:rPr>
        <w:t>7</w:t>
      </w:r>
      <w:r w:rsidRPr="0038329F">
        <w:rPr>
          <w:rFonts w:ascii="Times New Roman" w:eastAsia="Times New Roman" w:hAnsi="Times New Roman" w:cs="Times New Roman"/>
          <w:i/>
          <w:iCs/>
          <w:sz w:val="24"/>
          <w:szCs w:val="20"/>
          <w:lang w:eastAsia="ru-RU"/>
        </w:rPr>
        <w:t>).</w:t>
      </w:r>
    </w:p>
    <w:p w14:paraId="094A1D4E" w14:textId="3A6B98BB" w:rsidR="0008277E" w:rsidRPr="0038329F" w:rsidRDefault="0008277E" w:rsidP="00A835E8">
      <w:pPr>
        <w:pStyle w:val="afff6"/>
        <w:numPr>
          <w:ilvl w:val="0"/>
          <w:numId w:val="54"/>
        </w:numPr>
        <w:spacing w:before="120"/>
        <w:contextualSpacing w:val="0"/>
        <w:rPr>
          <w:rFonts w:eastAsia="Times New Roman"/>
          <w:bCs/>
        </w:rPr>
      </w:pPr>
      <w:r w:rsidRPr="007B350D">
        <w:rPr>
          <w:b/>
          <w:bCs/>
        </w:rPr>
        <w:t>Рекомендуется</w:t>
      </w:r>
      <w:r w:rsidRPr="0038329F">
        <w:rPr>
          <w:rFonts w:eastAsia="Times New Roman"/>
          <w:bCs/>
        </w:rPr>
        <w:t xml:space="preserve"> для проведения оптимальной </w:t>
      </w:r>
      <w:proofErr w:type="spellStart"/>
      <w:r w:rsidRPr="0038329F">
        <w:rPr>
          <w:rFonts w:eastAsia="Times New Roman"/>
          <w:bCs/>
        </w:rPr>
        <w:t>адъювантной</w:t>
      </w:r>
      <w:proofErr w:type="spellEnd"/>
      <w:r w:rsidRPr="0038329F">
        <w:rPr>
          <w:rFonts w:eastAsia="Times New Roman"/>
          <w:bCs/>
        </w:rPr>
        <w:t xml:space="preserve"> лекарственной терапии использовать режимы, приведенные в таблицах 6, 7 [10</w:t>
      </w:r>
      <w:r w:rsidR="00C20DC7">
        <w:rPr>
          <w:rFonts w:eastAsia="Times New Roman"/>
          <w:bCs/>
        </w:rPr>
        <w:t>7</w:t>
      </w:r>
      <w:r w:rsidRPr="0038329F">
        <w:rPr>
          <w:rFonts w:eastAsia="Times New Roman"/>
          <w:bCs/>
        </w:rPr>
        <w:t>, 12</w:t>
      </w:r>
      <w:r w:rsidR="00C20DC7">
        <w:rPr>
          <w:rFonts w:eastAsia="Times New Roman"/>
          <w:bCs/>
        </w:rPr>
        <w:t>5</w:t>
      </w:r>
      <w:r w:rsidRPr="0038329F">
        <w:rPr>
          <w:rFonts w:eastAsia="Times New Roman"/>
          <w:bCs/>
        </w:rPr>
        <w:t>, 12</w:t>
      </w:r>
      <w:r w:rsidR="00C20DC7">
        <w:rPr>
          <w:rFonts w:eastAsia="Times New Roman"/>
          <w:bCs/>
        </w:rPr>
        <w:t>6</w:t>
      </w:r>
      <w:r w:rsidRPr="0038329F">
        <w:rPr>
          <w:rFonts w:eastAsia="Times New Roman"/>
          <w:bCs/>
        </w:rPr>
        <w:t>].</w:t>
      </w:r>
    </w:p>
    <w:p w14:paraId="7B52E29E" w14:textId="77777777" w:rsidR="0008277E" w:rsidRPr="0038329F" w:rsidRDefault="0008277E" w:rsidP="0008277E">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5).</w:t>
      </w:r>
    </w:p>
    <w:p w14:paraId="004F823F" w14:textId="77777777" w:rsidR="00BA3605" w:rsidRDefault="00BA3605" w:rsidP="00BA3605">
      <w:pPr>
        <w:spacing w:before="120" w:after="120" w:line="360" w:lineRule="auto"/>
        <w:jc w:val="both"/>
        <w:rPr>
          <w:rFonts w:ascii="Times New Roman" w:eastAsia="Times New Roman" w:hAnsi="Times New Roman" w:cs="Times New Roman"/>
          <w:b/>
          <w:iCs/>
          <w:sz w:val="24"/>
          <w:szCs w:val="20"/>
          <w:lang w:eastAsia="ru-RU"/>
        </w:rPr>
      </w:pPr>
    </w:p>
    <w:p w14:paraId="35CCCAD3" w14:textId="68898F68" w:rsidR="0008277E" w:rsidRPr="0038329F" w:rsidRDefault="0008277E" w:rsidP="00F41C6A">
      <w:pPr>
        <w:spacing w:before="120" w:after="120" w:line="360" w:lineRule="auto"/>
        <w:ind w:firstLine="709"/>
        <w:jc w:val="both"/>
        <w:rPr>
          <w:rFonts w:ascii="Times New Roman" w:eastAsia="Times New Roman" w:hAnsi="Times New Roman" w:cs="Times New Roman"/>
          <w:iCs/>
          <w:sz w:val="24"/>
          <w:szCs w:val="20"/>
          <w:lang w:eastAsia="ru-RU"/>
        </w:rPr>
      </w:pPr>
      <w:r w:rsidRPr="0038329F">
        <w:rPr>
          <w:rFonts w:ascii="Times New Roman" w:eastAsia="Times New Roman" w:hAnsi="Times New Roman" w:cs="Times New Roman"/>
          <w:b/>
          <w:iCs/>
          <w:sz w:val="24"/>
          <w:szCs w:val="20"/>
          <w:lang w:eastAsia="ru-RU"/>
        </w:rPr>
        <w:t>Таблица 6</w:t>
      </w:r>
      <w:r w:rsidRPr="0038329F">
        <w:rPr>
          <w:rFonts w:ascii="Times New Roman" w:eastAsia="Times New Roman" w:hAnsi="Times New Roman" w:cs="Times New Roman"/>
          <w:iCs/>
          <w:sz w:val="24"/>
          <w:szCs w:val="20"/>
          <w:lang w:eastAsia="ru-RU"/>
        </w:rPr>
        <w:t xml:space="preserve">. Лекарственные препараты, рекомендуемые для </w:t>
      </w:r>
      <w:proofErr w:type="spellStart"/>
      <w:r w:rsidRPr="0038329F">
        <w:rPr>
          <w:rFonts w:ascii="Times New Roman" w:eastAsia="Times New Roman" w:hAnsi="Times New Roman" w:cs="Times New Roman"/>
          <w:iCs/>
          <w:sz w:val="24"/>
          <w:szCs w:val="20"/>
          <w:lang w:eastAsia="ru-RU"/>
        </w:rPr>
        <w:t>адъювантной</w:t>
      </w:r>
      <w:proofErr w:type="spellEnd"/>
      <w:r w:rsidRPr="0038329F">
        <w:rPr>
          <w:rFonts w:ascii="Times New Roman" w:eastAsia="Times New Roman" w:hAnsi="Times New Roman" w:cs="Times New Roman"/>
          <w:iCs/>
          <w:sz w:val="24"/>
          <w:szCs w:val="20"/>
          <w:lang w:eastAsia="ru-RU"/>
        </w:rPr>
        <w:t xml:space="preserve"> гормонотерапии рака молочной железы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5995"/>
      </w:tblGrid>
      <w:tr w:rsidR="0008277E" w:rsidRPr="0038329F" w14:paraId="0569BE1D" w14:textId="77777777" w:rsidTr="00D72AE7">
        <w:trPr>
          <w:trHeight w:val="509"/>
        </w:trPr>
        <w:tc>
          <w:tcPr>
            <w:tcW w:w="3672" w:type="dxa"/>
            <w:vAlign w:val="center"/>
          </w:tcPr>
          <w:p w14:paraId="0C8DCB36" w14:textId="77777777" w:rsidR="0008277E" w:rsidRPr="0038329F" w:rsidRDefault="0008277E" w:rsidP="0008277E">
            <w:pPr>
              <w:spacing w:after="0" w:line="240" w:lineRule="auto"/>
              <w:rPr>
                <w:rFonts w:ascii="Times New Roman" w:eastAsia="Times New Roman" w:hAnsi="Times New Roman" w:cs="Times New Roman"/>
                <w:i/>
                <w:iCs/>
                <w:color w:val="000000"/>
                <w:sz w:val="24"/>
                <w:szCs w:val="24"/>
                <w:lang w:eastAsia="ru-RU"/>
              </w:rPr>
            </w:pPr>
            <w:r w:rsidRPr="0038329F">
              <w:rPr>
                <w:rFonts w:ascii="Times New Roman" w:eastAsia="Times New Roman" w:hAnsi="Times New Roman" w:cs="Times New Roman"/>
                <w:i/>
                <w:iCs/>
                <w:color w:val="000000"/>
                <w:sz w:val="24"/>
                <w:szCs w:val="24"/>
                <w:lang w:eastAsia="ru-RU"/>
              </w:rPr>
              <w:t>Антиэстрогены</w:t>
            </w:r>
            <w:r w:rsidRPr="0038329F">
              <w:rPr>
                <w:rFonts w:ascii="Times New Roman" w:eastAsia="Times New Roman" w:hAnsi="Times New Roman" w:cs="Times New Roman"/>
                <w:i/>
                <w:iCs/>
                <w:color w:val="000000"/>
                <w:sz w:val="24"/>
                <w:szCs w:val="24"/>
                <w:vertAlign w:val="superscript"/>
                <w:lang w:eastAsia="ru-RU"/>
              </w:rPr>
              <w:t>1</w:t>
            </w:r>
          </w:p>
        </w:tc>
        <w:tc>
          <w:tcPr>
            <w:tcW w:w="6097" w:type="dxa"/>
            <w:vAlign w:val="center"/>
          </w:tcPr>
          <w:p w14:paraId="36B97FD4" w14:textId="77777777" w:rsidR="0008277E" w:rsidRPr="0038329F" w:rsidRDefault="0008277E" w:rsidP="0008277E">
            <w:pPr>
              <w:spacing w:after="0" w:line="240" w:lineRule="auto"/>
              <w:rPr>
                <w:rFonts w:ascii="Times New Roman" w:eastAsia="Times New Roman" w:hAnsi="Times New Roman" w:cs="Times New Roman"/>
                <w:i/>
                <w:iCs/>
                <w:color w:val="000000"/>
                <w:sz w:val="24"/>
                <w:szCs w:val="24"/>
                <w:lang w:eastAsia="ru-RU"/>
              </w:rPr>
            </w:pPr>
            <w:r w:rsidRPr="0038329F">
              <w:rPr>
                <w:rFonts w:ascii="Times New Roman" w:eastAsia="Times New Roman" w:hAnsi="Times New Roman" w:cs="Times New Roman"/>
                <w:i/>
                <w:iCs/>
                <w:color w:val="000000"/>
                <w:sz w:val="24"/>
                <w:szCs w:val="24"/>
                <w:lang w:eastAsia="ru-RU"/>
              </w:rPr>
              <w:t>Тамоксифен** 20 мг/сутки внутрь ежедневно</w:t>
            </w:r>
          </w:p>
        </w:tc>
      </w:tr>
      <w:tr w:rsidR="0008277E" w:rsidRPr="0038329F" w14:paraId="44822F81" w14:textId="77777777" w:rsidTr="00D45022">
        <w:trPr>
          <w:trHeight w:val="937"/>
        </w:trPr>
        <w:tc>
          <w:tcPr>
            <w:tcW w:w="3672" w:type="dxa"/>
            <w:vAlign w:val="center"/>
          </w:tcPr>
          <w:p w14:paraId="44AF06B2" w14:textId="77777777" w:rsidR="0008277E" w:rsidRPr="0038329F" w:rsidRDefault="0008277E" w:rsidP="0008277E">
            <w:pPr>
              <w:spacing w:after="0" w:line="240" w:lineRule="auto"/>
              <w:rPr>
                <w:rFonts w:ascii="Times New Roman" w:eastAsia="Times New Roman" w:hAnsi="Times New Roman" w:cs="Times New Roman"/>
                <w:i/>
                <w:iCs/>
                <w:color w:val="000000"/>
                <w:sz w:val="24"/>
                <w:szCs w:val="24"/>
                <w:lang w:eastAsia="ru-RU"/>
              </w:rPr>
            </w:pPr>
            <w:r w:rsidRPr="0038329F">
              <w:rPr>
                <w:rFonts w:ascii="Times New Roman" w:eastAsia="Times New Roman" w:hAnsi="Times New Roman" w:cs="Times New Roman"/>
                <w:i/>
                <w:iCs/>
                <w:color w:val="000000"/>
                <w:sz w:val="24"/>
                <w:szCs w:val="24"/>
                <w:lang w:eastAsia="ru-RU"/>
              </w:rPr>
              <w:t>Ароматазы ингибиторы</w:t>
            </w:r>
            <w:r w:rsidRPr="0038329F">
              <w:rPr>
                <w:rFonts w:ascii="Times New Roman" w:eastAsia="Times New Roman" w:hAnsi="Times New Roman" w:cs="Times New Roman"/>
                <w:i/>
                <w:iCs/>
                <w:color w:val="000000"/>
                <w:sz w:val="24"/>
                <w:szCs w:val="24"/>
                <w:vertAlign w:val="superscript"/>
                <w:lang w:eastAsia="ru-RU"/>
              </w:rPr>
              <w:t>2</w:t>
            </w:r>
          </w:p>
        </w:tc>
        <w:tc>
          <w:tcPr>
            <w:tcW w:w="6097" w:type="dxa"/>
            <w:vAlign w:val="center"/>
          </w:tcPr>
          <w:p w14:paraId="09A0C24B" w14:textId="77777777" w:rsidR="0008277E" w:rsidRPr="0038329F" w:rsidRDefault="0008277E" w:rsidP="0008277E">
            <w:pPr>
              <w:spacing w:after="0" w:line="240" w:lineRule="auto"/>
              <w:rPr>
                <w:rFonts w:ascii="Times New Roman" w:eastAsia="Times New Roman" w:hAnsi="Times New Roman" w:cs="Times New Roman"/>
                <w:i/>
                <w:iCs/>
                <w:color w:val="000000"/>
                <w:sz w:val="24"/>
                <w:szCs w:val="24"/>
                <w:lang w:eastAsia="ru-RU"/>
              </w:rPr>
            </w:pPr>
            <w:proofErr w:type="spellStart"/>
            <w:r w:rsidRPr="0038329F">
              <w:rPr>
                <w:rFonts w:ascii="Times New Roman" w:eastAsia="Times New Roman" w:hAnsi="Times New Roman" w:cs="Times New Roman"/>
                <w:i/>
                <w:iCs/>
                <w:color w:val="000000"/>
                <w:sz w:val="24"/>
                <w:szCs w:val="24"/>
                <w:lang w:eastAsia="ru-RU"/>
              </w:rPr>
              <w:t>Летрозол</w:t>
            </w:r>
            <w:proofErr w:type="spellEnd"/>
            <w:r w:rsidRPr="0038329F">
              <w:rPr>
                <w:rFonts w:ascii="Times New Roman" w:eastAsia="Times New Roman" w:hAnsi="Times New Roman" w:cs="Times New Roman"/>
                <w:i/>
                <w:iCs/>
                <w:color w:val="000000"/>
                <w:sz w:val="24"/>
                <w:szCs w:val="24"/>
                <w:lang w:eastAsia="ru-RU"/>
              </w:rPr>
              <w:t xml:space="preserve"> 2,5 мг/сутки внутрь ежедневно</w:t>
            </w:r>
          </w:p>
          <w:p w14:paraId="774A72BC" w14:textId="77777777" w:rsidR="0008277E" w:rsidRPr="0038329F" w:rsidRDefault="0008277E" w:rsidP="0008277E">
            <w:pPr>
              <w:spacing w:after="0" w:line="240" w:lineRule="auto"/>
              <w:rPr>
                <w:rFonts w:ascii="Times New Roman" w:eastAsia="Times New Roman" w:hAnsi="Times New Roman" w:cs="Times New Roman"/>
                <w:i/>
                <w:iCs/>
                <w:color w:val="000000"/>
                <w:sz w:val="24"/>
                <w:szCs w:val="24"/>
                <w:lang w:eastAsia="ru-RU"/>
              </w:rPr>
            </w:pPr>
            <w:proofErr w:type="spellStart"/>
            <w:r w:rsidRPr="0038329F">
              <w:rPr>
                <w:rFonts w:ascii="Times New Roman" w:eastAsia="Times New Roman" w:hAnsi="Times New Roman" w:cs="Times New Roman"/>
                <w:i/>
                <w:iCs/>
                <w:color w:val="000000"/>
                <w:sz w:val="24"/>
                <w:szCs w:val="24"/>
                <w:lang w:eastAsia="ru-RU"/>
              </w:rPr>
              <w:t>Анастрозол</w:t>
            </w:r>
            <w:proofErr w:type="spellEnd"/>
            <w:r w:rsidRPr="0038329F">
              <w:rPr>
                <w:rFonts w:ascii="Times New Roman" w:eastAsia="Times New Roman" w:hAnsi="Times New Roman" w:cs="Times New Roman"/>
                <w:i/>
                <w:iCs/>
                <w:color w:val="000000"/>
                <w:sz w:val="24"/>
                <w:szCs w:val="24"/>
                <w:lang w:eastAsia="ru-RU"/>
              </w:rPr>
              <w:t>** 1 мг/сутки внутрь ежедневно</w:t>
            </w:r>
          </w:p>
          <w:p w14:paraId="7E209F0A" w14:textId="77777777" w:rsidR="0008277E" w:rsidRPr="0038329F" w:rsidRDefault="0008277E" w:rsidP="0008277E">
            <w:pPr>
              <w:spacing w:after="0" w:line="240" w:lineRule="auto"/>
              <w:rPr>
                <w:rFonts w:ascii="Times New Roman" w:eastAsia="Times New Roman" w:hAnsi="Times New Roman" w:cs="Times New Roman"/>
                <w:i/>
                <w:iCs/>
                <w:color w:val="000000"/>
                <w:sz w:val="24"/>
                <w:szCs w:val="24"/>
                <w:lang w:eastAsia="ru-RU"/>
              </w:rPr>
            </w:pPr>
            <w:proofErr w:type="spellStart"/>
            <w:r w:rsidRPr="0038329F">
              <w:rPr>
                <w:rFonts w:ascii="Times New Roman" w:eastAsia="Times New Roman" w:hAnsi="Times New Roman" w:cs="Times New Roman"/>
                <w:i/>
                <w:iCs/>
                <w:color w:val="000000"/>
                <w:sz w:val="24"/>
                <w:szCs w:val="24"/>
                <w:lang w:eastAsia="ru-RU"/>
              </w:rPr>
              <w:t>Эксеместан</w:t>
            </w:r>
            <w:proofErr w:type="spellEnd"/>
            <w:r w:rsidRPr="0038329F">
              <w:rPr>
                <w:rFonts w:ascii="Times New Roman" w:eastAsia="Times New Roman" w:hAnsi="Times New Roman" w:cs="Times New Roman"/>
                <w:i/>
                <w:iCs/>
                <w:color w:val="000000"/>
                <w:sz w:val="24"/>
                <w:szCs w:val="24"/>
                <w:lang w:eastAsia="ru-RU"/>
              </w:rPr>
              <w:t xml:space="preserve"> 25 мг/сутки внутрь ежедневно</w:t>
            </w:r>
          </w:p>
        </w:tc>
      </w:tr>
      <w:tr w:rsidR="0008277E" w:rsidRPr="0038329F" w14:paraId="31840A34" w14:textId="77777777" w:rsidTr="00C20DC7">
        <w:trPr>
          <w:trHeight w:val="1545"/>
        </w:trPr>
        <w:tc>
          <w:tcPr>
            <w:tcW w:w="3672" w:type="dxa"/>
            <w:vAlign w:val="center"/>
          </w:tcPr>
          <w:p w14:paraId="51653EDB" w14:textId="77777777" w:rsidR="0008277E" w:rsidRPr="0038329F" w:rsidRDefault="0008277E" w:rsidP="0008277E">
            <w:pPr>
              <w:spacing w:after="0" w:line="240" w:lineRule="auto"/>
              <w:rPr>
                <w:rFonts w:ascii="Times New Roman" w:eastAsia="Times New Roman" w:hAnsi="Times New Roman" w:cs="Times New Roman"/>
                <w:i/>
                <w:iCs/>
                <w:color w:val="000000"/>
                <w:sz w:val="24"/>
                <w:szCs w:val="24"/>
                <w:lang w:eastAsia="ru-RU"/>
              </w:rPr>
            </w:pPr>
            <w:r w:rsidRPr="0038329F">
              <w:rPr>
                <w:rFonts w:ascii="Times New Roman" w:eastAsia="Times New Roman" w:hAnsi="Times New Roman" w:cs="Times New Roman"/>
                <w:i/>
                <w:iCs/>
                <w:color w:val="000000"/>
                <w:sz w:val="24"/>
                <w:szCs w:val="24"/>
                <w:lang w:eastAsia="ru-RU"/>
              </w:rPr>
              <w:t>Аналоги ГРГ</w:t>
            </w:r>
            <w:r w:rsidRPr="0038329F">
              <w:rPr>
                <w:rFonts w:ascii="Times New Roman" w:eastAsia="Times New Roman" w:hAnsi="Times New Roman" w:cs="Times New Roman"/>
                <w:i/>
                <w:iCs/>
                <w:color w:val="000000"/>
                <w:sz w:val="24"/>
                <w:szCs w:val="24"/>
                <w:vertAlign w:val="superscript"/>
                <w:lang w:eastAsia="ru-RU"/>
              </w:rPr>
              <w:t>3</w:t>
            </w:r>
          </w:p>
        </w:tc>
        <w:tc>
          <w:tcPr>
            <w:tcW w:w="6097" w:type="dxa"/>
            <w:vAlign w:val="center"/>
          </w:tcPr>
          <w:p w14:paraId="34292CFA" w14:textId="77777777" w:rsidR="0008277E" w:rsidRPr="0038329F" w:rsidRDefault="0008277E" w:rsidP="0008277E">
            <w:pPr>
              <w:shd w:val="clear" w:color="auto" w:fill="FFFFFF"/>
              <w:spacing w:before="38" w:after="0" w:line="240" w:lineRule="auto"/>
              <w:ind w:right="34"/>
              <w:rPr>
                <w:rFonts w:ascii="Times New Roman" w:eastAsia="Times New Roman" w:hAnsi="Times New Roman" w:cs="Times New Roman"/>
                <w:i/>
                <w:iCs/>
                <w:sz w:val="24"/>
                <w:szCs w:val="24"/>
                <w:lang w:eastAsia="ru-RU"/>
              </w:rPr>
            </w:pPr>
            <w:proofErr w:type="spellStart"/>
            <w:r w:rsidRPr="0038329F">
              <w:rPr>
                <w:rFonts w:ascii="Times New Roman" w:eastAsia="Times New Roman" w:hAnsi="Times New Roman" w:cs="Times New Roman"/>
                <w:i/>
                <w:iCs/>
                <w:sz w:val="24"/>
                <w:szCs w:val="24"/>
                <w:lang w:eastAsia="ru-RU"/>
              </w:rPr>
              <w:t>Гозерелин</w:t>
            </w:r>
            <w:proofErr w:type="spellEnd"/>
            <w:r w:rsidRPr="0038329F">
              <w:rPr>
                <w:rFonts w:ascii="Times New Roman" w:eastAsia="Times New Roman" w:hAnsi="Times New Roman" w:cs="Times New Roman"/>
                <w:i/>
                <w:iCs/>
                <w:sz w:val="24"/>
                <w:szCs w:val="24"/>
                <w:lang w:eastAsia="ru-RU"/>
              </w:rPr>
              <w:t>** 3,6 мг п/к 1 раз в 28 дней</w:t>
            </w:r>
          </w:p>
          <w:p w14:paraId="2AAF4F5C" w14:textId="423E0C44" w:rsidR="0008277E" w:rsidRPr="00BA3605" w:rsidRDefault="0008277E" w:rsidP="0008277E">
            <w:pPr>
              <w:shd w:val="clear" w:color="auto" w:fill="FFFFFF"/>
              <w:spacing w:before="38" w:after="0" w:line="240" w:lineRule="auto"/>
              <w:ind w:right="34"/>
              <w:rPr>
                <w:rFonts w:ascii="Times New Roman" w:eastAsia="Times New Roman" w:hAnsi="Times New Roman" w:cs="Times New Roman"/>
                <w:i/>
                <w:iCs/>
                <w:sz w:val="24"/>
                <w:szCs w:val="24"/>
                <w:lang w:eastAsia="ru-RU"/>
              </w:rPr>
            </w:pPr>
            <w:r w:rsidRPr="0038329F">
              <w:rPr>
                <w:rFonts w:ascii="Times New Roman" w:eastAsia="Times New Roman" w:hAnsi="Times New Roman" w:cs="Times New Roman"/>
                <w:i/>
                <w:iCs/>
                <w:color w:val="000000"/>
                <w:sz w:val="24"/>
                <w:szCs w:val="24"/>
                <w:lang w:eastAsia="ru-RU"/>
              </w:rPr>
              <w:t>#Трипторелин** 3,75 мг внутримышечно (в/м) 1 раз в 28 дней</w:t>
            </w:r>
            <w:r w:rsidR="00D45022" w:rsidRPr="00D45022">
              <w:rPr>
                <w:rFonts w:ascii="Times New Roman" w:eastAsia="Times New Roman" w:hAnsi="Times New Roman" w:cs="Times New Roman"/>
                <w:i/>
                <w:iCs/>
                <w:color w:val="000000"/>
                <w:sz w:val="24"/>
                <w:szCs w:val="24"/>
                <w:lang w:eastAsia="ru-RU"/>
              </w:rPr>
              <w:t xml:space="preserve"> </w:t>
            </w:r>
            <w:r w:rsidR="00BA3605" w:rsidRPr="00BA3605">
              <w:rPr>
                <w:rFonts w:ascii="Times New Roman" w:eastAsia="Times New Roman" w:hAnsi="Times New Roman" w:cs="Times New Roman"/>
                <w:i/>
                <w:iCs/>
                <w:color w:val="000000"/>
                <w:sz w:val="24"/>
                <w:szCs w:val="24"/>
                <w:lang w:eastAsia="ru-RU"/>
              </w:rPr>
              <w:t>[</w:t>
            </w:r>
            <w:r w:rsidR="00D45022" w:rsidRPr="00BA3605">
              <w:rPr>
                <w:rFonts w:ascii="Times New Roman" w:eastAsia="Times New Roman" w:hAnsi="Times New Roman" w:cs="Times New Roman"/>
                <w:i/>
                <w:iCs/>
                <w:color w:val="000000"/>
                <w:sz w:val="24"/>
                <w:szCs w:val="24"/>
                <w:lang w:eastAsia="ru-RU"/>
              </w:rPr>
              <w:t>126</w:t>
            </w:r>
            <w:r w:rsidR="00BA3605" w:rsidRPr="00BA3605">
              <w:rPr>
                <w:rFonts w:ascii="Times New Roman" w:eastAsia="Times New Roman" w:hAnsi="Times New Roman" w:cs="Times New Roman"/>
                <w:i/>
                <w:iCs/>
                <w:color w:val="000000"/>
                <w:sz w:val="24"/>
                <w:szCs w:val="24"/>
                <w:lang w:eastAsia="ru-RU"/>
              </w:rPr>
              <w:t>]</w:t>
            </w:r>
          </w:p>
          <w:p w14:paraId="22843C6A" w14:textId="77777777" w:rsidR="0008277E" w:rsidRPr="0038329F" w:rsidRDefault="0008277E" w:rsidP="0008277E">
            <w:pPr>
              <w:shd w:val="clear" w:color="auto" w:fill="FFFFFF"/>
              <w:spacing w:before="38" w:after="0" w:line="240" w:lineRule="auto"/>
              <w:ind w:right="34"/>
              <w:rPr>
                <w:rFonts w:ascii="Times New Roman" w:eastAsia="Times New Roman" w:hAnsi="Times New Roman" w:cs="Times New Roman"/>
                <w:i/>
                <w:iCs/>
                <w:sz w:val="24"/>
                <w:szCs w:val="24"/>
                <w:lang w:eastAsia="ru-RU"/>
              </w:rPr>
            </w:pPr>
            <w:proofErr w:type="spellStart"/>
            <w:r w:rsidRPr="0038329F">
              <w:rPr>
                <w:rFonts w:ascii="Times New Roman" w:eastAsia="Times New Roman" w:hAnsi="Times New Roman" w:cs="Times New Roman"/>
                <w:i/>
                <w:iCs/>
                <w:sz w:val="24"/>
                <w:szCs w:val="24"/>
                <w:lang w:eastAsia="ru-RU"/>
              </w:rPr>
              <w:t>Бусерелин</w:t>
            </w:r>
            <w:proofErr w:type="spellEnd"/>
            <w:r w:rsidRPr="0038329F">
              <w:rPr>
                <w:rFonts w:ascii="Times New Roman" w:eastAsia="Times New Roman" w:hAnsi="Times New Roman" w:cs="Times New Roman"/>
                <w:i/>
                <w:iCs/>
                <w:sz w:val="24"/>
                <w:szCs w:val="24"/>
                <w:lang w:eastAsia="ru-RU"/>
              </w:rPr>
              <w:t>** 3,75 мг в/м 1 раз в 28 дней</w:t>
            </w:r>
          </w:p>
          <w:p w14:paraId="460E66A1" w14:textId="246FEA15" w:rsidR="0008277E" w:rsidRPr="00BA3605" w:rsidRDefault="0008277E" w:rsidP="0008277E">
            <w:pPr>
              <w:spacing w:after="0" w:line="240" w:lineRule="auto"/>
              <w:rPr>
                <w:rFonts w:ascii="Times New Roman" w:eastAsia="Times New Roman" w:hAnsi="Times New Roman" w:cs="Times New Roman"/>
                <w:i/>
                <w:iCs/>
                <w:color w:val="000000"/>
                <w:sz w:val="24"/>
                <w:szCs w:val="24"/>
                <w:lang w:eastAsia="ru-RU"/>
              </w:rPr>
            </w:pPr>
            <w:r w:rsidRPr="0038329F">
              <w:rPr>
                <w:rFonts w:ascii="Times New Roman" w:eastAsia="Times New Roman" w:hAnsi="Times New Roman" w:cs="Times New Roman"/>
                <w:i/>
                <w:iCs/>
                <w:sz w:val="24"/>
                <w:szCs w:val="24"/>
                <w:lang w:eastAsia="ru-RU"/>
              </w:rPr>
              <w:t xml:space="preserve">#Лейпрорелин** 3,75 мг в/м 1 раз в 28 дней </w:t>
            </w:r>
            <w:r w:rsidR="00BA3605" w:rsidRPr="00BA3605">
              <w:rPr>
                <w:rFonts w:ascii="Times New Roman" w:eastAsia="Times New Roman" w:hAnsi="Times New Roman" w:cs="Times New Roman"/>
                <w:i/>
                <w:iCs/>
                <w:sz w:val="24"/>
                <w:szCs w:val="24"/>
                <w:lang w:eastAsia="ru-RU"/>
              </w:rPr>
              <w:t>[</w:t>
            </w:r>
            <w:r w:rsidR="00D45022" w:rsidRPr="00BA3605">
              <w:rPr>
                <w:rFonts w:ascii="Times New Roman" w:eastAsia="Times New Roman" w:hAnsi="Times New Roman" w:cs="Times New Roman"/>
                <w:i/>
                <w:iCs/>
                <w:sz w:val="24"/>
                <w:szCs w:val="24"/>
                <w:lang w:eastAsia="ru-RU"/>
              </w:rPr>
              <w:t>127</w:t>
            </w:r>
            <w:r w:rsidR="00BA3605" w:rsidRPr="00BA3605">
              <w:rPr>
                <w:rFonts w:ascii="Times New Roman" w:eastAsia="Times New Roman" w:hAnsi="Times New Roman" w:cs="Times New Roman"/>
                <w:i/>
                <w:iCs/>
                <w:sz w:val="24"/>
                <w:szCs w:val="24"/>
                <w:lang w:eastAsia="ru-RU"/>
              </w:rPr>
              <w:t>]</w:t>
            </w:r>
          </w:p>
        </w:tc>
      </w:tr>
    </w:tbl>
    <w:p w14:paraId="31882CF5" w14:textId="77777777" w:rsidR="0008277E" w:rsidRPr="0038329F" w:rsidRDefault="0008277E" w:rsidP="0008277E">
      <w:pPr>
        <w:spacing w:before="240" w:after="0" w:line="360" w:lineRule="auto"/>
        <w:ind w:firstLine="709"/>
        <w:jc w:val="both"/>
        <w:rPr>
          <w:rFonts w:ascii="Times New Roman" w:eastAsia="Times New Roman" w:hAnsi="Times New Roman" w:cs="Times New Roman"/>
          <w:b/>
          <w:bCs/>
          <w:i/>
          <w:iCs/>
          <w:sz w:val="24"/>
          <w:szCs w:val="20"/>
          <w:lang w:eastAsia="ru-RU"/>
        </w:rPr>
      </w:pPr>
      <w:r w:rsidRPr="0038329F">
        <w:rPr>
          <w:rFonts w:ascii="Times New Roman" w:eastAsia="Times New Roman" w:hAnsi="Times New Roman" w:cs="Times New Roman"/>
          <w:b/>
          <w:bCs/>
          <w:i/>
          <w:iCs/>
          <w:sz w:val="24"/>
          <w:szCs w:val="20"/>
          <w:lang w:eastAsia="ru-RU"/>
        </w:rPr>
        <w:lastRenderedPageBreak/>
        <w:t>Примечания:</w:t>
      </w:r>
    </w:p>
    <w:p w14:paraId="50317218" w14:textId="77777777" w:rsidR="0008277E" w:rsidRPr="0038329F" w:rsidRDefault="0008277E" w:rsidP="0008277E">
      <w:pPr>
        <w:spacing w:after="0" w:line="360" w:lineRule="auto"/>
        <w:ind w:firstLine="709"/>
        <w:jc w:val="both"/>
        <w:rPr>
          <w:rFonts w:ascii="Times New Roman" w:eastAsia="Times New Roman" w:hAnsi="Times New Roman" w:cs="Times New Roman"/>
          <w:i/>
          <w:iCs/>
          <w:sz w:val="24"/>
          <w:szCs w:val="20"/>
          <w:vertAlign w:val="superscript"/>
          <w:lang w:eastAsia="ru-RU"/>
        </w:rPr>
      </w:pPr>
      <w:r w:rsidRPr="0038329F">
        <w:rPr>
          <w:rFonts w:ascii="Times New Roman" w:eastAsia="Times New Roman" w:hAnsi="Times New Roman" w:cs="Times New Roman"/>
          <w:i/>
          <w:iCs/>
          <w:sz w:val="24"/>
          <w:szCs w:val="20"/>
          <w:vertAlign w:val="superscript"/>
          <w:lang w:eastAsia="ru-RU"/>
        </w:rPr>
        <w:t>1</w:t>
      </w:r>
      <w:r w:rsidRPr="0038329F">
        <w:rPr>
          <w:rFonts w:ascii="Times New Roman" w:eastAsia="Times New Roman" w:hAnsi="Times New Roman" w:cs="Times New Roman"/>
          <w:i/>
          <w:iCs/>
          <w:sz w:val="24"/>
          <w:szCs w:val="20"/>
          <w:lang w:eastAsia="ru-RU"/>
        </w:rPr>
        <w:t xml:space="preserve">могут использоваться независимо от функции яичников; овариальная супрессия в дополнение к </w:t>
      </w:r>
      <w:proofErr w:type="spellStart"/>
      <w:r w:rsidRPr="0038329F">
        <w:rPr>
          <w:rFonts w:ascii="Times New Roman" w:eastAsia="Times New Roman" w:hAnsi="Times New Roman" w:cs="Times New Roman"/>
          <w:i/>
          <w:iCs/>
          <w:sz w:val="24"/>
          <w:szCs w:val="20"/>
          <w:lang w:eastAsia="ru-RU"/>
        </w:rPr>
        <w:t>антиэстрогенам</w:t>
      </w:r>
      <w:proofErr w:type="spellEnd"/>
      <w:r w:rsidRPr="0038329F">
        <w:rPr>
          <w:rFonts w:ascii="Times New Roman" w:eastAsia="Times New Roman" w:hAnsi="Times New Roman" w:cs="Times New Roman"/>
          <w:i/>
          <w:iCs/>
          <w:sz w:val="24"/>
          <w:szCs w:val="20"/>
          <w:lang w:eastAsia="ru-RU"/>
        </w:rPr>
        <w:t xml:space="preserve"> рекомендуется </w:t>
      </w:r>
      <w:r w:rsidRPr="0038329F">
        <w:rPr>
          <w:rFonts w:ascii="Times New Roman" w:eastAsia="Times New Roman" w:hAnsi="Times New Roman" w:cs="Times New Roman"/>
          <w:i/>
          <w:iCs/>
          <w:sz w:val="24"/>
          <w:szCs w:val="24"/>
          <w:lang w:eastAsia="ru-RU"/>
        </w:rPr>
        <w:t>пациентам</w:t>
      </w:r>
      <w:r w:rsidRPr="0038329F">
        <w:rPr>
          <w:rFonts w:ascii="Times New Roman" w:eastAsia="Times New Roman" w:hAnsi="Times New Roman" w:cs="Times New Roman"/>
          <w:i/>
          <w:iCs/>
          <w:sz w:val="24"/>
          <w:szCs w:val="20"/>
          <w:lang w:eastAsia="ru-RU"/>
        </w:rPr>
        <w:t xml:space="preserve"> с сохранной функцией яичников при наличии факторов высокого риска рецидива (см. </w:t>
      </w:r>
      <w:r w:rsidRPr="00BA3605">
        <w:rPr>
          <w:rFonts w:ascii="Times New Roman" w:eastAsia="Times New Roman" w:hAnsi="Times New Roman" w:cs="Times New Roman"/>
          <w:b/>
          <w:bCs/>
          <w:i/>
          <w:iCs/>
          <w:sz w:val="24"/>
          <w:szCs w:val="20"/>
          <w:lang w:eastAsia="ru-RU"/>
        </w:rPr>
        <w:t>табл. 7</w:t>
      </w:r>
      <w:r w:rsidRPr="0038329F">
        <w:rPr>
          <w:rFonts w:ascii="Times New Roman" w:eastAsia="Times New Roman" w:hAnsi="Times New Roman" w:cs="Times New Roman"/>
          <w:i/>
          <w:iCs/>
          <w:sz w:val="24"/>
          <w:szCs w:val="20"/>
          <w:lang w:eastAsia="ru-RU"/>
        </w:rPr>
        <w:t xml:space="preserve">); определение мутаций гена </w:t>
      </w:r>
      <w:r w:rsidRPr="0038329F">
        <w:rPr>
          <w:rFonts w:ascii="Times New Roman" w:eastAsia="Times New Roman" w:hAnsi="Times New Roman" w:cs="Times New Roman"/>
          <w:i/>
          <w:iCs/>
          <w:sz w:val="24"/>
          <w:szCs w:val="20"/>
          <w:lang w:val="en-US" w:eastAsia="ru-RU"/>
        </w:rPr>
        <w:t>CYP</w:t>
      </w:r>
      <w:r w:rsidRPr="0038329F">
        <w:rPr>
          <w:rFonts w:ascii="Times New Roman" w:eastAsia="Times New Roman" w:hAnsi="Times New Roman" w:cs="Times New Roman"/>
          <w:i/>
          <w:iCs/>
          <w:sz w:val="24"/>
          <w:szCs w:val="20"/>
          <w:lang w:eastAsia="ru-RU"/>
        </w:rPr>
        <w:t>2</w:t>
      </w:r>
      <w:r w:rsidRPr="0038329F">
        <w:rPr>
          <w:rFonts w:ascii="Times New Roman" w:eastAsia="Times New Roman" w:hAnsi="Times New Roman" w:cs="Times New Roman"/>
          <w:i/>
          <w:iCs/>
          <w:sz w:val="24"/>
          <w:szCs w:val="20"/>
          <w:lang w:val="en-US" w:eastAsia="ru-RU"/>
        </w:rPr>
        <w:t>D</w:t>
      </w:r>
      <w:r w:rsidRPr="0038329F">
        <w:rPr>
          <w:rFonts w:ascii="Times New Roman" w:eastAsia="Times New Roman" w:hAnsi="Times New Roman" w:cs="Times New Roman"/>
          <w:i/>
          <w:iCs/>
          <w:sz w:val="24"/>
          <w:szCs w:val="20"/>
          <w:lang w:eastAsia="ru-RU"/>
        </w:rPr>
        <w:t>6 для решения вопроса о назначении тамоксифена** в рутинной практике не рекомендуется;</w:t>
      </w:r>
    </w:p>
    <w:p w14:paraId="13F2DA50" w14:textId="77777777" w:rsidR="0008277E" w:rsidRPr="0038329F" w:rsidRDefault="0008277E" w:rsidP="0008277E">
      <w:pPr>
        <w:spacing w:after="0" w:line="360" w:lineRule="auto"/>
        <w:ind w:firstLine="709"/>
        <w:jc w:val="both"/>
        <w:rPr>
          <w:rFonts w:ascii="Times New Roman" w:eastAsia="Times New Roman" w:hAnsi="Times New Roman" w:cs="Times New Roman"/>
          <w:i/>
          <w:iCs/>
          <w:sz w:val="24"/>
          <w:szCs w:val="24"/>
          <w:lang w:eastAsia="ru-RU"/>
        </w:rPr>
      </w:pPr>
      <w:r w:rsidRPr="0038329F">
        <w:rPr>
          <w:rFonts w:ascii="Times New Roman" w:eastAsia="Times New Roman" w:hAnsi="Times New Roman" w:cs="Times New Roman"/>
          <w:i/>
          <w:iCs/>
          <w:sz w:val="24"/>
          <w:szCs w:val="24"/>
          <w:vertAlign w:val="superscript"/>
          <w:lang w:eastAsia="ru-RU"/>
        </w:rPr>
        <w:t>2</w:t>
      </w:r>
      <w:r w:rsidRPr="0038329F">
        <w:rPr>
          <w:rFonts w:ascii="Times New Roman" w:eastAsia="Times New Roman" w:hAnsi="Times New Roman" w:cs="Times New Roman"/>
          <w:i/>
          <w:iCs/>
          <w:sz w:val="24"/>
          <w:szCs w:val="24"/>
          <w:lang w:eastAsia="ru-RU"/>
        </w:rPr>
        <w:t>показано использовать только у пациентов в менопаузе; у пациентов с сохранной функцией яичников для назначения ингибиторов ароматазы требуется овариальная супрессия;</w:t>
      </w:r>
    </w:p>
    <w:p w14:paraId="66ADEF80" w14:textId="77777777" w:rsidR="0008277E" w:rsidRPr="0038329F" w:rsidRDefault="0008277E" w:rsidP="0008277E">
      <w:pPr>
        <w:spacing w:after="0" w:line="360" w:lineRule="auto"/>
        <w:ind w:firstLine="709"/>
        <w:jc w:val="both"/>
        <w:rPr>
          <w:rFonts w:ascii="Times New Roman" w:eastAsia="Times New Roman" w:hAnsi="Times New Roman" w:cs="Times New Roman"/>
          <w:i/>
          <w:iCs/>
          <w:sz w:val="24"/>
          <w:szCs w:val="24"/>
          <w:lang w:eastAsia="ru-RU"/>
        </w:rPr>
      </w:pPr>
      <w:r w:rsidRPr="0038329F">
        <w:rPr>
          <w:rFonts w:ascii="Times New Roman" w:eastAsia="Times New Roman" w:hAnsi="Times New Roman" w:cs="Times New Roman"/>
          <w:i/>
          <w:iCs/>
          <w:sz w:val="24"/>
          <w:szCs w:val="24"/>
          <w:vertAlign w:val="superscript"/>
          <w:lang w:eastAsia="ru-RU"/>
        </w:rPr>
        <w:t>3</w:t>
      </w:r>
      <w:r w:rsidRPr="0038329F">
        <w:rPr>
          <w:rFonts w:ascii="Times New Roman" w:eastAsia="Times New Roman" w:hAnsi="Times New Roman" w:cs="Times New Roman"/>
          <w:i/>
          <w:iCs/>
          <w:sz w:val="24"/>
          <w:szCs w:val="24"/>
          <w:lang w:eastAsia="ru-RU"/>
        </w:rPr>
        <w:t>показано использовать только у пациентов</w:t>
      </w:r>
      <w:r w:rsidRPr="0038329F" w:rsidDel="00821475">
        <w:rPr>
          <w:rFonts w:ascii="Times New Roman" w:eastAsia="Times New Roman" w:hAnsi="Times New Roman" w:cs="Times New Roman"/>
          <w:i/>
          <w:iCs/>
          <w:sz w:val="24"/>
          <w:szCs w:val="24"/>
          <w:lang w:eastAsia="ru-RU"/>
        </w:rPr>
        <w:t xml:space="preserve"> </w:t>
      </w:r>
      <w:r w:rsidRPr="0038329F">
        <w:rPr>
          <w:rFonts w:ascii="Times New Roman" w:eastAsia="Times New Roman" w:hAnsi="Times New Roman" w:cs="Times New Roman"/>
          <w:i/>
          <w:iCs/>
          <w:sz w:val="24"/>
          <w:szCs w:val="24"/>
          <w:lang w:eastAsia="ru-RU"/>
        </w:rPr>
        <w:t xml:space="preserve">с сохранной функцией яичников при необходимости овариальной супрессии; назначаются в сочетании с </w:t>
      </w:r>
      <w:proofErr w:type="spellStart"/>
      <w:r w:rsidRPr="0038329F">
        <w:rPr>
          <w:rFonts w:ascii="Times New Roman" w:eastAsia="Times New Roman" w:hAnsi="Times New Roman" w:cs="Times New Roman"/>
          <w:i/>
          <w:iCs/>
          <w:sz w:val="24"/>
          <w:szCs w:val="24"/>
          <w:lang w:eastAsia="ru-RU"/>
        </w:rPr>
        <w:t>антиэстрогенами</w:t>
      </w:r>
      <w:proofErr w:type="spellEnd"/>
      <w:r w:rsidRPr="0038329F">
        <w:rPr>
          <w:rFonts w:ascii="Times New Roman" w:eastAsia="Times New Roman" w:hAnsi="Times New Roman" w:cs="Times New Roman"/>
          <w:i/>
          <w:iCs/>
          <w:sz w:val="24"/>
          <w:szCs w:val="24"/>
          <w:lang w:eastAsia="ru-RU"/>
        </w:rPr>
        <w:t xml:space="preserve"> или ароматазы ингибиторами; </w:t>
      </w:r>
      <w:r w:rsidRPr="0038329F">
        <w:rPr>
          <w:rFonts w:ascii="Times New Roman" w:eastAsia="Times New Roman" w:hAnsi="Times New Roman" w:cs="Times New Roman"/>
          <w:i/>
          <w:iCs/>
          <w:sz w:val="24"/>
          <w:szCs w:val="20"/>
          <w:lang w:eastAsia="ru-RU"/>
        </w:rPr>
        <w:t>гонадотропин-</w:t>
      </w:r>
      <w:proofErr w:type="spellStart"/>
      <w:r w:rsidRPr="0038329F">
        <w:rPr>
          <w:rFonts w:ascii="Times New Roman" w:eastAsia="Times New Roman" w:hAnsi="Times New Roman" w:cs="Times New Roman"/>
          <w:i/>
          <w:iCs/>
          <w:sz w:val="24"/>
          <w:szCs w:val="20"/>
          <w:lang w:eastAsia="ru-RU"/>
        </w:rPr>
        <w:t>рилизинг</w:t>
      </w:r>
      <w:proofErr w:type="spellEnd"/>
      <w:r w:rsidRPr="0038329F">
        <w:rPr>
          <w:rFonts w:ascii="Times New Roman" w:eastAsia="Times New Roman" w:hAnsi="Times New Roman" w:cs="Times New Roman"/>
          <w:i/>
          <w:iCs/>
          <w:sz w:val="24"/>
          <w:szCs w:val="20"/>
          <w:lang w:eastAsia="ru-RU"/>
        </w:rPr>
        <w:t>-гормон</w:t>
      </w:r>
      <w:r w:rsidRPr="0038329F">
        <w:rPr>
          <w:rFonts w:ascii="Times New Roman" w:eastAsia="Times New Roman" w:hAnsi="Times New Roman" w:cs="Times New Roman"/>
          <w:i/>
          <w:iCs/>
          <w:sz w:val="24"/>
          <w:szCs w:val="24"/>
          <w:lang w:eastAsia="ru-RU"/>
        </w:rPr>
        <w:t xml:space="preserve"> (ГРГ) рекомендуется вводить 1 раз в 28 дней.</w:t>
      </w:r>
    </w:p>
    <w:p w14:paraId="39C9E36F" w14:textId="77777777" w:rsidR="0008277E" w:rsidRPr="0038329F" w:rsidRDefault="0008277E" w:rsidP="00F41C6A">
      <w:pPr>
        <w:spacing w:before="120" w:after="120" w:line="360" w:lineRule="auto"/>
        <w:ind w:firstLine="709"/>
        <w:jc w:val="both"/>
        <w:rPr>
          <w:rFonts w:ascii="Times New Roman" w:eastAsia="Times New Roman" w:hAnsi="Times New Roman" w:cs="Times New Roman"/>
          <w:iCs/>
          <w:sz w:val="24"/>
          <w:szCs w:val="20"/>
          <w:lang w:eastAsia="ru-RU"/>
        </w:rPr>
      </w:pPr>
      <w:r w:rsidRPr="0038329F">
        <w:rPr>
          <w:rFonts w:ascii="Times New Roman" w:eastAsia="Times New Roman" w:hAnsi="Times New Roman" w:cs="Times New Roman"/>
          <w:b/>
          <w:iCs/>
          <w:sz w:val="24"/>
          <w:szCs w:val="20"/>
          <w:lang w:eastAsia="ru-RU"/>
        </w:rPr>
        <w:t>Таблица 7</w:t>
      </w:r>
      <w:r w:rsidRPr="0038329F">
        <w:rPr>
          <w:rFonts w:ascii="Times New Roman" w:eastAsia="Times New Roman" w:hAnsi="Times New Roman" w:cs="Times New Roman"/>
          <w:iCs/>
          <w:sz w:val="24"/>
          <w:szCs w:val="20"/>
          <w:lang w:eastAsia="ru-RU"/>
        </w:rPr>
        <w:t xml:space="preserve">. Рекомендуемые режимы </w:t>
      </w:r>
      <w:proofErr w:type="spellStart"/>
      <w:r w:rsidRPr="0038329F">
        <w:rPr>
          <w:rFonts w:ascii="Times New Roman" w:eastAsia="Times New Roman" w:hAnsi="Times New Roman" w:cs="Times New Roman"/>
          <w:iCs/>
          <w:sz w:val="24"/>
          <w:szCs w:val="20"/>
          <w:lang w:eastAsia="ru-RU"/>
        </w:rPr>
        <w:t>адъювантной</w:t>
      </w:r>
      <w:proofErr w:type="spellEnd"/>
      <w:r w:rsidRPr="0038329F">
        <w:rPr>
          <w:rFonts w:ascii="Times New Roman" w:eastAsia="Times New Roman" w:hAnsi="Times New Roman" w:cs="Times New Roman"/>
          <w:iCs/>
          <w:sz w:val="24"/>
          <w:szCs w:val="20"/>
          <w:lang w:eastAsia="ru-RU"/>
        </w:rPr>
        <w:t xml:space="preserve"> гормонотерапии рака молочной железы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8"/>
        <w:gridCol w:w="5237"/>
      </w:tblGrid>
      <w:tr w:rsidR="0008277E" w:rsidRPr="0038329F" w14:paraId="6B615232" w14:textId="77777777" w:rsidTr="0076747B">
        <w:trPr>
          <w:trHeight w:val="537"/>
        </w:trPr>
        <w:tc>
          <w:tcPr>
            <w:tcW w:w="4448" w:type="dxa"/>
            <w:vAlign w:val="center"/>
          </w:tcPr>
          <w:p w14:paraId="1126DC50" w14:textId="77777777" w:rsidR="0008277E" w:rsidRPr="00BA3605" w:rsidRDefault="0008277E" w:rsidP="0008277E">
            <w:pPr>
              <w:spacing w:after="0" w:line="276" w:lineRule="auto"/>
              <w:jc w:val="center"/>
              <w:rPr>
                <w:rFonts w:ascii="Times New Roman" w:eastAsia="Times New Roman" w:hAnsi="Times New Roman" w:cs="Times New Roman"/>
                <w:b/>
                <w:bCs/>
                <w:color w:val="000000"/>
                <w:sz w:val="24"/>
                <w:szCs w:val="24"/>
                <w:lang w:eastAsia="ru-RU"/>
              </w:rPr>
            </w:pPr>
            <w:r w:rsidRPr="00BA3605">
              <w:rPr>
                <w:rFonts w:ascii="Times New Roman" w:eastAsia="Times New Roman" w:hAnsi="Times New Roman" w:cs="Times New Roman"/>
                <w:b/>
                <w:bCs/>
                <w:color w:val="000000"/>
                <w:sz w:val="24"/>
                <w:szCs w:val="24"/>
                <w:lang w:eastAsia="ru-RU"/>
              </w:rPr>
              <w:t>Режимы гормонотерапии</w:t>
            </w:r>
          </w:p>
        </w:tc>
        <w:tc>
          <w:tcPr>
            <w:tcW w:w="5321" w:type="dxa"/>
            <w:vAlign w:val="center"/>
          </w:tcPr>
          <w:p w14:paraId="1ADEAB60" w14:textId="77777777" w:rsidR="0008277E" w:rsidRPr="00BA3605" w:rsidRDefault="0008277E" w:rsidP="0008277E">
            <w:pPr>
              <w:spacing w:after="0" w:line="276" w:lineRule="auto"/>
              <w:jc w:val="center"/>
              <w:rPr>
                <w:rFonts w:ascii="Times New Roman" w:eastAsia="Times New Roman" w:hAnsi="Times New Roman" w:cs="Times New Roman"/>
                <w:b/>
                <w:bCs/>
                <w:color w:val="000000"/>
                <w:sz w:val="24"/>
                <w:szCs w:val="24"/>
                <w:lang w:eastAsia="ru-RU"/>
              </w:rPr>
            </w:pPr>
            <w:r w:rsidRPr="00BA3605">
              <w:rPr>
                <w:rFonts w:ascii="Times New Roman" w:eastAsia="Times New Roman" w:hAnsi="Times New Roman" w:cs="Times New Roman"/>
                <w:b/>
                <w:bCs/>
                <w:color w:val="000000"/>
                <w:sz w:val="24"/>
                <w:szCs w:val="24"/>
                <w:lang w:eastAsia="ru-RU"/>
              </w:rPr>
              <w:t>Примечания</w:t>
            </w:r>
          </w:p>
        </w:tc>
      </w:tr>
      <w:tr w:rsidR="0008277E" w:rsidRPr="0038329F" w14:paraId="51962284" w14:textId="77777777" w:rsidTr="0076747B">
        <w:trPr>
          <w:trHeight w:val="415"/>
        </w:trPr>
        <w:tc>
          <w:tcPr>
            <w:tcW w:w="9769" w:type="dxa"/>
            <w:gridSpan w:val="2"/>
            <w:vAlign w:val="center"/>
          </w:tcPr>
          <w:p w14:paraId="0F9B3D94" w14:textId="77777777" w:rsidR="0008277E" w:rsidRPr="0038329F" w:rsidRDefault="0008277E" w:rsidP="0008277E">
            <w:pPr>
              <w:spacing w:after="0" w:line="276" w:lineRule="auto"/>
              <w:jc w:val="center"/>
              <w:rPr>
                <w:rFonts w:ascii="Times New Roman" w:eastAsia="Times New Roman" w:hAnsi="Times New Roman" w:cs="Times New Roman"/>
                <w:b/>
                <w:bCs/>
                <w:i/>
                <w:iCs/>
                <w:color w:val="000000"/>
                <w:sz w:val="24"/>
                <w:szCs w:val="24"/>
                <w:lang w:eastAsia="ru-RU"/>
              </w:rPr>
            </w:pPr>
            <w:proofErr w:type="spellStart"/>
            <w:r w:rsidRPr="0038329F">
              <w:rPr>
                <w:rFonts w:ascii="Times New Roman" w:eastAsia="Times New Roman" w:hAnsi="Times New Roman" w:cs="Times New Roman"/>
                <w:b/>
                <w:bCs/>
                <w:i/>
                <w:iCs/>
                <w:color w:val="000000"/>
                <w:sz w:val="24"/>
                <w:szCs w:val="24"/>
                <w:lang w:eastAsia="ru-RU"/>
              </w:rPr>
              <w:t>Пременопауза</w:t>
            </w:r>
            <w:proofErr w:type="spellEnd"/>
          </w:p>
        </w:tc>
      </w:tr>
      <w:tr w:rsidR="0008277E" w:rsidRPr="0038329F" w14:paraId="2BCB6082" w14:textId="77777777" w:rsidTr="0008277E">
        <w:tc>
          <w:tcPr>
            <w:tcW w:w="4448" w:type="dxa"/>
            <w:vAlign w:val="center"/>
          </w:tcPr>
          <w:p w14:paraId="07B7144C" w14:textId="78263A76" w:rsidR="0008277E" w:rsidRPr="0038329F" w:rsidRDefault="0008277E" w:rsidP="0008277E">
            <w:pPr>
              <w:spacing w:after="0" w:line="276" w:lineRule="auto"/>
              <w:rPr>
                <w:rFonts w:ascii="Times New Roman" w:eastAsia="Times New Roman" w:hAnsi="Times New Roman" w:cs="Times New Roman"/>
                <w:i/>
                <w:iCs/>
                <w:color w:val="000000"/>
                <w:sz w:val="24"/>
                <w:szCs w:val="24"/>
                <w:lang w:eastAsia="ru-RU"/>
              </w:rPr>
            </w:pPr>
            <w:r w:rsidRPr="0038329F">
              <w:rPr>
                <w:rFonts w:ascii="Times New Roman" w:eastAsia="Times New Roman" w:hAnsi="Times New Roman" w:cs="Times New Roman"/>
                <w:i/>
                <w:iCs/>
                <w:color w:val="000000"/>
                <w:sz w:val="24"/>
                <w:szCs w:val="24"/>
                <w:lang w:eastAsia="ru-RU"/>
              </w:rPr>
              <w:t>#Тамоксифен** 5 мг/сутки внутрь, ежедневно, 3 года [6</w:t>
            </w:r>
            <w:r w:rsidR="00C20DC7">
              <w:rPr>
                <w:rFonts w:ascii="Times New Roman" w:eastAsia="Times New Roman" w:hAnsi="Times New Roman" w:cs="Times New Roman"/>
                <w:i/>
                <w:iCs/>
                <w:color w:val="000000"/>
                <w:sz w:val="24"/>
                <w:szCs w:val="24"/>
                <w:lang w:eastAsia="ru-RU"/>
              </w:rPr>
              <w:t>6</w:t>
            </w:r>
            <w:r w:rsidRPr="0038329F">
              <w:rPr>
                <w:rFonts w:ascii="Times New Roman" w:eastAsia="Times New Roman" w:hAnsi="Times New Roman" w:cs="Times New Roman"/>
                <w:i/>
                <w:iCs/>
                <w:color w:val="000000"/>
                <w:sz w:val="24"/>
                <w:szCs w:val="24"/>
                <w:lang w:eastAsia="ru-RU"/>
              </w:rPr>
              <w:t>]</w:t>
            </w:r>
          </w:p>
        </w:tc>
        <w:tc>
          <w:tcPr>
            <w:tcW w:w="5321" w:type="dxa"/>
          </w:tcPr>
          <w:p w14:paraId="15926222" w14:textId="77777777" w:rsidR="0008277E" w:rsidRPr="0038329F" w:rsidRDefault="0008277E" w:rsidP="0008277E">
            <w:pPr>
              <w:spacing w:after="0" w:line="276" w:lineRule="auto"/>
              <w:jc w:val="both"/>
              <w:rPr>
                <w:rFonts w:ascii="Times New Roman" w:eastAsia="Times New Roman" w:hAnsi="Times New Roman" w:cs="Times New Roman"/>
                <w:i/>
                <w:iCs/>
                <w:color w:val="000000"/>
                <w:sz w:val="24"/>
                <w:szCs w:val="20"/>
                <w:lang w:eastAsia="ru-RU"/>
              </w:rPr>
            </w:pPr>
            <w:r w:rsidRPr="0038329F">
              <w:rPr>
                <w:rFonts w:ascii="Times New Roman" w:eastAsia="Times New Roman" w:hAnsi="Times New Roman" w:cs="Times New Roman"/>
                <w:i/>
                <w:iCs/>
                <w:color w:val="000000"/>
                <w:sz w:val="24"/>
                <w:szCs w:val="20"/>
                <w:lang w:eastAsia="ru-RU"/>
              </w:rPr>
              <w:t xml:space="preserve">Только при раке </w:t>
            </w:r>
            <w:r w:rsidRPr="0038329F">
              <w:rPr>
                <w:rFonts w:ascii="Times New Roman" w:eastAsia="Times New Roman" w:hAnsi="Times New Roman" w:cs="Times New Roman"/>
                <w:i/>
                <w:iCs/>
                <w:color w:val="000000"/>
                <w:sz w:val="24"/>
                <w:szCs w:val="20"/>
                <w:lang w:val="en-US" w:eastAsia="ru-RU"/>
              </w:rPr>
              <w:t>in</w:t>
            </w:r>
            <w:r w:rsidRPr="0038329F">
              <w:rPr>
                <w:rFonts w:ascii="Times New Roman" w:eastAsia="Times New Roman" w:hAnsi="Times New Roman" w:cs="Times New Roman"/>
                <w:i/>
                <w:iCs/>
                <w:color w:val="000000"/>
                <w:sz w:val="24"/>
                <w:szCs w:val="20"/>
                <w:lang w:eastAsia="ru-RU"/>
              </w:rPr>
              <w:t xml:space="preserve"> </w:t>
            </w:r>
            <w:r w:rsidRPr="0038329F">
              <w:rPr>
                <w:rFonts w:ascii="Times New Roman" w:eastAsia="Times New Roman" w:hAnsi="Times New Roman" w:cs="Times New Roman"/>
                <w:i/>
                <w:iCs/>
                <w:color w:val="000000"/>
                <w:sz w:val="24"/>
                <w:szCs w:val="20"/>
                <w:lang w:val="en-US" w:eastAsia="ru-RU"/>
              </w:rPr>
              <w:t>situ</w:t>
            </w:r>
          </w:p>
        </w:tc>
      </w:tr>
      <w:tr w:rsidR="0008277E" w:rsidRPr="0038329F" w14:paraId="0C459A59" w14:textId="77777777" w:rsidTr="00BA3605">
        <w:trPr>
          <w:trHeight w:val="463"/>
        </w:trPr>
        <w:tc>
          <w:tcPr>
            <w:tcW w:w="4448" w:type="dxa"/>
            <w:vAlign w:val="center"/>
          </w:tcPr>
          <w:p w14:paraId="344230DF" w14:textId="477BAF47" w:rsidR="0008277E" w:rsidRPr="00042AA7" w:rsidRDefault="0008277E" w:rsidP="0008277E">
            <w:pPr>
              <w:spacing w:after="0" w:line="276" w:lineRule="auto"/>
              <w:rPr>
                <w:rFonts w:ascii="Times New Roman" w:eastAsia="Times New Roman" w:hAnsi="Times New Roman" w:cs="Times New Roman"/>
                <w:i/>
                <w:iCs/>
                <w:color w:val="000000"/>
                <w:sz w:val="24"/>
                <w:szCs w:val="20"/>
                <w:lang w:eastAsia="ru-RU"/>
              </w:rPr>
            </w:pPr>
            <w:r w:rsidRPr="0038329F">
              <w:rPr>
                <w:rFonts w:ascii="Times New Roman" w:eastAsia="Times New Roman" w:hAnsi="Times New Roman" w:cs="Times New Roman"/>
                <w:i/>
                <w:iCs/>
                <w:color w:val="000000"/>
                <w:sz w:val="24"/>
                <w:szCs w:val="24"/>
                <w:lang w:eastAsia="ru-RU"/>
              </w:rPr>
              <w:t xml:space="preserve">Тамоксифен** </w:t>
            </w:r>
            <w:r w:rsidR="00042AA7">
              <w:rPr>
                <w:rFonts w:ascii="Times New Roman" w:eastAsia="Times New Roman" w:hAnsi="Times New Roman" w:cs="Times New Roman"/>
                <w:i/>
                <w:iCs/>
                <w:color w:val="000000"/>
                <w:sz w:val="24"/>
                <w:szCs w:val="24"/>
                <w:lang w:eastAsia="ru-RU"/>
              </w:rPr>
              <w:t xml:space="preserve">20 мг/сутки внутрь, ежедневно, </w:t>
            </w:r>
            <w:r w:rsidRPr="0038329F">
              <w:rPr>
                <w:rFonts w:ascii="Times New Roman" w:eastAsia="Times New Roman" w:hAnsi="Times New Roman" w:cs="Times New Roman"/>
                <w:i/>
                <w:iCs/>
                <w:color w:val="000000"/>
                <w:sz w:val="24"/>
                <w:szCs w:val="24"/>
                <w:lang w:eastAsia="ru-RU"/>
              </w:rPr>
              <w:t>5 лет</w:t>
            </w:r>
            <w:r w:rsidRPr="00042AA7">
              <w:rPr>
                <w:rFonts w:ascii="Times New Roman" w:eastAsia="Times New Roman" w:hAnsi="Times New Roman" w:cs="Times New Roman"/>
                <w:i/>
                <w:iCs/>
                <w:color w:val="000000"/>
                <w:sz w:val="24"/>
                <w:szCs w:val="24"/>
                <w:lang w:eastAsia="ru-RU"/>
              </w:rPr>
              <w:t xml:space="preserve"> [</w:t>
            </w:r>
            <w:r w:rsidRPr="0038329F">
              <w:rPr>
                <w:rFonts w:ascii="Times New Roman" w:eastAsia="Times New Roman" w:hAnsi="Times New Roman" w:cs="Times New Roman"/>
                <w:i/>
                <w:iCs/>
                <w:color w:val="000000"/>
                <w:sz w:val="24"/>
                <w:szCs w:val="24"/>
                <w:lang w:eastAsia="ru-RU"/>
              </w:rPr>
              <w:t>12</w:t>
            </w:r>
            <w:r w:rsidR="00C20DC7">
              <w:rPr>
                <w:rFonts w:ascii="Times New Roman" w:eastAsia="Times New Roman" w:hAnsi="Times New Roman" w:cs="Times New Roman"/>
                <w:i/>
                <w:iCs/>
                <w:color w:val="000000"/>
                <w:sz w:val="24"/>
                <w:szCs w:val="24"/>
                <w:lang w:eastAsia="ru-RU"/>
              </w:rPr>
              <w:t>7</w:t>
            </w:r>
            <w:r w:rsidRPr="00042AA7">
              <w:rPr>
                <w:rFonts w:ascii="Times New Roman" w:eastAsia="Times New Roman" w:hAnsi="Times New Roman" w:cs="Times New Roman"/>
                <w:i/>
                <w:iCs/>
                <w:color w:val="000000"/>
                <w:sz w:val="24"/>
                <w:szCs w:val="24"/>
                <w:lang w:eastAsia="ru-RU"/>
              </w:rPr>
              <w:t>]</w:t>
            </w:r>
          </w:p>
        </w:tc>
        <w:tc>
          <w:tcPr>
            <w:tcW w:w="5321" w:type="dxa"/>
          </w:tcPr>
          <w:p w14:paraId="6A59A616" w14:textId="77777777" w:rsidR="0008277E" w:rsidRPr="0038329F" w:rsidRDefault="0008277E" w:rsidP="0008277E">
            <w:pPr>
              <w:spacing w:after="0" w:line="276" w:lineRule="auto"/>
              <w:jc w:val="both"/>
              <w:rPr>
                <w:rFonts w:ascii="Times New Roman" w:eastAsia="Times New Roman" w:hAnsi="Times New Roman" w:cs="Times New Roman"/>
                <w:i/>
                <w:iCs/>
                <w:color w:val="000000"/>
                <w:sz w:val="24"/>
                <w:szCs w:val="20"/>
                <w:lang w:eastAsia="ru-RU"/>
              </w:rPr>
            </w:pPr>
            <w:r w:rsidRPr="0038329F">
              <w:rPr>
                <w:rFonts w:ascii="Times New Roman" w:eastAsia="Times New Roman" w:hAnsi="Times New Roman" w:cs="Times New Roman"/>
                <w:i/>
                <w:iCs/>
                <w:color w:val="000000"/>
                <w:sz w:val="24"/>
                <w:szCs w:val="20"/>
                <w:lang w:eastAsia="ru-RU"/>
              </w:rPr>
              <w:t xml:space="preserve">В том числе и при раке </w:t>
            </w:r>
            <w:r w:rsidRPr="0038329F">
              <w:rPr>
                <w:rFonts w:ascii="Times New Roman" w:eastAsia="Times New Roman" w:hAnsi="Times New Roman" w:cs="Times New Roman"/>
                <w:i/>
                <w:iCs/>
                <w:color w:val="000000"/>
                <w:sz w:val="24"/>
                <w:szCs w:val="20"/>
                <w:lang w:val="en-US" w:eastAsia="ru-RU"/>
              </w:rPr>
              <w:t>in</w:t>
            </w:r>
            <w:r w:rsidRPr="0038329F">
              <w:rPr>
                <w:rFonts w:ascii="Times New Roman" w:eastAsia="Times New Roman" w:hAnsi="Times New Roman" w:cs="Times New Roman"/>
                <w:i/>
                <w:iCs/>
                <w:color w:val="000000"/>
                <w:sz w:val="24"/>
                <w:szCs w:val="20"/>
                <w:lang w:eastAsia="ru-RU"/>
              </w:rPr>
              <w:t xml:space="preserve"> </w:t>
            </w:r>
            <w:r w:rsidRPr="0038329F">
              <w:rPr>
                <w:rFonts w:ascii="Times New Roman" w:eastAsia="Times New Roman" w:hAnsi="Times New Roman" w:cs="Times New Roman"/>
                <w:i/>
                <w:iCs/>
                <w:color w:val="000000"/>
                <w:sz w:val="24"/>
                <w:szCs w:val="20"/>
                <w:lang w:val="en-US" w:eastAsia="ru-RU"/>
              </w:rPr>
              <w:t>situ</w:t>
            </w:r>
          </w:p>
        </w:tc>
      </w:tr>
      <w:tr w:rsidR="0008277E" w:rsidRPr="0038329F" w14:paraId="69CEEEFB" w14:textId="77777777" w:rsidTr="0008277E">
        <w:tc>
          <w:tcPr>
            <w:tcW w:w="4448" w:type="dxa"/>
            <w:vAlign w:val="center"/>
          </w:tcPr>
          <w:p w14:paraId="653F0193" w14:textId="3A231ED8" w:rsidR="0008277E" w:rsidRPr="00042AA7" w:rsidRDefault="0008277E" w:rsidP="0008277E">
            <w:pPr>
              <w:spacing w:after="0" w:line="276" w:lineRule="auto"/>
              <w:rPr>
                <w:rFonts w:ascii="Times New Roman" w:eastAsia="Times New Roman" w:hAnsi="Times New Roman" w:cs="Times New Roman"/>
                <w:i/>
                <w:iCs/>
                <w:color w:val="000000"/>
                <w:sz w:val="24"/>
                <w:szCs w:val="20"/>
                <w:lang w:eastAsia="ru-RU"/>
              </w:rPr>
            </w:pPr>
            <w:r w:rsidRPr="0038329F">
              <w:rPr>
                <w:rFonts w:ascii="Times New Roman" w:eastAsia="Times New Roman" w:hAnsi="Times New Roman" w:cs="Times New Roman"/>
                <w:i/>
                <w:iCs/>
                <w:color w:val="000000"/>
                <w:sz w:val="24"/>
                <w:szCs w:val="24"/>
                <w:lang w:eastAsia="ru-RU"/>
              </w:rPr>
              <w:t xml:space="preserve">Тамоксифен** </w:t>
            </w:r>
            <w:r w:rsidR="00042AA7">
              <w:rPr>
                <w:rFonts w:ascii="Times New Roman" w:eastAsia="Times New Roman" w:hAnsi="Times New Roman" w:cs="Times New Roman"/>
                <w:i/>
                <w:iCs/>
                <w:color w:val="000000"/>
                <w:sz w:val="24"/>
                <w:szCs w:val="24"/>
                <w:lang w:eastAsia="ru-RU"/>
              </w:rPr>
              <w:t xml:space="preserve">20 мг/сутки внутрь, ежедневно, </w:t>
            </w:r>
            <w:r w:rsidRPr="0038329F">
              <w:rPr>
                <w:rFonts w:ascii="Times New Roman" w:eastAsia="Times New Roman" w:hAnsi="Times New Roman" w:cs="Times New Roman"/>
                <w:i/>
                <w:iCs/>
                <w:color w:val="000000"/>
                <w:sz w:val="24"/>
                <w:szCs w:val="24"/>
                <w:lang w:eastAsia="ru-RU"/>
              </w:rPr>
              <w:t>10 лет</w:t>
            </w:r>
            <w:r w:rsidRPr="00042AA7">
              <w:rPr>
                <w:rFonts w:ascii="Times New Roman" w:eastAsia="Times New Roman" w:hAnsi="Times New Roman" w:cs="Times New Roman"/>
                <w:i/>
                <w:iCs/>
                <w:color w:val="000000"/>
                <w:sz w:val="24"/>
                <w:szCs w:val="24"/>
                <w:lang w:eastAsia="ru-RU"/>
              </w:rPr>
              <w:t xml:space="preserve"> [</w:t>
            </w:r>
            <w:r w:rsidRPr="0038329F">
              <w:rPr>
                <w:rFonts w:ascii="Times New Roman" w:eastAsia="Times New Roman" w:hAnsi="Times New Roman" w:cs="Times New Roman"/>
                <w:i/>
                <w:iCs/>
                <w:color w:val="000000"/>
                <w:sz w:val="24"/>
                <w:szCs w:val="24"/>
                <w:lang w:eastAsia="ru-RU"/>
              </w:rPr>
              <w:t>1</w:t>
            </w:r>
            <w:r w:rsidR="00D45022" w:rsidRPr="00042AA7">
              <w:rPr>
                <w:rFonts w:ascii="Times New Roman" w:eastAsia="Times New Roman" w:hAnsi="Times New Roman" w:cs="Times New Roman"/>
                <w:i/>
                <w:iCs/>
                <w:color w:val="000000"/>
                <w:sz w:val="24"/>
                <w:szCs w:val="24"/>
                <w:lang w:eastAsia="ru-RU"/>
              </w:rPr>
              <w:t>2</w:t>
            </w:r>
            <w:r w:rsidR="00C20DC7">
              <w:rPr>
                <w:rFonts w:ascii="Times New Roman" w:eastAsia="Times New Roman" w:hAnsi="Times New Roman" w:cs="Times New Roman"/>
                <w:i/>
                <w:iCs/>
                <w:color w:val="000000"/>
                <w:sz w:val="24"/>
                <w:szCs w:val="24"/>
                <w:lang w:eastAsia="ru-RU"/>
              </w:rPr>
              <w:t>8</w:t>
            </w:r>
            <w:r w:rsidRPr="00042AA7">
              <w:rPr>
                <w:rFonts w:ascii="Times New Roman" w:eastAsia="Times New Roman" w:hAnsi="Times New Roman" w:cs="Times New Roman"/>
                <w:i/>
                <w:iCs/>
                <w:color w:val="000000"/>
                <w:sz w:val="24"/>
                <w:szCs w:val="24"/>
                <w:lang w:eastAsia="ru-RU"/>
              </w:rPr>
              <w:t>]</w:t>
            </w:r>
          </w:p>
        </w:tc>
        <w:tc>
          <w:tcPr>
            <w:tcW w:w="5321" w:type="dxa"/>
          </w:tcPr>
          <w:p w14:paraId="3D2C5BEA" w14:textId="77777777" w:rsidR="0008277E" w:rsidRPr="0038329F" w:rsidRDefault="0008277E" w:rsidP="0008277E">
            <w:pPr>
              <w:widowControl w:val="0"/>
              <w:tabs>
                <w:tab w:val="left" w:pos="269"/>
              </w:tabs>
              <w:autoSpaceDE w:val="0"/>
              <w:autoSpaceDN w:val="0"/>
              <w:adjustRightInd w:val="0"/>
              <w:spacing w:after="0" w:line="276" w:lineRule="auto"/>
              <w:jc w:val="both"/>
              <w:rPr>
                <w:rFonts w:ascii="Times New Roman" w:eastAsia="Times New Roman" w:hAnsi="Times New Roman" w:cs="Times New Roman"/>
                <w:i/>
                <w:iCs/>
                <w:color w:val="000000"/>
                <w:sz w:val="24"/>
                <w:szCs w:val="24"/>
                <w:lang w:eastAsia="ru-RU"/>
              </w:rPr>
            </w:pPr>
            <w:r w:rsidRPr="0038329F">
              <w:rPr>
                <w:rFonts w:ascii="Times New Roman" w:eastAsia="Times New Roman" w:hAnsi="Times New Roman" w:cs="Times New Roman"/>
                <w:i/>
                <w:iCs/>
                <w:color w:val="000000"/>
                <w:sz w:val="24"/>
                <w:szCs w:val="24"/>
                <w:lang w:eastAsia="ru-RU"/>
              </w:rPr>
              <w:t>При наличии по крайней мере одного фактора неблагоприятного прогноза</w:t>
            </w:r>
            <w:r w:rsidRPr="0038329F">
              <w:rPr>
                <w:rFonts w:ascii="Times New Roman" w:eastAsia="Times New Roman" w:hAnsi="Times New Roman" w:cs="Times New Roman"/>
                <w:i/>
                <w:iCs/>
                <w:color w:val="000000"/>
                <w:sz w:val="24"/>
                <w:szCs w:val="24"/>
                <w:vertAlign w:val="superscript"/>
                <w:lang w:eastAsia="ru-RU"/>
              </w:rPr>
              <w:t>1</w:t>
            </w:r>
          </w:p>
        </w:tc>
      </w:tr>
      <w:tr w:rsidR="0008277E" w:rsidRPr="0038329F" w14:paraId="560B3770" w14:textId="77777777" w:rsidTr="0008277E">
        <w:tc>
          <w:tcPr>
            <w:tcW w:w="4448" w:type="dxa"/>
            <w:vAlign w:val="center"/>
          </w:tcPr>
          <w:p w14:paraId="42B2FE42" w14:textId="36094ADA" w:rsidR="0008277E" w:rsidRPr="0038329F" w:rsidRDefault="0008277E" w:rsidP="0008277E">
            <w:pPr>
              <w:spacing w:after="0" w:line="276" w:lineRule="auto"/>
              <w:rPr>
                <w:rFonts w:ascii="Times New Roman" w:eastAsia="Times New Roman" w:hAnsi="Times New Roman" w:cs="Times New Roman"/>
                <w:i/>
                <w:iCs/>
                <w:color w:val="000000"/>
                <w:sz w:val="24"/>
                <w:szCs w:val="20"/>
                <w:lang w:eastAsia="ru-RU"/>
              </w:rPr>
            </w:pPr>
            <w:r w:rsidRPr="0038329F">
              <w:rPr>
                <w:rFonts w:ascii="Times New Roman" w:eastAsia="Times New Roman" w:hAnsi="Times New Roman" w:cs="Times New Roman"/>
                <w:i/>
                <w:iCs/>
                <w:color w:val="000000"/>
                <w:sz w:val="24"/>
                <w:szCs w:val="24"/>
                <w:lang w:eastAsia="ru-RU"/>
              </w:rPr>
              <w:t xml:space="preserve">Тамоксифен** </w:t>
            </w:r>
            <w:r w:rsidR="00042AA7">
              <w:rPr>
                <w:rFonts w:ascii="Times New Roman" w:eastAsia="Times New Roman" w:hAnsi="Times New Roman" w:cs="Times New Roman"/>
                <w:i/>
                <w:iCs/>
                <w:color w:val="000000"/>
                <w:sz w:val="24"/>
                <w:szCs w:val="24"/>
                <w:lang w:eastAsia="ru-RU"/>
              </w:rPr>
              <w:t xml:space="preserve">20 мг/сутки внутрь, ежедневно, </w:t>
            </w:r>
            <w:r w:rsidRPr="0038329F">
              <w:rPr>
                <w:rFonts w:ascii="Times New Roman" w:eastAsia="Times New Roman" w:hAnsi="Times New Roman" w:cs="Times New Roman"/>
                <w:i/>
                <w:iCs/>
                <w:color w:val="000000"/>
                <w:sz w:val="24"/>
                <w:szCs w:val="24"/>
                <w:lang w:eastAsia="ru-RU"/>
              </w:rPr>
              <w:t>5 лет → ароматазы ингибиторы 2 года [1</w:t>
            </w:r>
            <w:r w:rsidR="00C20DC7">
              <w:rPr>
                <w:rFonts w:ascii="Times New Roman" w:eastAsia="Times New Roman" w:hAnsi="Times New Roman" w:cs="Times New Roman"/>
                <w:i/>
                <w:iCs/>
                <w:color w:val="000000"/>
                <w:sz w:val="24"/>
                <w:szCs w:val="24"/>
                <w:lang w:eastAsia="ru-RU"/>
              </w:rPr>
              <w:t>29</w:t>
            </w:r>
            <w:r w:rsidRPr="0038329F">
              <w:rPr>
                <w:rFonts w:ascii="Times New Roman" w:eastAsia="Times New Roman" w:hAnsi="Times New Roman" w:cs="Times New Roman"/>
                <w:i/>
                <w:iCs/>
                <w:color w:val="000000"/>
                <w:sz w:val="24"/>
                <w:szCs w:val="24"/>
                <w:lang w:eastAsia="ru-RU"/>
              </w:rPr>
              <w:t>]</w:t>
            </w:r>
          </w:p>
        </w:tc>
        <w:tc>
          <w:tcPr>
            <w:tcW w:w="5321" w:type="dxa"/>
          </w:tcPr>
          <w:p w14:paraId="67D0F31B" w14:textId="77777777" w:rsidR="0008277E" w:rsidRPr="0038329F" w:rsidRDefault="0008277E" w:rsidP="0008277E">
            <w:pPr>
              <w:spacing w:after="0" w:line="276" w:lineRule="auto"/>
              <w:jc w:val="both"/>
              <w:rPr>
                <w:rFonts w:ascii="Times New Roman" w:eastAsia="Times New Roman" w:hAnsi="Times New Roman" w:cs="Times New Roman"/>
                <w:i/>
                <w:iCs/>
                <w:color w:val="000000"/>
                <w:sz w:val="24"/>
                <w:szCs w:val="24"/>
                <w:lang w:eastAsia="ru-RU"/>
              </w:rPr>
            </w:pPr>
            <w:r w:rsidRPr="0038329F">
              <w:rPr>
                <w:rFonts w:ascii="Times New Roman" w:eastAsia="Times New Roman" w:hAnsi="Times New Roman" w:cs="Times New Roman"/>
                <w:i/>
                <w:iCs/>
                <w:color w:val="000000"/>
                <w:sz w:val="24"/>
                <w:szCs w:val="24"/>
                <w:lang w:eastAsia="ru-RU"/>
              </w:rPr>
              <w:t>Для пациентов, достигших стойкой менопаузы к моменту окончания приема тамоксифена**, при наличии по крайней мере одного фактора неблагоприятного прогноза</w:t>
            </w:r>
            <w:r w:rsidRPr="0038329F">
              <w:rPr>
                <w:rFonts w:ascii="Times New Roman" w:eastAsia="Times New Roman" w:hAnsi="Times New Roman" w:cs="Times New Roman"/>
                <w:i/>
                <w:iCs/>
                <w:color w:val="000000"/>
                <w:sz w:val="24"/>
                <w:szCs w:val="24"/>
                <w:vertAlign w:val="superscript"/>
                <w:lang w:eastAsia="ru-RU"/>
              </w:rPr>
              <w:t>1</w:t>
            </w:r>
          </w:p>
        </w:tc>
      </w:tr>
      <w:tr w:rsidR="0008277E" w:rsidRPr="0038329F" w14:paraId="2F05E80B" w14:textId="77777777" w:rsidTr="0008277E">
        <w:tc>
          <w:tcPr>
            <w:tcW w:w="4448" w:type="dxa"/>
            <w:vAlign w:val="center"/>
          </w:tcPr>
          <w:p w14:paraId="075A9B5B" w14:textId="670729DD" w:rsidR="0008277E" w:rsidRPr="0038329F" w:rsidRDefault="0008277E" w:rsidP="0008277E">
            <w:pPr>
              <w:spacing w:after="0" w:line="276" w:lineRule="auto"/>
              <w:rPr>
                <w:rFonts w:ascii="Times New Roman" w:eastAsia="Times New Roman" w:hAnsi="Times New Roman" w:cs="Times New Roman"/>
                <w:i/>
                <w:iCs/>
                <w:color w:val="000000"/>
                <w:sz w:val="24"/>
                <w:szCs w:val="20"/>
                <w:lang w:eastAsia="ru-RU"/>
              </w:rPr>
            </w:pPr>
            <w:r w:rsidRPr="0038329F">
              <w:rPr>
                <w:rFonts w:ascii="Times New Roman" w:eastAsia="Times New Roman" w:hAnsi="Times New Roman" w:cs="Times New Roman"/>
                <w:i/>
                <w:iCs/>
                <w:color w:val="000000"/>
                <w:sz w:val="24"/>
                <w:szCs w:val="24"/>
                <w:lang w:eastAsia="ru-RU"/>
              </w:rPr>
              <w:t>Овариальная супрессия</w:t>
            </w:r>
            <w:r w:rsidRPr="0038329F">
              <w:rPr>
                <w:rFonts w:ascii="Times New Roman" w:eastAsia="Times New Roman" w:hAnsi="Times New Roman" w:cs="Times New Roman"/>
                <w:i/>
                <w:iCs/>
                <w:color w:val="000000"/>
                <w:sz w:val="24"/>
                <w:szCs w:val="24"/>
                <w:vertAlign w:val="superscript"/>
                <w:lang w:eastAsia="ru-RU"/>
              </w:rPr>
              <w:t xml:space="preserve"> </w:t>
            </w:r>
            <w:r w:rsidRPr="0038329F">
              <w:rPr>
                <w:rFonts w:ascii="Times New Roman" w:eastAsia="Times New Roman" w:hAnsi="Times New Roman" w:cs="Times New Roman"/>
                <w:i/>
                <w:iCs/>
                <w:color w:val="000000"/>
                <w:sz w:val="24"/>
                <w:szCs w:val="24"/>
                <w:lang w:eastAsia="ru-RU"/>
              </w:rPr>
              <w:t>+ тамоксифен** или ароматазы ингибиторы 5 лет [1</w:t>
            </w:r>
            <w:r w:rsidR="00C20DC7">
              <w:rPr>
                <w:rFonts w:ascii="Times New Roman" w:eastAsia="Times New Roman" w:hAnsi="Times New Roman" w:cs="Times New Roman"/>
                <w:i/>
                <w:iCs/>
                <w:color w:val="000000"/>
                <w:sz w:val="24"/>
                <w:szCs w:val="24"/>
                <w:lang w:eastAsia="ru-RU"/>
              </w:rPr>
              <w:t>29</w:t>
            </w:r>
            <w:r w:rsidRPr="0038329F">
              <w:rPr>
                <w:rFonts w:ascii="Times New Roman" w:eastAsia="Times New Roman" w:hAnsi="Times New Roman" w:cs="Times New Roman"/>
                <w:i/>
                <w:iCs/>
                <w:color w:val="000000"/>
                <w:sz w:val="24"/>
                <w:szCs w:val="24"/>
                <w:lang w:eastAsia="ru-RU"/>
              </w:rPr>
              <w:t>]</w:t>
            </w:r>
          </w:p>
        </w:tc>
        <w:tc>
          <w:tcPr>
            <w:tcW w:w="5321" w:type="dxa"/>
          </w:tcPr>
          <w:p w14:paraId="3A06B977" w14:textId="6696D710" w:rsidR="0008277E" w:rsidRPr="0038329F" w:rsidRDefault="0008277E" w:rsidP="0008277E">
            <w:pPr>
              <w:tabs>
                <w:tab w:val="left" w:pos="269"/>
              </w:tabs>
              <w:spacing w:after="0" w:line="276" w:lineRule="auto"/>
              <w:jc w:val="both"/>
              <w:rPr>
                <w:rFonts w:ascii="Times New Roman" w:eastAsia="Times New Roman" w:hAnsi="Times New Roman" w:cs="Times New Roman"/>
                <w:i/>
                <w:iCs/>
                <w:color w:val="000000"/>
                <w:sz w:val="24"/>
                <w:szCs w:val="24"/>
                <w:lang w:eastAsia="ru-RU"/>
              </w:rPr>
            </w:pPr>
            <w:r w:rsidRPr="0038329F">
              <w:rPr>
                <w:rFonts w:ascii="Times New Roman" w:eastAsia="Times New Roman" w:hAnsi="Times New Roman" w:cs="Times New Roman"/>
                <w:i/>
                <w:iCs/>
                <w:sz w:val="24"/>
                <w:szCs w:val="24"/>
                <w:lang w:eastAsia="ru-RU"/>
              </w:rPr>
              <w:t>При наличии по крайней мере одного фактора неблагоприятного прогноза</w:t>
            </w:r>
            <w:r w:rsidR="00C20DC7" w:rsidRPr="00C20DC7">
              <w:rPr>
                <w:rFonts w:ascii="Times New Roman" w:eastAsia="Times New Roman" w:hAnsi="Times New Roman" w:cs="Times New Roman"/>
                <w:i/>
                <w:iCs/>
                <w:sz w:val="24"/>
                <w:szCs w:val="24"/>
                <w:vertAlign w:val="superscript"/>
                <w:lang w:eastAsia="ru-RU"/>
              </w:rPr>
              <w:t>1,2,3,4</w:t>
            </w:r>
          </w:p>
        </w:tc>
      </w:tr>
      <w:tr w:rsidR="0008277E" w:rsidRPr="0038329F" w14:paraId="72D7D536" w14:textId="77777777" w:rsidTr="0008277E">
        <w:tc>
          <w:tcPr>
            <w:tcW w:w="9769" w:type="dxa"/>
            <w:gridSpan w:val="2"/>
          </w:tcPr>
          <w:p w14:paraId="10A3B15C" w14:textId="77777777" w:rsidR="0008277E" w:rsidRPr="0038329F" w:rsidRDefault="0008277E" w:rsidP="0008277E">
            <w:pPr>
              <w:tabs>
                <w:tab w:val="left" w:pos="269"/>
              </w:tabs>
              <w:spacing w:after="0" w:line="276" w:lineRule="auto"/>
              <w:jc w:val="center"/>
              <w:rPr>
                <w:rFonts w:ascii="Times New Roman" w:eastAsia="Times New Roman" w:hAnsi="Times New Roman" w:cs="Times New Roman"/>
                <w:b/>
                <w:i/>
                <w:iCs/>
                <w:sz w:val="24"/>
                <w:szCs w:val="20"/>
                <w:lang w:eastAsia="ru-RU"/>
              </w:rPr>
            </w:pPr>
            <w:r w:rsidRPr="0038329F">
              <w:rPr>
                <w:rFonts w:ascii="Times New Roman" w:eastAsia="Times New Roman" w:hAnsi="Times New Roman" w:cs="Times New Roman"/>
                <w:b/>
                <w:i/>
                <w:iCs/>
                <w:sz w:val="24"/>
                <w:szCs w:val="24"/>
                <w:lang w:eastAsia="ru-RU"/>
              </w:rPr>
              <w:t>Постменопауза</w:t>
            </w:r>
          </w:p>
        </w:tc>
      </w:tr>
      <w:tr w:rsidR="0008277E" w:rsidRPr="0038329F" w14:paraId="4CB80B95" w14:textId="77777777" w:rsidTr="0008277E">
        <w:tc>
          <w:tcPr>
            <w:tcW w:w="4448" w:type="dxa"/>
            <w:vAlign w:val="center"/>
          </w:tcPr>
          <w:p w14:paraId="5D1B5AB2" w14:textId="1CA1575A" w:rsidR="0008277E" w:rsidRPr="00042AA7" w:rsidRDefault="0008277E" w:rsidP="0008277E">
            <w:pPr>
              <w:spacing w:after="0" w:line="276" w:lineRule="auto"/>
              <w:rPr>
                <w:rFonts w:ascii="Times New Roman" w:eastAsia="Times New Roman" w:hAnsi="Times New Roman" w:cs="Times New Roman"/>
                <w:i/>
                <w:iCs/>
                <w:color w:val="000000"/>
                <w:sz w:val="24"/>
                <w:szCs w:val="24"/>
                <w:lang w:eastAsia="ru-RU"/>
              </w:rPr>
            </w:pPr>
            <w:r w:rsidRPr="0038329F">
              <w:rPr>
                <w:rFonts w:ascii="Times New Roman" w:eastAsia="Times New Roman" w:hAnsi="Times New Roman" w:cs="Times New Roman"/>
                <w:i/>
                <w:iCs/>
                <w:color w:val="000000"/>
                <w:sz w:val="24"/>
                <w:szCs w:val="24"/>
                <w:lang w:eastAsia="ru-RU"/>
              </w:rPr>
              <w:t>Тамоксифен</w:t>
            </w:r>
            <w:r w:rsidRPr="00042AA7">
              <w:rPr>
                <w:rFonts w:ascii="Times New Roman" w:eastAsia="Times New Roman" w:hAnsi="Times New Roman" w:cs="Times New Roman"/>
                <w:i/>
                <w:iCs/>
                <w:color w:val="000000"/>
                <w:sz w:val="24"/>
                <w:szCs w:val="24"/>
                <w:lang w:eastAsia="ru-RU"/>
              </w:rPr>
              <w:t>**</w:t>
            </w:r>
            <w:r w:rsidRPr="0038329F">
              <w:rPr>
                <w:rFonts w:ascii="Times New Roman" w:eastAsia="Times New Roman" w:hAnsi="Times New Roman" w:cs="Times New Roman"/>
                <w:i/>
                <w:iCs/>
                <w:color w:val="000000"/>
                <w:sz w:val="24"/>
                <w:szCs w:val="24"/>
                <w:lang w:eastAsia="ru-RU"/>
              </w:rPr>
              <w:t xml:space="preserve"> </w:t>
            </w:r>
            <w:r w:rsidR="00042AA7">
              <w:rPr>
                <w:rFonts w:ascii="Times New Roman" w:eastAsia="Times New Roman" w:hAnsi="Times New Roman" w:cs="Times New Roman"/>
                <w:i/>
                <w:iCs/>
                <w:color w:val="000000"/>
                <w:sz w:val="24"/>
                <w:szCs w:val="24"/>
                <w:lang w:eastAsia="ru-RU"/>
              </w:rPr>
              <w:t xml:space="preserve">20 мг/сутки внутрь, ежедневно, </w:t>
            </w:r>
            <w:r w:rsidRPr="0038329F">
              <w:rPr>
                <w:rFonts w:ascii="Times New Roman" w:eastAsia="Times New Roman" w:hAnsi="Times New Roman" w:cs="Times New Roman"/>
                <w:i/>
                <w:iCs/>
                <w:color w:val="000000"/>
                <w:sz w:val="24"/>
                <w:szCs w:val="24"/>
                <w:lang w:eastAsia="ru-RU"/>
              </w:rPr>
              <w:t>5 лет</w:t>
            </w:r>
            <w:r w:rsidRPr="00042AA7">
              <w:rPr>
                <w:rFonts w:ascii="Times New Roman" w:eastAsia="Times New Roman" w:hAnsi="Times New Roman" w:cs="Times New Roman"/>
                <w:i/>
                <w:iCs/>
                <w:color w:val="000000"/>
                <w:sz w:val="24"/>
                <w:szCs w:val="24"/>
                <w:lang w:eastAsia="ru-RU"/>
              </w:rPr>
              <w:t xml:space="preserve"> [</w:t>
            </w:r>
            <w:r w:rsidRPr="0038329F">
              <w:rPr>
                <w:rFonts w:ascii="Times New Roman" w:eastAsia="Times New Roman" w:hAnsi="Times New Roman" w:cs="Times New Roman"/>
                <w:i/>
                <w:iCs/>
                <w:color w:val="000000"/>
                <w:sz w:val="24"/>
                <w:szCs w:val="24"/>
                <w:lang w:eastAsia="ru-RU"/>
              </w:rPr>
              <w:t>13</w:t>
            </w:r>
            <w:r w:rsidR="00C20DC7">
              <w:rPr>
                <w:rFonts w:ascii="Times New Roman" w:eastAsia="Times New Roman" w:hAnsi="Times New Roman" w:cs="Times New Roman"/>
                <w:i/>
                <w:iCs/>
                <w:color w:val="000000"/>
                <w:sz w:val="24"/>
                <w:szCs w:val="24"/>
                <w:lang w:eastAsia="ru-RU"/>
              </w:rPr>
              <w:t>0</w:t>
            </w:r>
            <w:r w:rsidRPr="00042AA7">
              <w:rPr>
                <w:rFonts w:ascii="Times New Roman" w:eastAsia="Times New Roman" w:hAnsi="Times New Roman" w:cs="Times New Roman"/>
                <w:i/>
                <w:iCs/>
                <w:color w:val="000000"/>
                <w:sz w:val="24"/>
                <w:szCs w:val="24"/>
                <w:lang w:eastAsia="ru-RU"/>
              </w:rPr>
              <w:t>]</w:t>
            </w:r>
          </w:p>
        </w:tc>
        <w:tc>
          <w:tcPr>
            <w:tcW w:w="5321" w:type="dxa"/>
            <w:shd w:val="clear" w:color="auto" w:fill="D9D9D9"/>
          </w:tcPr>
          <w:p w14:paraId="7D735605" w14:textId="77777777" w:rsidR="0008277E" w:rsidRPr="0038329F" w:rsidRDefault="0008277E" w:rsidP="0008277E">
            <w:pPr>
              <w:spacing w:after="0" w:line="276" w:lineRule="auto"/>
              <w:jc w:val="both"/>
              <w:rPr>
                <w:rFonts w:ascii="Times New Roman" w:eastAsia="Times New Roman" w:hAnsi="Times New Roman" w:cs="Times New Roman"/>
                <w:i/>
                <w:iCs/>
                <w:sz w:val="24"/>
                <w:szCs w:val="20"/>
                <w:lang w:eastAsia="ru-RU"/>
              </w:rPr>
            </w:pPr>
          </w:p>
        </w:tc>
      </w:tr>
      <w:tr w:rsidR="0008277E" w:rsidRPr="0038329F" w14:paraId="034CCE67" w14:textId="77777777" w:rsidTr="0008277E">
        <w:tc>
          <w:tcPr>
            <w:tcW w:w="4448" w:type="dxa"/>
            <w:vAlign w:val="center"/>
          </w:tcPr>
          <w:p w14:paraId="4BA12014" w14:textId="1A1C4045" w:rsidR="0008277E" w:rsidRPr="0038329F" w:rsidRDefault="0008277E" w:rsidP="0008277E">
            <w:pPr>
              <w:spacing w:after="0" w:line="276" w:lineRule="auto"/>
              <w:rPr>
                <w:rFonts w:ascii="Times New Roman" w:eastAsia="Times New Roman" w:hAnsi="Times New Roman" w:cs="Times New Roman"/>
                <w:i/>
                <w:iCs/>
                <w:color w:val="000000"/>
                <w:sz w:val="24"/>
                <w:szCs w:val="24"/>
                <w:lang w:eastAsia="ru-RU"/>
              </w:rPr>
            </w:pPr>
            <w:r w:rsidRPr="0038329F">
              <w:rPr>
                <w:rFonts w:ascii="Times New Roman" w:eastAsia="Times New Roman" w:hAnsi="Times New Roman" w:cs="Times New Roman"/>
                <w:i/>
                <w:iCs/>
                <w:color w:val="000000"/>
                <w:sz w:val="24"/>
                <w:szCs w:val="24"/>
                <w:lang w:eastAsia="ru-RU"/>
              </w:rPr>
              <w:t>#Тамоксифен** 5 мг/сутки внутрь, ежедневно, 3 года [6</w:t>
            </w:r>
            <w:r w:rsidR="00C20DC7">
              <w:rPr>
                <w:rFonts w:ascii="Times New Roman" w:eastAsia="Times New Roman" w:hAnsi="Times New Roman" w:cs="Times New Roman"/>
                <w:i/>
                <w:iCs/>
                <w:color w:val="000000"/>
                <w:sz w:val="24"/>
                <w:szCs w:val="24"/>
                <w:lang w:eastAsia="ru-RU"/>
              </w:rPr>
              <w:t>6</w:t>
            </w:r>
            <w:r w:rsidRPr="0038329F">
              <w:rPr>
                <w:rFonts w:ascii="Times New Roman" w:eastAsia="Times New Roman" w:hAnsi="Times New Roman" w:cs="Times New Roman"/>
                <w:i/>
                <w:iCs/>
                <w:color w:val="000000"/>
                <w:sz w:val="24"/>
                <w:szCs w:val="24"/>
                <w:lang w:eastAsia="ru-RU"/>
              </w:rPr>
              <w:t>]</w:t>
            </w:r>
          </w:p>
        </w:tc>
        <w:tc>
          <w:tcPr>
            <w:tcW w:w="5321" w:type="dxa"/>
          </w:tcPr>
          <w:p w14:paraId="7F588E02" w14:textId="77777777" w:rsidR="0008277E" w:rsidRPr="0038329F" w:rsidRDefault="0008277E" w:rsidP="0008277E">
            <w:pPr>
              <w:spacing w:after="0" w:line="276" w:lineRule="auto"/>
              <w:jc w:val="both"/>
              <w:rPr>
                <w:rFonts w:ascii="Times New Roman" w:eastAsia="Times New Roman" w:hAnsi="Times New Roman" w:cs="Times New Roman"/>
                <w:i/>
                <w:iCs/>
                <w:color w:val="000000"/>
                <w:sz w:val="24"/>
                <w:szCs w:val="20"/>
                <w:lang w:eastAsia="ru-RU"/>
              </w:rPr>
            </w:pPr>
            <w:r w:rsidRPr="0038329F">
              <w:rPr>
                <w:rFonts w:ascii="Times New Roman" w:eastAsia="Times New Roman" w:hAnsi="Times New Roman" w:cs="Times New Roman"/>
                <w:i/>
                <w:iCs/>
                <w:color w:val="000000"/>
                <w:sz w:val="24"/>
                <w:szCs w:val="20"/>
                <w:lang w:eastAsia="ru-RU"/>
              </w:rPr>
              <w:t xml:space="preserve">Только при раке </w:t>
            </w:r>
            <w:r w:rsidRPr="0038329F">
              <w:rPr>
                <w:rFonts w:ascii="Times New Roman" w:eastAsia="Times New Roman" w:hAnsi="Times New Roman" w:cs="Times New Roman"/>
                <w:i/>
                <w:iCs/>
                <w:color w:val="000000"/>
                <w:sz w:val="24"/>
                <w:szCs w:val="20"/>
                <w:lang w:val="en-US" w:eastAsia="ru-RU"/>
              </w:rPr>
              <w:t>in</w:t>
            </w:r>
            <w:r w:rsidRPr="0038329F">
              <w:rPr>
                <w:rFonts w:ascii="Times New Roman" w:eastAsia="Times New Roman" w:hAnsi="Times New Roman" w:cs="Times New Roman"/>
                <w:i/>
                <w:iCs/>
                <w:color w:val="000000"/>
                <w:sz w:val="24"/>
                <w:szCs w:val="20"/>
                <w:lang w:eastAsia="ru-RU"/>
              </w:rPr>
              <w:t xml:space="preserve"> </w:t>
            </w:r>
            <w:r w:rsidRPr="0038329F">
              <w:rPr>
                <w:rFonts w:ascii="Times New Roman" w:eastAsia="Times New Roman" w:hAnsi="Times New Roman" w:cs="Times New Roman"/>
                <w:i/>
                <w:iCs/>
                <w:color w:val="000000"/>
                <w:sz w:val="24"/>
                <w:szCs w:val="20"/>
                <w:lang w:val="en-US" w:eastAsia="ru-RU"/>
              </w:rPr>
              <w:t>situ</w:t>
            </w:r>
          </w:p>
        </w:tc>
      </w:tr>
      <w:tr w:rsidR="0008277E" w:rsidRPr="0038329F" w14:paraId="10BA4396" w14:textId="77777777" w:rsidTr="0008277E">
        <w:tc>
          <w:tcPr>
            <w:tcW w:w="4448" w:type="dxa"/>
            <w:vAlign w:val="center"/>
          </w:tcPr>
          <w:p w14:paraId="3496F9A5" w14:textId="7AE31739" w:rsidR="0008277E" w:rsidRPr="0038329F" w:rsidRDefault="0008277E" w:rsidP="0008277E">
            <w:pPr>
              <w:spacing w:after="0" w:line="276" w:lineRule="auto"/>
              <w:rPr>
                <w:rFonts w:ascii="Times New Roman" w:eastAsia="Times New Roman" w:hAnsi="Times New Roman" w:cs="Times New Roman"/>
                <w:i/>
                <w:iCs/>
                <w:color w:val="000000"/>
                <w:sz w:val="24"/>
                <w:szCs w:val="24"/>
                <w:lang w:val="en-US" w:eastAsia="ru-RU"/>
              </w:rPr>
            </w:pPr>
            <w:r w:rsidRPr="0038329F">
              <w:rPr>
                <w:rFonts w:ascii="Times New Roman" w:eastAsia="Times New Roman" w:hAnsi="Times New Roman" w:cs="Times New Roman"/>
                <w:i/>
                <w:iCs/>
                <w:color w:val="000000"/>
                <w:sz w:val="24"/>
                <w:szCs w:val="24"/>
                <w:lang w:eastAsia="ru-RU"/>
              </w:rPr>
              <w:t>Ароматазы ингибиторы 5 лет</w:t>
            </w:r>
            <w:r w:rsidRPr="0038329F">
              <w:rPr>
                <w:rFonts w:ascii="Times New Roman" w:eastAsia="Times New Roman" w:hAnsi="Times New Roman" w:cs="Times New Roman"/>
                <w:i/>
                <w:iCs/>
                <w:color w:val="000000"/>
                <w:sz w:val="24"/>
                <w:szCs w:val="24"/>
                <w:lang w:val="en-US" w:eastAsia="ru-RU"/>
              </w:rPr>
              <w:t xml:space="preserve"> [</w:t>
            </w:r>
            <w:r w:rsidRPr="0038329F">
              <w:rPr>
                <w:rFonts w:ascii="Times New Roman" w:eastAsia="Times New Roman" w:hAnsi="Times New Roman" w:cs="Times New Roman"/>
                <w:i/>
                <w:iCs/>
                <w:color w:val="000000"/>
                <w:sz w:val="24"/>
                <w:szCs w:val="24"/>
                <w:lang w:eastAsia="ru-RU"/>
              </w:rPr>
              <w:t>13</w:t>
            </w:r>
            <w:r w:rsidR="00C20DC7">
              <w:rPr>
                <w:rFonts w:ascii="Times New Roman" w:eastAsia="Times New Roman" w:hAnsi="Times New Roman" w:cs="Times New Roman"/>
                <w:i/>
                <w:iCs/>
                <w:color w:val="000000"/>
                <w:sz w:val="24"/>
                <w:szCs w:val="24"/>
                <w:lang w:eastAsia="ru-RU"/>
              </w:rPr>
              <w:t>1</w:t>
            </w:r>
            <w:r w:rsidRPr="0038329F">
              <w:rPr>
                <w:rFonts w:ascii="Times New Roman" w:eastAsia="Times New Roman" w:hAnsi="Times New Roman" w:cs="Times New Roman"/>
                <w:i/>
                <w:iCs/>
                <w:color w:val="000000"/>
                <w:sz w:val="24"/>
                <w:szCs w:val="24"/>
                <w:lang w:val="en-US" w:eastAsia="ru-RU"/>
              </w:rPr>
              <w:t>]</w:t>
            </w:r>
          </w:p>
        </w:tc>
        <w:tc>
          <w:tcPr>
            <w:tcW w:w="5321" w:type="dxa"/>
            <w:shd w:val="clear" w:color="auto" w:fill="D9D9D9"/>
          </w:tcPr>
          <w:p w14:paraId="1EF3F993" w14:textId="77777777" w:rsidR="0008277E" w:rsidRPr="0038329F" w:rsidRDefault="0008277E" w:rsidP="0008277E">
            <w:pPr>
              <w:spacing w:after="0" w:line="276" w:lineRule="auto"/>
              <w:jc w:val="both"/>
              <w:rPr>
                <w:rFonts w:ascii="Times New Roman" w:eastAsia="Times New Roman" w:hAnsi="Times New Roman" w:cs="Times New Roman"/>
                <w:i/>
                <w:iCs/>
                <w:sz w:val="24"/>
                <w:szCs w:val="20"/>
                <w:lang w:eastAsia="ru-RU"/>
              </w:rPr>
            </w:pPr>
          </w:p>
        </w:tc>
      </w:tr>
      <w:tr w:rsidR="0008277E" w:rsidRPr="0038329F" w14:paraId="05115853" w14:textId="77777777" w:rsidTr="0008277E">
        <w:tc>
          <w:tcPr>
            <w:tcW w:w="4448" w:type="dxa"/>
            <w:vAlign w:val="center"/>
          </w:tcPr>
          <w:p w14:paraId="54BF9A65" w14:textId="714B52E0" w:rsidR="0008277E" w:rsidRPr="0038329F" w:rsidRDefault="0008277E" w:rsidP="0008277E">
            <w:pPr>
              <w:spacing w:after="0" w:line="276" w:lineRule="auto"/>
              <w:rPr>
                <w:rFonts w:ascii="Times New Roman" w:eastAsia="Times New Roman" w:hAnsi="Times New Roman" w:cs="Times New Roman"/>
                <w:i/>
                <w:iCs/>
                <w:color w:val="000000"/>
                <w:sz w:val="24"/>
                <w:szCs w:val="24"/>
                <w:lang w:eastAsia="ru-RU"/>
              </w:rPr>
            </w:pPr>
            <w:r w:rsidRPr="0038329F">
              <w:rPr>
                <w:rFonts w:ascii="Times New Roman" w:eastAsia="Times New Roman" w:hAnsi="Times New Roman" w:cs="Times New Roman"/>
                <w:i/>
                <w:iCs/>
                <w:sz w:val="24"/>
                <w:szCs w:val="24"/>
                <w:lang w:eastAsia="ru-RU"/>
              </w:rPr>
              <w:t>Ароматазы ингибиторы 2</w:t>
            </w:r>
            <w:r w:rsidRPr="0038329F">
              <w:rPr>
                <w:rFonts w:ascii="Times New Roman" w:eastAsia="Times New Roman" w:hAnsi="Times New Roman" w:cs="Times New Roman"/>
                <w:i/>
                <w:iCs/>
                <w:sz w:val="24"/>
                <w:szCs w:val="24"/>
                <w:lang w:eastAsia="ru-RU"/>
              </w:rPr>
              <w:sym w:font="Symbol" w:char="F02D"/>
            </w:r>
            <w:r w:rsidRPr="0038329F">
              <w:rPr>
                <w:rFonts w:ascii="Times New Roman" w:eastAsia="Times New Roman" w:hAnsi="Times New Roman" w:cs="Times New Roman"/>
                <w:i/>
                <w:iCs/>
                <w:sz w:val="24"/>
                <w:szCs w:val="24"/>
                <w:lang w:eastAsia="ru-RU"/>
              </w:rPr>
              <w:t xml:space="preserve">3 года, </w:t>
            </w:r>
            <w:r w:rsidR="00D45022" w:rsidRPr="0038329F">
              <w:rPr>
                <w:rFonts w:ascii="Times New Roman" w:eastAsia="Times New Roman" w:hAnsi="Times New Roman" w:cs="Times New Roman"/>
                <w:i/>
                <w:iCs/>
                <w:sz w:val="24"/>
                <w:szCs w:val="24"/>
                <w:lang w:eastAsia="ru-RU"/>
              </w:rPr>
              <w:t>далее</w:t>
            </w:r>
            <w:r w:rsidRPr="0038329F">
              <w:rPr>
                <w:rFonts w:ascii="Times New Roman" w:eastAsia="Times New Roman" w:hAnsi="Times New Roman" w:cs="Times New Roman"/>
                <w:i/>
                <w:iCs/>
                <w:sz w:val="24"/>
                <w:szCs w:val="24"/>
                <w:lang w:eastAsia="ru-RU"/>
              </w:rPr>
              <w:t xml:space="preserve"> – тамоксифен** </w:t>
            </w:r>
            <w:r w:rsidR="00D45022" w:rsidRPr="0038329F">
              <w:rPr>
                <w:rFonts w:ascii="Times New Roman" w:eastAsia="Times New Roman" w:hAnsi="Times New Roman" w:cs="Times New Roman"/>
                <w:i/>
                <w:iCs/>
                <w:sz w:val="24"/>
                <w:szCs w:val="24"/>
                <w:lang w:eastAsia="ru-RU"/>
              </w:rPr>
              <w:t>2–3</w:t>
            </w:r>
            <w:r w:rsidRPr="0038329F">
              <w:rPr>
                <w:rFonts w:ascii="Times New Roman" w:eastAsia="Times New Roman" w:hAnsi="Times New Roman" w:cs="Times New Roman"/>
                <w:i/>
                <w:iCs/>
                <w:sz w:val="24"/>
                <w:szCs w:val="24"/>
                <w:lang w:eastAsia="ru-RU"/>
              </w:rPr>
              <w:t xml:space="preserve"> года [13</w:t>
            </w:r>
            <w:r w:rsidR="00C20DC7">
              <w:rPr>
                <w:rFonts w:ascii="Times New Roman" w:eastAsia="Times New Roman" w:hAnsi="Times New Roman" w:cs="Times New Roman"/>
                <w:i/>
                <w:iCs/>
                <w:sz w:val="24"/>
                <w:szCs w:val="24"/>
                <w:lang w:eastAsia="ru-RU"/>
              </w:rPr>
              <w:t>2</w:t>
            </w:r>
            <w:r w:rsidRPr="0038329F">
              <w:rPr>
                <w:rFonts w:ascii="Times New Roman" w:eastAsia="Times New Roman" w:hAnsi="Times New Roman" w:cs="Times New Roman"/>
                <w:i/>
                <w:iCs/>
                <w:sz w:val="24"/>
                <w:szCs w:val="24"/>
                <w:lang w:eastAsia="ru-RU"/>
              </w:rPr>
              <w:t>]</w:t>
            </w:r>
          </w:p>
        </w:tc>
        <w:tc>
          <w:tcPr>
            <w:tcW w:w="5321" w:type="dxa"/>
            <w:shd w:val="clear" w:color="auto" w:fill="FFFFFF"/>
          </w:tcPr>
          <w:p w14:paraId="55930AC7" w14:textId="77777777" w:rsidR="0008277E" w:rsidRPr="0038329F" w:rsidRDefault="0008277E" w:rsidP="0008277E">
            <w:pPr>
              <w:spacing w:after="0" w:line="276" w:lineRule="auto"/>
              <w:jc w:val="both"/>
              <w:rPr>
                <w:rFonts w:ascii="Times New Roman" w:eastAsia="Times New Roman" w:hAnsi="Times New Roman" w:cs="Times New Roman"/>
                <w:i/>
                <w:iCs/>
                <w:sz w:val="24"/>
                <w:szCs w:val="24"/>
                <w:lang w:eastAsia="ru-RU"/>
              </w:rPr>
            </w:pPr>
            <w:r w:rsidRPr="0038329F">
              <w:rPr>
                <w:rFonts w:ascii="Times New Roman" w:eastAsia="Times New Roman" w:hAnsi="Times New Roman" w:cs="Times New Roman"/>
                <w:i/>
                <w:iCs/>
                <w:color w:val="000000"/>
                <w:sz w:val="24"/>
                <w:szCs w:val="24"/>
                <w:lang w:eastAsia="ru-RU"/>
              </w:rPr>
              <w:t>При использовании режимов переключения предпочтительно на первом этапе использовать ингибиторы ароматазы</w:t>
            </w:r>
          </w:p>
        </w:tc>
      </w:tr>
      <w:tr w:rsidR="0008277E" w:rsidRPr="0038329F" w14:paraId="331EEDD7" w14:textId="77777777" w:rsidTr="0008277E">
        <w:tc>
          <w:tcPr>
            <w:tcW w:w="4448" w:type="dxa"/>
            <w:vAlign w:val="center"/>
          </w:tcPr>
          <w:p w14:paraId="05762E70" w14:textId="651F3626" w:rsidR="0008277E" w:rsidRPr="0038329F" w:rsidRDefault="0008277E" w:rsidP="0008277E">
            <w:pPr>
              <w:spacing w:after="0" w:line="276" w:lineRule="auto"/>
              <w:rPr>
                <w:rFonts w:ascii="Times New Roman" w:eastAsia="Times New Roman" w:hAnsi="Times New Roman" w:cs="Times New Roman"/>
                <w:i/>
                <w:iCs/>
                <w:color w:val="000000"/>
                <w:sz w:val="24"/>
                <w:szCs w:val="24"/>
                <w:lang w:eastAsia="ru-RU"/>
              </w:rPr>
            </w:pPr>
            <w:r w:rsidRPr="0038329F">
              <w:rPr>
                <w:rFonts w:ascii="Times New Roman" w:eastAsia="Times New Roman" w:hAnsi="Times New Roman" w:cs="Times New Roman"/>
                <w:i/>
                <w:iCs/>
                <w:color w:val="000000"/>
                <w:sz w:val="24"/>
                <w:szCs w:val="24"/>
                <w:lang w:eastAsia="ru-RU"/>
              </w:rPr>
              <w:t xml:space="preserve">Тамоксифен** </w:t>
            </w:r>
            <w:r w:rsidR="00042AA7" w:rsidRPr="00042AA7">
              <w:rPr>
                <w:rFonts w:ascii="Times New Roman" w:eastAsia="Times New Roman" w:hAnsi="Times New Roman" w:cs="Times New Roman"/>
                <w:i/>
                <w:iCs/>
                <w:color w:val="000000"/>
                <w:sz w:val="24"/>
                <w:szCs w:val="24"/>
                <w:lang w:eastAsia="ru-RU"/>
              </w:rPr>
              <w:t xml:space="preserve">20 мг/сутки внутрь, ежедневно, </w:t>
            </w:r>
            <w:r w:rsidR="00D45022" w:rsidRPr="0038329F">
              <w:rPr>
                <w:rFonts w:ascii="Times New Roman" w:eastAsia="Times New Roman" w:hAnsi="Times New Roman" w:cs="Times New Roman"/>
                <w:i/>
                <w:iCs/>
                <w:color w:val="000000"/>
                <w:sz w:val="24"/>
                <w:szCs w:val="24"/>
                <w:lang w:eastAsia="ru-RU"/>
              </w:rPr>
              <w:t>2–3</w:t>
            </w:r>
            <w:r w:rsidRPr="0038329F">
              <w:rPr>
                <w:rFonts w:ascii="Times New Roman" w:eastAsia="Times New Roman" w:hAnsi="Times New Roman" w:cs="Times New Roman"/>
                <w:i/>
                <w:iCs/>
                <w:color w:val="000000"/>
                <w:sz w:val="24"/>
                <w:szCs w:val="24"/>
                <w:lang w:eastAsia="ru-RU"/>
              </w:rPr>
              <w:t xml:space="preserve"> года → ароматазы </w:t>
            </w:r>
            <w:r w:rsidRPr="0038329F">
              <w:rPr>
                <w:rFonts w:ascii="Times New Roman" w:eastAsia="Times New Roman" w:hAnsi="Times New Roman" w:cs="Times New Roman"/>
                <w:i/>
                <w:iCs/>
                <w:color w:val="000000"/>
                <w:sz w:val="24"/>
                <w:szCs w:val="24"/>
                <w:lang w:eastAsia="ru-RU"/>
              </w:rPr>
              <w:lastRenderedPageBreak/>
              <w:t xml:space="preserve">ингибиторы </w:t>
            </w:r>
            <w:r w:rsidR="0037330B" w:rsidRPr="0038329F">
              <w:rPr>
                <w:rFonts w:ascii="Times New Roman" w:eastAsia="Times New Roman" w:hAnsi="Times New Roman" w:cs="Times New Roman"/>
                <w:i/>
                <w:iCs/>
                <w:color w:val="000000"/>
                <w:sz w:val="24"/>
                <w:szCs w:val="24"/>
                <w:lang w:eastAsia="ru-RU"/>
              </w:rPr>
              <w:t>2–3</w:t>
            </w:r>
            <w:r w:rsidRPr="0038329F">
              <w:rPr>
                <w:rFonts w:ascii="Times New Roman" w:eastAsia="Times New Roman" w:hAnsi="Times New Roman" w:cs="Times New Roman"/>
                <w:i/>
                <w:iCs/>
                <w:color w:val="000000"/>
                <w:sz w:val="24"/>
                <w:szCs w:val="24"/>
                <w:lang w:eastAsia="ru-RU"/>
              </w:rPr>
              <w:t xml:space="preserve"> года (суммарно 5 лет) [13</w:t>
            </w:r>
            <w:r w:rsidR="00C20DC7">
              <w:rPr>
                <w:rFonts w:ascii="Times New Roman" w:eastAsia="Times New Roman" w:hAnsi="Times New Roman" w:cs="Times New Roman"/>
                <w:i/>
                <w:iCs/>
                <w:color w:val="000000"/>
                <w:sz w:val="24"/>
                <w:szCs w:val="24"/>
                <w:lang w:eastAsia="ru-RU"/>
              </w:rPr>
              <w:t>2</w:t>
            </w:r>
            <w:r w:rsidRPr="0038329F">
              <w:rPr>
                <w:rFonts w:ascii="Times New Roman" w:eastAsia="Times New Roman" w:hAnsi="Times New Roman" w:cs="Times New Roman"/>
                <w:i/>
                <w:iCs/>
                <w:color w:val="000000"/>
                <w:sz w:val="24"/>
                <w:szCs w:val="24"/>
                <w:lang w:eastAsia="ru-RU"/>
              </w:rPr>
              <w:t>]</w:t>
            </w:r>
          </w:p>
        </w:tc>
        <w:tc>
          <w:tcPr>
            <w:tcW w:w="5321" w:type="dxa"/>
            <w:shd w:val="clear" w:color="auto" w:fill="D9D9D9"/>
          </w:tcPr>
          <w:p w14:paraId="21E040B4" w14:textId="77777777" w:rsidR="0008277E" w:rsidRPr="0038329F" w:rsidRDefault="0008277E" w:rsidP="0008277E">
            <w:pPr>
              <w:spacing w:after="0" w:line="276" w:lineRule="auto"/>
              <w:jc w:val="both"/>
              <w:rPr>
                <w:rFonts w:ascii="Times New Roman" w:eastAsia="Times New Roman" w:hAnsi="Times New Roman" w:cs="Times New Roman"/>
                <w:i/>
                <w:iCs/>
                <w:sz w:val="24"/>
                <w:szCs w:val="24"/>
                <w:lang w:eastAsia="ru-RU"/>
              </w:rPr>
            </w:pPr>
          </w:p>
        </w:tc>
      </w:tr>
      <w:tr w:rsidR="0008277E" w:rsidRPr="0038329F" w14:paraId="4CAF5E92" w14:textId="77777777" w:rsidTr="0008277E">
        <w:tc>
          <w:tcPr>
            <w:tcW w:w="4448" w:type="dxa"/>
            <w:vAlign w:val="center"/>
          </w:tcPr>
          <w:p w14:paraId="449730A4" w14:textId="17FD4F4F" w:rsidR="0008277E" w:rsidRPr="0038329F" w:rsidRDefault="0008277E" w:rsidP="0008277E">
            <w:pPr>
              <w:spacing w:after="0" w:line="276" w:lineRule="auto"/>
              <w:rPr>
                <w:rFonts w:ascii="Times New Roman" w:eastAsia="Times New Roman" w:hAnsi="Times New Roman" w:cs="Times New Roman"/>
                <w:i/>
                <w:iCs/>
                <w:color w:val="000000"/>
                <w:sz w:val="24"/>
                <w:szCs w:val="20"/>
                <w:lang w:val="en-US" w:eastAsia="ru-RU"/>
              </w:rPr>
            </w:pPr>
            <w:r w:rsidRPr="0038329F">
              <w:rPr>
                <w:rFonts w:ascii="Times New Roman" w:eastAsia="Times New Roman" w:hAnsi="Times New Roman" w:cs="Times New Roman"/>
                <w:i/>
                <w:iCs/>
                <w:color w:val="000000"/>
                <w:sz w:val="24"/>
                <w:szCs w:val="24"/>
                <w:lang w:eastAsia="ru-RU"/>
              </w:rPr>
              <w:t>Ароматазы ингибиторы 7 лет</w:t>
            </w:r>
            <w:r w:rsidRPr="0038329F">
              <w:rPr>
                <w:rFonts w:ascii="Times New Roman" w:eastAsia="Times New Roman" w:hAnsi="Times New Roman" w:cs="Times New Roman"/>
                <w:i/>
                <w:iCs/>
                <w:color w:val="000000"/>
                <w:sz w:val="24"/>
                <w:szCs w:val="24"/>
                <w:lang w:val="en-US" w:eastAsia="ru-RU"/>
              </w:rPr>
              <w:t xml:space="preserve"> [</w:t>
            </w:r>
            <w:r w:rsidRPr="0038329F">
              <w:rPr>
                <w:rFonts w:ascii="Times New Roman" w:eastAsia="Times New Roman" w:hAnsi="Times New Roman" w:cs="Times New Roman"/>
                <w:i/>
                <w:iCs/>
                <w:color w:val="000000"/>
                <w:sz w:val="24"/>
                <w:szCs w:val="24"/>
                <w:lang w:eastAsia="ru-RU"/>
              </w:rPr>
              <w:t>13</w:t>
            </w:r>
            <w:r w:rsidR="00C20DC7">
              <w:rPr>
                <w:rFonts w:ascii="Times New Roman" w:eastAsia="Times New Roman" w:hAnsi="Times New Roman" w:cs="Times New Roman"/>
                <w:i/>
                <w:iCs/>
                <w:color w:val="000000"/>
                <w:sz w:val="24"/>
                <w:szCs w:val="24"/>
                <w:lang w:eastAsia="ru-RU"/>
              </w:rPr>
              <w:t>3</w:t>
            </w:r>
            <w:r w:rsidRPr="0038329F">
              <w:rPr>
                <w:rFonts w:ascii="Times New Roman" w:eastAsia="Times New Roman" w:hAnsi="Times New Roman" w:cs="Times New Roman"/>
                <w:i/>
                <w:iCs/>
                <w:color w:val="000000"/>
                <w:sz w:val="24"/>
                <w:szCs w:val="24"/>
                <w:lang w:eastAsia="ru-RU"/>
              </w:rPr>
              <w:t>, 13</w:t>
            </w:r>
            <w:r w:rsidR="00C20DC7">
              <w:rPr>
                <w:rFonts w:ascii="Times New Roman" w:eastAsia="Times New Roman" w:hAnsi="Times New Roman" w:cs="Times New Roman"/>
                <w:i/>
                <w:iCs/>
                <w:color w:val="000000"/>
                <w:sz w:val="24"/>
                <w:szCs w:val="24"/>
                <w:lang w:eastAsia="ru-RU"/>
              </w:rPr>
              <w:t>4</w:t>
            </w:r>
            <w:r w:rsidRPr="0038329F">
              <w:rPr>
                <w:rFonts w:ascii="Times New Roman" w:eastAsia="Times New Roman" w:hAnsi="Times New Roman" w:cs="Times New Roman"/>
                <w:i/>
                <w:iCs/>
                <w:color w:val="000000"/>
                <w:sz w:val="24"/>
                <w:szCs w:val="24"/>
                <w:lang w:val="en-US" w:eastAsia="ru-RU"/>
              </w:rPr>
              <w:t>]</w:t>
            </w:r>
          </w:p>
        </w:tc>
        <w:tc>
          <w:tcPr>
            <w:tcW w:w="5321" w:type="dxa"/>
          </w:tcPr>
          <w:p w14:paraId="7731CDC1" w14:textId="77777777" w:rsidR="0008277E" w:rsidRPr="0038329F" w:rsidRDefault="0008277E" w:rsidP="0008277E">
            <w:pPr>
              <w:spacing w:after="0" w:line="276" w:lineRule="auto"/>
              <w:jc w:val="both"/>
              <w:rPr>
                <w:rFonts w:ascii="Times New Roman" w:eastAsia="Times New Roman" w:hAnsi="Times New Roman" w:cs="Times New Roman"/>
                <w:i/>
                <w:iCs/>
                <w:sz w:val="24"/>
                <w:szCs w:val="24"/>
                <w:lang w:eastAsia="ru-RU"/>
              </w:rPr>
            </w:pPr>
            <w:r w:rsidRPr="0038329F">
              <w:rPr>
                <w:rFonts w:ascii="Times New Roman" w:eastAsia="Times New Roman" w:hAnsi="Times New Roman" w:cs="Times New Roman"/>
                <w:i/>
                <w:iCs/>
                <w:sz w:val="24"/>
                <w:szCs w:val="24"/>
                <w:lang w:eastAsia="ru-RU"/>
              </w:rPr>
              <w:t>При наличии по крайней мере одного фактора неблагоприятного прогноза</w:t>
            </w:r>
            <w:r w:rsidRPr="0038329F">
              <w:rPr>
                <w:rFonts w:ascii="Times New Roman" w:eastAsia="Times New Roman" w:hAnsi="Times New Roman" w:cs="Times New Roman"/>
                <w:i/>
                <w:iCs/>
                <w:sz w:val="24"/>
                <w:szCs w:val="24"/>
                <w:vertAlign w:val="superscript"/>
                <w:lang w:eastAsia="ru-RU"/>
              </w:rPr>
              <w:t>1</w:t>
            </w:r>
          </w:p>
        </w:tc>
      </w:tr>
      <w:tr w:rsidR="0008277E" w:rsidRPr="0038329F" w14:paraId="6FF6B5D2" w14:textId="77777777" w:rsidTr="0008277E">
        <w:tc>
          <w:tcPr>
            <w:tcW w:w="4448" w:type="dxa"/>
            <w:vAlign w:val="center"/>
          </w:tcPr>
          <w:p w14:paraId="7ECBF1CF" w14:textId="36FFBDAA" w:rsidR="0008277E" w:rsidRPr="00042AA7" w:rsidRDefault="0008277E" w:rsidP="0008277E">
            <w:pPr>
              <w:spacing w:after="0" w:line="276" w:lineRule="auto"/>
              <w:rPr>
                <w:rFonts w:ascii="Times New Roman" w:eastAsia="Times New Roman" w:hAnsi="Times New Roman" w:cs="Times New Roman"/>
                <w:i/>
                <w:iCs/>
                <w:color w:val="000000"/>
                <w:sz w:val="24"/>
                <w:szCs w:val="24"/>
                <w:lang w:eastAsia="ru-RU"/>
              </w:rPr>
            </w:pPr>
            <w:r w:rsidRPr="0038329F">
              <w:rPr>
                <w:rFonts w:ascii="Times New Roman" w:eastAsia="Times New Roman" w:hAnsi="Times New Roman" w:cs="Times New Roman"/>
                <w:i/>
                <w:iCs/>
                <w:color w:val="000000"/>
                <w:sz w:val="24"/>
                <w:szCs w:val="24"/>
                <w:lang w:eastAsia="ru-RU"/>
              </w:rPr>
              <w:t>Тамоксифен</w:t>
            </w:r>
            <w:r w:rsidRPr="00042AA7">
              <w:rPr>
                <w:rFonts w:ascii="Times New Roman" w:eastAsia="Times New Roman" w:hAnsi="Times New Roman" w:cs="Times New Roman"/>
                <w:i/>
                <w:iCs/>
                <w:color w:val="000000"/>
                <w:sz w:val="24"/>
                <w:szCs w:val="24"/>
                <w:lang w:eastAsia="ru-RU"/>
              </w:rPr>
              <w:t>**</w:t>
            </w:r>
            <w:r w:rsidRPr="0038329F">
              <w:rPr>
                <w:rFonts w:ascii="Times New Roman" w:eastAsia="Times New Roman" w:hAnsi="Times New Roman" w:cs="Times New Roman"/>
                <w:i/>
                <w:iCs/>
                <w:color w:val="000000"/>
                <w:sz w:val="24"/>
                <w:szCs w:val="24"/>
                <w:lang w:eastAsia="ru-RU"/>
              </w:rPr>
              <w:t xml:space="preserve"> </w:t>
            </w:r>
            <w:r w:rsidR="00042AA7" w:rsidRPr="00042AA7">
              <w:rPr>
                <w:rFonts w:ascii="Times New Roman" w:eastAsia="Times New Roman" w:hAnsi="Times New Roman" w:cs="Times New Roman"/>
                <w:i/>
                <w:iCs/>
                <w:color w:val="000000"/>
                <w:sz w:val="24"/>
                <w:szCs w:val="24"/>
                <w:lang w:eastAsia="ru-RU"/>
              </w:rPr>
              <w:t xml:space="preserve">20 мг/сутки внутрь, ежедневно, </w:t>
            </w:r>
            <w:r w:rsidRPr="0038329F">
              <w:rPr>
                <w:rFonts w:ascii="Times New Roman" w:eastAsia="Times New Roman" w:hAnsi="Times New Roman" w:cs="Times New Roman"/>
                <w:i/>
                <w:iCs/>
                <w:color w:val="000000"/>
                <w:sz w:val="24"/>
                <w:szCs w:val="24"/>
                <w:lang w:eastAsia="ru-RU"/>
              </w:rPr>
              <w:t>10 лет</w:t>
            </w:r>
            <w:r w:rsidRPr="00042AA7">
              <w:rPr>
                <w:rFonts w:ascii="Times New Roman" w:eastAsia="Times New Roman" w:hAnsi="Times New Roman" w:cs="Times New Roman"/>
                <w:i/>
                <w:iCs/>
                <w:color w:val="000000"/>
                <w:sz w:val="24"/>
                <w:szCs w:val="24"/>
                <w:lang w:eastAsia="ru-RU"/>
              </w:rPr>
              <w:t xml:space="preserve"> [</w:t>
            </w:r>
            <w:r w:rsidRPr="0038329F">
              <w:rPr>
                <w:rFonts w:ascii="Times New Roman" w:eastAsia="Times New Roman" w:hAnsi="Times New Roman" w:cs="Times New Roman"/>
                <w:i/>
                <w:iCs/>
                <w:color w:val="000000"/>
                <w:sz w:val="24"/>
                <w:szCs w:val="24"/>
                <w:lang w:eastAsia="ru-RU"/>
              </w:rPr>
              <w:t>13</w:t>
            </w:r>
            <w:r w:rsidR="00C20DC7">
              <w:rPr>
                <w:rFonts w:ascii="Times New Roman" w:eastAsia="Times New Roman" w:hAnsi="Times New Roman" w:cs="Times New Roman"/>
                <w:i/>
                <w:iCs/>
                <w:color w:val="000000"/>
                <w:sz w:val="24"/>
                <w:szCs w:val="24"/>
                <w:lang w:eastAsia="ru-RU"/>
              </w:rPr>
              <w:t>0</w:t>
            </w:r>
            <w:r w:rsidRPr="00042AA7">
              <w:rPr>
                <w:rFonts w:ascii="Times New Roman" w:eastAsia="Times New Roman" w:hAnsi="Times New Roman" w:cs="Times New Roman"/>
                <w:i/>
                <w:iCs/>
                <w:color w:val="000000"/>
                <w:sz w:val="24"/>
                <w:szCs w:val="24"/>
                <w:lang w:eastAsia="ru-RU"/>
              </w:rPr>
              <w:t>]</w:t>
            </w:r>
          </w:p>
        </w:tc>
        <w:tc>
          <w:tcPr>
            <w:tcW w:w="5321" w:type="dxa"/>
          </w:tcPr>
          <w:p w14:paraId="71088C2E" w14:textId="77777777" w:rsidR="0008277E" w:rsidRPr="0038329F" w:rsidRDefault="0008277E" w:rsidP="0008277E">
            <w:pPr>
              <w:widowControl w:val="0"/>
              <w:tabs>
                <w:tab w:val="left" w:pos="269"/>
              </w:tabs>
              <w:autoSpaceDE w:val="0"/>
              <w:autoSpaceDN w:val="0"/>
              <w:adjustRightInd w:val="0"/>
              <w:spacing w:after="0" w:line="276" w:lineRule="auto"/>
              <w:jc w:val="both"/>
              <w:rPr>
                <w:rFonts w:ascii="Times New Roman" w:eastAsia="Times New Roman" w:hAnsi="Times New Roman" w:cs="Times New Roman"/>
                <w:i/>
                <w:iCs/>
                <w:color w:val="000000"/>
                <w:sz w:val="24"/>
                <w:szCs w:val="24"/>
                <w:lang w:eastAsia="ru-RU"/>
              </w:rPr>
            </w:pPr>
            <w:r w:rsidRPr="0038329F">
              <w:rPr>
                <w:rFonts w:ascii="Times New Roman" w:eastAsia="Times New Roman" w:hAnsi="Times New Roman" w:cs="Times New Roman"/>
                <w:i/>
                <w:iCs/>
                <w:color w:val="000000"/>
                <w:sz w:val="24"/>
                <w:szCs w:val="24"/>
                <w:lang w:eastAsia="ru-RU"/>
              </w:rPr>
              <w:t>При наличии по крайней мере одного фактора неблагоприятного прогноза</w:t>
            </w:r>
            <w:r w:rsidRPr="0038329F">
              <w:rPr>
                <w:rFonts w:ascii="Times New Roman" w:eastAsia="Times New Roman" w:hAnsi="Times New Roman" w:cs="Times New Roman"/>
                <w:i/>
                <w:iCs/>
                <w:color w:val="000000"/>
                <w:sz w:val="24"/>
                <w:szCs w:val="24"/>
                <w:vertAlign w:val="superscript"/>
                <w:lang w:eastAsia="ru-RU"/>
              </w:rPr>
              <w:t>1</w:t>
            </w:r>
          </w:p>
        </w:tc>
      </w:tr>
      <w:tr w:rsidR="0008277E" w:rsidRPr="0038329F" w14:paraId="4BBEBBEC" w14:textId="77777777" w:rsidTr="0008277E">
        <w:tc>
          <w:tcPr>
            <w:tcW w:w="4448" w:type="dxa"/>
            <w:vAlign w:val="center"/>
          </w:tcPr>
          <w:p w14:paraId="66AA35E5" w14:textId="20642C28" w:rsidR="0008277E" w:rsidRPr="0038329F" w:rsidRDefault="0008277E" w:rsidP="0008277E">
            <w:pPr>
              <w:spacing w:after="0" w:line="276" w:lineRule="auto"/>
              <w:rPr>
                <w:rFonts w:ascii="Times New Roman" w:eastAsia="Times New Roman" w:hAnsi="Times New Roman" w:cs="Times New Roman"/>
                <w:i/>
                <w:iCs/>
                <w:color w:val="000000"/>
                <w:sz w:val="24"/>
                <w:szCs w:val="24"/>
                <w:lang w:eastAsia="ru-RU"/>
              </w:rPr>
            </w:pPr>
            <w:r w:rsidRPr="0038329F">
              <w:rPr>
                <w:rFonts w:ascii="Times New Roman" w:eastAsia="Times New Roman" w:hAnsi="Times New Roman" w:cs="Times New Roman"/>
                <w:i/>
                <w:iCs/>
                <w:color w:val="000000"/>
                <w:sz w:val="24"/>
                <w:szCs w:val="24"/>
                <w:lang w:eastAsia="ru-RU"/>
              </w:rPr>
              <w:t xml:space="preserve">Тамоксифен** </w:t>
            </w:r>
            <w:r w:rsidR="00042AA7" w:rsidRPr="00042AA7">
              <w:rPr>
                <w:rFonts w:ascii="Times New Roman" w:eastAsia="Times New Roman" w:hAnsi="Times New Roman" w:cs="Times New Roman"/>
                <w:i/>
                <w:iCs/>
                <w:color w:val="000000"/>
                <w:sz w:val="24"/>
                <w:szCs w:val="24"/>
                <w:lang w:eastAsia="ru-RU"/>
              </w:rPr>
              <w:t xml:space="preserve">20 мг/сутки внутрь, ежедневно, </w:t>
            </w:r>
            <w:r w:rsidRPr="0038329F">
              <w:rPr>
                <w:rFonts w:ascii="Times New Roman" w:eastAsia="Times New Roman" w:hAnsi="Times New Roman" w:cs="Times New Roman"/>
                <w:i/>
                <w:iCs/>
                <w:color w:val="000000"/>
                <w:sz w:val="24"/>
                <w:szCs w:val="24"/>
                <w:lang w:eastAsia="ru-RU"/>
              </w:rPr>
              <w:t>5 лет → ароматазы ингибиторы 2 года [13</w:t>
            </w:r>
            <w:r w:rsidR="00C20DC7">
              <w:rPr>
                <w:rFonts w:ascii="Times New Roman" w:eastAsia="Times New Roman" w:hAnsi="Times New Roman" w:cs="Times New Roman"/>
                <w:i/>
                <w:iCs/>
                <w:color w:val="000000"/>
                <w:sz w:val="24"/>
                <w:szCs w:val="24"/>
                <w:lang w:eastAsia="ru-RU"/>
              </w:rPr>
              <w:t>5</w:t>
            </w:r>
            <w:r w:rsidRPr="0038329F">
              <w:rPr>
                <w:rFonts w:ascii="Times New Roman" w:eastAsia="Times New Roman" w:hAnsi="Times New Roman" w:cs="Times New Roman"/>
                <w:i/>
                <w:iCs/>
                <w:color w:val="000000"/>
                <w:sz w:val="24"/>
                <w:szCs w:val="24"/>
                <w:lang w:eastAsia="ru-RU"/>
              </w:rPr>
              <w:t>]</w:t>
            </w:r>
          </w:p>
        </w:tc>
        <w:tc>
          <w:tcPr>
            <w:tcW w:w="5321" w:type="dxa"/>
          </w:tcPr>
          <w:p w14:paraId="2AE26EBB" w14:textId="77777777" w:rsidR="0008277E" w:rsidRPr="0038329F" w:rsidRDefault="0008277E" w:rsidP="0008277E">
            <w:pPr>
              <w:spacing w:after="0" w:line="276" w:lineRule="auto"/>
              <w:jc w:val="both"/>
              <w:rPr>
                <w:rFonts w:ascii="Times New Roman" w:eastAsia="Times New Roman" w:hAnsi="Times New Roman" w:cs="Times New Roman"/>
                <w:i/>
                <w:iCs/>
                <w:color w:val="000000"/>
                <w:sz w:val="24"/>
                <w:szCs w:val="24"/>
                <w:lang w:eastAsia="ru-RU"/>
              </w:rPr>
            </w:pPr>
            <w:r w:rsidRPr="0038329F">
              <w:rPr>
                <w:rFonts w:ascii="Times New Roman" w:eastAsia="Times New Roman" w:hAnsi="Times New Roman" w:cs="Times New Roman"/>
                <w:i/>
                <w:iCs/>
                <w:color w:val="000000"/>
                <w:sz w:val="24"/>
                <w:szCs w:val="24"/>
                <w:lang w:eastAsia="ru-RU"/>
              </w:rPr>
              <w:t>При наличии по крайней мере одного фактора неблагоприятного прогноза</w:t>
            </w:r>
            <w:r w:rsidRPr="0038329F">
              <w:rPr>
                <w:rFonts w:ascii="Times New Roman" w:eastAsia="Times New Roman" w:hAnsi="Times New Roman" w:cs="Times New Roman"/>
                <w:i/>
                <w:iCs/>
                <w:color w:val="000000"/>
                <w:sz w:val="24"/>
                <w:szCs w:val="24"/>
                <w:vertAlign w:val="superscript"/>
                <w:lang w:eastAsia="ru-RU"/>
              </w:rPr>
              <w:t>1</w:t>
            </w:r>
          </w:p>
        </w:tc>
      </w:tr>
      <w:tr w:rsidR="004C4D97" w:rsidRPr="0038329F" w14:paraId="70440283" w14:textId="77777777" w:rsidTr="0008277E">
        <w:tc>
          <w:tcPr>
            <w:tcW w:w="4448" w:type="dxa"/>
            <w:vAlign w:val="center"/>
          </w:tcPr>
          <w:p w14:paraId="6F3C2B37" w14:textId="29F55CE6" w:rsidR="00042AA7" w:rsidRPr="0038329F" w:rsidRDefault="004C4D97" w:rsidP="0008277E">
            <w:pPr>
              <w:spacing w:after="0" w:line="276" w:lineRule="auto"/>
              <w:rPr>
                <w:rFonts w:ascii="Times New Roman" w:eastAsia="Times New Roman" w:hAnsi="Times New Roman" w:cs="Times New Roman"/>
                <w:i/>
                <w:iCs/>
                <w:color w:val="000000"/>
                <w:sz w:val="24"/>
                <w:szCs w:val="24"/>
                <w:lang w:eastAsia="ru-RU"/>
              </w:rPr>
            </w:pPr>
            <w:r w:rsidRPr="0038329F">
              <w:rPr>
                <w:rFonts w:ascii="Times New Roman" w:eastAsia="Times New Roman" w:hAnsi="Times New Roman" w:cs="Times New Roman"/>
                <w:i/>
                <w:iCs/>
                <w:color w:val="000000"/>
                <w:sz w:val="24"/>
                <w:szCs w:val="24"/>
                <w:lang w:eastAsia="ru-RU"/>
              </w:rPr>
              <w:t xml:space="preserve">Стандартная </w:t>
            </w:r>
            <w:proofErr w:type="spellStart"/>
            <w:r w:rsidRPr="0038329F">
              <w:rPr>
                <w:rFonts w:ascii="Times New Roman" w:eastAsia="Times New Roman" w:hAnsi="Times New Roman" w:cs="Times New Roman"/>
                <w:i/>
                <w:iCs/>
                <w:color w:val="000000"/>
                <w:sz w:val="24"/>
                <w:szCs w:val="24"/>
                <w:lang w:eastAsia="ru-RU"/>
              </w:rPr>
              <w:t>адъювантная</w:t>
            </w:r>
            <w:proofErr w:type="spellEnd"/>
            <w:r w:rsidRPr="0038329F">
              <w:rPr>
                <w:rFonts w:ascii="Times New Roman" w:eastAsia="Times New Roman" w:hAnsi="Times New Roman" w:cs="Times New Roman"/>
                <w:i/>
                <w:iCs/>
                <w:color w:val="000000"/>
                <w:sz w:val="24"/>
                <w:szCs w:val="24"/>
                <w:lang w:eastAsia="ru-RU"/>
              </w:rPr>
              <w:t xml:space="preserve"> </w:t>
            </w:r>
            <w:proofErr w:type="spellStart"/>
            <w:r w:rsidRPr="0038329F">
              <w:rPr>
                <w:rFonts w:ascii="Times New Roman" w:eastAsia="Times New Roman" w:hAnsi="Times New Roman" w:cs="Times New Roman"/>
                <w:i/>
                <w:iCs/>
                <w:color w:val="000000"/>
                <w:sz w:val="24"/>
                <w:szCs w:val="24"/>
                <w:lang w:eastAsia="ru-RU"/>
              </w:rPr>
              <w:t>эндокринотерапия</w:t>
            </w:r>
            <w:proofErr w:type="spellEnd"/>
            <w:r w:rsidRPr="0038329F">
              <w:rPr>
                <w:rFonts w:ascii="Times New Roman" w:eastAsia="Times New Roman" w:hAnsi="Times New Roman" w:cs="Times New Roman"/>
                <w:i/>
                <w:iCs/>
                <w:color w:val="000000"/>
                <w:sz w:val="24"/>
                <w:szCs w:val="24"/>
                <w:lang w:eastAsia="ru-RU"/>
              </w:rPr>
              <w:t xml:space="preserve"> + </w:t>
            </w:r>
            <w:proofErr w:type="spellStart"/>
            <w:r w:rsidR="003621F8" w:rsidRPr="0038329F">
              <w:rPr>
                <w:rFonts w:ascii="Times New Roman" w:eastAsia="Times New Roman" w:hAnsi="Times New Roman" w:cs="Times New Roman"/>
                <w:i/>
                <w:iCs/>
                <w:sz w:val="24"/>
                <w:szCs w:val="24"/>
                <w:lang w:eastAsia="ru-RU"/>
              </w:rPr>
              <w:t>абемациклиб</w:t>
            </w:r>
            <w:proofErr w:type="spellEnd"/>
            <w:r w:rsidR="003621F8" w:rsidRPr="0038329F">
              <w:rPr>
                <w:rFonts w:ascii="Times New Roman" w:eastAsia="Times New Roman" w:hAnsi="Times New Roman" w:cs="Times New Roman"/>
                <w:i/>
                <w:iCs/>
                <w:sz w:val="24"/>
                <w:szCs w:val="24"/>
                <w:lang w:eastAsia="ru-RU"/>
              </w:rPr>
              <w:t xml:space="preserve">** по 300 мг/сутки внутрь (в </w:t>
            </w:r>
            <w:r w:rsidR="001B3D82">
              <w:rPr>
                <w:rFonts w:ascii="Times New Roman" w:eastAsia="Times New Roman" w:hAnsi="Times New Roman" w:cs="Times New Roman"/>
                <w:i/>
                <w:iCs/>
                <w:sz w:val="24"/>
                <w:szCs w:val="24"/>
                <w:lang w:eastAsia="ru-RU"/>
              </w:rPr>
              <w:t>2</w:t>
            </w:r>
            <w:r w:rsidR="003621F8" w:rsidRPr="0038329F">
              <w:rPr>
                <w:rFonts w:ascii="Times New Roman" w:eastAsia="Times New Roman" w:hAnsi="Times New Roman" w:cs="Times New Roman"/>
                <w:i/>
                <w:iCs/>
                <w:sz w:val="24"/>
                <w:szCs w:val="24"/>
                <w:lang w:eastAsia="ru-RU"/>
              </w:rPr>
              <w:t xml:space="preserve"> приема) ежедневно</w:t>
            </w:r>
            <w:r w:rsidR="003621F8" w:rsidRPr="0038329F">
              <w:rPr>
                <w:rFonts w:ascii="Times New Roman" w:eastAsia="Times New Roman" w:hAnsi="Times New Roman" w:cs="Times New Roman"/>
                <w:i/>
                <w:iCs/>
                <w:color w:val="000000"/>
                <w:sz w:val="24"/>
                <w:szCs w:val="24"/>
                <w:lang w:eastAsia="ru-RU"/>
              </w:rPr>
              <w:t>, 2 года</w:t>
            </w:r>
          </w:p>
        </w:tc>
        <w:tc>
          <w:tcPr>
            <w:tcW w:w="5321" w:type="dxa"/>
          </w:tcPr>
          <w:p w14:paraId="7252DF0E" w14:textId="2FAEE83C" w:rsidR="004C4D97" w:rsidRPr="0038329F" w:rsidRDefault="003621F8" w:rsidP="003621F8">
            <w:pPr>
              <w:spacing w:after="0" w:line="276" w:lineRule="auto"/>
              <w:jc w:val="both"/>
              <w:rPr>
                <w:rFonts w:ascii="Times New Roman" w:eastAsia="Times New Roman" w:hAnsi="Times New Roman" w:cs="Times New Roman"/>
                <w:i/>
                <w:iCs/>
                <w:color w:val="000000"/>
                <w:sz w:val="24"/>
                <w:szCs w:val="24"/>
                <w:lang w:eastAsia="ru-RU"/>
              </w:rPr>
            </w:pPr>
            <w:r w:rsidRPr="0038329F">
              <w:rPr>
                <w:rFonts w:ascii="Times New Roman" w:eastAsia="Times New Roman" w:hAnsi="Times New Roman" w:cs="Times New Roman"/>
                <w:i/>
                <w:iCs/>
                <w:color w:val="000000"/>
                <w:sz w:val="24"/>
                <w:szCs w:val="24"/>
                <w:lang w:eastAsia="ru-RU"/>
              </w:rPr>
              <w:t xml:space="preserve">Условия возможного назначения см. </w:t>
            </w:r>
            <w:r w:rsidR="00C20DC7">
              <w:rPr>
                <w:rFonts w:ascii="Times New Roman" w:eastAsia="Times New Roman" w:hAnsi="Times New Roman" w:cs="Times New Roman"/>
                <w:i/>
                <w:iCs/>
                <w:color w:val="000000"/>
                <w:sz w:val="24"/>
                <w:szCs w:val="24"/>
                <w:lang w:eastAsia="ru-RU"/>
              </w:rPr>
              <w:t>в </w:t>
            </w:r>
            <w:r w:rsidRPr="0038329F">
              <w:rPr>
                <w:rFonts w:ascii="Times New Roman" w:eastAsia="Times New Roman" w:hAnsi="Times New Roman" w:cs="Times New Roman"/>
                <w:i/>
                <w:iCs/>
                <w:color w:val="000000"/>
                <w:sz w:val="24"/>
                <w:szCs w:val="24"/>
                <w:lang w:eastAsia="ru-RU"/>
              </w:rPr>
              <w:t>комментари</w:t>
            </w:r>
            <w:r w:rsidR="00E97B8E" w:rsidRPr="0038329F">
              <w:rPr>
                <w:rFonts w:ascii="Times New Roman" w:eastAsia="Times New Roman" w:hAnsi="Times New Roman" w:cs="Times New Roman"/>
                <w:i/>
                <w:iCs/>
                <w:color w:val="000000"/>
                <w:sz w:val="24"/>
                <w:szCs w:val="24"/>
                <w:lang w:eastAsia="ru-RU"/>
              </w:rPr>
              <w:t>и</w:t>
            </w:r>
          </w:p>
        </w:tc>
      </w:tr>
    </w:tbl>
    <w:p w14:paraId="07D739D8" w14:textId="77777777" w:rsidR="00BA3605" w:rsidRPr="0038329F" w:rsidRDefault="00BA3605" w:rsidP="00BA3605">
      <w:pPr>
        <w:spacing w:before="240" w:after="0" w:line="360" w:lineRule="auto"/>
        <w:ind w:firstLine="709"/>
        <w:jc w:val="both"/>
        <w:rPr>
          <w:rFonts w:ascii="Times New Roman" w:eastAsia="Times New Roman" w:hAnsi="Times New Roman" w:cs="Times New Roman"/>
          <w:b/>
          <w:bCs/>
          <w:i/>
          <w:iCs/>
          <w:sz w:val="24"/>
          <w:szCs w:val="20"/>
          <w:lang w:eastAsia="ru-RU"/>
        </w:rPr>
      </w:pPr>
      <w:r w:rsidRPr="0038329F">
        <w:rPr>
          <w:rFonts w:ascii="Times New Roman" w:eastAsia="Times New Roman" w:hAnsi="Times New Roman" w:cs="Times New Roman"/>
          <w:b/>
          <w:bCs/>
          <w:i/>
          <w:iCs/>
          <w:sz w:val="24"/>
          <w:szCs w:val="20"/>
          <w:lang w:eastAsia="ru-RU"/>
        </w:rPr>
        <w:t>Примечания:</w:t>
      </w:r>
    </w:p>
    <w:p w14:paraId="22CBFA89" w14:textId="77777777" w:rsidR="0008277E" w:rsidRPr="0038329F" w:rsidRDefault="0008277E" w:rsidP="0008277E">
      <w:pPr>
        <w:spacing w:after="0" w:line="360" w:lineRule="auto"/>
        <w:ind w:firstLine="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vertAlign w:val="superscript"/>
          <w:lang w:eastAsia="ru-RU"/>
        </w:rPr>
        <w:t>1</w:t>
      </w:r>
      <w:r w:rsidRPr="0038329F">
        <w:rPr>
          <w:rFonts w:ascii="Times New Roman" w:eastAsia="Times New Roman" w:hAnsi="Times New Roman" w:cs="Times New Roman"/>
          <w:i/>
          <w:iCs/>
          <w:sz w:val="24"/>
          <w:szCs w:val="20"/>
          <w:lang w:eastAsia="ru-RU"/>
        </w:rPr>
        <w:t xml:space="preserve">к факторам неблагоприятного прогноза относятся Т3−4, </w:t>
      </w:r>
      <w:r w:rsidRPr="0038329F">
        <w:rPr>
          <w:rFonts w:ascii="Times New Roman" w:eastAsia="Times New Roman" w:hAnsi="Times New Roman" w:cs="Times New Roman"/>
          <w:i/>
          <w:iCs/>
          <w:sz w:val="24"/>
          <w:szCs w:val="20"/>
          <w:lang w:val="en-US" w:eastAsia="ru-RU"/>
        </w:rPr>
        <w:t>N</w:t>
      </w:r>
      <w:r w:rsidRPr="0038329F">
        <w:rPr>
          <w:rFonts w:ascii="Times New Roman" w:eastAsia="Times New Roman" w:hAnsi="Times New Roman" w:cs="Times New Roman"/>
          <w:i/>
          <w:iCs/>
          <w:sz w:val="24"/>
          <w:szCs w:val="20"/>
          <w:lang w:eastAsia="ru-RU"/>
        </w:rPr>
        <w:t xml:space="preserve">+, </w:t>
      </w:r>
      <w:r w:rsidRPr="0038329F">
        <w:rPr>
          <w:rFonts w:ascii="Times New Roman" w:eastAsia="Times New Roman" w:hAnsi="Times New Roman" w:cs="Times New Roman"/>
          <w:i/>
          <w:iCs/>
          <w:sz w:val="24"/>
          <w:szCs w:val="20"/>
          <w:lang w:val="en-US" w:eastAsia="ru-RU"/>
        </w:rPr>
        <w:t>G</w:t>
      </w:r>
      <w:r w:rsidRPr="0038329F">
        <w:rPr>
          <w:rFonts w:ascii="Times New Roman" w:eastAsia="Times New Roman" w:hAnsi="Times New Roman" w:cs="Times New Roman"/>
          <w:i/>
          <w:iCs/>
          <w:sz w:val="24"/>
          <w:szCs w:val="20"/>
          <w:lang w:eastAsia="ru-RU"/>
        </w:rPr>
        <w:t xml:space="preserve">3, </w:t>
      </w:r>
      <w:proofErr w:type="spellStart"/>
      <w:r w:rsidRPr="0038329F">
        <w:rPr>
          <w:rFonts w:ascii="Times New Roman" w:eastAsia="Times New Roman" w:hAnsi="Times New Roman" w:cs="Times New Roman"/>
          <w:i/>
          <w:iCs/>
          <w:sz w:val="24"/>
          <w:szCs w:val="20"/>
          <w:lang w:eastAsia="ru-RU"/>
        </w:rPr>
        <w:t>гиперэкспрессия</w:t>
      </w:r>
      <w:proofErr w:type="spellEnd"/>
      <w:r w:rsidRPr="0038329F">
        <w:rPr>
          <w:rFonts w:ascii="Times New Roman" w:eastAsia="Times New Roman" w:hAnsi="Times New Roman" w:cs="Times New Roman"/>
          <w:i/>
          <w:iCs/>
          <w:sz w:val="24"/>
          <w:szCs w:val="20"/>
          <w:lang w:eastAsia="ru-RU"/>
        </w:rPr>
        <w:t xml:space="preserve">/амплификация </w:t>
      </w:r>
      <w:r w:rsidRPr="0038329F">
        <w:rPr>
          <w:rFonts w:ascii="Times New Roman" w:eastAsia="Times New Roman" w:hAnsi="Times New Roman" w:cs="Times New Roman"/>
          <w:i/>
          <w:iCs/>
          <w:sz w:val="24"/>
          <w:szCs w:val="20"/>
          <w:lang w:val="en-US" w:eastAsia="ru-RU"/>
        </w:rPr>
        <w:t>HER</w:t>
      </w:r>
      <w:r w:rsidRPr="0038329F">
        <w:rPr>
          <w:rFonts w:ascii="Times New Roman" w:eastAsia="Times New Roman" w:hAnsi="Times New Roman" w:cs="Times New Roman"/>
          <w:i/>
          <w:iCs/>
          <w:sz w:val="24"/>
          <w:szCs w:val="20"/>
          <w:lang w:eastAsia="ru-RU"/>
        </w:rPr>
        <w:t xml:space="preserve">2, высокий </w:t>
      </w:r>
      <w:r w:rsidRPr="0038329F">
        <w:rPr>
          <w:rFonts w:ascii="Times New Roman" w:eastAsia="Times New Roman" w:hAnsi="Times New Roman" w:cs="Times New Roman"/>
          <w:i/>
          <w:iCs/>
          <w:sz w:val="24"/>
          <w:szCs w:val="20"/>
          <w:lang w:val="en-US" w:eastAsia="ru-RU"/>
        </w:rPr>
        <w:t>Ki</w:t>
      </w:r>
      <w:r w:rsidRPr="0038329F">
        <w:rPr>
          <w:rFonts w:ascii="Times New Roman" w:eastAsia="Times New Roman" w:hAnsi="Times New Roman" w:cs="Times New Roman"/>
          <w:i/>
          <w:iCs/>
          <w:sz w:val="24"/>
          <w:szCs w:val="20"/>
          <w:lang w:eastAsia="ru-RU"/>
        </w:rPr>
        <w:t xml:space="preserve">67, </w:t>
      </w:r>
      <w:proofErr w:type="spellStart"/>
      <w:r w:rsidRPr="0038329F">
        <w:rPr>
          <w:rFonts w:ascii="Times New Roman" w:eastAsia="Times New Roman" w:hAnsi="Times New Roman" w:cs="Times New Roman"/>
          <w:i/>
          <w:iCs/>
          <w:sz w:val="24"/>
          <w:szCs w:val="20"/>
          <w:lang w:eastAsia="ru-RU"/>
        </w:rPr>
        <w:t>лимфоваскулярная</w:t>
      </w:r>
      <w:proofErr w:type="spellEnd"/>
      <w:r w:rsidRPr="0038329F">
        <w:rPr>
          <w:rFonts w:ascii="Times New Roman" w:eastAsia="Times New Roman" w:hAnsi="Times New Roman" w:cs="Times New Roman"/>
          <w:i/>
          <w:iCs/>
          <w:sz w:val="24"/>
          <w:szCs w:val="20"/>
          <w:lang w:eastAsia="ru-RU"/>
        </w:rPr>
        <w:t xml:space="preserve"> инвазия;</w:t>
      </w:r>
    </w:p>
    <w:p w14:paraId="06571D22" w14:textId="77777777" w:rsidR="0008277E" w:rsidRPr="0038329F" w:rsidRDefault="0008277E" w:rsidP="0008277E">
      <w:pPr>
        <w:spacing w:after="0" w:line="360" w:lineRule="auto"/>
        <w:ind w:firstLine="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vertAlign w:val="superscript"/>
          <w:lang w:eastAsia="ru-RU"/>
        </w:rPr>
        <w:t>2</w:t>
      </w:r>
      <w:r w:rsidRPr="0038329F">
        <w:rPr>
          <w:rFonts w:ascii="Times New Roman" w:eastAsia="Times New Roman" w:hAnsi="Times New Roman" w:cs="Times New Roman"/>
          <w:i/>
          <w:iCs/>
          <w:sz w:val="24"/>
          <w:szCs w:val="20"/>
          <w:lang w:eastAsia="ru-RU"/>
        </w:rPr>
        <w:t>рекомендуемая продолжительность овариальной супрессии составляет 5 лет;</w:t>
      </w:r>
    </w:p>
    <w:p w14:paraId="57056024" w14:textId="77777777" w:rsidR="0008277E" w:rsidRPr="0038329F" w:rsidRDefault="0008277E" w:rsidP="0008277E">
      <w:pPr>
        <w:spacing w:after="0" w:line="360" w:lineRule="auto"/>
        <w:ind w:firstLine="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vertAlign w:val="superscript"/>
          <w:lang w:eastAsia="ru-RU"/>
        </w:rPr>
        <w:t>3</w:t>
      </w:r>
      <w:r w:rsidRPr="0038329F">
        <w:rPr>
          <w:rFonts w:ascii="Times New Roman" w:eastAsia="Times New Roman" w:hAnsi="Times New Roman" w:cs="Times New Roman"/>
          <w:i/>
          <w:iCs/>
          <w:sz w:val="24"/>
          <w:szCs w:val="20"/>
          <w:lang w:eastAsia="ru-RU"/>
        </w:rPr>
        <w:t>овариальная супрессия необходима в течение всего срока приема ароматазы ингибиторов;</w:t>
      </w:r>
    </w:p>
    <w:p w14:paraId="0446272A" w14:textId="77777777" w:rsidR="0008277E" w:rsidRPr="0038329F" w:rsidRDefault="0008277E" w:rsidP="0008277E">
      <w:pPr>
        <w:spacing w:after="0" w:line="360" w:lineRule="auto"/>
        <w:ind w:firstLine="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vertAlign w:val="superscript"/>
          <w:lang w:eastAsia="ru-RU"/>
        </w:rPr>
        <w:t>4</w:t>
      </w:r>
      <w:r w:rsidRPr="0038329F">
        <w:rPr>
          <w:rFonts w:ascii="Times New Roman" w:eastAsia="Times New Roman" w:hAnsi="Times New Roman" w:cs="Times New Roman"/>
          <w:i/>
          <w:iCs/>
          <w:sz w:val="24"/>
          <w:szCs w:val="20"/>
          <w:lang w:eastAsia="ru-RU"/>
        </w:rPr>
        <w:t>при промежуточном прогнозе (</w:t>
      </w:r>
      <w:r w:rsidRPr="0038329F">
        <w:rPr>
          <w:rFonts w:ascii="Times New Roman" w:eastAsia="Times New Roman" w:hAnsi="Times New Roman" w:cs="Times New Roman"/>
          <w:i/>
          <w:iCs/>
          <w:sz w:val="24"/>
          <w:szCs w:val="20"/>
          <w:lang w:val="en-US" w:eastAsia="ru-RU"/>
        </w:rPr>
        <w:t>T</w:t>
      </w:r>
      <w:r w:rsidRPr="0038329F">
        <w:rPr>
          <w:rFonts w:ascii="Times New Roman" w:eastAsia="Times New Roman" w:hAnsi="Times New Roman" w:cs="Times New Roman"/>
          <w:i/>
          <w:iCs/>
          <w:sz w:val="24"/>
          <w:szCs w:val="20"/>
          <w:lang w:eastAsia="ru-RU"/>
        </w:rPr>
        <w:t>2</w:t>
      </w:r>
      <w:r w:rsidRPr="0038329F">
        <w:rPr>
          <w:rFonts w:ascii="Times New Roman" w:eastAsia="Times New Roman" w:hAnsi="Times New Roman" w:cs="Times New Roman"/>
          <w:i/>
          <w:iCs/>
          <w:sz w:val="24"/>
          <w:szCs w:val="20"/>
          <w:lang w:val="en-US" w:eastAsia="ru-RU"/>
        </w:rPr>
        <w:t>N</w:t>
      </w:r>
      <w:r w:rsidRPr="0038329F">
        <w:rPr>
          <w:rFonts w:ascii="Times New Roman" w:eastAsia="Times New Roman" w:hAnsi="Times New Roman" w:cs="Times New Roman"/>
          <w:i/>
          <w:iCs/>
          <w:sz w:val="24"/>
          <w:szCs w:val="20"/>
          <w:lang w:eastAsia="ru-RU"/>
        </w:rPr>
        <w:t xml:space="preserve">0 и </w:t>
      </w:r>
      <w:r w:rsidRPr="0038329F">
        <w:rPr>
          <w:rFonts w:ascii="Times New Roman" w:eastAsia="Times New Roman" w:hAnsi="Times New Roman" w:cs="Times New Roman"/>
          <w:i/>
          <w:iCs/>
          <w:sz w:val="24"/>
          <w:szCs w:val="20"/>
          <w:lang w:val="en-US" w:eastAsia="ru-RU"/>
        </w:rPr>
        <w:t>G</w:t>
      </w:r>
      <w:r w:rsidRPr="0038329F">
        <w:rPr>
          <w:rFonts w:ascii="Times New Roman" w:eastAsia="Times New Roman" w:hAnsi="Times New Roman" w:cs="Times New Roman"/>
          <w:i/>
          <w:iCs/>
          <w:sz w:val="24"/>
          <w:szCs w:val="20"/>
          <w:lang w:eastAsia="ru-RU"/>
        </w:rPr>
        <w:t xml:space="preserve">2) в случае назначения овариальной супрессии (в сочетании с тамоксифеном** или ароматазы ингибиторами) возможен отказ от </w:t>
      </w:r>
      <w:proofErr w:type="spellStart"/>
      <w:r w:rsidRPr="0038329F">
        <w:rPr>
          <w:rFonts w:ascii="Times New Roman" w:eastAsia="Times New Roman" w:hAnsi="Times New Roman" w:cs="Times New Roman"/>
          <w:i/>
          <w:iCs/>
          <w:sz w:val="24"/>
          <w:szCs w:val="20"/>
          <w:lang w:eastAsia="ru-RU"/>
        </w:rPr>
        <w:t>адъювантной</w:t>
      </w:r>
      <w:proofErr w:type="spellEnd"/>
      <w:r w:rsidRPr="0038329F">
        <w:rPr>
          <w:rFonts w:ascii="Times New Roman" w:eastAsia="Times New Roman" w:hAnsi="Times New Roman" w:cs="Times New Roman"/>
          <w:i/>
          <w:iCs/>
          <w:sz w:val="24"/>
          <w:szCs w:val="20"/>
          <w:lang w:eastAsia="ru-RU"/>
        </w:rPr>
        <w:t xml:space="preserve"> ХТ.</w:t>
      </w:r>
    </w:p>
    <w:p w14:paraId="004CD25D" w14:textId="37766235" w:rsidR="0008277E" w:rsidRPr="0038329F" w:rsidRDefault="004C4D97" w:rsidP="00BA3605">
      <w:pPr>
        <w:spacing w:after="0" w:line="360" w:lineRule="auto"/>
        <w:ind w:left="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b/>
          <w:iCs/>
          <w:sz w:val="24"/>
          <w:szCs w:val="20"/>
          <w:lang w:eastAsia="ru-RU"/>
        </w:rPr>
        <w:t>Комментари</w:t>
      </w:r>
      <w:r w:rsidR="00571B57">
        <w:rPr>
          <w:rFonts w:ascii="Times New Roman" w:eastAsia="Times New Roman" w:hAnsi="Times New Roman" w:cs="Times New Roman"/>
          <w:b/>
          <w:iCs/>
          <w:sz w:val="24"/>
          <w:szCs w:val="20"/>
          <w:lang w:eastAsia="ru-RU"/>
        </w:rPr>
        <w:t>и</w:t>
      </w:r>
      <w:r w:rsidRPr="0038329F">
        <w:rPr>
          <w:rFonts w:ascii="Times New Roman" w:eastAsia="Times New Roman" w:hAnsi="Times New Roman" w:cs="Times New Roman"/>
          <w:b/>
          <w:iCs/>
          <w:sz w:val="24"/>
          <w:szCs w:val="20"/>
          <w:lang w:eastAsia="ru-RU"/>
        </w:rPr>
        <w:t xml:space="preserve">: </w:t>
      </w:r>
      <w:r w:rsidR="00BA3605" w:rsidRPr="0038329F">
        <w:rPr>
          <w:rFonts w:ascii="Times New Roman" w:eastAsia="Times New Roman" w:hAnsi="Times New Roman" w:cs="Times New Roman"/>
          <w:i/>
          <w:iCs/>
          <w:sz w:val="24"/>
          <w:szCs w:val="20"/>
          <w:lang w:eastAsia="ru-RU"/>
        </w:rPr>
        <w:t>т</w:t>
      </w:r>
      <w:r w:rsidR="0008277E" w:rsidRPr="0038329F">
        <w:rPr>
          <w:rFonts w:ascii="Times New Roman" w:eastAsia="Times New Roman" w:hAnsi="Times New Roman" w:cs="Times New Roman"/>
          <w:i/>
          <w:iCs/>
          <w:sz w:val="24"/>
          <w:szCs w:val="20"/>
          <w:lang w:eastAsia="ru-RU"/>
        </w:rPr>
        <w:t xml:space="preserve">амоксифен** может использоваться как у пациентов в менопаузе, так и при сохранной функции яичников. </w:t>
      </w:r>
    </w:p>
    <w:p w14:paraId="1E2EE47F" w14:textId="4C9BA03D" w:rsidR="0008277E" w:rsidRPr="0038329F" w:rsidRDefault="0008277E" w:rsidP="00BA3605">
      <w:pPr>
        <w:spacing w:after="0" w:line="360" w:lineRule="auto"/>
        <w:ind w:left="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lang w:eastAsia="ru-RU"/>
        </w:rPr>
        <w:t xml:space="preserve">Ароматазы ингибиторы противопоказаны при сохранной функции яичников и могут назначаться только </w:t>
      </w:r>
      <w:r w:rsidRPr="0038329F">
        <w:rPr>
          <w:rFonts w:ascii="Times New Roman" w:eastAsia="Times New Roman" w:hAnsi="Times New Roman" w:cs="Times New Roman"/>
          <w:i/>
          <w:sz w:val="24"/>
          <w:szCs w:val="24"/>
          <w:lang w:eastAsia="ru-RU"/>
        </w:rPr>
        <w:t>пациентам</w:t>
      </w:r>
      <w:r w:rsidRPr="0038329F">
        <w:rPr>
          <w:rFonts w:ascii="Times New Roman" w:eastAsia="Times New Roman" w:hAnsi="Times New Roman" w:cs="Times New Roman"/>
          <w:i/>
          <w:iCs/>
          <w:sz w:val="24"/>
          <w:szCs w:val="20"/>
          <w:lang w:eastAsia="ru-RU"/>
        </w:rPr>
        <w:t xml:space="preserve">, достигшим стойкой физиологической менопаузы (см. </w:t>
      </w:r>
      <w:r w:rsidR="00BA3605" w:rsidRPr="00BA3605">
        <w:rPr>
          <w:rFonts w:ascii="Times New Roman" w:eastAsia="Times New Roman" w:hAnsi="Times New Roman" w:cs="Times New Roman"/>
          <w:b/>
          <w:bCs/>
          <w:i/>
          <w:iCs/>
          <w:sz w:val="24"/>
          <w:szCs w:val="20"/>
          <w:lang w:eastAsia="ru-RU"/>
        </w:rPr>
        <w:t>Критери</w:t>
      </w:r>
      <w:r w:rsidRPr="00BA3605">
        <w:rPr>
          <w:rFonts w:ascii="Times New Roman" w:eastAsia="Times New Roman" w:hAnsi="Times New Roman" w:cs="Times New Roman"/>
          <w:b/>
          <w:bCs/>
          <w:i/>
          <w:iCs/>
          <w:sz w:val="24"/>
          <w:szCs w:val="20"/>
          <w:lang w:eastAsia="ru-RU"/>
        </w:rPr>
        <w:t>и менопаузы</w:t>
      </w:r>
      <w:r w:rsidRPr="0038329F">
        <w:rPr>
          <w:rFonts w:ascii="Times New Roman" w:eastAsia="Times New Roman" w:hAnsi="Times New Roman" w:cs="Times New Roman"/>
          <w:i/>
          <w:iCs/>
          <w:sz w:val="24"/>
          <w:szCs w:val="20"/>
          <w:lang w:eastAsia="ru-RU"/>
        </w:rPr>
        <w:t>) или получающим овариальную супрессию. Терапия ароматазы ингибиторами ассоциируется с меньшей частотой тромбоэмболических осложнений и рака эндометрия и с большей частотой остеопороза (и связанных с ним переломов костей) и осложнений со стороны сердечно-сосудистой системы по сравнению с тамоксифеном**. Ароматазы ингибиторы третьего поколения (</w:t>
      </w:r>
      <w:proofErr w:type="spellStart"/>
      <w:r w:rsidRPr="0038329F">
        <w:rPr>
          <w:rFonts w:ascii="Times New Roman" w:eastAsia="Times New Roman" w:hAnsi="Times New Roman" w:cs="Times New Roman"/>
          <w:i/>
          <w:iCs/>
          <w:sz w:val="24"/>
          <w:szCs w:val="20"/>
          <w:lang w:eastAsia="ru-RU"/>
        </w:rPr>
        <w:t>летрозол</w:t>
      </w:r>
      <w:proofErr w:type="spellEnd"/>
      <w:r w:rsidRPr="0038329F">
        <w:rPr>
          <w:rFonts w:ascii="Times New Roman" w:eastAsia="Times New Roman" w:hAnsi="Times New Roman" w:cs="Times New Roman"/>
          <w:i/>
          <w:iCs/>
          <w:sz w:val="24"/>
          <w:szCs w:val="20"/>
          <w:lang w:eastAsia="ru-RU"/>
        </w:rPr>
        <w:t xml:space="preserve">, </w:t>
      </w:r>
      <w:proofErr w:type="spellStart"/>
      <w:r w:rsidRPr="0038329F">
        <w:rPr>
          <w:rFonts w:ascii="Times New Roman" w:eastAsia="Times New Roman" w:hAnsi="Times New Roman" w:cs="Times New Roman"/>
          <w:i/>
          <w:iCs/>
          <w:sz w:val="24"/>
          <w:szCs w:val="20"/>
          <w:lang w:eastAsia="ru-RU"/>
        </w:rPr>
        <w:t>анастрозол</w:t>
      </w:r>
      <w:proofErr w:type="spellEnd"/>
      <w:r w:rsidRPr="0038329F">
        <w:rPr>
          <w:rFonts w:ascii="Times New Roman" w:eastAsia="Times New Roman" w:hAnsi="Times New Roman" w:cs="Times New Roman"/>
          <w:i/>
          <w:iCs/>
          <w:sz w:val="24"/>
          <w:szCs w:val="20"/>
          <w:lang w:eastAsia="ru-RU"/>
        </w:rPr>
        <w:t xml:space="preserve">**, </w:t>
      </w:r>
      <w:proofErr w:type="spellStart"/>
      <w:r w:rsidRPr="0038329F">
        <w:rPr>
          <w:rFonts w:ascii="Times New Roman" w:eastAsia="Times New Roman" w:hAnsi="Times New Roman" w:cs="Times New Roman"/>
          <w:i/>
          <w:iCs/>
          <w:sz w:val="24"/>
          <w:szCs w:val="20"/>
          <w:lang w:eastAsia="ru-RU"/>
        </w:rPr>
        <w:t>эксеместан</w:t>
      </w:r>
      <w:proofErr w:type="spellEnd"/>
      <w:r w:rsidRPr="0038329F">
        <w:rPr>
          <w:rFonts w:ascii="Times New Roman" w:eastAsia="Times New Roman" w:hAnsi="Times New Roman" w:cs="Times New Roman"/>
          <w:i/>
          <w:iCs/>
          <w:sz w:val="24"/>
          <w:szCs w:val="20"/>
          <w:lang w:eastAsia="ru-RU"/>
        </w:rPr>
        <w:t>) равно эффективны.</w:t>
      </w:r>
    </w:p>
    <w:p w14:paraId="0800A426" w14:textId="5A6F3760" w:rsidR="004C4D97" w:rsidRPr="0038329F" w:rsidRDefault="004C4D97" w:rsidP="00BA3605">
      <w:pPr>
        <w:spacing w:after="0" w:line="360" w:lineRule="auto"/>
        <w:ind w:left="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lang w:eastAsia="ru-RU"/>
        </w:rPr>
        <w:t xml:space="preserve">Пациентам в менопаузе и в </w:t>
      </w:r>
      <w:proofErr w:type="spellStart"/>
      <w:r w:rsidRPr="0038329F">
        <w:rPr>
          <w:rFonts w:ascii="Times New Roman" w:eastAsia="Times New Roman" w:hAnsi="Times New Roman" w:cs="Times New Roman"/>
          <w:i/>
          <w:iCs/>
          <w:sz w:val="24"/>
          <w:szCs w:val="20"/>
          <w:lang w:eastAsia="ru-RU"/>
        </w:rPr>
        <w:t>пременопаузе</w:t>
      </w:r>
      <w:proofErr w:type="spellEnd"/>
      <w:r w:rsidRPr="0038329F">
        <w:rPr>
          <w:rFonts w:ascii="Times New Roman" w:eastAsia="Times New Roman" w:hAnsi="Times New Roman" w:cs="Times New Roman"/>
          <w:i/>
          <w:iCs/>
          <w:sz w:val="24"/>
          <w:szCs w:val="20"/>
          <w:lang w:eastAsia="ru-RU"/>
        </w:rPr>
        <w:t xml:space="preserve"> с ГР+HER2-негативным РМЖ III стадии с поражением ≥4 регионарных </w:t>
      </w:r>
      <w:r w:rsidR="004C2948">
        <w:rPr>
          <w:rFonts w:ascii="Times New Roman" w:eastAsia="Times New Roman" w:hAnsi="Times New Roman" w:cs="Times New Roman"/>
          <w:i/>
          <w:iCs/>
          <w:sz w:val="24"/>
          <w:szCs w:val="20"/>
          <w:lang w:eastAsia="ru-RU"/>
        </w:rPr>
        <w:t>ЛУ</w:t>
      </w:r>
      <w:r w:rsidRPr="0038329F">
        <w:rPr>
          <w:rFonts w:ascii="Times New Roman" w:eastAsia="Times New Roman" w:hAnsi="Times New Roman" w:cs="Times New Roman"/>
          <w:i/>
          <w:iCs/>
          <w:sz w:val="24"/>
          <w:szCs w:val="20"/>
          <w:lang w:eastAsia="ru-RU"/>
        </w:rPr>
        <w:t xml:space="preserve"> (ypN2-3 статус), после полностью законченной </w:t>
      </w:r>
      <w:proofErr w:type="spellStart"/>
      <w:r w:rsidRPr="0038329F">
        <w:rPr>
          <w:rFonts w:ascii="Times New Roman" w:eastAsia="Times New Roman" w:hAnsi="Times New Roman" w:cs="Times New Roman"/>
          <w:i/>
          <w:iCs/>
          <w:sz w:val="24"/>
          <w:szCs w:val="20"/>
          <w:lang w:eastAsia="ru-RU"/>
        </w:rPr>
        <w:t>нео</w:t>
      </w:r>
      <w:proofErr w:type="spellEnd"/>
      <w:r w:rsidRPr="0038329F">
        <w:rPr>
          <w:rFonts w:ascii="Times New Roman" w:eastAsia="Times New Roman" w:hAnsi="Times New Roman" w:cs="Times New Roman"/>
          <w:i/>
          <w:iCs/>
          <w:sz w:val="24"/>
          <w:szCs w:val="20"/>
          <w:lang w:eastAsia="ru-RU"/>
        </w:rPr>
        <w:t>-/</w:t>
      </w:r>
      <w:proofErr w:type="spellStart"/>
      <w:r w:rsidRPr="0038329F">
        <w:rPr>
          <w:rFonts w:ascii="Times New Roman" w:eastAsia="Times New Roman" w:hAnsi="Times New Roman" w:cs="Times New Roman"/>
          <w:i/>
          <w:iCs/>
          <w:sz w:val="24"/>
          <w:szCs w:val="20"/>
          <w:lang w:eastAsia="ru-RU"/>
        </w:rPr>
        <w:t>адъювантной</w:t>
      </w:r>
      <w:proofErr w:type="spellEnd"/>
      <w:r w:rsidRPr="0038329F">
        <w:rPr>
          <w:rFonts w:ascii="Times New Roman" w:eastAsia="Times New Roman" w:hAnsi="Times New Roman" w:cs="Times New Roman"/>
          <w:i/>
          <w:iCs/>
          <w:sz w:val="24"/>
          <w:szCs w:val="20"/>
          <w:lang w:eastAsia="ru-RU"/>
        </w:rPr>
        <w:t xml:space="preserve"> </w:t>
      </w:r>
      <w:r w:rsidR="004C2948">
        <w:rPr>
          <w:rFonts w:ascii="Times New Roman" w:eastAsia="Times New Roman" w:hAnsi="Times New Roman" w:cs="Times New Roman"/>
          <w:i/>
          <w:iCs/>
          <w:sz w:val="24"/>
          <w:szCs w:val="20"/>
          <w:lang w:eastAsia="ru-RU"/>
        </w:rPr>
        <w:t>ХТ</w:t>
      </w:r>
      <w:r w:rsidRPr="0038329F">
        <w:rPr>
          <w:rFonts w:ascii="Times New Roman" w:eastAsia="Times New Roman" w:hAnsi="Times New Roman" w:cs="Times New Roman"/>
          <w:i/>
          <w:iCs/>
          <w:sz w:val="24"/>
          <w:szCs w:val="20"/>
          <w:lang w:eastAsia="ru-RU"/>
        </w:rPr>
        <w:t xml:space="preserve"> и локального лечения может быть рассмотрено назначение </w:t>
      </w:r>
      <w:proofErr w:type="spellStart"/>
      <w:r w:rsidRPr="0038329F">
        <w:rPr>
          <w:rFonts w:ascii="Times New Roman" w:eastAsia="Times New Roman" w:hAnsi="Times New Roman" w:cs="Times New Roman"/>
          <w:i/>
          <w:iCs/>
          <w:sz w:val="24"/>
          <w:szCs w:val="20"/>
          <w:lang w:eastAsia="ru-RU"/>
        </w:rPr>
        <w:t>абемациклиба</w:t>
      </w:r>
      <w:proofErr w:type="spellEnd"/>
      <w:r w:rsidR="003621F8" w:rsidRPr="0038329F">
        <w:rPr>
          <w:rFonts w:ascii="Times New Roman" w:eastAsia="Times New Roman" w:hAnsi="Times New Roman" w:cs="Times New Roman"/>
          <w:i/>
          <w:iCs/>
          <w:sz w:val="24"/>
          <w:szCs w:val="20"/>
          <w:lang w:eastAsia="ru-RU"/>
        </w:rPr>
        <w:t>** по</w:t>
      </w:r>
      <w:r w:rsidRPr="0038329F">
        <w:rPr>
          <w:rFonts w:ascii="Times New Roman" w:eastAsia="Times New Roman" w:hAnsi="Times New Roman" w:cs="Times New Roman"/>
          <w:i/>
          <w:iCs/>
          <w:sz w:val="24"/>
          <w:szCs w:val="20"/>
          <w:lang w:eastAsia="ru-RU"/>
        </w:rPr>
        <w:t xml:space="preserve"> 300 мг</w:t>
      </w:r>
      <w:r w:rsidR="003621F8" w:rsidRPr="0038329F">
        <w:rPr>
          <w:rFonts w:ascii="Times New Roman" w:eastAsia="Times New Roman" w:hAnsi="Times New Roman" w:cs="Times New Roman"/>
          <w:i/>
          <w:iCs/>
          <w:sz w:val="24"/>
          <w:szCs w:val="20"/>
          <w:lang w:eastAsia="ru-RU"/>
        </w:rPr>
        <w:t>/</w:t>
      </w:r>
      <w:r w:rsidRPr="0038329F">
        <w:rPr>
          <w:rFonts w:ascii="Times New Roman" w:eastAsia="Times New Roman" w:hAnsi="Times New Roman" w:cs="Times New Roman"/>
          <w:i/>
          <w:iCs/>
          <w:sz w:val="24"/>
          <w:szCs w:val="20"/>
          <w:lang w:eastAsia="ru-RU"/>
        </w:rPr>
        <w:t xml:space="preserve">сутки ежедневно в течение 2 лет в комбинации со стандартной </w:t>
      </w:r>
      <w:proofErr w:type="spellStart"/>
      <w:r w:rsidRPr="0038329F">
        <w:rPr>
          <w:rFonts w:ascii="Times New Roman" w:eastAsia="Times New Roman" w:hAnsi="Times New Roman" w:cs="Times New Roman"/>
          <w:i/>
          <w:iCs/>
          <w:sz w:val="24"/>
          <w:szCs w:val="20"/>
          <w:lang w:eastAsia="ru-RU"/>
        </w:rPr>
        <w:t>адъювантной</w:t>
      </w:r>
      <w:proofErr w:type="spellEnd"/>
      <w:r w:rsidRPr="0038329F">
        <w:rPr>
          <w:rFonts w:ascii="Times New Roman" w:eastAsia="Times New Roman" w:hAnsi="Times New Roman" w:cs="Times New Roman"/>
          <w:i/>
          <w:iCs/>
          <w:sz w:val="24"/>
          <w:szCs w:val="20"/>
          <w:lang w:eastAsia="ru-RU"/>
        </w:rPr>
        <w:t xml:space="preserve"> </w:t>
      </w:r>
      <w:proofErr w:type="spellStart"/>
      <w:r w:rsidRPr="0038329F">
        <w:rPr>
          <w:rFonts w:ascii="Times New Roman" w:eastAsia="Times New Roman" w:hAnsi="Times New Roman" w:cs="Times New Roman"/>
          <w:i/>
          <w:iCs/>
          <w:sz w:val="24"/>
          <w:szCs w:val="20"/>
          <w:lang w:eastAsia="ru-RU"/>
        </w:rPr>
        <w:t>эндокринотерапией</w:t>
      </w:r>
      <w:proofErr w:type="spellEnd"/>
      <w:r w:rsidRPr="0038329F">
        <w:rPr>
          <w:rFonts w:ascii="Times New Roman" w:eastAsia="Times New Roman" w:hAnsi="Times New Roman" w:cs="Times New Roman"/>
          <w:i/>
          <w:iCs/>
          <w:sz w:val="24"/>
          <w:szCs w:val="20"/>
          <w:lang w:eastAsia="ru-RU"/>
        </w:rPr>
        <w:t xml:space="preserve"> (для пациенток в </w:t>
      </w:r>
      <w:proofErr w:type="spellStart"/>
      <w:r w:rsidRPr="0038329F">
        <w:rPr>
          <w:rFonts w:ascii="Times New Roman" w:eastAsia="Times New Roman" w:hAnsi="Times New Roman" w:cs="Times New Roman"/>
          <w:i/>
          <w:iCs/>
          <w:sz w:val="24"/>
          <w:szCs w:val="20"/>
          <w:lang w:eastAsia="ru-RU"/>
        </w:rPr>
        <w:t>пременопаузе</w:t>
      </w:r>
      <w:proofErr w:type="spellEnd"/>
      <w:r w:rsidRPr="0038329F">
        <w:rPr>
          <w:rFonts w:ascii="Times New Roman" w:eastAsia="Times New Roman" w:hAnsi="Times New Roman" w:cs="Times New Roman"/>
          <w:i/>
          <w:iCs/>
          <w:sz w:val="24"/>
          <w:szCs w:val="20"/>
          <w:lang w:eastAsia="ru-RU"/>
        </w:rPr>
        <w:t xml:space="preserve"> – с овариальной супрессией)</w:t>
      </w:r>
      <w:r w:rsidR="00F37278" w:rsidRPr="0038329F">
        <w:rPr>
          <w:rFonts w:ascii="Times New Roman" w:eastAsia="Times New Roman" w:hAnsi="Times New Roman" w:cs="Times New Roman"/>
          <w:i/>
          <w:iCs/>
          <w:sz w:val="24"/>
          <w:szCs w:val="20"/>
          <w:lang w:eastAsia="ru-RU"/>
        </w:rPr>
        <w:t xml:space="preserve"> [</w:t>
      </w:r>
      <w:r w:rsidR="00F41C6A" w:rsidRPr="0038329F">
        <w:rPr>
          <w:rFonts w:ascii="Times New Roman" w:eastAsia="Times New Roman" w:hAnsi="Times New Roman" w:cs="Times New Roman"/>
          <w:i/>
          <w:iCs/>
          <w:sz w:val="24"/>
          <w:szCs w:val="20"/>
          <w:lang w:eastAsia="ru-RU"/>
        </w:rPr>
        <w:t>34</w:t>
      </w:r>
      <w:r w:rsidR="00C20DC7">
        <w:rPr>
          <w:rFonts w:ascii="Times New Roman" w:eastAsia="Times New Roman" w:hAnsi="Times New Roman" w:cs="Times New Roman"/>
          <w:i/>
          <w:iCs/>
          <w:sz w:val="24"/>
          <w:szCs w:val="20"/>
          <w:lang w:eastAsia="ru-RU"/>
        </w:rPr>
        <w:t>7</w:t>
      </w:r>
      <w:r w:rsidR="00F37278" w:rsidRPr="0038329F">
        <w:rPr>
          <w:rFonts w:ascii="Times New Roman" w:eastAsia="Times New Roman" w:hAnsi="Times New Roman" w:cs="Times New Roman"/>
          <w:i/>
          <w:iCs/>
          <w:sz w:val="24"/>
          <w:szCs w:val="20"/>
          <w:lang w:eastAsia="ru-RU"/>
        </w:rPr>
        <w:t>]</w:t>
      </w:r>
      <w:r w:rsidRPr="0038329F">
        <w:rPr>
          <w:rFonts w:ascii="Times New Roman" w:eastAsia="Times New Roman" w:hAnsi="Times New Roman" w:cs="Times New Roman"/>
          <w:i/>
          <w:iCs/>
          <w:sz w:val="24"/>
          <w:szCs w:val="20"/>
          <w:lang w:eastAsia="ru-RU"/>
        </w:rPr>
        <w:t>.</w:t>
      </w:r>
    </w:p>
    <w:p w14:paraId="1BA5F6A9" w14:textId="4CBFB3DD" w:rsidR="0008277E" w:rsidRPr="0038329F" w:rsidRDefault="0008277E" w:rsidP="0008277E">
      <w:pPr>
        <w:spacing w:after="0" w:line="360" w:lineRule="auto"/>
        <w:ind w:firstLine="709"/>
        <w:jc w:val="both"/>
        <w:rPr>
          <w:rFonts w:ascii="Times New Roman" w:eastAsia="Times New Roman" w:hAnsi="Times New Roman" w:cs="Times New Roman"/>
          <w:b/>
          <w:bCs/>
          <w:iCs/>
          <w:sz w:val="24"/>
          <w:szCs w:val="20"/>
          <w:lang w:eastAsia="ru-RU"/>
        </w:rPr>
      </w:pPr>
      <w:r w:rsidRPr="0038329F">
        <w:rPr>
          <w:rFonts w:ascii="Times New Roman" w:eastAsia="Times New Roman" w:hAnsi="Times New Roman" w:cs="Times New Roman"/>
          <w:b/>
          <w:bCs/>
          <w:iCs/>
          <w:sz w:val="24"/>
          <w:szCs w:val="20"/>
          <w:lang w:eastAsia="ru-RU"/>
        </w:rPr>
        <w:lastRenderedPageBreak/>
        <w:t>Критерии менопаузы [5</w:t>
      </w:r>
      <w:r w:rsidR="0037330B">
        <w:rPr>
          <w:rFonts w:ascii="Times New Roman" w:eastAsia="Times New Roman" w:hAnsi="Times New Roman" w:cs="Times New Roman"/>
          <w:b/>
          <w:bCs/>
          <w:iCs/>
          <w:sz w:val="24"/>
          <w:szCs w:val="20"/>
          <w:lang w:val="en-US" w:eastAsia="ru-RU"/>
        </w:rPr>
        <w:t>3</w:t>
      </w:r>
      <w:r w:rsidRPr="0038329F">
        <w:rPr>
          <w:rFonts w:ascii="Times New Roman" w:eastAsia="Times New Roman" w:hAnsi="Times New Roman" w:cs="Times New Roman"/>
          <w:b/>
          <w:bCs/>
          <w:iCs/>
          <w:sz w:val="24"/>
          <w:szCs w:val="20"/>
          <w:lang w:eastAsia="ru-RU"/>
        </w:rPr>
        <w:t>]:</w:t>
      </w:r>
    </w:p>
    <w:p w14:paraId="48F4755B" w14:textId="77777777" w:rsidR="0008277E" w:rsidRPr="0038329F" w:rsidRDefault="0008277E" w:rsidP="00A835E8">
      <w:pPr>
        <w:numPr>
          <w:ilvl w:val="0"/>
          <w:numId w:val="62"/>
        </w:numPr>
        <w:spacing w:after="0" w:line="360" w:lineRule="auto"/>
        <w:ind w:firstLine="414"/>
        <w:jc w:val="both"/>
        <w:rPr>
          <w:rFonts w:ascii="Times New Roman" w:eastAsia="GalsLightC" w:hAnsi="Times New Roman" w:cs="Times New Roman"/>
          <w:iCs/>
          <w:sz w:val="24"/>
          <w:szCs w:val="24"/>
          <w:lang w:eastAsia="ko-KR"/>
        </w:rPr>
      </w:pPr>
      <w:r w:rsidRPr="0038329F">
        <w:rPr>
          <w:rFonts w:ascii="Times New Roman" w:eastAsia="GalsLightC" w:hAnsi="Times New Roman" w:cs="Times New Roman"/>
          <w:iCs/>
          <w:sz w:val="24"/>
          <w:szCs w:val="24"/>
          <w:lang w:eastAsia="ko-KR"/>
        </w:rPr>
        <w:t xml:space="preserve">билатеральная </w:t>
      </w:r>
      <w:proofErr w:type="spellStart"/>
      <w:r w:rsidRPr="0038329F">
        <w:rPr>
          <w:rFonts w:ascii="Times New Roman" w:eastAsia="GalsLightC" w:hAnsi="Times New Roman" w:cs="Times New Roman"/>
          <w:iCs/>
          <w:sz w:val="24"/>
          <w:szCs w:val="24"/>
          <w:lang w:eastAsia="ko-KR"/>
        </w:rPr>
        <w:t>овариэктомия</w:t>
      </w:r>
      <w:proofErr w:type="spellEnd"/>
      <w:r w:rsidRPr="0038329F">
        <w:rPr>
          <w:rFonts w:ascii="Times New Roman" w:eastAsia="GalsLightC" w:hAnsi="Times New Roman" w:cs="Times New Roman"/>
          <w:iCs/>
          <w:sz w:val="24"/>
          <w:szCs w:val="24"/>
          <w:lang w:eastAsia="ko-KR"/>
        </w:rPr>
        <w:t>;</w:t>
      </w:r>
    </w:p>
    <w:p w14:paraId="6546F43B" w14:textId="77777777" w:rsidR="0008277E" w:rsidRPr="0038329F" w:rsidRDefault="0008277E" w:rsidP="00A835E8">
      <w:pPr>
        <w:numPr>
          <w:ilvl w:val="0"/>
          <w:numId w:val="62"/>
        </w:numPr>
        <w:spacing w:after="0" w:line="360" w:lineRule="auto"/>
        <w:ind w:firstLine="414"/>
        <w:jc w:val="both"/>
        <w:rPr>
          <w:rFonts w:ascii="Times New Roman" w:eastAsia="GalsLightC" w:hAnsi="Times New Roman" w:cs="Times New Roman"/>
          <w:iCs/>
          <w:sz w:val="24"/>
          <w:szCs w:val="24"/>
          <w:lang w:eastAsia="ko-KR"/>
        </w:rPr>
      </w:pPr>
      <w:r w:rsidRPr="0038329F">
        <w:rPr>
          <w:rFonts w:ascii="Times New Roman" w:eastAsia="GalsLightC" w:hAnsi="Times New Roman" w:cs="Times New Roman"/>
          <w:iCs/>
          <w:sz w:val="24"/>
          <w:szCs w:val="24"/>
          <w:lang w:eastAsia="ko-KR"/>
        </w:rPr>
        <w:t>возраст ≥60 лет;</w:t>
      </w:r>
    </w:p>
    <w:p w14:paraId="6E1462E8" w14:textId="77777777" w:rsidR="0008277E" w:rsidRPr="0038329F" w:rsidRDefault="0008277E" w:rsidP="00A835E8">
      <w:pPr>
        <w:numPr>
          <w:ilvl w:val="0"/>
          <w:numId w:val="62"/>
        </w:numPr>
        <w:spacing w:after="0" w:line="360" w:lineRule="auto"/>
        <w:ind w:firstLine="414"/>
        <w:jc w:val="both"/>
        <w:rPr>
          <w:rFonts w:ascii="Times New Roman" w:eastAsia="GalsLightC" w:hAnsi="Times New Roman" w:cs="Times New Roman"/>
          <w:iCs/>
          <w:sz w:val="24"/>
          <w:szCs w:val="24"/>
          <w:lang w:eastAsia="ko-KR"/>
        </w:rPr>
      </w:pPr>
      <w:r w:rsidRPr="0038329F">
        <w:rPr>
          <w:rFonts w:ascii="Times New Roman" w:eastAsia="GalsLightC" w:hAnsi="Times New Roman" w:cs="Times New Roman"/>
          <w:iCs/>
          <w:sz w:val="24"/>
          <w:szCs w:val="24"/>
          <w:lang w:eastAsia="ko-KR"/>
        </w:rPr>
        <w:t>возраст &lt;60 лет:</w:t>
      </w:r>
    </w:p>
    <w:p w14:paraId="1F235891" w14:textId="77777777" w:rsidR="0008277E" w:rsidRPr="0038329F" w:rsidRDefault="0008277E" w:rsidP="00A835E8">
      <w:pPr>
        <w:numPr>
          <w:ilvl w:val="0"/>
          <w:numId w:val="62"/>
        </w:numPr>
        <w:spacing w:after="0" w:line="360" w:lineRule="auto"/>
        <w:ind w:left="993" w:firstLine="141"/>
        <w:jc w:val="both"/>
        <w:rPr>
          <w:rFonts w:ascii="Times New Roman" w:eastAsia="GalsLightC" w:hAnsi="Times New Roman" w:cs="Times New Roman"/>
          <w:iCs/>
          <w:sz w:val="24"/>
          <w:szCs w:val="24"/>
          <w:lang w:eastAsia="ko-KR"/>
        </w:rPr>
      </w:pPr>
      <w:proofErr w:type="gramStart"/>
      <w:r w:rsidRPr="0038329F">
        <w:rPr>
          <w:rFonts w:ascii="Times New Roman" w:eastAsia="GalsLightC" w:hAnsi="Times New Roman" w:cs="Times New Roman"/>
          <w:iCs/>
          <w:sz w:val="24"/>
          <w:szCs w:val="24"/>
          <w:lang w:eastAsia="ko-KR"/>
        </w:rPr>
        <w:t>в отсутствие ХТ,</w:t>
      </w:r>
      <w:proofErr w:type="gramEnd"/>
      <w:r w:rsidRPr="0038329F">
        <w:rPr>
          <w:rFonts w:ascii="Times New Roman" w:eastAsia="GalsLightC" w:hAnsi="Times New Roman" w:cs="Times New Roman"/>
          <w:iCs/>
          <w:sz w:val="24"/>
          <w:szCs w:val="24"/>
          <w:lang w:eastAsia="ko-KR"/>
        </w:rPr>
        <w:t xml:space="preserve"> ГТ тамоксифеном** или </w:t>
      </w:r>
      <w:proofErr w:type="spellStart"/>
      <w:r w:rsidRPr="0038329F">
        <w:rPr>
          <w:rFonts w:ascii="Times New Roman" w:eastAsia="GalsLightC" w:hAnsi="Times New Roman" w:cs="Times New Roman"/>
          <w:iCs/>
          <w:sz w:val="24"/>
          <w:szCs w:val="24"/>
          <w:lang w:eastAsia="ko-KR"/>
        </w:rPr>
        <w:t>торемифеном</w:t>
      </w:r>
      <w:proofErr w:type="spellEnd"/>
      <w:r w:rsidRPr="0038329F">
        <w:rPr>
          <w:rFonts w:ascii="Times New Roman" w:eastAsia="GalsLightC" w:hAnsi="Times New Roman" w:cs="Times New Roman"/>
          <w:iCs/>
          <w:sz w:val="24"/>
          <w:szCs w:val="24"/>
          <w:lang w:eastAsia="ko-KR"/>
        </w:rPr>
        <w:t xml:space="preserve"> и ОС: аменорея в течение ≥12 </w:t>
      </w:r>
      <w:proofErr w:type="spellStart"/>
      <w:r w:rsidRPr="0038329F">
        <w:rPr>
          <w:rFonts w:ascii="Times New Roman" w:eastAsia="GalsLightC" w:hAnsi="Times New Roman" w:cs="Times New Roman"/>
          <w:iCs/>
          <w:sz w:val="24"/>
          <w:szCs w:val="24"/>
          <w:lang w:eastAsia="ko-KR"/>
        </w:rPr>
        <w:t>мес</w:t>
      </w:r>
      <w:proofErr w:type="spellEnd"/>
      <w:r w:rsidRPr="0038329F">
        <w:rPr>
          <w:rFonts w:ascii="Times New Roman" w:eastAsia="GalsLightC" w:hAnsi="Times New Roman" w:cs="Times New Roman"/>
          <w:iCs/>
          <w:sz w:val="24"/>
          <w:szCs w:val="24"/>
          <w:lang w:eastAsia="ko-KR"/>
        </w:rPr>
        <w:t xml:space="preserve"> в сочетании с постменопаузальными уровнями ФСГ и эстрадиола;</w:t>
      </w:r>
    </w:p>
    <w:p w14:paraId="2A0976F0" w14:textId="77777777" w:rsidR="0008277E" w:rsidRPr="0038329F" w:rsidRDefault="0008277E" w:rsidP="00A835E8">
      <w:pPr>
        <w:numPr>
          <w:ilvl w:val="0"/>
          <w:numId w:val="62"/>
        </w:numPr>
        <w:spacing w:after="0" w:line="360" w:lineRule="auto"/>
        <w:ind w:left="993" w:firstLine="141"/>
        <w:jc w:val="both"/>
        <w:rPr>
          <w:rFonts w:ascii="Times New Roman" w:eastAsia="GalsLightC" w:hAnsi="Times New Roman" w:cs="Times New Roman"/>
          <w:iCs/>
          <w:sz w:val="24"/>
          <w:szCs w:val="24"/>
          <w:lang w:eastAsia="ko-KR"/>
        </w:rPr>
      </w:pPr>
      <w:r w:rsidRPr="0038329F">
        <w:rPr>
          <w:rFonts w:ascii="Times New Roman" w:eastAsia="GalsLightC" w:hAnsi="Times New Roman" w:cs="Times New Roman"/>
          <w:iCs/>
          <w:sz w:val="24"/>
          <w:szCs w:val="24"/>
          <w:lang w:eastAsia="ko-KR"/>
        </w:rPr>
        <w:t xml:space="preserve">в процессе терапии тамоксифеном** или </w:t>
      </w:r>
      <w:proofErr w:type="spellStart"/>
      <w:r w:rsidRPr="0038329F">
        <w:rPr>
          <w:rFonts w:ascii="Times New Roman" w:eastAsia="GalsLightC" w:hAnsi="Times New Roman" w:cs="Times New Roman"/>
          <w:iCs/>
          <w:sz w:val="24"/>
          <w:szCs w:val="24"/>
          <w:lang w:eastAsia="ko-KR"/>
        </w:rPr>
        <w:t>торемифеном</w:t>
      </w:r>
      <w:proofErr w:type="spellEnd"/>
      <w:r w:rsidRPr="0038329F">
        <w:rPr>
          <w:rFonts w:ascii="Times New Roman" w:eastAsia="GalsLightC" w:hAnsi="Times New Roman" w:cs="Times New Roman"/>
          <w:iCs/>
          <w:sz w:val="24"/>
          <w:szCs w:val="24"/>
          <w:lang w:eastAsia="ko-KR"/>
        </w:rPr>
        <w:t>: постменопаузальные уровни ФСГ и эстрадиола.</w:t>
      </w:r>
    </w:p>
    <w:p w14:paraId="48249ADF" w14:textId="77777777" w:rsidR="0008277E" w:rsidRPr="0038329F" w:rsidRDefault="0008277E" w:rsidP="0008277E">
      <w:pPr>
        <w:spacing w:after="0" w:line="360" w:lineRule="auto"/>
        <w:ind w:firstLine="709"/>
        <w:jc w:val="both"/>
        <w:rPr>
          <w:rFonts w:ascii="Times New Roman" w:eastAsia="Times New Roman" w:hAnsi="Times New Roman" w:cs="Times New Roman"/>
          <w:iCs/>
          <w:sz w:val="24"/>
          <w:szCs w:val="20"/>
          <w:lang w:eastAsia="ru-RU"/>
        </w:rPr>
      </w:pPr>
      <w:r w:rsidRPr="0038329F">
        <w:rPr>
          <w:rFonts w:ascii="Times New Roman" w:eastAsia="Times New Roman" w:hAnsi="Times New Roman" w:cs="Times New Roman"/>
          <w:iCs/>
          <w:sz w:val="24"/>
          <w:szCs w:val="20"/>
          <w:lang w:eastAsia="ru-RU"/>
        </w:rPr>
        <w:t>При сохранной функции яичников на момент начала ХТ (</w:t>
      </w:r>
      <w:proofErr w:type="spellStart"/>
      <w:r w:rsidRPr="0038329F">
        <w:rPr>
          <w:rFonts w:ascii="Times New Roman" w:eastAsia="Times New Roman" w:hAnsi="Times New Roman" w:cs="Times New Roman"/>
          <w:iCs/>
          <w:sz w:val="24"/>
          <w:szCs w:val="20"/>
          <w:lang w:eastAsia="ru-RU"/>
        </w:rPr>
        <w:t>нео</w:t>
      </w:r>
      <w:proofErr w:type="spellEnd"/>
      <w:r w:rsidRPr="0038329F">
        <w:rPr>
          <w:rFonts w:ascii="Times New Roman" w:eastAsia="Times New Roman" w:hAnsi="Times New Roman" w:cs="Times New Roman"/>
          <w:iCs/>
          <w:sz w:val="24"/>
          <w:szCs w:val="20"/>
          <w:lang w:eastAsia="ru-RU"/>
        </w:rPr>
        <w:t>-/</w:t>
      </w:r>
      <w:proofErr w:type="spellStart"/>
      <w:r w:rsidRPr="0038329F">
        <w:rPr>
          <w:rFonts w:ascii="Times New Roman" w:eastAsia="Times New Roman" w:hAnsi="Times New Roman" w:cs="Times New Roman"/>
          <w:iCs/>
          <w:sz w:val="24"/>
          <w:szCs w:val="20"/>
          <w:lang w:eastAsia="ru-RU"/>
        </w:rPr>
        <w:t>адъювантной</w:t>
      </w:r>
      <w:proofErr w:type="spellEnd"/>
      <w:r w:rsidRPr="0038329F">
        <w:rPr>
          <w:rFonts w:ascii="Times New Roman" w:eastAsia="Times New Roman" w:hAnsi="Times New Roman" w:cs="Times New Roman"/>
          <w:iCs/>
          <w:sz w:val="24"/>
          <w:szCs w:val="20"/>
          <w:lang w:eastAsia="ru-RU"/>
        </w:rPr>
        <w:t>) аменорея не является достаточным признаком достижения менопаузы, и для назначения препаратов, разрешенных к применению только у пациентов в менопаузе, необходима овариальная супрессия с помощью любого доступного способа либо регулярное определение уровней ФСГ и эстрадиола.</w:t>
      </w:r>
    </w:p>
    <w:p w14:paraId="3F563401" w14:textId="77777777" w:rsidR="0008277E" w:rsidRPr="0038329F" w:rsidRDefault="0008277E" w:rsidP="0008277E">
      <w:pPr>
        <w:spacing w:after="0" w:line="360" w:lineRule="auto"/>
        <w:ind w:firstLine="709"/>
        <w:jc w:val="both"/>
        <w:rPr>
          <w:rFonts w:ascii="Times New Roman" w:eastAsia="Times New Roman" w:hAnsi="Times New Roman" w:cs="Times New Roman"/>
          <w:b/>
          <w:bCs/>
          <w:iCs/>
          <w:sz w:val="24"/>
          <w:szCs w:val="20"/>
          <w:lang w:eastAsia="ru-RU"/>
        </w:rPr>
      </w:pPr>
      <w:r w:rsidRPr="0038329F">
        <w:rPr>
          <w:rFonts w:ascii="Times New Roman" w:eastAsia="Times New Roman" w:hAnsi="Times New Roman" w:cs="Times New Roman"/>
          <w:b/>
          <w:bCs/>
          <w:iCs/>
          <w:sz w:val="24"/>
          <w:szCs w:val="20"/>
          <w:lang w:eastAsia="ru-RU"/>
        </w:rPr>
        <w:t>Для достижения овариальной супрессии могут быть использованы следующие методы:</w:t>
      </w:r>
    </w:p>
    <w:p w14:paraId="6915DFC8" w14:textId="77777777" w:rsidR="0008277E" w:rsidRPr="0038329F" w:rsidRDefault="0008277E" w:rsidP="00A835E8">
      <w:pPr>
        <w:numPr>
          <w:ilvl w:val="0"/>
          <w:numId w:val="29"/>
        </w:numPr>
        <w:spacing w:after="0" w:line="360" w:lineRule="auto"/>
        <w:ind w:left="0" w:firstLine="426"/>
        <w:jc w:val="both"/>
        <w:rPr>
          <w:rFonts w:ascii="Times New Roman" w:eastAsia="GalsLightC" w:hAnsi="Times New Roman" w:cs="Times New Roman"/>
          <w:iCs/>
          <w:sz w:val="24"/>
          <w:szCs w:val="24"/>
          <w:lang w:eastAsia="ko-KR"/>
        </w:rPr>
      </w:pPr>
      <w:r w:rsidRPr="0038329F">
        <w:rPr>
          <w:rFonts w:ascii="Times New Roman" w:eastAsia="GalsLightC" w:hAnsi="Times New Roman" w:cs="Times New Roman"/>
          <w:iCs/>
          <w:sz w:val="24"/>
          <w:szCs w:val="24"/>
          <w:lang w:eastAsia="ko-KR"/>
        </w:rPr>
        <w:t xml:space="preserve">лекарственный (аналоги ГРГ; см. </w:t>
      </w:r>
      <w:r w:rsidRPr="0038329F">
        <w:rPr>
          <w:rFonts w:ascii="Times New Roman" w:eastAsia="GalsLightC" w:hAnsi="Times New Roman" w:cs="Times New Roman"/>
          <w:b/>
          <w:bCs/>
          <w:iCs/>
          <w:sz w:val="24"/>
          <w:szCs w:val="24"/>
          <w:lang w:eastAsia="ko-KR"/>
        </w:rPr>
        <w:t>табл. 6</w:t>
      </w:r>
      <w:r w:rsidRPr="0038329F">
        <w:rPr>
          <w:rFonts w:ascii="Times New Roman" w:eastAsia="GalsLightC" w:hAnsi="Times New Roman" w:cs="Times New Roman"/>
          <w:iCs/>
          <w:sz w:val="24"/>
          <w:szCs w:val="24"/>
          <w:lang w:eastAsia="ko-KR"/>
        </w:rPr>
        <w:t>):</w:t>
      </w:r>
    </w:p>
    <w:p w14:paraId="0736D832" w14:textId="77777777" w:rsidR="0008277E" w:rsidRPr="0038329F" w:rsidRDefault="0008277E" w:rsidP="00A835E8">
      <w:pPr>
        <w:numPr>
          <w:ilvl w:val="0"/>
          <w:numId w:val="61"/>
        </w:numPr>
        <w:spacing w:after="0" w:line="360" w:lineRule="auto"/>
        <w:ind w:left="993" w:hanging="11"/>
        <w:jc w:val="both"/>
        <w:rPr>
          <w:rFonts w:ascii="Times New Roman" w:eastAsia="GalsLightC" w:hAnsi="Times New Roman" w:cs="Times New Roman"/>
          <w:iCs/>
          <w:sz w:val="24"/>
          <w:szCs w:val="24"/>
          <w:lang w:eastAsia="ko-KR"/>
        </w:rPr>
      </w:pPr>
      <w:r w:rsidRPr="0038329F">
        <w:rPr>
          <w:rFonts w:ascii="Times New Roman" w:eastAsia="GalsLightC" w:hAnsi="Times New Roman" w:cs="Times New Roman"/>
          <w:iCs/>
          <w:sz w:val="24"/>
          <w:szCs w:val="24"/>
          <w:lang w:eastAsia="ko-KR"/>
        </w:rPr>
        <w:t>вызывает обратимое подавление функции яичников;</w:t>
      </w:r>
    </w:p>
    <w:p w14:paraId="5E10B627" w14:textId="0E4A5AED" w:rsidR="0008277E" w:rsidRPr="0038329F" w:rsidRDefault="0008277E" w:rsidP="00A835E8">
      <w:pPr>
        <w:numPr>
          <w:ilvl w:val="0"/>
          <w:numId w:val="61"/>
        </w:numPr>
        <w:spacing w:after="0" w:line="360" w:lineRule="auto"/>
        <w:ind w:left="851" w:firstLine="131"/>
        <w:jc w:val="both"/>
        <w:rPr>
          <w:rFonts w:ascii="Times New Roman" w:eastAsia="GalsLightC" w:hAnsi="Times New Roman" w:cs="Times New Roman"/>
          <w:iCs/>
          <w:sz w:val="24"/>
          <w:szCs w:val="24"/>
          <w:lang w:eastAsia="ko-KR"/>
        </w:rPr>
      </w:pPr>
      <w:r w:rsidRPr="0038329F">
        <w:rPr>
          <w:rFonts w:ascii="Times New Roman" w:eastAsia="GalsLightC" w:hAnsi="Times New Roman" w:cs="Times New Roman"/>
          <w:iCs/>
          <w:sz w:val="24"/>
          <w:szCs w:val="24"/>
          <w:lang w:eastAsia="ko-KR"/>
        </w:rPr>
        <w:t>не всегда обеспечивает полное подавление функции яичников, особенно у</w:t>
      </w:r>
      <w:r w:rsidR="004C2948">
        <w:rPr>
          <w:rFonts w:ascii="Times New Roman" w:eastAsia="GalsLightC" w:hAnsi="Times New Roman" w:cs="Times New Roman"/>
          <w:iCs/>
          <w:sz w:val="24"/>
          <w:szCs w:val="24"/>
          <w:lang w:eastAsia="ko-KR"/>
        </w:rPr>
        <w:t> </w:t>
      </w:r>
      <w:r w:rsidRPr="0038329F">
        <w:rPr>
          <w:rFonts w:ascii="Times New Roman" w:eastAsia="GalsLightC" w:hAnsi="Times New Roman" w:cs="Times New Roman"/>
          <w:iCs/>
          <w:sz w:val="24"/>
          <w:szCs w:val="24"/>
          <w:lang w:eastAsia="ko-KR"/>
        </w:rPr>
        <w:t>женщин молодого возраста; для подтверждения полной овариальной супрессии необходимо определение эстрадиола в сыворотке крови, особенно у женщин, получающих ароматазы</w:t>
      </w:r>
      <w:r w:rsidR="004C2948" w:rsidRPr="004C2948">
        <w:rPr>
          <w:rFonts w:ascii="Times New Roman" w:eastAsia="GalsLightC" w:hAnsi="Times New Roman" w:cs="Times New Roman"/>
          <w:iCs/>
          <w:sz w:val="24"/>
          <w:szCs w:val="24"/>
          <w:lang w:eastAsia="ko-KR"/>
        </w:rPr>
        <w:t xml:space="preserve"> </w:t>
      </w:r>
      <w:r w:rsidR="004C2948" w:rsidRPr="0038329F">
        <w:rPr>
          <w:rFonts w:ascii="Times New Roman" w:eastAsia="GalsLightC" w:hAnsi="Times New Roman" w:cs="Times New Roman"/>
          <w:iCs/>
          <w:sz w:val="24"/>
          <w:szCs w:val="24"/>
          <w:lang w:eastAsia="ko-KR"/>
        </w:rPr>
        <w:t>ингибиторы</w:t>
      </w:r>
      <w:r w:rsidRPr="0038329F">
        <w:rPr>
          <w:rFonts w:ascii="Times New Roman" w:eastAsia="GalsLightC" w:hAnsi="Times New Roman" w:cs="Times New Roman"/>
          <w:iCs/>
          <w:sz w:val="24"/>
          <w:szCs w:val="24"/>
          <w:lang w:eastAsia="ko-KR"/>
        </w:rPr>
        <w:t xml:space="preserve">; определение ФСГ в период лечения аналогами ГРГ неинформативно; прием ароматазы </w:t>
      </w:r>
      <w:r w:rsidR="004C2948" w:rsidRPr="0038329F">
        <w:rPr>
          <w:rFonts w:ascii="Times New Roman" w:eastAsia="GalsLightC" w:hAnsi="Times New Roman" w:cs="Times New Roman"/>
          <w:iCs/>
          <w:sz w:val="24"/>
          <w:szCs w:val="24"/>
          <w:lang w:eastAsia="ko-KR"/>
        </w:rPr>
        <w:t xml:space="preserve">ингибиторов </w:t>
      </w:r>
      <w:r w:rsidRPr="0038329F">
        <w:rPr>
          <w:rFonts w:ascii="Times New Roman" w:eastAsia="GalsLightC" w:hAnsi="Times New Roman" w:cs="Times New Roman"/>
          <w:iCs/>
          <w:sz w:val="24"/>
          <w:szCs w:val="24"/>
          <w:lang w:eastAsia="ko-KR"/>
        </w:rPr>
        <w:t xml:space="preserve">следует начинать через </w:t>
      </w:r>
      <w:r w:rsidR="00190569" w:rsidRPr="0038329F">
        <w:rPr>
          <w:rFonts w:ascii="Times New Roman" w:eastAsia="GalsLightC" w:hAnsi="Times New Roman" w:cs="Times New Roman"/>
          <w:iCs/>
          <w:sz w:val="24"/>
          <w:szCs w:val="24"/>
          <w:lang w:eastAsia="ko-KR"/>
        </w:rPr>
        <w:t>6–8</w:t>
      </w:r>
      <w:r w:rsidRPr="0038329F">
        <w:rPr>
          <w:rFonts w:ascii="Times New Roman" w:eastAsia="GalsLightC" w:hAnsi="Times New Roman" w:cs="Times New Roman"/>
          <w:iCs/>
          <w:sz w:val="24"/>
          <w:szCs w:val="24"/>
          <w:lang w:eastAsia="ko-KR"/>
        </w:rPr>
        <w:t xml:space="preserve"> недель после первого введения аналогов ГРГ;</w:t>
      </w:r>
    </w:p>
    <w:p w14:paraId="4228D4A7" w14:textId="77777777" w:rsidR="0008277E" w:rsidRPr="0038329F" w:rsidRDefault="0008277E" w:rsidP="00A835E8">
      <w:pPr>
        <w:numPr>
          <w:ilvl w:val="0"/>
          <w:numId w:val="61"/>
        </w:numPr>
        <w:spacing w:after="0" w:line="360" w:lineRule="auto"/>
        <w:ind w:left="993" w:hanging="11"/>
        <w:jc w:val="both"/>
        <w:rPr>
          <w:rFonts w:ascii="Times New Roman" w:eastAsia="GalsLightC" w:hAnsi="Times New Roman" w:cs="Times New Roman"/>
          <w:iCs/>
          <w:sz w:val="24"/>
          <w:szCs w:val="24"/>
          <w:lang w:eastAsia="ko-KR"/>
        </w:rPr>
      </w:pPr>
      <w:r w:rsidRPr="0038329F">
        <w:rPr>
          <w:rFonts w:ascii="Times New Roman" w:eastAsia="GalsLightC" w:hAnsi="Times New Roman" w:cs="Times New Roman"/>
          <w:iCs/>
          <w:sz w:val="24"/>
          <w:szCs w:val="24"/>
          <w:lang w:eastAsia="ko-KR"/>
        </w:rPr>
        <w:t>аналоги ГРГ рекомендуется вводить ежемесячно;</w:t>
      </w:r>
    </w:p>
    <w:p w14:paraId="3372E662" w14:textId="77777777" w:rsidR="0008277E" w:rsidRPr="0038329F" w:rsidRDefault="0008277E" w:rsidP="00A835E8">
      <w:pPr>
        <w:numPr>
          <w:ilvl w:val="0"/>
          <w:numId w:val="29"/>
        </w:numPr>
        <w:spacing w:after="0" w:line="360" w:lineRule="auto"/>
        <w:ind w:left="284" w:firstLine="142"/>
        <w:jc w:val="both"/>
        <w:rPr>
          <w:rFonts w:ascii="Times New Roman" w:eastAsia="GalsLightC" w:hAnsi="Times New Roman" w:cs="Times New Roman"/>
          <w:iCs/>
          <w:sz w:val="24"/>
          <w:szCs w:val="24"/>
          <w:lang w:eastAsia="ko-KR"/>
        </w:rPr>
      </w:pPr>
      <w:r w:rsidRPr="0038329F">
        <w:rPr>
          <w:rFonts w:ascii="Times New Roman" w:eastAsia="GalsLightC" w:hAnsi="Times New Roman" w:cs="Times New Roman"/>
          <w:iCs/>
          <w:sz w:val="24"/>
          <w:szCs w:val="24"/>
          <w:lang w:eastAsia="ko-KR"/>
        </w:rPr>
        <w:t xml:space="preserve">хирургический (билатеральная </w:t>
      </w:r>
      <w:proofErr w:type="spellStart"/>
      <w:r w:rsidRPr="0038329F">
        <w:rPr>
          <w:rFonts w:ascii="Times New Roman" w:eastAsia="GalsLightC" w:hAnsi="Times New Roman" w:cs="Times New Roman"/>
          <w:iCs/>
          <w:sz w:val="24"/>
          <w:szCs w:val="24"/>
          <w:lang w:eastAsia="ko-KR"/>
        </w:rPr>
        <w:t>овариэктомия</w:t>
      </w:r>
      <w:proofErr w:type="spellEnd"/>
      <w:r w:rsidRPr="0038329F">
        <w:rPr>
          <w:rFonts w:ascii="Times New Roman" w:eastAsia="GalsLightC" w:hAnsi="Times New Roman" w:cs="Times New Roman"/>
          <w:iCs/>
          <w:sz w:val="24"/>
          <w:szCs w:val="24"/>
          <w:lang w:eastAsia="ko-KR"/>
        </w:rPr>
        <w:t>); вызывает необратимое выключение функции яичников;</w:t>
      </w:r>
    </w:p>
    <w:p w14:paraId="59FCFDAA" w14:textId="77777777" w:rsidR="0008277E" w:rsidRPr="0038329F" w:rsidRDefault="0008277E" w:rsidP="00A835E8">
      <w:pPr>
        <w:numPr>
          <w:ilvl w:val="0"/>
          <w:numId w:val="29"/>
        </w:numPr>
        <w:spacing w:after="0" w:line="360" w:lineRule="auto"/>
        <w:ind w:left="284" w:firstLine="142"/>
        <w:jc w:val="both"/>
        <w:rPr>
          <w:rFonts w:ascii="Times New Roman" w:eastAsia="GalsLightC" w:hAnsi="Times New Roman" w:cs="Times New Roman"/>
          <w:iCs/>
          <w:sz w:val="24"/>
          <w:szCs w:val="24"/>
          <w:lang w:eastAsia="ko-KR"/>
        </w:rPr>
      </w:pPr>
      <w:r w:rsidRPr="0038329F">
        <w:rPr>
          <w:rFonts w:ascii="Times New Roman" w:eastAsia="GalsLightC" w:hAnsi="Times New Roman" w:cs="Times New Roman"/>
          <w:iCs/>
          <w:sz w:val="24"/>
          <w:szCs w:val="24"/>
          <w:lang w:eastAsia="ko-KR"/>
        </w:rPr>
        <w:t>лучевой; вызывает необратимое выключение функции яичников (наименее предпочтительный вариант).</w:t>
      </w:r>
    </w:p>
    <w:p w14:paraId="599C4836" w14:textId="77777777" w:rsidR="0008277E" w:rsidRPr="0038329F" w:rsidRDefault="0008277E" w:rsidP="0008277E">
      <w:pPr>
        <w:spacing w:after="0" w:line="360" w:lineRule="auto"/>
        <w:ind w:firstLine="709"/>
        <w:jc w:val="both"/>
        <w:rPr>
          <w:rFonts w:ascii="Times New Roman" w:eastAsia="Times New Roman" w:hAnsi="Times New Roman" w:cs="Times New Roman"/>
          <w:iCs/>
          <w:sz w:val="24"/>
          <w:szCs w:val="20"/>
          <w:lang w:eastAsia="ru-RU"/>
        </w:rPr>
      </w:pPr>
      <w:r w:rsidRPr="0038329F">
        <w:rPr>
          <w:rFonts w:ascii="Times New Roman" w:eastAsia="Times New Roman" w:hAnsi="Times New Roman" w:cs="Times New Roman"/>
          <w:iCs/>
          <w:sz w:val="24"/>
          <w:szCs w:val="20"/>
          <w:lang w:eastAsia="ru-RU"/>
        </w:rPr>
        <w:t xml:space="preserve">Оптимальный метод овариальной супрессии не определен. </w:t>
      </w:r>
    </w:p>
    <w:p w14:paraId="5B8B1735" w14:textId="67F0EF12" w:rsidR="0008277E" w:rsidRPr="0038329F" w:rsidRDefault="0008277E" w:rsidP="00A835E8">
      <w:pPr>
        <w:pStyle w:val="afff6"/>
        <w:numPr>
          <w:ilvl w:val="0"/>
          <w:numId w:val="54"/>
        </w:numPr>
        <w:spacing w:before="120"/>
        <w:contextualSpacing w:val="0"/>
        <w:rPr>
          <w:rFonts w:eastAsia="Times New Roman"/>
          <w:bCs/>
        </w:rPr>
      </w:pPr>
      <w:r w:rsidRPr="00190569">
        <w:rPr>
          <w:b/>
          <w:bCs/>
        </w:rPr>
        <w:t>Рекомендуется</w:t>
      </w:r>
      <w:r w:rsidRPr="0038329F">
        <w:rPr>
          <w:rFonts w:eastAsia="Times New Roman"/>
          <w:bCs/>
        </w:rPr>
        <w:t xml:space="preserve"> для сохранения функции яичников и фертильности у</w:t>
      </w:r>
      <w:r w:rsidR="004C2948">
        <w:rPr>
          <w:rFonts w:eastAsia="Times New Roman"/>
          <w:bCs/>
        </w:rPr>
        <w:t> </w:t>
      </w:r>
      <w:r w:rsidRPr="0038329F">
        <w:rPr>
          <w:rFonts w:eastAsia="Times New Roman"/>
          <w:bCs/>
        </w:rPr>
        <w:t xml:space="preserve">молодых женщин, не завершивших репродуктивную функцию, с целью овариальной супрессии использовать аналоги ГРГ, подавляющие функцию яичников обратимо </w:t>
      </w:r>
      <w:r w:rsidRPr="0038329F">
        <w:rPr>
          <w:rFonts w:eastAsia="Times New Roman"/>
          <w:bCs/>
        </w:rPr>
        <w:fldChar w:fldCharType="begin"/>
      </w:r>
      <w:r w:rsidRPr="0038329F">
        <w:rPr>
          <w:rFonts w:eastAsia="Times New Roman"/>
          <w:bCs/>
        </w:rPr>
        <w:instrText xml:space="preserve"> ADDIN ZOTERO_ITEM CSL_CITATION {"citationID":"sA6M0Gdh","properties":{"formattedCitation":"[94]","plainCitation":"[94]","noteIndex":0},"citationItems":[{"id":1025,"uris":["http://zotero.org/users/5837464/items/2WWQPFQB"],"uri":["http://zotero.org/users/5837464/items/2WWQPFQB"],"itemData":{"id":1025,"type":"article-journal","abstract":"Adjuvant endocrine therapy is a mainstay of treatment for patients with endocrine-responsive early breast cancer. Questions remain concerning which patients should receive what type of endocrine therapy and for how long. Several factors have been considered as potential indicators to predict benefit of endocrine therapy, including patient factors, clinico-pathological factors and multigene assays. To date, factors associated with risk of recurrence have been the most widely adopted to influence treatment selection. The International Breast Cancer Study Group (IBCSG)-led adjuvant endocrine therapy trials BIG 1–98, for postmenopausal women, and SOFT and TEXT, for premenopausal women, can shed light on the role for risk of recurrence in identifying who should receive which type of adjuvant endocrine therapy and for how long.","container-title":"Breast (Edinburgh, Scotland)","DOI":"10.1016/j.breast.2015.07.029","ISSN":"0960-9776","issue":"0 2","journalAbbreviation":"Breast","note":"PMID: 26255197\nPMCID: PMC4641802","page":"S129-S131","source":"PubMed Central","title":"Predicting Benefit of Endocrine Therapy for Early Breast Cancer","volume":"24","author":[{"family":"Regan","given":"Meredith M."}],"issued":{"date-parts":[["2015",11]]}}}],"schema":"https://github.com/citation-style-language/schema/raw/master/csl-citation.json"} </w:instrText>
      </w:r>
      <w:r w:rsidRPr="0038329F">
        <w:rPr>
          <w:rFonts w:eastAsia="Times New Roman"/>
          <w:bCs/>
        </w:rPr>
        <w:fldChar w:fldCharType="separate"/>
      </w:r>
      <w:r w:rsidRPr="0038329F">
        <w:rPr>
          <w:rFonts w:eastAsia="Times New Roman"/>
          <w:bCs/>
        </w:rPr>
        <w:t>[17]</w:t>
      </w:r>
      <w:r w:rsidRPr="0038329F">
        <w:rPr>
          <w:rFonts w:eastAsia="Times New Roman"/>
          <w:bCs/>
        </w:rPr>
        <w:fldChar w:fldCharType="end"/>
      </w:r>
      <w:r w:rsidRPr="0038329F">
        <w:rPr>
          <w:rFonts w:eastAsia="Times New Roman"/>
          <w:bCs/>
        </w:rPr>
        <w:t>.</w:t>
      </w:r>
    </w:p>
    <w:p w14:paraId="0206330F" w14:textId="77777777" w:rsidR="0008277E" w:rsidRPr="0038329F" w:rsidRDefault="0008277E" w:rsidP="0008277E">
      <w:pPr>
        <w:spacing w:after="0" w:line="360" w:lineRule="auto"/>
        <w:ind w:firstLine="709"/>
        <w:jc w:val="both"/>
        <w:rPr>
          <w:rFonts w:ascii="Times New Roman" w:eastAsia="Times New Roman" w:hAnsi="Times New Roman" w:cs="Times New Roman"/>
          <w:b/>
          <w:sz w:val="24"/>
          <w:szCs w:val="24"/>
          <w:shd w:val="clear" w:color="auto" w:fill="FFFFFF"/>
        </w:rPr>
      </w:pPr>
      <w:r w:rsidRPr="0038329F">
        <w:rPr>
          <w:rFonts w:ascii="Times New Roman" w:eastAsia="Times New Roman" w:hAnsi="Times New Roman" w:cs="Times New Roman"/>
          <w:b/>
          <w:sz w:val="24"/>
          <w:szCs w:val="24"/>
          <w:shd w:val="clear" w:color="auto" w:fill="FFFFFF"/>
        </w:rPr>
        <w:t xml:space="preserve">Уровень убедительности рекомендаций – </w:t>
      </w:r>
      <w:r w:rsidRPr="0038329F">
        <w:rPr>
          <w:rFonts w:ascii="Times New Roman" w:eastAsia="Times New Roman" w:hAnsi="Times New Roman" w:cs="Times New Roman"/>
          <w:b/>
          <w:sz w:val="24"/>
          <w:szCs w:val="24"/>
          <w:shd w:val="clear" w:color="auto" w:fill="FFFFFF"/>
          <w:lang w:val="en-US"/>
        </w:rPr>
        <w:t>C</w:t>
      </w:r>
      <w:r w:rsidRPr="0038329F">
        <w:rPr>
          <w:rFonts w:ascii="Times New Roman" w:eastAsia="Times New Roman" w:hAnsi="Times New Roman" w:cs="Times New Roman"/>
          <w:b/>
          <w:sz w:val="24"/>
          <w:szCs w:val="24"/>
          <w:shd w:val="clear" w:color="auto" w:fill="FFFFFF"/>
        </w:rPr>
        <w:t xml:space="preserve"> (уровень достоверности доказательств – </w:t>
      </w:r>
      <w:r w:rsidRPr="0038329F">
        <w:rPr>
          <w:rFonts w:ascii="Times New Roman" w:eastAsia="Times New Roman" w:hAnsi="Times New Roman" w:cs="Times New Roman"/>
          <w:b/>
          <w:sz w:val="24"/>
          <w:szCs w:val="24"/>
        </w:rPr>
        <w:t>2</w:t>
      </w:r>
      <w:r w:rsidRPr="0038329F">
        <w:rPr>
          <w:rFonts w:ascii="Times New Roman" w:eastAsia="Times New Roman" w:hAnsi="Times New Roman" w:cs="Times New Roman"/>
          <w:b/>
          <w:sz w:val="24"/>
          <w:szCs w:val="24"/>
          <w:shd w:val="clear" w:color="auto" w:fill="FFFFFF"/>
        </w:rPr>
        <w:t>).</w:t>
      </w:r>
    </w:p>
    <w:p w14:paraId="6045BCCE" w14:textId="77777777" w:rsidR="003621F8" w:rsidRPr="0038329F" w:rsidRDefault="003621F8" w:rsidP="003621F8">
      <w:pPr>
        <w:keepNext/>
        <w:shd w:val="clear" w:color="auto" w:fill="FFFFFF"/>
        <w:spacing w:before="120" w:after="0" w:line="360" w:lineRule="auto"/>
        <w:ind w:firstLine="709"/>
        <w:jc w:val="both"/>
        <w:outlineLvl w:val="2"/>
        <w:rPr>
          <w:rFonts w:ascii="Times New Roman" w:eastAsia="Times New Roman" w:hAnsi="Times New Roman" w:cs="Times New Roman"/>
          <w:b/>
          <w:color w:val="000000"/>
          <w:spacing w:val="-4"/>
          <w:sz w:val="24"/>
          <w:szCs w:val="24"/>
          <w:lang w:eastAsia="ko-KR"/>
        </w:rPr>
      </w:pPr>
      <w:bookmarkStart w:id="144" w:name="_Toc25513467"/>
      <w:bookmarkStart w:id="145" w:name="_Toc136343507"/>
      <w:r w:rsidRPr="0038329F">
        <w:rPr>
          <w:rFonts w:ascii="Times New Roman" w:eastAsia="Times New Roman" w:hAnsi="Times New Roman" w:cs="Times New Roman"/>
          <w:b/>
          <w:color w:val="000000"/>
          <w:spacing w:val="-4"/>
          <w:sz w:val="24"/>
          <w:szCs w:val="24"/>
          <w:lang w:eastAsia="ko-KR"/>
        </w:rPr>
        <w:lastRenderedPageBreak/>
        <w:t xml:space="preserve">3.2.4.5. </w:t>
      </w:r>
      <w:proofErr w:type="spellStart"/>
      <w:r w:rsidRPr="0038329F">
        <w:rPr>
          <w:rFonts w:ascii="Times New Roman" w:eastAsia="Times New Roman" w:hAnsi="Times New Roman" w:cs="Times New Roman"/>
          <w:b/>
          <w:color w:val="000000"/>
          <w:spacing w:val="-4"/>
          <w:sz w:val="24"/>
          <w:szCs w:val="24"/>
          <w:lang w:eastAsia="ko-KR"/>
        </w:rPr>
        <w:t>Неоадъювантная</w:t>
      </w:r>
      <w:proofErr w:type="spellEnd"/>
      <w:r w:rsidRPr="0038329F">
        <w:rPr>
          <w:rFonts w:ascii="Times New Roman" w:eastAsia="Times New Roman" w:hAnsi="Times New Roman" w:cs="Times New Roman"/>
          <w:b/>
          <w:color w:val="000000"/>
          <w:spacing w:val="-4"/>
          <w:sz w:val="24"/>
          <w:szCs w:val="24"/>
          <w:lang w:eastAsia="ko-KR"/>
        </w:rPr>
        <w:t xml:space="preserve"> лекарственная терапия первично операбельного рака молочной железы</w:t>
      </w:r>
      <w:bookmarkEnd w:id="144"/>
      <w:bookmarkEnd w:id="145"/>
    </w:p>
    <w:p w14:paraId="6E690426" w14:textId="6D3A2261" w:rsidR="003621F8" w:rsidRPr="0038329F" w:rsidRDefault="003621F8" w:rsidP="00A835E8">
      <w:pPr>
        <w:pStyle w:val="afff6"/>
        <w:numPr>
          <w:ilvl w:val="0"/>
          <w:numId w:val="54"/>
        </w:numPr>
        <w:spacing w:before="120"/>
        <w:contextualSpacing w:val="0"/>
        <w:rPr>
          <w:rFonts w:eastAsia="Times New Roman"/>
          <w:bCs/>
        </w:rPr>
      </w:pPr>
      <w:r w:rsidRPr="00190569">
        <w:rPr>
          <w:b/>
          <w:bCs/>
        </w:rPr>
        <w:t>Рекомендуется</w:t>
      </w:r>
      <w:r w:rsidRPr="0038329F">
        <w:rPr>
          <w:rFonts w:eastAsia="Times New Roman"/>
          <w:b/>
          <w:bCs/>
        </w:rPr>
        <w:t xml:space="preserve"> </w:t>
      </w:r>
      <w:r w:rsidRPr="0038329F">
        <w:rPr>
          <w:rFonts w:eastAsia="Times New Roman"/>
          <w:bCs/>
        </w:rPr>
        <w:t>для оптимального локального и системного контроля заболевани</w:t>
      </w:r>
      <w:r w:rsidR="004C2948">
        <w:rPr>
          <w:rFonts w:eastAsia="Times New Roman"/>
          <w:bCs/>
        </w:rPr>
        <w:t>я</w:t>
      </w:r>
      <w:r w:rsidRPr="0038329F">
        <w:rPr>
          <w:rFonts w:eastAsia="Times New Roman"/>
          <w:bCs/>
        </w:rPr>
        <w:t xml:space="preserve"> проведение </w:t>
      </w:r>
      <w:proofErr w:type="spellStart"/>
      <w:r w:rsidRPr="0038329F">
        <w:rPr>
          <w:rFonts w:eastAsia="Times New Roman"/>
          <w:bCs/>
        </w:rPr>
        <w:t>неоадъювантной</w:t>
      </w:r>
      <w:proofErr w:type="spellEnd"/>
      <w:r w:rsidRPr="0038329F">
        <w:rPr>
          <w:rFonts w:eastAsia="Times New Roman"/>
          <w:bCs/>
        </w:rPr>
        <w:t xml:space="preserve"> лекарственной терапии</w:t>
      </w:r>
      <w:r w:rsidR="0037330B" w:rsidRPr="0037330B">
        <w:rPr>
          <w:rFonts w:eastAsia="Times New Roman"/>
          <w:bCs/>
        </w:rPr>
        <w:t xml:space="preserve"> </w:t>
      </w:r>
      <w:r w:rsidR="004C2948" w:rsidRPr="004C2948">
        <w:rPr>
          <w:rFonts w:eastAsia="Times New Roman"/>
          <w:bCs/>
        </w:rPr>
        <w:t>[</w:t>
      </w:r>
      <w:r w:rsidR="0037330B" w:rsidRPr="004C2948">
        <w:rPr>
          <w:rFonts w:eastAsia="Times New Roman"/>
          <w:bCs/>
        </w:rPr>
        <w:t>137–139</w:t>
      </w:r>
      <w:r w:rsidR="004C2948" w:rsidRPr="004C2948">
        <w:rPr>
          <w:rFonts w:eastAsia="Times New Roman"/>
          <w:bCs/>
        </w:rPr>
        <w:t>].</w:t>
      </w:r>
    </w:p>
    <w:p w14:paraId="4DD1136D" w14:textId="77777777" w:rsidR="003621F8" w:rsidRPr="0038329F" w:rsidRDefault="003621F8" w:rsidP="003621F8">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A (уровень достоверности доказательств – 1).</w:t>
      </w:r>
    </w:p>
    <w:p w14:paraId="68E30C8B" w14:textId="77777777" w:rsidR="003621F8" w:rsidRPr="0038329F" w:rsidRDefault="003621F8" w:rsidP="00C46873">
      <w:pPr>
        <w:spacing w:after="0" w:line="360" w:lineRule="auto"/>
        <w:ind w:left="709"/>
        <w:jc w:val="both"/>
        <w:rPr>
          <w:rFonts w:ascii="Times New Roman" w:eastAsia="Times New Roman" w:hAnsi="Times New Roman" w:cs="Times New Roman"/>
          <w:i/>
          <w:sz w:val="24"/>
        </w:rPr>
      </w:pPr>
      <w:r w:rsidRPr="00C46873">
        <w:rPr>
          <w:rFonts w:ascii="Times New Roman" w:eastAsia="Times New Roman" w:hAnsi="Times New Roman" w:cs="Times New Roman"/>
          <w:b/>
          <w:sz w:val="24"/>
          <w:szCs w:val="20"/>
          <w:lang w:eastAsia="ru-RU"/>
        </w:rPr>
        <w:t>Комментарий</w:t>
      </w:r>
      <w:r w:rsidRPr="00C46873">
        <w:rPr>
          <w:rFonts w:ascii="Times New Roman" w:eastAsia="Times New Roman" w:hAnsi="Times New Roman" w:cs="Times New Roman"/>
          <w:b/>
          <w:bCs/>
          <w:sz w:val="24"/>
        </w:rPr>
        <w:t>:</w:t>
      </w:r>
      <w:r w:rsidRPr="0038329F">
        <w:rPr>
          <w:rFonts w:ascii="Times New Roman" w:eastAsia="Times New Roman" w:hAnsi="Times New Roman" w:cs="Times New Roman"/>
          <w:sz w:val="24"/>
        </w:rPr>
        <w:t xml:space="preserve"> </w:t>
      </w:r>
      <w:proofErr w:type="spellStart"/>
      <w:r w:rsidRPr="0038329F">
        <w:rPr>
          <w:rFonts w:ascii="Times New Roman" w:eastAsia="Times New Roman" w:hAnsi="Times New Roman" w:cs="Times New Roman"/>
          <w:i/>
          <w:sz w:val="24"/>
        </w:rPr>
        <w:t>неоадъювантная</w:t>
      </w:r>
      <w:proofErr w:type="spellEnd"/>
      <w:r w:rsidRPr="0038329F">
        <w:rPr>
          <w:rFonts w:ascii="Times New Roman" w:eastAsia="Times New Roman" w:hAnsi="Times New Roman" w:cs="Times New Roman"/>
          <w:i/>
          <w:sz w:val="24"/>
        </w:rPr>
        <w:t xml:space="preserve"> лекарственная терапия проводится при соблюдении всех следующих условий:</w:t>
      </w:r>
    </w:p>
    <w:p w14:paraId="6965296E" w14:textId="77777777" w:rsidR="003621F8" w:rsidRPr="0038329F" w:rsidRDefault="003621F8" w:rsidP="00A835E8">
      <w:pPr>
        <w:numPr>
          <w:ilvl w:val="0"/>
          <w:numId w:val="31"/>
        </w:numPr>
        <w:spacing w:after="0" w:line="360" w:lineRule="auto"/>
        <w:ind w:left="851" w:firstLine="0"/>
        <w:jc w:val="both"/>
        <w:rPr>
          <w:rFonts w:ascii="Times New Roman" w:eastAsia="GalsLightC" w:hAnsi="Times New Roman" w:cs="Times New Roman"/>
          <w:i/>
          <w:sz w:val="24"/>
          <w:szCs w:val="24"/>
          <w:lang w:eastAsia="ko-KR"/>
        </w:rPr>
      </w:pPr>
      <w:r w:rsidRPr="0038329F">
        <w:rPr>
          <w:rFonts w:ascii="Times New Roman" w:eastAsia="GalsLightC" w:hAnsi="Times New Roman" w:cs="Times New Roman"/>
          <w:i/>
          <w:sz w:val="24"/>
          <w:szCs w:val="24"/>
          <w:lang w:eastAsia="ko-KR"/>
        </w:rPr>
        <w:t>доказанный инвазивный первично операбельный РМЖ (</w:t>
      </w:r>
      <w:r w:rsidRPr="0038329F">
        <w:rPr>
          <w:rFonts w:ascii="Times New Roman" w:eastAsia="GalsLightC" w:hAnsi="Times New Roman" w:cs="Times New Roman"/>
          <w:i/>
          <w:sz w:val="24"/>
          <w:szCs w:val="24"/>
          <w:lang w:val="en-US" w:eastAsia="ko-KR"/>
        </w:rPr>
        <w:t>T</w:t>
      </w:r>
      <w:r w:rsidRPr="0038329F">
        <w:rPr>
          <w:rFonts w:ascii="Times New Roman" w:eastAsia="GalsLightC" w:hAnsi="Times New Roman" w:cs="Times New Roman"/>
          <w:i/>
          <w:sz w:val="24"/>
          <w:szCs w:val="24"/>
          <w:lang w:eastAsia="ko-KR"/>
        </w:rPr>
        <w:t>2</w:t>
      </w:r>
      <w:r w:rsidRPr="0038329F">
        <w:rPr>
          <w:rFonts w:ascii="Times New Roman" w:eastAsia="GalsLightC" w:hAnsi="Times New Roman" w:cs="Times New Roman"/>
          <w:i/>
          <w:sz w:val="24"/>
          <w:szCs w:val="24"/>
          <w:lang w:val="en-US" w:eastAsia="ko-KR"/>
        </w:rPr>
        <w:t>N</w:t>
      </w:r>
      <w:r w:rsidRPr="0038329F">
        <w:rPr>
          <w:rFonts w:ascii="Times New Roman" w:eastAsia="GalsLightC" w:hAnsi="Times New Roman" w:cs="Times New Roman"/>
          <w:i/>
          <w:sz w:val="24"/>
          <w:szCs w:val="24"/>
          <w:lang w:eastAsia="ko-KR"/>
        </w:rPr>
        <w:t>0</w:t>
      </w:r>
      <w:r w:rsidRPr="0038329F">
        <w:rPr>
          <w:rFonts w:ascii="Times New Roman" w:eastAsia="GalsLightC" w:hAnsi="Times New Roman" w:cs="Times New Roman"/>
          <w:i/>
          <w:sz w:val="24"/>
          <w:szCs w:val="24"/>
          <w:lang w:val="en-US" w:eastAsia="ko-KR"/>
        </w:rPr>
        <w:t>M</w:t>
      </w:r>
      <w:r w:rsidRPr="0038329F">
        <w:rPr>
          <w:rFonts w:ascii="Times New Roman" w:eastAsia="GalsLightC" w:hAnsi="Times New Roman" w:cs="Times New Roman"/>
          <w:i/>
          <w:sz w:val="24"/>
          <w:szCs w:val="24"/>
          <w:lang w:eastAsia="ko-KR"/>
        </w:rPr>
        <w:t xml:space="preserve">0, </w:t>
      </w:r>
      <w:r w:rsidRPr="0038329F">
        <w:rPr>
          <w:rFonts w:ascii="Times New Roman" w:eastAsia="GalsLightC" w:hAnsi="Times New Roman" w:cs="Times New Roman"/>
          <w:i/>
          <w:sz w:val="24"/>
          <w:szCs w:val="24"/>
          <w:lang w:val="en-US" w:eastAsia="ko-KR"/>
        </w:rPr>
        <w:t>T</w:t>
      </w:r>
      <w:r w:rsidRPr="0038329F">
        <w:rPr>
          <w:rFonts w:ascii="Times New Roman" w:eastAsia="GalsLightC" w:hAnsi="Times New Roman" w:cs="Times New Roman"/>
          <w:i/>
          <w:sz w:val="24"/>
          <w:szCs w:val="24"/>
          <w:lang w:eastAsia="ko-KR"/>
        </w:rPr>
        <w:t>2</w:t>
      </w:r>
      <w:r w:rsidRPr="0038329F">
        <w:rPr>
          <w:rFonts w:ascii="Times New Roman" w:eastAsia="GalsLightC" w:hAnsi="Times New Roman" w:cs="Times New Roman"/>
          <w:i/>
          <w:sz w:val="24"/>
          <w:szCs w:val="24"/>
          <w:lang w:val="en-US" w:eastAsia="ko-KR"/>
        </w:rPr>
        <w:t>N</w:t>
      </w:r>
      <w:r w:rsidRPr="0038329F">
        <w:rPr>
          <w:rFonts w:ascii="Times New Roman" w:eastAsia="GalsLightC" w:hAnsi="Times New Roman" w:cs="Times New Roman"/>
          <w:i/>
          <w:sz w:val="24"/>
          <w:szCs w:val="24"/>
          <w:lang w:eastAsia="ko-KR"/>
        </w:rPr>
        <w:t>1</w:t>
      </w:r>
      <w:r w:rsidRPr="0038329F">
        <w:rPr>
          <w:rFonts w:ascii="Times New Roman" w:eastAsia="GalsLightC" w:hAnsi="Times New Roman" w:cs="Times New Roman"/>
          <w:i/>
          <w:sz w:val="24"/>
          <w:szCs w:val="24"/>
          <w:lang w:val="en-US" w:eastAsia="ko-KR"/>
        </w:rPr>
        <w:t>M</w:t>
      </w:r>
      <w:r w:rsidRPr="0038329F">
        <w:rPr>
          <w:rFonts w:ascii="Times New Roman" w:eastAsia="GalsLightC" w:hAnsi="Times New Roman" w:cs="Times New Roman"/>
          <w:i/>
          <w:sz w:val="24"/>
          <w:szCs w:val="24"/>
          <w:lang w:eastAsia="ko-KR"/>
        </w:rPr>
        <w:t xml:space="preserve">0, </w:t>
      </w:r>
      <w:r w:rsidRPr="0038329F">
        <w:rPr>
          <w:rFonts w:ascii="Times New Roman" w:eastAsia="GalsLightC" w:hAnsi="Times New Roman" w:cs="Times New Roman"/>
          <w:i/>
          <w:sz w:val="24"/>
          <w:szCs w:val="24"/>
          <w:lang w:val="en-US" w:eastAsia="ko-KR"/>
        </w:rPr>
        <w:t>T</w:t>
      </w:r>
      <w:r w:rsidRPr="0038329F">
        <w:rPr>
          <w:rFonts w:ascii="Times New Roman" w:eastAsia="GalsLightC" w:hAnsi="Times New Roman" w:cs="Times New Roman"/>
          <w:i/>
          <w:sz w:val="24"/>
          <w:szCs w:val="24"/>
          <w:lang w:eastAsia="ko-KR"/>
        </w:rPr>
        <w:t>3</w:t>
      </w:r>
      <w:r w:rsidRPr="0038329F">
        <w:rPr>
          <w:rFonts w:ascii="Times New Roman" w:eastAsia="GalsLightC" w:hAnsi="Times New Roman" w:cs="Times New Roman"/>
          <w:i/>
          <w:sz w:val="24"/>
          <w:szCs w:val="24"/>
          <w:lang w:val="en-US" w:eastAsia="ko-KR"/>
        </w:rPr>
        <w:t>N</w:t>
      </w:r>
      <w:r w:rsidRPr="0038329F">
        <w:rPr>
          <w:rFonts w:ascii="Times New Roman" w:eastAsia="GalsLightC" w:hAnsi="Times New Roman" w:cs="Times New Roman"/>
          <w:i/>
          <w:sz w:val="24"/>
          <w:szCs w:val="24"/>
          <w:lang w:eastAsia="ko-KR"/>
        </w:rPr>
        <w:t>0</w:t>
      </w:r>
      <w:r w:rsidRPr="0038329F">
        <w:rPr>
          <w:rFonts w:ascii="Times New Roman" w:eastAsia="GalsLightC" w:hAnsi="Times New Roman" w:cs="Times New Roman"/>
          <w:i/>
          <w:sz w:val="24"/>
          <w:szCs w:val="24"/>
          <w:lang w:val="en-US" w:eastAsia="ko-KR"/>
        </w:rPr>
        <w:t>M</w:t>
      </w:r>
      <w:r w:rsidRPr="0038329F">
        <w:rPr>
          <w:rFonts w:ascii="Times New Roman" w:eastAsia="GalsLightC" w:hAnsi="Times New Roman" w:cs="Times New Roman"/>
          <w:i/>
          <w:sz w:val="24"/>
          <w:szCs w:val="24"/>
          <w:lang w:eastAsia="ko-KR"/>
        </w:rPr>
        <w:t xml:space="preserve">0, </w:t>
      </w:r>
      <w:r w:rsidRPr="0038329F">
        <w:rPr>
          <w:rFonts w:ascii="Times New Roman" w:eastAsia="GalsLightC" w:hAnsi="Times New Roman" w:cs="Times New Roman"/>
          <w:i/>
          <w:sz w:val="24"/>
          <w:szCs w:val="24"/>
          <w:lang w:val="en-US" w:eastAsia="ko-KR"/>
        </w:rPr>
        <w:t>T</w:t>
      </w:r>
      <w:r w:rsidRPr="0038329F">
        <w:rPr>
          <w:rFonts w:ascii="Times New Roman" w:eastAsia="GalsLightC" w:hAnsi="Times New Roman" w:cs="Times New Roman"/>
          <w:i/>
          <w:sz w:val="24"/>
          <w:szCs w:val="24"/>
          <w:lang w:eastAsia="ko-KR"/>
        </w:rPr>
        <w:t>3</w:t>
      </w:r>
      <w:r w:rsidRPr="0038329F">
        <w:rPr>
          <w:rFonts w:ascii="Times New Roman" w:eastAsia="GalsLightC" w:hAnsi="Times New Roman" w:cs="Times New Roman"/>
          <w:i/>
          <w:sz w:val="24"/>
          <w:szCs w:val="24"/>
          <w:lang w:val="en-US" w:eastAsia="ko-KR"/>
        </w:rPr>
        <w:t>N</w:t>
      </w:r>
      <w:r w:rsidRPr="0038329F">
        <w:rPr>
          <w:rFonts w:ascii="Times New Roman" w:eastAsia="GalsLightC" w:hAnsi="Times New Roman" w:cs="Times New Roman"/>
          <w:i/>
          <w:sz w:val="24"/>
          <w:szCs w:val="24"/>
          <w:lang w:eastAsia="ko-KR"/>
        </w:rPr>
        <w:t>1</w:t>
      </w:r>
      <w:r w:rsidRPr="0038329F">
        <w:rPr>
          <w:rFonts w:ascii="Times New Roman" w:eastAsia="GalsLightC" w:hAnsi="Times New Roman" w:cs="Times New Roman"/>
          <w:i/>
          <w:sz w:val="24"/>
          <w:szCs w:val="24"/>
          <w:lang w:val="en-US" w:eastAsia="ko-KR"/>
        </w:rPr>
        <w:t>M</w:t>
      </w:r>
      <w:r w:rsidRPr="0038329F">
        <w:rPr>
          <w:rFonts w:ascii="Times New Roman" w:eastAsia="GalsLightC" w:hAnsi="Times New Roman" w:cs="Times New Roman"/>
          <w:i/>
          <w:sz w:val="24"/>
          <w:szCs w:val="24"/>
          <w:lang w:eastAsia="ko-KR"/>
        </w:rPr>
        <w:t>0);</w:t>
      </w:r>
    </w:p>
    <w:p w14:paraId="68F3413E" w14:textId="77777777" w:rsidR="003621F8" w:rsidRPr="0038329F" w:rsidRDefault="003621F8" w:rsidP="004C2948">
      <w:pPr>
        <w:numPr>
          <w:ilvl w:val="2"/>
          <w:numId w:val="1"/>
        </w:numPr>
        <w:spacing w:after="0" w:line="360" w:lineRule="auto"/>
        <w:ind w:left="1134" w:firstLine="284"/>
        <w:jc w:val="both"/>
        <w:rPr>
          <w:rFonts w:ascii="Times New Roman" w:eastAsia="GalsLightC" w:hAnsi="Times New Roman" w:cs="Times New Roman"/>
          <w:i/>
          <w:sz w:val="24"/>
          <w:szCs w:val="24"/>
          <w:lang w:eastAsia="ko-KR"/>
        </w:rPr>
      </w:pPr>
      <w:r w:rsidRPr="0038329F">
        <w:rPr>
          <w:rFonts w:ascii="Times New Roman" w:eastAsia="GalsLightC" w:hAnsi="Times New Roman" w:cs="Times New Roman"/>
          <w:i/>
          <w:sz w:val="24"/>
          <w:szCs w:val="24"/>
          <w:lang w:eastAsia="ko-KR"/>
        </w:rPr>
        <w:t xml:space="preserve">тройной негативный фенотип или </w:t>
      </w:r>
      <w:r w:rsidRPr="0038329F">
        <w:rPr>
          <w:rFonts w:ascii="Times New Roman" w:eastAsia="GalsLightC" w:hAnsi="Times New Roman" w:cs="Times New Roman"/>
          <w:i/>
          <w:sz w:val="24"/>
          <w:szCs w:val="24"/>
          <w:lang w:val="en-US" w:eastAsia="ko-KR"/>
        </w:rPr>
        <w:t>HER</w:t>
      </w:r>
      <w:r w:rsidRPr="0038329F">
        <w:rPr>
          <w:rFonts w:ascii="Times New Roman" w:eastAsia="GalsLightC" w:hAnsi="Times New Roman" w:cs="Times New Roman"/>
          <w:i/>
          <w:sz w:val="24"/>
          <w:szCs w:val="24"/>
          <w:lang w:eastAsia="ko-KR"/>
        </w:rPr>
        <w:t xml:space="preserve">2-положительный статус с целью выполнения органосохраняющей операции, а также определения прогноза и проведения дополнительной </w:t>
      </w:r>
      <w:proofErr w:type="spellStart"/>
      <w:r w:rsidR="00677E65" w:rsidRPr="0038329F">
        <w:rPr>
          <w:rFonts w:ascii="Times New Roman" w:eastAsia="GalsLightC" w:hAnsi="Times New Roman" w:cs="Times New Roman"/>
          <w:i/>
          <w:sz w:val="24"/>
          <w:szCs w:val="24"/>
          <w:lang w:eastAsia="ko-KR"/>
        </w:rPr>
        <w:t>постнео</w:t>
      </w:r>
      <w:r w:rsidRPr="0038329F">
        <w:rPr>
          <w:rFonts w:ascii="Times New Roman" w:eastAsia="GalsLightC" w:hAnsi="Times New Roman" w:cs="Times New Roman"/>
          <w:i/>
          <w:sz w:val="24"/>
          <w:szCs w:val="24"/>
          <w:lang w:eastAsia="ko-KR"/>
        </w:rPr>
        <w:t>адъювантной</w:t>
      </w:r>
      <w:proofErr w:type="spellEnd"/>
      <w:r w:rsidRPr="0038329F">
        <w:rPr>
          <w:rFonts w:ascii="Times New Roman" w:eastAsia="GalsLightC" w:hAnsi="Times New Roman" w:cs="Times New Roman"/>
          <w:i/>
          <w:sz w:val="24"/>
          <w:szCs w:val="24"/>
          <w:lang w:eastAsia="ko-KR"/>
        </w:rPr>
        <w:t xml:space="preserve"> терапии в случае наличия </w:t>
      </w:r>
      <w:proofErr w:type="spellStart"/>
      <w:r w:rsidRPr="0038329F">
        <w:rPr>
          <w:rFonts w:ascii="Times New Roman" w:eastAsia="GalsLightC" w:hAnsi="Times New Roman" w:cs="Times New Roman"/>
          <w:i/>
          <w:sz w:val="24"/>
          <w:szCs w:val="24"/>
          <w:lang w:eastAsia="ko-KR"/>
        </w:rPr>
        <w:t>резидуальной</w:t>
      </w:r>
      <w:proofErr w:type="spellEnd"/>
      <w:r w:rsidRPr="0038329F">
        <w:rPr>
          <w:rFonts w:ascii="Times New Roman" w:eastAsia="GalsLightC" w:hAnsi="Times New Roman" w:cs="Times New Roman"/>
          <w:i/>
          <w:sz w:val="24"/>
          <w:szCs w:val="24"/>
          <w:lang w:eastAsia="ko-KR"/>
        </w:rPr>
        <w:t xml:space="preserve"> опухоли;</w:t>
      </w:r>
    </w:p>
    <w:p w14:paraId="571AD105" w14:textId="0CA83CD1" w:rsidR="003621F8" w:rsidRPr="0038329F" w:rsidRDefault="003621F8" w:rsidP="004C2948">
      <w:pPr>
        <w:numPr>
          <w:ilvl w:val="2"/>
          <w:numId w:val="1"/>
        </w:numPr>
        <w:spacing w:after="0" w:line="360" w:lineRule="auto"/>
        <w:ind w:left="1134" w:firstLine="284"/>
        <w:jc w:val="both"/>
        <w:rPr>
          <w:rFonts w:ascii="Times New Roman" w:eastAsia="GalsLightC" w:hAnsi="Times New Roman" w:cs="Times New Roman"/>
          <w:i/>
          <w:sz w:val="24"/>
          <w:szCs w:val="24"/>
          <w:lang w:eastAsia="ko-KR"/>
        </w:rPr>
      </w:pPr>
      <w:r w:rsidRPr="0038329F">
        <w:rPr>
          <w:rFonts w:ascii="Times New Roman" w:eastAsia="GalsLightC" w:hAnsi="Times New Roman" w:cs="Times New Roman"/>
          <w:i/>
          <w:sz w:val="24"/>
          <w:szCs w:val="24"/>
          <w:lang w:eastAsia="ko-KR"/>
        </w:rPr>
        <w:t xml:space="preserve">может быть рассмотрена у пациентов с </w:t>
      </w:r>
      <w:proofErr w:type="spellStart"/>
      <w:r w:rsidRPr="0038329F">
        <w:rPr>
          <w:rFonts w:ascii="Times New Roman" w:eastAsia="GalsLightC" w:hAnsi="Times New Roman" w:cs="Times New Roman"/>
          <w:i/>
          <w:sz w:val="24"/>
          <w:szCs w:val="24"/>
          <w:lang w:eastAsia="ko-KR"/>
        </w:rPr>
        <w:t>люминальным</w:t>
      </w:r>
      <w:proofErr w:type="spellEnd"/>
      <w:r w:rsidRPr="0038329F">
        <w:rPr>
          <w:rFonts w:ascii="Times New Roman" w:eastAsia="GalsLightC" w:hAnsi="Times New Roman" w:cs="Times New Roman"/>
          <w:i/>
          <w:sz w:val="24"/>
          <w:szCs w:val="24"/>
          <w:lang w:eastAsia="ko-KR"/>
        </w:rPr>
        <w:t xml:space="preserve"> В </w:t>
      </w:r>
      <w:r w:rsidR="000F056D">
        <w:rPr>
          <w:rFonts w:ascii="Times New Roman" w:eastAsia="GalsLightC" w:hAnsi="Times New Roman" w:cs="Times New Roman"/>
          <w:i/>
          <w:sz w:val="24"/>
          <w:szCs w:val="24"/>
          <w:lang w:eastAsia="ko-KR"/>
        </w:rPr>
        <w:t>подтипом РМЖ</w:t>
      </w:r>
      <w:r w:rsidRPr="0038329F">
        <w:rPr>
          <w:rFonts w:ascii="Times New Roman" w:eastAsia="GalsLightC" w:hAnsi="Times New Roman" w:cs="Times New Roman"/>
          <w:i/>
          <w:sz w:val="24"/>
          <w:szCs w:val="24"/>
          <w:lang w:eastAsia="ko-KR"/>
        </w:rPr>
        <w:t xml:space="preserve"> высокого риска прогрессирования (</w:t>
      </w:r>
      <w:r w:rsidRPr="0038329F">
        <w:rPr>
          <w:rFonts w:ascii="Times New Roman" w:eastAsia="GalsLightC" w:hAnsi="Times New Roman" w:cs="Times New Roman"/>
          <w:i/>
          <w:sz w:val="24"/>
          <w:szCs w:val="24"/>
          <w:lang w:val="en-US" w:eastAsia="ko-KR"/>
        </w:rPr>
        <w:t>G</w:t>
      </w:r>
      <w:r w:rsidRPr="0038329F">
        <w:rPr>
          <w:rFonts w:ascii="Times New Roman" w:eastAsia="GalsLightC" w:hAnsi="Times New Roman" w:cs="Times New Roman"/>
          <w:i/>
          <w:sz w:val="24"/>
          <w:szCs w:val="24"/>
          <w:lang w:eastAsia="ko-KR"/>
        </w:rPr>
        <w:t xml:space="preserve">3, высокий </w:t>
      </w:r>
      <w:r w:rsidRPr="0038329F">
        <w:rPr>
          <w:rFonts w:ascii="Times New Roman" w:eastAsia="GalsLightC" w:hAnsi="Times New Roman" w:cs="Times New Roman"/>
          <w:i/>
          <w:sz w:val="24"/>
          <w:szCs w:val="24"/>
          <w:lang w:val="en-US" w:eastAsia="ko-KR"/>
        </w:rPr>
        <w:t>Ki</w:t>
      </w:r>
      <w:r w:rsidRPr="0038329F">
        <w:rPr>
          <w:rFonts w:ascii="Times New Roman" w:eastAsia="GalsLightC" w:hAnsi="Times New Roman" w:cs="Times New Roman"/>
          <w:i/>
          <w:sz w:val="24"/>
          <w:szCs w:val="24"/>
          <w:lang w:eastAsia="ko-KR"/>
        </w:rPr>
        <w:t xml:space="preserve">67) при наличии четких показаний для проведения </w:t>
      </w:r>
      <w:r w:rsidR="004C2948">
        <w:rPr>
          <w:rFonts w:ascii="Times New Roman" w:eastAsia="GalsLightC" w:hAnsi="Times New Roman" w:cs="Times New Roman"/>
          <w:i/>
          <w:sz w:val="24"/>
          <w:szCs w:val="24"/>
          <w:lang w:eastAsia="ko-KR"/>
        </w:rPr>
        <w:t>ХТ</w:t>
      </w:r>
      <w:r w:rsidRPr="0038329F">
        <w:rPr>
          <w:rFonts w:ascii="Times New Roman" w:eastAsia="GalsLightC" w:hAnsi="Times New Roman" w:cs="Times New Roman"/>
          <w:i/>
          <w:sz w:val="24"/>
          <w:szCs w:val="24"/>
          <w:lang w:eastAsia="ko-KR"/>
        </w:rPr>
        <w:t xml:space="preserve"> данного объема и желании пациента выполнить органосохраняющую операцию;</w:t>
      </w:r>
    </w:p>
    <w:p w14:paraId="3AD1A36E" w14:textId="77777777" w:rsidR="003621F8" w:rsidRPr="0038329F" w:rsidRDefault="003621F8" w:rsidP="00A835E8">
      <w:pPr>
        <w:numPr>
          <w:ilvl w:val="0"/>
          <w:numId w:val="31"/>
        </w:numPr>
        <w:spacing w:after="0" w:line="360" w:lineRule="auto"/>
        <w:ind w:left="851" w:firstLine="0"/>
        <w:jc w:val="both"/>
        <w:rPr>
          <w:rFonts w:ascii="Times New Roman" w:eastAsia="GalsLightC" w:hAnsi="Times New Roman" w:cs="Times New Roman"/>
          <w:i/>
          <w:sz w:val="24"/>
          <w:szCs w:val="24"/>
          <w:lang w:eastAsia="ko-KR"/>
        </w:rPr>
      </w:pPr>
      <w:r w:rsidRPr="0038329F">
        <w:rPr>
          <w:rFonts w:ascii="Times New Roman" w:eastAsia="GalsLightC" w:hAnsi="Times New Roman" w:cs="Times New Roman"/>
          <w:i/>
          <w:sz w:val="24"/>
          <w:szCs w:val="24"/>
          <w:lang w:eastAsia="ko-KR"/>
        </w:rPr>
        <w:t>наличие всех критериев, за исключением размеров опухолевого узла, свидетельствующих о возможности выполнения органосохраняющей операции;</w:t>
      </w:r>
    </w:p>
    <w:p w14:paraId="17777B0B" w14:textId="77777777" w:rsidR="003621F8" w:rsidRPr="0038329F" w:rsidRDefault="003621F8" w:rsidP="00A835E8">
      <w:pPr>
        <w:numPr>
          <w:ilvl w:val="0"/>
          <w:numId w:val="31"/>
        </w:numPr>
        <w:spacing w:after="0" w:line="360" w:lineRule="auto"/>
        <w:ind w:left="851" w:firstLine="0"/>
        <w:jc w:val="both"/>
        <w:rPr>
          <w:rFonts w:ascii="Times New Roman" w:eastAsia="GalsLightC" w:hAnsi="Times New Roman" w:cs="Times New Roman"/>
          <w:i/>
          <w:sz w:val="24"/>
          <w:szCs w:val="24"/>
          <w:lang w:eastAsia="ko-KR"/>
        </w:rPr>
      </w:pPr>
      <w:r w:rsidRPr="0038329F">
        <w:rPr>
          <w:rFonts w:ascii="Times New Roman" w:eastAsia="GalsLightC" w:hAnsi="Times New Roman" w:cs="Times New Roman"/>
          <w:i/>
          <w:sz w:val="24"/>
          <w:szCs w:val="24"/>
          <w:lang w:eastAsia="ko-KR"/>
        </w:rPr>
        <w:t xml:space="preserve">согласие пациента на выполнение органосохраняющей операции; с пациенткой должны быть обсуждены необходимость ЛТ в случае выполнения органосохраняющего лечения, а также вероятность повторной операции при обнаружении </w:t>
      </w:r>
      <w:proofErr w:type="spellStart"/>
      <w:r w:rsidRPr="0038329F">
        <w:rPr>
          <w:rFonts w:ascii="Times New Roman" w:eastAsia="GalsLightC" w:hAnsi="Times New Roman" w:cs="Times New Roman"/>
          <w:i/>
          <w:sz w:val="24"/>
          <w:szCs w:val="24"/>
          <w:lang w:eastAsia="ko-KR"/>
        </w:rPr>
        <w:t>резидуальной</w:t>
      </w:r>
      <w:proofErr w:type="spellEnd"/>
      <w:r w:rsidRPr="0038329F">
        <w:rPr>
          <w:rFonts w:ascii="Times New Roman" w:eastAsia="GalsLightC" w:hAnsi="Times New Roman" w:cs="Times New Roman"/>
          <w:i/>
          <w:sz w:val="24"/>
          <w:szCs w:val="24"/>
          <w:lang w:eastAsia="ko-KR"/>
        </w:rPr>
        <w:t xml:space="preserve"> опухоли в краях резекции;</w:t>
      </w:r>
    </w:p>
    <w:p w14:paraId="5DB824CB" w14:textId="77777777" w:rsidR="00677E65" w:rsidRPr="0038329F" w:rsidRDefault="003621F8" w:rsidP="00A835E8">
      <w:pPr>
        <w:numPr>
          <w:ilvl w:val="0"/>
          <w:numId w:val="31"/>
        </w:numPr>
        <w:spacing w:after="0" w:line="360" w:lineRule="auto"/>
        <w:ind w:left="851" w:firstLine="0"/>
        <w:jc w:val="both"/>
        <w:rPr>
          <w:rFonts w:ascii="Times New Roman" w:eastAsia="GalsLightC" w:hAnsi="Times New Roman" w:cs="Times New Roman"/>
          <w:i/>
          <w:iCs/>
          <w:sz w:val="24"/>
          <w:szCs w:val="24"/>
          <w:lang w:eastAsia="ko-KR"/>
        </w:rPr>
      </w:pPr>
      <w:r w:rsidRPr="0038329F">
        <w:rPr>
          <w:rFonts w:ascii="Times New Roman" w:eastAsia="GalsLightC" w:hAnsi="Times New Roman" w:cs="Times New Roman"/>
          <w:i/>
          <w:sz w:val="24"/>
          <w:szCs w:val="24"/>
          <w:lang w:eastAsia="ko-KR"/>
        </w:rPr>
        <w:t xml:space="preserve">абсолютные показания </w:t>
      </w:r>
      <w:r w:rsidRPr="0038329F">
        <w:rPr>
          <w:rFonts w:ascii="Times New Roman" w:eastAsia="GalsLightC" w:hAnsi="Times New Roman" w:cs="Times New Roman"/>
          <w:i/>
          <w:iCs/>
          <w:sz w:val="24"/>
          <w:szCs w:val="24"/>
          <w:lang w:eastAsia="ko-KR"/>
        </w:rPr>
        <w:t xml:space="preserve">к проведению данного вида лекарственной терапии по результатам дооперационного обследования; </w:t>
      </w:r>
    </w:p>
    <w:p w14:paraId="7C686ABE" w14:textId="0175EA68" w:rsidR="00F1197B" w:rsidRPr="0038329F" w:rsidRDefault="003621F8" w:rsidP="00A835E8">
      <w:pPr>
        <w:numPr>
          <w:ilvl w:val="0"/>
          <w:numId w:val="31"/>
        </w:numPr>
        <w:spacing w:after="0" w:line="360" w:lineRule="auto"/>
        <w:ind w:left="851" w:firstLine="0"/>
        <w:jc w:val="both"/>
        <w:rPr>
          <w:rFonts w:ascii="Times New Roman" w:eastAsia="GalsLightC" w:hAnsi="Times New Roman" w:cs="Times New Roman"/>
          <w:i/>
          <w:iCs/>
          <w:sz w:val="24"/>
          <w:szCs w:val="24"/>
          <w:lang w:eastAsia="ko-KR"/>
        </w:rPr>
      </w:pPr>
      <w:r w:rsidRPr="0038329F">
        <w:rPr>
          <w:rFonts w:ascii="Times New Roman" w:eastAsia="GalsLightC" w:hAnsi="Times New Roman" w:cs="Times New Roman"/>
          <w:i/>
          <w:iCs/>
          <w:sz w:val="24"/>
          <w:szCs w:val="24"/>
          <w:lang w:eastAsia="ko-KR"/>
        </w:rPr>
        <w:t xml:space="preserve">при отсутствии достаточной информации (например, о размерах опухолевого узла, состоянии подмышечных </w:t>
      </w:r>
      <w:r w:rsidR="004C2948">
        <w:rPr>
          <w:rFonts w:ascii="Times New Roman" w:eastAsia="GalsLightC" w:hAnsi="Times New Roman" w:cs="Times New Roman"/>
          <w:i/>
          <w:iCs/>
          <w:sz w:val="24"/>
          <w:szCs w:val="24"/>
          <w:lang w:eastAsia="ko-KR"/>
        </w:rPr>
        <w:t>ЛУ</w:t>
      </w:r>
      <w:r w:rsidRPr="0038329F">
        <w:rPr>
          <w:rFonts w:ascii="Times New Roman" w:eastAsia="GalsLightC" w:hAnsi="Times New Roman" w:cs="Times New Roman"/>
          <w:i/>
          <w:iCs/>
          <w:sz w:val="24"/>
          <w:szCs w:val="24"/>
          <w:lang w:eastAsia="ko-KR"/>
        </w:rPr>
        <w:t xml:space="preserve">, наличии инвазивного компонента при </w:t>
      </w:r>
      <w:proofErr w:type="spellStart"/>
      <w:r w:rsidRPr="0038329F">
        <w:rPr>
          <w:rFonts w:ascii="Times New Roman" w:eastAsia="GalsLightC" w:hAnsi="Times New Roman" w:cs="Times New Roman"/>
          <w:i/>
          <w:iCs/>
          <w:sz w:val="24"/>
          <w:szCs w:val="24"/>
          <w:lang w:eastAsia="ko-KR"/>
        </w:rPr>
        <w:t>внутрипротоковом</w:t>
      </w:r>
      <w:proofErr w:type="spellEnd"/>
      <w:r w:rsidRPr="0038329F">
        <w:rPr>
          <w:rFonts w:ascii="Times New Roman" w:eastAsia="GalsLightC" w:hAnsi="Times New Roman" w:cs="Times New Roman"/>
          <w:i/>
          <w:iCs/>
          <w:sz w:val="24"/>
          <w:szCs w:val="24"/>
          <w:lang w:eastAsia="ko-KR"/>
        </w:rPr>
        <w:t xml:space="preserve"> РМЖ) на первом этапе рекомендуется оперативное лечение с изучением удаленной опухоли и патоморфологическим </w:t>
      </w:r>
      <w:proofErr w:type="spellStart"/>
      <w:r w:rsidRPr="0038329F">
        <w:rPr>
          <w:rFonts w:ascii="Times New Roman" w:eastAsia="GalsLightC" w:hAnsi="Times New Roman" w:cs="Times New Roman"/>
          <w:i/>
          <w:iCs/>
          <w:sz w:val="24"/>
          <w:szCs w:val="24"/>
          <w:lang w:eastAsia="ko-KR"/>
        </w:rPr>
        <w:t>стадированием</w:t>
      </w:r>
      <w:proofErr w:type="spellEnd"/>
      <w:r w:rsidRPr="0038329F">
        <w:rPr>
          <w:rFonts w:ascii="Times New Roman" w:eastAsia="GalsLightC" w:hAnsi="Times New Roman" w:cs="Times New Roman"/>
          <w:i/>
          <w:iCs/>
          <w:sz w:val="24"/>
          <w:szCs w:val="24"/>
          <w:lang w:eastAsia="ko-KR"/>
        </w:rPr>
        <w:t>.</w:t>
      </w:r>
    </w:p>
    <w:p w14:paraId="4CD3E38C" w14:textId="76E94996" w:rsidR="003621F8" w:rsidRPr="0038329F" w:rsidRDefault="003621F8" w:rsidP="00A835E8">
      <w:pPr>
        <w:pStyle w:val="afff6"/>
        <w:numPr>
          <w:ilvl w:val="0"/>
          <w:numId w:val="54"/>
        </w:numPr>
        <w:spacing w:before="120"/>
        <w:contextualSpacing w:val="0"/>
        <w:rPr>
          <w:rFonts w:eastAsia="Times New Roman"/>
          <w:bCs/>
        </w:rPr>
      </w:pPr>
      <w:r w:rsidRPr="00D637A0">
        <w:rPr>
          <w:b/>
          <w:bCs/>
        </w:rPr>
        <w:t>Рекомендуется</w:t>
      </w:r>
      <w:r w:rsidRPr="0038329F">
        <w:rPr>
          <w:rFonts w:eastAsia="Times New Roman"/>
          <w:bCs/>
        </w:rPr>
        <w:t xml:space="preserve"> для проведения оптимальной системной </w:t>
      </w:r>
      <w:proofErr w:type="spellStart"/>
      <w:r w:rsidRPr="0038329F">
        <w:rPr>
          <w:rFonts w:eastAsia="Times New Roman"/>
          <w:bCs/>
        </w:rPr>
        <w:t>неоадъювантной</w:t>
      </w:r>
      <w:proofErr w:type="spellEnd"/>
      <w:r w:rsidRPr="0038329F">
        <w:rPr>
          <w:rFonts w:eastAsia="Times New Roman"/>
          <w:bCs/>
        </w:rPr>
        <w:t xml:space="preserve"> терапии первично операбельного РМЖ использовать алгоритм лечебно-диагностических мероприятий, представленный на </w:t>
      </w:r>
      <w:r w:rsidRPr="0038329F">
        <w:rPr>
          <w:rFonts w:eastAsia="Times New Roman"/>
          <w:b/>
          <w:bCs/>
        </w:rPr>
        <w:t>рис. 4</w:t>
      </w:r>
      <w:r w:rsidRPr="0038329F">
        <w:rPr>
          <w:rFonts w:eastAsia="Times New Roman"/>
          <w:bCs/>
        </w:rPr>
        <w:t>,</w:t>
      </w:r>
      <w:r w:rsidRPr="0038329F">
        <w:rPr>
          <w:rFonts w:eastAsia="Times New Roman"/>
          <w:b/>
          <w:bCs/>
        </w:rPr>
        <w:t xml:space="preserve"> 5</w:t>
      </w:r>
      <w:r w:rsidR="0037330B" w:rsidRPr="0037330B">
        <w:rPr>
          <w:rFonts w:eastAsia="Times New Roman"/>
          <w:b/>
          <w:bCs/>
        </w:rPr>
        <w:t xml:space="preserve"> </w:t>
      </w:r>
      <w:r w:rsidR="00C46873" w:rsidRPr="00C46873">
        <w:rPr>
          <w:rFonts w:eastAsia="Times New Roman"/>
          <w:b/>
          <w:bCs/>
        </w:rPr>
        <w:t>[</w:t>
      </w:r>
      <w:r w:rsidR="0037330B" w:rsidRPr="004C2948">
        <w:rPr>
          <w:rFonts w:eastAsia="Times New Roman"/>
        </w:rPr>
        <w:t>35</w:t>
      </w:r>
      <w:r w:rsidR="00C46873" w:rsidRPr="00C46873">
        <w:rPr>
          <w:rFonts w:eastAsia="Times New Roman"/>
        </w:rPr>
        <w:t>,</w:t>
      </w:r>
      <w:r w:rsidR="0037330B" w:rsidRPr="004C2948">
        <w:rPr>
          <w:rFonts w:eastAsia="Times New Roman"/>
        </w:rPr>
        <w:t> 140</w:t>
      </w:r>
      <w:r w:rsidR="00C46873">
        <w:rPr>
          <w:rFonts w:eastAsia="Times New Roman"/>
        </w:rPr>
        <w:t>–</w:t>
      </w:r>
      <w:r w:rsidR="0037330B" w:rsidRPr="004C2948">
        <w:rPr>
          <w:rFonts w:eastAsia="Times New Roman"/>
        </w:rPr>
        <w:t>147</w:t>
      </w:r>
      <w:r w:rsidR="00C46873" w:rsidRPr="00C46873">
        <w:rPr>
          <w:rFonts w:eastAsia="Times New Roman"/>
        </w:rPr>
        <w:t>].</w:t>
      </w:r>
      <w:r w:rsidRPr="0038329F">
        <w:rPr>
          <w:rFonts w:eastAsia="Times New Roman"/>
          <w:bCs/>
        </w:rPr>
        <w:fldChar w:fldCharType="begin"/>
      </w:r>
      <w:r w:rsidRPr="0038329F">
        <w:rPr>
          <w:rFonts w:eastAsia="Times New Roman"/>
          <w:bCs/>
        </w:rPr>
        <w:instrText xml:space="preserve"> ADDIN ZOTERO_ITEM CSL_CITATION {"citationID":"ZOAlR2ht","properties":{"formattedCitation":"[36,104\\uc0\\u8211{}111]","plainCitation":"[36,104–111]","noteIndex":0},"citationItems":[{"id":900,"uris":["http://zotero.org/users/5837464/items/FMP9NM7Q"],"uri":["http://zotero.org/users/5837464/items/FMP9NM7Q"],"itemData":{"id":900,"type":"article-journal","abstract":"Breast cancer is the most common malignancy in women in the United States and is second only to lung cancer as a cause of cancer death. The overall management of breast cancer includes the treatment of local disease with surgery, radiation therapy, or both, and the treatment of systemic disease with cytotoxic chemotherapy, endocrine therapy, biologic therapy, or combinations of these. This article outlines the NCCN Guidelines specific to breast cancer that is locoregional (restricted to one region of the body), and discusses the management of clinical stage I, II, and IIIA (T3N1M0) tumors. For NCCN Guidelines on systemic adjuvant therapy after locoregional management of clinical stage I, II and IIIA (T3N1M0) and for management for other clinical stages of breast cancer, see the complete version of these guidelines at NCCN.org.","container-title":"Journal of the National Comprehensive Cancer Network: JNCCN","DOI":"10.6004/jnccn.2016.0037","ISSN":"1540-1413","issue":"3","journalAbbreviation":"J Natl Compr Canc Netw","language":"eng","note":"PMID: 26957618","page":"324-354","source":"PubMed","title":"Invasive Breast Cancer Version 1.2016, NCCN Clinical Practice Guidelines in Oncology","volume":"14","author":[{"family":"Gradishar","given":"William J."},{"family":"Anderson","given":"Benjamin O."},{"family":"Balassanian","given":"Ron"},{"family":"Blair","given":"Sarah L."},{"family":"Burstein","given":"Harold J."},{"family":"Cyr","given":"Amy"},{"family":"Elias","given":"Anthony D."},{"family":"Farrar","given":"William B."},{"family":"Forero","given":"Andres"},{"family":"Giordano","given":"Sharon Hermes"},{"family":"Goetz","given":"Matthew"},{"family":"Goldstein","given":"Lori J."},{"family":"Hudis","given":"Clifford A."},{"family":"Isakoff","given":"Steven J."},{"family":"Marcom","given":"P. Kelly"},{"family":"Mayer","given":"Ingrid A."},{"family":"McCormick","given":"Beryl"},{"family":"Moran","given":"Meena"},{"family":"Patel","given":"Sameer A."},{"family":"Pierce","given":"Lori J."},{"family":"Reed","given":"Elizabeth C."},{"family":"Salerno","given":"Kilian E."},{"family":"Schwartzberg","given":"Lee S."},{"family":"Smith","given":"Karen Lisa"},{"family":"Smith","given":"Mary Lou"},{"family":"Soliman","given":"Hatem"},{"family":"Somlo","given":"George"},{"family":"Telli","given":"Melinda"},{"family":"Ward","given":"John H."},{"family":"Shead","given":"Dorothy A."},{"family":"Kumar","given":"Rashmi"}],"issued":{"date-parts":[["2016",3]]}},"label":"page"},{"id":1049,"uris":["http://zotero.org/users/5837464/items/M5UF7XZU"],"uri":["http://zotero.org/users/5837464/items/M5UF7XZU"],"itemData":{"id":1049,"type":"article-journal","abstract":"PURPOSE: To determine whether preoperative doxorubicin and cyclophosphamide (AC) permits more lumpectomies to be performed and decreases the incidence of positive nodes in women with primary breast cancer.\nPATIENTS AND METHODS: Women (n = 1,523) were randomized to National Surgical Adjuvant Breast and Bowel Project (NSABP) B-18; 759 eligible patients received postoperative AC and 747, preoperative AC. The clinical size of breast and axillary tumors was determined before each of four cycles of AC and before surgery. Tumor response to preoperative therapy was clinically complete (cCR), partial (cPR), stable (cSD), or progressive disease (cPD). Tissue from patients with a cCR was evaluated for a pathologic complete response (pCR).\nRESULTS: Breast tumor size was reduced in 80% of patients after preoperative therapy; 36% had a cCR. Tumor size and clinical nodal status were independent predictors of cCR. Twenty-six percent of women with a cCR had a pCR. Clinical nodal response occurred in 89% of node-positive patients: 73% had a cCR and 44% of those had a pCR. There was a 37% increase in the incidence of pathologically negative nodes. Before randomization, lumpectomy was proposed for 86% of women with tumors &lt; or = 2 cm, 70% with tumors 2.1 to 5.0 cm, and 3% with tumors &gt; or = 5.1 cm. Clinical tumor size and nodal status influenced the physician's decision. Overall, 12% more lumpectomies were performed in the preoperative group; in women with tumors &gt; or = 5.1 cm, there was a 175% increase.\nCONCLUSION: Preoperative therapy reduced the size of most breast tumors and decreased the incidence of positive nodes. The greatest increase in lumpectomy after preoperative therapy occurred in women with tumors &gt; or = 5 cm, since women with tumors less than 5 cm were already lumpectomy candidates. Preoperative therapy should be considered for the initial management of breast tumors judged too large for lumpectomy.","container-title":"Journal of Clinical Oncology: Official Journal of the American Society of Clinical Oncology","DOI":"10.1200/JCO.1997.15.7.2483","ISSN":"0732-183X","issue":"7","journalAbbreviation":"J. Clin. Oncol.","language":"eng","note":"PMID: 9215816","page":"2483-2493","source":"PubMed","title":"Effect of preoperative chemotherapy on local-regional disease in women with operable breast cancer: findings from National Surgical Adjuvant Breast and Bowel Project B-18","title-short":"Effect of preoperative chemotherapy on local-regional disease in women with operable breast cancer","volume":"15","author":[{"family":"Fisher","given":"B."},{"family":"Brown","given":"A."},{"family":"Mamounas","given":"E."},{"family":"Wieand","given":"S."},{"family":"Robidoux","given":"A."},{"family":"Margolese","given":"R. G."},{"family":"Cruz","given":"A. B."},{"family":"Fisher","given":"E. R."},{"family":"Wickerham","given":"D. L."},{"family":"Wolmark","given":"N."},{"family":"DeCillis","given":"A."},{"family":"Hoehn","given":"J. L."},{"family":"Lees","given":"A. W."},{"family":"Dimitrov","given":"N. V."}],"issued":{"date-parts":[["1997",7]]}},"label":"page"},{"id":1051,"uris":["http://zotero.org/users/5837464/items/5UDGBE68"],"uri":["http://zotero.org/users/5837464/items/5UDGBE68"],"itemData":{"id":1051,"type":"article-journal","abstract":"PURPOSE: Primary chemotherapy was administered to patients with tumors that measured &gt; or = 2.5 cm in largest diameter to decrease the size of the primary tumor and allow for effective local and distant control while avoiding mastectomy.\nPATIENTS AND METHODS: Two prospective nonrandomized studies were performed that used different regimens of primary chemotherapy followed by breast-sparing surgery in the presence of objective tumor remission. Additional postoperative chemotherapy was given to women at high risk of disease relapse. The median follow-up duration was 65 months.\nRESULTS: A total of 536 assessable patients were enrolled, and the main characteristics were fairly comparable between the two trials. Following primary chemotherapy, 85% of patients could be subjected to breast-sparing surgery; in 14 patients (3%), surgical specimens failed to show any residual neoplastic cell. In the final multivariate analysis, the histologically assessed extent of axillary node involvement (P &lt; .001), as well as degree of response to primary chemotherapy (P = .034), represented the significant variables able to influence 8-year relapse-free survival. In women subjected to a breast-conserving approach, the cumulative risk of local relapse as first event alone was 6.8% (95% confidence interval, 3.9% to 8.8%).\nCONCLUSION: Current findings indicate that primary chemotherapy can be safely administered in women with large tumors (&gt;5.0 cm) and can allow breast-sparing surgery in a high fraction of patients (62%). However, to assess effectively the worthiness of this approach on long-term results, properlyconceived large randomized studies with newer and more effective drug regimens are warranted.","container-title":"Journal of Clinical Oncology: Official Journal of the American Society of Clinical Oncology","DOI":"10.1200/JCO.1998.16.1.93","ISSN":"0732-183X","issue":"1","journalAbbreviation":"J. Clin. Oncol.","language":"eng","note":"PMID: 9440728","page":"93-100","source":"PubMed","title":"Primary chemotherapy in operable breast cancer: eight-year experience at the Milan Cancer Institute","title-short":"Primary chemotherapy in operable breast cancer","volume":"16","author":[{"family":"Bonadonna","given":"G."},{"family":"Valagussa","given":"P."},{"family":"Brambilla","given":"C."},{"family":"Ferrari","given":"L."},{"family":"Moliterni","given":"A."},{"family":"Terenziani","given":"M."},{"family":"Zambetti","given":"M."}],"issued":{"date-parts":[["1998",1]]}},"label":"page"},{"id":1053,"uris":["http://zotero.org/users/5837464/items/3FDR9V35"],"uri":["http://zotero.org/users/5837464/items/3FDR9V35"],"itemData":{"id":1053,"type":"article-journal","abstract":"Between 1984 and 1990, 94 women presenting to the Edinburgh Breast Unit with operable breast cancer of 4 cm or greater in diameter (T2, T3, N0, N1, M0) were given preoperative systemic therapy. Initially, all women received hormone therapy, with CHOP (cyclophosphamide 1 g m(-2), doxorubicin 50 mg m(-2), vincristine 1.4 mg m(-2) to a maximum of 2 mg and prednisolone 40 mg per day orally for 5 days) chemotherapy being administered to those who failed to respond by 3 months. After April 1987, first-line hormone therapy was only offered to women with oestrogen receptor (ER)-moderate/-rich (&gt; 20 fmol mg(-1) protein) tumours, and CHOP was reserved for those women whose tumours failed to respond to hormone therapy and for those with ER-negative/-poor tumours. Response data have been published previously (Anderson et al, 1991). After a median follow-up of 7.5 years, there is no difference in survival between those women given initial hormone therapy and those given chemotherapy, with neither group having yet reached its median survival. The two key factors that predicted for a poor survival were the number of involved axillary nodes after preoperative systemic therapy (P &lt; 0.00001) and a lack of response to preoperative therapy (P &lt; 0.05). These data suggest that many women with ER-moderate/-rich tumours will have a good prognosis after preoperative hormone therapy alone. However, it is possible to identify, by their post-systemic therapy axillary node status, a group of women who still have an appalling prognosis after preoperative chemotherapy or hormone therapy.","container-title":"British Journal of Cancer","DOI":"10.1038/bjc.1997.514","ISSN":"0007-0920","issue":"8","journalAbbreviation":"Br. J. Cancer","language":"eng","note":"PMID: 9376273\nPMCID: PMC2228097","page":"1099-1105","source":"PubMed","title":"Primary systemic therapy for operable breast cancer--10-year survival data after chemotherapy and hormone therapy","volume":"76","author":[{"family":"Cameron","given":"D. A."},{"family":"Anderson","given":"E. D."},{"family":"Levack","given":"P."},{"family":"Hawkins","given":"R. A."},{"family":"Anderson","given":"T. J."},{"family":"Leonard","given":"R. C."},{"family":"Forrest","given":"A. P."},{"family":"Chetty","given":"U."}],"issued":{"date-parts":[["1997"]]}},"label":"page"},{"id":1056,"uris":["http://zotero.org/users/5837464/items/DNE6MRA3"],"uri":["http://zotero.org/users/5837464/items/DNE6MRA3"],"itemData":{"id":1056,"type":"article-journal","abstract":"PURPOSE: Triple-negative breast cancer (TNBC) is defined by the lack of estrogen receptor (ER), progesterone receptor (PR), and human epidermal growth factor receptor 2 (HER-2) expression. In this study, we compared response to neoadjuvant chemotherapy and survival between patients with TNBC and non-TNBC.\nPATIENTS AND METHODS: Analysis of a prospectively collected clinical database was performed. We included 1,118 patients who received neoadjuvant chemotherapy at M.D. Anderson Cancer Center for stage I-III breast cancer from 1985 to 2004 and for whom complete receptor information were available. Clinical and pathologic parameters, pathologic complete response rates (pCR), survival measurements, and organ-specific relapse rates were compared between patients with TNBC and non-TNBC.\nRESULTS: Two hundred fifty-five patients (23%) had TNBC. Patients with TNBC compared with non-TNBC had significantly higher pCR rates (22% v 11%; P = .034), but decreased 3-year progression-free survival rates (P &lt; .0001) and 3-year overall survival (OS) rates (P &lt; .0001). TNBC was associated with increased risk for visceral metastases (P = .0005), lower risk for bone recurrence (P = .027), and shorter postrecurrence survival (P &lt; .0001). Recurrence and death rates were higher for TNBC only in the first 3 years. If pCR was achieved, patients with TNBC and non-TNBC had similar survival (P = .24). In contrast, patients with residual disease (RD) had worse OS if they had TNBC compared with non-TNBC (P &lt; .0001).\nCONCLUSION: Patients with TNBC have increased pCR rates compared with non-TNBC, and those with pCR have excellent survival. However, patients with RD after neoadjuvant chemotherapy have significantly worse survival if they have TNBC compared with non-TNBC, particularly in the first 3 years.","container-title":"Journal of Clinical Oncology: Official Journal of the American Society of Clinical Oncology","DOI":"10.1200/JCO.2007.14.4147","ISSN":"1527-7755","issue":"8","journalAbbreviation":"J. Clin. Oncol.","language":"eng","note":"PMID: 18250347","page":"1275-1281","source":"PubMed","title":"Response to neoadjuvant therapy and long-term survival in patients with triple-negative breast cancer","volume":"26","author":[{"family":"Liedtke","given":"Cornelia"},{"family":"Mazouni","given":"Chafika"},{"family":"Hess","given":"Kenneth R."},{"family":"André","given":"Fabrice"},{"family":"Tordai","given":"Attila"},{"family":"Mejia","given":"Jaime A."},{"family":"Symmans","given":"W. Fraser"},{"family":"Gonzalez-Angulo","given":"Ana M."},{"family":"Hennessy","given":"Bryan"},{"family":"Green","given":"Marjorie"},{"family":"Cristofanilli","given":"Massimo"},{"family":"Hortobagyi","given":"Gabriel N."},{"family":"Pusztai","given":"Lajos"}],"issued":{"date-parts":[["2008",3,10]]}},"label":"page"},{"id":1058,"uris":["http://zotero.org/users/5837464/items/53L4YPWE"],"uri":["http://zotero.org/users/5837464/items/53L4YPWE"],"itemData":{"id":1058,"type":"article-journal","abstract":"BACKGROUND: Pathological complete response has been proposed as a surrogate endpoint for prediction of long-term clinical benefit, such as disease-free survival, event-free survival (EFS), and overall survival (OS). We had four key objectives: to establish the association between pathological complete response and EFS and OS, to establish the definition of pathological complete response that correlates best with long-term outcome, to identify the breast cancer subtypes in which pathological complete response is best correlated with long-term outcome, and to assess whether an increase in frequency of pathological complete response between treatment groups predicts improved EFS and OS.\nMETHODS: We searched PubMed, Embase, and Medline for clinical trials of neoadjuvant treatment of breast cancer. To be eligible, studies had to meet three inclusion criteria: include at least 200 patients with primary breast cancer treated with preoperative chemotherapy followed by surgery; have available data for pathological complete response, EFS, and OS; and have a median follow-up of at least 3 years. We compared the three most commonly used definitions of pathological complete response--ypT0 ypN0, ypT0/is ypN0, and ypT0/is--for their association with EFS and OS in a responder analysis. We assessed the association between pathological complete response and EFS and OS in various subgroups. Finally, we did a trial-level analysis to assess whether pathological complete response could be used as a surrogate endpoint for EFS or OS.\nFINDINGS: We obtained data from 12 identified international trials and 11 955 patients were included in our responder analysis. Eradication of tumour from both breast and lymph nodes (ypT0 ypN0 or ypT0/is ypN0) was better associated with improved EFS (ypT0 ypN0: hazard ratio [HR] 0·44, 95% CI 0·39-0·51; ypT0/is ypN0: 0·48, 0·43-0·54) and OS (0·36, 0·30-0·44; 0·36, 0·31-0·42) than was tumour eradication from the breast alone (ypT0/is; EFS: HR 0·60, 95% CI 0·55-0·66; OS 0·51, 0·45-0·58). We used the ypT0/is ypN0 definition for all subsequent analyses. The association between pathological complete response and long-term outcomes was strongest in patients with triple-negative breast cancer (EFS: HR 0·24, 95% CI 0·18-0·33; OS: 0·16, 0·11-0·25) and in those with HER2-positive, hormone-receptor-negative tumours who received trastuzumab (EFS: 0·15, 0·09-0·27; OS: 0·08, 0·03, 0·22). In the trial-level analysis, we recorded little association between increases in frequency of pathological complete response and EFS (R(2)=0·03, 95% CI 0·00-0·25) and OS (R(2)=0·24, 0·00-0·70).\nINTERPRETATION: Patients who attain pathological complete response defined as ypT0 ypN0 or ypT0/is ypN0 have improved survival. The prognostic value is greatest in aggressive tumour subtypes. Our pooled analysis could not validate pathological complete response as a surrogate endpoint for improved EFS and OS.\nFUNDING: US Food and Drug Administration.","container-title":"Lancet (London, England)","DOI":"10.1016/S0140-6736(13)62422-8","ISSN":"1474-547X","issue":"9938","journalAbbreviation":"Lancet","language":"eng","note":"PMID: 24529560","page":"164-172","source":"PubMed","title":"Pathological complete response and long-term clinical benefit in breast cancer: the CTNeoBC pooled analysis","title-short":"Pathological complete response and long-term clinical benefit in breast cancer","volume":"384","author":[{"family":"Cortazar","given":"Patricia"},{"family":"Zhang","given":"Lijun"},{"family":"Untch","given":"Michael"},{"family":"Mehta","given":"Keyur"},{"family":"Costantino","given":"Joseph P."},{"family":"Wolmark","given":"Norman"},{"family":"Bonnefoi","given":"Hervé"},{"family":"Cameron","given":"David"},{"family":"Gianni","given":"Luca"},{"family":"Valagussa","given":"Pinuccia"},{"family":"Swain","given":"Sandra M."},{"family":"Prowell","given":"Tatiana"},{"family":"Loibl","given":"Sibylle"},{"family":"Wickerham","given":"D. Lawrence"},{"family":"Bogaerts","given":"Jan"},{"family":"Baselga","given":"Jose"},{"family":"Perou","given":"Charles"},{"family":"Blumenthal","given":"Gideon"},{"family":"Blohmer","given":"Jens"},{"family":"Mamounas","given":"Eleftherios P."},{"family":"Bergh","given":"Jonas"},{"family":"Semiglazov","given":"Vladimir"},{"family":"Justice","given":"Robert"},{"family":"Eidtmann","given":"Holger"},{"family":"Paik","given":"Soonmyung"},{"family":"Piccart","given":"Martine"},{"family":"Sridhara","given":"Rajeshwari"},{"family":"Fasching","given":"Peter A."},{"family":"Slaets","given":"Leen"},{"family":"Tang","given":"Shenghui"},{"family":"Gerber","given":"Bernd"},{"family":"Geyer","given":"Charles E."},{"family":"Pazdur","given":"Richard"},{"family":"Ditsch","given":"Nina"},{"family":"Rastogi","given":"Priya"},{"family":"Eiermann","given":"Wolfgang"},{"family":"Minckwitz","given":"Gunter","non-dropping-particle":"von"}],"issued":{"date-parts":[["2014",7,12]]}},"label":"page"},{"id":1060,"uris":["http://zotero.org/users/5837464/items/6QS99AX8"],"uri":["http://zotero.org/users/5837464/items/6QS99AX8"],"itemData":{"id":1060,"type":"article-journal","abstract":"BACKGROUND: The objective of this study was to determine the optimal scheduling of 2.5 mg daily letrozole in neoadjuvant breast cancer patients to obtain pathological complete response (pathCR) and assess Ki-67 expression as an early predictor of response.\nPATIENTS AND METHODS: This single institution study comprised 120 oestrogen receptor (ER)-positive postmenopausal women with primary breast cancer (clinical stage ≥ T2, N0-1), from three sequential cohorts (cohort A of 40, cohort B of 40 and cohort C of 40 patients, respectively) based on different duration of the neoadjuvant letrozole. Biological markers such as ER, progesterone receptor, HER2 and Ki-67 expression were tested at diagnosis and at definitive surgery.\nRESULTS: A total of 89 patients (75.4%) achieved an objective response with 44 (37.3%) clinical CRs and 45 (38.1%) partial responses. The clinical CRs were significantly observed in cohort C (23 out of 40 patients, 57.5%) and B (16 out of 38 patients, 42.1%) compared with cohort A (5 out of 40 patients, 12.5%) (P-value for trend &lt;0.001). Letrozole induced a similar significant reduction in Ki-67 index after treatment in all cohorts. The pathCR rate was significantly more frequent in cohort C (7 out of 40 patients, 17.5%) than in cohort A (1 out of 40 patients, 2.5%) and B (2 out of 40 patients, 5.0%) (P-value for trend &lt;0.04).\nCONCLUSION: One-year neoadjuvant letrozole therapy leads to a higher pathCR rate and may be the optimal length of drug exposure.","container-title":"British Journal of Cancer","DOI":"10.1038/bjc.2013.151","ISSN":"1532-1827","issue":"8","journalAbbreviation":"Br. J. Cancer","language":"eng","note":"PMID: 23579222\nPMCID: PMC3668467","page":"1587-1592","source":"PubMed","title":"Increased pathological complete response rate after a long-term neoadjuvant letrozole treatment in postmenopausal oestrogen and/or progesterone receptor-positive breast cancer","volume":"108","author":[{"family":"Allevi","given":"G."},{"family":"Strina","given":"C."},{"family":"Andreis","given":"D."},{"family":"Zanoni","given":"V."},{"family":"Bazzola","given":"L."},{"family":"Bonardi","given":"S."},{"family":"Foroni","given":"C."},{"family":"Milani","given":"M."},{"family":"Cappelletti","given":"M. R."},{"family":"Gussago","given":"F."},{"family":"Aguggini","given":"S."},{"family":"Giardini","given":"R."},{"family":"Martinotti","given":"M."},{"family":"Fox","given":"S. B."},{"family":"Harris","given":"A. L."},{"family":"Bottini","given":"A."},{"family":"Berruti","given":"A."},{"family":"Generali","given":"D."}],"issued":{"date-parts":[["2013",4,30]]}},"label":"page"},{"id":1063,"uris":["http://zotero.org/users/5837464/items/B3XWYT9S"],"uri":["http://zotero.org/users/5837464/items/B3XWYT9S"],"itemData":{"id":1063,"type":"article-journal","abstract":"Tumor expression of the proliferation antigen Ki67 is widely used to assess the prognosis of cancer patients. A change in the expression of Ki67 after short-term exposure of patients to therapeutic agents is frequently used as a pharmacodynamic marker of efficacy, particularly among breast cancer patients before undergoing surgery. To determine the clinical significance of the level of tumor cell proliferation during endocrine therapy for breast cancer, we measured the expression of Ki67 in tumor biopsy samples taken before and after 2 weeks of presurgical treatment with anastrozole or tamoxifen or the combination of anastrozole plus tamoxifen in 158 patients with hormone receptor-positive primary disease. In a multivariable analysis, we found that higher Ki67 expression after 2 weeks of endocrine therapy was statistically significantly associated with lower recurrence-free survival (P = .004) whereas higher Ki67 expression at baseline was not. Larger baseline tumor size and lower estrogen receptor level after 2 weeks of treatment were also statistically significantly associated with poorer recurrence-free survival (P &lt; .001 and P = .04, respectively). Our data indicate that measurements of tumor Ki67 level after short-term endocrine treatment may improve the prediction of recurrence-free survival by integrating the prognostic value of Ki67 level at baseline with changes in Ki67 level that are associated with treatment benefit.","container-title":"Journal of the National Cancer Institute","DOI":"10.1093/jnci/djk020","ISSN":"1460-2105","issue":"2","journalAbbreviation":"J. Natl. Cancer Inst.","language":"eng","note":"PMID: 17228000","page":"167-170","source":"PubMed","title":"Prognostic value of Ki67 expression after short-term presurgical endocrine therapy for primary breast cancer","volume":"99","author":[{"family":"Dowsett","given":"Mitch"},{"family":"Smith","given":"Ian E."},{"family":"Ebbs","given":"Stephen R."},{"family":"Dixon","given":"J. Michael"},{"family":"Skene","given":"Anthony"},{"family":"A'Hern","given":"Roger"},{"family":"Salter","given":"Janine"},{"family":"Detre","given":"Simone"},{"family":"Hills","given":"Margaret"},{"family":"Walsh","given":"Geraldine"},{"literal":"IMPACT Trialists Group"}],"issued":{"date-parts":[["2007",1,17]]}},"label":"page"},{"id":1066,"uris":["http://zotero.org/users/5837464/items/C3RPCS2F"],"uri":["http://zotero.org/users/5837464/items/C3RPCS2F"],"itemData":{"id":1066,"type":"article-journal","container-title":"The Breast","DOI":"10.1016/S0960-9776(15)70031-7","ISSN":"0960-9776, 1532-3080","journalAbbreviation":"The Breast","language":"English","page":"S14","source":"www.thebreastonline.com","title":"PG 8.02 Neoadjuvant endocrine therapy: patient selection, treatment duration and surrogate endpoints","title-short":"PG 8.02 Neoadjuvant endocrine therapy","volume":"24","author":[{"family":"Dowsett","given":"M."}],"issued":{"date-parts":[["2015",3,1]]}},"label":"page"}],"schema":"https://github.com/citation-style-language/schema/raw/master/csl-citation.json"} </w:instrText>
      </w:r>
      <w:r w:rsidRPr="0038329F">
        <w:rPr>
          <w:rFonts w:eastAsia="Times New Roman"/>
          <w:bCs/>
        </w:rPr>
        <w:fldChar w:fldCharType="end"/>
      </w:r>
    </w:p>
    <w:p w14:paraId="77CD5AAE" w14:textId="77777777" w:rsidR="003621F8" w:rsidRPr="0038329F" w:rsidRDefault="003621F8" w:rsidP="003621F8">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5).</w:t>
      </w:r>
    </w:p>
    <w:p w14:paraId="1C1CC9D6" w14:textId="1C870062" w:rsidR="003621F8" w:rsidRPr="0038329F" w:rsidRDefault="003621F8" w:rsidP="00D637A0">
      <w:pPr>
        <w:spacing w:after="0" w:line="360" w:lineRule="auto"/>
        <w:ind w:left="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b/>
          <w:sz w:val="24"/>
          <w:szCs w:val="20"/>
          <w:lang w:eastAsia="ru-RU"/>
        </w:rPr>
        <w:lastRenderedPageBreak/>
        <w:t>Комментари</w:t>
      </w:r>
      <w:r w:rsidR="0076747B" w:rsidRPr="0038329F">
        <w:rPr>
          <w:rFonts w:ascii="Times New Roman" w:eastAsia="Times New Roman" w:hAnsi="Times New Roman" w:cs="Times New Roman"/>
          <w:b/>
          <w:sz w:val="24"/>
          <w:szCs w:val="20"/>
          <w:lang w:eastAsia="ru-RU"/>
        </w:rPr>
        <w:t>й</w:t>
      </w:r>
      <w:r w:rsidRPr="0038329F">
        <w:rPr>
          <w:rFonts w:ascii="Times New Roman" w:eastAsia="Times New Roman" w:hAnsi="Times New Roman" w:cs="Times New Roman"/>
          <w:b/>
          <w:sz w:val="24"/>
          <w:szCs w:val="20"/>
          <w:lang w:eastAsia="ru-RU"/>
        </w:rPr>
        <w:t>:</w:t>
      </w:r>
      <w:r w:rsidRPr="0038329F">
        <w:rPr>
          <w:rFonts w:ascii="Times New Roman" w:eastAsia="Times New Roman" w:hAnsi="Times New Roman" w:cs="Times New Roman"/>
          <w:sz w:val="24"/>
          <w:szCs w:val="20"/>
          <w:lang w:eastAsia="ru-RU"/>
        </w:rPr>
        <w:t xml:space="preserve"> </w:t>
      </w:r>
      <w:proofErr w:type="spellStart"/>
      <w:r w:rsidRPr="0038329F">
        <w:rPr>
          <w:rFonts w:ascii="Times New Roman" w:eastAsia="Times New Roman" w:hAnsi="Times New Roman" w:cs="Times New Roman"/>
          <w:i/>
          <w:iCs/>
          <w:sz w:val="24"/>
          <w:szCs w:val="20"/>
          <w:lang w:eastAsia="ru-RU"/>
        </w:rPr>
        <w:t>Неоадъювантная</w:t>
      </w:r>
      <w:proofErr w:type="spellEnd"/>
      <w:r w:rsidRPr="0038329F">
        <w:rPr>
          <w:rFonts w:ascii="Times New Roman" w:eastAsia="Times New Roman" w:hAnsi="Times New Roman" w:cs="Times New Roman"/>
          <w:i/>
          <w:iCs/>
          <w:sz w:val="24"/>
          <w:szCs w:val="20"/>
          <w:lang w:eastAsia="ru-RU"/>
        </w:rPr>
        <w:t xml:space="preserve"> лекарственная терапия при первично операбельном РМЖ позволяет:</w:t>
      </w:r>
    </w:p>
    <w:p w14:paraId="1777DDB4" w14:textId="77777777" w:rsidR="003621F8" w:rsidRPr="0038329F" w:rsidRDefault="003621F8" w:rsidP="00A835E8">
      <w:pPr>
        <w:numPr>
          <w:ilvl w:val="0"/>
          <w:numId w:val="30"/>
        </w:numPr>
        <w:spacing w:after="0" w:line="360" w:lineRule="auto"/>
        <w:ind w:left="709" w:firstLine="284"/>
        <w:jc w:val="both"/>
        <w:rPr>
          <w:rFonts w:ascii="Times New Roman" w:eastAsia="GalsLightC" w:hAnsi="Times New Roman" w:cs="Times New Roman"/>
          <w:i/>
          <w:iCs/>
          <w:sz w:val="24"/>
          <w:szCs w:val="24"/>
          <w:lang w:eastAsia="ko-KR"/>
        </w:rPr>
      </w:pPr>
      <w:r w:rsidRPr="0038329F">
        <w:rPr>
          <w:rFonts w:ascii="Times New Roman" w:eastAsia="GalsLightC" w:hAnsi="Times New Roman" w:cs="Times New Roman"/>
          <w:i/>
          <w:iCs/>
          <w:sz w:val="24"/>
          <w:szCs w:val="24"/>
          <w:lang w:eastAsia="ko-KR"/>
        </w:rPr>
        <w:t xml:space="preserve">выполнить </w:t>
      </w:r>
      <w:r w:rsidRPr="00D637A0">
        <w:rPr>
          <w:rFonts w:ascii="Times New Roman" w:eastAsia="GalsLightC" w:hAnsi="Times New Roman" w:cs="Times New Roman"/>
          <w:i/>
          <w:iCs/>
          <w:sz w:val="24"/>
          <w:szCs w:val="24"/>
          <w:lang w:eastAsia="ko-KR"/>
        </w:rPr>
        <w:t>органосохраняющую</w:t>
      </w:r>
      <w:r w:rsidRPr="0038329F">
        <w:rPr>
          <w:rFonts w:ascii="Times New Roman" w:eastAsia="GalsLightC" w:hAnsi="Times New Roman" w:cs="Times New Roman"/>
          <w:i/>
          <w:iCs/>
          <w:sz w:val="24"/>
          <w:szCs w:val="24"/>
          <w:lang w:eastAsia="ko-KR"/>
        </w:rPr>
        <w:t xml:space="preserve"> операцию и улучшить косметический эффект;</w:t>
      </w:r>
    </w:p>
    <w:p w14:paraId="6C80F663" w14:textId="77777777" w:rsidR="003621F8" w:rsidRPr="0038329F" w:rsidRDefault="003621F8" w:rsidP="00A835E8">
      <w:pPr>
        <w:numPr>
          <w:ilvl w:val="0"/>
          <w:numId w:val="30"/>
        </w:numPr>
        <w:spacing w:after="0" w:line="360" w:lineRule="auto"/>
        <w:ind w:left="709" w:firstLine="284"/>
        <w:jc w:val="both"/>
        <w:rPr>
          <w:rFonts w:ascii="Times New Roman" w:eastAsia="Times New Roman" w:hAnsi="Times New Roman" w:cs="Times New Roman"/>
          <w:i/>
          <w:iCs/>
          <w:sz w:val="24"/>
          <w:szCs w:val="24"/>
          <w:lang w:eastAsia="ru-RU"/>
        </w:rPr>
      </w:pPr>
      <w:r w:rsidRPr="0038329F">
        <w:rPr>
          <w:rFonts w:ascii="Times New Roman" w:eastAsia="Times New Roman" w:hAnsi="Times New Roman" w:cs="Times New Roman"/>
          <w:i/>
          <w:iCs/>
          <w:sz w:val="24"/>
          <w:szCs w:val="24"/>
          <w:lang w:eastAsia="ru-RU"/>
        </w:rPr>
        <w:t xml:space="preserve">выявить пациентов с более благоприятным прогнозом (в случае достижения полного патоморфологического ответа) и индивидуализировать </w:t>
      </w:r>
      <w:proofErr w:type="spellStart"/>
      <w:r w:rsidRPr="0038329F">
        <w:rPr>
          <w:rFonts w:ascii="Times New Roman" w:eastAsia="Times New Roman" w:hAnsi="Times New Roman" w:cs="Times New Roman"/>
          <w:i/>
          <w:iCs/>
          <w:sz w:val="24"/>
          <w:szCs w:val="24"/>
          <w:lang w:eastAsia="ru-RU"/>
        </w:rPr>
        <w:t>адъювантную</w:t>
      </w:r>
      <w:proofErr w:type="spellEnd"/>
      <w:r w:rsidRPr="0038329F">
        <w:rPr>
          <w:rFonts w:ascii="Times New Roman" w:eastAsia="Times New Roman" w:hAnsi="Times New Roman" w:cs="Times New Roman"/>
          <w:i/>
          <w:iCs/>
          <w:sz w:val="24"/>
          <w:szCs w:val="24"/>
          <w:lang w:eastAsia="ru-RU"/>
        </w:rPr>
        <w:t xml:space="preserve"> терапию;</w:t>
      </w:r>
    </w:p>
    <w:p w14:paraId="2A79366B" w14:textId="227267E3" w:rsidR="003621F8" w:rsidRPr="0038329F" w:rsidRDefault="003621F8" w:rsidP="00A835E8">
      <w:pPr>
        <w:numPr>
          <w:ilvl w:val="0"/>
          <w:numId w:val="30"/>
        </w:numPr>
        <w:spacing w:after="0" w:line="360" w:lineRule="auto"/>
        <w:ind w:left="709" w:firstLine="284"/>
        <w:jc w:val="both"/>
        <w:rPr>
          <w:rFonts w:ascii="Times New Roman" w:eastAsia="GalsLightC" w:hAnsi="Times New Roman" w:cs="Times New Roman"/>
          <w:i/>
          <w:iCs/>
          <w:sz w:val="24"/>
          <w:szCs w:val="24"/>
          <w:lang w:eastAsia="ko-KR"/>
        </w:rPr>
      </w:pPr>
      <w:r w:rsidRPr="0038329F">
        <w:rPr>
          <w:rFonts w:ascii="Times New Roman" w:eastAsia="GalsLightC" w:hAnsi="Times New Roman" w:cs="Times New Roman"/>
          <w:i/>
          <w:iCs/>
          <w:sz w:val="24"/>
          <w:szCs w:val="24"/>
          <w:lang w:eastAsia="ko-KR"/>
        </w:rPr>
        <w:t>оценить эффект лекарственной терапии и своевременно прекратить ее в</w:t>
      </w:r>
      <w:r w:rsidR="00C46873">
        <w:rPr>
          <w:rFonts w:ascii="Times New Roman" w:eastAsia="GalsLightC" w:hAnsi="Times New Roman" w:cs="Times New Roman"/>
          <w:i/>
          <w:iCs/>
          <w:sz w:val="24"/>
          <w:szCs w:val="24"/>
          <w:lang w:val="en-US" w:eastAsia="ko-KR"/>
        </w:rPr>
        <w:t> </w:t>
      </w:r>
      <w:r w:rsidRPr="0038329F">
        <w:rPr>
          <w:rFonts w:ascii="Times New Roman" w:eastAsia="GalsLightC" w:hAnsi="Times New Roman" w:cs="Times New Roman"/>
          <w:i/>
          <w:iCs/>
          <w:sz w:val="24"/>
          <w:szCs w:val="24"/>
          <w:lang w:eastAsia="ko-KR"/>
        </w:rPr>
        <w:t xml:space="preserve">случае прогрессирования (с выполнением хирургического лечения). </w:t>
      </w:r>
    </w:p>
    <w:p w14:paraId="0729637E" w14:textId="50511884" w:rsidR="003621F8" w:rsidRPr="0038329F" w:rsidRDefault="003621F8" w:rsidP="00A835E8">
      <w:pPr>
        <w:pStyle w:val="afff6"/>
        <w:numPr>
          <w:ilvl w:val="0"/>
          <w:numId w:val="54"/>
        </w:numPr>
        <w:spacing w:before="120"/>
        <w:contextualSpacing w:val="0"/>
        <w:rPr>
          <w:rFonts w:eastAsia="Times New Roman"/>
          <w:bCs/>
        </w:rPr>
      </w:pPr>
      <w:r w:rsidRPr="00D637A0">
        <w:rPr>
          <w:b/>
          <w:bCs/>
        </w:rPr>
        <w:t>Рекомендуется</w:t>
      </w:r>
      <w:r w:rsidRPr="0038329F">
        <w:rPr>
          <w:rFonts w:eastAsia="Times New Roman"/>
          <w:bCs/>
        </w:rPr>
        <w:t xml:space="preserve"> перед началом </w:t>
      </w:r>
      <w:proofErr w:type="spellStart"/>
      <w:r w:rsidRPr="0038329F">
        <w:rPr>
          <w:rFonts w:eastAsia="Times New Roman"/>
          <w:bCs/>
        </w:rPr>
        <w:t>неоадъювантной</w:t>
      </w:r>
      <w:proofErr w:type="spellEnd"/>
      <w:r w:rsidRPr="0038329F">
        <w:rPr>
          <w:rFonts w:eastAsia="Times New Roman"/>
          <w:bCs/>
        </w:rPr>
        <w:t xml:space="preserve"> лекарственной терапии выполнить разметку опухоли для возможности визуализации при последующем хирургическом лечении</w:t>
      </w:r>
      <w:r w:rsidR="0037330B" w:rsidRPr="0037330B">
        <w:rPr>
          <w:rFonts w:eastAsia="Times New Roman"/>
          <w:bCs/>
        </w:rPr>
        <w:t xml:space="preserve"> </w:t>
      </w:r>
      <w:r w:rsidR="00C46873" w:rsidRPr="00C46873">
        <w:rPr>
          <w:rFonts w:eastAsia="Times New Roman"/>
          <w:bCs/>
        </w:rPr>
        <w:t>[</w:t>
      </w:r>
      <w:r w:rsidR="0037330B" w:rsidRPr="00C46873">
        <w:rPr>
          <w:rFonts w:eastAsia="Times New Roman"/>
          <w:bCs/>
        </w:rPr>
        <w:t>95</w:t>
      </w:r>
      <w:r w:rsidR="00C46873" w:rsidRPr="00C46873">
        <w:rPr>
          <w:rFonts w:eastAsia="Times New Roman"/>
          <w:bCs/>
        </w:rPr>
        <w:t>,</w:t>
      </w:r>
      <w:r w:rsidR="00C46873">
        <w:rPr>
          <w:rFonts w:eastAsia="Times New Roman"/>
          <w:bCs/>
        </w:rPr>
        <w:t> </w:t>
      </w:r>
      <w:r w:rsidR="0037330B" w:rsidRPr="00C46873">
        <w:rPr>
          <w:rFonts w:eastAsia="Times New Roman"/>
          <w:bCs/>
        </w:rPr>
        <w:t>148</w:t>
      </w:r>
      <w:r w:rsidR="00C46873" w:rsidRPr="00C46873">
        <w:rPr>
          <w:rFonts w:eastAsia="Times New Roman"/>
          <w:bCs/>
        </w:rPr>
        <w:t>].</w:t>
      </w:r>
    </w:p>
    <w:p w14:paraId="59DA8A3A" w14:textId="77777777" w:rsidR="003621F8" w:rsidRPr="0038329F" w:rsidRDefault="003621F8" w:rsidP="003621F8">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5).</w:t>
      </w:r>
    </w:p>
    <w:p w14:paraId="2FF5A86A" w14:textId="3578C778" w:rsidR="003621F8" w:rsidRPr="0038329F" w:rsidRDefault="003621F8" w:rsidP="00D637A0">
      <w:pPr>
        <w:spacing w:after="0" w:line="360" w:lineRule="auto"/>
        <w:ind w:left="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b/>
          <w:sz w:val="24"/>
          <w:szCs w:val="20"/>
          <w:lang w:eastAsia="ru-RU"/>
        </w:rPr>
        <w:t>Комментари</w:t>
      </w:r>
      <w:r w:rsidR="00C46873">
        <w:rPr>
          <w:rFonts w:ascii="Times New Roman" w:eastAsia="Times New Roman" w:hAnsi="Times New Roman" w:cs="Times New Roman"/>
          <w:b/>
          <w:sz w:val="24"/>
          <w:szCs w:val="20"/>
          <w:lang w:eastAsia="ru-RU"/>
        </w:rPr>
        <w:t>й</w:t>
      </w:r>
      <w:r w:rsidRPr="0038329F">
        <w:rPr>
          <w:rFonts w:ascii="Times New Roman" w:eastAsia="Times New Roman" w:hAnsi="Times New Roman" w:cs="Times New Roman"/>
          <w:b/>
          <w:sz w:val="24"/>
          <w:szCs w:val="20"/>
          <w:lang w:eastAsia="ru-RU"/>
        </w:rPr>
        <w:t>:</w:t>
      </w:r>
      <w:r w:rsidRPr="0038329F">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i/>
          <w:iCs/>
          <w:sz w:val="24"/>
          <w:szCs w:val="20"/>
          <w:lang w:eastAsia="ru-RU"/>
        </w:rPr>
        <w:t xml:space="preserve">в качестве разметки возможно использование </w:t>
      </w:r>
      <w:proofErr w:type="spellStart"/>
      <w:r w:rsidRPr="0038329F">
        <w:rPr>
          <w:rFonts w:ascii="Times New Roman" w:eastAsia="Times New Roman" w:hAnsi="Times New Roman" w:cs="Times New Roman"/>
          <w:i/>
          <w:iCs/>
          <w:sz w:val="24"/>
          <w:szCs w:val="20"/>
          <w:lang w:eastAsia="ru-RU"/>
        </w:rPr>
        <w:t>рентегеноконтрастных</w:t>
      </w:r>
      <w:proofErr w:type="spellEnd"/>
      <w:r w:rsidRPr="0038329F">
        <w:rPr>
          <w:rFonts w:ascii="Times New Roman" w:eastAsia="Times New Roman" w:hAnsi="Times New Roman" w:cs="Times New Roman"/>
          <w:i/>
          <w:iCs/>
          <w:sz w:val="24"/>
          <w:szCs w:val="20"/>
          <w:lang w:eastAsia="ru-RU"/>
        </w:rPr>
        <w:t xml:space="preserve"> и/или радиоактивных меток ил</w:t>
      </w:r>
      <w:r w:rsidRPr="00C46873">
        <w:rPr>
          <w:rFonts w:ascii="Times New Roman" w:eastAsia="Times New Roman" w:hAnsi="Times New Roman" w:cs="Times New Roman"/>
          <w:i/>
          <w:iCs/>
          <w:sz w:val="24"/>
          <w:szCs w:val="20"/>
          <w:lang w:eastAsia="ru-RU"/>
        </w:rPr>
        <w:t>и татуаж</w:t>
      </w:r>
      <w:r w:rsidR="0037330B" w:rsidRPr="00C46873">
        <w:rPr>
          <w:rFonts w:ascii="Times New Roman" w:eastAsia="Times New Roman" w:hAnsi="Times New Roman" w:cs="Times New Roman"/>
          <w:i/>
          <w:iCs/>
          <w:sz w:val="24"/>
          <w:szCs w:val="20"/>
          <w:lang w:eastAsia="ru-RU"/>
        </w:rPr>
        <w:t>а</w:t>
      </w:r>
      <w:r w:rsidRPr="0038329F">
        <w:rPr>
          <w:rFonts w:ascii="Times New Roman" w:eastAsia="Times New Roman" w:hAnsi="Times New Roman" w:cs="Times New Roman"/>
          <w:i/>
          <w:iCs/>
          <w:sz w:val="24"/>
          <w:szCs w:val="20"/>
          <w:lang w:eastAsia="ru-RU"/>
        </w:rPr>
        <w:t>.</w:t>
      </w:r>
    </w:p>
    <w:p w14:paraId="7E4AC013" w14:textId="389F4C08" w:rsidR="003621F8" w:rsidRPr="0038329F" w:rsidRDefault="003621F8" w:rsidP="00A835E8">
      <w:pPr>
        <w:pStyle w:val="afff6"/>
        <w:numPr>
          <w:ilvl w:val="0"/>
          <w:numId w:val="54"/>
        </w:numPr>
        <w:spacing w:before="120"/>
        <w:contextualSpacing w:val="0"/>
        <w:rPr>
          <w:rFonts w:eastAsia="Times New Roman"/>
          <w:b/>
          <w:bCs/>
        </w:rPr>
      </w:pPr>
      <w:r w:rsidRPr="00D637A0">
        <w:rPr>
          <w:b/>
          <w:bCs/>
        </w:rPr>
        <w:t>Рекомендуется</w:t>
      </w:r>
      <w:r w:rsidRPr="0038329F">
        <w:rPr>
          <w:rFonts w:eastAsia="Times New Roman"/>
          <w:bCs/>
        </w:rPr>
        <w:t xml:space="preserve"> для проведения оптимальной </w:t>
      </w:r>
      <w:proofErr w:type="spellStart"/>
      <w:r w:rsidRPr="0038329F">
        <w:rPr>
          <w:rFonts w:eastAsia="Times New Roman"/>
          <w:bCs/>
        </w:rPr>
        <w:t>неоадъювантной</w:t>
      </w:r>
      <w:proofErr w:type="spellEnd"/>
      <w:r w:rsidRPr="0038329F">
        <w:rPr>
          <w:rFonts w:eastAsia="Times New Roman"/>
          <w:bCs/>
        </w:rPr>
        <w:t xml:space="preserve"> лекарственной терапии использовать стандартные режимы ХТ и анти-</w:t>
      </w:r>
      <w:r w:rsidRPr="0038329F">
        <w:rPr>
          <w:rFonts w:eastAsia="Times New Roman"/>
          <w:bCs/>
          <w:lang w:val="en-US"/>
        </w:rPr>
        <w:t>HER</w:t>
      </w:r>
      <w:r w:rsidRPr="0038329F">
        <w:rPr>
          <w:rFonts w:eastAsia="Times New Roman"/>
          <w:bCs/>
        </w:rPr>
        <w:t>2</w:t>
      </w:r>
      <w:r w:rsidR="00D637A0">
        <w:rPr>
          <w:rFonts w:eastAsia="Times New Roman"/>
          <w:bCs/>
        </w:rPr>
        <w:t>-</w:t>
      </w:r>
      <w:r w:rsidRPr="0038329F">
        <w:rPr>
          <w:rFonts w:eastAsia="Times New Roman"/>
          <w:bCs/>
        </w:rPr>
        <w:t xml:space="preserve">терапии (см. </w:t>
      </w:r>
      <w:r w:rsidRPr="0037330B">
        <w:rPr>
          <w:rFonts w:eastAsia="Times New Roman"/>
          <w:b/>
        </w:rPr>
        <w:t>табл. 8</w:t>
      </w:r>
      <w:r w:rsidRPr="0038329F">
        <w:rPr>
          <w:rFonts w:eastAsia="Times New Roman"/>
          <w:bCs/>
        </w:rPr>
        <w:t>) [3</w:t>
      </w:r>
      <w:r w:rsidR="0037330B">
        <w:rPr>
          <w:rFonts w:eastAsia="Times New Roman"/>
          <w:bCs/>
        </w:rPr>
        <w:t>5</w:t>
      </w:r>
      <w:r w:rsidRPr="0038329F">
        <w:rPr>
          <w:rFonts w:eastAsia="Times New Roman"/>
          <w:bCs/>
        </w:rPr>
        <w:t>, 5</w:t>
      </w:r>
      <w:r w:rsidR="0037330B">
        <w:rPr>
          <w:rFonts w:eastAsia="Times New Roman"/>
          <w:bCs/>
        </w:rPr>
        <w:t>3</w:t>
      </w:r>
      <w:r w:rsidRPr="0038329F">
        <w:rPr>
          <w:rFonts w:eastAsia="Times New Roman"/>
          <w:bCs/>
        </w:rPr>
        <w:t>, 5</w:t>
      </w:r>
      <w:r w:rsidR="0037330B">
        <w:rPr>
          <w:rFonts w:eastAsia="Times New Roman"/>
          <w:bCs/>
        </w:rPr>
        <w:t>4</w:t>
      </w:r>
      <w:r w:rsidRPr="0038329F">
        <w:rPr>
          <w:rFonts w:eastAsia="Times New Roman"/>
          <w:bCs/>
        </w:rPr>
        <w:t>].</w:t>
      </w:r>
    </w:p>
    <w:p w14:paraId="14B78361" w14:textId="77777777" w:rsidR="003621F8" w:rsidRPr="0038329F" w:rsidRDefault="003621F8" w:rsidP="003621F8">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 xml:space="preserve">Уровень убедительности рекомендаций – </w:t>
      </w:r>
      <w:r w:rsidRPr="0038329F">
        <w:rPr>
          <w:rFonts w:ascii="Times New Roman" w:eastAsia="Times New Roman" w:hAnsi="Times New Roman" w:cs="Times New Roman"/>
          <w:b/>
          <w:sz w:val="24"/>
          <w:szCs w:val="24"/>
          <w:lang w:val="en-US"/>
        </w:rPr>
        <w:t>C</w:t>
      </w:r>
      <w:r w:rsidRPr="0038329F">
        <w:rPr>
          <w:rFonts w:ascii="Times New Roman" w:eastAsia="Times New Roman" w:hAnsi="Times New Roman" w:cs="Times New Roman"/>
          <w:b/>
          <w:sz w:val="24"/>
          <w:szCs w:val="24"/>
        </w:rPr>
        <w:t xml:space="preserve"> (уровень достоверности доказательств – 5).</w:t>
      </w:r>
    </w:p>
    <w:p w14:paraId="5F37D80F" w14:textId="4086B027" w:rsidR="003621F8" w:rsidRPr="0038329F" w:rsidRDefault="003621F8" w:rsidP="00A835E8">
      <w:pPr>
        <w:pStyle w:val="afff6"/>
        <w:numPr>
          <w:ilvl w:val="0"/>
          <w:numId w:val="54"/>
        </w:numPr>
        <w:spacing w:before="120"/>
        <w:contextualSpacing w:val="0"/>
        <w:rPr>
          <w:rFonts w:eastAsia="Times New Roman"/>
          <w:bCs/>
        </w:rPr>
      </w:pPr>
      <w:r w:rsidRPr="0038329F">
        <w:rPr>
          <w:rFonts w:eastAsia="Times New Roman"/>
          <w:b/>
          <w:bCs/>
        </w:rPr>
        <w:t xml:space="preserve">Не </w:t>
      </w:r>
      <w:r w:rsidRPr="00D637A0">
        <w:rPr>
          <w:b/>
          <w:bCs/>
        </w:rPr>
        <w:t>рекомендуется</w:t>
      </w:r>
      <w:r w:rsidRPr="0038329F">
        <w:rPr>
          <w:rFonts w:eastAsia="Times New Roman"/>
          <w:bCs/>
        </w:rPr>
        <w:t xml:space="preserve"> </w:t>
      </w:r>
      <w:proofErr w:type="spellStart"/>
      <w:r w:rsidRPr="0038329F">
        <w:rPr>
          <w:rFonts w:eastAsia="Times New Roman"/>
          <w:bCs/>
        </w:rPr>
        <w:t>неоадъювантная</w:t>
      </w:r>
      <w:proofErr w:type="spellEnd"/>
      <w:r w:rsidRPr="0038329F">
        <w:rPr>
          <w:rFonts w:eastAsia="Times New Roman"/>
          <w:bCs/>
        </w:rPr>
        <w:t xml:space="preserve"> ХТ при первично операбельном </w:t>
      </w:r>
      <w:proofErr w:type="spellStart"/>
      <w:r w:rsidRPr="0038329F">
        <w:rPr>
          <w:rFonts w:eastAsia="Times New Roman"/>
          <w:bCs/>
        </w:rPr>
        <w:t>люминальном</w:t>
      </w:r>
      <w:proofErr w:type="spellEnd"/>
      <w:r w:rsidRPr="0038329F">
        <w:rPr>
          <w:rFonts w:eastAsia="Times New Roman"/>
          <w:bCs/>
        </w:rPr>
        <w:t xml:space="preserve"> А варианте РМЖ</w:t>
      </w:r>
      <w:r w:rsidR="0037330B">
        <w:rPr>
          <w:rFonts w:eastAsia="Times New Roman"/>
          <w:bCs/>
        </w:rPr>
        <w:t xml:space="preserve"> </w:t>
      </w:r>
      <w:r w:rsidR="00C46873" w:rsidRPr="00C46873">
        <w:rPr>
          <w:rFonts w:eastAsia="Times New Roman"/>
          <w:bCs/>
        </w:rPr>
        <w:t>[</w:t>
      </w:r>
      <w:r w:rsidR="0037330B" w:rsidRPr="00C46873">
        <w:rPr>
          <w:rFonts w:eastAsia="Times New Roman"/>
          <w:bCs/>
        </w:rPr>
        <w:t>35</w:t>
      </w:r>
      <w:r w:rsidR="00C46873" w:rsidRPr="00C46873">
        <w:rPr>
          <w:rFonts w:eastAsia="Times New Roman"/>
          <w:bCs/>
        </w:rPr>
        <w:t>,</w:t>
      </w:r>
      <w:r w:rsidR="0037330B" w:rsidRPr="00C46873">
        <w:rPr>
          <w:rFonts w:eastAsia="Times New Roman"/>
          <w:bCs/>
        </w:rPr>
        <w:t xml:space="preserve"> 37</w:t>
      </w:r>
      <w:r w:rsidR="00C46873" w:rsidRPr="00C46873">
        <w:rPr>
          <w:rFonts w:eastAsia="Times New Roman"/>
          <w:bCs/>
        </w:rPr>
        <w:t>,</w:t>
      </w:r>
      <w:r w:rsidR="00C46873">
        <w:rPr>
          <w:rFonts w:eastAsia="Times New Roman"/>
          <w:bCs/>
        </w:rPr>
        <w:t> </w:t>
      </w:r>
      <w:r w:rsidR="0037330B" w:rsidRPr="00C46873">
        <w:rPr>
          <w:rFonts w:eastAsia="Times New Roman"/>
          <w:bCs/>
        </w:rPr>
        <w:t>149</w:t>
      </w:r>
      <w:r w:rsidR="00C46873" w:rsidRPr="00C46873">
        <w:rPr>
          <w:rFonts w:eastAsia="Times New Roman"/>
          <w:bCs/>
        </w:rPr>
        <w:t>]</w:t>
      </w:r>
      <w:r w:rsidR="00C46873">
        <w:rPr>
          <w:rFonts w:eastAsia="Times New Roman"/>
          <w:bCs/>
        </w:rPr>
        <w:t>.</w:t>
      </w:r>
    </w:p>
    <w:p w14:paraId="7C689DA6" w14:textId="77777777" w:rsidR="003621F8" w:rsidRPr="0038329F" w:rsidRDefault="003621F8" w:rsidP="003621F8">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4).</w:t>
      </w:r>
    </w:p>
    <w:p w14:paraId="5474E037" w14:textId="2D31C783" w:rsidR="00F1197B" w:rsidRPr="0038329F" w:rsidRDefault="00F1197B" w:rsidP="00A835E8">
      <w:pPr>
        <w:pStyle w:val="afff6"/>
        <w:numPr>
          <w:ilvl w:val="0"/>
          <w:numId w:val="54"/>
        </w:numPr>
        <w:spacing w:before="120"/>
        <w:contextualSpacing w:val="0"/>
        <w:rPr>
          <w:rFonts w:eastAsia="Times New Roman"/>
          <w:bCs/>
        </w:rPr>
      </w:pPr>
      <w:r w:rsidRPr="00D637A0">
        <w:rPr>
          <w:b/>
          <w:bCs/>
        </w:rPr>
        <w:t>Рекомендуется</w:t>
      </w:r>
      <w:r w:rsidRPr="0038329F">
        <w:rPr>
          <w:rFonts w:eastAsia="Times New Roman"/>
          <w:b/>
          <w:bCs/>
        </w:rPr>
        <w:t xml:space="preserve"> </w:t>
      </w:r>
      <w:r w:rsidRPr="0038329F">
        <w:rPr>
          <w:rFonts w:eastAsia="Times New Roman"/>
          <w:bCs/>
        </w:rPr>
        <w:t xml:space="preserve">пациентам в менопаузе ГР+HER2- РМЖ, стадий cT1-3N0-1М0 проведение </w:t>
      </w:r>
      <w:r w:rsidR="00677E65" w:rsidRPr="0038329F">
        <w:rPr>
          <w:rFonts w:eastAsia="Times New Roman"/>
          <w:bCs/>
        </w:rPr>
        <w:t>«</w:t>
      </w:r>
      <w:r w:rsidRPr="0038329F">
        <w:rPr>
          <w:rFonts w:eastAsia="Times New Roman"/>
          <w:bCs/>
        </w:rPr>
        <w:t>тестового</w:t>
      </w:r>
      <w:r w:rsidR="00677E65" w:rsidRPr="0038329F">
        <w:rPr>
          <w:rFonts w:eastAsia="Times New Roman"/>
          <w:bCs/>
        </w:rPr>
        <w:t>»</w:t>
      </w:r>
      <w:r w:rsidRPr="0038329F">
        <w:rPr>
          <w:rFonts w:eastAsia="Times New Roman"/>
          <w:bCs/>
        </w:rPr>
        <w:t xml:space="preserve"> режима предоперационной гормонотерапии: ароматазы </w:t>
      </w:r>
      <w:r w:rsidR="00C46873" w:rsidRPr="0038329F">
        <w:rPr>
          <w:rFonts w:eastAsia="Times New Roman"/>
          <w:bCs/>
        </w:rPr>
        <w:t xml:space="preserve">ингибиторами </w:t>
      </w:r>
      <w:r w:rsidRPr="0038329F">
        <w:rPr>
          <w:rFonts w:eastAsia="Times New Roman"/>
          <w:bCs/>
        </w:rPr>
        <w:t xml:space="preserve">в течение </w:t>
      </w:r>
      <w:r w:rsidR="0076747B" w:rsidRPr="0038329F">
        <w:rPr>
          <w:rFonts w:eastAsia="Times New Roman"/>
          <w:bCs/>
        </w:rPr>
        <w:t>2–4</w:t>
      </w:r>
      <w:r w:rsidRPr="0038329F">
        <w:rPr>
          <w:rFonts w:eastAsia="Times New Roman"/>
          <w:bCs/>
        </w:rPr>
        <w:t xml:space="preserve"> </w:t>
      </w:r>
      <w:proofErr w:type="spellStart"/>
      <w:r w:rsidRPr="0038329F">
        <w:rPr>
          <w:rFonts w:eastAsia="Times New Roman"/>
          <w:bCs/>
        </w:rPr>
        <w:t>нед</w:t>
      </w:r>
      <w:proofErr w:type="spellEnd"/>
      <w:r w:rsidRPr="0038329F">
        <w:rPr>
          <w:rFonts w:eastAsia="Times New Roman"/>
          <w:bCs/>
        </w:rPr>
        <w:t xml:space="preserve"> на срок предоперационной подготовки с целью оптимизации варианта </w:t>
      </w:r>
      <w:proofErr w:type="spellStart"/>
      <w:r w:rsidRPr="0038329F">
        <w:rPr>
          <w:rFonts w:eastAsia="Times New Roman"/>
          <w:bCs/>
        </w:rPr>
        <w:t>адъювантной</w:t>
      </w:r>
      <w:proofErr w:type="spellEnd"/>
      <w:r w:rsidRPr="0038329F">
        <w:rPr>
          <w:rFonts w:eastAsia="Times New Roman"/>
          <w:bCs/>
        </w:rPr>
        <w:t xml:space="preserve"> терапии. Определение </w:t>
      </w:r>
      <w:r w:rsidRPr="000F056D">
        <w:rPr>
          <w:rFonts w:eastAsia="Times New Roman"/>
          <w:bCs/>
        </w:rPr>
        <w:t>Ki</w:t>
      </w:r>
      <w:r w:rsidR="000F056D" w:rsidRPr="000F056D">
        <w:rPr>
          <w:rFonts w:eastAsia="Times New Roman"/>
          <w:bCs/>
        </w:rPr>
        <w:t>-</w:t>
      </w:r>
      <w:r w:rsidRPr="000F056D">
        <w:rPr>
          <w:rFonts w:eastAsia="Times New Roman"/>
          <w:bCs/>
        </w:rPr>
        <w:t>67</w:t>
      </w:r>
      <w:r w:rsidRPr="0038329F">
        <w:rPr>
          <w:rFonts w:eastAsia="Times New Roman"/>
          <w:bCs/>
        </w:rPr>
        <w:t xml:space="preserve"> в динамике (в материале биопсии и в послеоперационном материале первичной опухоли после «тестового» курса предоперационной ГТ) является дополнительным фактором прогноза и фактором, предсказывающим чувствительность к ГТ. Снижение Ki67 в послеоперационном материале до уровня &lt;10</w:t>
      </w:r>
      <w:r w:rsidR="0076747B" w:rsidRPr="0038329F">
        <w:rPr>
          <w:rFonts w:eastAsia="Times New Roman"/>
          <w:bCs/>
        </w:rPr>
        <w:t xml:space="preserve"> </w:t>
      </w:r>
      <w:r w:rsidRPr="0038329F">
        <w:rPr>
          <w:rFonts w:eastAsia="Times New Roman"/>
          <w:bCs/>
        </w:rPr>
        <w:t>% позволяет отнести данный клинический случай к прогностически благоприятному и при отсутствии факторов неблагоприятного прогноза (</w:t>
      </w:r>
      <w:r w:rsidR="00C46873">
        <w:rPr>
          <w:rFonts w:eastAsia="Times New Roman"/>
          <w:bCs/>
        </w:rPr>
        <w:t xml:space="preserve">наличие </w:t>
      </w:r>
      <w:r w:rsidRPr="0038329F">
        <w:rPr>
          <w:rFonts w:eastAsia="Times New Roman"/>
          <w:bCs/>
        </w:rPr>
        <w:t xml:space="preserve">G3, рN2) отказаться от </w:t>
      </w:r>
      <w:proofErr w:type="spellStart"/>
      <w:r w:rsidRPr="0038329F">
        <w:rPr>
          <w:rFonts w:eastAsia="Times New Roman"/>
          <w:bCs/>
        </w:rPr>
        <w:lastRenderedPageBreak/>
        <w:t>адъювантной</w:t>
      </w:r>
      <w:proofErr w:type="spellEnd"/>
      <w:r w:rsidRPr="0038329F">
        <w:rPr>
          <w:rFonts w:eastAsia="Times New Roman"/>
          <w:bCs/>
        </w:rPr>
        <w:t xml:space="preserve"> ХТ в пользу </w:t>
      </w:r>
      <w:proofErr w:type="spellStart"/>
      <w:r w:rsidRPr="0038329F">
        <w:rPr>
          <w:rFonts w:eastAsia="Times New Roman"/>
          <w:bCs/>
        </w:rPr>
        <w:t>адъювантной</w:t>
      </w:r>
      <w:proofErr w:type="spellEnd"/>
      <w:r w:rsidRPr="0038329F">
        <w:rPr>
          <w:rFonts w:eastAsia="Times New Roman"/>
          <w:bCs/>
        </w:rPr>
        <w:t xml:space="preserve"> ГТ. Уровень Ki67 в послеоперационном материале &gt;30</w:t>
      </w:r>
      <w:r w:rsidR="0076747B" w:rsidRPr="0038329F">
        <w:rPr>
          <w:rFonts w:eastAsia="Times New Roman"/>
          <w:bCs/>
        </w:rPr>
        <w:t xml:space="preserve"> </w:t>
      </w:r>
      <w:r w:rsidRPr="0038329F">
        <w:rPr>
          <w:rFonts w:eastAsia="Times New Roman"/>
          <w:bCs/>
        </w:rPr>
        <w:t xml:space="preserve">% свидетельствует о менее благоприятном прогнозе и меньшей чувствительности к ГТ и является аргументом в пользу назначения </w:t>
      </w:r>
      <w:proofErr w:type="spellStart"/>
      <w:r w:rsidRPr="0038329F">
        <w:rPr>
          <w:rFonts w:eastAsia="Times New Roman"/>
          <w:bCs/>
        </w:rPr>
        <w:t>адъювантной</w:t>
      </w:r>
      <w:proofErr w:type="spellEnd"/>
      <w:r w:rsidRPr="0038329F">
        <w:rPr>
          <w:rFonts w:eastAsia="Times New Roman"/>
          <w:bCs/>
        </w:rPr>
        <w:t xml:space="preserve"> ХТ в рамках показаний, изложенных в </w:t>
      </w:r>
      <w:r w:rsidRPr="0038329F">
        <w:rPr>
          <w:rFonts w:eastAsia="Times New Roman"/>
          <w:b/>
          <w:bCs/>
        </w:rPr>
        <w:t xml:space="preserve">табл. </w:t>
      </w:r>
      <w:r w:rsidR="00677E65" w:rsidRPr="0038329F">
        <w:rPr>
          <w:rFonts w:eastAsia="Times New Roman"/>
          <w:b/>
          <w:bCs/>
        </w:rPr>
        <w:t>3</w:t>
      </w:r>
      <w:r w:rsidRPr="0038329F">
        <w:rPr>
          <w:rFonts w:eastAsia="Times New Roman"/>
          <w:bCs/>
        </w:rPr>
        <w:t xml:space="preserve">, особенно при наличии других факторов неблагоприятного прогноза (G3, </w:t>
      </w:r>
      <w:proofErr w:type="spellStart"/>
      <w:r w:rsidRPr="0038329F">
        <w:rPr>
          <w:rFonts w:eastAsia="Times New Roman"/>
          <w:bCs/>
        </w:rPr>
        <w:t>рN</w:t>
      </w:r>
      <w:proofErr w:type="spellEnd"/>
      <w:r w:rsidRPr="0038329F">
        <w:rPr>
          <w:rFonts w:eastAsia="Times New Roman"/>
          <w:bCs/>
        </w:rPr>
        <w:t>+). Уровень Ki67 в послеоперационном материале от 10 до 30</w:t>
      </w:r>
      <w:r w:rsidR="00C20DC7">
        <w:rPr>
          <w:rFonts w:eastAsia="Times New Roman"/>
          <w:bCs/>
        </w:rPr>
        <w:t xml:space="preserve"> </w:t>
      </w:r>
      <w:r w:rsidRPr="0038329F">
        <w:rPr>
          <w:rFonts w:eastAsia="Times New Roman"/>
          <w:bCs/>
        </w:rPr>
        <w:t xml:space="preserve">% имеет неопределенное прогностическое значение, и решение вопроса о назначении </w:t>
      </w:r>
      <w:proofErr w:type="spellStart"/>
      <w:r w:rsidRPr="0038329F">
        <w:rPr>
          <w:rFonts w:eastAsia="Times New Roman"/>
          <w:bCs/>
        </w:rPr>
        <w:t>адъювантной</w:t>
      </w:r>
      <w:proofErr w:type="spellEnd"/>
      <w:r w:rsidRPr="0038329F">
        <w:rPr>
          <w:rFonts w:eastAsia="Times New Roman"/>
          <w:bCs/>
        </w:rPr>
        <w:t xml:space="preserve"> ХТ должно приниматься на основании стандартных клинико-морфологических признаков (</w:t>
      </w:r>
      <w:r w:rsidRPr="0038329F">
        <w:rPr>
          <w:rFonts w:eastAsia="Times New Roman"/>
          <w:b/>
          <w:bCs/>
        </w:rPr>
        <w:t>табл. 3</w:t>
      </w:r>
      <w:r w:rsidRPr="0038329F">
        <w:rPr>
          <w:rFonts w:eastAsia="Times New Roman"/>
          <w:bCs/>
        </w:rPr>
        <w:t>).</w:t>
      </w:r>
    </w:p>
    <w:p w14:paraId="22CA8203" w14:textId="7BF9C0E0" w:rsidR="00F1197B" w:rsidRPr="0038329F" w:rsidRDefault="00F1197B" w:rsidP="00D637A0">
      <w:pPr>
        <w:widowControl w:val="0"/>
        <w:spacing w:after="0" w:line="360" w:lineRule="auto"/>
        <w:ind w:left="709"/>
        <w:jc w:val="both"/>
        <w:rPr>
          <w:rFonts w:ascii="Times New Roman" w:eastAsia="Times New Roman" w:hAnsi="Times New Roman" w:cs="Times New Roman"/>
          <w:bCs/>
          <w:i/>
          <w:sz w:val="24"/>
          <w:szCs w:val="24"/>
        </w:rPr>
      </w:pPr>
      <w:r w:rsidRPr="0038329F">
        <w:rPr>
          <w:rFonts w:ascii="Times New Roman" w:eastAsia="Times New Roman" w:hAnsi="Times New Roman" w:cs="Times New Roman"/>
          <w:b/>
          <w:bCs/>
          <w:sz w:val="24"/>
          <w:szCs w:val="24"/>
        </w:rPr>
        <w:t xml:space="preserve">Комментарий: </w:t>
      </w:r>
      <w:r w:rsidRPr="0038329F">
        <w:rPr>
          <w:rFonts w:ascii="Times New Roman" w:eastAsia="Times New Roman" w:hAnsi="Times New Roman" w:cs="Times New Roman"/>
          <w:bCs/>
          <w:i/>
          <w:sz w:val="24"/>
          <w:szCs w:val="24"/>
        </w:rPr>
        <w:t xml:space="preserve">для пациентов в </w:t>
      </w:r>
      <w:proofErr w:type="spellStart"/>
      <w:r w:rsidRPr="0038329F">
        <w:rPr>
          <w:rFonts w:ascii="Times New Roman" w:eastAsia="Times New Roman" w:hAnsi="Times New Roman" w:cs="Times New Roman"/>
          <w:bCs/>
          <w:i/>
          <w:sz w:val="24"/>
          <w:szCs w:val="24"/>
        </w:rPr>
        <w:t>пременопаузе</w:t>
      </w:r>
      <w:proofErr w:type="spellEnd"/>
      <w:r w:rsidRPr="0038329F">
        <w:rPr>
          <w:rFonts w:ascii="Times New Roman" w:eastAsia="Times New Roman" w:hAnsi="Times New Roman" w:cs="Times New Roman"/>
          <w:bCs/>
          <w:i/>
          <w:sz w:val="24"/>
          <w:szCs w:val="24"/>
        </w:rPr>
        <w:t xml:space="preserve"> ГР+HER2- РМЖ, стадий cT1-3N0-1М0 может быть назначен тестовый режим предоперационной </w:t>
      </w:r>
      <w:r w:rsidR="00D637A0">
        <w:rPr>
          <w:rFonts w:ascii="Times New Roman" w:eastAsia="Times New Roman" w:hAnsi="Times New Roman" w:cs="Times New Roman"/>
          <w:bCs/>
          <w:i/>
          <w:sz w:val="24"/>
          <w:szCs w:val="24"/>
        </w:rPr>
        <w:t>ГТ</w:t>
      </w:r>
      <w:r w:rsidRPr="0038329F">
        <w:rPr>
          <w:rFonts w:ascii="Times New Roman" w:eastAsia="Times New Roman" w:hAnsi="Times New Roman" w:cs="Times New Roman"/>
          <w:bCs/>
          <w:i/>
          <w:sz w:val="24"/>
          <w:szCs w:val="24"/>
        </w:rPr>
        <w:t xml:space="preserve"> тамоксифеном в течение </w:t>
      </w:r>
      <w:r w:rsidR="00D637A0" w:rsidRPr="0038329F">
        <w:rPr>
          <w:rFonts w:ascii="Times New Roman" w:eastAsia="Times New Roman" w:hAnsi="Times New Roman" w:cs="Times New Roman"/>
          <w:bCs/>
          <w:i/>
          <w:sz w:val="24"/>
          <w:szCs w:val="24"/>
        </w:rPr>
        <w:t xml:space="preserve">2–4 </w:t>
      </w:r>
      <w:proofErr w:type="spellStart"/>
      <w:r w:rsidRPr="0038329F">
        <w:rPr>
          <w:rFonts w:ascii="Times New Roman" w:eastAsia="Times New Roman" w:hAnsi="Times New Roman" w:cs="Times New Roman"/>
          <w:bCs/>
          <w:i/>
          <w:sz w:val="24"/>
          <w:szCs w:val="24"/>
        </w:rPr>
        <w:t>нед</w:t>
      </w:r>
      <w:proofErr w:type="spellEnd"/>
      <w:r w:rsidRPr="0038329F">
        <w:rPr>
          <w:rFonts w:ascii="Times New Roman" w:eastAsia="Times New Roman" w:hAnsi="Times New Roman" w:cs="Times New Roman"/>
          <w:bCs/>
          <w:i/>
          <w:sz w:val="24"/>
          <w:szCs w:val="24"/>
        </w:rPr>
        <w:t xml:space="preserve"> на срок предоперационной подготовки, однако влияние изменения уровня Ki67 на выбор </w:t>
      </w:r>
      <w:proofErr w:type="spellStart"/>
      <w:r w:rsidRPr="0038329F">
        <w:rPr>
          <w:rFonts w:ascii="Times New Roman" w:eastAsia="Times New Roman" w:hAnsi="Times New Roman" w:cs="Times New Roman"/>
          <w:bCs/>
          <w:i/>
          <w:sz w:val="24"/>
          <w:szCs w:val="24"/>
        </w:rPr>
        <w:t>адъювантной</w:t>
      </w:r>
      <w:proofErr w:type="spellEnd"/>
      <w:r w:rsidRPr="0038329F">
        <w:rPr>
          <w:rFonts w:ascii="Times New Roman" w:eastAsia="Times New Roman" w:hAnsi="Times New Roman" w:cs="Times New Roman"/>
          <w:bCs/>
          <w:i/>
          <w:sz w:val="24"/>
          <w:szCs w:val="24"/>
        </w:rPr>
        <w:t xml:space="preserve"> терапии на сегодняшний день до конца не определено.</w:t>
      </w:r>
    </w:p>
    <w:p w14:paraId="0C5E3E48" w14:textId="216736F8" w:rsidR="003621F8" w:rsidRPr="0038329F" w:rsidRDefault="003621F8" w:rsidP="00A835E8">
      <w:pPr>
        <w:pStyle w:val="afff6"/>
        <w:numPr>
          <w:ilvl w:val="0"/>
          <w:numId w:val="54"/>
        </w:numPr>
        <w:spacing w:before="120"/>
        <w:contextualSpacing w:val="0"/>
        <w:rPr>
          <w:rFonts w:eastAsia="Times New Roman"/>
          <w:bCs/>
        </w:rPr>
      </w:pPr>
      <w:r w:rsidRPr="00D637A0">
        <w:rPr>
          <w:b/>
          <w:bCs/>
        </w:rPr>
        <w:t>Рекомендуется</w:t>
      </w:r>
      <w:r w:rsidRPr="0038329F">
        <w:rPr>
          <w:rFonts w:eastAsia="Times New Roman"/>
          <w:b/>
          <w:bCs/>
        </w:rPr>
        <w:t xml:space="preserve"> </w:t>
      </w:r>
      <w:r w:rsidRPr="0038329F">
        <w:rPr>
          <w:rFonts w:eastAsia="Times New Roman"/>
          <w:bCs/>
        </w:rPr>
        <w:t xml:space="preserve">при отсутствии противопоказаний проведение хирургического лечения в срок </w:t>
      </w:r>
      <w:r w:rsidR="00F1197B" w:rsidRPr="0038329F">
        <w:rPr>
          <w:rFonts w:eastAsia="Times New Roman"/>
          <w:bCs/>
        </w:rPr>
        <w:t>от 4 до 8</w:t>
      </w:r>
      <w:r w:rsidRPr="0038329F">
        <w:rPr>
          <w:rFonts w:eastAsia="Times New Roman"/>
          <w:bCs/>
        </w:rPr>
        <w:t xml:space="preserve"> </w:t>
      </w:r>
      <w:proofErr w:type="spellStart"/>
      <w:r w:rsidRPr="0038329F">
        <w:rPr>
          <w:rFonts w:eastAsia="Times New Roman"/>
          <w:bCs/>
        </w:rPr>
        <w:t>нед</w:t>
      </w:r>
      <w:proofErr w:type="spellEnd"/>
      <w:r w:rsidRPr="0038329F">
        <w:rPr>
          <w:rFonts w:eastAsia="Times New Roman"/>
          <w:bCs/>
        </w:rPr>
        <w:t xml:space="preserve"> после окончания </w:t>
      </w:r>
      <w:proofErr w:type="spellStart"/>
      <w:r w:rsidRPr="0038329F">
        <w:rPr>
          <w:rFonts w:eastAsia="Times New Roman"/>
          <w:bCs/>
        </w:rPr>
        <w:t>неоадъювантной</w:t>
      </w:r>
      <w:proofErr w:type="spellEnd"/>
      <w:r w:rsidRPr="0038329F">
        <w:rPr>
          <w:rFonts w:eastAsia="Times New Roman"/>
          <w:bCs/>
        </w:rPr>
        <w:t xml:space="preserve"> </w:t>
      </w:r>
      <w:r w:rsidR="00C46873">
        <w:rPr>
          <w:rFonts w:eastAsia="Times New Roman"/>
          <w:bCs/>
        </w:rPr>
        <w:t>ХТ</w:t>
      </w:r>
      <w:r w:rsidRPr="0038329F">
        <w:rPr>
          <w:rFonts w:eastAsia="Times New Roman"/>
          <w:bCs/>
        </w:rPr>
        <w:t xml:space="preserve"> [15</w:t>
      </w:r>
      <w:r w:rsidR="0037330B">
        <w:rPr>
          <w:rFonts w:eastAsia="Times New Roman"/>
          <w:bCs/>
        </w:rPr>
        <w:t>0</w:t>
      </w:r>
      <w:r w:rsidRPr="0038329F">
        <w:rPr>
          <w:rFonts w:eastAsia="Times New Roman"/>
          <w:bCs/>
        </w:rPr>
        <w:t>,</w:t>
      </w:r>
      <w:r w:rsidR="00744E0B" w:rsidRPr="0038329F">
        <w:rPr>
          <w:rFonts w:eastAsia="Times New Roman"/>
          <w:bCs/>
        </w:rPr>
        <w:t xml:space="preserve"> </w:t>
      </w:r>
      <w:r w:rsidRPr="0038329F">
        <w:rPr>
          <w:rFonts w:eastAsia="Times New Roman"/>
          <w:bCs/>
        </w:rPr>
        <w:t>15</w:t>
      </w:r>
      <w:r w:rsidR="0037330B">
        <w:rPr>
          <w:rFonts w:eastAsia="Times New Roman"/>
          <w:bCs/>
        </w:rPr>
        <w:t>1</w:t>
      </w:r>
      <w:r w:rsidR="00F1197B" w:rsidRPr="0038329F">
        <w:rPr>
          <w:rFonts w:eastAsia="Times New Roman"/>
          <w:bCs/>
        </w:rPr>
        <w:t xml:space="preserve">, </w:t>
      </w:r>
      <w:r w:rsidR="00744E0B" w:rsidRPr="00D637A0">
        <w:rPr>
          <w:rFonts w:eastAsia="Times New Roman"/>
          <w:bCs/>
        </w:rPr>
        <w:t>35</w:t>
      </w:r>
      <w:r w:rsidR="0037330B">
        <w:rPr>
          <w:rFonts w:eastAsia="Times New Roman"/>
          <w:bCs/>
        </w:rPr>
        <w:t>0</w:t>
      </w:r>
      <w:r w:rsidR="00744E0B" w:rsidRPr="0038329F">
        <w:rPr>
          <w:rFonts w:eastAsia="Times New Roman"/>
          <w:bCs/>
        </w:rPr>
        <w:t>].</w:t>
      </w:r>
    </w:p>
    <w:p w14:paraId="16880954" w14:textId="64098D9D" w:rsidR="003621F8" w:rsidRPr="0038329F" w:rsidRDefault="003621F8" w:rsidP="003621F8">
      <w:pPr>
        <w:widowControl w:val="0"/>
        <w:spacing w:after="0" w:line="360" w:lineRule="auto"/>
        <w:ind w:firstLine="708"/>
        <w:jc w:val="both"/>
        <w:rPr>
          <w:rFonts w:ascii="Times New Roman" w:eastAsia="Times New Roman" w:hAnsi="Times New Roman" w:cs="Times New Roman"/>
          <w:b/>
          <w:bCs/>
          <w:sz w:val="24"/>
          <w:szCs w:val="24"/>
        </w:rPr>
      </w:pPr>
      <w:r w:rsidRPr="0038329F">
        <w:rPr>
          <w:rFonts w:ascii="Times New Roman" w:eastAsia="Times New Roman" w:hAnsi="Times New Roman" w:cs="Times New Roman"/>
          <w:b/>
          <w:bCs/>
          <w:sz w:val="24"/>
          <w:szCs w:val="24"/>
        </w:rPr>
        <w:t xml:space="preserve">Уровень убедительности рекомендаций – </w:t>
      </w:r>
      <w:r w:rsidR="00F1197B" w:rsidRPr="0038329F">
        <w:rPr>
          <w:rFonts w:ascii="Times New Roman" w:eastAsia="Times New Roman" w:hAnsi="Times New Roman" w:cs="Times New Roman"/>
          <w:b/>
          <w:bCs/>
          <w:sz w:val="24"/>
          <w:szCs w:val="24"/>
        </w:rPr>
        <w:t>В</w:t>
      </w:r>
      <w:r w:rsidRPr="0038329F">
        <w:rPr>
          <w:rFonts w:ascii="Times New Roman" w:eastAsia="Times New Roman" w:hAnsi="Times New Roman" w:cs="Times New Roman"/>
          <w:b/>
          <w:bCs/>
          <w:sz w:val="24"/>
          <w:szCs w:val="24"/>
        </w:rPr>
        <w:t xml:space="preserve"> (уровень достоверности доказательств – </w:t>
      </w:r>
      <w:r w:rsidR="00F1197B" w:rsidRPr="0038329F">
        <w:rPr>
          <w:rFonts w:ascii="Times New Roman" w:eastAsia="Times New Roman" w:hAnsi="Times New Roman" w:cs="Times New Roman"/>
          <w:b/>
          <w:bCs/>
          <w:sz w:val="24"/>
          <w:szCs w:val="24"/>
        </w:rPr>
        <w:t>2</w:t>
      </w:r>
      <w:r w:rsidRPr="0038329F">
        <w:rPr>
          <w:rFonts w:ascii="Times New Roman" w:eastAsia="Times New Roman" w:hAnsi="Times New Roman" w:cs="Times New Roman"/>
          <w:b/>
          <w:bCs/>
          <w:sz w:val="24"/>
          <w:szCs w:val="24"/>
        </w:rPr>
        <w:t>)</w:t>
      </w:r>
      <w:r w:rsidR="00744E0B" w:rsidRPr="0038329F">
        <w:rPr>
          <w:rFonts w:ascii="Times New Roman" w:eastAsia="Times New Roman" w:hAnsi="Times New Roman" w:cs="Times New Roman"/>
          <w:b/>
          <w:bCs/>
          <w:sz w:val="24"/>
          <w:szCs w:val="24"/>
        </w:rPr>
        <w:t>.</w:t>
      </w:r>
    </w:p>
    <w:p w14:paraId="7BDAA5B1" w14:textId="77777777" w:rsidR="00677E65" w:rsidRPr="0038329F" w:rsidRDefault="00677E65" w:rsidP="00744E0B">
      <w:pPr>
        <w:spacing w:before="120" w:after="120" w:line="360" w:lineRule="auto"/>
        <w:ind w:firstLine="709"/>
        <w:jc w:val="both"/>
        <w:rPr>
          <w:rFonts w:ascii="Times New Roman" w:eastAsia="Times New Roman" w:hAnsi="Times New Roman" w:cs="Times New Roman"/>
          <w:iCs/>
          <w:sz w:val="24"/>
          <w:szCs w:val="20"/>
          <w:lang w:eastAsia="ru-RU"/>
        </w:rPr>
      </w:pPr>
      <w:r w:rsidRPr="0038329F">
        <w:rPr>
          <w:rFonts w:ascii="Times New Roman" w:eastAsia="Times New Roman" w:hAnsi="Times New Roman" w:cs="Times New Roman"/>
          <w:b/>
          <w:iCs/>
          <w:sz w:val="24"/>
          <w:szCs w:val="20"/>
          <w:lang w:eastAsia="ru-RU"/>
        </w:rPr>
        <w:t>Таблица 8</w:t>
      </w:r>
      <w:r w:rsidRPr="0038329F">
        <w:rPr>
          <w:rFonts w:ascii="Times New Roman" w:eastAsia="Times New Roman" w:hAnsi="Times New Roman" w:cs="Times New Roman"/>
          <w:iCs/>
          <w:sz w:val="24"/>
          <w:szCs w:val="20"/>
          <w:lang w:eastAsia="ru-RU"/>
        </w:rPr>
        <w:t xml:space="preserve">. Рекомендуемые режимы </w:t>
      </w:r>
      <w:proofErr w:type="spellStart"/>
      <w:r w:rsidRPr="0038329F">
        <w:rPr>
          <w:rFonts w:ascii="Times New Roman" w:eastAsia="Times New Roman" w:hAnsi="Times New Roman" w:cs="Times New Roman"/>
          <w:iCs/>
          <w:sz w:val="24"/>
          <w:szCs w:val="20"/>
          <w:lang w:eastAsia="ru-RU"/>
        </w:rPr>
        <w:t>неоадъювантной</w:t>
      </w:r>
      <w:proofErr w:type="spellEnd"/>
      <w:r w:rsidRPr="0038329F">
        <w:rPr>
          <w:rFonts w:ascii="Times New Roman" w:eastAsia="Times New Roman" w:hAnsi="Times New Roman" w:cs="Times New Roman"/>
          <w:iCs/>
          <w:sz w:val="24"/>
          <w:szCs w:val="20"/>
          <w:lang w:eastAsia="ru-RU"/>
        </w:rPr>
        <w:t xml:space="preserve"> лекарственной терапии рака молочной железы </w:t>
      </w:r>
      <w:r w:rsidRPr="0038329F">
        <w:rPr>
          <w:rFonts w:ascii="Times New Roman" w:eastAsia="Times New Roman" w:hAnsi="Times New Roman" w:cs="Times New Roman"/>
          <w:iCs/>
          <w:sz w:val="24"/>
          <w:szCs w:val="20"/>
          <w:lang w:eastAsia="ru-RU"/>
        </w:rPr>
        <w:fldChar w:fldCharType="begin"/>
      </w:r>
      <w:r w:rsidRPr="0038329F">
        <w:rPr>
          <w:rFonts w:ascii="Times New Roman" w:eastAsia="Times New Roman" w:hAnsi="Times New Roman" w:cs="Times New Roman"/>
          <w:iCs/>
          <w:sz w:val="24"/>
          <w:szCs w:val="20"/>
          <w:lang w:eastAsia="ru-RU"/>
        </w:rPr>
        <w:instrText xml:space="preserve"> ADDIN ZOTERO_ITEM CSL_CITATION {"citationID":"2kqYMHXg","properties":{"formattedCitation":"[36,72,76,77]","plainCitation":"[36,72,76,77]","noteIndex":0},"citationItems":[{"id":900,"uris":["http://zotero.org/users/5837464/items/FMP9NM7Q"],"uri":["http://zotero.org/users/5837464/items/FMP9NM7Q"],"itemData":{"id":900,"type":"article-journal","abstract":"Breast cancer is the most common malignancy in women in the United States and is second only to lung cancer as a cause of cancer death. The overall management of breast cancer includes the treatment of local disease with surgery, radiation therapy, or both, and the treatment of systemic disease with cytotoxic chemotherapy, endocrine therapy, biologic therapy, or combinations of these. This article outlines the NCCN Guidelines specific to breast cancer that is locoregional (restricted to one region of the body), and discusses the management of clinical stage I, II, and IIIA (T3N1M0) tumors. For NCCN Guidelines on systemic adjuvant therapy after locoregional management of clinical stage I, II and IIIA (T3N1M0) and for management for other clinical stages of breast cancer, see the complete version of these guidelines at NCCN.org.","container-title":"Journal of the National Comprehensive Cancer Network: JNCCN","DOI":"10.6004/jnccn.2016.0037","ISSN":"1540-1413","issue":"3","journalAbbreviation":"J Natl Compr Canc Netw","language":"eng","note":"PMID: 26957618","page":"324-354","source":"PubMed","title":"Invasive Breast Cancer Version 1.2016, NCCN Clinical Practice Guidelines in Oncology","volume":"14","author":[{"family":"Gradishar","given":"William J."},{"family":"Anderson","given":"Benjamin O."},{"family":"Balassanian","given":"Ron"},{"family":"Blair","given":"Sarah L."},{"family":"Burstein","given":"Harold J."},{"family":"Cyr","given":"Amy"},{"family":"Elias","given":"Anthony D."},{"family":"Farrar","given":"William B."},{"family":"Forero","given":"Andres"},{"family":"Giordano","given":"Sharon Hermes"},{"family":"Goetz","given":"Matthew"},{"family":"Goldstein","given":"Lori J."},{"family":"Hudis","given":"Clifford A."},{"family":"Isakoff","given":"Steven J."},{"family":"Marcom","given":"P. Kelly"},{"family":"Mayer","given":"Ingrid A."},{"family":"McCormick","given":"Beryl"},{"family":"Moran","given":"Meena"},{"family":"Patel","given":"Sameer A."},{"family":"Pierce","given":"Lori J."},{"family":"Reed","given":"Elizabeth C."},{"family":"Salerno","given":"Kilian E."},{"family":"Schwartzberg","given":"Lee S."},{"family":"Smith","given":"Karen Lisa"},{"family":"Smith","given":"Mary Lou"},{"family":"Soliman","given":"Hatem"},{"family":"Somlo","given":"George"},{"family":"Telli","given":"Melinda"},{"family":"Ward","given":"John H."},{"family":"Shead","given":"Dorothy A."},{"family":"Kumar","given":"Rashmi"}],"issued":{"date-parts":[["2016",3]]}},"label":"page"},{"id":978,"uris":["http://zotero.org/users/5837464/items/6STI38AR"],"uri":["http://zotero.org/users/5837464/items/6STI38AR"],"itemData":{"id":978,"type":"article","title":"NCCN Clinical Practice Guidelines in Oncology. Breast Cancer","issued":{"date-parts":[["2019"]]}},"label":"page"},{"id":982,"uris":["http://zotero.org/users/5837464/items/IRADBC2P"],"uri":["http://zotero.org/users/5837464/items/IRADBC2P"],"itemData":{"id":982,"type":"article-journal","abstract":"The 15th St. Gallen International Breast Cancer Conference 2017 in Vienna, Austria reviewed substantial new evidence on loco-regional and systemic therapies for early breast cancer. Treatments were assessed in light of their intensity, duration and side-effects, seeking where appropriate to escalate or de-escalate therapies based on likely benefits as predicted by tumor stage and tumor biology. The Panel favored several interventions that may reduce surgical morbidity, including acceptance of 2 mm margins for DCIS, the resection of residual cancer (but not baseline extent of cancer) in women undergoing neoadjuvant therapy, acceptance of sentinel node biopsy following neoadjuvant treatment of many patients, and the preference for neoadjuvant therapy in HER2 positive and triple-negative, stage II and III breast cancer. The Panel favored escalating radiation therapy with regional nodal irradiation in high-risk patients, while encouraging omission of boost in low-risk patients. The Panel endorsed gene expression signatures that permit avoidance of chemotherapy in many patients with ER positive breast cancer. For women with higher risk tumors, the Panel escalated recommendations for adjuvant endocrine treatment to include ovarian suppression in premenopausal women, and extended therapy for postmenopausal women. However, low-risk patients can avoid these treatments. Finally, the Panel recommended bisphosphonate use in postmenopausal women to prevent breast cancer recurrence. The Panel recognized that recommendations are not intended for all patients, but rather to address the clinical needs of the majority of common presentations. Individualization of adjuvant therapy means adjusting to the tumor characteristics, patient comorbidities and preferences, and managing constraints of treatment cost and access that may affect care in both the developed and developing world.","container-title":"Annals of Oncology: Official Journal of the European Society for Medical Oncology","DOI":"10.1093/annonc/mdx308","ISSN":"1569-8041","issue":"8","journalAbbreviation":"Ann. Oncol.","language":"eng","note":"PMID: 28838210\nPMCID: PMC6246241","page":"1700-1712","source":"PubMed","title":"De-escalating and escalating treatments for early-stage breast cancer: the St. Gallen International Expert Consensus Conference on the Primary Therapy of Early Breast Cancer 2017","title-short":"De-escalating and escalating treatments for early-stage breast cancer","volume":"28","author":[{"family":"Curigliano","given":"G."},{"family":"Burstein","given":"H. J."},{"family":"Winer","given":"E. P."},{"family":"Gnant","given":"M."},{"family":"Dubsky","given":"P."},{"family":"Loibl","given":"S."},{"family":"Colleoni","given":"M."},{"family":"Regan","given":"M. M."},{"family":"Piccart-Gebhart","given":"M."},{"family":"Senn","given":"H.-J."},{"family":"Thürlimann","given":"B."},{"literal":"St. Gallen International Expert Consensus on the Primary Therapy of Early Breast Cancer                    2017"},{"family":"André","given":"F."},{"family":"Baselga","given":"J."},{"family":"Bergh","given":"J."},{"family":"Bonnefoi","given":"H."},{"family":"Brucker","given":"S. Y."},{"family":"Cardoso","given":"F."},{"family":"Carey","given":"L."},{"family":"Ciruelos","given":"E."},{"family":"Cuzick","given":"J."},{"family":"Denkert","given":"C."},{"family":"Di Leo","given":"A."},{"family":"Ejlertsen","given":"B."},{"family":"Francis","given":"P."},{"family":"Galimberti","given":"V."},{"family":"Garber","given":"J."},{"family":"Gulluoglu","given":"B."},{"family":"Goodwin","given":"P."},{"family":"Harbeck","given":"N."},{"family":"Hayes","given":"D. F."},{"family":"Huang","given":"C.-S."},{"family":"Huober","given":"J."},{"family":"Hussein","given":"K."},{"family":"Jassem","given":"J."},{"family":"Jiang","given":"Z."},{"family":"Karlsson","given":"P."},{"family":"Morrow","given":"M."},{"family":"Orecchia","given":"R."},{"family":"Osborne","given":"K. C."},{"family":"Pagani","given":"O."},{"family":"Partridge","given":"A. H."},{"family":"Pritchard","given":"K."},{"family":"Ro","given":"J."},{"family":"Rutgers","given":"E. J. T."},{"family":"Sedlmayer","given":"F."},{"family":"Semiglazov","given":"V."},{"family":"Shao","given":"Z."},{"family":"Smith","given":"I."},{"family":"Toi","given":"M."},{"family":"Tutt","given":"A."},{"family":"Viale","given":"G."},{"family":"Watanabe","given":"T."},{"family":"Whelan","given":"T. J."},{"family":"Xu","given":"B."}],"issued":{"date-parts":[["2017"]],"season":"01"}},"label":"page"},{"id":985,"uris":["http://zotero.org/users/5837464/items/YIAF5RSF"],"uri":["http://zotero.org/users/5837464/items/YIAF5RSF"],"itemData":{"id":985,"type":"article-journal","abstract":"BACKGROUND: The 16th St. Gallen International Breast Cancer Conference 2019 in Vienna, Austria reviewed substantial new evidence on loco-regional and systemic therapies for early breast cancer.\nDESIGN: Treatments were assessed in light of their intensity, duration and side-effects, estimating the magnitude of clinical benefit according to stage and biology of the disease. The Panel acknowledged that for many patients, the impact of adjuvant therapy or the adherence to specific guidelines may have modest impact on the risk of breast cancer recurrence or overall survival. For that reason, the Panel explicitly encouraged clinicians and patients to routinely discuss the magnitude of benefit for interventions as part of the development of the treatment plan.\nRESULTS: The guidelines focus on common ductal and lobular breast cancer histologies arising in generally healthy women. Special breast cancer histologies may need different considerations, as do individual patients with other substantial health considerations. The panelists' opinions reflect different interpretation of available data and expert opinion where is lack of evidence and sociocultural factors in their environment such as availability of and access to medical service, economic resources and reimbursement issues. Panelists encourage patient participation in well-designed clinical studies whenever available.\nCONCLUSIONS: With these caveats in mind, the St. Gallen Consensus Conference seeks to provide guidance to clinicians on appropriate treatments for early-stage breast cancer and guidance for weighing the realistic tradeoffs between treatment and toxicity so that patients and clinical teams can make well-informed decisions on the basis of an honest reckoning of the magnitude of clinical benefit.","container-title":"Annals of Oncology: Official Journal of the European Society for Medical Oncology","DOI":"10.1093/annonc/mdz235","ISSN":"1569-8041","issue":"10","journalAbbreviation":"Ann. Oncol.","language":"eng","note":"PMID: 31373601","page":"1541-1557","source":"PubMed","title":"Estimating the benefits of therapy for early-stage breast cancer: the St. Gallen International Consensus Guidelines for the primary therapy of early breast cancer 2019","title-short":"Estimating the benefits of therapy for early-stage breast cancer","volume":"30","author":[{"family":"Burstein","given":"H. J."},{"family":"Curigliano","given":"G."},{"family":"Loibl","given":"S."},{"family":"Dubsky","given":"P."},{"family":"Gnant","given":"M."},{"family":"Poortmans","given":"P."},{"family":"Colleoni","given":"M."},{"family":"Denkert","given":"C."},{"family":"Piccart-Gebhart","given":"M."},{"family":"Regan","given":"M."},{"family":"Senn","given":"H.-J."},{"family":"Winer","given":"E. P."},{"family":"Thurlimann","given":"B."},{"literal":"Members of the St. Gallen International Consensus Panel on the Primary Therapy of Early Breast Cancer 2019"}],"issued":{"date-parts":[["2019",10,1]]}},"label":"page"}],"schema":"https://github.com/citation-style-language/schema/raw/master/csl-citation.json"} </w:instrText>
      </w:r>
      <w:r w:rsidRPr="0038329F">
        <w:rPr>
          <w:rFonts w:ascii="Times New Roman" w:eastAsia="Times New Roman" w:hAnsi="Times New Roman" w:cs="Times New Roman"/>
          <w:iCs/>
          <w:sz w:val="24"/>
          <w:szCs w:val="20"/>
          <w:lang w:eastAsia="ru-RU"/>
        </w:rPr>
        <w:fldChar w:fldCharType="separate"/>
      </w:r>
      <w:r w:rsidRPr="0038329F">
        <w:rPr>
          <w:rFonts w:ascii="Times New Roman" w:eastAsia="Times New Roman" w:hAnsi="Times New Roman" w:cs="Times New Roman"/>
          <w:iCs/>
          <w:sz w:val="24"/>
          <w:szCs w:val="20"/>
          <w:lang w:eastAsia="ru-RU"/>
        </w:rPr>
        <w:t>[36, 95–97]</w:t>
      </w:r>
      <w:r w:rsidRPr="0038329F">
        <w:rPr>
          <w:rFonts w:ascii="Times New Roman" w:eastAsia="Times New Roman" w:hAnsi="Times New Roman" w:cs="Times New Roman"/>
          <w:iCs/>
          <w:sz w:val="24"/>
          <w:szCs w:val="20"/>
          <w:lang w:eastAsia="ru-RU"/>
        </w:rPr>
        <w:fldChar w:fldCharType="end"/>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1"/>
        <w:gridCol w:w="6410"/>
      </w:tblGrid>
      <w:tr w:rsidR="00677E65" w:rsidRPr="0038329F" w14:paraId="1AD9AD41" w14:textId="77777777" w:rsidTr="005F684A">
        <w:trPr>
          <w:trHeight w:val="477"/>
        </w:trPr>
        <w:tc>
          <w:tcPr>
            <w:tcW w:w="9781" w:type="dxa"/>
            <w:gridSpan w:val="2"/>
            <w:vAlign w:val="center"/>
          </w:tcPr>
          <w:p w14:paraId="0E1370C3" w14:textId="77777777" w:rsidR="00677E65" w:rsidRPr="0038329F" w:rsidRDefault="00677E65" w:rsidP="00677E65">
            <w:pPr>
              <w:spacing w:after="0" w:line="240" w:lineRule="auto"/>
              <w:jc w:val="center"/>
              <w:rPr>
                <w:rFonts w:ascii="Times New Roman" w:eastAsia="Times New Roman" w:hAnsi="Times New Roman" w:cs="Times New Roman"/>
                <w:b/>
                <w:bCs/>
                <w:i/>
                <w:iCs/>
                <w:sz w:val="24"/>
                <w:szCs w:val="24"/>
                <w:lang w:eastAsia="ru-RU"/>
              </w:rPr>
            </w:pPr>
            <w:r w:rsidRPr="0038329F">
              <w:rPr>
                <w:rFonts w:ascii="Times New Roman" w:eastAsia="Times New Roman" w:hAnsi="Times New Roman" w:cs="Times New Roman"/>
                <w:b/>
                <w:bCs/>
                <w:i/>
                <w:iCs/>
                <w:sz w:val="24"/>
                <w:szCs w:val="24"/>
                <w:lang w:val="en-US" w:eastAsia="ru-RU"/>
              </w:rPr>
              <w:t>HER</w:t>
            </w:r>
            <w:r w:rsidRPr="0038329F">
              <w:rPr>
                <w:rFonts w:ascii="Times New Roman" w:eastAsia="Times New Roman" w:hAnsi="Times New Roman" w:cs="Times New Roman"/>
                <w:b/>
                <w:bCs/>
                <w:i/>
                <w:iCs/>
                <w:sz w:val="24"/>
                <w:szCs w:val="24"/>
                <w:lang w:eastAsia="ru-RU"/>
              </w:rPr>
              <w:t>2-отрицательный</w:t>
            </w:r>
          </w:p>
        </w:tc>
      </w:tr>
      <w:tr w:rsidR="00677E65" w:rsidRPr="0038329F" w14:paraId="6AAE5F01" w14:textId="77777777" w:rsidTr="005F684A">
        <w:tc>
          <w:tcPr>
            <w:tcW w:w="3371" w:type="dxa"/>
            <w:vAlign w:val="center"/>
          </w:tcPr>
          <w:p w14:paraId="2BD843DF" w14:textId="0C7E7217" w:rsidR="00677E65" w:rsidRPr="0038329F" w:rsidRDefault="00677E65" w:rsidP="00677E65">
            <w:pPr>
              <w:spacing w:before="38" w:line="240" w:lineRule="auto"/>
              <w:ind w:right="34"/>
              <w:rPr>
                <w:rFonts w:ascii="Times New Roman" w:hAnsi="Times New Roman" w:cs="Times New Roman"/>
                <w:i/>
                <w:iCs/>
              </w:rPr>
            </w:pPr>
            <w:r w:rsidRPr="0038329F">
              <w:rPr>
                <w:rFonts w:ascii="Times New Roman" w:hAnsi="Times New Roman" w:cs="Times New Roman"/>
                <w:i/>
                <w:iCs/>
                <w:lang w:val="en-US"/>
              </w:rPr>
              <w:t>AC</w:t>
            </w:r>
            <w:r w:rsidR="00E91595">
              <w:rPr>
                <w:rFonts w:ascii="Times New Roman" w:hAnsi="Times New Roman" w:cs="Times New Roman"/>
                <w:i/>
                <w:iCs/>
              </w:rPr>
              <w:t xml:space="preserve"> </w:t>
            </w:r>
            <w:r w:rsidRPr="0038329F">
              <w:rPr>
                <w:rFonts w:ascii="Times New Roman" w:hAnsi="Times New Roman" w:cs="Times New Roman"/>
                <w:i/>
                <w:iCs/>
              </w:rPr>
              <w:t>×</w:t>
            </w:r>
            <w:r w:rsidR="00E91595">
              <w:rPr>
                <w:rFonts w:ascii="Times New Roman" w:hAnsi="Times New Roman" w:cs="Times New Roman"/>
                <w:i/>
                <w:iCs/>
              </w:rPr>
              <w:t xml:space="preserve"> </w:t>
            </w:r>
            <w:r w:rsidRPr="0038329F">
              <w:rPr>
                <w:rFonts w:ascii="Times New Roman" w:hAnsi="Times New Roman" w:cs="Times New Roman"/>
                <w:i/>
                <w:iCs/>
              </w:rPr>
              <w:t xml:space="preserve">4 → </w:t>
            </w:r>
            <w:r w:rsidRPr="0038329F">
              <w:rPr>
                <w:rFonts w:ascii="Times New Roman" w:hAnsi="Times New Roman" w:cs="Times New Roman"/>
                <w:i/>
                <w:iCs/>
                <w:lang w:val="en-US"/>
              </w:rPr>
              <w:t>D</w:t>
            </w:r>
            <w:r w:rsidR="001B3D82">
              <w:rPr>
                <w:rFonts w:ascii="Times New Roman" w:hAnsi="Times New Roman" w:cs="Times New Roman"/>
                <w:i/>
                <w:iCs/>
              </w:rPr>
              <w:t xml:space="preserve"> </w:t>
            </w:r>
            <w:r w:rsidRPr="0038329F">
              <w:rPr>
                <w:rFonts w:ascii="Times New Roman" w:hAnsi="Times New Roman" w:cs="Times New Roman"/>
                <w:i/>
                <w:iCs/>
              </w:rPr>
              <w:t>×</w:t>
            </w:r>
            <w:r w:rsidR="001B3D82">
              <w:rPr>
                <w:rFonts w:ascii="Times New Roman" w:hAnsi="Times New Roman" w:cs="Times New Roman"/>
                <w:i/>
                <w:iCs/>
              </w:rPr>
              <w:t xml:space="preserve"> </w:t>
            </w:r>
            <w:r w:rsidRPr="0038329F">
              <w:rPr>
                <w:rFonts w:ascii="Times New Roman" w:hAnsi="Times New Roman" w:cs="Times New Roman"/>
                <w:i/>
                <w:iCs/>
              </w:rPr>
              <w:t>4</w:t>
            </w:r>
            <w:r w:rsidRPr="0038329F">
              <w:rPr>
                <w:rFonts w:ascii="Times New Roman" w:hAnsi="Times New Roman" w:cs="Times New Roman"/>
                <w:i/>
                <w:iCs/>
                <w:vertAlign w:val="superscript"/>
              </w:rPr>
              <w:t>1</w:t>
            </w:r>
          </w:p>
        </w:tc>
        <w:tc>
          <w:tcPr>
            <w:tcW w:w="6410" w:type="dxa"/>
          </w:tcPr>
          <w:p w14:paraId="22B090C3" w14:textId="721B8300" w:rsidR="00677E65" w:rsidRPr="001525B0" w:rsidRDefault="00677E65" w:rsidP="00677E65">
            <w:pPr>
              <w:spacing w:before="38" w:line="240" w:lineRule="auto"/>
              <w:ind w:right="34"/>
              <w:rPr>
                <w:rFonts w:ascii="Times New Roman" w:hAnsi="Times New Roman" w:cs="Times New Roman"/>
                <w:i/>
                <w:iCs/>
              </w:rPr>
            </w:pPr>
            <w:r w:rsidRPr="0038329F">
              <w:rPr>
                <w:rFonts w:ascii="Times New Roman" w:hAnsi="Times New Roman" w:cs="Times New Roman"/>
                <w:i/>
                <w:iCs/>
              </w:rPr>
              <w:t>АС (</w:t>
            </w:r>
            <w:proofErr w:type="spellStart"/>
            <w:r w:rsidRPr="0038329F">
              <w:rPr>
                <w:rFonts w:ascii="Times New Roman" w:hAnsi="Times New Roman" w:cs="Times New Roman"/>
                <w:i/>
                <w:iCs/>
              </w:rPr>
              <w:t>доксорубицин</w:t>
            </w:r>
            <w:proofErr w:type="spellEnd"/>
            <w:r w:rsidRPr="0038329F">
              <w:rPr>
                <w:rFonts w:ascii="Times New Roman" w:hAnsi="Times New Roman" w:cs="Times New Roman"/>
                <w:i/>
                <w:iCs/>
              </w:rPr>
              <w:t>** 60 мг/м</w:t>
            </w:r>
            <w:r w:rsidRPr="0038329F">
              <w:rPr>
                <w:rFonts w:ascii="Times New Roman" w:hAnsi="Times New Roman" w:cs="Times New Roman"/>
                <w:i/>
                <w:iCs/>
                <w:vertAlign w:val="superscript"/>
              </w:rPr>
              <w:t>2</w:t>
            </w:r>
            <w:r w:rsidRPr="0038329F">
              <w:rPr>
                <w:rFonts w:ascii="Times New Roman" w:hAnsi="Times New Roman" w:cs="Times New Roman"/>
                <w:i/>
                <w:iCs/>
              </w:rPr>
              <w:t xml:space="preserve"> в/в в 1-й день + #циклофосфамид** 600 мг/м</w:t>
            </w:r>
            <w:r w:rsidRPr="0038329F">
              <w:rPr>
                <w:rFonts w:ascii="Times New Roman" w:hAnsi="Times New Roman" w:cs="Times New Roman"/>
                <w:i/>
                <w:iCs/>
                <w:vertAlign w:val="superscript"/>
              </w:rPr>
              <w:t>2</w:t>
            </w:r>
            <w:r w:rsidRPr="0038329F">
              <w:rPr>
                <w:rFonts w:ascii="Times New Roman" w:hAnsi="Times New Roman" w:cs="Times New Roman"/>
                <w:i/>
                <w:iCs/>
              </w:rPr>
              <w:t xml:space="preserve"> в/в в 1-й день) 1 раз в 3 </w:t>
            </w:r>
            <w:proofErr w:type="spellStart"/>
            <w:r w:rsidRPr="0038329F">
              <w:rPr>
                <w:rFonts w:ascii="Times New Roman" w:hAnsi="Times New Roman" w:cs="Times New Roman"/>
                <w:i/>
                <w:iCs/>
              </w:rPr>
              <w:t>нед</w:t>
            </w:r>
            <w:proofErr w:type="spellEnd"/>
            <w:r w:rsidRPr="0038329F">
              <w:rPr>
                <w:rFonts w:ascii="Times New Roman" w:hAnsi="Times New Roman" w:cs="Times New Roman"/>
                <w:i/>
                <w:iCs/>
              </w:rPr>
              <w:t xml:space="preserve">, 4 цикла </w:t>
            </w:r>
            <w:r w:rsidRPr="0038329F">
              <w:rPr>
                <w:rFonts w:ascii="Times New Roman" w:hAnsi="Times New Roman" w:cs="Times New Roman"/>
                <w:i/>
                <w:iCs/>
                <w:szCs w:val="24"/>
              </w:rPr>
              <w:t>→ #</w:t>
            </w:r>
            <w:r w:rsidRPr="0038329F">
              <w:rPr>
                <w:rFonts w:ascii="Times New Roman" w:hAnsi="Times New Roman" w:cs="Times New Roman"/>
                <w:i/>
                <w:iCs/>
              </w:rPr>
              <w:t>доцетаксел** 75</w:t>
            </w:r>
            <w:r w:rsidR="00E70344" w:rsidRPr="0038329F">
              <w:rPr>
                <w:rFonts w:ascii="Times New Roman" w:hAnsi="Times New Roman" w:cs="Times New Roman"/>
                <w:i/>
                <w:iCs/>
              </w:rPr>
              <w:t>-100</w:t>
            </w:r>
            <w:r w:rsidRPr="0038329F">
              <w:rPr>
                <w:rFonts w:ascii="Times New Roman" w:hAnsi="Times New Roman" w:cs="Times New Roman"/>
                <w:i/>
                <w:iCs/>
              </w:rPr>
              <w:t xml:space="preserve"> мг/м</w:t>
            </w:r>
            <w:r w:rsidRPr="0038329F">
              <w:rPr>
                <w:rFonts w:ascii="Times New Roman" w:hAnsi="Times New Roman" w:cs="Times New Roman"/>
                <w:i/>
                <w:iCs/>
                <w:vertAlign w:val="superscript"/>
              </w:rPr>
              <w:t>2</w:t>
            </w:r>
            <w:r w:rsidRPr="0038329F">
              <w:rPr>
                <w:rFonts w:ascii="Times New Roman" w:hAnsi="Times New Roman" w:cs="Times New Roman"/>
                <w:i/>
                <w:iCs/>
              </w:rPr>
              <w:t xml:space="preserve"> в/в в 1-й день 1 раз в 3 </w:t>
            </w:r>
            <w:proofErr w:type="spellStart"/>
            <w:r w:rsidRPr="0038329F">
              <w:rPr>
                <w:rFonts w:ascii="Times New Roman" w:hAnsi="Times New Roman" w:cs="Times New Roman"/>
                <w:i/>
                <w:iCs/>
              </w:rPr>
              <w:t>нед</w:t>
            </w:r>
            <w:proofErr w:type="spellEnd"/>
            <w:r w:rsidRPr="0038329F">
              <w:rPr>
                <w:rFonts w:ascii="Times New Roman" w:hAnsi="Times New Roman" w:cs="Times New Roman"/>
                <w:i/>
                <w:iCs/>
              </w:rPr>
              <w:t>, 4 цикла</w:t>
            </w:r>
            <w:r w:rsidR="00E91595">
              <w:rPr>
                <w:rFonts w:ascii="Times New Roman" w:hAnsi="Times New Roman" w:cs="Times New Roman"/>
                <w:i/>
                <w:iCs/>
              </w:rPr>
              <w:t xml:space="preserve"> </w:t>
            </w:r>
            <w:r w:rsidR="001525B0" w:rsidRPr="001525B0">
              <w:rPr>
                <w:rFonts w:ascii="Times New Roman" w:hAnsi="Times New Roman" w:cs="Times New Roman"/>
                <w:i/>
                <w:iCs/>
              </w:rPr>
              <w:t>[</w:t>
            </w:r>
            <w:r w:rsidR="00E91595" w:rsidRPr="001525B0">
              <w:rPr>
                <w:rFonts w:ascii="Times New Roman" w:hAnsi="Times New Roman" w:cs="Times New Roman"/>
                <w:i/>
                <w:iCs/>
              </w:rPr>
              <w:t>111</w:t>
            </w:r>
            <w:r w:rsidR="001525B0" w:rsidRPr="001525B0">
              <w:rPr>
                <w:rFonts w:ascii="Times New Roman" w:hAnsi="Times New Roman" w:cs="Times New Roman"/>
                <w:i/>
                <w:iCs/>
              </w:rPr>
              <w:t>]</w:t>
            </w:r>
          </w:p>
        </w:tc>
      </w:tr>
      <w:tr w:rsidR="00677E65" w:rsidRPr="0038329F" w14:paraId="047BBF11" w14:textId="77777777" w:rsidTr="005F684A">
        <w:tc>
          <w:tcPr>
            <w:tcW w:w="3371" w:type="dxa"/>
            <w:vAlign w:val="center"/>
          </w:tcPr>
          <w:p w14:paraId="3E7FA538" w14:textId="0F94920D" w:rsidR="00677E65" w:rsidRPr="0038329F" w:rsidRDefault="00677E65" w:rsidP="00677E65">
            <w:pPr>
              <w:spacing w:before="38" w:line="240" w:lineRule="auto"/>
              <w:ind w:right="34"/>
              <w:rPr>
                <w:rFonts w:ascii="Times New Roman" w:hAnsi="Times New Roman" w:cs="Times New Roman"/>
                <w:i/>
                <w:iCs/>
                <w:szCs w:val="24"/>
              </w:rPr>
            </w:pPr>
            <w:r w:rsidRPr="0038329F">
              <w:rPr>
                <w:rFonts w:ascii="Times New Roman" w:hAnsi="Times New Roman" w:cs="Times New Roman"/>
                <w:i/>
                <w:iCs/>
                <w:szCs w:val="24"/>
                <w:lang w:val="en-US"/>
              </w:rPr>
              <w:t>AC</w:t>
            </w:r>
            <w:r w:rsidR="00E91595">
              <w:rPr>
                <w:rFonts w:ascii="Times New Roman" w:hAnsi="Times New Roman" w:cs="Times New Roman"/>
                <w:i/>
                <w:iCs/>
                <w:szCs w:val="24"/>
              </w:rPr>
              <w:t xml:space="preserve"> </w:t>
            </w:r>
            <w:r w:rsidRPr="0038329F">
              <w:rPr>
                <w:rFonts w:ascii="Times New Roman" w:hAnsi="Times New Roman" w:cs="Times New Roman"/>
                <w:i/>
                <w:iCs/>
                <w:szCs w:val="24"/>
              </w:rPr>
              <w:t>×</w:t>
            </w:r>
            <w:r w:rsidR="00E91595">
              <w:rPr>
                <w:rFonts w:ascii="Times New Roman" w:hAnsi="Times New Roman" w:cs="Times New Roman"/>
                <w:i/>
                <w:iCs/>
                <w:szCs w:val="24"/>
              </w:rPr>
              <w:t xml:space="preserve"> </w:t>
            </w:r>
            <w:r w:rsidRPr="0038329F">
              <w:rPr>
                <w:rFonts w:ascii="Times New Roman" w:hAnsi="Times New Roman" w:cs="Times New Roman"/>
                <w:i/>
                <w:iCs/>
                <w:szCs w:val="24"/>
              </w:rPr>
              <w:t xml:space="preserve">4 → </w:t>
            </w:r>
            <w:r w:rsidRPr="0038329F">
              <w:rPr>
                <w:rFonts w:ascii="Times New Roman" w:hAnsi="Times New Roman" w:cs="Times New Roman"/>
                <w:i/>
                <w:iCs/>
                <w:szCs w:val="24"/>
                <w:lang w:val="en-US"/>
              </w:rPr>
              <w:t>P</w:t>
            </w:r>
            <w:r w:rsidR="001B3D82">
              <w:rPr>
                <w:rFonts w:ascii="Times New Roman" w:hAnsi="Times New Roman" w:cs="Times New Roman"/>
                <w:i/>
                <w:iCs/>
                <w:szCs w:val="24"/>
              </w:rPr>
              <w:t xml:space="preserve"> </w:t>
            </w:r>
            <w:r w:rsidRPr="0038329F">
              <w:rPr>
                <w:rFonts w:ascii="Times New Roman" w:hAnsi="Times New Roman" w:cs="Times New Roman"/>
                <w:i/>
                <w:iCs/>
                <w:szCs w:val="24"/>
              </w:rPr>
              <w:t>×</w:t>
            </w:r>
            <w:r w:rsidR="001B3D82">
              <w:rPr>
                <w:rFonts w:ascii="Times New Roman" w:hAnsi="Times New Roman" w:cs="Times New Roman"/>
                <w:i/>
                <w:iCs/>
                <w:szCs w:val="24"/>
              </w:rPr>
              <w:t xml:space="preserve"> </w:t>
            </w:r>
            <w:r w:rsidRPr="0038329F">
              <w:rPr>
                <w:rFonts w:ascii="Times New Roman" w:hAnsi="Times New Roman" w:cs="Times New Roman"/>
                <w:i/>
                <w:iCs/>
                <w:szCs w:val="24"/>
              </w:rPr>
              <w:t>12</w:t>
            </w:r>
            <w:r w:rsidR="0066387C" w:rsidRPr="0038329F">
              <w:rPr>
                <w:rFonts w:ascii="Times New Roman" w:hAnsi="Times New Roman" w:cs="Times New Roman"/>
                <w:i/>
                <w:iCs/>
                <w:szCs w:val="24"/>
                <w:vertAlign w:val="superscript"/>
              </w:rPr>
              <w:t>1,</w:t>
            </w:r>
            <w:r w:rsidR="00837C62" w:rsidRPr="0038329F">
              <w:rPr>
                <w:rFonts w:ascii="Times New Roman" w:hAnsi="Times New Roman" w:cs="Times New Roman"/>
                <w:i/>
                <w:iCs/>
                <w:szCs w:val="24"/>
                <w:vertAlign w:val="superscript"/>
              </w:rPr>
              <w:t>5</w:t>
            </w:r>
          </w:p>
        </w:tc>
        <w:tc>
          <w:tcPr>
            <w:tcW w:w="6410" w:type="dxa"/>
          </w:tcPr>
          <w:p w14:paraId="41F238D9" w14:textId="79989C2E" w:rsidR="00677E65" w:rsidRPr="0038329F" w:rsidRDefault="00677E65" w:rsidP="00677E65">
            <w:pPr>
              <w:spacing w:before="38" w:line="240" w:lineRule="auto"/>
              <w:ind w:right="34"/>
              <w:rPr>
                <w:rFonts w:ascii="Times New Roman" w:hAnsi="Times New Roman" w:cs="Times New Roman"/>
                <w:i/>
                <w:iCs/>
                <w:color w:val="000000"/>
                <w:szCs w:val="24"/>
              </w:rPr>
            </w:pPr>
            <w:r w:rsidRPr="0038329F">
              <w:rPr>
                <w:rFonts w:ascii="Times New Roman" w:hAnsi="Times New Roman" w:cs="Times New Roman"/>
                <w:i/>
                <w:iCs/>
                <w:color w:val="000000"/>
                <w:szCs w:val="24"/>
              </w:rPr>
              <w:t>АС (</w:t>
            </w:r>
            <w:proofErr w:type="spellStart"/>
            <w:r w:rsidRPr="0038329F">
              <w:rPr>
                <w:rFonts w:ascii="Times New Roman" w:hAnsi="Times New Roman" w:cs="Times New Roman"/>
                <w:i/>
                <w:iCs/>
                <w:color w:val="000000"/>
                <w:szCs w:val="24"/>
              </w:rPr>
              <w:t>д</w:t>
            </w:r>
            <w:r w:rsidRPr="0038329F">
              <w:rPr>
                <w:rFonts w:ascii="Times New Roman" w:hAnsi="Times New Roman" w:cs="Times New Roman"/>
                <w:i/>
                <w:iCs/>
                <w:color w:val="000000"/>
              </w:rPr>
              <w:t>оксорубицин</w:t>
            </w:r>
            <w:proofErr w:type="spellEnd"/>
            <w:r w:rsidRPr="0038329F">
              <w:rPr>
                <w:rFonts w:ascii="Times New Roman" w:hAnsi="Times New Roman" w:cs="Times New Roman"/>
                <w:i/>
                <w:iCs/>
                <w:color w:val="000000"/>
                <w:szCs w:val="24"/>
              </w:rPr>
              <w:t>** 60 мг/м</w:t>
            </w:r>
            <w:r w:rsidRPr="0038329F">
              <w:rPr>
                <w:rFonts w:ascii="Times New Roman" w:hAnsi="Times New Roman" w:cs="Times New Roman"/>
                <w:i/>
                <w:iCs/>
                <w:color w:val="000000"/>
                <w:szCs w:val="24"/>
                <w:vertAlign w:val="superscript"/>
              </w:rPr>
              <w:t>2</w:t>
            </w:r>
            <w:r w:rsidRPr="0038329F">
              <w:rPr>
                <w:rFonts w:ascii="Times New Roman" w:hAnsi="Times New Roman" w:cs="Times New Roman"/>
                <w:i/>
                <w:iCs/>
                <w:color w:val="000000"/>
                <w:szCs w:val="24"/>
              </w:rPr>
              <w:t xml:space="preserve"> в/в в 1-й день + #</w:t>
            </w:r>
            <w:r w:rsidRPr="0038329F">
              <w:rPr>
                <w:rFonts w:ascii="Times New Roman" w:hAnsi="Times New Roman" w:cs="Times New Roman"/>
                <w:i/>
                <w:iCs/>
                <w:color w:val="000000"/>
              </w:rPr>
              <w:t>циклофосфамид</w:t>
            </w:r>
            <w:r w:rsidRPr="0038329F">
              <w:rPr>
                <w:rFonts w:ascii="Times New Roman" w:hAnsi="Times New Roman" w:cs="Times New Roman"/>
                <w:i/>
                <w:iCs/>
                <w:color w:val="000000"/>
                <w:szCs w:val="24"/>
              </w:rPr>
              <w:t>** 600 мг/м</w:t>
            </w:r>
            <w:r w:rsidRPr="0038329F">
              <w:rPr>
                <w:rFonts w:ascii="Times New Roman" w:hAnsi="Times New Roman" w:cs="Times New Roman"/>
                <w:i/>
                <w:iCs/>
                <w:color w:val="000000"/>
                <w:szCs w:val="24"/>
                <w:vertAlign w:val="superscript"/>
              </w:rPr>
              <w:t>2</w:t>
            </w:r>
            <w:r w:rsidRPr="0038329F">
              <w:rPr>
                <w:rFonts w:ascii="Times New Roman" w:hAnsi="Times New Roman" w:cs="Times New Roman"/>
                <w:i/>
                <w:iCs/>
                <w:color w:val="000000"/>
                <w:szCs w:val="24"/>
              </w:rPr>
              <w:t xml:space="preserve"> в/в в 1-й день) 1 раз в 3 </w:t>
            </w:r>
            <w:proofErr w:type="spellStart"/>
            <w:r w:rsidRPr="0038329F">
              <w:rPr>
                <w:rFonts w:ascii="Times New Roman" w:hAnsi="Times New Roman" w:cs="Times New Roman"/>
                <w:i/>
                <w:iCs/>
                <w:color w:val="000000"/>
                <w:szCs w:val="24"/>
              </w:rPr>
              <w:t>нед</w:t>
            </w:r>
            <w:proofErr w:type="spellEnd"/>
            <w:r w:rsidRPr="0038329F">
              <w:rPr>
                <w:rFonts w:ascii="Times New Roman" w:hAnsi="Times New Roman" w:cs="Times New Roman"/>
                <w:i/>
                <w:iCs/>
                <w:color w:val="000000"/>
                <w:szCs w:val="24"/>
              </w:rPr>
              <w:t>, 4 цикла → #паклитаксел** 80 мг/м</w:t>
            </w:r>
            <w:r w:rsidRPr="0038329F">
              <w:rPr>
                <w:rFonts w:ascii="Times New Roman" w:hAnsi="Times New Roman" w:cs="Times New Roman"/>
                <w:i/>
                <w:iCs/>
                <w:color w:val="000000"/>
                <w:szCs w:val="24"/>
                <w:vertAlign w:val="superscript"/>
              </w:rPr>
              <w:t>2</w:t>
            </w:r>
            <w:r w:rsidRPr="0038329F">
              <w:rPr>
                <w:rFonts w:ascii="Times New Roman" w:hAnsi="Times New Roman" w:cs="Times New Roman"/>
                <w:i/>
                <w:iCs/>
                <w:color w:val="000000"/>
                <w:szCs w:val="24"/>
              </w:rPr>
              <w:t xml:space="preserve"> в/в еженедельно, 12 введений [9</w:t>
            </w:r>
            <w:r w:rsidR="00E91595">
              <w:rPr>
                <w:rFonts w:ascii="Times New Roman" w:hAnsi="Times New Roman" w:cs="Times New Roman"/>
                <w:i/>
                <w:iCs/>
                <w:color w:val="000000"/>
                <w:szCs w:val="24"/>
              </w:rPr>
              <w:t>1</w:t>
            </w:r>
            <w:r w:rsidRPr="0038329F">
              <w:rPr>
                <w:rFonts w:ascii="Times New Roman" w:hAnsi="Times New Roman" w:cs="Times New Roman"/>
                <w:i/>
                <w:iCs/>
                <w:color w:val="000000"/>
                <w:szCs w:val="24"/>
              </w:rPr>
              <w:t>]</w:t>
            </w:r>
          </w:p>
        </w:tc>
      </w:tr>
      <w:tr w:rsidR="00677E65" w:rsidRPr="0038329F" w14:paraId="247543AC" w14:textId="77777777" w:rsidTr="005F684A">
        <w:tc>
          <w:tcPr>
            <w:tcW w:w="3371" w:type="dxa"/>
            <w:vAlign w:val="center"/>
          </w:tcPr>
          <w:p w14:paraId="1A5DA7AD" w14:textId="75DD21CD" w:rsidR="00677E65" w:rsidRPr="0038329F" w:rsidRDefault="00677E65" w:rsidP="00677E65">
            <w:pPr>
              <w:spacing w:before="38" w:line="240" w:lineRule="auto"/>
              <w:ind w:right="34"/>
              <w:rPr>
                <w:rFonts w:ascii="Times New Roman" w:hAnsi="Times New Roman" w:cs="Times New Roman"/>
                <w:i/>
                <w:iCs/>
                <w:szCs w:val="24"/>
              </w:rPr>
            </w:pPr>
            <w:r w:rsidRPr="0038329F">
              <w:rPr>
                <w:rFonts w:ascii="Times New Roman" w:hAnsi="Times New Roman" w:cs="Times New Roman"/>
                <w:i/>
                <w:iCs/>
                <w:szCs w:val="24"/>
              </w:rPr>
              <w:t>АС</w:t>
            </w:r>
            <w:r w:rsidR="00E91595">
              <w:rPr>
                <w:rFonts w:ascii="Times New Roman" w:hAnsi="Times New Roman" w:cs="Times New Roman"/>
                <w:i/>
                <w:iCs/>
                <w:szCs w:val="24"/>
              </w:rPr>
              <w:t xml:space="preserve"> </w:t>
            </w:r>
            <w:r w:rsidRPr="0038329F">
              <w:rPr>
                <w:rFonts w:ascii="Times New Roman" w:hAnsi="Times New Roman" w:cs="Times New Roman"/>
                <w:i/>
                <w:iCs/>
                <w:szCs w:val="24"/>
              </w:rPr>
              <w:t>×</w:t>
            </w:r>
            <w:r w:rsidR="00E91595">
              <w:rPr>
                <w:rFonts w:ascii="Times New Roman" w:hAnsi="Times New Roman" w:cs="Times New Roman"/>
                <w:i/>
                <w:iCs/>
                <w:szCs w:val="24"/>
              </w:rPr>
              <w:t xml:space="preserve"> </w:t>
            </w:r>
            <w:r w:rsidRPr="0038329F">
              <w:rPr>
                <w:rFonts w:ascii="Times New Roman" w:hAnsi="Times New Roman" w:cs="Times New Roman"/>
                <w:i/>
                <w:iCs/>
                <w:szCs w:val="24"/>
              </w:rPr>
              <w:t xml:space="preserve">4 → </w:t>
            </w:r>
            <w:r w:rsidRPr="0038329F">
              <w:rPr>
                <w:rFonts w:ascii="Times New Roman" w:hAnsi="Times New Roman" w:cs="Times New Roman"/>
                <w:i/>
                <w:iCs/>
                <w:szCs w:val="24"/>
                <w:lang w:val="en-US"/>
              </w:rPr>
              <w:t>P</w:t>
            </w:r>
            <w:r w:rsidR="001B3D82">
              <w:rPr>
                <w:rFonts w:ascii="Times New Roman" w:hAnsi="Times New Roman" w:cs="Times New Roman"/>
                <w:i/>
                <w:iCs/>
                <w:szCs w:val="24"/>
              </w:rPr>
              <w:t xml:space="preserve"> </w:t>
            </w:r>
            <w:r w:rsidRPr="0038329F">
              <w:rPr>
                <w:rFonts w:ascii="Times New Roman" w:hAnsi="Times New Roman" w:cs="Times New Roman"/>
                <w:i/>
                <w:iCs/>
                <w:szCs w:val="24"/>
              </w:rPr>
              <w:t>×</w:t>
            </w:r>
            <w:r w:rsidR="001B3D82">
              <w:rPr>
                <w:rFonts w:ascii="Times New Roman" w:hAnsi="Times New Roman" w:cs="Times New Roman"/>
                <w:i/>
                <w:iCs/>
                <w:szCs w:val="24"/>
              </w:rPr>
              <w:t xml:space="preserve"> </w:t>
            </w:r>
            <w:r w:rsidRPr="0038329F">
              <w:rPr>
                <w:rFonts w:ascii="Times New Roman" w:hAnsi="Times New Roman" w:cs="Times New Roman"/>
                <w:i/>
                <w:iCs/>
                <w:szCs w:val="24"/>
              </w:rPr>
              <w:t>4</w:t>
            </w:r>
            <w:r w:rsidR="0066387C" w:rsidRPr="0038329F">
              <w:rPr>
                <w:rFonts w:ascii="Times New Roman" w:hAnsi="Times New Roman" w:cs="Times New Roman"/>
                <w:i/>
                <w:iCs/>
                <w:szCs w:val="24"/>
                <w:vertAlign w:val="superscript"/>
              </w:rPr>
              <w:t>1,</w:t>
            </w:r>
            <w:r w:rsidR="00837C62" w:rsidRPr="0038329F">
              <w:rPr>
                <w:rFonts w:ascii="Times New Roman" w:hAnsi="Times New Roman" w:cs="Times New Roman"/>
                <w:i/>
                <w:iCs/>
                <w:szCs w:val="24"/>
                <w:vertAlign w:val="superscript"/>
              </w:rPr>
              <w:t>7,8</w:t>
            </w:r>
          </w:p>
        </w:tc>
        <w:tc>
          <w:tcPr>
            <w:tcW w:w="6410" w:type="dxa"/>
          </w:tcPr>
          <w:p w14:paraId="15F649AE" w14:textId="7742DA69" w:rsidR="00677E65" w:rsidRPr="0038329F" w:rsidRDefault="00677E65" w:rsidP="00677E65">
            <w:pPr>
              <w:spacing w:before="38" w:line="240" w:lineRule="auto"/>
              <w:ind w:right="34"/>
              <w:rPr>
                <w:rFonts w:ascii="Times New Roman" w:hAnsi="Times New Roman" w:cs="Times New Roman"/>
                <w:i/>
                <w:iCs/>
                <w:color w:val="FF0000"/>
                <w:szCs w:val="24"/>
              </w:rPr>
            </w:pPr>
            <w:r w:rsidRPr="0038329F">
              <w:rPr>
                <w:rFonts w:ascii="Times New Roman" w:hAnsi="Times New Roman" w:cs="Times New Roman"/>
                <w:i/>
                <w:iCs/>
                <w:szCs w:val="24"/>
              </w:rPr>
              <w:t>АС (#д</w:t>
            </w:r>
            <w:r w:rsidRPr="0038329F">
              <w:rPr>
                <w:rFonts w:ascii="Times New Roman" w:hAnsi="Times New Roman" w:cs="Times New Roman"/>
                <w:i/>
                <w:iCs/>
              </w:rPr>
              <w:t>оксорубицин</w:t>
            </w:r>
            <w:r w:rsidRPr="0038329F">
              <w:rPr>
                <w:rFonts w:ascii="Times New Roman" w:hAnsi="Times New Roman" w:cs="Times New Roman"/>
                <w:i/>
                <w:iCs/>
                <w:szCs w:val="24"/>
              </w:rPr>
              <w:t>** 60 мг/м</w:t>
            </w:r>
            <w:r w:rsidRPr="0038329F">
              <w:rPr>
                <w:rFonts w:ascii="Times New Roman" w:hAnsi="Times New Roman" w:cs="Times New Roman"/>
                <w:i/>
                <w:iCs/>
                <w:szCs w:val="24"/>
                <w:vertAlign w:val="superscript"/>
              </w:rPr>
              <w:t>2</w:t>
            </w:r>
            <w:r w:rsidRPr="0038329F">
              <w:rPr>
                <w:rFonts w:ascii="Times New Roman" w:hAnsi="Times New Roman" w:cs="Times New Roman"/>
                <w:i/>
                <w:iCs/>
                <w:szCs w:val="24"/>
              </w:rPr>
              <w:t xml:space="preserve"> в/в в 1-й день + #</w:t>
            </w:r>
            <w:r w:rsidRPr="0038329F">
              <w:rPr>
                <w:rFonts w:ascii="Times New Roman" w:hAnsi="Times New Roman" w:cs="Times New Roman"/>
                <w:i/>
                <w:iCs/>
              </w:rPr>
              <w:t>циклофосфамид</w:t>
            </w:r>
            <w:r w:rsidRPr="0038329F">
              <w:rPr>
                <w:rFonts w:ascii="Times New Roman" w:hAnsi="Times New Roman" w:cs="Times New Roman"/>
                <w:i/>
                <w:iCs/>
                <w:szCs w:val="24"/>
              </w:rPr>
              <w:t>** 600 мг/м</w:t>
            </w:r>
            <w:r w:rsidRPr="0038329F">
              <w:rPr>
                <w:rFonts w:ascii="Times New Roman" w:hAnsi="Times New Roman" w:cs="Times New Roman"/>
                <w:i/>
                <w:iCs/>
                <w:szCs w:val="24"/>
                <w:vertAlign w:val="superscript"/>
              </w:rPr>
              <w:t>2</w:t>
            </w:r>
            <w:r w:rsidRPr="0038329F">
              <w:rPr>
                <w:rFonts w:ascii="Times New Roman" w:hAnsi="Times New Roman" w:cs="Times New Roman"/>
                <w:i/>
                <w:iCs/>
                <w:szCs w:val="24"/>
              </w:rPr>
              <w:t xml:space="preserve"> в/в в 1-й день) 1 раз в 2 </w:t>
            </w:r>
            <w:proofErr w:type="spellStart"/>
            <w:r w:rsidRPr="0038329F">
              <w:rPr>
                <w:rFonts w:ascii="Times New Roman" w:hAnsi="Times New Roman" w:cs="Times New Roman"/>
                <w:i/>
                <w:iCs/>
                <w:szCs w:val="24"/>
              </w:rPr>
              <w:t>нед</w:t>
            </w:r>
            <w:proofErr w:type="spellEnd"/>
            <w:r w:rsidRPr="0038329F">
              <w:rPr>
                <w:rFonts w:ascii="Times New Roman" w:hAnsi="Times New Roman" w:cs="Times New Roman"/>
                <w:i/>
                <w:iCs/>
                <w:szCs w:val="24"/>
              </w:rPr>
              <w:t>, 4 цикла с первичной Г-КСФ профилактикой → #</w:t>
            </w:r>
            <w:r w:rsidRPr="0038329F">
              <w:rPr>
                <w:rFonts w:ascii="Times New Roman" w:hAnsi="Times New Roman" w:cs="Times New Roman"/>
                <w:i/>
                <w:iCs/>
              </w:rPr>
              <w:t>паклитаксел</w:t>
            </w:r>
            <w:r w:rsidRPr="0038329F">
              <w:rPr>
                <w:rFonts w:ascii="Times New Roman" w:hAnsi="Times New Roman" w:cs="Times New Roman"/>
                <w:i/>
                <w:iCs/>
                <w:szCs w:val="24"/>
              </w:rPr>
              <w:t>** 175 мг/м</w:t>
            </w:r>
            <w:r w:rsidRPr="0038329F">
              <w:rPr>
                <w:rFonts w:ascii="Times New Roman" w:hAnsi="Times New Roman" w:cs="Times New Roman"/>
                <w:i/>
                <w:iCs/>
                <w:szCs w:val="24"/>
                <w:vertAlign w:val="superscript"/>
              </w:rPr>
              <w:t>2</w:t>
            </w:r>
            <w:r w:rsidRPr="0038329F">
              <w:rPr>
                <w:rFonts w:ascii="Times New Roman" w:hAnsi="Times New Roman" w:cs="Times New Roman"/>
                <w:i/>
                <w:iCs/>
                <w:szCs w:val="24"/>
              </w:rPr>
              <w:t xml:space="preserve"> в/в в 1-й день 1 раз в</w:t>
            </w:r>
            <w:r w:rsidR="00C46873">
              <w:rPr>
                <w:rFonts w:ascii="Times New Roman" w:hAnsi="Times New Roman" w:cs="Times New Roman"/>
                <w:i/>
                <w:iCs/>
                <w:szCs w:val="24"/>
              </w:rPr>
              <w:t> </w:t>
            </w:r>
            <w:r w:rsidRPr="0038329F">
              <w:rPr>
                <w:rFonts w:ascii="Times New Roman" w:hAnsi="Times New Roman" w:cs="Times New Roman"/>
                <w:i/>
                <w:iCs/>
                <w:szCs w:val="24"/>
              </w:rPr>
              <w:t xml:space="preserve">2 </w:t>
            </w:r>
            <w:proofErr w:type="spellStart"/>
            <w:r w:rsidRPr="0038329F">
              <w:rPr>
                <w:rFonts w:ascii="Times New Roman" w:hAnsi="Times New Roman" w:cs="Times New Roman"/>
                <w:i/>
                <w:iCs/>
                <w:szCs w:val="24"/>
              </w:rPr>
              <w:t>нед</w:t>
            </w:r>
            <w:proofErr w:type="spellEnd"/>
            <w:r w:rsidRPr="0038329F">
              <w:rPr>
                <w:rFonts w:ascii="Times New Roman" w:hAnsi="Times New Roman" w:cs="Times New Roman"/>
                <w:i/>
                <w:iCs/>
                <w:szCs w:val="24"/>
              </w:rPr>
              <w:t xml:space="preserve">, 4 цикла с первичной профилактикой </w:t>
            </w:r>
            <w:r w:rsidR="001525B0" w:rsidRPr="0038329F">
              <w:rPr>
                <w:rFonts w:ascii="Times New Roman" w:hAnsi="Times New Roman" w:cs="Times New Roman"/>
                <w:i/>
                <w:iCs/>
                <w:szCs w:val="24"/>
              </w:rPr>
              <w:t xml:space="preserve">Г-КСФ </w:t>
            </w:r>
            <w:r w:rsidRPr="0038329F">
              <w:rPr>
                <w:rFonts w:ascii="Times New Roman" w:hAnsi="Times New Roman" w:cs="Times New Roman"/>
                <w:i/>
                <w:iCs/>
                <w:szCs w:val="24"/>
              </w:rPr>
              <w:t>[9</w:t>
            </w:r>
            <w:r w:rsidR="00E91595">
              <w:rPr>
                <w:rFonts w:ascii="Times New Roman" w:hAnsi="Times New Roman" w:cs="Times New Roman"/>
                <w:i/>
                <w:iCs/>
                <w:szCs w:val="24"/>
              </w:rPr>
              <w:t>4</w:t>
            </w:r>
            <w:r w:rsidRPr="0038329F">
              <w:rPr>
                <w:rFonts w:ascii="Times New Roman" w:hAnsi="Times New Roman" w:cs="Times New Roman"/>
                <w:i/>
                <w:iCs/>
                <w:szCs w:val="24"/>
              </w:rPr>
              <w:t>]</w:t>
            </w:r>
          </w:p>
        </w:tc>
      </w:tr>
      <w:tr w:rsidR="00677E65" w:rsidRPr="0038329F" w14:paraId="70C3B057" w14:textId="77777777" w:rsidTr="005F684A">
        <w:tc>
          <w:tcPr>
            <w:tcW w:w="3371" w:type="dxa"/>
            <w:vAlign w:val="center"/>
          </w:tcPr>
          <w:p w14:paraId="41B1DE73" w14:textId="5E832B90" w:rsidR="00677E65" w:rsidRPr="0038329F" w:rsidRDefault="00677E65" w:rsidP="00677E65">
            <w:pPr>
              <w:spacing w:before="38" w:line="240" w:lineRule="auto"/>
              <w:ind w:right="34"/>
              <w:rPr>
                <w:rFonts w:ascii="Times New Roman" w:hAnsi="Times New Roman" w:cs="Times New Roman"/>
                <w:i/>
                <w:iCs/>
                <w:szCs w:val="24"/>
              </w:rPr>
            </w:pPr>
            <w:r w:rsidRPr="0038329F">
              <w:rPr>
                <w:rFonts w:ascii="Times New Roman" w:hAnsi="Times New Roman" w:cs="Times New Roman"/>
                <w:i/>
                <w:iCs/>
                <w:szCs w:val="24"/>
                <w:lang w:val="en-US"/>
              </w:rPr>
              <w:t>AC</w:t>
            </w:r>
            <w:r w:rsidR="00E91595">
              <w:rPr>
                <w:rFonts w:ascii="Times New Roman" w:hAnsi="Times New Roman" w:cs="Times New Roman"/>
                <w:i/>
                <w:iCs/>
                <w:szCs w:val="24"/>
              </w:rPr>
              <w:t xml:space="preserve"> </w:t>
            </w:r>
            <w:r w:rsidRPr="0038329F">
              <w:rPr>
                <w:rFonts w:ascii="Times New Roman" w:hAnsi="Times New Roman" w:cs="Times New Roman"/>
                <w:i/>
                <w:iCs/>
                <w:szCs w:val="24"/>
              </w:rPr>
              <w:t>×</w:t>
            </w:r>
            <w:r w:rsidR="00E91595">
              <w:rPr>
                <w:rFonts w:ascii="Times New Roman" w:hAnsi="Times New Roman" w:cs="Times New Roman"/>
                <w:i/>
                <w:iCs/>
                <w:szCs w:val="24"/>
              </w:rPr>
              <w:t xml:space="preserve"> </w:t>
            </w:r>
            <w:r w:rsidRPr="0038329F">
              <w:rPr>
                <w:rFonts w:ascii="Times New Roman" w:hAnsi="Times New Roman" w:cs="Times New Roman"/>
                <w:i/>
                <w:iCs/>
                <w:szCs w:val="24"/>
              </w:rPr>
              <w:t xml:space="preserve">4 → </w:t>
            </w:r>
            <w:r w:rsidRPr="0038329F">
              <w:rPr>
                <w:rFonts w:ascii="Times New Roman" w:hAnsi="Times New Roman" w:cs="Times New Roman"/>
                <w:i/>
                <w:iCs/>
                <w:szCs w:val="24"/>
                <w:lang w:val="en-US"/>
              </w:rPr>
              <w:t>P</w:t>
            </w:r>
            <w:r w:rsidR="001B3D82">
              <w:rPr>
                <w:rFonts w:ascii="Times New Roman" w:hAnsi="Times New Roman" w:cs="Times New Roman"/>
                <w:i/>
                <w:iCs/>
                <w:szCs w:val="24"/>
              </w:rPr>
              <w:t xml:space="preserve"> </w:t>
            </w:r>
            <w:r w:rsidRPr="0038329F">
              <w:rPr>
                <w:rFonts w:ascii="Times New Roman" w:hAnsi="Times New Roman" w:cs="Times New Roman"/>
                <w:i/>
                <w:iCs/>
                <w:szCs w:val="24"/>
              </w:rPr>
              <w:t>×</w:t>
            </w:r>
            <w:r w:rsidR="001B3D82">
              <w:rPr>
                <w:rFonts w:ascii="Times New Roman" w:hAnsi="Times New Roman" w:cs="Times New Roman"/>
                <w:i/>
                <w:iCs/>
                <w:szCs w:val="24"/>
              </w:rPr>
              <w:t xml:space="preserve"> </w:t>
            </w:r>
            <w:r w:rsidRPr="0038329F">
              <w:rPr>
                <w:rFonts w:ascii="Times New Roman" w:hAnsi="Times New Roman" w:cs="Times New Roman"/>
                <w:i/>
                <w:iCs/>
                <w:szCs w:val="24"/>
              </w:rPr>
              <w:t>12</w:t>
            </w:r>
            <w:r w:rsidR="0066387C" w:rsidRPr="0038329F">
              <w:rPr>
                <w:rFonts w:ascii="Times New Roman" w:hAnsi="Times New Roman" w:cs="Times New Roman"/>
                <w:i/>
                <w:iCs/>
                <w:szCs w:val="24"/>
                <w:vertAlign w:val="superscript"/>
              </w:rPr>
              <w:t>1,</w:t>
            </w:r>
            <w:r w:rsidR="00837C62" w:rsidRPr="0038329F">
              <w:rPr>
                <w:rFonts w:ascii="Times New Roman" w:hAnsi="Times New Roman" w:cs="Times New Roman"/>
                <w:i/>
                <w:iCs/>
                <w:szCs w:val="24"/>
                <w:vertAlign w:val="superscript"/>
              </w:rPr>
              <w:t>5,7,8</w:t>
            </w:r>
          </w:p>
        </w:tc>
        <w:tc>
          <w:tcPr>
            <w:tcW w:w="6410" w:type="dxa"/>
          </w:tcPr>
          <w:p w14:paraId="5FAFA7C2" w14:textId="1B8D8F59" w:rsidR="00677E65" w:rsidRPr="0038329F" w:rsidRDefault="00677E65" w:rsidP="00677E65">
            <w:pPr>
              <w:spacing w:before="38" w:line="240" w:lineRule="auto"/>
              <w:ind w:right="34"/>
              <w:rPr>
                <w:rFonts w:ascii="Times New Roman" w:hAnsi="Times New Roman" w:cs="Times New Roman"/>
                <w:i/>
                <w:iCs/>
                <w:color w:val="FF0000"/>
                <w:szCs w:val="24"/>
              </w:rPr>
            </w:pPr>
            <w:r w:rsidRPr="0038329F">
              <w:rPr>
                <w:rFonts w:ascii="Times New Roman" w:hAnsi="Times New Roman" w:cs="Times New Roman"/>
                <w:i/>
                <w:iCs/>
                <w:szCs w:val="24"/>
              </w:rPr>
              <w:t>АС (#доксорубицин** 60 мг/м</w:t>
            </w:r>
            <w:r w:rsidRPr="0038329F">
              <w:rPr>
                <w:rFonts w:ascii="Times New Roman" w:hAnsi="Times New Roman" w:cs="Times New Roman"/>
                <w:i/>
                <w:iCs/>
                <w:szCs w:val="24"/>
                <w:vertAlign w:val="superscript"/>
              </w:rPr>
              <w:t>2</w:t>
            </w:r>
            <w:r w:rsidRPr="0038329F">
              <w:rPr>
                <w:rFonts w:ascii="Times New Roman" w:hAnsi="Times New Roman" w:cs="Times New Roman"/>
                <w:i/>
                <w:iCs/>
                <w:szCs w:val="24"/>
              </w:rPr>
              <w:t xml:space="preserve"> в/в в 1-й день + #циклофосфамид** 600 мг/м</w:t>
            </w:r>
            <w:r w:rsidRPr="0038329F">
              <w:rPr>
                <w:rFonts w:ascii="Times New Roman" w:hAnsi="Times New Roman" w:cs="Times New Roman"/>
                <w:i/>
                <w:iCs/>
                <w:szCs w:val="24"/>
                <w:vertAlign w:val="superscript"/>
              </w:rPr>
              <w:t>2</w:t>
            </w:r>
            <w:r w:rsidRPr="0038329F">
              <w:rPr>
                <w:rFonts w:ascii="Times New Roman" w:hAnsi="Times New Roman" w:cs="Times New Roman"/>
                <w:i/>
                <w:iCs/>
                <w:szCs w:val="24"/>
              </w:rPr>
              <w:t xml:space="preserve"> в/в в 1-й день) 1 раз в 2 </w:t>
            </w:r>
            <w:proofErr w:type="spellStart"/>
            <w:r w:rsidRPr="0038329F">
              <w:rPr>
                <w:rFonts w:ascii="Times New Roman" w:hAnsi="Times New Roman" w:cs="Times New Roman"/>
                <w:i/>
                <w:iCs/>
                <w:szCs w:val="24"/>
              </w:rPr>
              <w:t>нед</w:t>
            </w:r>
            <w:proofErr w:type="spellEnd"/>
            <w:r w:rsidRPr="0038329F">
              <w:rPr>
                <w:rFonts w:ascii="Times New Roman" w:hAnsi="Times New Roman" w:cs="Times New Roman"/>
                <w:i/>
                <w:iCs/>
                <w:szCs w:val="24"/>
              </w:rPr>
              <w:t>, 4 цикла с первичной Г-КСФ профилактикой → #паклитаксел** 80 мг/м</w:t>
            </w:r>
            <w:r w:rsidRPr="0038329F">
              <w:rPr>
                <w:rFonts w:ascii="Times New Roman" w:hAnsi="Times New Roman" w:cs="Times New Roman"/>
                <w:i/>
                <w:iCs/>
                <w:szCs w:val="24"/>
                <w:vertAlign w:val="superscript"/>
              </w:rPr>
              <w:t>2</w:t>
            </w:r>
            <w:r w:rsidRPr="0038329F">
              <w:rPr>
                <w:rFonts w:ascii="Times New Roman" w:hAnsi="Times New Roman" w:cs="Times New Roman"/>
                <w:i/>
                <w:iCs/>
                <w:szCs w:val="24"/>
              </w:rPr>
              <w:t xml:space="preserve"> в/в еженедельно, 12</w:t>
            </w:r>
            <w:r w:rsidR="00C46873">
              <w:rPr>
                <w:rFonts w:ascii="Times New Roman" w:hAnsi="Times New Roman" w:cs="Times New Roman"/>
                <w:i/>
                <w:iCs/>
                <w:szCs w:val="24"/>
              </w:rPr>
              <w:t> </w:t>
            </w:r>
            <w:r w:rsidRPr="0038329F">
              <w:rPr>
                <w:rFonts w:ascii="Times New Roman" w:hAnsi="Times New Roman" w:cs="Times New Roman"/>
                <w:i/>
                <w:iCs/>
                <w:szCs w:val="24"/>
              </w:rPr>
              <w:t>введений [5</w:t>
            </w:r>
            <w:r w:rsidR="00E91595">
              <w:rPr>
                <w:rFonts w:ascii="Times New Roman" w:hAnsi="Times New Roman" w:cs="Times New Roman"/>
                <w:i/>
                <w:iCs/>
                <w:szCs w:val="24"/>
              </w:rPr>
              <w:t>3</w:t>
            </w:r>
            <w:r w:rsidRPr="0038329F">
              <w:rPr>
                <w:rFonts w:ascii="Times New Roman" w:hAnsi="Times New Roman" w:cs="Times New Roman"/>
                <w:i/>
                <w:iCs/>
                <w:szCs w:val="24"/>
              </w:rPr>
              <w:t>, 9</w:t>
            </w:r>
            <w:r w:rsidR="00E91595">
              <w:rPr>
                <w:rFonts w:ascii="Times New Roman" w:hAnsi="Times New Roman" w:cs="Times New Roman"/>
                <w:i/>
                <w:iCs/>
                <w:szCs w:val="24"/>
              </w:rPr>
              <w:t>4</w:t>
            </w:r>
            <w:r w:rsidRPr="0038329F">
              <w:rPr>
                <w:rFonts w:ascii="Times New Roman" w:hAnsi="Times New Roman" w:cs="Times New Roman"/>
                <w:i/>
                <w:iCs/>
                <w:szCs w:val="24"/>
              </w:rPr>
              <w:t>, 10</w:t>
            </w:r>
            <w:r w:rsidR="00E91595">
              <w:rPr>
                <w:rFonts w:ascii="Times New Roman" w:hAnsi="Times New Roman" w:cs="Times New Roman"/>
                <w:i/>
                <w:iCs/>
                <w:szCs w:val="24"/>
              </w:rPr>
              <w:t>8</w:t>
            </w:r>
            <w:r w:rsidRPr="0038329F">
              <w:rPr>
                <w:rFonts w:ascii="Times New Roman" w:hAnsi="Times New Roman" w:cs="Times New Roman"/>
                <w:i/>
                <w:iCs/>
                <w:szCs w:val="24"/>
              </w:rPr>
              <w:t xml:space="preserve">] </w:t>
            </w:r>
          </w:p>
        </w:tc>
      </w:tr>
      <w:tr w:rsidR="003E274A" w:rsidRPr="0038329F" w14:paraId="298A1BE8" w14:textId="77777777" w:rsidTr="005F684A">
        <w:tc>
          <w:tcPr>
            <w:tcW w:w="3371" w:type="dxa"/>
            <w:vAlign w:val="center"/>
          </w:tcPr>
          <w:p w14:paraId="1E50E4E8" w14:textId="23924977" w:rsidR="003E274A" w:rsidRPr="0038329F" w:rsidRDefault="003E274A" w:rsidP="003E274A">
            <w:pPr>
              <w:spacing w:line="240" w:lineRule="auto"/>
              <w:rPr>
                <w:rFonts w:ascii="Times New Roman" w:hAnsi="Times New Roman" w:cs="Times New Roman"/>
                <w:i/>
                <w:iCs/>
                <w:szCs w:val="24"/>
              </w:rPr>
            </w:pPr>
            <w:r w:rsidRPr="0038329F">
              <w:rPr>
                <w:rFonts w:ascii="Times New Roman" w:hAnsi="Times New Roman" w:cs="Times New Roman"/>
                <w:i/>
                <w:iCs/>
                <w:szCs w:val="24"/>
                <w:lang w:val="en-US"/>
              </w:rPr>
              <w:t>AC</w:t>
            </w:r>
            <w:r w:rsidR="00C46873">
              <w:rPr>
                <w:rFonts w:ascii="Times New Roman" w:hAnsi="Times New Roman" w:cs="Times New Roman"/>
                <w:i/>
                <w:iCs/>
                <w:szCs w:val="24"/>
              </w:rPr>
              <w:t xml:space="preserve"> </w:t>
            </w:r>
            <w:r w:rsidRPr="0038329F">
              <w:rPr>
                <w:rFonts w:ascii="Times New Roman" w:hAnsi="Times New Roman" w:cs="Times New Roman"/>
                <w:i/>
                <w:iCs/>
                <w:szCs w:val="24"/>
              </w:rPr>
              <w:t>×</w:t>
            </w:r>
            <w:r w:rsidR="00C46873">
              <w:rPr>
                <w:rFonts w:ascii="Times New Roman" w:hAnsi="Times New Roman" w:cs="Times New Roman"/>
                <w:i/>
                <w:iCs/>
                <w:szCs w:val="24"/>
              </w:rPr>
              <w:t xml:space="preserve"> </w:t>
            </w:r>
            <w:r w:rsidRPr="0038329F">
              <w:rPr>
                <w:rFonts w:ascii="Times New Roman" w:hAnsi="Times New Roman" w:cs="Times New Roman"/>
                <w:i/>
                <w:iCs/>
                <w:szCs w:val="24"/>
              </w:rPr>
              <w:t>4 → (Р + карбо)</w:t>
            </w:r>
            <w:r w:rsidR="001B3D82">
              <w:rPr>
                <w:rFonts w:ascii="Times New Roman" w:hAnsi="Times New Roman" w:cs="Times New Roman"/>
                <w:i/>
                <w:iCs/>
                <w:szCs w:val="24"/>
              </w:rPr>
              <w:t xml:space="preserve"> </w:t>
            </w:r>
            <w:r w:rsidRPr="0038329F">
              <w:rPr>
                <w:rFonts w:ascii="Times New Roman" w:hAnsi="Times New Roman" w:cs="Times New Roman"/>
                <w:i/>
                <w:iCs/>
                <w:szCs w:val="24"/>
              </w:rPr>
              <w:t>×</w:t>
            </w:r>
            <w:r w:rsidR="001B3D82">
              <w:rPr>
                <w:rFonts w:ascii="Times New Roman" w:hAnsi="Times New Roman" w:cs="Times New Roman"/>
                <w:i/>
                <w:iCs/>
                <w:szCs w:val="24"/>
              </w:rPr>
              <w:t xml:space="preserve"> </w:t>
            </w:r>
            <w:r w:rsidRPr="0038329F">
              <w:rPr>
                <w:rFonts w:ascii="Times New Roman" w:hAnsi="Times New Roman" w:cs="Times New Roman"/>
                <w:i/>
                <w:iCs/>
                <w:szCs w:val="24"/>
              </w:rPr>
              <w:t>12</w:t>
            </w:r>
            <w:r w:rsidR="0066387C" w:rsidRPr="0038329F">
              <w:rPr>
                <w:rFonts w:ascii="Times New Roman" w:hAnsi="Times New Roman" w:cs="Times New Roman"/>
                <w:i/>
                <w:iCs/>
                <w:szCs w:val="24"/>
                <w:vertAlign w:val="superscript"/>
              </w:rPr>
              <w:t>1</w:t>
            </w:r>
            <w:r w:rsidR="00837C62" w:rsidRPr="0038329F">
              <w:rPr>
                <w:rFonts w:ascii="Times New Roman" w:hAnsi="Times New Roman" w:cs="Times New Roman"/>
                <w:i/>
                <w:iCs/>
                <w:szCs w:val="24"/>
                <w:vertAlign w:val="superscript"/>
              </w:rPr>
              <w:t>,5,7,8</w:t>
            </w:r>
          </w:p>
        </w:tc>
        <w:tc>
          <w:tcPr>
            <w:tcW w:w="6410" w:type="dxa"/>
          </w:tcPr>
          <w:p w14:paraId="206A4FF5" w14:textId="4E243809" w:rsidR="003E274A" w:rsidRPr="0038329F" w:rsidRDefault="003E274A" w:rsidP="003E274A">
            <w:pPr>
              <w:spacing w:before="38" w:line="240" w:lineRule="auto"/>
              <w:ind w:right="34"/>
              <w:rPr>
                <w:rFonts w:ascii="Times New Roman" w:hAnsi="Times New Roman" w:cs="Times New Roman"/>
                <w:i/>
                <w:iCs/>
                <w:color w:val="000000"/>
                <w:szCs w:val="24"/>
              </w:rPr>
            </w:pPr>
            <w:r w:rsidRPr="0038329F">
              <w:rPr>
                <w:rFonts w:ascii="Times New Roman" w:hAnsi="Times New Roman" w:cs="Times New Roman"/>
                <w:i/>
                <w:iCs/>
                <w:color w:val="000000"/>
                <w:szCs w:val="24"/>
              </w:rPr>
              <w:t xml:space="preserve">АС </w:t>
            </w:r>
            <w:r w:rsidRPr="0038329F">
              <w:rPr>
                <w:rFonts w:ascii="Times New Roman" w:hAnsi="Times New Roman" w:cs="Times New Roman"/>
                <w:i/>
                <w:iCs/>
                <w:szCs w:val="24"/>
              </w:rPr>
              <w:t>(</w:t>
            </w:r>
            <w:proofErr w:type="spellStart"/>
            <w:r w:rsidRPr="0038329F">
              <w:rPr>
                <w:rFonts w:ascii="Times New Roman" w:hAnsi="Times New Roman" w:cs="Times New Roman"/>
                <w:i/>
                <w:iCs/>
                <w:szCs w:val="24"/>
              </w:rPr>
              <w:t>доксорубицин</w:t>
            </w:r>
            <w:proofErr w:type="spellEnd"/>
            <w:r w:rsidRPr="0038329F">
              <w:rPr>
                <w:rFonts w:ascii="Times New Roman" w:hAnsi="Times New Roman" w:cs="Times New Roman"/>
                <w:i/>
                <w:iCs/>
                <w:szCs w:val="24"/>
              </w:rPr>
              <w:t>** 60 мг/м</w:t>
            </w:r>
            <w:r w:rsidRPr="0038329F">
              <w:rPr>
                <w:rFonts w:ascii="Times New Roman" w:hAnsi="Times New Roman" w:cs="Times New Roman"/>
                <w:i/>
                <w:iCs/>
                <w:szCs w:val="24"/>
                <w:vertAlign w:val="superscript"/>
              </w:rPr>
              <w:t>2</w:t>
            </w:r>
            <w:r w:rsidRPr="0038329F">
              <w:rPr>
                <w:rFonts w:ascii="Times New Roman" w:hAnsi="Times New Roman" w:cs="Times New Roman"/>
                <w:i/>
                <w:iCs/>
                <w:szCs w:val="24"/>
              </w:rPr>
              <w:t xml:space="preserve"> в/в в 1-й день + #циклофосфамид** 600 мг/м</w:t>
            </w:r>
            <w:r w:rsidRPr="0038329F">
              <w:rPr>
                <w:rFonts w:ascii="Times New Roman" w:hAnsi="Times New Roman" w:cs="Times New Roman"/>
                <w:i/>
                <w:iCs/>
                <w:szCs w:val="24"/>
                <w:vertAlign w:val="superscript"/>
              </w:rPr>
              <w:t>2</w:t>
            </w:r>
            <w:r w:rsidRPr="0038329F">
              <w:rPr>
                <w:rFonts w:ascii="Times New Roman" w:hAnsi="Times New Roman" w:cs="Times New Roman"/>
                <w:i/>
                <w:iCs/>
                <w:szCs w:val="24"/>
              </w:rPr>
              <w:t xml:space="preserve"> в/в в 1-й день</w:t>
            </w:r>
            <w:r w:rsidR="00442747" w:rsidRPr="0038329F">
              <w:rPr>
                <w:rFonts w:ascii="Times New Roman" w:hAnsi="Times New Roman" w:cs="Times New Roman"/>
                <w:i/>
                <w:iCs/>
                <w:szCs w:val="24"/>
              </w:rPr>
              <w:t>)</w:t>
            </w:r>
            <w:r w:rsidRPr="0038329F">
              <w:rPr>
                <w:rFonts w:ascii="Times New Roman" w:hAnsi="Times New Roman" w:cs="Times New Roman"/>
                <w:i/>
                <w:iCs/>
                <w:szCs w:val="24"/>
              </w:rPr>
              <w:t xml:space="preserve">, </w:t>
            </w:r>
            <w:r w:rsidRPr="0038329F">
              <w:rPr>
                <w:rFonts w:ascii="Times New Roman" w:hAnsi="Times New Roman" w:cs="Times New Roman"/>
                <w:i/>
                <w:iCs/>
                <w:color w:val="000000"/>
                <w:szCs w:val="24"/>
              </w:rPr>
              <w:t xml:space="preserve">1 раз в 2 </w:t>
            </w:r>
            <w:r w:rsidR="00E70344" w:rsidRPr="0038329F">
              <w:rPr>
                <w:rFonts w:ascii="Times New Roman" w:hAnsi="Times New Roman" w:cs="Times New Roman"/>
                <w:i/>
                <w:iCs/>
                <w:color w:val="000000"/>
                <w:szCs w:val="24"/>
              </w:rPr>
              <w:t xml:space="preserve">(с первичной Г-КСФ профилактикой) </w:t>
            </w:r>
            <w:r w:rsidRPr="0038329F">
              <w:rPr>
                <w:rFonts w:ascii="Times New Roman" w:hAnsi="Times New Roman" w:cs="Times New Roman"/>
                <w:i/>
                <w:iCs/>
                <w:color w:val="000000"/>
                <w:szCs w:val="24"/>
              </w:rPr>
              <w:t xml:space="preserve">или 3 </w:t>
            </w:r>
            <w:proofErr w:type="spellStart"/>
            <w:r w:rsidRPr="0038329F">
              <w:rPr>
                <w:rFonts w:ascii="Times New Roman" w:hAnsi="Times New Roman" w:cs="Times New Roman"/>
                <w:i/>
                <w:iCs/>
                <w:color w:val="000000"/>
                <w:szCs w:val="24"/>
              </w:rPr>
              <w:t>нед</w:t>
            </w:r>
            <w:proofErr w:type="spellEnd"/>
            <w:r w:rsidRPr="0038329F">
              <w:rPr>
                <w:rFonts w:ascii="Times New Roman" w:hAnsi="Times New Roman" w:cs="Times New Roman"/>
                <w:i/>
                <w:iCs/>
                <w:color w:val="000000"/>
                <w:szCs w:val="24"/>
              </w:rPr>
              <w:t>, 4 цикла → #паклитаксел** 80 мг/м</w:t>
            </w:r>
            <w:r w:rsidRPr="0038329F">
              <w:rPr>
                <w:rFonts w:ascii="Times New Roman" w:hAnsi="Times New Roman" w:cs="Times New Roman"/>
                <w:i/>
                <w:iCs/>
                <w:color w:val="000000"/>
                <w:szCs w:val="24"/>
                <w:vertAlign w:val="superscript"/>
              </w:rPr>
              <w:t>2</w:t>
            </w:r>
            <w:r w:rsidRPr="0038329F">
              <w:rPr>
                <w:rFonts w:ascii="Times New Roman" w:hAnsi="Times New Roman" w:cs="Times New Roman"/>
                <w:i/>
                <w:iCs/>
                <w:color w:val="000000"/>
                <w:szCs w:val="24"/>
              </w:rPr>
              <w:t xml:space="preserve"> </w:t>
            </w:r>
            <w:r w:rsidRPr="0038329F">
              <w:rPr>
                <w:rFonts w:ascii="Times New Roman" w:hAnsi="Times New Roman" w:cs="Times New Roman"/>
                <w:i/>
                <w:iCs/>
                <w:color w:val="000000"/>
                <w:szCs w:val="24"/>
              </w:rPr>
              <w:lastRenderedPageBreak/>
              <w:t xml:space="preserve">в/в + #карбоплатин** </w:t>
            </w:r>
            <w:r w:rsidRPr="0038329F">
              <w:rPr>
                <w:rFonts w:ascii="Times New Roman" w:hAnsi="Times New Roman" w:cs="Times New Roman"/>
                <w:i/>
                <w:iCs/>
                <w:color w:val="000000"/>
                <w:szCs w:val="24"/>
                <w:lang w:val="en-US"/>
              </w:rPr>
              <w:t>AUC</w:t>
            </w:r>
            <w:r w:rsidRPr="0038329F">
              <w:rPr>
                <w:rFonts w:ascii="Times New Roman" w:hAnsi="Times New Roman" w:cs="Times New Roman"/>
                <w:i/>
                <w:iCs/>
                <w:color w:val="000000"/>
                <w:szCs w:val="24"/>
              </w:rPr>
              <w:t>-2 в/в еженедельно</w:t>
            </w:r>
            <w:r w:rsidR="0066387C" w:rsidRPr="0038329F">
              <w:rPr>
                <w:rFonts w:ascii="Times New Roman" w:hAnsi="Times New Roman" w:cs="Times New Roman"/>
                <w:i/>
                <w:iCs/>
                <w:color w:val="000000"/>
                <w:szCs w:val="24"/>
              </w:rPr>
              <w:t>,</w:t>
            </w:r>
            <w:r w:rsidRPr="0038329F">
              <w:rPr>
                <w:rFonts w:ascii="Times New Roman" w:hAnsi="Times New Roman" w:cs="Times New Roman"/>
                <w:i/>
                <w:iCs/>
                <w:color w:val="000000"/>
                <w:szCs w:val="24"/>
              </w:rPr>
              <w:t xml:space="preserve"> 12 введений [10</w:t>
            </w:r>
            <w:r w:rsidR="00E91595">
              <w:rPr>
                <w:rFonts w:ascii="Times New Roman" w:hAnsi="Times New Roman" w:cs="Times New Roman"/>
                <w:i/>
                <w:iCs/>
                <w:color w:val="000000"/>
                <w:szCs w:val="24"/>
              </w:rPr>
              <w:t>8</w:t>
            </w:r>
            <w:r w:rsidRPr="0038329F">
              <w:rPr>
                <w:rFonts w:ascii="Times New Roman" w:hAnsi="Times New Roman" w:cs="Times New Roman"/>
                <w:i/>
                <w:iCs/>
                <w:color w:val="000000"/>
                <w:szCs w:val="24"/>
              </w:rPr>
              <w:t>, 15</w:t>
            </w:r>
            <w:r w:rsidR="00E91595">
              <w:rPr>
                <w:rFonts w:ascii="Times New Roman" w:hAnsi="Times New Roman" w:cs="Times New Roman"/>
                <w:i/>
                <w:iCs/>
                <w:color w:val="000000"/>
                <w:szCs w:val="24"/>
              </w:rPr>
              <w:t>4</w:t>
            </w:r>
            <w:r w:rsidRPr="0038329F">
              <w:rPr>
                <w:rFonts w:ascii="Times New Roman" w:hAnsi="Times New Roman" w:cs="Times New Roman"/>
                <w:i/>
                <w:iCs/>
                <w:color w:val="000000"/>
                <w:szCs w:val="24"/>
              </w:rPr>
              <w:t>]</w:t>
            </w:r>
          </w:p>
        </w:tc>
      </w:tr>
      <w:tr w:rsidR="003E274A" w:rsidRPr="0038329F" w14:paraId="580652BE" w14:textId="77777777" w:rsidTr="005F684A">
        <w:trPr>
          <w:trHeight w:val="1338"/>
        </w:trPr>
        <w:tc>
          <w:tcPr>
            <w:tcW w:w="3371" w:type="dxa"/>
            <w:vAlign w:val="center"/>
          </w:tcPr>
          <w:p w14:paraId="325D6C13" w14:textId="1E9502CB" w:rsidR="003E274A" w:rsidRPr="0038329F" w:rsidRDefault="003E274A" w:rsidP="0066387C">
            <w:pPr>
              <w:spacing w:line="240" w:lineRule="auto"/>
              <w:rPr>
                <w:rFonts w:ascii="Times New Roman" w:hAnsi="Times New Roman" w:cs="Times New Roman"/>
                <w:i/>
                <w:iCs/>
                <w:szCs w:val="24"/>
              </w:rPr>
            </w:pPr>
            <w:r w:rsidRPr="0038329F">
              <w:rPr>
                <w:rFonts w:ascii="Times New Roman" w:hAnsi="Times New Roman" w:cs="Times New Roman"/>
                <w:i/>
                <w:iCs/>
                <w:szCs w:val="24"/>
                <w:lang w:val="en-US"/>
              </w:rPr>
              <w:lastRenderedPageBreak/>
              <w:t>AC</w:t>
            </w:r>
            <w:r w:rsidRPr="0038329F">
              <w:rPr>
                <w:rFonts w:ascii="Times New Roman" w:hAnsi="Times New Roman" w:cs="Times New Roman"/>
                <w:i/>
                <w:iCs/>
                <w:szCs w:val="24"/>
              </w:rPr>
              <w:t>×4 → Р ×</w:t>
            </w:r>
            <w:r w:rsidR="005F684A">
              <w:rPr>
                <w:rFonts w:ascii="Times New Roman" w:hAnsi="Times New Roman" w:cs="Times New Roman"/>
                <w:i/>
                <w:iCs/>
                <w:szCs w:val="24"/>
              </w:rPr>
              <w:t xml:space="preserve"> </w:t>
            </w:r>
            <w:r w:rsidRPr="0038329F">
              <w:rPr>
                <w:rFonts w:ascii="Times New Roman" w:hAnsi="Times New Roman" w:cs="Times New Roman"/>
                <w:i/>
                <w:iCs/>
                <w:szCs w:val="24"/>
              </w:rPr>
              <w:t>12 + карбо</w:t>
            </w:r>
            <w:r w:rsidR="001B3D82">
              <w:rPr>
                <w:rFonts w:ascii="Times New Roman" w:hAnsi="Times New Roman" w:cs="Times New Roman"/>
                <w:i/>
                <w:iCs/>
                <w:szCs w:val="24"/>
              </w:rPr>
              <w:t xml:space="preserve"> </w:t>
            </w:r>
            <w:r w:rsidRPr="0038329F">
              <w:rPr>
                <w:rFonts w:ascii="Times New Roman" w:hAnsi="Times New Roman" w:cs="Times New Roman"/>
                <w:i/>
                <w:iCs/>
                <w:szCs w:val="24"/>
              </w:rPr>
              <w:t>×</w:t>
            </w:r>
            <w:r w:rsidR="001B3D82">
              <w:rPr>
                <w:rFonts w:ascii="Times New Roman" w:hAnsi="Times New Roman" w:cs="Times New Roman"/>
                <w:i/>
                <w:iCs/>
                <w:szCs w:val="24"/>
              </w:rPr>
              <w:t xml:space="preserve"> </w:t>
            </w:r>
            <w:r w:rsidRPr="0038329F">
              <w:rPr>
                <w:rFonts w:ascii="Times New Roman" w:hAnsi="Times New Roman" w:cs="Times New Roman"/>
                <w:i/>
                <w:iCs/>
                <w:szCs w:val="24"/>
              </w:rPr>
              <w:t>4</w:t>
            </w:r>
            <w:r w:rsidR="0066387C" w:rsidRPr="0038329F">
              <w:rPr>
                <w:rFonts w:ascii="Times New Roman" w:hAnsi="Times New Roman" w:cs="Times New Roman"/>
                <w:i/>
                <w:iCs/>
                <w:szCs w:val="24"/>
                <w:vertAlign w:val="superscript"/>
              </w:rPr>
              <w:t>1,</w:t>
            </w:r>
            <w:r w:rsidR="00837C62" w:rsidRPr="0038329F">
              <w:rPr>
                <w:rFonts w:ascii="Times New Roman" w:hAnsi="Times New Roman" w:cs="Times New Roman"/>
                <w:i/>
                <w:iCs/>
                <w:szCs w:val="24"/>
                <w:vertAlign w:val="superscript"/>
              </w:rPr>
              <w:t>5,7,8</w:t>
            </w:r>
          </w:p>
        </w:tc>
        <w:tc>
          <w:tcPr>
            <w:tcW w:w="6410" w:type="dxa"/>
          </w:tcPr>
          <w:p w14:paraId="4507D1BE" w14:textId="2AE8323F" w:rsidR="003E274A" w:rsidRPr="0038329F" w:rsidRDefault="003E274A" w:rsidP="003E274A">
            <w:pPr>
              <w:spacing w:before="38" w:line="240" w:lineRule="auto"/>
              <w:ind w:right="34"/>
              <w:rPr>
                <w:rFonts w:ascii="Times New Roman" w:hAnsi="Times New Roman" w:cs="Times New Roman"/>
                <w:i/>
                <w:iCs/>
                <w:color w:val="000000"/>
                <w:szCs w:val="24"/>
              </w:rPr>
            </w:pPr>
            <w:r w:rsidRPr="0038329F">
              <w:rPr>
                <w:rFonts w:ascii="Times New Roman" w:hAnsi="Times New Roman" w:cs="Times New Roman"/>
                <w:i/>
                <w:iCs/>
                <w:color w:val="000000"/>
                <w:szCs w:val="24"/>
              </w:rPr>
              <w:t xml:space="preserve">АС </w:t>
            </w:r>
            <w:r w:rsidRPr="0038329F">
              <w:rPr>
                <w:rFonts w:ascii="Times New Roman" w:hAnsi="Times New Roman" w:cs="Times New Roman"/>
                <w:i/>
                <w:iCs/>
                <w:szCs w:val="24"/>
              </w:rPr>
              <w:t>(</w:t>
            </w:r>
            <w:proofErr w:type="spellStart"/>
            <w:r w:rsidRPr="0038329F">
              <w:rPr>
                <w:rFonts w:ascii="Times New Roman" w:hAnsi="Times New Roman" w:cs="Times New Roman"/>
                <w:i/>
                <w:iCs/>
                <w:szCs w:val="24"/>
              </w:rPr>
              <w:t>доксорубицин</w:t>
            </w:r>
            <w:proofErr w:type="spellEnd"/>
            <w:r w:rsidRPr="0038329F">
              <w:rPr>
                <w:rFonts w:ascii="Times New Roman" w:hAnsi="Times New Roman" w:cs="Times New Roman"/>
                <w:i/>
                <w:iCs/>
                <w:szCs w:val="24"/>
              </w:rPr>
              <w:t>** 60 мг/м</w:t>
            </w:r>
            <w:r w:rsidRPr="0038329F">
              <w:rPr>
                <w:rFonts w:ascii="Times New Roman" w:hAnsi="Times New Roman" w:cs="Times New Roman"/>
                <w:i/>
                <w:iCs/>
                <w:szCs w:val="24"/>
                <w:vertAlign w:val="superscript"/>
              </w:rPr>
              <w:t>2</w:t>
            </w:r>
            <w:r w:rsidRPr="0038329F">
              <w:rPr>
                <w:rFonts w:ascii="Times New Roman" w:hAnsi="Times New Roman" w:cs="Times New Roman"/>
                <w:i/>
                <w:iCs/>
                <w:szCs w:val="24"/>
              </w:rPr>
              <w:t xml:space="preserve"> в/в в 1-й день + #циклофосфамид** 600 мг/м</w:t>
            </w:r>
            <w:r w:rsidRPr="0038329F">
              <w:rPr>
                <w:rFonts w:ascii="Times New Roman" w:hAnsi="Times New Roman" w:cs="Times New Roman"/>
                <w:i/>
                <w:iCs/>
                <w:szCs w:val="24"/>
                <w:vertAlign w:val="superscript"/>
              </w:rPr>
              <w:t>2</w:t>
            </w:r>
            <w:r w:rsidR="00442747" w:rsidRPr="0038329F">
              <w:rPr>
                <w:rFonts w:ascii="Times New Roman" w:hAnsi="Times New Roman" w:cs="Times New Roman"/>
                <w:i/>
                <w:iCs/>
                <w:szCs w:val="24"/>
              </w:rPr>
              <w:t xml:space="preserve"> в/в в 1-й день),</w:t>
            </w:r>
            <w:r w:rsidRPr="0038329F">
              <w:rPr>
                <w:rFonts w:ascii="Times New Roman" w:hAnsi="Times New Roman" w:cs="Times New Roman"/>
                <w:i/>
                <w:iCs/>
                <w:szCs w:val="24"/>
              </w:rPr>
              <w:t xml:space="preserve"> </w:t>
            </w:r>
            <w:r w:rsidRPr="0038329F">
              <w:rPr>
                <w:rFonts w:ascii="Times New Roman" w:hAnsi="Times New Roman" w:cs="Times New Roman"/>
                <w:i/>
                <w:iCs/>
                <w:color w:val="000000"/>
                <w:szCs w:val="24"/>
              </w:rPr>
              <w:t xml:space="preserve">1 раз в 2 </w:t>
            </w:r>
            <w:r w:rsidR="00E70344" w:rsidRPr="0038329F">
              <w:rPr>
                <w:rFonts w:ascii="Times New Roman" w:hAnsi="Times New Roman" w:cs="Times New Roman"/>
                <w:i/>
                <w:iCs/>
                <w:color w:val="000000"/>
                <w:szCs w:val="24"/>
              </w:rPr>
              <w:t xml:space="preserve">(с первичной Г-КСФ профилактикой) </w:t>
            </w:r>
            <w:r w:rsidRPr="0038329F">
              <w:rPr>
                <w:rFonts w:ascii="Times New Roman" w:hAnsi="Times New Roman" w:cs="Times New Roman"/>
                <w:i/>
                <w:iCs/>
                <w:color w:val="000000"/>
                <w:szCs w:val="24"/>
              </w:rPr>
              <w:t xml:space="preserve">или 3 </w:t>
            </w:r>
            <w:proofErr w:type="spellStart"/>
            <w:r w:rsidRPr="0038329F">
              <w:rPr>
                <w:rFonts w:ascii="Times New Roman" w:hAnsi="Times New Roman" w:cs="Times New Roman"/>
                <w:i/>
                <w:iCs/>
                <w:color w:val="000000"/>
                <w:szCs w:val="24"/>
              </w:rPr>
              <w:t>нед</w:t>
            </w:r>
            <w:proofErr w:type="spellEnd"/>
            <w:r w:rsidRPr="0038329F">
              <w:rPr>
                <w:rFonts w:ascii="Times New Roman" w:hAnsi="Times New Roman" w:cs="Times New Roman"/>
                <w:i/>
                <w:iCs/>
                <w:color w:val="000000"/>
                <w:szCs w:val="24"/>
              </w:rPr>
              <w:t>, 4 цикла → #паклитаксел** 80 мг/м</w:t>
            </w:r>
            <w:r w:rsidRPr="0038329F">
              <w:rPr>
                <w:rFonts w:ascii="Times New Roman" w:hAnsi="Times New Roman" w:cs="Times New Roman"/>
                <w:i/>
                <w:iCs/>
                <w:color w:val="000000"/>
                <w:szCs w:val="24"/>
                <w:vertAlign w:val="superscript"/>
              </w:rPr>
              <w:t>2</w:t>
            </w:r>
            <w:r w:rsidRPr="0038329F">
              <w:rPr>
                <w:rFonts w:ascii="Times New Roman" w:hAnsi="Times New Roman" w:cs="Times New Roman"/>
                <w:i/>
                <w:iCs/>
                <w:color w:val="000000"/>
                <w:szCs w:val="24"/>
              </w:rPr>
              <w:t xml:space="preserve"> в/в еженедельно 12 введений + #карбоплатин** </w:t>
            </w:r>
            <w:r w:rsidRPr="0038329F">
              <w:rPr>
                <w:rFonts w:ascii="Times New Roman" w:hAnsi="Times New Roman" w:cs="Times New Roman"/>
                <w:i/>
                <w:iCs/>
                <w:color w:val="000000"/>
                <w:szCs w:val="24"/>
                <w:lang w:val="en-US"/>
              </w:rPr>
              <w:t>AUC</w:t>
            </w:r>
            <w:r w:rsidRPr="0038329F">
              <w:rPr>
                <w:rFonts w:ascii="Times New Roman" w:hAnsi="Times New Roman" w:cs="Times New Roman"/>
                <w:i/>
                <w:iCs/>
                <w:color w:val="000000"/>
                <w:szCs w:val="24"/>
              </w:rPr>
              <w:t>-6 в/в 1 раз в 3</w:t>
            </w:r>
            <w:r w:rsidR="00C46873">
              <w:rPr>
                <w:rFonts w:ascii="Times New Roman" w:hAnsi="Times New Roman" w:cs="Times New Roman"/>
                <w:i/>
                <w:iCs/>
                <w:color w:val="000000"/>
                <w:szCs w:val="24"/>
              </w:rPr>
              <w:t> </w:t>
            </w:r>
            <w:proofErr w:type="spellStart"/>
            <w:r w:rsidRPr="0038329F">
              <w:rPr>
                <w:rFonts w:ascii="Times New Roman" w:hAnsi="Times New Roman" w:cs="Times New Roman"/>
                <w:i/>
                <w:iCs/>
                <w:color w:val="000000"/>
                <w:szCs w:val="24"/>
              </w:rPr>
              <w:t>нед</w:t>
            </w:r>
            <w:proofErr w:type="spellEnd"/>
            <w:r w:rsidRPr="0038329F">
              <w:rPr>
                <w:rFonts w:ascii="Times New Roman" w:hAnsi="Times New Roman" w:cs="Times New Roman"/>
                <w:i/>
                <w:iCs/>
                <w:color w:val="000000"/>
                <w:szCs w:val="24"/>
              </w:rPr>
              <w:t>, 4 цикла [10</w:t>
            </w:r>
            <w:r w:rsidR="00E91595">
              <w:rPr>
                <w:rFonts w:ascii="Times New Roman" w:hAnsi="Times New Roman" w:cs="Times New Roman"/>
                <w:i/>
                <w:iCs/>
                <w:color w:val="000000"/>
                <w:szCs w:val="24"/>
              </w:rPr>
              <w:t>8</w:t>
            </w:r>
            <w:r w:rsidRPr="0038329F">
              <w:rPr>
                <w:rFonts w:ascii="Times New Roman" w:hAnsi="Times New Roman" w:cs="Times New Roman"/>
                <w:i/>
                <w:iCs/>
                <w:color w:val="000000"/>
                <w:szCs w:val="24"/>
              </w:rPr>
              <w:t>, 15</w:t>
            </w:r>
            <w:r w:rsidR="00E91595">
              <w:rPr>
                <w:rFonts w:ascii="Times New Roman" w:hAnsi="Times New Roman" w:cs="Times New Roman"/>
                <w:i/>
                <w:iCs/>
                <w:color w:val="000000"/>
                <w:szCs w:val="24"/>
              </w:rPr>
              <w:t>4</w:t>
            </w:r>
            <w:r w:rsidRPr="0038329F">
              <w:rPr>
                <w:rFonts w:ascii="Times New Roman" w:hAnsi="Times New Roman" w:cs="Times New Roman"/>
                <w:i/>
                <w:iCs/>
                <w:color w:val="000000"/>
                <w:szCs w:val="24"/>
              </w:rPr>
              <w:t>]</w:t>
            </w:r>
          </w:p>
        </w:tc>
      </w:tr>
      <w:tr w:rsidR="003E274A" w:rsidRPr="0038329F" w14:paraId="141616D8" w14:textId="77777777" w:rsidTr="005F684A">
        <w:trPr>
          <w:trHeight w:val="463"/>
        </w:trPr>
        <w:tc>
          <w:tcPr>
            <w:tcW w:w="9781" w:type="dxa"/>
            <w:gridSpan w:val="2"/>
            <w:vAlign w:val="center"/>
          </w:tcPr>
          <w:p w14:paraId="05A1325F" w14:textId="77777777" w:rsidR="003E274A" w:rsidRPr="0038329F" w:rsidRDefault="003E274A" w:rsidP="00E70344">
            <w:pPr>
              <w:spacing w:after="0" w:line="240" w:lineRule="auto"/>
              <w:jc w:val="center"/>
              <w:rPr>
                <w:rFonts w:ascii="Times New Roman" w:eastAsia="Times New Roman" w:hAnsi="Times New Roman" w:cs="Times New Roman"/>
                <w:b/>
                <w:bCs/>
                <w:i/>
                <w:iCs/>
                <w:color w:val="000000"/>
                <w:sz w:val="24"/>
                <w:szCs w:val="24"/>
                <w:lang w:eastAsia="ru-RU"/>
              </w:rPr>
            </w:pPr>
            <w:r w:rsidRPr="0038329F">
              <w:rPr>
                <w:rFonts w:ascii="Times New Roman" w:eastAsia="Times New Roman" w:hAnsi="Times New Roman" w:cs="Times New Roman"/>
                <w:b/>
                <w:bCs/>
                <w:i/>
                <w:iCs/>
                <w:color w:val="000000"/>
                <w:sz w:val="24"/>
                <w:szCs w:val="24"/>
                <w:lang w:val="en-US" w:eastAsia="ru-RU"/>
              </w:rPr>
              <w:t>HER</w:t>
            </w:r>
            <w:r w:rsidRPr="0038329F">
              <w:rPr>
                <w:rFonts w:ascii="Times New Roman" w:eastAsia="Times New Roman" w:hAnsi="Times New Roman" w:cs="Times New Roman"/>
                <w:b/>
                <w:bCs/>
                <w:i/>
                <w:iCs/>
                <w:color w:val="000000"/>
                <w:sz w:val="24"/>
                <w:szCs w:val="24"/>
                <w:lang w:eastAsia="ru-RU"/>
              </w:rPr>
              <w:t>2-положительный</w:t>
            </w:r>
          </w:p>
        </w:tc>
      </w:tr>
      <w:tr w:rsidR="003E274A" w:rsidRPr="0038329F" w14:paraId="3BEB3D07" w14:textId="77777777" w:rsidTr="005F684A">
        <w:trPr>
          <w:trHeight w:val="1509"/>
        </w:trPr>
        <w:tc>
          <w:tcPr>
            <w:tcW w:w="3371" w:type="dxa"/>
            <w:vAlign w:val="center"/>
          </w:tcPr>
          <w:p w14:paraId="2E771604" w14:textId="654EC679" w:rsidR="003E274A" w:rsidRPr="0038329F" w:rsidRDefault="003E274A" w:rsidP="00C46873">
            <w:pPr>
              <w:spacing w:after="0" w:line="240" w:lineRule="auto"/>
              <w:rPr>
                <w:rFonts w:ascii="Times New Roman" w:eastAsia="Times New Roman" w:hAnsi="Times New Roman" w:cs="Times New Roman"/>
                <w:i/>
                <w:iCs/>
                <w:sz w:val="24"/>
                <w:szCs w:val="24"/>
                <w:lang w:eastAsia="ru-RU"/>
              </w:rPr>
            </w:pPr>
            <w:r w:rsidRPr="0038329F">
              <w:rPr>
                <w:rFonts w:ascii="Times New Roman" w:eastAsia="Times New Roman" w:hAnsi="Times New Roman" w:cs="Times New Roman"/>
                <w:i/>
                <w:iCs/>
                <w:sz w:val="24"/>
                <w:szCs w:val="24"/>
                <w:lang w:val="en-US" w:eastAsia="ru-RU"/>
              </w:rPr>
              <w:t>AC</w:t>
            </w:r>
            <w:r w:rsidR="00C46873">
              <w:rPr>
                <w:rFonts w:ascii="Times New Roman" w:eastAsia="Times New Roman" w:hAnsi="Times New Roman" w:cs="Times New Roman"/>
                <w:i/>
                <w:iCs/>
                <w:sz w:val="24"/>
                <w:szCs w:val="24"/>
                <w:lang w:eastAsia="ru-RU"/>
              </w:rPr>
              <w:t xml:space="preserve"> </w:t>
            </w:r>
            <w:r w:rsidRPr="0038329F">
              <w:rPr>
                <w:rFonts w:ascii="Times New Roman" w:eastAsia="Times New Roman" w:hAnsi="Times New Roman" w:cs="Times New Roman"/>
                <w:i/>
                <w:iCs/>
                <w:sz w:val="24"/>
                <w:szCs w:val="24"/>
                <w:lang w:eastAsia="ru-RU"/>
              </w:rPr>
              <w:t>×</w:t>
            </w:r>
            <w:r w:rsidR="00C46873">
              <w:rPr>
                <w:rFonts w:ascii="Times New Roman" w:eastAsia="Times New Roman" w:hAnsi="Times New Roman" w:cs="Times New Roman"/>
                <w:i/>
                <w:iCs/>
                <w:sz w:val="24"/>
                <w:szCs w:val="24"/>
                <w:lang w:eastAsia="ru-RU"/>
              </w:rPr>
              <w:t xml:space="preserve"> </w:t>
            </w:r>
            <w:r w:rsidRPr="0038329F">
              <w:rPr>
                <w:rFonts w:ascii="Times New Roman" w:eastAsia="Times New Roman" w:hAnsi="Times New Roman" w:cs="Times New Roman"/>
                <w:i/>
                <w:iCs/>
                <w:sz w:val="24"/>
                <w:szCs w:val="24"/>
                <w:lang w:eastAsia="ru-RU"/>
              </w:rPr>
              <w:t>4 → (</w:t>
            </w:r>
            <w:r w:rsidRPr="0038329F">
              <w:rPr>
                <w:rFonts w:ascii="Times New Roman" w:eastAsia="Times New Roman" w:hAnsi="Times New Roman" w:cs="Times New Roman"/>
                <w:i/>
                <w:iCs/>
                <w:sz w:val="24"/>
                <w:szCs w:val="24"/>
                <w:lang w:val="en-US" w:eastAsia="ru-RU"/>
              </w:rPr>
              <w:t>D</w:t>
            </w:r>
            <w:r w:rsidRPr="0038329F">
              <w:rPr>
                <w:rFonts w:ascii="Times New Roman" w:eastAsia="Times New Roman" w:hAnsi="Times New Roman" w:cs="Times New Roman"/>
                <w:i/>
                <w:iCs/>
                <w:sz w:val="24"/>
                <w:szCs w:val="24"/>
                <w:lang w:eastAsia="ru-RU"/>
              </w:rPr>
              <w:t xml:space="preserve"> + #трастузумаб*</w:t>
            </w:r>
            <w:proofErr w:type="gramStart"/>
            <w:r w:rsidRPr="0038329F">
              <w:rPr>
                <w:rFonts w:ascii="Times New Roman" w:eastAsia="Times New Roman" w:hAnsi="Times New Roman" w:cs="Times New Roman"/>
                <w:i/>
                <w:iCs/>
                <w:sz w:val="24"/>
                <w:szCs w:val="24"/>
                <w:lang w:eastAsia="ru-RU"/>
              </w:rPr>
              <w:t>*)×</w:t>
            </w:r>
            <w:proofErr w:type="gramEnd"/>
            <w:r w:rsidRPr="0038329F">
              <w:rPr>
                <w:rFonts w:ascii="Times New Roman" w:eastAsia="Times New Roman" w:hAnsi="Times New Roman" w:cs="Times New Roman"/>
                <w:i/>
                <w:iCs/>
                <w:sz w:val="24"/>
                <w:szCs w:val="24"/>
                <w:lang w:eastAsia="ru-RU"/>
              </w:rPr>
              <w:t>4</w:t>
            </w:r>
            <w:r w:rsidR="0066387C" w:rsidRPr="0038329F">
              <w:rPr>
                <w:rFonts w:ascii="Times New Roman" w:eastAsia="Times New Roman" w:hAnsi="Times New Roman" w:cs="Times New Roman"/>
                <w:i/>
                <w:iCs/>
                <w:sz w:val="24"/>
                <w:szCs w:val="24"/>
                <w:vertAlign w:val="superscript"/>
                <w:lang w:eastAsia="ru-RU"/>
              </w:rPr>
              <w:t>1,2,3</w:t>
            </w:r>
            <w:r w:rsidR="00837C62" w:rsidRPr="0038329F">
              <w:rPr>
                <w:rFonts w:ascii="Times New Roman" w:eastAsia="Times New Roman" w:hAnsi="Times New Roman" w:cs="Times New Roman"/>
                <w:i/>
                <w:iCs/>
                <w:sz w:val="24"/>
                <w:szCs w:val="24"/>
                <w:vertAlign w:val="superscript"/>
                <w:lang w:eastAsia="ru-RU"/>
              </w:rPr>
              <w:t>,4</w:t>
            </w:r>
          </w:p>
        </w:tc>
        <w:tc>
          <w:tcPr>
            <w:tcW w:w="6410" w:type="dxa"/>
          </w:tcPr>
          <w:p w14:paraId="29945E1D" w14:textId="6481F65B" w:rsidR="003E274A" w:rsidRPr="0038329F" w:rsidRDefault="003E274A" w:rsidP="00E70344">
            <w:pPr>
              <w:spacing w:before="38" w:after="0" w:line="240" w:lineRule="auto"/>
              <w:ind w:right="34"/>
              <w:jc w:val="both"/>
              <w:rPr>
                <w:rFonts w:ascii="Times New Roman" w:eastAsia="Times New Roman" w:hAnsi="Times New Roman" w:cs="Times New Roman"/>
                <w:i/>
                <w:iCs/>
                <w:color w:val="000000"/>
                <w:sz w:val="24"/>
                <w:szCs w:val="24"/>
                <w:lang w:eastAsia="ru-RU"/>
              </w:rPr>
            </w:pPr>
            <w:r w:rsidRPr="0038329F">
              <w:rPr>
                <w:rFonts w:ascii="Times New Roman" w:eastAsia="Times New Roman" w:hAnsi="Times New Roman" w:cs="Times New Roman"/>
                <w:i/>
                <w:iCs/>
                <w:color w:val="000000"/>
                <w:sz w:val="24"/>
                <w:szCs w:val="24"/>
                <w:lang w:eastAsia="ru-RU"/>
              </w:rPr>
              <w:t xml:space="preserve">АС </w:t>
            </w:r>
            <w:r w:rsidRPr="0038329F">
              <w:rPr>
                <w:rFonts w:ascii="Times New Roman" w:eastAsia="Times New Roman" w:hAnsi="Times New Roman" w:cs="Times New Roman"/>
                <w:i/>
                <w:iCs/>
                <w:sz w:val="24"/>
                <w:szCs w:val="24"/>
                <w:lang w:eastAsia="ru-RU"/>
              </w:rPr>
              <w:t>(</w:t>
            </w:r>
            <w:proofErr w:type="spellStart"/>
            <w:r w:rsidRPr="0038329F">
              <w:rPr>
                <w:rFonts w:ascii="Times New Roman" w:eastAsia="Times New Roman" w:hAnsi="Times New Roman" w:cs="Times New Roman"/>
                <w:i/>
                <w:iCs/>
                <w:sz w:val="24"/>
                <w:szCs w:val="24"/>
                <w:lang w:eastAsia="ru-RU"/>
              </w:rPr>
              <w:t>доксорубицин</w:t>
            </w:r>
            <w:proofErr w:type="spellEnd"/>
            <w:r w:rsidRPr="0038329F">
              <w:rPr>
                <w:rFonts w:ascii="Times New Roman" w:eastAsia="Times New Roman" w:hAnsi="Times New Roman" w:cs="Times New Roman"/>
                <w:i/>
                <w:iCs/>
                <w:sz w:val="24"/>
                <w:szCs w:val="24"/>
                <w:lang w:eastAsia="ru-RU"/>
              </w:rPr>
              <w:t>** 60 мг/м</w:t>
            </w:r>
            <w:r w:rsidRPr="0038329F">
              <w:rPr>
                <w:rFonts w:ascii="Times New Roman" w:eastAsia="Times New Roman" w:hAnsi="Times New Roman" w:cs="Times New Roman"/>
                <w:i/>
                <w:iCs/>
                <w:sz w:val="24"/>
                <w:szCs w:val="24"/>
                <w:vertAlign w:val="superscript"/>
                <w:lang w:eastAsia="ru-RU"/>
              </w:rPr>
              <w:t>2</w:t>
            </w:r>
            <w:r w:rsidRPr="0038329F">
              <w:rPr>
                <w:rFonts w:ascii="Times New Roman" w:eastAsia="Times New Roman" w:hAnsi="Times New Roman" w:cs="Times New Roman"/>
                <w:i/>
                <w:iCs/>
                <w:sz w:val="24"/>
                <w:szCs w:val="24"/>
                <w:lang w:eastAsia="ru-RU"/>
              </w:rPr>
              <w:t xml:space="preserve"> в/в в 1-й день + #циклофосфамид** 600 мг/м</w:t>
            </w:r>
            <w:r w:rsidRPr="0038329F">
              <w:rPr>
                <w:rFonts w:ascii="Times New Roman" w:eastAsia="Times New Roman" w:hAnsi="Times New Roman" w:cs="Times New Roman"/>
                <w:i/>
                <w:iCs/>
                <w:sz w:val="24"/>
                <w:szCs w:val="24"/>
                <w:vertAlign w:val="superscript"/>
                <w:lang w:eastAsia="ru-RU"/>
              </w:rPr>
              <w:t>2</w:t>
            </w:r>
            <w:r w:rsidRPr="0038329F">
              <w:rPr>
                <w:rFonts w:ascii="Times New Roman" w:eastAsia="Times New Roman" w:hAnsi="Times New Roman" w:cs="Times New Roman"/>
                <w:i/>
                <w:iCs/>
                <w:sz w:val="24"/>
                <w:szCs w:val="24"/>
                <w:lang w:eastAsia="ru-RU"/>
              </w:rPr>
              <w:t xml:space="preserve"> в/в в 1-й день</w:t>
            </w:r>
            <w:r w:rsidR="00442747" w:rsidRPr="0038329F">
              <w:rPr>
                <w:rFonts w:ascii="Times New Roman" w:eastAsia="Times New Roman" w:hAnsi="Times New Roman" w:cs="Times New Roman"/>
                <w:i/>
                <w:iCs/>
                <w:sz w:val="24"/>
                <w:szCs w:val="24"/>
                <w:lang w:eastAsia="ru-RU"/>
              </w:rPr>
              <w:t>),</w:t>
            </w:r>
            <w:r w:rsidRPr="0038329F">
              <w:rPr>
                <w:rFonts w:ascii="Times New Roman" w:eastAsia="Times New Roman" w:hAnsi="Times New Roman" w:cs="Times New Roman"/>
                <w:i/>
                <w:iCs/>
                <w:sz w:val="24"/>
                <w:szCs w:val="24"/>
                <w:lang w:eastAsia="ru-RU"/>
              </w:rPr>
              <w:t xml:space="preserve"> </w:t>
            </w:r>
            <w:r w:rsidRPr="0038329F">
              <w:rPr>
                <w:rFonts w:ascii="Times New Roman" w:eastAsia="Times New Roman" w:hAnsi="Times New Roman" w:cs="Times New Roman"/>
                <w:i/>
                <w:iCs/>
                <w:color w:val="000000"/>
                <w:sz w:val="24"/>
                <w:szCs w:val="24"/>
                <w:lang w:eastAsia="ru-RU"/>
              </w:rPr>
              <w:t xml:space="preserve">1 раз в 3 </w:t>
            </w:r>
            <w:proofErr w:type="spellStart"/>
            <w:r w:rsidRPr="0038329F">
              <w:rPr>
                <w:rFonts w:ascii="Times New Roman" w:eastAsia="Times New Roman" w:hAnsi="Times New Roman" w:cs="Times New Roman"/>
                <w:i/>
                <w:iCs/>
                <w:color w:val="000000"/>
                <w:sz w:val="24"/>
                <w:szCs w:val="24"/>
                <w:lang w:eastAsia="ru-RU"/>
              </w:rPr>
              <w:t>нед</w:t>
            </w:r>
            <w:proofErr w:type="spellEnd"/>
            <w:r w:rsidRPr="0038329F">
              <w:rPr>
                <w:rFonts w:ascii="Times New Roman" w:eastAsia="Times New Roman" w:hAnsi="Times New Roman" w:cs="Times New Roman"/>
                <w:i/>
                <w:iCs/>
                <w:color w:val="000000"/>
                <w:sz w:val="24"/>
                <w:szCs w:val="24"/>
                <w:lang w:eastAsia="ru-RU"/>
              </w:rPr>
              <w:t>, 4</w:t>
            </w:r>
            <w:r w:rsidR="00EA3E7D">
              <w:rPr>
                <w:rFonts w:ascii="Times New Roman" w:eastAsia="Times New Roman" w:hAnsi="Times New Roman" w:cs="Times New Roman"/>
                <w:i/>
                <w:iCs/>
                <w:color w:val="000000"/>
                <w:sz w:val="24"/>
                <w:szCs w:val="24"/>
                <w:lang w:val="en-US" w:eastAsia="ru-RU"/>
              </w:rPr>
              <w:t> </w:t>
            </w:r>
            <w:r w:rsidRPr="0038329F">
              <w:rPr>
                <w:rFonts w:ascii="Times New Roman" w:eastAsia="Times New Roman" w:hAnsi="Times New Roman" w:cs="Times New Roman"/>
                <w:i/>
                <w:iCs/>
                <w:color w:val="000000"/>
                <w:sz w:val="24"/>
                <w:szCs w:val="24"/>
                <w:lang w:eastAsia="ru-RU"/>
              </w:rPr>
              <w:t>курса → #доцетаксел** 75-100 мг/м</w:t>
            </w:r>
            <w:r w:rsidRPr="0038329F">
              <w:rPr>
                <w:rFonts w:ascii="Times New Roman" w:eastAsia="Times New Roman" w:hAnsi="Times New Roman" w:cs="Times New Roman"/>
                <w:i/>
                <w:iCs/>
                <w:color w:val="000000"/>
                <w:sz w:val="24"/>
                <w:szCs w:val="24"/>
                <w:vertAlign w:val="superscript"/>
                <w:lang w:eastAsia="ru-RU"/>
              </w:rPr>
              <w:t>2</w:t>
            </w:r>
            <w:r w:rsidRPr="0038329F">
              <w:rPr>
                <w:rFonts w:ascii="Times New Roman" w:eastAsia="Times New Roman" w:hAnsi="Times New Roman" w:cs="Times New Roman"/>
                <w:i/>
                <w:iCs/>
                <w:color w:val="000000"/>
                <w:sz w:val="24"/>
                <w:szCs w:val="24"/>
                <w:lang w:eastAsia="ru-RU"/>
              </w:rPr>
              <w:t xml:space="preserve"> в/в в 1-й день 1 раз в</w:t>
            </w:r>
            <w:r w:rsidR="00EA3E7D">
              <w:rPr>
                <w:rFonts w:ascii="Times New Roman" w:eastAsia="Times New Roman" w:hAnsi="Times New Roman" w:cs="Times New Roman"/>
                <w:i/>
                <w:iCs/>
                <w:color w:val="000000"/>
                <w:sz w:val="24"/>
                <w:szCs w:val="24"/>
                <w:lang w:val="en-US" w:eastAsia="ru-RU"/>
              </w:rPr>
              <w:t> </w:t>
            </w:r>
            <w:r w:rsidRPr="0038329F">
              <w:rPr>
                <w:rFonts w:ascii="Times New Roman" w:eastAsia="Times New Roman" w:hAnsi="Times New Roman" w:cs="Times New Roman"/>
                <w:i/>
                <w:iCs/>
                <w:color w:val="000000"/>
                <w:sz w:val="24"/>
                <w:szCs w:val="24"/>
                <w:lang w:eastAsia="ru-RU"/>
              </w:rPr>
              <w:t>3</w:t>
            </w:r>
            <w:r w:rsidR="00EA3E7D">
              <w:rPr>
                <w:rFonts w:ascii="Times New Roman" w:eastAsia="Times New Roman" w:hAnsi="Times New Roman" w:cs="Times New Roman"/>
                <w:i/>
                <w:iCs/>
                <w:color w:val="000000"/>
                <w:sz w:val="24"/>
                <w:szCs w:val="24"/>
                <w:lang w:val="en-US" w:eastAsia="ru-RU"/>
              </w:rPr>
              <w:t> </w:t>
            </w:r>
            <w:proofErr w:type="spellStart"/>
            <w:r w:rsidRPr="0038329F">
              <w:rPr>
                <w:rFonts w:ascii="Times New Roman" w:eastAsia="Times New Roman" w:hAnsi="Times New Roman" w:cs="Times New Roman"/>
                <w:i/>
                <w:iCs/>
                <w:color w:val="000000"/>
                <w:sz w:val="24"/>
                <w:szCs w:val="24"/>
                <w:lang w:eastAsia="ru-RU"/>
              </w:rPr>
              <w:t>нед</w:t>
            </w:r>
            <w:proofErr w:type="spellEnd"/>
            <w:r w:rsidRPr="0038329F">
              <w:rPr>
                <w:rFonts w:ascii="Times New Roman" w:eastAsia="Times New Roman" w:hAnsi="Times New Roman" w:cs="Times New Roman"/>
                <w:i/>
                <w:iCs/>
                <w:color w:val="000000"/>
                <w:sz w:val="24"/>
                <w:szCs w:val="24"/>
                <w:lang w:eastAsia="ru-RU"/>
              </w:rPr>
              <w:t xml:space="preserve"> + </w:t>
            </w:r>
            <w:proofErr w:type="spellStart"/>
            <w:r w:rsidRPr="0038329F">
              <w:rPr>
                <w:rFonts w:ascii="Times New Roman" w:eastAsia="Times New Roman" w:hAnsi="Times New Roman" w:cs="Times New Roman"/>
                <w:i/>
                <w:iCs/>
                <w:color w:val="000000"/>
                <w:sz w:val="24"/>
                <w:szCs w:val="24"/>
                <w:lang w:eastAsia="ru-RU"/>
              </w:rPr>
              <w:t>трастузумаб</w:t>
            </w:r>
            <w:proofErr w:type="spellEnd"/>
            <w:r w:rsidRPr="0038329F">
              <w:rPr>
                <w:rFonts w:ascii="Times New Roman" w:eastAsia="Times New Roman" w:hAnsi="Times New Roman" w:cs="Times New Roman"/>
                <w:i/>
                <w:iCs/>
                <w:color w:val="000000"/>
                <w:sz w:val="24"/>
                <w:szCs w:val="24"/>
                <w:lang w:eastAsia="ru-RU"/>
              </w:rPr>
              <w:t xml:space="preserve">** 6 мг/кг (нагрузочная доза 8 мг/кг) в/в в 1-й день 1 раз в 3 </w:t>
            </w:r>
            <w:proofErr w:type="spellStart"/>
            <w:r w:rsidRPr="0038329F">
              <w:rPr>
                <w:rFonts w:ascii="Times New Roman" w:eastAsia="Times New Roman" w:hAnsi="Times New Roman" w:cs="Times New Roman"/>
                <w:i/>
                <w:iCs/>
                <w:color w:val="000000"/>
                <w:sz w:val="24"/>
                <w:szCs w:val="24"/>
                <w:lang w:eastAsia="ru-RU"/>
              </w:rPr>
              <w:t>нед</w:t>
            </w:r>
            <w:proofErr w:type="spellEnd"/>
            <w:r w:rsidRPr="0038329F">
              <w:rPr>
                <w:rFonts w:ascii="Times New Roman" w:eastAsia="Times New Roman" w:hAnsi="Times New Roman" w:cs="Times New Roman"/>
                <w:i/>
                <w:iCs/>
                <w:color w:val="000000"/>
                <w:sz w:val="24"/>
                <w:szCs w:val="24"/>
                <w:lang w:eastAsia="ru-RU"/>
              </w:rPr>
              <w:t xml:space="preserve">, 4 </w:t>
            </w:r>
            <w:r w:rsidR="00E70344" w:rsidRPr="0038329F">
              <w:rPr>
                <w:rFonts w:ascii="Times New Roman" w:eastAsia="Times New Roman" w:hAnsi="Times New Roman" w:cs="Times New Roman"/>
                <w:i/>
                <w:iCs/>
                <w:color w:val="000000"/>
                <w:sz w:val="24"/>
                <w:szCs w:val="24"/>
                <w:lang w:eastAsia="ru-RU"/>
              </w:rPr>
              <w:t>курса</w:t>
            </w:r>
            <w:r w:rsidRPr="0038329F">
              <w:rPr>
                <w:rFonts w:ascii="Times New Roman" w:eastAsia="Times New Roman" w:hAnsi="Times New Roman" w:cs="Times New Roman"/>
                <w:i/>
                <w:iCs/>
                <w:color w:val="000000"/>
                <w:sz w:val="24"/>
                <w:szCs w:val="24"/>
                <w:lang w:eastAsia="ru-RU"/>
              </w:rPr>
              <w:t xml:space="preserve"> [10</w:t>
            </w:r>
            <w:r w:rsidR="00E91595">
              <w:rPr>
                <w:rFonts w:ascii="Times New Roman" w:eastAsia="Times New Roman" w:hAnsi="Times New Roman" w:cs="Times New Roman"/>
                <w:i/>
                <w:iCs/>
                <w:color w:val="000000"/>
                <w:sz w:val="24"/>
                <w:szCs w:val="24"/>
                <w:lang w:eastAsia="ru-RU"/>
              </w:rPr>
              <w:t>8</w:t>
            </w:r>
            <w:r w:rsidRPr="0038329F">
              <w:rPr>
                <w:rFonts w:ascii="Times New Roman" w:eastAsia="Times New Roman" w:hAnsi="Times New Roman" w:cs="Times New Roman"/>
                <w:i/>
                <w:iCs/>
                <w:color w:val="000000"/>
                <w:sz w:val="24"/>
                <w:szCs w:val="24"/>
                <w:lang w:eastAsia="ru-RU"/>
              </w:rPr>
              <w:t>, 15</w:t>
            </w:r>
            <w:r w:rsidR="00E91595">
              <w:rPr>
                <w:rFonts w:ascii="Times New Roman" w:eastAsia="Times New Roman" w:hAnsi="Times New Roman" w:cs="Times New Roman"/>
                <w:i/>
                <w:iCs/>
                <w:color w:val="000000"/>
                <w:sz w:val="24"/>
                <w:szCs w:val="24"/>
                <w:lang w:eastAsia="ru-RU"/>
              </w:rPr>
              <w:t>5</w:t>
            </w:r>
            <w:r w:rsidRPr="0038329F">
              <w:rPr>
                <w:rFonts w:ascii="Times New Roman" w:eastAsia="Times New Roman" w:hAnsi="Times New Roman" w:cs="Times New Roman"/>
                <w:i/>
                <w:iCs/>
                <w:color w:val="000000"/>
                <w:sz w:val="24"/>
                <w:szCs w:val="24"/>
                <w:lang w:eastAsia="ru-RU"/>
              </w:rPr>
              <w:t xml:space="preserve">] </w:t>
            </w:r>
          </w:p>
        </w:tc>
      </w:tr>
      <w:tr w:rsidR="003E274A" w:rsidRPr="0038329F" w14:paraId="02229B78" w14:textId="77777777" w:rsidTr="005F684A">
        <w:trPr>
          <w:trHeight w:val="1546"/>
        </w:trPr>
        <w:tc>
          <w:tcPr>
            <w:tcW w:w="3371" w:type="dxa"/>
            <w:vAlign w:val="center"/>
          </w:tcPr>
          <w:p w14:paraId="4A90FBC0" w14:textId="6A50D34A" w:rsidR="003E274A" w:rsidRPr="0038329F" w:rsidRDefault="003E274A" w:rsidP="00EA3E7D">
            <w:pPr>
              <w:spacing w:after="0" w:line="240" w:lineRule="auto"/>
              <w:rPr>
                <w:rFonts w:ascii="Times New Roman" w:eastAsia="Times New Roman" w:hAnsi="Times New Roman" w:cs="Times New Roman"/>
                <w:i/>
                <w:iCs/>
                <w:sz w:val="24"/>
                <w:szCs w:val="24"/>
                <w:lang w:eastAsia="ru-RU"/>
              </w:rPr>
            </w:pPr>
            <w:r w:rsidRPr="0038329F">
              <w:rPr>
                <w:rFonts w:ascii="Times New Roman" w:eastAsia="Times New Roman" w:hAnsi="Times New Roman" w:cs="Times New Roman"/>
                <w:i/>
                <w:iCs/>
                <w:sz w:val="24"/>
                <w:szCs w:val="24"/>
                <w:lang w:val="en-US" w:eastAsia="ru-RU"/>
              </w:rPr>
              <w:t>AC</w:t>
            </w:r>
            <w:r w:rsidR="00EA3E7D">
              <w:rPr>
                <w:rFonts w:ascii="Times New Roman" w:eastAsia="Times New Roman" w:hAnsi="Times New Roman" w:cs="Times New Roman"/>
                <w:i/>
                <w:iCs/>
                <w:sz w:val="24"/>
                <w:szCs w:val="24"/>
                <w:lang w:val="en-US" w:eastAsia="ru-RU"/>
              </w:rPr>
              <w:t xml:space="preserve"> </w:t>
            </w:r>
            <w:r w:rsidRPr="0038329F">
              <w:rPr>
                <w:rFonts w:ascii="Times New Roman" w:eastAsia="Times New Roman" w:hAnsi="Times New Roman" w:cs="Times New Roman"/>
                <w:i/>
                <w:iCs/>
                <w:sz w:val="24"/>
                <w:szCs w:val="24"/>
                <w:lang w:eastAsia="ru-RU"/>
              </w:rPr>
              <w:t>×</w:t>
            </w:r>
            <w:r w:rsidR="00EA3E7D">
              <w:rPr>
                <w:rFonts w:ascii="Times New Roman" w:eastAsia="Times New Roman" w:hAnsi="Times New Roman" w:cs="Times New Roman"/>
                <w:i/>
                <w:iCs/>
                <w:sz w:val="24"/>
                <w:szCs w:val="24"/>
                <w:lang w:val="en-US" w:eastAsia="ru-RU"/>
              </w:rPr>
              <w:t xml:space="preserve"> </w:t>
            </w:r>
            <w:r w:rsidRPr="0038329F">
              <w:rPr>
                <w:rFonts w:ascii="Times New Roman" w:eastAsia="Times New Roman" w:hAnsi="Times New Roman" w:cs="Times New Roman"/>
                <w:i/>
                <w:iCs/>
                <w:sz w:val="24"/>
                <w:szCs w:val="24"/>
                <w:lang w:eastAsia="ru-RU"/>
              </w:rPr>
              <w:t>4 → (Р + #трастузумаб*</w:t>
            </w:r>
            <w:proofErr w:type="gramStart"/>
            <w:r w:rsidRPr="0038329F">
              <w:rPr>
                <w:rFonts w:ascii="Times New Roman" w:eastAsia="Times New Roman" w:hAnsi="Times New Roman" w:cs="Times New Roman"/>
                <w:i/>
                <w:iCs/>
                <w:sz w:val="24"/>
                <w:szCs w:val="24"/>
                <w:lang w:eastAsia="ru-RU"/>
              </w:rPr>
              <w:t>*)×</w:t>
            </w:r>
            <w:proofErr w:type="gramEnd"/>
            <w:r w:rsidRPr="0038329F">
              <w:rPr>
                <w:rFonts w:ascii="Times New Roman" w:eastAsia="Times New Roman" w:hAnsi="Times New Roman" w:cs="Times New Roman"/>
                <w:i/>
                <w:iCs/>
                <w:sz w:val="24"/>
                <w:szCs w:val="24"/>
                <w:lang w:eastAsia="ru-RU"/>
              </w:rPr>
              <w:t>12</w:t>
            </w:r>
            <w:r w:rsidR="0066387C" w:rsidRPr="0038329F">
              <w:rPr>
                <w:rFonts w:ascii="Times New Roman" w:eastAsia="Times New Roman" w:hAnsi="Times New Roman" w:cs="Times New Roman"/>
                <w:i/>
                <w:iCs/>
                <w:sz w:val="24"/>
                <w:szCs w:val="24"/>
                <w:vertAlign w:val="superscript"/>
                <w:lang w:eastAsia="ru-RU"/>
              </w:rPr>
              <w:t>1 2,3</w:t>
            </w:r>
            <w:r w:rsidR="00837C62" w:rsidRPr="0038329F">
              <w:rPr>
                <w:rFonts w:ascii="Times New Roman" w:eastAsia="Times New Roman" w:hAnsi="Times New Roman" w:cs="Times New Roman"/>
                <w:i/>
                <w:iCs/>
                <w:sz w:val="24"/>
                <w:szCs w:val="24"/>
                <w:vertAlign w:val="superscript"/>
                <w:lang w:eastAsia="ru-RU"/>
              </w:rPr>
              <w:t>,4,5</w:t>
            </w:r>
          </w:p>
        </w:tc>
        <w:tc>
          <w:tcPr>
            <w:tcW w:w="6410" w:type="dxa"/>
          </w:tcPr>
          <w:p w14:paraId="3716D628" w14:textId="562245A2" w:rsidR="003E274A" w:rsidRPr="001525B0" w:rsidRDefault="003E274A" w:rsidP="00442747">
            <w:pPr>
              <w:spacing w:before="38" w:after="0" w:line="240" w:lineRule="auto"/>
              <w:ind w:right="34"/>
              <w:jc w:val="both"/>
              <w:rPr>
                <w:rFonts w:ascii="Times New Roman" w:eastAsia="Times New Roman" w:hAnsi="Times New Roman" w:cs="Times New Roman"/>
                <w:i/>
                <w:iCs/>
                <w:color w:val="000000"/>
                <w:sz w:val="24"/>
                <w:szCs w:val="24"/>
                <w:lang w:eastAsia="ru-RU"/>
              </w:rPr>
            </w:pPr>
            <w:r w:rsidRPr="0038329F">
              <w:rPr>
                <w:rFonts w:ascii="Times New Roman" w:eastAsia="Times New Roman" w:hAnsi="Times New Roman" w:cs="Times New Roman"/>
                <w:i/>
                <w:iCs/>
                <w:color w:val="000000"/>
                <w:sz w:val="24"/>
                <w:szCs w:val="24"/>
                <w:lang w:eastAsia="ru-RU"/>
              </w:rPr>
              <w:t xml:space="preserve">АС </w:t>
            </w:r>
            <w:r w:rsidRPr="0038329F">
              <w:rPr>
                <w:rFonts w:ascii="Times New Roman" w:eastAsia="Times New Roman" w:hAnsi="Times New Roman" w:cs="Times New Roman"/>
                <w:i/>
                <w:iCs/>
                <w:sz w:val="24"/>
                <w:szCs w:val="24"/>
                <w:lang w:eastAsia="ru-RU"/>
              </w:rPr>
              <w:t>(</w:t>
            </w:r>
            <w:proofErr w:type="spellStart"/>
            <w:r w:rsidRPr="0038329F">
              <w:rPr>
                <w:rFonts w:ascii="Times New Roman" w:eastAsia="Times New Roman" w:hAnsi="Times New Roman" w:cs="Times New Roman"/>
                <w:i/>
                <w:iCs/>
                <w:sz w:val="24"/>
                <w:szCs w:val="24"/>
                <w:lang w:eastAsia="ru-RU"/>
              </w:rPr>
              <w:t>доксорубицин</w:t>
            </w:r>
            <w:proofErr w:type="spellEnd"/>
            <w:r w:rsidRPr="0038329F">
              <w:rPr>
                <w:rFonts w:ascii="Times New Roman" w:eastAsia="Times New Roman" w:hAnsi="Times New Roman" w:cs="Times New Roman"/>
                <w:i/>
                <w:iCs/>
                <w:sz w:val="24"/>
                <w:szCs w:val="24"/>
                <w:lang w:eastAsia="ru-RU"/>
              </w:rPr>
              <w:t>** 60 мг/м</w:t>
            </w:r>
            <w:r w:rsidRPr="0038329F">
              <w:rPr>
                <w:rFonts w:ascii="Times New Roman" w:eastAsia="Times New Roman" w:hAnsi="Times New Roman" w:cs="Times New Roman"/>
                <w:i/>
                <w:iCs/>
                <w:sz w:val="24"/>
                <w:szCs w:val="24"/>
                <w:vertAlign w:val="superscript"/>
                <w:lang w:eastAsia="ru-RU"/>
              </w:rPr>
              <w:t>2</w:t>
            </w:r>
            <w:r w:rsidRPr="0038329F">
              <w:rPr>
                <w:rFonts w:ascii="Times New Roman" w:eastAsia="Times New Roman" w:hAnsi="Times New Roman" w:cs="Times New Roman"/>
                <w:i/>
                <w:iCs/>
                <w:sz w:val="24"/>
                <w:szCs w:val="24"/>
                <w:lang w:eastAsia="ru-RU"/>
              </w:rPr>
              <w:t xml:space="preserve"> в/в в 1-й день + циклофосфамид** 600 мг/м</w:t>
            </w:r>
            <w:r w:rsidRPr="0038329F">
              <w:rPr>
                <w:rFonts w:ascii="Times New Roman" w:eastAsia="Times New Roman" w:hAnsi="Times New Roman" w:cs="Times New Roman"/>
                <w:i/>
                <w:iCs/>
                <w:sz w:val="24"/>
                <w:szCs w:val="24"/>
                <w:vertAlign w:val="superscript"/>
                <w:lang w:eastAsia="ru-RU"/>
              </w:rPr>
              <w:t>2</w:t>
            </w:r>
            <w:r w:rsidRPr="0038329F">
              <w:rPr>
                <w:rFonts w:ascii="Times New Roman" w:eastAsia="Times New Roman" w:hAnsi="Times New Roman" w:cs="Times New Roman"/>
                <w:i/>
                <w:iCs/>
                <w:sz w:val="24"/>
                <w:szCs w:val="24"/>
                <w:lang w:eastAsia="ru-RU"/>
              </w:rPr>
              <w:t xml:space="preserve"> в/в в 1-й день)</w:t>
            </w:r>
            <w:r w:rsidR="00442747" w:rsidRPr="0038329F">
              <w:rPr>
                <w:rFonts w:ascii="Times New Roman" w:eastAsia="Times New Roman" w:hAnsi="Times New Roman" w:cs="Times New Roman"/>
                <w:i/>
                <w:iCs/>
                <w:sz w:val="24"/>
                <w:szCs w:val="24"/>
                <w:lang w:eastAsia="ru-RU"/>
              </w:rPr>
              <w:t>,</w:t>
            </w:r>
            <w:r w:rsidRPr="0038329F">
              <w:rPr>
                <w:rFonts w:ascii="Times New Roman" w:eastAsia="Times New Roman" w:hAnsi="Times New Roman" w:cs="Times New Roman"/>
                <w:i/>
                <w:iCs/>
                <w:sz w:val="24"/>
                <w:szCs w:val="24"/>
                <w:lang w:eastAsia="ru-RU"/>
              </w:rPr>
              <w:t xml:space="preserve"> </w:t>
            </w:r>
            <w:r w:rsidRPr="0038329F">
              <w:rPr>
                <w:rFonts w:ascii="Times New Roman" w:eastAsia="Times New Roman" w:hAnsi="Times New Roman" w:cs="Times New Roman"/>
                <w:i/>
                <w:iCs/>
                <w:color w:val="000000"/>
                <w:sz w:val="24"/>
                <w:szCs w:val="24"/>
                <w:lang w:eastAsia="ru-RU"/>
              </w:rPr>
              <w:t xml:space="preserve">1 раз в 3 </w:t>
            </w:r>
            <w:proofErr w:type="spellStart"/>
            <w:r w:rsidRPr="0038329F">
              <w:rPr>
                <w:rFonts w:ascii="Times New Roman" w:eastAsia="Times New Roman" w:hAnsi="Times New Roman" w:cs="Times New Roman"/>
                <w:i/>
                <w:iCs/>
                <w:color w:val="000000"/>
                <w:sz w:val="24"/>
                <w:szCs w:val="24"/>
                <w:lang w:eastAsia="ru-RU"/>
              </w:rPr>
              <w:t>нед</w:t>
            </w:r>
            <w:proofErr w:type="spellEnd"/>
            <w:r w:rsidRPr="0038329F">
              <w:rPr>
                <w:rFonts w:ascii="Times New Roman" w:eastAsia="Times New Roman" w:hAnsi="Times New Roman" w:cs="Times New Roman"/>
                <w:i/>
                <w:iCs/>
                <w:color w:val="000000"/>
                <w:sz w:val="24"/>
                <w:szCs w:val="24"/>
                <w:lang w:eastAsia="ru-RU"/>
              </w:rPr>
              <w:t>, 4</w:t>
            </w:r>
            <w:r w:rsidR="00EA3E7D">
              <w:rPr>
                <w:rFonts w:ascii="Times New Roman" w:eastAsia="Times New Roman" w:hAnsi="Times New Roman" w:cs="Times New Roman"/>
                <w:i/>
                <w:iCs/>
                <w:color w:val="000000"/>
                <w:sz w:val="24"/>
                <w:szCs w:val="24"/>
                <w:lang w:val="en-US" w:eastAsia="ru-RU"/>
              </w:rPr>
              <w:t> </w:t>
            </w:r>
            <w:r w:rsidRPr="0038329F">
              <w:rPr>
                <w:rFonts w:ascii="Times New Roman" w:eastAsia="Times New Roman" w:hAnsi="Times New Roman" w:cs="Times New Roman"/>
                <w:i/>
                <w:iCs/>
                <w:color w:val="000000"/>
                <w:sz w:val="24"/>
                <w:szCs w:val="24"/>
                <w:lang w:eastAsia="ru-RU"/>
              </w:rPr>
              <w:t>курса → #паклитаксел** 80 мг/м</w:t>
            </w:r>
            <w:r w:rsidRPr="0038329F">
              <w:rPr>
                <w:rFonts w:ascii="Times New Roman" w:eastAsia="Times New Roman" w:hAnsi="Times New Roman" w:cs="Times New Roman"/>
                <w:i/>
                <w:iCs/>
                <w:color w:val="000000"/>
                <w:sz w:val="24"/>
                <w:szCs w:val="24"/>
                <w:vertAlign w:val="superscript"/>
                <w:lang w:eastAsia="ru-RU"/>
              </w:rPr>
              <w:t>2</w:t>
            </w:r>
            <w:r w:rsidRPr="0038329F">
              <w:rPr>
                <w:rFonts w:ascii="Times New Roman" w:eastAsia="Times New Roman" w:hAnsi="Times New Roman" w:cs="Times New Roman"/>
                <w:i/>
                <w:iCs/>
                <w:color w:val="000000"/>
                <w:sz w:val="24"/>
                <w:szCs w:val="24"/>
                <w:lang w:eastAsia="ru-RU"/>
              </w:rPr>
              <w:t xml:space="preserve"> в/в еженедельно, 12</w:t>
            </w:r>
            <w:r w:rsidR="00EA3E7D">
              <w:rPr>
                <w:rFonts w:ascii="Times New Roman" w:eastAsia="Times New Roman" w:hAnsi="Times New Roman" w:cs="Times New Roman"/>
                <w:i/>
                <w:iCs/>
                <w:color w:val="000000"/>
                <w:sz w:val="24"/>
                <w:szCs w:val="24"/>
                <w:lang w:val="en-US" w:eastAsia="ru-RU"/>
              </w:rPr>
              <w:t> </w:t>
            </w:r>
            <w:r w:rsidRPr="0038329F">
              <w:rPr>
                <w:rFonts w:ascii="Times New Roman" w:eastAsia="Times New Roman" w:hAnsi="Times New Roman" w:cs="Times New Roman"/>
                <w:i/>
                <w:iCs/>
                <w:color w:val="000000"/>
                <w:sz w:val="24"/>
                <w:szCs w:val="24"/>
                <w:lang w:eastAsia="ru-RU"/>
              </w:rPr>
              <w:t xml:space="preserve">введений + </w:t>
            </w:r>
            <w:proofErr w:type="spellStart"/>
            <w:r w:rsidRPr="0038329F">
              <w:rPr>
                <w:rFonts w:ascii="Times New Roman" w:eastAsia="Times New Roman" w:hAnsi="Times New Roman" w:cs="Times New Roman"/>
                <w:i/>
                <w:iCs/>
                <w:color w:val="000000"/>
                <w:sz w:val="24"/>
                <w:szCs w:val="24"/>
                <w:lang w:eastAsia="ru-RU"/>
              </w:rPr>
              <w:t>трастузумаб</w:t>
            </w:r>
            <w:proofErr w:type="spellEnd"/>
            <w:r w:rsidRPr="0038329F">
              <w:rPr>
                <w:rFonts w:ascii="Times New Roman" w:eastAsia="Times New Roman" w:hAnsi="Times New Roman" w:cs="Times New Roman"/>
                <w:i/>
                <w:iCs/>
                <w:color w:val="000000"/>
                <w:sz w:val="24"/>
                <w:szCs w:val="24"/>
                <w:lang w:eastAsia="ru-RU"/>
              </w:rPr>
              <w:t>** 2 мг/кг (нагрузочная доза 4</w:t>
            </w:r>
            <w:r w:rsidR="00EA3E7D">
              <w:rPr>
                <w:rFonts w:ascii="Times New Roman" w:eastAsia="Times New Roman" w:hAnsi="Times New Roman" w:cs="Times New Roman"/>
                <w:i/>
                <w:iCs/>
                <w:color w:val="000000"/>
                <w:sz w:val="24"/>
                <w:szCs w:val="24"/>
                <w:lang w:val="en-US" w:eastAsia="ru-RU"/>
              </w:rPr>
              <w:t> </w:t>
            </w:r>
            <w:r w:rsidRPr="0038329F">
              <w:rPr>
                <w:rFonts w:ascii="Times New Roman" w:eastAsia="Times New Roman" w:hAnsi="Times New Roman" w:cs="Times New Roman"/>
                <w:i/>
                <w:iCs/>
                <w:color w:val="000000"/>
                <w:sz w:val="24"/>
                <w:szCs w:val="24"/>
                <w:lang w:eastAsia="ru-RU"/>
              </w:rPr>
              <w:t>мг/кг) в/в еженедельно</w:t>
            </w:r>
            <w:r w:rsidR="0066387C" w:rsidRPr="0038329F">
              <w:rPr>
                <w:rFonts w:ascii="Times New Roman" w:eastAsia="Times New Roman" w:hAnsi="Times New Roman" w:cs="Times New Roman"/>
                <w:i/>
                <w:iCs/>
                <w:color w:val="000000"/>
                <w:sz w:val="24"/>
                <w:szCs w:val="24"/>
                <w:lang w:eastAsia="ru-RU"/>
              </w:rPr>
              <w:t>,</w:t>
            </w:r>
            <w:r w:rsidRPr="0038329F">
              <w:rPr>
                <w:rFonts w:ascii="Times New Roman" w:eastAsia="Times New Roman" w:hAnsi="Times New Roman" w:cs="Times New Roman"/>
                <w:i/>
                <w:iCs/>
                <w:color w:val="000000"/>
                <w:sz w:val="24"/>
                <w:szCs w:val="24"/>
                <w:lang w:eastAsia="ru-RU"/>
              </w:rPr>
              <w:t xml:space="preserve"> </w:t>
            </w:r>
            <w:r w:rsidR="00442747" w:rsidRPr="0038329F">
              <w:rPr>
                <w:rFonts w:ascii="Times New Roman" w:eastAsia="Times New Roman" w:hAnsi="Times New Roman" w:cs="Times New Roman"/>
                <w:i/>
                <w:iCs/>
                <w:color w:val="000000"/>
                <w:sz w:val="24"/>
                <w:szCs w:val="24"/>
                <w:lang w:eastAsia="ru-RU"/>
              </w:rPr>
              <w:t>12</w:t>
            </w:r>
            <w:r w:rsidRPr="0038329F">
              <w:rPr>
                <w:rFonts w:ascii="Times New Roman" w:eastAsia="Times New Roman" w:hAnsi="Times New Roman" w:cs="Times New Roman"/>
                <w:i/>
                <w:iCs/>
                <w:color w:val="000000"/>
                <w:sz w:val="24"/>
                <w:szCs w:val="24"/>
                <w:lang w:eastAsia="ru-RU"/>
              </w:rPr>
              <w:t xml:space="preserve"> введений</w:t>
            </w:r>
            <w:r w:rsidR="00E91595">
              <w:rPr>
                <w:rFonts w:ascii="Times New Roman" w:eastAsia="Times New Roman" w:hAnsi="Times New Roman" w:cs="Times New Roman"/>
                <w:i/>
                <w:iCs/>
                <w:color w:val="000000"/>
                <w:sz w:val="24"/>
                <w:szCs w:val="24"/>
                <w:lang w:eastAsia="ru-RU"/>
              </w:rPr>
              <w:t xml:space="preserve"> </w:t>
            </w:r>
            <w:r w:rsidR="001525B0" w:rsidRPr="001525B0">
              <w:rPr>
                <w:rFonts w:ascii="Times New Roman" w:eastAsia="Times New Roman" w:hAnsi="Times New Roman" w:cs="Times New Roman"/>
                <w:i/>
                <w:iCs/>
                <w:color w:val="000000"/>
                <w:sz w:val="24"/>
                <w:szCs w:val="24"/>
                <w:lang w:eastAsia="ru-RU"/>
              </w:rPr>
              <w:t>[</w:t>
            </w:r>
            <w:r w:rsidR="00E91595" w:rsidRPr="001525B0">
              <w:rPr>
                <w:rFonts w:ascii="Times New Roman" w:eastAsia="Times New Roman" w:hAnsi="Times New Roman" w:cs="Times New Roman"/>
                <w:i/>
                <w:iCs/>
                <w:color w:val="000000"/>
                <w:sz w:val="24"/>
                <w:szCs w:val="24"/>
                <w:lang w:eastAsia="ru-RU"/>
              </w:rPr>
              <w:t>95</w:t>
            </w:r>
            <w:r w:rsidR="001525B0" w:rsidRPr="001525B0">
              <w:rPr>
                <w:rFonts w:ascii="Times New Roman" w:eastAsia="Times New Roman" w:hAnsi="Times New Roman" w:cs="Times New Roman"/>
                <w:i/>
                <w:iCs/>
                <w:color w:val="000000"/>
                <w:sz w:val="24"/>
                <w:szCs w:val="24"/>
                <w:lang w:eastAsia="ru-RU"/>
              </w:rPr>
              <w:t>,</w:t>
            </w:r>
            <w:r w:rsidR="001525B0">
              <w:rPr>
                <w:rFonts w:ascii="Times New Roman" w:eastAsia="Times New Roman" w:hAnsi="Times New Roman" w:cs="Times New Roman"/>
                <w:i/>
                <w:iCs/>
                <w:color w:val="000000"/>
                <w:sz w:val="24"/>
                <w:szCs w:val="24"/>
                <w:lang w:eastAsia="ru-RU"/>
              </w:rPr>
              <w:t> </w:t>
            </w:r>
            <w:r w:rsidR="00E91595" w:rsidRPr="001525B0">
              <w:rPr>
                <w:rFonts w:ascii="Times New Roman" w:eastAsia="Times New Roman" w:hAnsi="Times New Roman" w:cs="Times New Roman"/>
                <w:i/>
                <w:iCs/>
                <w:color w:val="000000"/>
                <w:sz w:val="24"/>
                <w:szCs w:val="24"/>
                <w:lang w:eastAsia="ru-RU"/>
              </w:rPr>
              <w:t>123</w:t>
            </w:r>
            <w:r w:rsidR="001525B0" w:rsidRPr="001525B0">
              <w:rPr>
                <w:rFonts w:ascii="Times New Roman" w:eastAsia="Times New Roman" w:hAnsi="Times New Roman" w:cs="Times New Roman"/>
                <w:i/>
                <w:iCs/>
                <w:color w:val="000000"/>
                <w:sz w:val="24"/>
                <w:szCs w:val="24"/>
                <w:lang w:eastAsia="ru-RU"/>
              </w:rPr>
              <w:t>]</w:t>
            </w:r>
          </w:p>
        </w:tc>
      </w:tr>
      <w:tr w:rsidR="003E274A" w:rsidRPr="0038329F" w14:paraId="2AE6C83D" w14:textId="77777777" w:rsidTr="005F684A">
        <w:trPr>
          <w:trHeight w:val="1554"/>
        </w:trPr>
        <w:tc>
          <w:tcPr>
            <w:tcW w:w="3371" w:type="dxa"/>
            <w:vAlign w:val="center"/>
          </w:tcPr>
          <w:p w14:paraId="04B30365" w14:textId="75957407" w:rsidR="003E274A" w:rsidRPr="0038329F" w:rsidRDefault="003E274A" w:rsidP="003E274A">
            <w:pPr>
              <w:spacing w:after="0" w:line="240" w:lineRule="auto"/>
              <w:jc w:val="both"/>
              <w:rPr>
                <w:rFonts w:ascii="Times New Roman" w:eastAsia="Times New Roman" w:hAnsi="Times New Roman" w:cs="Times New Roman"/>
                <w:i/>
                <w:iCs/>
                <w:sz w:val="24"/>
                <w:szCs w:val="24"/>
                <w:lang w:eastAsia="ru-RU"/>
              </w:rPr>
            </w:pPr>
            <w:r w:rsidRPr="0038329F">
              <w:rPr>
                <w:rFonts w:ascii="Times New Roman" w:eastAsia="Times New Roman" w:hAnsi="Times New Roman" w:cs="Times New Roman"/>
                <w:i/>
                <w:iCs/>
                <w:sz w:val="24"/>
                <w:szCs w:val="24"/>
                <w:lang w:val="en-US" w:eastAsia="ru-RU"/>
              </w:rPr>
              <w:t>DC</w:t>
            </w:r>
            <w:r w:rsidRPr="0038329F">
              <w:rPr>
                <w:rFonts w:ascii="Times New Roman" w:eastAsia="Times New Roman" w:hAnsi="Times New Roman" w:cs="Times New Roman"/>
                <w:i/>
                <w:iCs/>
                <w:sz w:val="24"/>
                <w:szCs w:val="24"/>
                <w:lang w:eastAsia="ru-RU"/>
              </w:rPr>
              <w:t>Н</w:t>
            </w:r>
            <w:r w:rsidR="00EA3E7D">
              <w:rPr>
                <w:rFonts w:ascii="Times New Roman" w:eastAsia="Times New Roman" w:hAnsi="Times New Roman" w:cs="Times New Roman"/>
                <w:i/>
                <w:iCs/>
                <w:sz w:val="24"/>
                <w:szCs w:val="24"/>
                <w:lang w:val="en-US" w:eastAsia="ru-RU"/>
              </w:rPr>
              <w:t xml:space="preserve"> </w:t>
            </w:r>
            <w:r w:rsidRPr="0038329F">
              <w:rPr>
                <w:rFonts w:ascii="Times New Roman" w:eastAsia="Times New Roman" w:hAnsi="Times New Roman" w:cs="Times New Roman"/>
                <w:i/>
                <w:iCs/>
                <w:sz w:val="24"/>
                <w:szCs w:val="24"/>
                <w:lang w:eastAsia="ru-RU"/>
              </w:rPr>
              <w:t>×</w:t>
            </w:r>
            <w:r w:rsidR="00EA3E7D">
              <w:rPr>
                <w:rFonts w:ascii="Times New Roman" w:eastAsia="Times New Roman" w:hAnsi="Times New Roman" w:cs="Times New Roman"/>
                <w:i/>
                <w:iCs/>
                <w:sz w:val="24"/>
                <w:szCs w:val="24"/>
                <w:lang w:val="en-US" w:eastAsia="ru-RU"/>
              </w:rPr>
              <w:t xml:space="preserve"> </w:t>
            </w:r>
            <w:r w:rsidRPr="0038329F">
              <w:rPr>
                <w:rFonts w:ascii="Times New Roman" w:eastAsia="Times New Roman" w:hAnsi="Times New Roman" w:cs="Times New Roman"/>
                <w:i/>
                <w:iCs/>
                <w:sz w:val="24"/>
                <w:szCs w:val="24"/>
                <w:lang w:eastAsia="ru-RU"/>
              </w:rPr>
              <w:t>6</w:t>
            </w:r>
            <w:r w:rsidR="0066387C" w:rsidRPr="0038329F">
              <w:rPr>
                <w:rFonts w:ascii="Times New Roman" w:eastAsia="Times New Roman" w:hAnsi="Times New Roman" w:cs="Times New Roman"/>
                <w:i/>
                <w:iCs/>
                <w:sz w:val="24"/>
                <w:szCs w:val="24"/>
                <w:vertAlign w:val="superscript"/>
                <w:lang w:eastAsia="ru-RU"/>
              </w:rPr>
              <w:t>4,</w:t>
            </w:r>
            <w:r w:rsidR="00837C62" w:rsidRPr="0038329F">
              <w:rPr>
                <w:rFonts w:ascii="Times New Roman" w:eastAsia="Times New Roman" w:hAnsi="Times New Roman" w:cs="Times New Roman"/>
                <w:i/>
                <w:iCs/>
                <w:sz w:val="24"/>
                <w:szCs w:val="24"/>
                <w:vertAlign w:val="superscript"/>
                <w:lang w:eastAsia="ru-RU"/>
              </w:rPr>
              <w:t>7,8</w:t>
            </w:r>
          </w:p>
        </w:tc>
        <w:tc>
          <w:tcPr>
            <w:tcW w:w="6410" w:type="dxa"/>
          </w:tcPr>
          <w:p w14:paraId="6295E108" w14:textId="496D9E3E" w:rsidR="003E274A" w:rsidRPr="001525B0" w:rsidRDefault="003E274A" w:rsidP="00572B90">
            <w:pPr>
              <w:spacing w:before="38" w:after="0" w:line="240" w:lineRule="auto"/>
              <w:ind w:right="34"/>
              <w:jc w:val="both"/>
              <w:rPr>
                <w:rFonts w:ascii="Times New Roman" w:eastAsia="Times New Roman" w:hAnsi="Times New Roman" w:cs="Times New Roman"/>
                <w:i/>
                <w:iCs/>
                <w:color w:val="000000"/>
                <w:sz w:val="24"/>
                <w:szCs w:val="24"/>
                <w:lang w:eastAsia="ru-RU"/>
              </w:rPr>
            </w:pPr>
            <w:r w:rsidRPr="0038329F">
              <w:rPr>
                <w:rFonts w:ascii="Times New Roman" w:eastAsia="Times New Roman" w:hAnsi="Times New Roman" w:cs="Times New Roman"/>
                <w:i/>
                <w:iCs/>
                <w:color w:val="000000"/>
                <w:sz w:val="24"/>
                <w:szCs w:val="24"/>
                <w:lang w:eastAsia="ru-RU"/>
              </w:rPr>
              <w:t>#Доцетаксел** 75 мг/м</w:t>
            </w:r>
            <w:r w:rsidRPr="0038329F">
              <w:rPr>
                <w:rFonts w:ascii="Times New Roman" w:eastAsia="Times New Roman" w:hAnsi="Times New Roman" w:cs="Times New Roman"/>
                <w:i/>
                <w:iCs/>
                <w:color w:val="000000"/>
                <w:sz w:val="24"/>
                <w:szCs w:val="24"/>
                <w:vertAlign w:val="superscript"/>
                <w:lang w:eastAsia="ru-RU"/>
              </w:rPr>
              <w:t>2</w:t>
            </w:r>
            <w:r w:rsidRPr="0038329F">
              <w:rPr>
                <w:rFonts w:ascii="Times New Roman" w:eastAsia="Times New Roman" w:hAnsi="Times New Roman" w:cs="Times New Roman"/>
                <w:i/>
                <w:iCs/>
                <w:color w:val="000000"/>
                <w:sz w:val="24"/>
                <w:szCs w:val="24"/>
                <w:lang w:eastAsia="ru-RU"/>
              </w:rPr>
              <w:t xml:space="preserve"> в/в в 1-й день 1 раз в 3 </w:t>
            </w:r>
            <w:proofErr w:type="spellStart"/>
            <w:r w:rsidRPr="0038329F">
              <w:rPr>
                <w:rFonts w:ascii="Times New Roman" w:eastAsia="Times New Roman" w:hAnsi="Times New Roman" w:cs="Times New Roman"/>
                <w:i/>
                <w:iCs/>
                <w:color w:val="000000"/>
                <w:sz w:val="24"/>
                <w:szCs w:val="24"/>
                <w:lang w:eastAsia="ru-RU"/>
              </w:rPr>
              <w:t>нед</w:t>
            </w:r>
            <w:proofErr w:type="spellEnd"/>
            <w:r w:rsidRPr="0038329F">
              <w:rPr>
                <w:rFonts w:ascii="Times New Roman" w:eastAsia="Times New Roman" w:hAnsi="Times New Roman" w:cs="Times New Roman"/>
                <w:i/>
                <w:iCs/>
                <w:color w:val="000000"/>
                <w:sz w:val="24"/>
                <w:szCs w:val="24"/>
                <w:lang w:eastAsia="ru-RU"/>
              </w:rPr>
              <w:t xml:space="preserve"> + #карбоплатин** </w:t>
            </w:r>
            <w:r w:rsidRPr="0038329F">
              <w:rPr>
                <w:rFonts w:ascii="Times New Roman" w:eastAsia="Times New Roman" w:hAnsi="Times New Roman" w:cs="Times New Roman"/>
                <w:i/>
                <w:iCs/>
                <w:color w:val="000000"/>
                <w:sz w:val="24"/>
                <w:szCs w:val="24"/>
                <w:lang w:val="en-US" w:eastAsia="ru-RU"/>
              </w:rPr>
              <w:t>AUC</w:t>
            </w:r>
            <w:r w:rsidRPr="0038329F">
              <w:rPr>
                <w:rFonts w:ascii="Times New Roman" w:eastAsia="Times New Roman" w:hAnsi="Times New Roman" w:cs="Times New Roman"/>
                <w:i/>
                <w:iCs/>
                <w:color w:val="000000"/>
                <w:sz w:val="24"/>
                <w:szCs w:val="24"/>
                <w:lang w:eastAsia="ru-RU"/>
              </w:rPr>
              <w:t xml:space="preserve">-6 в/в в 1-й день 1 раз в 3 </w:t>
            </w:r>
            <w:proofErr w:type="spellStart"/>
            <w:r w:rsidRPr="0038329F">
              <w:rPr>
                <w:rFonts w:ascii="Times New Roman" w:eastAsia="Times New Roman" w:hAnsi="Times New Roman" w:cs="Times New Roman"/>
                <w:i/>
                <w:iCs/>
                <w:color w:val="000000"/>
                <w:sz w:val="24"/>
                <w:szCs w:val="24"/>
                <w:lang w:eastAsia="ru-RU"/>
              </w:rPr>
              <w:t>нед</w:t>
            </w:r>
            <w:proofErr w:type="spellEnd"/>
            <w:r w:rsidRPr="0038329F">
              <w:rPr>
                <w:rFonts w:ascii="Times New Roman" w:eastAsia="Times New Roman" w:hAnsi="Times New Roman" w:cs="Times New Roman"/>
                <w:i/>
                <w:iCs/>
                <w:color w:val="000000"/>
                <w:sz w:val="24"/>
                <w:szCs w:val="24"/>
                <w:lang w:eastAsia="ru-RU"/>
              </w:rPr>
              <w:t xml:space="preserve"> + </w:t>
            </w:r>
            <w:proofErr w:type="spellStart"/>
            <w:r w:rsidRPr="0038329F">
              <w:rPr>
                <w:rFonts w:ascii="Times New Roman" w:eastAsia="Times New Roman" w:hAnsi="Times New Roman" w:cs="Times New Roman"/>
                <w:i/>
                <w:iCs/>
                <w:color w:val="000000"/>
                <w:sz w:val="24"/>
                <w:szCs w:val="24"/>
                <w:lang w:eastAsia="ru-RU"/>
              </w:rPr>
              <w:t>трастузумаб</w:t>
            </w:r>
            <w:proofErr w:type="spellEnd"/>
            <w:r w:rsidRPr="0038329F">
              <w:rPr>
                <w:rFonts w:ascii="Times New Roman" w:eastAsia="Times New Roman" w:hAnsi="Times New Roman" w:cs="Times New Roman"/>
                <w:i/>
                <w:iCs/>
                <w:color w:val="000000"/>
                <w:sz w:val="24"/>
                <w:szCs w:val="24"/>
                <w:lang w:eastAsia="ru-RU"/>
              </w:rPr>
              <w:t>** 6 мг/кг (нагрузочная доза 8 мг/кг) в/в в 1-й день</w:t>
            </w:r>
            <w:r w:rsidR="00442747" w:rsidRPr="0038329F">
              <w:rPr>
                <w:rFonts w:ascii="Times New Roman" w:eastAsia="Times New Roman" w:hAnsi="Times New Roman" w:cs="Times New Roman"/>
                <w:i/>
                <w:iCs/>
                <w:color w:val="000000"/>
                <w:sz w:val="24"/>
                <w:szCs w:val="24"/>
                <w:lang w:eastAsia="ru-RU"/>
              </w:rPr>
              <w:t>,</w:t>
            </w:r>
            <w:r w:rsidRPr="0038329F">
              <w:rPr>
                <w:rFonts w:ascii="Times New Roman" w:eastAsia="Times New Roman" w:hAnsi="Times New Roman" w:cs="Times New Roman"/>
                <w:i/>
                <w:iCs/>
                <w:color w:val="000000"/>
                <w:sz w:val="24"/>
                <w:szCs w:val="24"/>
                <w:lang w:eastAsia="ru-RU"/>
              </w:rPr>
              <w:t xml:space="preserve"> 1 раз в 3 </w:t>
            </w:r>
            <w:proofErr w:type="spellStart"/>
            <w:r w:rsidRPr="0038329F">
              <w:rPr>
                <w:rFonts w:ascii="Times New Roman" w:eastAsia="Times New Roman" w:hAnsi="Times New Roman" w:cs="Times New Roman"/>
                <w:i/>
                <w:iCs/>
                <w:color w:val="000000"/>
                <w:sz w:val="24"/>
                <w:szCs w:val="24"/>
                <w:lang w:eastAsia="ru-RU"/>
              </w:rPr>
              <w:t>нед</w:t>
            </w:r>
            <w:proofErr w:type="spellEnd"/>
            <w:r w:rsidRPr="0038329F">
              <w:rPr>
                <w:rFonts w:ascii="Times New Roman" w:eastAsia="Times New Roman" w:hAnsi="Times New Roman" w:cs="Times New Roman"/>
                <w:i/>
                <w:iCs/>
                <w:color w:val="000000"/>
                <w:sz w:val="24"/>
                <w:szCs w:val="24"/>
                <w:lang w:eastAsia="ru-RU"/>
              </w:rPr>
              <w:t>, 6 циклов</w:t>
            </w:r>
            <w:r w:rsidR="00572B90" w:rsidRPr="0038329F">
              <w:rPr>
                <w:rFonts w:ascii="Times New Roman" w:eastAsia="Times New Roman" w:hAnsi="Times New Roman" w:cs="Times New Roman"/>
                <w:i/>
                <w:iCs/>
                <w:color w:val="000000"/>
                <w:sz w:val="24"/>
                <w:szCs w:val="24"/>
                <w:lang w:eastAsia="ru-RU"/>
              </w:rPr>
              <w:t xml:space="preserve"> </w:t>
            </w:r>
            <w:r w:rsidR="00E70344" w:rsidRPr="0038329F">
              <w:rPr>
                <w:rFonts w:ascii="Times New Roman" w:eastAsia="Times New Roman" w:hAnsi="Times New Roman" w:cs="Times New Roman"/>
                <w:i/>
                <w:iCs/>
                <w:color w:val="000000"/>
                <w:sz w:val="24"/>
                <w:szCs w:val="24"/>
                <w:lang w:eastAsia="ru-RU"/>
              </w:rPr>
              <w:t>с первичной профилактикой</w:t>
            </w:r>
            <w:r w:rsidRPr="0038329F">
              <w:rPr>
                <w:rFonts w:ascii="Times New Roman" w:eastAsia="Times New Roman" w:hAnsi="Times New Roman" w:cs="Times New Roman"/>
                <w:i/>
                <w:iCs/>
                <w:color w:val="000000"/>
                <w:sz w:val="24"/>
                <w:szCs w:val="24"/>
                <w:lang w:eastAsia="ru-RU"/>
              </w:rPr>
              <w:t xml:space="preserve"> </w:t>
            </w:r>
            <w:r w:rsidR="00E91595" w:rsidRPr="0038329F">
              <w:rPr>
                <w:rFonts w:ascii="Times New Roman" w:eastAsia="Times New Roman" w:hAnsi="Times New Roman" w:cs="Times New Roman"/>
                <w:i/>
                <w:iCs/>
                <w:color w:val="000000"/>
                <w:sz w:val="24"/>
                <w:szCs w:val="24"/>
                <w:lang w:eastAsia="ru-RU"/>
              </w:rPr>
              <w:t>Г</w:t>
            </w:r>
            <w:r w:rsidR="00E91595">
              <w:rPr>
                <w:rFonts w:ascii="Times New Roman" w:eastAsia="Times New Roman" w:hAnsi="Times New Roman" w:cs="Times New Roman"/>
                <w:i/>
                <w:iCs/>
                <w:color w:val="000000"/>
                <w:sz w:val="24"/>
                <w:szCs w:val="24"/>
                <w:lang w:eastAsia="ru-RU"/>
              </w:rPr>
              <w:noBreakHyphen/>
            </w:r>
            <w:r w:rsidR="00E91595" w:rsidRPr="0038329F">
              <w:rPr>
                <w:rFonts w:ascii="Times New Roman" w:eastAsia="Times New Roman" w:hAnsi="Times New Roman" w:cs="Times New Roman"/>
                <w:i/>
                <w:iCs/>
                <w:color w:val="000000"/>
                <w:sz w:val="24"/>
                <w:szCs w:val="24"/>
                <w:lang w:eastAsia="ru-RU"/>
              </w:rPr>
              <w:t xml:space="preserve">КСФ </w:t>
            </w:r>
            <w:r w:rsidR="001525B0" w:rsidRPr="00EA3E7D">
              <w:rPr>
                <w:rFonts w:ascii="Times New Roman" w:eastAsia="Times New Roman" w:hAnsi="Times New Roman" w:cs="Times New Roman"/>
                <w:i/>
                <w:iCs/>
                <w:color w:val="000000"/>
                <w:sz w:val="24"/>
                <w:szCs w:val="24"/>
                <w:lang w:eastAsia="ru-RU"/>
              </w:rPr>
              <w:t>[</w:t>
            </w:r>
            <w:r w:rsidR="00E91595" w:rsidRPr="001525B0">
              <w:rPr>
                <w:rFonts w:ascii="Times New Roman" w:eastAsia="Times New Roman" w:hAnsi="Times New Roman" w:cs="Times New Roman"/>
                <w:i/>
                <w:iCs/>
                <w:color w:val="000000"/>
                <w:sz w:val="24"/>
                <w:szCs w:val="24"/>
                <w:lang w:eastAsia="ru-RU"/>
              </w:rPr>
              <w:t>156</w:t>
            </w:r>
            <w:r w:rsidR="001525B0" w:rsidRPr="001525B0">
              <w:rPr>
                <w:rFonts w:ascii="Times New Roman" w:eastAsia="Times New Roman" w:hAnsi="Times New Roman" w:cs="Times New Roman"/>
                <w:i/>
                <w:iCs/>
                <w:color w:val="000000"/>
                <w:sz w:val="24"/>
                <w:szCs w:val="24"/>
                <w:lang w:eastAsia="ru-RU"/>
              </w:rPr>
              <w:t>]</w:t>
            </w:r>
          </w:p>
        </w:tc>
      </w:tr>
      <w:tr w:rsidR="003E274A" w:rsidRPr="0038329F" w14:paraId="7AFF2E9D" w14:textId="77777777" w:rsidTr="005F684A">
        <w:trPr>
          <w:trHeight w:val="1829"/>
        </w:trPr>
        <w:tc>
          <w:tcPr>
            <w:tcW w:w="3371" w:type="dxa"/>
            <w:vAlign w:val="center"/>
          </w:tcPr>
          <w:p w14:paraId="729C9CA1" w14:textId="36534BD0" w:rsidR="003E274A" w:rsidRPr="0038329F" w:rsidRDefault="003E274A" w:rsidP="001B3D82">
            <w:pPr>
              <w:spacing w:after="0" w:line="240" w:lineRule="auto"/>
              <w:rPr>
                <w:rFonts w:ascii="Times New Roman" w:eastAsia="Times New Roman" w:hAnsi="Times New Roman" w:cs="Times New Roman"/>
                <w:i/>
                <w:iCs/>
                <w:sz w:val="24"/>
                <w:szCs w:val="24"/>
                <w:lang w:eastAsia="ru-RU"/>
              </w:rPr>
            </w:pPr>
            <w:r w:rsidRPr="0038329F">
              <w:rPr>
                <w:rFonts w:ascii="Times New Roman" w:eastAsia="Times New Roman" w:hAnsi="Times New Roman" w:cs="Times New Roman"/>
                <w:i/>
                <w:iCs/>
                <w:sz w:val="24"/>
                <w:szCs w:val="24"/>
                <w:lang w:val="en-US" w:eastAsia="ru-RU"/>
              </w:rPr>
              <w:t>AC</w:t>
            </w:r>
            <w:r w:rsidR="00EA3E7D">
              <w:rPr>
                <w:rFonts w:ascii="Times New Roman" w:eastAsia="Times New Roman" w:hAnsi="Times New Roman" w:cs="Times New Roman"/>
                <w:i/>
                <w:iCs/>
                <w:sz w:val="24"/>
                <w:szCs w:val="24"/>
                <w:lang w:val="en-US" w:eastAsia="ru-RU"/>
              </w:rPr>
              <w:t xml:space="preserve"> </w:t>
            </w:r>
            <w:r w:rsidRPr="0038329F">
              <w:rPr>
                <w:rFonts w:ascii="Times New Roman" w:eastAsia="Times New Roman" w:hAnsi="Times New Roman" w:cs="Times New Roman"/>
                <w:i/>
                <w:iCs/>
                <w:sz w:val="24"/>
                <w:szCs w:val="24"/>
                <w:lang w:eastAsia="ru-RU"/>
              </w:rPr>
              <w:t>×</w:t>
            </w:r>
            <w:r w:rsidR="00EA3E7D">
              <w:rPr>
                <w:rFonts w:ascii="Times New Roman" w:eastAsia="Times New Roman" w:hAnsi="Times New Roman" w:cs="Times New Roman"/>
                <w:i/>
                <w:iCs/>
                <w:sz w:val="24"/>
                <w:szCs w:val="24"/>
                <w:lang w:val="en-US" w:eastAsia="ru-RU"/>
              </w:rPr>
              <w:t xml:space="preserve"> </w:t>
            </w:r>
            <w:r w:rsidRPr="0038329F">
              <w:rPr>
                <w:rFonts w:ascii="Times New Roman" w:eastAsia="Times New Roman" w:hAnsi="Times New Roman" w:cs="Times New Roman"/>
                <w:i/>
                <w:iCs/>
                <w:sz w:val="24"/>
                <w:szCs w:val="24"/>
                <w:lang w:eastAsia="ru-RU"/>
              </w:rPr>
              <w:t>4 → (Р + #трастузумаб**) × 12</w:t>
            </w:r>
            <w:r w:rsidR="00837C62" w:rsidRPr="0038329F">
              <w:rPr>
                <w:rFonts w:ascii="Times New Roman" w:eastAsia="Times New Roman" w:hAnsi="Times New Roman" w:cs="Times New Roman"/>
                <w:i/>
                <w:iCs/>
                <w:sz w:val="24"/>
                <w:szCs w:val="24"/>
                <w:lang w:eastAsia="ru-RU"/>
              </w:rPr>
              <w:t xml:space="preserve"> </w:t>
            </w:r>
            <w:r w:rsidR="00837C62" w:rsidRPr="0038329F">
              <w:rPr>
                <w:rFonts w:ascii="Times New Roman" w:eastAsia="Times New Roman" w:hAnsi="Times New Roman" w:cs="Times New Roman"/>
                <w:i/>
                <w:iCs/>
                <w:sz w:val="24"/>
                <w:szCs w:val="24"/>
                <w:vertAlign w:val="superscript"/>
                <w:lang w:eastAsia="ru-RU"/>
              </w:rPr>
              <w:t>1-5,7,8</w:t>
            </w:r>
          </w:p>
        </w:tc>
        <w:tc>
          <w:tcPr>
            <w:tcW w:w="6410" w:type="dxa"/>
          </w:tcPr>
          <w:p w14:paraId="7D31CFD6" w14:textId="5BEFF725" w:rsidR="003E274A" w:rsidRPr="0038329F" w:rsidRDefault="003E274A" w:rsidP="00442747">
            <w:pPr>
              <w:spacing w:before="38" w:after="0" w:line="240" w:lineRule="auto"/>
              <w:ind w:right="34"/>
              <w:jc w:val="both"/>
              <w:rPr>
                <w:rFonts w:ascii="Times New Roman" w:eastAsia="Times New Roman" w:hAnsi="Times New Roman" w:cs="Times New Roman"/>
                <w:i/>
                <w:iCs/>
                <w:color w:val="000000"/>
                <w:sz w:val="24"/>
                <w:szCs w:val="24"/>
                <w:lang w:eastAsia="ru-RU"/>
              </w:rPr>
            </w:pPr>
            <w:r w:rsidRPr="0038329F">
              <w:rPr>
                <w:rFonts w:ascii="Times New Roman" w:eastAsia="Times New Roman" w:hAnsi="Times New Roman" w:cs="Times New Roman"/>
                <w:i/>
                <w:iCs/>
                <w:sz w:val="24"/>
                <w:szCs w:val="24"/>
                <w:lang w:eastAsia="ru-RU"/>
              </w:rPr>
              <w:t>АС (</w:t>
            </w:r>
            <w:proofErr w:type="spellStart"/>
            <w:r w:rsidRPr="0038329F">
              <w:rPr>
                <w:rFonts w:ascii="Times New Roman" w:eastAsia="Times New Roman" w:hAnsi="Times New Roman" w:cs="Times New Roman"/>
                <w:i/>
                <w:iCs/>
                <w:sz w:val="24"/>
                <w:szCs w:val="24"/>
                <w:lang w:eastAsia="ru-RU"/>
              </w:rPr>
              <w:t>доксорубицин</w:t>
            </w:r>
            <w:proofErr w:type="spellEnd"/>
            <w:r w:rsidRPr="0038329F">
              <w:rPr>
                <w:rFonts w:ascii="Times New Roman" w:eastAsia="Times New Roman" w:hAnsi="Times New Roman" w:cs="Times New Roman"/>
                <w:i/>
                <w:iCs/>
                <w:sz w:val="24"/>
                <w:szCs w:val="24"/>
                <w:lang w:eastAsia="ru-RU"/>
              </w:rPr>
              <w:t>** 60 мг/м</w:t>
            </w:r>
            <w:r w:rsidRPr="0038329F">
              <w:rPr>
                <w:rFonts w:ascii="Times New Roman" w:eastAsia="Times New Roman" w:hAnsi="Times New Roman" w:cs="Times New Roman"/>
                <w:i/>
                <w:iCs/>
                <w:sz w:val="24"/>
                <w:szCs w:val="24"/>
                <w:vertAlign w:val="superscript"/>
                <w:lang w:eastAsia="ru-RU"/>
              </w:rPr>
              <w:t>2</w:t>
            </w:r>
            <w:r w:rsidRPr="0038329F">
              <w:rPr>
                <w:rFonts w:ascii="Times New Roman" w:eastAsia="Times New Roman" w:hAnsi="Times New Roman" w:cs="Times New Roman"/>
                <w:i/>
                <w:iCs/>
                <w:sz w:val="24"/>
                <w:szCs w:val="24"/>
                <w:lang w:eastAsia="ru-RU"/>
              </w:rPr>
              <w:t xml:space="preserve"> в/в в 1-й день + #циклофосфамид** 600 мг/м</w:t>
            </w:r>
            <w:r w:rsidRPr="0038329F">
              <w:rPr>
                <w:rFonts w:ascii="Times New Roman" w:eastAsia="Times New Roman" w:hAnsi="Times New Roman" w:cs="Times New Roman"/>
                <w:i/>
                <w:iCs/>
                <w:sz w:val="24"/>
                <w:szCs w:val="24"/>
                <w:vertAlign w:val="superscript"/>
                <w:lang w:eastAsia="ru-RU"/>
              </w:rPr>
              <w:t>2</w:t>
            </w:r>
            <w:r w:rsidRPr="0038329F">
              <w:rPr>
                <w:rFonts w:ascii="Times New Roman" w:eastAsia="Times New Roman" w:hAnsi="Times New Roman" w:cs="Times New Roman"/>
                <w:i/>
                <w:iCs/>
                <w:sz w:val="24"/>
                <w:szCs w:val="24"/>
                <w:lang w:eastAsia="ru-RU"/>
              </w:rPr>
              <w:t xml:space="preserve"> в/в в 1-й день) 1 раз в 2 </w:t>
            </w:r>
            <w:proofErr w:type="spellStart"/>
            <w:r w:rsidRPr="0038329F">
              <w:rPr>
                <w:rFonts w:ascii="Times New Roman" w:eastAsia="Times New Roman" w:hAnsi="Times New Roman" w:cs="Times New Roman"/>
                <w:i/>
                <w:iCs/>
                <w:sz w:val="24"/>
                <w:szCs w:val="24"/>
                <w:lang w:eastAsia="ru-RU"/>
              </w:rPr>
              <w:t>нед</w:t>
            </w:r>
            <w:proofErr w:type="spellEnd"/>
            <w:r w:rsidRPr="0038329F">
              <w:rPr>
                <w:rFonts w:ascii="Times New Roman" w:eastAsia="Times New Roman" w:hAnsi="Times New Roman" w:cs="Times New Roman"/>
                <w:i/>
                <w:iCs/>
                <w:sz w:val="24"/>
                <w:szCs w:val="24"/>
                <w:lang w:eastAsia="ru-RU"/>
              </w:rPr>
              <w:t>, 4</w:t>
            </w:r>
            <w:r w:rsidR="00EA3E7D">
              <w:rPr>
                <w:rFonts w:ascii="Times New Roman" w:eastAsia="Times New Roman" w:hAnsi="Times New Roman" w:cs="Times New Roman"/>
                <w:i/>
                <w:iCs/>
                <w:sz w:val="24"/>
                <w:szCs w:val="24"/>
                <w:lang w:val="en-US" w:eastAsia="ru-RU"/>
              </w:rPr>
              <w:t> </w:t>
            </w:r>
            <w:r w:rsidRPr="0038329F">
              <w:rPr>
                <w:rFonts w:ascii="Times New Roman" w:eastAsia="Times New Roman" w:hAnsi="Times New Roman" w:cs="Times New Roman"/>
                <w:i/>
                <w:iCs/>
                <w:sz w:val="24"/>
                <w:szCs w:val="24"/>
                <w:lang w:eastAsia="ru-RU"/>
              </w:rPr>
              <w:t xml:space="preserve">курса </w:t>
            </w:r>
            <w:r w:rsidR="00572B90" w:rsidRPr="0038329F">
              <w:rPr>
                <w:rFonts w:ascii="Times New Roman" w:eastAsia="Times New Roman" w:hAnsi="Times New Roman" w:cs="Times New Roman"/>
                <w:i/>
                <w:iCs/>
                <w:sz w:val="24"/>
                <w:szCs w:val="24"/>
                <w:lang w:eastAsia="ru-RU"/>
              </w:rPr>
              <w:t xml:space="preserve">с первичной Г-КСФ профилактикой </w:t>
            </w:r>
            <w:r w:rsidRPr="0038329F">
              <w:rPr>
                <w:rFonts w:ascii="Times New Roman" w:eastAsia="Times New Roman" w:hAnsi="Times New Roman" w:cs="Times New Roman"/>
                <w:i/>
                <w:iCs/>
                <w:sz w:val="24"/>
                <w:szCs w:val="24"/>
                <w:lang w:eastAsia="ru-RU"/>
              </w:rPr>
              <w:t>→ #паклитаксел** 80 мг/м</w:t>
            </w:r>
            <w:r w:rsidRPr="0038329F">
              <w:rPr>
                <w:rFonts w:ascii="Times New Roman" w:eastAsia="Times New Roman" w:hAnsi="Times New Roman" w:cs="Times New Roman"/>
                <w:i/>
                <w:iCs/>
                <w:sz w:val="24"/>
                <w:szCs w:val="24"/>
                <w:vertAlign w:val="superscript"/>
                <w:lang w:eastAsia="ru-RU"/>
              </w:rPr>
              <w:t>2</w:t>
            </w:r>
            <w:r w:rsidRPr="0038329F">
              <w:rPr>
                <w:rFonts w:ascii="Times New Roman" w:eastAsia="Times New Roman" w:hAnsi="Times New Roman" w:cs="Times New Roman"/>
                <w:i/>
                <w:iCs/>
                <w:sz w:val="24"/>
                <w:szCs w:val="24"/>
                <w:lang w:eastAsia="ru-RU"/>
              </w:rPr>
              <w:t xml:space="preserve"> в/в еженедельно, 12 введений + </w:t>
            </w:r>
            <w:proofErr w:type="spellStart"/>
            <w:r w:rsidRPr="0038329F">
              <w:rPr>
                <w:rFonts w:ascii="Times New Roman" w:eastAsia="Times New Roman" w:hAnsi="Times New Roman" w:cs="Times New Roman"/>
                <w:i/>
                <w:iCs/>
                <w:sz w:val="24"/>
                <w:szCs w:val="24"/>
                <w:lang w:eastAsia="ru-RU"/>
              </w:rPr>
              <w:t>трастузумаб</w:t>
            </w:r>
            <w:proofErr w:type="spellEnd"/>
            <w:r w:rsidRPr="0038329F">
              <w:rPr>
                <w:rFonts w:ascii="Times New Roman" w:eastAsia="Times New Roman" w:hAnsi="Times New Roman" w:cs="Times New Roman"/>
                <w:i/>
                <w:iCs/>
                <w:sz w:val="24"/>
                <w:szCs w:val="24"/>
                <w:lang w:eastAsia="ru-RU"/>
              </w:rPr>
              <w:t>** 2 мг/кг (нагрузочная доза 4 мг/кг) в/в еженедельно</w:t>
            </w:r>
            <w:r w:rsidR="0066387C" w:rsidRPr="0038329F">
              <w:rPr>
                <w:rFonts w:ascii="Times New Roman" w:eastAsia="Times New Roman" w:hAnsi="Times New Roman" w:cs="Times New Roman"/>
                <w:i/>
                <w:iCs/>
                <w:sz w:val="24"/>
                <w:szCs w:val="24"/>
                <w:lang w:eastAsia="ru-RU"/>
              </w:rPr>
              <w:t>,</w:t>
            </w:r>
            <w:r w:rsidRPr="0038329F">
              <w:rPr>
                <w:rFonts w:ascii="Times New Roman" w:eastAsia="Times New Roman" w:hAnsi="Times New Roman" w:cs="Times New Roman"/>
                <w:i/>
                <w:iCs/>
                <w:sz w:val="24"/>
                <w:szCs w:val="24"/>
                <w:lang w:eastAsia="ru-RU"/>
              </w:rPr>
              <w:t xml:space="preserve"> 12 введений [5</w:t>
            </w:r>
            <w:r w:rsidR="00E91595">
              <w:rPr>
                <w:rFonts w:ascii="Times New Roman" w:eastAsia="Times New Roman" w:hAnsi="Times New Roman" w:cs="Times New Roman"/>
                <w:i/>
                <w:iCs/>
                <w:sz w:val="24"/>
                <w:szCs w:val="24"/>
                <w:lang w:eastAsia="ru-RU"/>
              </w:rPr>
              <w:t>3</w:t>
            </w:r>
            <w:r w:rsidRPr="0038329F">
              <w:rPr>
                <w:rFonts w:ascii="Times New Roman" w:eastAsia="Times New Roman" w:hAnsi="Times New Roman" w:cs="Times New Roman"/>
                <w:i/>
                <w:iCs/>
                <w:sz w:val="24"/>
                <w:szCs w:val="24"/>
                <w:lang w:eastAsia="ru-RU"/>
              </w:rPr>
              <w:t>, 10</w:t>
            </w:r>
            <w:r w:rsidR="00E91595">
              <w:rPr>
                <w:rFonts w:ascii="Times New Roman" w:eastAsia="Times New Roman" w:hAnsi="Times New Roman" w:cs="Times New Roman"/>
                <w:i/>
                <w:iCs/>
                <w:sz w:val="24"/>
                <w:szCs w:val="24"/>
                <w:lang w:eastAsia="ru-RU"/>
              </w:rPr>
              <w:t>8</w:t>
            </w:r>
            <w:r w:rsidRPr="0038329F">
              <w:rPr>
                <w:rFonts w:ascii="Times New Roman" w:eastAsia="Times New Roman" w:hAnsi="Times New Roman" w:cs="Times New Roman"/>
                <w:i/>
                <w:iCs/>
                <w:sz w:val="24"/>
                <w:szCs w:val="24"/>
                <w:lang w:eastAsia="ru-RU"/>
              </w:rPr>
              <w:t>]</w:t>
            </w:r>
          </w:p>
        </w:tc>
      </w:tr>
      <w:tr w:rsidR="00E70344" w:rsidRPr="0038329F" w14:paraId="6DF091A9" w14:textId="77777777" w:rsidTr="005F684A">
        <w:trPr>
          <w:trHeight w:val="1811"/>
        </w:trPr>
        <w:tc>
          <w:tcPr>
            <w:tcW w:w="3371" w:type="dxa"/>
            <w:tcBorders>
              <w:top w:val="single" w:sz="4" w:space="0" w:color="auto"/>
              <w:left w:val="single" w:sz="4" w:space="0" w:color="auto"/>
              <w:bottom w:val="single" w:sz="4" w:space="0" w:color="auto"/>
              <w:right w:val="single" w:sz="4" w:space="0" w:color="auto"/>
            </w:tcBorders>
            <w:vAlign w:val="center"/>
          </w:tcPr>
          <w:p w14:paraId="2AAC3034" w14:textId="1B6C79C6" w:rsidR="00E70344" w:rsidRPr="0038329F" w:rsidRDefault="00E70344" w:rsidP="001B3D82">
            <w:pPr>
              <w:spacing w:after="0" w:line="240" w:lineRule="auto"/>
              <w:rPr>
                <w:rFonts w:ascii="Times New Roman" w:eastAsia="Times New Roman" w:hAnsi="Times New Roman" w:cs="Times New Roman"/>
                <w:i/>
                <w:iCs/>
                <w:sz w:val="24"/>
                <w:szCs w:val="24"/>
                <w:lang w:eastAsia="ru-RU"/>
              </w:rPr>
            </w:pPr>
            <w:r w:rsidRPr="0038329F">
              <w:rPr>
                <w:rFonts w:ascii="Times New Roman" w:eastAsia="Times New Roman" w:hAnsi="Times New Roman" w:cs="Times New Roman"/>
                <w:i/>
                <w:iCs/>
                <w:sz w:val="24"/>
                <w:szCs w:val="24"/>
                <w:lang w:val="en-US" w:eastAsia="ru-RU"/>
              </w:rPr>
              <w:t>AC</w:t>
            </w:r>
            <w:r w:rsidR="00EA3E7D">
              <w:rPr>
                <w:rFonts w:ascii="Times New Roman" w:eastAsia="Times New Roman" w:hAnsi="Times New Roman" w:cs="Times New Roman"/>
                <w:i/>
                <w:iCs/>
                <w:sz w:val="24"/>
                <w:szCs w:val="24"/>
                <w:lang w:val="en-US" w:eastAsia="ru-RU"/>
              </w:rPr>
              <w:t xml:space="preserve"> </w:t>
            </w:r>
            <w:r w:rsidRPr="0038329F">
              <w:rPr>
                <w:rFonts w:ascii="Times New Roman" w:eastAsia="Times New Roman" w:hAnsi="Times New Roman" w:cs="Times New Roman"/>
                <w:i/>
                <w:iCs/>
                <w:sz w:val="24"/>
                <w:szCs w:val="24"/>
                <w:lang w:eastAsia="ru-RU"/>
              </w:rPr>
              <w:t>×</w:t>
            </w:r>
            <w:r w:rsidR="00EA3E7D">
              <w:rPr>
                <w:rFonts w:ascii="Times New Roman" w:eastAsia="Times New Roman" w:hAnsi="Times New Roman" w:cs="Times New Roman"/>
                <w:i/>
                <w:iCs/>
                <w:sz w:val="24"/>
                <w:szCs w:val="24"/>
                <w:lang w:val="en-US" w:eastAsia="ru-RU"/>
              </w:rPr>
              <w:t xml:space="preserve"> </w:t>
            </w:r>
            <w:r w:rsidRPr="0038329F">
              <w:rPr>
                <w:rFonts w:ascii="Times New Roman" w:eastAsia="Times New Roman" w:hAnsi="Times New Roman" w:cs="Times New Roman"/>
                <w:i/>
                <w:iCs/>
                <w:sz w:val="24"/>
                <w:szCs w:val="24"/>
                <w:lang w:eastAsia="ru-RU"/>
              </w:rPr>
              <w:t xml:space="preserve">4 → (Р + #трастузумаб**) × 4 </w:t>
            </w:r>
            <w:r w:rsidR="0066387C" w:rsidRPr="0038329F">
              <w:rPr>
                <w:rFonts w:ascii="Times New Roman" w:eastAsia="Times New Roman" w:hAnsi="Times New Roman" w:cs="Times New Roman"/>
                <w:i/>
                <w:iCs/>
                <w:sz w:val="24"/>
                <w:szCs w:val="24"/>
                <w:vertAlign w:val="superscript"/>
                <w:lang w:eastAsia="ru-RU"/>
              </w:rPr>
              <w:t>1,2,3</w:t>
            </w:r>
            <w:r w:rsidR="00837C62" w:rsidRPr="0038329F">
              <w:rPr>
                <w:rFonts w:ascii="Times New Roman" w:eastAsia="Times New Roman" w:hAnsi="Times New Roman" w:cs="Times New Roman"/>
                <w:i/>
                <w:iCs/>
                <w:sz w:val="24"/>
                <w:szCs w:val="24"/>
                <w:vertAlign w:val="superscript"/>
                <w:lang w:eastAsia="ru-RU"/>
              </w:rPr>
              <w:t>,4,7,8</w:t>
            </w:r>
          </w:p>
        </w:tc>
        <w:tc>
          <w:tcPr>
            <w:tcW w:w="6410" w:type="dxa"/>
            <w:tcBorders>
              <w:top w:val="single" w:sz="4" w:space="0" w:color="auto"/>
              <w:left w:val="single" w:sz="4" w:space="0" w:color="auto"/>
              <w:bottom w:val="single" w:sz="4" w:space="0" w:color="auto"/>
              <w:right w:val="single" w:sz="4" w:space="0" w:color="auto"/>
            </w:tcBorders>
          </w:tcPr>
          <w:p w14:paraId="2AC1F569" w14:textId="766125F3" w:rsidR="00E70344" w:rsidRPr="0038329F" w:rsidRDefault="00E70344" w:rsidP="00E70344">
            <w:pPr>
              <w:spacing w:before="38" w:after="0" w:line="240" w:lineRule="auto"/>
              <w:ind w:right="34"/>
              <w:jc w:val="both"/>
              <w:rPr>
                <w:rFonts w:ascii="Times New Roman" w:eastAsia="Times New Roman" w:hAnsi="Times New Roman" w:cs="Times New Roman"/>
                <w:i/>
                <w:iCs/>
                <w:sz w:val="24"/>
                <w:szCs w:val="24"/>
                <w:lang w:eastAsia="ru-RU"/>
              </w:rPr>
            </w:pPr>
            <w:r w:rsidRPr="0038329F">
              <w:rPr>
                <w:rFonts w:ascii="Times New Roman" w:eastAsia="Times New Roman" w:hAnsi="Times New Roman" w:cs="Times New Roman"/>
                <w:i/>
                <w:iCs/>
                <w:sz w:val="24"/>
                <w:szCs w:val="24"/>
                <w:lang w:eastAsia="ru-RU"/>
              </w:rPr>
              <w:t>АС (</w:t>
            </w:r>
            <w:proofErr w:type="spellStart"/>
            <w:r w:rsidRPr="0038329F">
              <w:rPr>
                <w:rFonts w:ascii="Times New Roman" w:eastAsia="Times New Roman" w:hAnsi="Times New Roman" w:cs="Times New Roman"/>
                <w:i/>
                <w:iCs/>
                <w:sz w:val="24"/>
                <w:szCs w:val="24"/>
                <w:lang w:eastAsia="ru-RU"/>
              </w:rPr>
              <w:t>доксорубицин</w:t>
            </w:r>
            <w:proofErr w:type="spellEnd"/>
            <w:r w:rsidRPr="0038329F">
              <w:rPr>
                <w:rFonts w:ascii="Times New Roman" w:eastAsia="Times New Roman" w:hAnsi="Times New Roman" w:cs="Times New Roman"/>
                <w:i/>
                <w:iCs/>
                <w:sz w:val="24"/>
                <w:szCs w:val="24"/>
                <w:lang w:eastAsia="ru-RU"/>
              </w:rPr>
              <w:t xml:space="preserve">** 60 мг/м2 в/в в 1-й день + #циклофосфамид** 600 мг/м2 в/в в 1-й день) 1 раз в 2 </w:t>
            </w:r>
            <w:proofErr w:type="spellStart"/>
            <w:r w:rsidRPr="0038329F">
              <w:rPr>
                <w:rFonts w:ascii="Times New Roman" w:eastAsia="Times New Roman" w:hAnsi="Times New Roman" w:cs="Times New Roman"/>
                <w:i/>
                <w:iCs/>
                <w:sz w:val="24"/>
                <w:szCs w:val="24"/>
                <w:lang w:eastAsia="ru-RU"/>
              </w:rPr>
              <w:t>нед</w:t>
            </w:r>
            <w:proofErr w:type="spellEnd"/>
            <w:r w:rsidRPr="0038329F">
              <w:rPr>
                <w:rFonts w:ascii="Times New Roman" w:eastAsia="Times New Roman" w:hAnsi="Times New Roman" w:cs="Times New Roman"/>
                <w:i/>
                <w:iCs/>
                <w:sz w:val="24"/>
                <w:szCs w:val="24"/>
                <w:lang w:eastAsia="ru-RU"/>
              </w:rPr>
              <w:t>, 4</w:t>
            </w:r>
            <w:r w:rsidR="00EA3E7D">
              <w:rPr>
                <w:rFonts w:ascii="Times New Roman" w:eastAsia="Times New Roman" w:hAnsi="Times New Roman" w:cs="Times New Roman"/>
                <w:i/>
                <w:iCs/>
                <w:sz w:val="24"/>
                <w:szCs w:val="24"/>
                <w:lang w:val="en-US" w:eastAsia="ru-RU"/>
              </w:rPr>
              <w:t> </w:t>
            </w:r>
            <w:r w:rsidRPr="0038329F">
              <w:rPr>
                <w:rFonts w:ascii="Times New Roman" w:eastAsia="Times New Roman" w:hAnsi="Times New Roman" w:cs="Times New Roman"/>
                <w:i/>
                <w:iCs/>
                <w:sz w:val="24"/>
                <w:szCs w:val="24"/>
                <w:lang w:eastAsia="ru-RU"/>
              </w:rPr>
              <w:t xml:space="preserve">курса </w:t>
            </w:r>
            <w:r w:rsidR="00572B90" w:rsidRPr="0038329F">
              <w:rPr>
                <w:rFonts w:ascii="Times New Roman" w:eastAsia="Times New Roman" w:hAnsi="Times New Roman" w:cs="Times New Roman"/>
                <w:i/>
                <w:iCs/>
                <w:sz w:val="24"/>
                <w:szCs w:val="24"/>
                <w:lang w:eastAsia="ru-RU"/>
              </w:rPr>
              <w:t xml:space="preserve">с первичной Г-КСФ профилактикой </w:t>
            </w:r>
            <w:r w:rsidRPr="0038329F">
              <w:rPr>
                <w:rFonts w:ascii="Times New Roman" w:eastAsia="Times New Roman" w:hAnsi="Times New Roman" w:cs="Times New Roman"/>
                <w:i/>
                <w:iCs/>
                <w:sz w:val="24"/>
                <w:szCs w:val="24"/>
                <w:lang w:eastAsia="ru-RU"/>
              </w:rPr>
              <w:t xml:space="preserve">→ #паклитаксел** 175 мг/м2 в/в в 1-й день 1 раз в 2 </w:t>
            </w:r>
            <w:proofErr w:type="spellStart"/>
            <w:r w:rsidRPr="0038329F">
              <w:rPr>
                <w:rFonts w:ascii="Times New Roman" w:eastAsia="Times New Roman" w:hAnsi="Times New Roman" w:cs="Times New Roman"/>
                <w:i/>
                <w:iCs/>
                <w:sz w:val="24"/>
                <w:szCs w:val="24"/>
                <w:lang w:eastAsia="ru-RU"/>
              </w:rPr>
              <w:t>нед</w:t>
            </w:r>
            <w:proofErr w:type="spellEnd"/>
            <w:r w:rsidRPr="0038329F">
              <w:rPr>
                <w:rFonts w:ascii="Times New Roman" w:eastAsia="Times New Roman" w:hAnsi="Times New Roman" w:cs="Times New Roman"/>
                <w:i/>
                <w:iCs/>
                <w:sz w:val="24"/>
                <w:szCs w:val="24"/>
                <w:lang w:eastAsia="ru-RU"/>
              </w:rPr>
              <w:t>, 4 курса</w:t>
            </w:r>
            <w:r w:rsidR="00572B90" w:rsidRPr="0038329F">
              <w:rPr>
                <w:rFonts w:ascii="Times New Roman" w:hAnsi="Times New Roman" w:cs="Times New Roman"/>
              </w:rPr>
              <w:t xml:space="preserve"> </w:t>
            </w:r>
            <w:r w:rsidR="00572B90" w:rsidRPr="0038329F">
              <w:rPr>
                <w:rFonts w:ascii="Times New Roman" w:eastAsia="Times New Roman" w:hAnsi="Times New Roman" w:cs="Times New Roman"/>
                <w:i/>
                <w:iCs/>
                <w:sz w:val="24"/>
                <w:szCs w:val="24"/>
                <w:lang w:eastAsia="ru-RU"/>
              </w:rPr>
              <w:t>с первичной профилактикой</w:t>
            </w:r>
            <w:r w:rsidRPr="0038329F">
              <w:rPr>
                <w:rFonts w:ascii="Times New Roman" w:eastAsia="Times New Roman" w:hAnsi="Times New Roman" w:cs="Times New Roman"/>
                <w:i/>
                <w:iCs/>
                <w:sz w:val="24"/>
                <w:szCs w:val="24"/>
                <w:lang w:eastAsia="ru-RU"/>
              </w:rPr>
              <w:t xml:space="preserve"> </w:t>
            </w:r>
            <w:r w:rsidR="00EA3E7D" w:rsidRPr="0038329F">
              <w:rPr>
                <w:rFonts w:ascii="Times New Roman" w:eastAsia="Times New Roman" w:hAnsi="Times New Roman" w:cs="Times New Roman"/>
                <w:i/>
                <w:iCs/>
                <w:sz w:val="24"/>
                <w:szCs w:val="24"/>
                <w:lang w:eastAsia="ru-RU"/>
              </w:rPr>
              <w:t xml:space="preserve">Г-КСФ </w:t>
            </w:r>
            <w:r w:rsidRPr="0038329F">
              <w:rPr>
                <w:rFonts w:ascii="Times New Roman" w:eastAsia="Times New Roman" w:hAnsi="Times New Roman" w:cs="Times New Roman"/>
                <w:i/>
                <w:iCs/>
                <w:sz w:val="24"/>
                <w:szCs w:val="24"/>
                <w:lang w:eastAsia="ru-RU"/>
              </w:rPr>
              <w:t xml:space="preserve">+ </w:t>
            </w:r>
            <w:proofErr w:type="spellStart"/>
            <w:r w:rsidRPr="0038329F">
              <w:rPr>
                <w:rFonts w:ascii="Times New Roman" w:eastAsia="Times New Roman" w:hAnsi="Times New Roman" w:cs="Times New Roman"/>
                <w:i/>
                <w:iCs/>
                <w:sz w:val="24"/>
                <w:szCs w:val="24"/>
                <w:lang w:eastAsia="ru-RU"/>
              </w:rPr>
              <w:t>трастузумаб</w:t>
            </w:r>
            <w:proofErr w:type="spellEnd"/>
            <w:r w:rsidRPr="0038329F">
              <w:rPr>
                <w:rFonts w:ascii="Times New Roman" w:eastAsia="Times New Roman" w:hAnsi="Times New Roman" w:cs="Times New Roman"/>
                <w:i/>
                <w:iCs/>
                <w:sz w:val="24"/>
                <w:szCs w:val="24"/>
                <w:lang w:eastAsia="ru-RU"/>
              </w:rPr>
              <w:t>** 2</w:t>
            </w:r>
            <w:r w:rsidR="000F18F9">
              <w:rPr>
                <w:rFonts w:ascii="Times New Roman" w:eastAsia="Times New Roman" w:hAnsi="Times New Roman" w:cs="Times New Roman"/>
                <w:i/>
                <w:iCs/>
                <w:sz w:val="24"/>
                <w:szCs w:val="24"/>
                <w:lang w:eastAsia="ru-RU"/>
              </w:rPr>
              <w:t> </w:t>
            </w:r>
            <w:r w:rsidRPr="0038329F">
              <w:rPr>
                <w:rFonts w:ascii="Times New Roman" w:eastAsia="Times New Roman" w:hAnsi="Times New Roman" w:cs="Times New Roman"/>
                <w:i/>
                <w:iCs/>
                <w:sz w:val="24"/>
                <w:szCs w:val="24"/>
                <w:lang w:eastAsia="ru-RU"/>
              </w:rPr>
              <w:t>мг/кг (нагрузочная доза 4 мг/кг) в/в еженедельно 8</w:t>
            </w:r>
            <w:r w:rsidR="000F18F9">
              <w:rPr>
                <w:rFonts w:ascii="Times New Roman" w:eastAsia="Times New Roman" w:hAnsi="Times New Roman" w:cs="Times New Roman"/>
                <w:i/>
                <w:iCs/>
                <w:sz w:val="24"/>
                <w:szCs w:val="24"/>
                <w:lang w:eastAsia="ru-RU"/>
              </w:rPr>
              <w:t> </w:t>
            </w:r>
            <w:r w:rsidRPr="0038329F">
              <w:rPr>
                <w:rFonts w:ascii="Times New Roman" w:eastAsia="Times New Roman" w:hAnsi="Times New Roman" w:cs="Times New Roman"/>
                <w:i/>
                <w:iCs/>
                <w:sz w:val="24"/>
                <w:szCs w:val="24"/>
                <w:lang w:eastAsia="ru-RU"/>
              </w:rPr>
              <w:t>введений [5</w:t>
            </w:r>
            <w:r w:rsidR="00E91595">
              <w:rPr>
                <w:rFonts w:ascii="Times New Roman" w:eastAsia="Times New Roman" w:hAnsi="Times New Roman" w:cs="Times New Roman"/>
                <w:i/>
                <w:iCs/>
                <w:sz w:val="24"/>
                <w:szCs w:val="24"/>
                <w:lang w:eastAsia="ru-RU"/>
              </w:rPr>
              <w:t>3</w:t>
            </w:r>
            <w:r w:rsidRPr="0038329F">
              <w:rPr>
                <w:rFonts w:ascii="Times New Roman" w:eastAsia="Times New Roman" w:hAnsi="Times New Roman" w:cs="Times New Roman"/>
                <w:i/>
                <w:iCs/>
                <w:sz w:val="24"/>
                <w:szCs w:val="24"/>
                <w:lang w:eastAsia="ru-RU"/>
              </w:rPr>
              <w:t>, 10</w:t>
            </w:r>
            <w:r w:rsidR="00E91595">
              <w:rPr>
                <w:rFonts w:ascii="Times New Roman" w:eastAsia="Times New Roman" w:hAnsi="Times New Roman" w:cs="Times New Roman"/>
                <w:i/>
                <w:iCs/>
                <w:sz w:val="24"/>
                <w:szCs w:val="24"/>
                <w:lang w:eastAsia="ru-RU"/>
              </w:rPr>
              <w:t>8</w:t>
            </w:r>
            <w:r w:rsidRPr="0038329F">
              <w:rPr>
                <w:rFonts w:ascii="Times New Roman" w:eastAsia="Times New Roman" w:hAnsi="Times New Roman" w:cs="Times New Roman"/>
                <w:i/>
                <w:iCs/>
                <w:sz w:val="24"/>
                <w:szCs w:val="24"/>
                <w:lang w:eastAsia="ru-RU"/>
              </w:rPr>
              <w:t>]</w:t>
            </w:r>
          </w:p>
        </w:tc>
      </w:tr>
      <w:tr w:rsidR="003E274A" w:rsidRPr="0038329F" w14:paraId="43A9A520" w14:textId="77777777" w:rsidTr="005F684A">
        <w:trPr>
          <w:trHeight w:val="2139"/>
        </w:trPr>
        <w:tc>
          <w:tcPr>
            <w:tcW w:w="3371" w:type="dxa"/>
            <w:vAlign w:val="center"/>
          </w:tcPr>
          <w:p w14:paraId="4110FC67" w14:textId="2C483B58" w:rsidR="0066387C" w:rsidRPr="0038329F" w:rsidRDefault="003E274A" w:rsidP="003E274A">
            <w:pPr>
              <w:spacing w:after="0" w:line="240" w:lineRule="auto"/>
              <w:jc w:val="both"/>
              <w:rPr>
                <w:rFonts w:ascii="Times New Roman" w:eastAsia="Times New Roman" w:hAnsi="Times New Roman" w:cs="Times New Roman"/>
                <w:i/>
                <w:iCs/>
                <w:sz w:val="24"/>
                <w:szCs w:val="24"/>
                <w:lang w:eastAsia="ru-RU"/>
              </w:rPr>
            </w:pPr>
            <w:r w:rsidRPr="0038329F">
              <w:rPr>
                <w:rFonts w:ascii="Times New Roman" w:eastAsia="Times New Roman" w:hAnsi="Times New Roman" w:cs="Times New Roman"/>
                <w:i/>
                <w:iCs/>
                <w:sz w:val="24"/>
                <w:szCs w:val="24"/>
                <w:lang w:eastAsia="ru-RU"/>
              </w:rPr>
              <w:t>АС</w:t>
            </w:r>
            <w:r w:rsidR="00EA3E7D">
              <w:rPr>
                <w:rFonts w:ascii="Times New Roman" w:eastAsia="Times New Roman" w:hAnsi="Times New Roman" w:cs="Times New Roman"/>
                <w:i/>
                <w:iCs/>
                <w:sz w:val="24"/>
                <w:szCs w:val="24"/>
                <w:lang w:val="en-US" w:eastAsia="ru-RU"/>
              </w:rPr>
              <w:t xml:space="preserve"> </w:t>
            </w:r>
            <w:r w:rsidRPr="0038329F">
              <w:rPr>
                <w:rFonts w:ascii="Times New Roman" w:eastAsia="Times New Roman" w:hAnsi="Times New Roman" w:cs="Times New Roman"/>
                <w:i/>
                <w:iCs/>
                <w:sz w:val="24"/>
                <w:szCs w:val="24"/>
                <w:lang w:eastAsia="ru-RU"/>
              </w:rPr>
              <w:t>×</w:t>
            </w:r>
            <w:r w:rsidR="00EA3E7D">
              <w:rPr>
                <w:rFonts w:ascii="Times New Roman" w:eastAsia="Times New Roman" w:hAnsi="Times New Roman" w:cs="Times New Roman"/>
                <w:i/>
                <w:iCs/>
                <w:sz w:val="24"/>
                <w:szCs w:val="24"/>
                <w:lang w:val="en-US" w:eastAsia="ru-RU"/>
              </w:rPr>
              <w:t xml:space="preserve"> </w:t>
            </w:r>
            <w:r w:rsidRPr="0038329F">
              <w:rPr>
                <w:rFonts w:ascii="Times New Roman" w:eastAsia="Times New Roman" w:hAnsi="Times New Roman" w:cs="Times New Roman"/>
                <w:i/>
                <w:iCs/>
                <w:sz w:val="24"/>
                <w:szCs w:val="24"/>
                <w:lang w:eastAsia="ru-RU"/>
              </w:rPr>
              <w:t xml:space="preserve">4 → </w:t>
            </w:r>
          </w:p>
          <w:p w14:paraId="43AFC692" w14:textId="77777777" w:rsidR="003E274A" w:rsidRPr="0038329F" w:rsidRDefault="003E274A" w:rsidP="0066387C">
            <w:pPr>
              <w:spacing w:after="0" w:line="240" w:lineRule="auto"/>
              <w:jc w:val="both"/>
              <w:rPr>
                <w:rFonts w:ascii="Times New Roman" w:eastAsia="Times New Roman" w:hAnsi="Times New Roman" w:cs="Times New Roman"/>
                <w:i/>
                <w:iCs/>
                <w:sz w:val="24"/>
                <w:szCs w:val="24"/>
                <w:lang w:eastAsia="ru-RU"/>
              </w:rPr>
            </w:pPr>
            <w:r w:rsidRPr="0038329F">
              <w:rPr>
                <w:rFonts w:ascii="Times New Roman" w:eastAsia="Times New Roman" w:hAnsi="Times New Roman" w:cs="Times New Roman"/>
                <w:i/>
                <w:iCs/>
                <w:sz w:val="24"/>
                <w:szCs w:val="24"/>
                <w:lang w:eastAsia="ru-RU"/>
              </w:rPr>
              <w:t>(</w:t>
            </w:r>
            <w:r w:rsidRPr="0038329F">
              <w:rPr>
                <w:rFonts w:ascii="Times New Roman" w:eastAsia="Times New Roman" w:hAnsi="Times New Roman" w:cs="Times New Roman"/>
                <w:i/>
                <w:iCs/>
                <w:sz w:val="24"/>
                <w:szCs w:val="24"/>
                <w:lang w:val="en-US" w:eastAsia="ru-RU"/>
              </w:rPr>
              <w:t>D</w:t>
            </w:r>
            <w:r w:rsidRPr="0038329F">
              <w:rPr>
                <w:rFonts w:ascii="Times New Roman" w:eastAsia="Times New Roman" w:hAnsi="Times New Roman" w:cs="Times New Roman"/>
                <w:i/>
                <w:iCs/>
                <w:sz w:val="24"/>
                <w:szCs w:val="24"/>
                <w:lang w:eastAsia="ru-RU"/>
              </w:rPr>
              <w:t xml:space="preserve"> + #</w:t>
            </w:r>
            <w:r w:rsidR="0066387C" w:rsidRPr="0038329F">
              <w:rPr>
                <w:rFonts w:ascii="Times New Roman" w:eastAsia="Times New Roman" w:hAnsi="Times New Roman" w:cs="Times New Roman"/>
                <w:i/>
                <w:iCs/>
                <w:sz w:val="24"/>
                <w:szCs w:val="24"/>
                <w:lang w:eastAsia="ru-RU"/>
              </w:rPr>
              <w:t xml:space="preserve">трастузумаб** + </w:t>
            </w:r>
            <w:proofErr w:type="spellStart"/>
            <w:r w:rsidR="0066387C" w:rsidRPr="0038329F">
              <w:rPr>
                <w:rFonts w:ascii="Times New Roman" w:eastAsia="Times New Roman" w:hAnsi="Times New Roman" w:cs="Times New Roman"/>
                <w:i/>
                <w:iCs/>
                <w:sz w:val="24"/>
                <w:szCs w:val="24"/>
                <w:lang w:eastAsia="ru-RU"/>
              </w:rPr>
              <w:t>пертузумаб</w:t>
            </w:r>
            <w:proofErr w:type="spellEnd"/>
            <w:r w:rsidR="0066387C" w:rsidRPr="0038329F">
              <w:rPr>
                <w:rFonts w:ascii="Times New Roman" w:eastAsia="Times New Roman" w:hAnsi="Times New Roman" w:cs="Times New Roman"/>
                <w:i/>
                <w:iCs/>
                <w:sz w:val="24"/>
                <w:szCs w:val="24"/>
                <w:lang w:eastAsia="ru-RU"/>
              </w:rPr>
              <w:t>**) ×</w:t>
            </w:r>
            <w:r w:rsidRPr="0038329F">
              <w:rPr>
                <w:rFonts w:ascii="Times New Roman" w:eastAsia="Times New Roman" w:hAnsi="Times New Roman" w:cs="Times New Roman"/>
                <w:i/>
                <w:iCs/>
                <w:sz w:val="24"/>
                <w:szCs w:val="24"/>
                <w:lang w:eastAsia="ru-RU"/>
              </w:rPr>
              <w:t xml:space="preserve"> 4</w:t>
            </w:r>
            <w:r w:rsidR="0066387C" w:rsidRPr="0038329F">
              <w:rPr>
                <w:rFonts w:ascii="Times New Roman" w:eastAsia="Times New Roman" w:hAnsi="Times New Roman" w:cs="Times New Roman"/>
                <w:i/>
                <w:iCs/>
                <w:sz w:val="24"/>
                <w:szCs w:val="24"/>
                <w:vertAlign w:val="superscript"/>
                <w:lang w:eastAsia="ru-RU"/>
              </w:rPr>
              <w:t>1,2,3</w:t>
            </w:r>
            <w:r w:rsidR="00837C62" w:rsidRPr="0038329F">
              <w:rPr>
                <w:rFonts w:ascii="Times New Roman" w:eastAsia="Times New Roman" w:hAnsi="Times New Roman" w:cs="Times New Roman"/>
                <w:i/>
                <w:iCs/>
                <w:sz w:val="24"/>
                <w:szCs w:val="24"/>
                <w:vertAlign w:val="superscript"/>
                <w:lang w:eastAsia="ru-RU"/>
              </w:rPr>
              <w:t>,4,6,7,8</w:t>
            </w:r>
          </w:p>
        </w:tc>
        <w:tc>
          <w:tcPr>
            <w:tcW w:w="6410" w:type="dxa"/>
          </w:tcPr>
          <w:p w14:paraId="4961AFFF" w14:textId="39DE4DD6" w:rsidR="003E274A" w:rsidRPr="0038329F" w:rsidRDefault="003E274A" w:rsidP="00572B90">
            <w:pPr>
              <w:spacing w:before="38" w:after="0" w:line="240" w:lineRule="auto"/>
              <w:ind w:right="34"/>
              <w:jc w:val="both"/>
              <w:rPr>
                <w:rFonts w:ascii="Times New Roman" w:eastAsia="Times New Roman" w:hAnsi="Times New Roman" w:cs="Times New Roman"/>
                <w:i/>
                <w:iCs/>
                <w:color w:val="000000"/>
                <w:sz w:val="24"/>
                <w:szCs w:val="24"/>
                <w:lang w:eastAsia="ru-RU"/>
              </w:rPr>
            </w:pPr>
            <w:r w:rsidRPr="0038329F">
              <w:rPr>
                <w:rFonts w:ascii="Times New Roman" w:eastAsia="Times New Roman" w:hAnsi="Times New Roman" w:cs="Times New Roman"/>
                <w:i/>
                <w:iCs/>
                <w:color w:val="000000"/>
                <w:sz w:val="24"/>
                <w:szCs w:val="24"/>
                <w:lang w:eastAsia="ru-RU"/>
              </w:rPr>
              <w:t xml:space="preserve">АС </w:t>
            </w:r>
            <w:r w:rsidRPr="0038329F">
              <w:rPr>
                <w:rFonts w:ascii="Times New Roman" w:eastAsia="Times New Roman" w:hAnsi="Times New Roman" w:cs="Times New Roman"/>
                <w:i/>
                <w:iCs/>
                <w:sz w:val="24"/>
                <w:szCs w:val="24"/>
                <w:lang w:eastAsia="ru-RU"/>
              </w:rPr>
              <w:t>(</w:t>
            </w:r>
            <w:proofErr w:type="spellStart"/>
            <w:r w:rsidRPr="0038329F">
              <w:rPr>
                <w:rFonts w:ascii="Times New Roman" w:eastAsia="Times New Roman" w:hAnsi="Times New Roman" w:cs="Times New Roman"/>
                <w:i/>
                <w:iCs/>
                <w:sz w:val="24"/>
                <w:szCs w:val="24"/>
                <w:lang w:eastAsia="ru-RU"/>
              </w:rPr>
              <w:t>доксорубицин</w:t>
            </w:r>
            <w:proofErr w:type="spellEnd"/>
            <w:r w:rsidRPr="0038329F">
              <w:rPr>
                <w:rFonts w:ascii="Times New Roman" w:eastAsia="Times New Roman" w:hAnsi="Times New Roman" w:cs="Times New Roman"/>
                <w:i/>
                <w:iCs/>
                <w:sz w:val="24"/>
                <w:szCs w:val="24"/>
                <w:lang w:eastAsia="ru-RU"/>
              </w:rPr>
              <w:t>** 60 мг/м</w:t>
            </w:r>
            <w:r w:rsidRPr="0038329F">
              <w:rPr>
                <w:rFonts w:ascii="Times New Roman" w:eastAsia="Times New Roman" w:hAnsi="Times New Roman" w:cs="Times New Roman"/>
                <w:i/>
                <w:iCs/>
                <w:sz w:val="24"/>
                <w:szCs w:val="24"/>
                <w:vertAlign w:val="superscript"/>
                <w:lang w:eastAsia="ru-RU"/>
              </w:rPr>
              <w:t>2</w:t>
            </w:r>
            <w:r w:rsidRPr="0038329F">
              <w:rPr>
                <w:rFonts w:ascii="Times New Roman" w:eastAsia="Times New Roman" w:hAnsi="Times New Roman" w:cs="Times New Roman"/>
                <w:i/>
                <w:iCs/>
                <w:sz w:val="24"/>
                <w:szCs w:val="24"/>
                <w:lang w:eastAsia="ru-RU"/>
              </w:rPr>
              <w:t xml:space="preserve"> в/в в 1-й день + циклофосфамид** 600 мг/м</w:t>
            </w:r>
            <w:r w:rsidRPr="0038329F">
              <w:rPr>
                <w:rFonts w:ascii="Times New Roman" w:eastAsia="Times New Roman" w:hAnsi="Times New Roman" w:cs="Times New Roman"/>
                <w:i/>
                <w:iCs/>
                <w:sz w:val="24"/>
                <w:szCs w:val="24"/>
                <w:vertAlign w:val="superscript"/>
                <w:lang w:eastAsia="ru-RU"/>
              </w:rPr>
              <w:t>2</w:t>
            </w:r>
            <w:r w:rsidRPr="0038329F">
              <w:rPr>
                <w:rFonts w:ascii="Times New Roman" w:eastAsia="Times New Roman" w:hAnsi="Times New Roman" w:cs="Times New Roman"/>
                <w:i/>
                <w:iCs/>
                <w:sz w:val="24"/>
                <w:szCs w:val="24"/>
                <w:lang w:eastAsia="ru-RU"/>
              </w:rPr>
              <w:t xml:space="preserve"> в/в в 1-й день) </w:t>
            </w:r>
            <w:r w:rsidRPr="0038329F">
              <w:rPr>
                <w:rFonts w:ascii="Times New Roman" w:eastAsia="Times New Roman" w:hAnsi="Times New Roman" w:cs="Times New Roman"/>
                <w:i/>
                <w:iCs/>
                <w:color w:val="000000"/>
                <w:sz w:val="24"/>
                <w:szCs w:val="24"/>
                <w:lang w:eastAsia="ru-RU"/>
              </w:rPr>
              <w:t>1 раз в</w:t>
            </w:r>
            <w:r w:rsidR="00EA3E7D">
              <w:rPr>
                <w:rFonts w:ascii="Times New Roman" w:eastAsia="Times New Roman" w:hAnsi="Times New Roman" w:cs="Times New Roman"/>
                <w:i/>
                <w:iCs/>
                <w:color w:val="000000"/>
                <w:sz w:val="24"/>
                <w:szCs w:val="24"/>
                <w:lang w:val="en-US" w:eastAsia="ru-RU"/>
              </w:rPr>
              <w:t> </w:t>
            </w:r>
            <w:r w:rsidRPr="0038329F">
              <w:rPr>
                <w:rFonts w:ascii="Times New Roman" w:eastAsia="Times New Roman" w:hAnsi="Times New Roman" w:cs="Times New Roman"/>
                <w:i/>
                <w:iCs/>
                <w:color w:val="000000"/>
                <w:sz w:val="24"/>
                <w:szCs w:val="24"/>
                <w:lang w:eastAsia="ru-RU"/>
              </w:rPr>
              <w:t>2</w:t>
            </w:r>
            <w:r w:rsidR="00EA3E7D">
              <w:rPr>
                <w:rFonts w:ascii="Times New Roman" w:eastAsia="Times New Roman" w:hAnsi="Times New Roman" w:cs="Times New Roman"/>
                <w:i/>
                <w:iCs/>
                <w:color w:val="000000"/>
                <w:sz w:val="24"/>
                <w:szCs w:val="24"/>
                <w:lang w:val="en-US" w:eastAsia="ru-RU"/>
              </w:rPr>
              <w:t> </w:t>
            </w:r>
            <w:r w:rsidR="00572B90" w:rsidRPr="0038329F">
              <w:rPr>
                <w:rFonts w:ascii="Times New Roman" w:eastAsia="Times New Roman" w:hAnsi="Times New Roman" w:cs="Times New Roman"/>
                <w:i/>
                <w:iCs/>
                <w:color w:val="000000"/>
                <w:sz w:val="24"/>
                <w:szCs w:val="24"/>
                <w:lang w:eastAsia="ru-RU"/>
              </w:rPr>
              <w:t>(с</w:t>
            </w:r>
            <w:r w:rsidR="00EA3E7D">
              <w:rPr>
                <w:rFonts w:ascii="Times New Roman" w:eastAsia="Times New Roman" w:hAnsi="Times New Roman" w:cs="Times New Roman"/>
                <w:i/>
                <w:iCs/>
                <w:color w:val="000000"/>
                <w:sz w:val="24"/>
                <w:szCs w:val="24"/>
                <w:lang w:val="en-US" w:eastAsia="ru-RU"/>
              </w:rPr>
              <w:t> </w:t>
            </w:r>
            <w:r w:rsidR="00572B90" w:rsidRPr="0038329F">
              <w:rPr>
                <w:rFonts w:ascii="Times New Roman" w:eastAsia="Times New Roman" w:hAnsi="Times New Roman" w:cs="Times New Roman"/>
                <w:i/>
                <w:iCs/>
                <w:color w:val="000000"/>
                <w:sz w:val="24"/>
                <w:szCs w:val="24"/>
                <w:lang w:eastAsia="ru-RU"/>
              </w:rPr>
              <w:t>первичной профилактикой</w:t>
            </w:r>
            <w:r w:rsidR="00EA3E7D" w:rsidRPr="0038329F">
              <w:rPr>
                <w:rFonts w:ascii="Times New Roman" w:eastAsia="Times New Roman" w:hAnsi="Times New Roman" w:cs="Times New Roman"/>
                <w:i/>
                <w:iCs/>
                <w:color w:val="000000"/>
                <w:sz w:val="24"/>
                <w:szCs w:val="24"/>
                <w:lang w:eastAsia="ru-RU"/>
              </w:rPr>
              <w:t xml:space="preserve"> Г-КСФ</w:t>
            </w:r>
            <w:r w:rsidR="00572B90" w:rsidRPr="0038329F">
              <w:rPr>
                <w:rFonts w:ascii="Times New Roman" w:eastAsia="Times New Roman" w:hAnsi="Times New Roman" w:cs="Times New Roman"/>
                <w:i/>
                <w:iCs/>
                <w:color w:val="000000"/>
                <w:sz w:val="24"/>
                <w:szCs w:val="24"/>
                <w:lang w:eastAsia="ru-RU"/>
              </w:rPr>
              <w:t xml:space="preserve">) или </w:t>
            </w:r>
            <w:r w:rsidRPr="0038329F">
              <w:rPr>
                <w:rFonts w:ascii="Times New Roman" w:eastAsia="Times New Roman" w:hAnsi="Times New Roman" w:cs="Times New Roman"/>
                <w:i/>
                <w:iCs/>
                <w:color w:val="000000"/>
                <w:sz w:val="24"/>
                <w:szCs w:val="24"/>
                <w:lang w:eastAsia="ru-RU"/>
              </w:rPr>
              <w:t xml:space="preserve">3 </w:t>
            </w:r>
            <w:proofErr w:type="spellStart"/>
            <w:r w:rsidRPr="0038329F">
              <w:rPr>
                <w:rFonts w:ascii="Times New Roman" w:eastAsia="Times New Roman" w:hAnsi="Times New Roman" w:cs="Times New Roman"/>
                <w:i/>
                <w:iCs/>
                <w:color w:val="000000"/>
                <w:sz w:val="24"/>
                <w:szCs w:val="24"/>
                <w:lang w:eastAsia="ru-RU"/>
              </w:rPr>
              <w:t>нед</w:t>
            </w:r>
            <w:proofErr w:type="spellEnd"/>
            <w:r w:rsidRPr="0038329F">
              <w:rPr>
                <w:rFonts w:ascii="Times New Roman" w:eastAsia="Times New Roman" w:hAnsi="Times New Roman" w:cs="Times New Roman"/>
                <w:i/>
                <w:iCs/>
                <w:color w:val="000000"/>
                <w:sz w:val="24"/>
                <w:szCs w:val="24"/>
                <w:lang w:eastAsia="ru-RU"/>
              </w:rPr>
              <w:t>, 4 цикла → #доцетаксел** 75</w:t>
            </w:r>
            <w:r w:rsidRPr="0038329F">
              <w:rPr>
                <w:rFonts w:ascii="Times New Roman" w:eastAsia="Times New Roman" w:hAnsi="Times New Roman" w:cs="Times New Roman"/>
                <w:i/>
                <w:iCs/>
                <w:color w:val="000000"/>
                <w:sz w:val="24"/>
                <w:szCs w:val="24"/>
                <w:lang w:eastAsia="ru-RU"/>
              </w:rPr>
              <w:sym w:font="Symbol" w:char="F02D"/>
            </w:r>
            <w:r w:rsidRPr="0038329F">
              <w:rPr>
                <w:rFonts w:ascii="Times New Roman" w:eastAsia="Times New Roman" w:hAnsi="Times New Roman" w:cs="Times New Roman"/>
                <w:i/>
                <w:iCs/>
                <w:color w:val="000000"/>
                <w:sz w:val="24"/>
                <w:szCs w:val="24"/>
                <w:lang w:eastAsia="ru-RU"/>
              </w:rPr>
              <w:t>100 мг/м</w:t>
            </w:r>
            <w:r w:rsidRPr="0038329F">
              <w:rPr>
                <w:rFonts w:ascii="Times New Roman" w:eastAsia="Times New Roman" w:hAnsi="Times New Roman" w:cs="Times New Roman"/>
                <w:i/>
                <w:iCs/>
                <w:color w:val="000000"/>
                <w:sz w:val="24"/>
                <w:szCs w:val="24"/>
                <w:vertAlign w:val="superscript"/>
                <w:lang w:eastAsia="ru-RU"/>
              </w:rPr>
              <w:t>2</w:t>
            </w:r>
            <w:r w:rsidRPr="0038329F">
              <w:rPr>
                <w:rFonts w:ascii="Times New Roman" w:eastAsia="Times New Roman" w:hAnsi="Times New Roman" w:cs="Times New Roman"/>
                <w:i/>
                <w:iCs/>
                <w:color w:val="000000"/>
                <w:sz w:val="24"/>
                <w:szCs w:val="24"/>
                <w:lang w:eastAsia="ru-RU"/>
              </w:rPr>
              <w:t xml:space="preserve"> в/в в 1-й день 1 раз в 3 </w:t>
            </w:r>
            <w:proofErr w:type="spellStart"/>
            <w:r w:rsidRPr="0038329F">
              <w:rPr>
                <w:rFonts w:ascii="Times New Roman" w:eastAsia="Times New Roman" w:hAnsi="Times New Roman" w:cs="Times New Roman"/>
                <w:i/>
                <w:iCs/>
                <w:color w:val="000000"/>
                <w:sz w:val="24"/>
                <w:szCs w:val="24"/>
                <w:lang w:eastAsia="ru-RU"/>
              </w:rPr>
              <w:t>нед</w:t>
            </w:r>
            <w:proofErr w:type="spellEnd"/>
            <w:r w:rsidRPr="0038329F">
              <w:rPr>
                <w:rFonts w:ascii="Times New Roman" w:eastAsia="Times New Roman" w:hAnsi="Times New Roman" w:cs="Times New Roman"/>
                <w:i/>
                <w:iCs/>
                <w:color w:val="000000"/>
                <w:sz w:val="24"/>
                <w:szCs w:val="24"/>
                <w:lang w:eastAsia="ru-RU"/>
              </w:rPr>
              <w:t xml:space="preserve"> + </w:t>
            </w:r>
            <w:proofErr w:type="spellStart"/>
            <w:r w:rsidRPr="0038329F">
              <w:rPr>
                <w:rFonts w:ascii="Times New Roman" w:eastAsia="Times New Roman" w:hAnsi="Times New Roman" w:cs="Times New Roman"/>
                <w:i/>
                <w:iCs/>
                <w:color w:val="000000"/>
                <w:sz w:val="24"/>
                <w:szCs w:val="24"/>
                <w:lang w:eastAsia="ru-RU"/>
              </w:rPr>
              <w:t>трастузумаб</w:t>
            </w:r>
            <w:proofErr w:type="spellEnd"/>
            <w:r w:rsidRPr="0038329F">
              <w:rPr>
                <w:rFonts w:ascii="Times New Roman" w:eastAsia="Times New Roman" w:hAnsi="Times New Roman" w:cs="Times New Roman"/>
                <w:i/>
                <w:iCs/>
                <w:color w:val="000000"/>
                <w:sz w:val="24"/>
                <w:szCs w:val="24"/>
                <w:lang w:eastAsia="ru-RU"/>
              </w:rPr>
              <w:t>** 6 мг/кг (нагрузочная доза 8 мг/кг) в/в в 1-й день</w:t>
            </w:r>
            <w:r w:rsidR="00442747" w:rsidRPr="0038329F">
              <w:rPr>
                <w:rFonts w:ascii="Times New Roman" w:eastAsia="Times New Roman" w:hAnsi="Times New Roman" w:cs="Times New Roman"/>
                <w:i/>
                <w:iCs/>
                <w:color w:val="000000"/>
                <w:sz w:val="24"/>
                <w:szCs w:val="24"/>
                <w:lang w:eastAsia="ru-RU"/>
              </w:rPr>
              <w:t>, 1</w:t>
            </w:r>
            <w:r w:rsidRPr="0038329F">
              <w:rPr>
                <w:rFonts w:ascii="Times New Roman" w:eastAsia="Times New Roman" w:hAnsi="Times New Roman" w:cs="Times New Roman"/>
                <w:i/>
                <w:iCs/>
                <w:color w:val="000000"/>
                <w:sz w:val="24"/>
                <w:szCs w:val="24"/>
                <w:lang w:eastAsia="ru-RU"/>
              </w:rPr>
              <w:t xml:space="preserve"> раз в 3 </w:t>
            </w:r>
            <w:proofErr w:type="spellStart"/>
            <w:r w:rsidRPr="0038329F">
              <w:rPr>
                <w:rFonts w:ascii="Times New Roman" w:eastAsia="Times New Roman" w:hAnsi="Times New Roman" w:cs="Times New Roman"/>
                <w:i/>
                <w:iCs/>
                <w:color w:val="000000"/>
                <w:sz w:val="24"/>
                <w:szCs w:val="24"/>
                <w:lang w:eastAsia="ru-RU"/>
              </w:rPr>
              <w:t>нед</w:t>
            </w:r>
            <w:proofErr w:type="spellEnd"/>
            <w:r w:rsidRPr="0038329F">
              <w:rPr>
                <w:rFonts w:ascii="Times New Roman" w:eastAsia="Times New Roman" w:hAnsi="Times New Roman" w:cs="Times New Roman"/>
                <w:i/>
                <w:iCs/>
                <w:color w:val="000000"/>
                <w:sz w:val="24"/>
                <w:szCs w:val="24"/>
                <w:lang w:eastAsia="ru-RU"/>
              </w:rPr>
              <w:t xml:space="preserve"> + </w:t>
            </w:r>
            <w:proofErr w:type="spellStart"/>
            <w:r w:rsidRPr="0038329F">
              <w:rPr>
                <w:rFonts w:ascii="Times New Roman" w:eastAsia="Times New Roman" w:hAnsi="Times New Roman" w:cs="Times New Roman"/>
                <w:i/>
                <w:iCs/>
                <w:color w:val="000000"/>
                <w:sz w:val="24"/>
                <w:szCs w:val="24"/>
                <w:lang w:eastAsia="ru-RU"/>
              </w:rPr>
              <w:t>пертузумаб</w:t>
            </w:r>
            <w:proofErr w:type="spellEnd"/>
            <w:r w:rsidRPr="0038329F">
              <w:rPr>
                <w:rFonts w:ascii="Times New Roman" w:eastAsia="Times New Roman" w:hAnsi="Times New Roman" w:cs="Times New Roman"/>
                <w:i/>
                <w:iCs/>
                <w:color w:val="000000"/>
                <w:sz w:val="24"/>
                <w:szCs w:val="24"/>
                <w:lang w:eastAsia="ru-RU"/>
              </w:rPr>
              <w:t xml:space="preserve">** 420 мг (нагрузочная доза 840 мг) в/в в 1-й день 1 раз в 3 </w:t>
            </w:r>
            <w:proofErr w:type="spellStart"/>
            <w:r w:rsidRPr="0038329F">
              <w:rPr>
                <w:rFonts w:ascii="Times New Roman" w:eastAsia="Times New Roman" w:hAnsi="Times New Roman" w:cs="Times New Roman"/>
                <w:i/>
                <w:iCs/>
                <w:color w:val="000000"/>
                <w:sz w:val="24"/>
                <w:szCs w:val="24"/>
                <w:lang w:eastAsia="ru-RU"/>
              </w:rPr>
              <w:t>нед</w:t>
            </w:r>
            <w:proofErr w:type="spellEnd"/>
            <w:r w:rsidRPr="0038329F">
              <w:rPr>
                <w:rFonts w:ascii="Times New Roman" w:eastAsia="Times New Roman" w:hAnsi="Times New Roman" w:cs="Times New Roman"/>
                <w:i/>
                <w:iCs/>
                <w:color w:val="000000"/>
                <w:sz w:val="24"/>
                <w:szCs w:val="24"/>
                <w:lang w:eastAsia="ru-RU"/>
              </w:rPr>
              <w:t>, 4 цикла [10</w:t>
            </w:r>
            <w:r w:rsidR="00E91595">
              <w:rPr>
                <w:rFonts w:ascii="Times New Roman" w:eastAsia="Times New Roman" w:hAnsi="Times New Roman" w:cs="Times New Roman"/>
                <w:i/>
                <w:iCs/>
                <w:color w:val="000000"/>
                <w:sz w:val="24"/>
                <w:szCs w:val="24"/>
                <w:lang w:eastAsia="ru-RU"/>
              </w:rPr>
              <w:t>8</w:t>
            </w:r>
            <w:r w:rsidRPr="0038329F">
              <w:rPr>
                <w:rFonts w:ascii="Times New Roman" w:eastAsia="Times New Roman" w:hAnsi="Times New Roman" w:cs="Times New Roman"/>
                <w:i/>
                <w:iCs/>
                <w:color w:val="000000"/>
                <w:sz w:val="24"/>
                <w:szCs w:val="24"/>
                <w:lang w:eastAsia="ru-RU"/>
              </w:rPr>
              <w:t>, 15</w:t>
            </w:r>
            <w:r w:rsidR="00E91595">
              <w:rPr>
                <w:rFonts w:ascii="Times New Roman" w:eastAsia="Times New Roman" w:hAnsi="Times New Roman" w:cs="Times New Roman"/>
                <w:i/>
                <w:iCs/>
                <w:color w:val="000000"/>
                <w:sz w:val="24"/>
                <w:szCs w:val="24"/>
                <w:lang w:eastAsia="ru-RU"/>
              </w:rPr>
              <w:t>7</w:t>
            </w:r>
            <w:r w:rsidRPr="0038329F">
              <w:rPr>
                <w:rFonts w:ascii="Times New Roman" w:eastAsia="Times New Roman" w:hAnsi="Times New Roman" w:cs="Times New Roman"/>
                <w:i/>
                <w:iCs/>
                <w:color w:val="000000"/>
                <w:sz w:val="24"/>
                <w:szCs w:val="24"/>
                <w:lang w:eastAsia="ru-RU"/>
              </w:rPr>
              <w:t>]</w:t>
            </w:r>
          </w:p>
        </w:tc>
      </w:tr>
      <w:tr w:rsidR="003E274A" w:rsidRPr="0038329F" w14:paraId="6E51A171" w14:textId="77777777" w:rsidTr="005F684A">
        <w:trPr>
          <w:trHeight w:val="1819"/>
        </w:trPr>
        <w:tc>
          <w:tcPr>
            <w:tcW w:w="3371" w:type="dxa"/>
            <w:vAlign w:val="center"/>
          </w:tcPr>
          <w:p w14:paraId="7D1B63F4" w14:textId="77777777" w:rsidR="001B3D82" w:rsidRPr="00EA3E7D" w:rsidRDefault="003E274A" w:rsidP="00837C62">
            <w:pPr>
              <w:spacing w:after="0" w:line="240" w:lineRule="auto"/>
              <w:jc w:val="both"/>
              <w:rPr>
                <w:rFonts w:ascii="Times New Roman" w:eastAsia="Times New Roman" w:hAnsi="Times New Roman" w:cs="Times New Roman"/>
                <w:i/>
                <w:iCs/>
                <w:sz w:val="24"/>
                <w:szCs w:val="24"/>
                <w:lang w:val="en-US" w:eastAsia="ru-RU"/>
              </w:rPr>
            </w:pPr>
            <w:r w:rsidRPr="0038329F">
              <w:rPr>
                <w:rFonts w:ascii="Times New Roman" w:eastAsia="Times New Roman" w:hAnsi="Times New Roman" w:cs="Times New Roman"/>
                <w:i/>
                <w:iCs/>
                <w:sz w:val="24"/>
                <w:szCs w:val="24"/>
                <w:lang w:eastAsia="ru-RU"/>
              </w:rPr>
              <w:lastRenderedPageBreak/>
              <w:t>(</w:t>
            </w:r>
            <w:r w:rsidRPr="0038329F">
              <w:rPr>
                <w:rFonts w:ascii="Times New Roman" w:eastAsia="Times New Roman" w:hAnsi="Times New Roman" w:cs="Times New Roman"/>
                <w:i/>
                <w:iCs/>
                <w:sz w:val="24"/>
                <w:szCs w:val="24"/>
                <w:lang w:val="en-US" w:eastAsia="ru-RU"/>
              </w:rPr>
              <w:t>DC</w:t>
            </w:r>
            <w:r w:rsidRPr="0038329F">
              <w:rPr>
                <w:rFonts w:ascii="Times New Roman" w:eastAsia="Times New Roman" w:hAnsi="Times New Roman" w:cs="Times New Roman"/>
                <w:i/>
                <w:iCs/>
                <w:sz w:val="24"/>
                <w:szCs w:val="24"/>
                <w:lang w:eastAsia="ru-RU"/>
              </w:rPr>
              <w:t>Н</w:t>
            </w:r>
            <w:r w:rsidRPr="0038329F">
              <w:rPr>
                <w:rFonts w:ascii="Times New Roman" w:eastAsia="Times New Roman" w:hAnsi="Times New Roman" w:cs="Times New Roman"/>
                <w:i/>
                <w:iCs/>
                <w:sz w:val="24"/>
                <w:szCs w:val="24"/>
                <w:vertAlign w:val="superscript"/>
                <w:lang w:eastAsia="ru-RU"/>
              </w:rPr>
              <w:t>5</w:t>
            </w:r>
            <w:r w:rsidRPr="0038329F">
              <w:rPr>
                <w:rFonts w:ascii="Times New Roman" w:eastAsia="Times New Roman" w:hAnsi="Times New Roman" w:cs="Times New Roman"/>
                <w:i/>
                <w:iCs/>
                <w:sz w:val="24"/>
                <w:szCs w:val="24"/>
                <w:lang w:eastAsia="ru-RU"/>
              </w:rPr>
              <w:t xml:space="preserve"> + #пертузумаб**)</w:t>
            </w:r>
          </w:p>
          <w:p w14:paraId="5E308E25" w14:textId="102BD873" w:rsidR="003E274A" w:rsidRPr="0038329F" w:rsidRDefault="003E274A" w:rsidP="00837C62">
            <w:pPr>
              <w:spacing w:after="0" w:line="240" w:lineRule="auto"/>
              <w:jc w:val="both"/>
              <w:rPr>
                <w:rFonts w:ascii="Times New Roman" w:eastAsia="Times New Roman" w:hAnsi="Times New Roman" w:cs="Times New Roman"/>
                <w:i/>
                <w:iCs/>
                <w:sz w:val="24"/>
                <w:szCs w:val="24"/>
                <w:lang w:eastAsia="ru-RU"/>
              </w:rPr>
            </w:pPr>
            <w:r w:rsidRPr="0038329F">
              <w:rPr>
                <w:rFonts w:ascii="Times New Roman" w:eastAsia="Times New Roman" w:hAnsi="Times New Roman" w:cs="Times New Roman"/>
                <w:i/>
                <w:iCs/>
                <w:sz w:val="24"/>
                <w:szCs w:val="24"/>
                <w:lang w:eastAsia="ru-RU"/>
              </w:rPr>
              <w:t>× 6</w:t>
            </w:r>
            <w:r w:rsidR="00837C62" w:rsidRPr="0038329F">
              <w:rPr>
                <w:rFonts w:ascii="Times New Roman" w:eastAsia="Times New Roman" w:hAnsi="Times New Roman" w:cs="Times New Roman"/>
                <w:i/>
                <w:iCs/>
                <w:sz w:val="24"/>
                <w:szCs w:val="24"/>
                <w:vertAlign w:val="superscript"/>
                <w:lang w:eastAsia="ru-RU"/>
              </w:rPr>
              <w:t>4,6,7,8</w:t>
            </w:r>
            <w:r w:rsidR="00105F07" w:rsidRPr="0038329F">
              <w:rPr>
                <w:rFonts w:ascii="Times New Roman" w:eastAsia="Times New Roman" w:hAnsi="Times New Roman" w:cs="Times New Roman"/>
                <w:i/>
                <w:iCs/>
                <w:sz w:val="24"/>
                <w:szCs w:val="24"/>
                <w:vertAlign w:val="superscript"/>
                <w:lang w:eastAsia="ru-RU"/>
              </w:rPr>
              <w:t>,9</w:t>
            </w:r>
          </w:p>
        </w:tc>
        <w:tc>
          <w:tcPr>
            <w:tcW w:w="6410" w:type="dxa"/>
          </w:tcPr>
          <w:p w14:paraId="07CA1343" w14:textId="320920C4" w:rsidR="003E274A" w:rsidRPr="0038329F" w:rsidRDefault="003E274A" w:rsidP="003E274A">
            <w:pPr>
              <w:spacing w:before="38" w:after="0" w:line="240" w:lineRule="auto"/>
              <w:ind w:right="34"/>
              <w:jc w:val="both"/>
              <w:rPr>
                <w:rFonts w:ascii="Times New Roman" w:eastAsia="Times New Roman" w:hAnsi="Times New Roman" w:cs="Times New Roman"/>
                <w:i/>
                <w:iCs/>
                <w:color w:val="000000"/>
                <w:sz w:val="24"/>
                <w:szCs w:val="24"/>
                <w:lang w:eastAsia="ru-RU"/>
              </w:rPr>
            </w:pPr>
            <w:r w:rsidRPr="0038329F">
              <w:rPr>
                <w:rFonts w:ascii="Times New Roman" w:eastAsia="Times New Roman" w:hAnsi="Times New Roman" w:cs="Times New Roman"/>
                <w:i/>
                <w:iCs/>
                <w:color w:val="000000"/>
                <w:sz w:val="24"/>
                <w:szCs w:val="24"/>
                <w:lang w:eastAsia="ru-RU"/>
              </w:rPr>
              <w:t>#Доцетаксел** 75 мг/м</w:t>
            </w:r>
            <w:r w:rsidRPr="0038329F">
              <w:rPr>
                <w:rFonts w:ascii="Times New Roman" w:eastAsia="Times New Roman" w:hAnsi="Times New Roman" w:cs="Times New Roman"/>
                <w:i/>
                <w:iCs/>
                <w:color w:val="000000"/>
                <w:sz w:val="24"/>
                <w:szCs w:val="24"/>
                <w:vertAlign w:val="superscript"/>
                <w:lang w:eastAsia="ru-RU"/>
              </w:rPr>
              <w:t>2</w:t>
            </w:r>
            <w:r w:rsidRPr="0038329F">
              <w:rPr>
                <w:rFonts w:ascii="Times New Roman" w:eastAsia="Times New Roman" w:hAnsi="Times New Roman" w:cs="Times New Roman"/>
                <w:i/>
                <w:iCs/>
                <w:color w:val="000000"/>
                <w:sz w:val="24"/>
                <w:szCs w:val="24"/>
                <w:lang w:eastAsia="ru-RU"/>
              </w:rPr>
              <w:t xml:space="preserve"> в/в в 1-й день 1 раз в 3 </w:t>
            </w:r>
            <w:proofErr w:type="spellStart"/>
            <w:r w:rsidRPr="0038329F">
              <w:rPr>
                <w:rFonts w:ascii="Times New Roman" w:eastAsia="Times New Roman" w:hAnsi="Times New Roman" w:cs="Times New Roman"/>
                <w:i/>
                <w:iCs/>
                <w:color w:val="000000"/>
                <w:sz w:val="24"/>
                <w:szCs w:val="24"/>
                <w:lang w:eastAsia="ru-RU"/>
              </w:rPr>
              <w:t>нед</w:t>
            </w:r>
            <w:proofErr w:type="spellEnd"/>
            <w:r w:rsidRPr="0038329F">
              <w:rPr>
                <w:rFonts w:ascii="Times New Roman" w:eastAsia="Times New Roman" w:hAnsi="Times New Roman" w:cs="Times New Roman"/>
                <w:i/>
                <w:iCs/>
                <w:color w:val="000000"/>
                <w:sz w:val="24"/>
                <w:szCs w:val="24"/>
                <w:lang w:eastAsia="ru-RU"/>
              </w:rPr>
              <w:t xml:space="preserve"> + #карбоплатин** </w:t>
            </w:r>
            <w:r w:rsidRPr="0038329F">
              <w:rPr>
                <w:rFonts w:ascii="Times New Roman" w:eastAsia="Times New Roman" w:hAnsi="Times New Roman" w:cs="Times New Roman"/>
                <w:i/>
                <w:iCs/>
                <w:color w:val="000000"/>
                <w:sz w:val="24"/>
                <w:szCs w:val="24"/>
                <w:lang w:val="en-US" w:eastAsia="ru-RU"/>
              </w:rPr>
              <w:t>AUC</w:t>
            </w:r>
            <w:r w:rsidRPr="0038329F">
              <w:rPr>
                <w:rFonts w:ascii="Times New Roman" w:eastAsia="Times New Roman" w:hAnsi="Times New Roman" w:cs="Times New Roman"/>
                <w:i/>
                <w:iCs/>
                <w:color w:val="000000"/>
                <w:sz w:val="24"/>
                <w:szCs w:val="24"/>
                <w:lang w:eastAsia="ru-RU"/>
              </w:rPr>
              <w:t xml:space="preserve">-6 в/в в 1-й день 1 раз в 3 </w:t>
            </w:r>
            <w:proofErr w:type="spellStart"/>
            <w:r w:rsidRPr="0038329F">
              <w:rPr>
                <w:rFonts w:ascii="Times New Roman" w:eastAsia="Times New Roman" w:hAnsi="Times New Roman" w:cs="Times New Roman"/>
                <w:i/>
                <w:iCs/>
                <w:color w:val="000000"/>
                <w:sz w:val="24"/>
                <w:szCs w:val="24"/>
                <w:lang w:eastAsia="ru-RU"/>
              </w:rPr>
              <w:t>нед</w:t>
            </w:r>
            <w:proofErr w:type="spellEnd"/>
            <w:r w:rsidRPr="0038329F">
              <w:rPr>
                <w:rFonts w:ascii="Times New Roman" w:eastAsia="Times New Roman" w:hAnsi="Times New Roman" w:cs="Times New Roman"/>
                <w:i/>
                <w:iCs/>
                <w:color w:val="000000"/>
                <w:sz w:val="24"/>
                <w:szCs w:val="24"/>
                <w:lang w:eastAsia="ru-RU"/>
              </w:rPr>
              <w:t xml:space="preserve"> + </w:t>
            </w:r>
            <w:proofErr w:type="spellStart"/>
            <w:r w:rsidRPr="0038329F">
              <w:rPr>
                <w:rFonts w:ascii="Times New Roman" w:eastAsia="Times New Roman" w:hAnsi="Times New Roman" w:cs="Times New Roman"/>
                <w:i/>
                <w:iCs/>
                <w:color w:val="000000"/>
                <w:sz w:val="24"/>
                <w:szCs w:val="24"/>
                <w:lang w:eastAsia="ru-RU"/>
              </w:rPr>
              <w:t>трастузумаб</w:t>
            </w:r>
            <w:proofErr w:type="spellEnd"/>
            <w:r w:rsidRPr="0038329F">
              <w:rPr>
                <w:rFonts w:ascii="Times New Roman" w:eastAsia="Times New Roman" w:hAnsi="Times New Roman" w:cs="Times New Roman"/>
                <w:i/>
                <w:iCs/>
                <w:color w:val="000000"/>
                <w:sz w:val="24"/>
                <w:szCs w:val="24"/>
                <w:lang w:eastAsia="ru-RU"/>
              </w:rPr>
              <w:t xml:space="preserve">** 6 мг/кг (нагрузочная доза 8 мг/кг) в/в в 1-й день 1 раз в 3 </w:t>
            </w:r>
            <w:proofErr w:type="spellStart"/>
            <w:r w:rsidRPr="0038329F">
              <w:rPr>
                <w:rFonts w:ascii="Times New Roman" w:eastAsia="Times New Roman" w:hAnsi="Times New Roman" w:cs="Times New Roman"/>
                <w:i/>
                <w:iCs/>
                <w:color w:val="000000"/>
                <w:sz w:val="24"/>
                <w:szCs w:val="24"/>
                <w:lang w:eastAsia="ru-RU"/>
              </w:rPr>
              <w:t>нед</w:t>
            </w:r>
            <w:proofErr w:type="spellEnd"/>
            <w:r w:rsidRPr="0038329F">
              <w:rPr>
                <w:rFonts w:ascii="Times New Roman" w:eastAsia="Times New Roman" w:hAnsi="Times New Roman" w:cs="Times New Roman"/>
                <w:i/>
                <w:iCs/>
                <w:color w:val="000000"/>
                <w:sz w:val="24"/>
                <w:szCs w:val="24"/>
                <w:lang w:eastAsia="ru-RU"/>
              </w:rPr>
              <w:t xml:space="preserve"> + </w:t>
            </w:r>
            <w:proofErr w:type="spellStart"/>
            <w:r w:rsidRPr="0038329F">
              <w:rPr>
                <w:rFonts w:ascii="Times New Roman" w:eastAsia="Times New Roman" w:hAnsi="Times New Roman" w:cs="Times New Roman"/>
                <w:i/>
                <w:iCs/>
                <w:color w:val="000000"/>
                <w:sz w:val="24"/>
                <w:szCs w:val="24"/>
                <w:lang w:eastAsia="ru-RU"/>
              </w:rPr>
              <w:t>пертузумаб</w:t>
            </w:r>
            <w:proofErr w:type="spellEnd"/>
            <w:r w:rsidRPr="0038329F">
              <w:rPr>
                <w:rFonts w:ascii="Times New Roman" w:eastAsia="Times New Roman" w:hAnsi="Times New Roman" w:cs="Times New Roman"/>
                <w:i/>
                <w:iCs/>
                <w:color w:val="000000"/>
                <w:sz w:val="24"/>
                <w:szCs w:val="24"/>
                <w:lang w:eastAsia="ru-RU"/>
              </w:rPr>
              <w:t xml:space="preserve">** 420 мг (нагрузочная доза 840 мг) в/в в 1-й день 1 раз в 3 </w:t>
            </w:r>
            <w:proofErr w:type="spellStart"/>
            <w:r w:rsidRPr="0038329F">
              <w:rPr>
                <w:rFonts w:ascii="Times New Roman" w:eastAsia="Times New Roman" w:hAnsi="Times New Roman" w:cs="Times New Roman"/>
                <w:i/>
                <w:iCs/>
                <w:color w:val="000000"/>
                <w:sz w:val="24"/>
                <w:szCs w:val="24"/>
                <w:lang w:eastAsia="ru-RU"/>
              </w:rPr>
              <w:t>нед</w:t>
            </w:r>
            <w:proofErr w:type="spellEnd"/>
            <w:r w:rsidRPr="0038329F">
              <w:rPr>
                <w:rFonts w:ascii="Times New Roman" w:eastAsia="Times New Roman" w:hAnsi="Times New Roman" w:cs="Times New Roman"/>
                <w:i/>
                <w:iCs/>
                <w:color w:val="000000"/>
                <w:sz w:val="24"/>
                <w:szCs w:val="24"/>
                <w:lang w:eastAsia="ru-RU"/>
              </w:rPr>
              <w:t>, 6 циклов</w:t>
            </w:r>
            <w:r w:rsidR="00572B90" w:rsidRPr="0038329F">
              <w:rPr>
                <w:rFonts w:ascii="Times New Roman" w:eastAsia="Times New Roman" w:hAnsi="Times New Roman" w:cs="Times New Roman"/>
                <w:i/>
                <w:iCs/>
                <w:color w:val="000000"/>
                <w:sz w:val="24"/>
                <w:szCs w:val="24"/>
                <w:lang w:eastAsia="ru-RU"/>
              </w:rPr>
              <w:t xml:space="preserve"> с первичной профилактикой</w:t>
            </w:r>
            <w:r w:rsidRPr="0038329F">
              <w:rPr>
                <w:rFonts w:ascii="Times New Roman" w:eastAsia="Times New Roman" w:hAnsi="Times New Roman" w:cs="Times New Roman"/>
                <w:i/>
                <w:iCs/>
                <w:color w:val="000000"/>
                <w:sz w:val="24"/>
                <w:szCs w:val="24"/>
                <w:lang w:eastAsia="ru-RU"/>
              </w:rPr>
              <w:t xml:space="preserve"> </w:t>
            </w:r>
            <w:r w:rsidR="00E91595" w:rsidRPr="0038329F">
              <w:rPr>
                <w:rFonts w:ascii="Times New Roman" w:eastAsia="Times New Roman" w:hAnsi="Times New Roman" w:cs="Times New Roman"/>
                <w:i/>
                <w:iCs/>
                <w:color w:val="000000"/>
                <w:sz w:val="24"/>
                <w:szCs w:val="24"/>
                <w:lang w:eastAsia="ru-RU"/>
              </w:rPr>
              <w:t xml:space="preserve">Г-КСФ </w:t>
            </w:r>
            <w:r w:rsidRPr="0038329F">
              <w:rPr>
                <w:rFonts w:ascii="Times New Roman" w:eastAsia="Times New Roman" w:hAnsi="Times New Roman" w:cs="Times New Roman"/>
                <w:i/>
                <w:iCs/>
                <w:color w:val="000000"/>
                <w:sz w:val="24"/>
                <w:szCs w:val="24"/>
                <w:lang w:eastAsia="ru-RU"/>
              </w:rPr>
              <w:t>[15</w:t>
            </w:r>
            <w:r w:rsidR="00E91595">
              <w:rPr>
                <w:rFonts w:ascii="Times New Roman" w:eastAsia="Times New Roman" w:hAnsi="Times New Roman" w:cs="Times New Roman"/>
                <w:i/>
                <w:iCs/>
                <w:color w:val="000000"/>
                <w:sz w:val="24"/>
                <w:szCs w:val="24"/>
                <w:lang w:eastAsia="ru-RU"/>
              </w:rPr>
              <w:t>7</w:t>
            </w:r>
            <w:r w:rsidRPr="0038329F">
              <w:rPr>
                <w:rFonts w:ascii="Times New Roman" w:eastAsia="Times New Roman" w:hAnsi="Times New Roman" w:cs="Times New Roman"/>
                <w:i/>
                <w:iCs/>
                <w:color w:val="000000"/>
                <w:sz w:val="24"/>
                <w:szCs w:val="24"/>
                <w:lang w:eastAsia="ru-RU"/>
              </w:rPr>
              <w:t>, 15</w:t>
            </w:r>
            <w:r w:rsidR="00E91595">
              <w:rPr>
                <w:rFonts w:ascii="Times New Roman" w:eastAsia="Times New Roman" w:hAnsi="Times New Roman" w:cs="Times New Roman"/>
                <w:i/>
                <w:iCs/>
                <w:color w:val="000000"/>
                <w:sz w:val="24"/>
                <w:szCs w:val="24"/>
                <w:lang w:eastAsia="ru-RU"/>
              </w:rPr>
              <w:t>8</w:t>
            </w:r>
            <w:r w:rsidRPr="0038329F">
              <w:rPr>
                <w:rFonts w:ascii="Times New Roman" w:eastAsia="Times New Roman" w:hAnsi="Times New Roman" w:cs="Times New Roman"/>
                <w:i/>
                <w:iCs/>
                <w:color w:val="000000"/>
                <w:sz w:val="24"/>
                <w:szCs w:val="24"/>
                <w:lang w:eastAsia="ru-RU"/>
              </w:rPr>
              <w:t>]</w:t>
            </w:r>
          </w:p>
        </w:tc>
      </w:tr>
    </w:tbl>
    <w:p w14:paraId="0E92FB49" w14:textId="77777777" w:rsidR="00EA3E7D" w:rsidRDefault="00EA3E7D" w:rsidP="0076747B">
      <w:pPr>
        <w:spacing w:after="0" w:line="360" w:lineRule="auto"/>
        <w:ind w:firstLine="709"/>
        <w:jc w:val="both"/>
        <w:rPr>
          <w:rFonts w:ascii="Times New Roman" w:eastAsia="Times New Roman" w:hAnsi="Times New Roman" w:cs="Times New Roman"/>
          <w:b/>
          <w:i/>
          <w:sz w:val="24"/>
          <w:szCs w:val="20"/>
          <w:lang w:eastAsia="ru-RU"/>
        </w:rPr>
      </w:pPr>
    </w:p>
    <w:p w14:paraId="2E1AA00D" w14:textId="5FD52255" w:rsidR="00744E0B" w:rsidRPr="00EA3E7D" w:rsidRDefault="00744E0B" w:rsidP="0076747B">
      <w:pPr>
        <w:spacing w:after="0" w:line="360" w:lineRule="auto"/>
        <w:ind w:firstLine="709"/>
        <w:jc w:val="both"/>
        <w:rPr>
          <w:rFonts w:ascii="Times New Roman" w:eastAsia="Times New Roman" w:hAnsi="Times New Roman" w:cs="Times New Roman"/>
          <w:b/>
          <w:i/>
          <w:sz w:val="24"/>
          <w:szCs w:val="20"/>
          <w:lang w:eastAsia="ru-RU"/>
        </w:rPr>
      </w:pPr>
      <w:r w:rsidRPr="00EA3E7D">
        <w:rPr>
          <w:rFonts w:ascii="Times New Roman" w:eastAsia="Times New Roman" w:hAnsi="Times New Roman" w:cs="Times New Roman"/>
          <w:b/>
          <w:i/>
          <w:sz w:val="24"/>
          <w:szCs w:val="20"/>
          <w:lang w:eastAsia="ru-RU"/>
        </w:rPr>
        <w:t>Примечания:</w:t>
      </w:r>
    </w:p>
    <w:p w14:paraId="652BA4F7" w14:textId="6DE0E248" w:rsidR="0066387C" w:rsidRPr="0038329F" w:rsidRDefault="0066387C" w:rsidP="0076747B">
      <w:pPr>
        <w:spacing w:after="0" w:line="360" w:lineRule="auto"/>
        <w:ind w:firstLine="709"/>
        <w:jc w:val="both"/>
        <w:rPr>
          <w:rFonts w:ascii="Times New Roman" w:eastAsia="Times New Roman" w:hAnsi="Times New Roman" w:cs="Times New Roman"/>
          <w:i/>
          <w:iCs/>
          <w:sz w:val="24"/>
          <w:szCs w:val="20"/>
          <w:lang w:eastAsia="ru-RU"/>
        </w:rPr>
      </w:pPr>
      <w:r w:rsidRPr="00EA3E7D">
        <w:rPr>
          <w:rFonts w:ascii="Times New Roman" w:eastAsia="Times New Roman" w:hAnsi="Times New Roman" w:cs="Times New Roman"/>
          <w:i/>
          <w:iCs/>
          <w:sz w:val="24"/>
          <w:szCs w:val="20"/>
          <w:vertAlign w:val="superscript"/>
          <w:lang w:eastAsia="ru-RU"/>
        </w:rPr>
        <w:t>1</w:t>
      </w:r>
      <w:r w:rsidRPr="00EA3E7D">
        <w:rPr>
          <w:rFonts w:ascii="Times New Roman" w:eastAsia="Times New Roman" w:hAnsi="Times New Roman" w:cs="Times New Roman"/>
          <w:i/>
          <w:iCs/>
          <w:sz w:val="24"/>
          <w:szCs w:val="20"/>
          <w:lang w:eastAsia="ru-RU"/>
        </w:rPr>
        <w:t>док</w:t>
      </w:r>
      <w:r w:rsidRPr="0038329F">
        <w:rPr>
          <w:rFonts w:ascii="Times New Roman" w:eastAsia="Times New Roman" w:hAnsi="Times New Roman" w:cs="Times New Roman"/>
          <w:i/>
          <w:iCs/>
          <w:sz w:val="24"/>
          <w:szCs w:val="20"/>
          <w:lang w:eastAsia="ru-RU"/>
        </w:rPr>
        <w:t>сорубицин** может быть заменен на #эпирубицин** в курсовой дозе 90 мг/м</w:t>
      </w:r>
      <w:r w:rsidRPr="0038329F">
        <w:rPr>
          <w:rFonts w:ascii="Times New Roman" w:eastAsia="Times New Roman" w:hAnsi="Times New Roman" w:cs="Times New Roman"/>
          <w:i/>
          <w:iCs/>
          <w:sz w:val="24"/>
          <w:szCs w:val="20"/>
          <w:vertAlign w:val="superscript"/>
          <w:lang w:eastAsia="ru-RU"/>
        </w:rPr>
        <w:t xml:space="preserve">2 </w:t>
      </w:r>
      <w:r w:rsidRPr="0038329F">
        <w:rPr>
          <w:rFonts w:ascii="Times New Roman" w:eastAsia="Times New Roman" w:hAnsi="Times New Roman" w:cs="Times New Roman"/>
          <w:i/>
          <w:iCs/>
          <w:sz w:val="24"/>
          <w:szCs w:val="20"/>
          <w:lang w:eastAsia="ru-RU"/>
        </w:rPr>
        <w:t>(режим ЕС) [11</w:t>
      </w:r>
      <w:r w:rsidR="00C20DC7">
        <w:rPr>
          <w:rFonts w:ascii="Times New Roman" w:eastAsia="Times New Roman" w:hAnsi="Times New Roman" w:cs="Times New Roman"/>
          <w:i/>
          <w:iCs/>
          <w:sz w:val="24"/>
          <w:szCs w:val="20"/>
          <w:lang w:eastAsia="ru-RU"/>
        </w:rPr>
        <w:t>3</w:t>
      </w:r>
      <w:r w:rsidRPr="0038329F">
        <w:rPr>
          <w:rFonts w:ascii="Times New Roman" w:eastAsia="Times New Roman" w:hAnsi="Times New Roman" w:cs="Times New Roman"/>
          <w:i/>
          <w:iCs/>
          <w:sz w:val="24"/>
          <w:szCs w:val="20"/>
          <w:lang w:eastAsia="ru-RU"/>
        </w:rPr>
        <w:t xml:space="preserve">]; </w:t>
      </w:r>
    </w:p>
    <w:p w14:paraId="5664826D" w14:textId="334F5451" w:rsidR="0066387C" w:rsidRPr="0038329F" w:rsidRDefault="0066387C" w:rsidP="0066387C">
      <w:pPr>
        <w:spacing w:after="0" w:line="360" w:lineRule="auto"/>
        <w:ind w:firstLine="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vertAlign w:val="superscript"/>
          <w:lang w:eastAsia="ru-RU"/>
        </w:rPr>
        <w:t>2</w:t>
      </w:r>
      <w:r w:rsidRPr="0038329F">
        <w:rPr>
          <w:rFonts w:ascii="Times New Roman" w:eastAsia="Times New Roman" w:hAnsi="Times New Roman" w:cs="Times New Roman"/>
          <w:i/>
          <w:iCs/>
          <w:sz w:val="24"/>
          <w:szCs w:val="20"/>
          <w:lang w:eastAsia="ru-RU"/>
        </w:rPr>
        <w:t xml:space="preserve">не рекомендуется одновременное введение </w:t>
      </w:r>
      <w:proofErr w:type="spellStart"/>
      <w:r w:rsidRPr="0038329F">
        <w:rPr>
          <w:rFonts w:ascii="Times New Roman" w:eastAsia="Times New Roman" w:hAnsi="Times New Roman" w:cs="Times New Roman"/>
          <w:i/>
          <w:iCs/>
          <w:sz w:val="24"/>
          <w:szCs w:val="20"/>
          <w:lang w:eastAsia="ru-RU"/>
        </w:rPr>
        <w:t>антрациклинов</w:t>
      </w:r>
      <w:proofErr w:type="spellEnd"/>
      <w:r w:rsidRPr="0038329F">
        <w:rPr>
          <w:rFonts w:ascii="Times New Roman" w:eastAsia="Times New Roman" w:hAnsi="Times New Roman" w:cs="Times New Roman"/>
          <w:i/>
          <w:iCs/>
          <w:sz w:val="24"/>
          <w:szCs w:val="20"/>
          <w:lang w:eastAsia="ru-RU"/>
        </w:rPr>
        <w:t xml:space="preserve"> и родственных соединений (</w:t>
      </w:r>
      <w:proofErr w:type="spellStart"/>
      <w:r w:rsidRPr="0038329F">
        <w:rPr>
          <w:rFonts w:ascii="Times New Roman" w:eastAsia="Times New Roman" w:hAnsi="Times New Roman" w:cs="Times New Roman"/>
          <w:i/>
          <w:iCs/>
          <w:sz w:val="24"/>
          <w:szCs w:val="20"/>
          <w:lang w:eastAsia="ru-RU"/>
        </w:rPr>
        <w:t>доксорубицина</w:t>
      </w:r>
      <w:proofErr w:type="spellEnd"/>
      <w:r w:rsidRPr="0038329F">
        <w:rPr>
          <w:rFonts w:ascii="Times New Roman" w:eastAsia="Times New Roman" w:hAnsi="Times New Roman" w:cs="Times New Roman"/>
          <w:i/>
          <w:iCs/>
          <w:sz w:val="24"/>
          <w:szCs w:val="20"/>
          <w:lang w:eastAsia="ru-RU"/>
        </w:rPr>
        <w:t>** и #эпирубицина**) и анти-</w:t>
      </w:r>
      <w:r w:rsidRPr="0038329F">
        <w:rPr>
          <w:rFonts w:ascii="Times New Roman" w:eastAsia="Times New Roman" w:hAnsi="Times New Roman" w:cs="Times New Roman"/>
          <w:i/>
          <w:iCs/>
          <w:sz w:val="24"/>
          <w:szCs w:val="20"/>
          <w:lang w:val="en-US" w:eastAsia="ru-RU"/>
        </w:rPr>
        <w:t>HER</w:t>
      </w:r>
      <w:r w:rsidRPr="0038329F">
        <w:rPr>
          <w:rFonts w:ascii="Times New Roman" w:eastAsia="Times New Roman" w:hAnsi="Times New Roman" w:cs="Times New Roman"/>
          <w:i/>
          <w:iCs/>
          <w:sz w:val="24"/>
          <w:szCs w:val="20"/>
          <w:lang w:eastAsia="ru-RU"/>
        </w:rPr>
        <w:t>2 препаратов (</w:t>
      </w:r>
      <w:proofErr w:type="spellStart"/>
      <w:r w:rsidRPr="0038329F">
        <w:rPr>
          <w:rFonts w:ascii="Times New Roman" w:eastAsia="Times New Roman" w:hAnsi="Times New Roman" w:cs="Times New Roman"/>
          <w:i/>
          <w:iCs/>
          <w:sz w:val="24"/>
          <w:szCs w:val="20"/>
          <w:lang w:eastAsia="ru-RU"/>
        </w:rPr>
        <w:t>трастузумаба</w:t>
      </w:r>
      <w:proofErr w:type="spellEnd"/>
      <w:r w:rsidRPr="0038329F">
        <w:rPr>
          <w:rFonts w:ascii="Times New Roman" w:eastAsia="Times New Roman" w:hAnsi="Times New Roman" w:cs="Times New Roman"/>
          <w:i/>
          <w:iCs/>
          <w:sz w:val="24"/>
          <w:szCs w:val="20"/>
          <w:lang w:eastAsia="ru-RU"/>
        </w:rPr>
        <w:t xml:space="preserve">**, </w:t>
      </w:r>
      <w:proofErr w:type="spellStart"/>
      <w:r w:rsidRPr="0038329F">
        <w:rPr>
          <w:rFonts w:ascii="Times New Roman" w:eastAsia="Times New Roman" w:hAnsi="Times New Roman" w:cs="Times New Roman"/>
          <w:i/>
          <w:iCs/>
          <w:sz w:val="24"/>
          <w:szCs w:val="20"/>
          <w:lang w:eastAsia="ru-RU"/>
        </w:rPr>
        <w:t>пертузумаба</w:t>
      </w:r>
      <w:proofErr w:type="spellEnd"/>
      <w:r w:rsidRPr="0038329F">
        <w:rPr>
          <w:rFonts w:ascii="Times New Roman" w:eastAsia="Times New Roman" w:hAnsi="Times New Roman" w:cs="Times New Roman"/>
          <w:i/>
          <w:iCs/>
          <w:sz w:val="24"/>
          <w:szCs w:val="20"/>
          <w:lang w:eastAsia="ru-RU"/>
        </w:rPr>
        <w:t xml:space="preserve">**) ввиду высокого риска </w:t>
      </w:r>
      <w:proofErr w:type="spellStart"/>
      <w:r w:rsidRPr="0038329F">
        <w:rPr>
          <w:rFonts w:ascii="Times New Roman" w:eastAsia="Times New Roman" w:hAnsi="Times New Roman" w:cs="Times New Roman"/>
          <w:i/>
          <w:iCs/>
          <w:sz w:val="24"/>
          <w:szCs w:val="20"/>
          <w:lang w:eastAsia="ru-RU"/>
        </w:rPr>
        <w:t>кардиотоксичности</w:t>
      </w:r>
      <w:proofErr w:type="spellEnd"/>
      <w:r w:rsidRPr="0038329F">
        <w:rPr>
          <w:rFonts w:ascii="Times New Roman" w:eastAsia="Times New Roman" w:hAnsi="Times New Roman" w:cs="Times New Roman"/>
          <w:i/>
          <w:iCs/>
          <w:sz w:val="24"/>
          <w:szCs w:val="20"/>
          <w:lang w:eastAsia="ru-RU"/>
        </w:rPr>
        <w:t xml:space="preserve">; до и в процессе терапии </w:t>
      </w:r>
      <w:proofErr w:type="spellStart"/>
      <w:r w:rsidRPr="0038329F">
        <w:rPr>
          <w:rFonts w:ascii="Times New Roman" w:eastAsia="Times New Roman" w:hAnsi="Times New Roman" w:cs="Times New Roman"/>
          <w:i/>
          <w:iCs/>
          <w:sz w:val="24"/>
          <w:szCs w:val="20"/>
          <w:lang w:eastAsia="ru-RU"/>
        </w:rPr>
        <w:t>антрациклинами</w:t>
      </w:r>
      <w:proofErr w:type="spellEnd"/>
      <w:r w:rsidRPr="0038329F">
        <w:rPr>
          <w:rFonts w:ascii="Times New Roman" w:eastAsia="Times New Roman" w:hAnsi="Times New Roman" w:cs="Times New Roman"/>
          <w:i/>
          <w:iCs/>
          <w:sz w:val="24"/>
          <w:szCs w:val="20"/>
          <w:lang w:eastAsia="ru-RU"/>
        </w:rPr>
        <w:t xml:space="preserve"> и родственными соединениями и/или </w:t>
      </w:r>
      <w:proofErr w:type="spellStart"/>
      <w:r w:rsidRPr="0038329F">
        <w:rPr>
          <w:rFonts w:ascii="Times New Roman" w:eastAsia="Times New Roman" w:hAnsi="Times New Roman" w:cs="Times New Roman"/>
          <w:i/>
          <w:iCs/>
          <w:sz w:val="24"/>
          <w:szCs w:val="20"/>
          <w:lang w:eastAsia="ru-RU"/>
        </w:rPr>
        <w:t>трастузумабом</w:t>
      </w:r>
      <w:proofErr w:type="spellEnd"/>
      <w:r w:rsidRPr="0038329F">
        <w:rPr>
          <w:rFonts w:ascii="Times New Roman" w:eastAsia="Times New Roman" w:hAnsi="Times New Roman" w:cs="Times New Roman"/>
          <w:i/>
          <w:iCs/>
          <w:sz w:val="24"/>
          <w:szCs w:val="20"/>
          <w:lang w:eastAsia="ru-RU"/>
        </w:rPr>
        <w:t xml:space="preserve">** необходим контроль </w:t>
      </w:r>
      <w:r w:rsidR="000021B0" w:rsidRPr="000021B0">
        <w:rPr>
          <w:rFonts w:ascii="Times New Roman" w:eastAsia="Times New Roman" w:hAnsi="Times New Roman" w:cs="Times New Roman"/>
          <w:i/>
          <w:iCs/>
          <w:sz w:val="24"/>
          <w:szCs w:val="20"/>
          <w:lang w:eastAsia="ru-RU"/>
        </w:rPr>
        <w:t>ФВЛЖ</w:t>
      </w:r>
      <w:r w:rsidRPr="0038329F">
        <w:rPr>
          <w:rFonts w:ascii="Times New Roman" w:eastAsia="Times New Roman" w:hAnsi="Times New Roman" w:cs="Times New Roman"/>
          <w:i/>
          <w:iCs/>
          <w:sz w:val="24"/>
          <w:szCs w:val="20"/>
          <w:lang w:eastAsia="ru-RU"/>
        </w:rPr>
        <w:t xml:space="preserve"> с помощью </w:t>
      </w:r>
      <w:proofErr w:type="spellStart"/>
      <w:r w:rsidRPr="0038329F">
        <w:rPr>
          <w:rFonts w:ascii="Times New Roman" w:eastAsia="Times New Roman" w:hAnsi="Times New Roman" w:cs="Times New Roman"/>
          <w:i/>
          <w:iCs/>
          <w:sz w:val="24"/>
          <w:szCs w:val="20"/>
          <w:lang w:eastAsia="ru-RU"/>
        </w:rPr>
        <w:t>ЭхоКГ</w:t>
      </w:r>
      <w:proofErr w:type="spellEnd"/>
      <w:r w:rsidRPr="0038329F">
        <w:rPr>
          <w:rFonts w:ascii="Times New Roman" w:eastAsia="Times New Roman" w:hAnsi="Times New Roman" w:cs="Times New Roman"/>
          <w:i/>
          <w:iCs/>
          <w:sz w:val="24"/>
          <w:szCs w:val="20"/>
          <w:lang w:eastAsia="ru-RU"/>
        </w:rPr>
        <w:t xml:space="preserve"> с частотой 1 раз в 3</w:t>
      </w:r>
      <w:r w:rsidR="000021B0">
        <w:rPr>
          <w:rFonts w:ascii="Times New Roman" w:eastAsia="Times New Roman" w:hAnsi="Times New Roman" w:cs="Times New Roman"/>
          <w:i/>
          <w:iCs/>
          <w:sz w:val="24"/>
          <w:szCs w:val="20"/>
          <w:lang w:val="en-US" w:eastAsia="ru-RU"/>
        </w:rPr>
        <w:t> </w:t>
      </w:r>
      <w:proofErr w:type="spellStart"/>
      <w:r w:rsidRPr="0038329F">
        <w:rPr>
          <w:rFonts w:ascii="Times New Roman" w:eastAsia="Times New Roman" w:hAnsi="Times New Roman" w:cs="Times New Roman"/>
          <w:i/>
          <w:iCs/>
          <w:sz w:val="24"/>
          <w:szCs w:val="20"/>
          <w:lang w:eastAsia="ru-RU"/>
        </w:rPr>
        <w:t>мес</w:t>
      </w:r>
      <w:proofErr w:type="spellEnd"/>
      <w:r w:rsidRPr="0038329F">
        <w:rPr>
          <w:rFonts w:ascii="Times New Roman" w:eastAsia="Times New Roman" w:hAnsi="Times New Roman" w:cs="Times New Roman"/>
          <w:i/>
          <w:iCs/>
          <w:sz w:val="24"/>
          <w:szCs w:val="20"/>
          <w:lang w:eastAsia="ru-RU"/>
        </w:rPr>
        <w:t xml:space="preserve"> (или чаще при наличии показаний);</w:t>
      </w:r>
    </w:p>
    <w:p w14:paraId="68EC829C" w14:textId="77777777" w:rsidR="0066387C" w:rsidRPr="0038329F" w:rsidRDefault="0066387C" w:rsidP="0066387C">
      <w:pPr>
        <w:spacing w:after="0" w:line="360" w:lineRule="auto"/>
        <w:ind w:firstLine="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vertAlign w:val="superscript"/>
          <w:lang w:eastAsia="ru-RU"/>
        </w:rPr>
        <w:t>3</w:t>
      </w:r>
      <w:r w:rsidRPr="0038329F">
        <w:rPr>
          <w:rFonts w:ascii="Times New Roman" w:eastAsia="Times New Roman" w:hAnsi="Times New Roman" w:cs="Times New Roman"/>
          <w:i/>
          <w:iCs/>
          <w:sz w:val="24"/>
          <w:szCs w:val="20"/>
          <w:lang w:eastAsia="ru-RU"/>
        </w:rPr>
        <w:t>введение анти-</w:t>
      </w:r>
      <w:r w:rsidRPr="0038329F">
        <w:rPr>
          <w:rFonts w:ascii="Times New Roman" w:eastAsia="Times New Roman" w:hAnsi="Times New Roman" w:cs="Times New Roman"/>
          <w:i/>
          <w:iCs/>
          <w:sz w:val="24"/>
          <w:szCs w:val="20"/>
          <w:lang w:val="en-US" w:eastAsia="ru-RU"/>
        </w:rPr>
        <w:t>HER</w:t>
      </w:r>
      <w:r w:rsidRPr="0038329F">
        <w:rPr>
          <w:rFonts w:ascii="Times New Roman" w:eastAsia="Times New Roman" w:hAnsi="Times New Roman" w:cs="Times New Roman"/>
          <w:i/>
          <w:iCs/>
          <w:sz w:val="24"/>
          <w:szCs w:val="20"/>
          <w:lang w:eastAsia="ru-RU"/>
        </w:rPr>
        <w:t>2 препаратов (</w:t>
      </w:r>
      <w:proofErr w:type="spellStart"/>
      <w:r w:rsidRPr="0038329F">
        <w:rPr>
          <w:rFonts w:ascii="Times New Roman" w:eastAsia="Times New Roman" w:hAnsi="Times New Roman" w:cs="Times New Roman"/>
          <w:i/>
          <w:iCs/>
          <w:sz w:val="24"/>
          <w:szCs w:val="20"/>
          <w:lang w:eastAsia="ru-RU"/>
        </w:rPr>
        <w:t>трастузумаба</w:t>
      </w:r>
      <w:proofErr w:type="spellEnd"/>
      <w:r w:rsidRPr="0038329F">
        <w:rPr>
          <w:rFonts w:ascii="Times New Roman" w:eastAsia="Times New Roman" w:hAnsi="Times New Roman" w:cs="Times New Roman"/>
          <w:i/>
          <w:iCs/>
          <w:sz w:val="24"/>
          <w:szCs w:val="20"/>
          <w:lang w:eastAsia="ru-RU"/>
        </w:rPr>
        <w:t xml:space="preserve">**, </w:t>
      </w:r>
      <w:proofErr w:type="spellStart"/>
      <w:r w:rsidRPr="0038329F">
        <w:rPr>
          <w:rFonts w:ascii="Times New Roman" w:eastAsia="Times New Roman" w:hAnsi="Times New Roman" w:cs="Times New Roman"/>
          <w:i/>
          <w:iCs/>
          <w:sz w:val="24"/>
          <w:szCs w:val="20"/>
          <w:lang w:eastAsia="ru-RU"/>
        </w:rPr>
        <w:t>пертузумаба</w:t>
      </w:r>
      <w:proofErr w:type="spellEnd"/>
      <w:r w:rsidRPr="0038329F">
        <w:rPr>
          <w:rFonts w:ascii="Times New Roman" w:eastAsia="Times New Roman" w:hAnsi="Times New Roman" w:cs="Times New Roman"/>
          <w:i/>
          <w:iCs/>
          <w:sz w:val="24"/>
          <w:szCs w:val="20"/>
          <w:lang w:eastAsia="ru-RU"/>
        </w:rPr>
        <w:t xml:space="preserve">**) целесообразно начинать одновременно с </w:t>
      </w:r>
      <w:proofErr w:type="spellStart"/>
      <w:r w:rsidRPr="0038329F">
        <w:rPr>
          <w:rFonts w:ascii="Times New Roman" w:eastAsia="Times New Roman" w:hAnsi="Times New Roman" w:cs="Times New Roman"/>
          <w:i/>
          <w:iCs/>
          <w:sz w:val="24"/>
          <w:szCs w:val="20"/>
          <w:lang w:eastAsia="ru-RU"/>
        </w:rPr>
        <w:t>безантрациклиновым</w:t>
      </w:r>
      <w:proofErr w:type="spellEnd"/>
      <w:r w:rsidRPr="0038329F">
        <w:rPr>
          <w:rFonts w:ascii="Times New Roman" w:eastAsia="Times New Roman" w:hAnsi="Times New Roman" w:cs="Times New Roman"/>
          <w:i/>
          <w:iCs/>
          <w:sz w:val="24"/>
          <w:szCs w:val="20"/>
          <w:lang w:eastAsia="ru-RU"/>
        </w:rPr>
        <w:t xml:space="preserve"> </w:t>
      </w:r>
      <w:proofErr w:type="spellStart"/>
      <w:r w:rsidRPr="0038329F">
        <w:rPr>
          <w:rFonts w:ascii="Times New Roman" w:eastAsia="Times New Roman" w:hAnsi="Times New Roman" w:cs="Times New Roman"/>
          <w:i/>
          <w:iCs/>
          <w:sz w:val="24"/>
          <w:szCs w:val="20"/>
          <w:lang w:eastAsia="ru-RU"/>
        </w:rPr>
        <w:t>таксан</w:t>
      </w:r>
      <w:proofErr w:type="spellEnd"/>
      <w:r w:rsidRPr="0038329F">
        <w:rPr>
          <w:rFonts w:ascii="Times New Roman" w:eastAsia="Times New Roman" w:hAnsi="Times New Roman" w:cs="Times New Roman"/>
          <w:i/>
          <w:iCs/>
          <w:sz w:val="24"/>
          <w:szCs w:val="20"/>
          <w:lang w:eastAsia="ru-RU"/>
        </w:rPr>
        <w:t>-содержащим режимом;</w:t>
      </w:r>
    </w:p>
    <w:p w14:paraId="545B93E8" w14:textId="70B52BE0" w:rsidR="0066387C" w:rsidRPr="0038329F" w:rsidRDefault="0066387C" w:rsidP="0066387C">
      <w:pPr>
        <w:spacing w:after="0" w:line="360" w:lineRule="auto"/>
        <w:ind w:firstLine="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vertAlign w:val="superscript"/>
          <w:lang w:eastAsia="ru-RU"/>
        </w:rPr>
        <w:t>4</w:t>
      </w:r>
      <w:r w:rsidRPr="0038329F">
        <w:rPr>
          <w:rFonts w:ascii="Times New Roman" w:eastAsia="Times New Roman" w:hAnsi="Times New Roman" w:cs="Times New Roman"/>
          <w:i/>
          <w:iCs/>
          <w:sz w:val="24"/>
          <w:szCs w:val="20"/>
          <w:lang w:eastAsia="ru-RU"/>
        </w:rPr>
        <w:t xml:space="preserve">возможно использование лекарственной формы </w:t>
      </w:r>
      <w:proofErr w:type="spellStart"/>
      <w:r w:rsidRPr="0038329F">
        <w:rPr>
          <w:rFonts w:ascii="Times New Roman" w:eastAsia="Times New Roman" w:hAnsi="Times New Roman" w:cs="Times New Roman"/>
          <w:i/>
          <w:iCs/>
          <w:sz w:val="24"/>
          <w:szCs w:val="20"/>
          <w:lang w:eastAsia="ru-RU"/>
        </w:rPr>
        <w:t>трастузумаба</w:t>
      </w:r>
      <w:proofErr w:type="spellEnd"/>
      <w:r w:rsidRPr="0038329F">
        <w:rPr>
          <w:rFonts w:ascii="Times New Roman" w:eastAsia="Times New Roman" w:hAnsi="Times New Roman" w:cs="Times New Roman"/>
          <w:i/>
          <w:iCs/>
          <w:sz w:val="24"/>
          <w:szCs w:val="20"/>
          <w:lang w:eastAsia="ru-RU"/>
        </w:rPr>
        <w:t xml:space="preserve">** для подкожного введения в дозе 600 мг/5 мл (независимо от массы тела пациента) 1 раз в 3 </w:t>
      </w:r>
      <w:proofErr w:type="spellStart"/>
      <w:r w:rsidRPr="0038329F">
        <w:rPr>
          <w:rFonts w:ascii="Times New Roman" w:eastAsia="Times New Roman" w:hAnsi="Times New Roman" w:cs="Times New Roman"/>
          <w:i/>
          <w:iCs/>
          <w:sz w:val="24"/>
          <w:szCs w:val="20"/>
          <w:lang w:eastAsia="ru-RU"/>
        </w:rPr>
        <w:t>нед</w:t>
      </w:r>
      <w:proofErr w:type="spellEnd"/>
      <w:r w:rsidRPr="0038329F">
        <w:rPr>
          <w:rFonts w:ascii="Times New Roman" w:eastAsia="Times New Roman" w:hAnsi="Times New Roman" w:cs="Times New Roman"/>
          <w:i/>
          <w:iCs/>
          <w:sz w:val="24"/>
          <w:szCs w:val="20"/>
          <w:lang w:eastAsia="ru-RU"/>
        </w:rPr>
        <w:t>; нагрузочная доза не требуется [12</w:t>
      </w:r>
      <w:r w:rsidR="00C20DC7">
        <w:rPr>
          <w:rFonts w:ascii="Times New Roman" w:eastAsia="Times New Roman" w:hAnsi="Times New Roman" w:cs="Times New Roman"/>
          <w:i/>
          <w:iCs/>
          <w:sz w:val="24"/>
          <w:szCs w:val="20"/>
          <w:lang w:eastAsia="ru-RU"/>
        </w:rPr>
        <w:t>3</w:t>
      </w:r>
      <w:r w:rsidRPr="0038329F">
        <w:rPr>
          <w:rFonts w:ascii="Times New Roman" w:eastAsia="Times New Roman" w:hAnsi="Times New Roman" w:cs="Times New Roman"/>
          <w:i/>
          <w:iCs/>
          <w:sz w:val="24"/>
          <w:szCs w:val="20"/>
          <w:lang w:eastAsia="ru-RU"/>
        </w:rPr>
        <w:t>, 12</w:t>
      </w:r>
      <w:r w:rsidR="00C20DC7">
        <w:rPr>
          <w:rFonts w:ascii="Times New Roman" w:eastAsia="Times New Roman" w:hAnsi="Times New Roman" w:cs="Times New Roman"/>
          <w:i/>
          <w:iCs/>
          <w:sz w:val="24"/>
          <w:szCs w:val="20"/>
          <w:lang w:eastAsia="ru-RU"/>
        </w:rPr>
        <w:t>4</w:t>
      </w:r>
      <w:r w:rsidRPr="0038329F">
        <w:rPr>
          <w:rFonts w:ascii="Times New Roman" w:eastAsia="Times New Roman" w:hAnsi="Times New Roman" w:cs="Times New Roman"/>
          <w:i/>
          <w:iCs/>
          <w:sz w:val="24"/>
          <w:szCs w:val="20"/>
          <w:lang w:eastAsia="ru-RU"/>
        </w:rPr>
        <w:t>];</w:t>
      </w:r>
    </w:p>
    <w:p w14:paraId="58460113" w14:textId="3660E8A8" w:rsidR="0066387C" w:rsidRPr="0038329F" w:rsidRDefault="00837C62" w:rsidP="0066387C">
      <w:pPr>
        <w:spacing w:after="0" w:line="360" w:lineRule="auto"/>
        <w:ind w:firstLine="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vertAlign w:val="superscript"/>
          <w:lang w:eastAsia="ru-RU"/>
        </w:rPr>
        <w:t>5</w:t>
      </w:r>
      <w:r w:rsidR="0066387C" w:rsidRPr="0038329F">
        <w:rPr>
          <w:rFonts w:ascii="Times New Roman" w:eastAsia="Times New Roman" w:hAnsi="Times New Roman" w:cs="Times New Roman"/>
          <w:i/>
          <w:iCs/>
          <w:sz w:val="24"/>
          <w:szCs w:val="20"/>
          <w:lang w:eastAsia="ru-RU"/>
        </w:rPr>
        <w:t xml:space="preserve">при использовании еженедельных введений </w:t>
      </w:r>
      <w:proofErr w:type="spellStart"/>
      <w:r w:rsidR="0066387C" w:rsidRPr="0038329F">
        <w:rPr>
          <w:rFonts w:ascii="Times New Roman" w:eastAsia="Times New Roman" w:hAnsi="Times New Roman" w:cs="Times New Roman"/>
          <w:i/>
          <w:iCs/>
          <w:sz w:val="24"/>
          <w:szCs w:val="20"/>
          <w:lang w:eastAsia="ru-RU"/>
        </w:rPr>
        <w:t>паклитаксела</w:t>
      </w:r>
      <w:proofErr w:type="spellEnd"/>
      <w:r w:rsidR="0066387C" w:rsidRPr="0038329F">
        <w:rPr>
          <w:rFonts w:ascii="Times New Roman" w:eastAsia="Times New Roman" w:hAnsi="Times New Roman" w:cs="Times New Roman"/>
          <w:i/>
          <w:iCs/>
          <w:sz w:val="24"/>
          <w:szCs w:val="20"/>
          <w:lang w:eastAsia="ru-RU"/>
        </w:rPr>
        <w:t xml:space="preserve"> объем стандартной </w:t>
      </w:r>
      <w:proofErr w:type="spellStart"/>
      <w:r w:rsidR="0066387C" w:rsidRPr="0038329F">
        <w:rPr>
          <w:rFonts w:ascii="Times New Roman" w:eastAsia="Times New Roman" w:hAnsi="Times New Roman" w:cs="Times New Roman"/>
          <w:i/>
          <w:iCs/>
          <w:sz w:val="24"/>
          <w:szCs w:val="20"/>
          <w:lang w:eastAsia="ru-RU"/>
        </w:rPr>
        <w:t>премедикации</w:t>
      </w:r>
      <w:proofErr w:type="spellEnd"/>
      <w:r w:rsidR="0066387C" w:rsidRPr="0038329F">
        <w:rPr>
          <w:rFonts w:ascii="Times New Roman" w:eastAsia="Times New Roman" w:hAnsi="Times New Roman" w:cs="Times New Roman"/>
          <w:i/>
          <w:iCs/>
          <w:sz w:val="24"/>
          <w:szCs w:val="20"/>
          <w:lang w:eastAsia="ru-RU"/>
        </w:rPr>
        <w:t xml:space="preserve"> может быть сокращен (на усмотрение лечащего врача) и проводиться по схеме: 1–2-й курсы – дексаметазон 8-10 мг в/в </w:t>
      </w:r>
      <w:proofErr w:type="spellStart"/>
      <w:r w:rsidR="0066387C" w:rsidRPr="0038329F">
        <w:rPr>
          <w:rFonts w:ascii="Times New Roman" w:eastAsia="Times New Roman" w:hAnsi="Times New Roman" w:cs="Times New Roman"/>
          <w:i/>
          <w:iCs/>
          <w:sz w:val="24"/>
          <w:szCs w:val="20"/>
          <w:lang w:eastAsia="ru-RU"/>
        </w:rPr>
        <w:t>струйно</w:t>
      </w:r>
      <w:proofErr w:type="spellEnd"/>
      <w:r w:rsidR="0066387C" w:rsidRPr="0038329F">
        <w:rPr>
          <w:rFonts w:ascii="Times New Roman" w:eastAsia="Times New Roman" w:hAnsi="Times New Roman" w:cs="Times New Roman"/>
          <w:i/>
          <w:iCs/>
          <w:sz w:val="24"/>
          <w:szCs w:val="20"/>
          <w:lang w:eastAsia="ru-RU"/>
        </w:rPr>
        <w:t xml:space="preserve">, в/м или внутрь за 30-60 мин до введения </w:t>
      </w:r>
      <w:proofErr w:type="spellStart"/>
      <w:r w:rsidR="0066387C" w:rsidRPr="0038329F">
        <w:rPr>
          <w:rFonts w:ascii="Times New Roman" w:eastAsia="Times New Roman" w:hAnsi="Times New Roman" w:cs="Times New Roman"/>
          <w:i/>
          <w:iCs/>
          <w:sz w:val="24"/>
          <w:szCs w:val="20"/>
          <w:lang w:eastAsia="ru-RU"/>
        </w:rPr>
        <w:t>паклитаксела</w:t>
      </w:r>
      <w:proofErr w:type="spellEnd"/>
      <w:r w:rsidR="0066387C" w:rsidRPr="0038329F">
        <w:rPr>
          <w:rFonts w:ascii="Times New Roman" w:eastAsia="Times New Roman" w:hAnsi="Times New Roman" w:cs="Times New Roman"/>
          <w:i/>
          <w:iCs/>
          <w:sz w:val="24"/>
          <w:szCs w:val="20"/>
          <w:lang w:eastAsia="ru-RU"/>
        </w:rPr>
        <w:t>, блокаторы рецепторов H1 (</w:t>
      </w:r>
      <w:proofErr w:type="spellStart"/>
      <w:r w:rsidR="0066387C" w:rsidRPr="0038329F">
        <w:rPr>
          <w:rFonts w:ascii="Times New Roman" w:eastAsia="Times New Roman" w:hAnsi="Times New Roman" w:cs="Times New Roman"/>
          <w:i/>
          <w:iCs/>
          <w:sz w:val="24"/>
          <w:szCs w:val="20"/>
          <w:lang w:eastAsia="ru-RU"/>
        </w:rPr>
        <w:t>дифенгидрамин</w:t>
      </w:r>
      <w:proofErr w:type="spellEnd"/>
      <w:r w:rsidR="0066387C" w:rsidRPr="0038329F">
        <w:rPr>
          <w:rFonts w:ascii="Times New Roman" w:eastAsia="Times New Roman" w:hAnsi="Times New Roman" w:cs="Times New Roman"/>
          <w:i/>
          <w:iCs/>
          <w:sz w:val="24"/>
          <w:szCs w:val="20"/>
          <w:lang w:eastAsia="ru-RU"/>
        </w:rPr>
        <w:t xml:space="preserve"> 10 мг или эквивалентные дозы аналогов) в/в </w:t>
      </w:r>
      <w:proofErr w:type="spellStart"/>
      <w:r w:rsidR="0066387C" w:rsidRPr="0038329F">
        <w:rPr>
          <w:rFonts w:ascii="Times New Roman" w:eastAsia="Times New Roman" w:hAnsi="Times New Roman" w:cs="Times New Roman"/>
          <w:i/>
          <w:iCs/>
          <w:sz w:val="24"/>
          <w:szCs w:val="20"/>
          <w:lang w:eastAsia="ru-RU"/>
        </w:rPr>
        <w:t>струйно</w:t>
      </w:r>
      <w:proofErr w:type="spellEnd"/>
      <w:r w:rsidR="0066387C" w:rsidRPr="0038329F">
        <w:rPr>
          <w:rFonts w:ascii="Times New Roman" w:eastAsia="Times New Roman" w:hAnsi="Times New Roman" w:cs="Times New Roman"/>
          <w:i/>
          <w:iCs/>
          <w:sz w:val="24"/>
          <w:szCs w:val="20"/>
          <w:lang w:eastAsia="ru-RU"/>
        </w:rPr>
        <w:t xml:space="preserve"> за 30–60 мин до введения </w:t>
      </w:r>
      <w:proofErr w:type="spellStart"/>
      <w:r w:rsidR="0066387C" w:rsidRPr="0038329F">
        <w:rPr>
          <w:rFonts w:ascii="Times New Roman" w:eastAsia="Times New Roman" w:hAnsi="Times New Roman" w:cs="Times New Roman"/>
          <w:i/>
          <w:iCs/>
          <w:sz w:val="24"/>
          <w:szCs w:val="20"/>
          <w:lang w:eastAsia="ru-RU"/>
        </w:rPr>
        <w:t>паклитаксела</w:t>
      </w:r>
      <w:proofErr w:type="spellEnd"/>
      <w:r w:rsidR="0066387C" w:rsidRPr="0038329F">
        <w:rPr>
          <w:rFonts w:ascii="Times New Roman" w:eastAsia="Times New Roman" w:hAnsi="Times New Roman" w:cs="Times New Roman"/>
          <w:i/>
          <w:iCs/>
          <w:sz w:val="24"/>
          <w:szCs w:val="20"/>
          <w:lang w:eastAsia="ru-RU"/>
        </w:rPr>
        <w:t xml:space="preserve">, блокаторы рецепторов H2 (фамотидин 20-50 мг или эквивалентные дозы аналогов) в/в </w:t>
      </w:r>
      <w:proofErr w:type="spellStart"/>
      <w:r w:rsidR="0066387C" w:rsidRPr="0038329F">
        <w:rPr>
          <w:rFonts w:ascii="Times New Roman" w:eastAsia="Times New Roman" w:hAnsi="Times New Roman" w:cs="Times New Roman"/>
          <w:i/>
          <w:iCs/>
          <w:sz w:val="24"/>
          <w:szCs w:val="20"/>
          <w:lang w:eastAsia="ru-RU"/>
        </w:rPr>
        <w:t>струйно</w:t>
      </w:r>
      <w:proofErr w:type="spellEnd"/>
      <w:r w:rsidR="0066387C" w:rsidRPr="0038329F">
        <w:rPr>
          <w:rFonts w:ascii="Times New Roman" w:eastAsia="Times New Roman" w:hAnsi="Times New Roman" w:cs="Times New Roman"/>
          <w:i/>
          <w:iCs/>
          <w:sz w:val="24"/>
          <w:szCs w:val="20"/>
          <w:lang w:eastAsia="ru-RU"/>
        </w:rPr>
        <w:t xml:space="preserve"> или внутрь за 30–60 мин до введения </w:t>
      </w:r>
      <w:proofErr w:type="spellStart"/>
      <w:r w:rsidR="0066387C" w:rsidRPr="0038329F">
        <w:rPr>
          <w:rFonts w:ascii="Times New Roman" w:eastAsia="Times New Roman" w:hAnsi="Times New Roman" w:cs="Times New Roman"/>
          <w:i/>
          <w:iCs/>
          <w:sz w:val="24"/>
          <w:szCs w:val="20"/>
          <w:lang w:eastAsia="ru-RU"/>
        </w:rPr>
        <w:t>паклитаксела</w:t>
      </w:r>
      <w:proofErr w:type="spellEnd"/>
      <w:r w:rsidR="0066387C" w:rsidRPr="0038329F">
        <w:rPr>
          <w:rFonts w:ascii="Times New Roman" w:eastAsia="Times New Roman" w:hAnsi="Times New Roman" w:cs="Times New Roman"/>
          <w:i/>
          <w:iCs/>
          <w:sz w:val="24"/>
          <w:szCs w:val="20"/>
          <w:lang w:eastAsia="ru-RU"/>
        </w:rPr>
        <w:t xml:space="preserve">. При отсутствии реакций гиперчувствительности на первых двух курсах в дальнейшем возможно введение дексаметазона </w:t>
      </w:r>
      <w:r w:rsidR="00095CD8" w:rsidRPr="0038329F">
        <w:rPr>
          <w:rFonts w:ascii="Times New Roman" w:eastAsia="Times New Roman" w:hAnsi="Times New Roman" w:cs="Times New Roman"/>
          <w:i/>
          <w:iCs/>
          <w:sz w:val="24"/>
          <w:szCs w:val="20"/>
          <w:lang w:eastAsia="ru-RU"/>
        </w:rPr>
        <w:t xml:space="preserve">8–10 </w:t>
      </w:r>
      <w:r w:rsidR="0066387C" w:rsidRPr="0038329F">
        <w:rPr>
          <w:rFonts w:ascii="Times New Roman" w:eastAsia="Times New Roman" w:hAnsi="Times New Roman" w:cs="Times New Roman"/>
          <w:i/>
          <w:iCs/>
          <w:sz w:val="24"/>
          <w:szCs w:val="20"/>
          <w:lang w:eastAsia="ru-RU"/>
        </w:rPr>
        <w:t xml:space="preserve">мг в/в за 30–60 мин до введения </w:t>
      </w:r>
      <w:proofErr w:type="spellStart"/>
      <w:r w:rsidR="0066387C" w:rsidRPr="0038329F">
        <w:rPr>
          <w:rFonts w:ascii="Times New Roman" w:eastAsia="Times New Roman" w:hAnsi="Times New Roman" w:cs="Times New Roman"/>
          <w:i/>
          <w:iCs/>
          <w:sz w:val="24"/>
          <w:szCs w:val="20"/>
          <w:lang w:eastAsia="ru-RU"/>
        </w:rPr>
        <w:t>паклитаксела</w:t>
      </w:r>
      <w:proofErr w:type="spellEnd"/>
      <w:r w:rsidR="0066387C" w:rsidRPr="0038329F">
        <w:rPr>
          <w:rFonts w:ascii="Times New Roman" w:eastAsia="Times New Roman" w:hAnsi="Times New Roman" w:cs="Times New Roman"/>
          <w:i/>
          <w:iCs/>
          <w:sz w:val="24"/>
          <w:szCs w:val="20"/>
          <w:lang w:eastAsia="ru-RU"/>
        </w:rPr>
        <w:t xml:space="preserve">, а введение блокаторов H1/H2 </w:t>
      </w:r>
      <w:proofErr w:type="spellStart"/>
      <w:r w:rsidR="0066387C" w:rsidRPr="0038329F">
        <w:rPr>
          <w:rFonts w:ascii="Times New Roman" w:eastAsia="Times New Roman" w:hAnsi="Times New Roman" w:cs="Times New Roman"/>
          <w:i/>
          <w:iCs/>
          <w:sz w:val="24"/>
          <w:szCs w:val="20"/>
          <w:lang w:eastAsia="ru-RU"/>
        </w:rPr>
        <w:t>гистаминовых</w:t>
      </w:r>
      <w:proofErr w:type="spellEnd"/>
      <w:r w:rsidR="0066387C" w:rsidRPr="0038329F">
        <w:rPr>
          <w:rFonts w:ascii="Times New Roman" w:eastAsia="Times New Roman" w:hAnsi="Times New Roman" w:cs="Times New Roman"/>
          <w:i/>
          <w:iCs/>
          <w:sz w:val="24"/>
          <w:szCs w:val="20"/>
          <w:lang w:eastAsia="ru-RU"/>
        </w:rPr>
        <w:t xml:space="preserve"> рецепторов – только в случае предшествовавших реакций гиперчувствительности. Начиная со 2-й недели введение </w:t>
      </w:r>
      <w:proofErr w:type="spellStart"/>
      <w:r w:rsidR="0066387C" w:rsidRPr="0038329F">
        <w:rPr>
          <w:rFonts w:ascii="Times New Roman" w:eastAsia="Times New Roman" w:hAnsi="Times New Roman" w:cs="Times New Roman"/>
          <w:i/>
          <w:iCs/>
          <w:sz w:val="24"/>
          <w:szCs w:val="20"/>
          <w:lang w:eastAsia="ru-RU"/>
        </w:rPr>
        <w:t>паклитаксела</w:t>
      </w:r>
      <w:proofErr w:type="spellEnd"/>
      <w:r w:rsidR="0066387C" w:rsidRPr="0038329F">
        <w:rPr>
          <w:rFonts w:ascii="Times New Roman" w:eastAsia="Times New Roman" w:hAnsi="Times New Roman" w:cs="Times New Roman"/>
          <w:i/>
          <w:iCs/>
          <w:sz w:val="24"/>
          <w:szCs w:val="20"/>
          <w:lang w:eastAsia="ru-RU"/>
        </w:rPr>
        <w:t xml:space="preserve"> может проводиться при </w:t>
      </w:r>
      <w:r w:rsidR="0066387C" w:rsidRPr="000021B0">
        <w:rPr>
          <w:rFonts w:ascii="Times New Roman" w:eastAsia="Times New Roman" w:hAnsi="Times New Roman" w:cs="Times New Roman"/>
          <w:i/>
          <w:iCs/>
          <w:sz w:val="24"/>
          <w:szCs w:val="20"/>
          <w:lang w:eastAsia="ru-RU"/>
        </w:rPr>
        <w:t>АЧН</w:t>
      </w:r>
      <w:r w:rsidR="0066387C" w:rsidRPr="0038329F">
        <w:rPr>
          <w:rFonts w:ascii="Times New Roman" w:eastAsia="Times New Roman" w:hAnsi="Times New Roman" w:cs="Times New Roman"/>
          <w:i/>
          <w:iCs/>
          <w:sz w:val="24"/>
          <w:szCs w:val="20"/>
          <w:lang w:eastAsia="ru-RU"/>
        </w:rPr>
        <w:t xml:space="preserve"> ≥1,0</w:t>
      </w:r>
      <w:r w:rsidR="00095CD8" w:rsidRPr="0038329F">
        <w:rPr>
          <w:rFonts w:ascii="Times New Roman" w:eastAsia="Times New Roman" w:hAnsi="Times New Roman" w:cs="Times New Roman"/>
          <w:i/>
          <w:iCs/>
          <w:sz w:val="24"/>
          <w:szCs w:val="20"/>
          <w:lang w:eastAsia="ru-RU"/>
        </w:rPr>
        <w:t xml:space="preserve"> </w:t>
      </w:r>
      <w:r w:rsidR="0066387C" w:rsidRPr="0038329F">
        <w:rPr>
          <w:rFonts w:ascii="Times New Roman" w:eastAsia="Times New Roman" w:hAnsi="Times New Roman" w:cs="Times New Roman"/>
          <w:i/>
          <w:iCs/>
          <w:sz w:val="24"/>
          <w:szCs w:val="20"/>
          <w:lang w:eastAsia="ru-RU"/>
        </w:rPr>
        <w:t>×</w:t>
      </w:r>
      <w:r w:rsidR="00095CD8" w:rsidRPr="0038329F">
        <w:rPr>
          <w:rFonts w:ascii="Times New Roman" w:eastAsia="Times New Roman" w:hAnsi="Times New Roman" w:cs="Times New Roman"/>
          <w:i/>
          <w:iCs/>
          <w:sz w:val="24"/>
          <w:szCs w:val="20"/>
          <w:lang w:eastAsia="ru-RU"/>
        </w:rPr>
        <w:t xml:space="preserve"> </w:t>
      </w:r>
      <w:r w:rsidR="0066387C" w:rsidRPr="0038329F">
        <w:rPr>
          <w:rFonts w:ascii="Times New Roman" w:eastAsia="Times New Roman" w:hAnsi="Times New Roman" w:cs="Times New Roman"/>
          <w:i/>
          <w:iCs/>
          <w:sz w:val="24"/>
          <w:szCs w:val="20"/>
          <w:lang w:eastAsia="ru-RU"/>
        </w:rPr>
        <w:t>10</w:t>
      </w:r>
      <w:r w:rsidR="0066387C" w:rsidRPr="0038329F">
        <w:rPr>
          <w:rFonts w:ascii="Times New Roman" w:eastAsia="Times New Roman" w:hAnsi="Times New Roman" w:cs="Times New Roman"/>
          <w:i/>
          <w:iCs/>
          <w:sz w:val="24"/>
          <w:szCs w:val="20"/>
          <w:vertAlign w:val="superscript"/>
          <w:lang w:eastAsia="ru-RU"/>
        </w:rPr>
        <w:t>9</w:t>
      </w:r>
      <w:r w:rsidR="0066387C" w:rsidRPr="0038329F">
        <w:rPr>
          <w:rFonts w:ascii="Times New Roman" w:eastAsia="Times New Roman" w:hAnsi="Times New Roman" w:cs="Times New Roman"/>
          <w:i/>
          <w:iCs/>
          <w:sz w:val="24"/>
          <w:szCs w:val="20"/>
          <w:lang w:eastAsia="ru-RU"/>
        </w:rPr>
        <w:t>/л и количестве тромбоцитов ≥100,0</w:t>
      </w:r>
      <w:r w:rsidR="00E91595">
        <w:rPr>
          <w:rFonts w:ascii="Times New Roman" w:eastAsia="Times New Roman" w:hAnsi="Times New Roman" w:cs="Times New Roman"/>
          <w:i/>
          <w:iCs/>
          <w:sz w:val="24"/>
          <w:szCs w:val="20"/>
          <w:lang w:eastAsia="ru-RU"/>
        </w:rPr>
        <w:t xml:space="preserve"> </w:t>
      </w:r>
      <w:r w:rsidR="0066387C" w:rsidRPr="0038329F">
        <w:rPr>
          <w:rFonts w:ascii="Times New Roman" w:eastAsia="Times New Roman" w:hAnsi="Times New Roman" w:cs="Times New Roman"/>
          <w:i/>
          <w:iCs/>
          <w:sz w:val="24"/>
          <w:szCs w:val="20"/>
          <w:lang w:eastAsia="ru-RU"/>
        </w:rPr>
        <w:t>×</w:t>
      </w:r>
      <w:r w:rsidR="00E91595">
        <w:rPr>
          <w:rFonts w:ascii="Times New Roman" w:eastAsia="Times New Roman" w:hAnsi="Times New Roman" w:cs="Times New Roman"/>
          <w:i/>
          <w:iCs/>
          <w:sz w:val="24"/>
          <w:szCs w:val="20"/>
          <w:lang w:eastAsia="ru-RU"/>
        </w:rPr>
        <w:t xml:space="preserve"> </w:t>
      </w:r>
      <w:r w:rsidR="0066387C" w:rsidRPr="0038329F">
        <w:rPr>
          <w:rFonts w:ascii="Times New Roman" w:eastAsia="Times New Roman" w:hAnsi="Times New Roman" w:cs="Times New Roman"/>
          <w:i/>
          <w:iCs/>
          <w:sz w:val="24"/>
          <w:szCs w:val="20"/>
          <w:lang w:eastAsia="ru-RU"/>
        </w:rPr>
        <w:t>10</w:t>
      </w:r>
      <w:r w:rsidR="0066387C" w:rsidRPr="0038329F">
        <w:rPr>
          <w:rFonts w:ascii="Times New Roman" w:eastAsia="Times New Roman" w:hAnsi="Times New Roman" w:cs="Times New Roman"/>
          <w:i/>
          <w:iCs/>
          <w:sz w:val="24"/>
          <w:szCs w:val="20"/>
          <w:vertAlign w:val="superscript"/>
          <w:lang w:eastAsia="ru-RU"/>
        </w:rPr>
        <w:t>9</w:t>
      </w:r>
      <w:r w:rsidR="0066387C" w:rsidRPr="0038329F">
        <w:rPr>
          <w:rFonts w:ascii="Times New Roman" w:eastAsia="Times New Roman" w:hAnsi="Times New Roman" w:cs="Times New Roman"/>
          <w:i/>
          <w:iCs/>
          <w:sz w:val="24"/>
          <w:szCs w:val="20"/>
          <w:lang w:eastAsia="ru-RU"/>
        </w:rPr>
        <w:t>/л [11</w:t>
      </w:r>
      <w:r w:rsidR="00C20DC7">
        <w:rPr>
          <w:rFonts w:ascii="Times New Roman" w:eastAsia="Times New Roman" w:hAnsi="Times New Roman" w:cs="Times New Roman"/>
          <w:i/>
          <w:iCs/>
          <w:sz w:val="24"/>
          <w:szCs w:val="20"/>
          <w:lang w:eastAsia="ru-RU"/>
        </w:rPr>
        <w:t>7</w:t>
      </w:r>
      <w:r w:rsidR="0066387C" w:rsidRPr="0038329F">
        <w:rPr>
          <w:rFonts w:ascii="Times New Roman" w:eastAsia="Times New Roman" w:hAnsi="Times New Roman" w:cs="Times New Roman"/>
          <w:i/>
          <w:iCs/>
          <w:sz w:val="24"/>
          <w:szCs w:val="20"/>
          <w:lang w:eastAsia="ru-RU"/>
        </w:rPr>
        <w:t>];</w:t>
      </w:r>
    </w:p>
    <w:p w14:paraId="10A40EEC" w14:textId="3ECA4C79" w:rsidR="0066387C" w:rsidRPr="0038329F" w:rsidRDefault="00837C62" w:rsidP="0066387C">
      <w:pPr>
        <w:spacing w:after="0" w:line="360" w:lineRule="auto"/>
        <w:ind w:firstLine="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vertAlign w:val="superscript"/>
          <w:lang w:eastAsia="ru-RU"/>
        </w:rPr>
        <w:t>6</w:t>
      </w:r>
      <w:r w:rsidR="0066387C" w:rsidRPr="0038329F">
        <w:rPr>
          <w:rFonts w:ascii="Times New Roman" w:hAnsi="Times New Roman" w:cs="Times New Roman"/>
        </w:rPr>
        <w:t xml:space="preserve"> </w:t>
      </w:r>
      <w:r w:rsidR="0066387C" w:rsidRPr="0038329F">
        <w:rPr>
          <w:rFonts w:ascii="Times New Roman" w:eastAsia="Times New Roman" w:hAnsi="Times New Roman" w:cs="Times New Roman"/>
          <w:i/>
          <w:iCs/>
          <w:sz w:val="24"/>
          <w:szCs w:val="20"/>
          <w:lang w:eastAsia="ru-RU"/>
        </w:rPr>
        <w:t>возможно использование лекарственной формы «</w:t>
      </w:r>
      <w:proofErr w:type="spellStart"/>
      <w:r w:rsidR="0066387C" w:rsidRPr="0038329F">
        <w:rPr>
          <w:rFonts w:ascii="Times New Roman" w:eastAsia="Times New Roman" w:hAnsi="Times New Roman" w:cs="Times New Roman"/>
          <w:i/>
          <w:iCs/>
          <w:sz w:val="24"/>
          <w:szCs w:val="20"/>
          <w:lang w:eastAsia="ru-RU"/>
        </w:rPr>
        <w:t>трастузумаб</w:t>
      </w:r>
      <w:proofErr w:type="spellEnd"/>
      <w:r w:rsidR="0066387C" w:rsidRPr="0038329F">
        <w:rPr>
          <w:rFonts w:ascii="Times New Roman" w:eastAsia="Times New Roman" w:hAnsi="Times New Roman" w:cs="Times New Roman"/>
          <w:i/>
          <w:iCs/>
          <w:sz w:val="24"/>
          <w:szCs w:val="20"/>
          <w:lang w:eastAsia="ru-RU"/>
        </w:rPr>
        <w:t xml:space="preserve"> + </w:t>
      </w:r>
      <w:proofErr w:type="spellStart"/>
      <w:r w:rsidR="0066387C" w:rsidRPr="0038329F">
        <w:rPr>
          <w:rFonts w:ascii="Times New Roman" w:eastAsia="Times New Roman" w:hAnsi="Times New Roman" w:cs="Times New Roman"/>
          <w:i/>
          <w:iCs/>
          <w:sz w:val="24"/>
          <w:szCs w:val="20"/>
          <w:lang w:eastAsia="ru-RU"/>
        </w:rPr>
        <w:t>пертузумаб</w:t>
      </w:r>
      <w:proofErr w:type="spellEnd"/>
      <w:r w:rsidR="0066387C" w:rsidRPr="0038329F">
        <w:rPr>
          <w:rFonts w:ascii="Times New Roman" w:eastAsia="Times New Roman" w:hAnsi="Times New Roman" w:cs="Times New Roman"/>
          <w:i/>
          <w:iCs/>
          <w:sz w:val="24"/>
          <w:szCs w:val="20"/>
          <w:lang w:eastAsia="ru-RU"/>
        </w:rPr>
        <w:t xml:space="preserve">» для подкожного введения; нагрузочная доза составляет 1200 мг </w:t>
      </w:r>
      <w:proofErr w:type="spellStart"/>
      <w:r w:rsidR="0066387C" w:rsidRPr="0038329F">
        <w:rPr>
          <w:rFonts w:ascii="Times New Roman" w:eastAsia="Times New Roman" w:hAnsi="Times New Roman" w:cs="Times New Roman"/>
          <w:i/>
          <w:iCs/>
          <w:sz w:val="24"/>
          <w:szCs w:val="20"/>
          <w:lang w:eastAsia="ru-RU"/>
        </w:rPr>
        <w:t>пертузумаба</w:t>
      </w:r>
      <w:proofErr w:type="spellEnd"/>
      <w:r w:rsidR="0066387C" w:rsidRPr="0038329F">
        <w:rPr>
          <w:rFonts w:ascii="Times New Roman" w:eastAsia="Times New Roman" w:hAnsi="Times New Roman" w:cs="Times New Roman"/>
          <w:i/>
          <w:iCs/>
          <w:sz w:val="24"/>
          <w:szCs w:val="20"/>
          <w:lang w:eastAsia="ru-RU"/>
        </w:rPr>
        <w:t xml:space="preserve">/600 мг </w:t>
      </w:r>
      <w:proofErr w:type="spellStart"/>
      <w:r w:rsidR="0066387C" w:rsidRPr="0038329F">
        <w:rPr>
          <w:rFonts w:ascii="Times New Roman" w:eastAsia="Times New Roman" w:hAnsi="Times New Roman" w:cs="Times New Roman"/>
          <w:i/>
          <w:iCs/>
          <w:sz w:val="24"/>
          <w:szCs w:val="20"/>
          <w:lang w:eastAsia="ru-RU"/>
        </w:rPr>
        <w:t>трастузумаба</w:t>
      </w:r>
      <w:proofErr w:type="spellEnd"/>
      <w:r w:rsidR="0066387C" w:rsidRPr="0038329F">
        <w:rPr>
          <w:rFonts w:ascii="Times New Roman" w:eastAsia="Times New Roman" w:hAnsi="Times New Roman" w:cs="Times New Roman"/>
          <w:i/>
          <w:iCs/>
          <w:sz w:val="24"/>
          <w:szCs w:val="20"/>
          <w:lang w:eastAsia="ru-RU"/>
        </w:rPr>
        <w:t xml:space="preserve">, далее </w:t>
      </w:r>
      <w:r w:rsidR="00E91595">
        <w:rPr>
          <w:rFonts w:ascii="Times New Roman" w:eastAsia="Times New Roman" w:hAnsi="Times New Roman" w:cs="Times New Roman"/>
          <w:i/>
          <w:iCs/>
          <w:sz w:val="24"/>
          <w:szCs w:val="20"/>
          <w:lang w:eastAsia="ru-RU"/>
        </w:rPr>
        <w:t>–</w:t>
      </w:r>
      <w:r w:rsidR="0066387C" w:rsidRPr="0038329F">
        <w:rPr>
          <w:rFonts w:ascii="Times New Roman" w:eastAsia="Times New Roman" w:hAnsi="Times New Roman" w:cs="Times New Roman"/>
          <w:i/>
          <w:iCs/>
          <w:sz w:val="24"/>
          <w:szCs w:val="20"/>
          <w:lang w:eastAsia="ru-RU"/>
        </w:rPr>
        <w:t xml:space="preserve"> 600 мг </w:t>
      </w:r>
      <w:proofErr w:type="spellStart"/>
      <w:r w:rsidR="0066387C" w:rsidRPr="0038329F">
        <w:rPr>
          <w:rFonts w:ascii="Times New Roman" w:eastAsia="Times New Roman" w:hAnsi="Times New Roman" w:cs="Times New Roman"/>
          <w:i/>
          <w:iCs/>
          <w:sz w:val="24"/>
          <w:szCs w:val="20"/>
          <w:lang w:eastAsia="ru-RU"/>
        </w:rPr>
        <w:t>пертузумаба</w:t>
      </w:r>
      <w:proofErr w:type="spellEnd"/>
      <w:r w:rsidR="0066387C" w:rsidRPr="0038329F">
        <w:rPr>
          <w:rFonts w:ascii="Times New Roman" w:eastAsia="Times New Roman" w:hAnsi="Times New Roman" w:cs="Times New Roman"/>
          <w:i/>
          <w:iCs/>
          <w:sz w:val="24"/>
          <w:szCs w:val="20"/>
          <w:lang w:eastAsia="ru-RU"/>
        </w:rPr>
        <w:t xml:space="preserve">/600 мг </w:t>
      </w:r>
      <w:proofErr w:type="spellStart"/>
      <w:r w:rsidR="0066387C" w:rsidRPr="0038329F">
        <w:rPr>
          <w:rFonts w:ascii="Times New Roman" w:eastAsia="Times New Roman" w:hAnsi="Times New Roman" w:cs="Times New Roman"/>
          <w:i/>
          <w:iCs/>
          <w:sz w:val="24"/>
          <w:szCs w:val="20"/>
          <w:lang w:eastAsia="ru-RU"/>
        </w:rPr>
        <w:t>трастузумаба</w:t>
      </w:r>
      <w:proofErr w:type="spellEnd"/>
      <w:r w:rsidR="0066387C" w:rsidRPr="0038329F">
        <w:rPr>
          <w:rFonts w:ascii="Times New Roman" w:eastAsia="Times New Roman" w:hAnsi="Times New Roman" w:cs="Times New Roman"/>
          <w:i/>
          <w:iCs/>
          <w:sz w:val="24"/>
          <w:szCs w:val="20"/>
          <w:lang w:eastAsia="ru-RU"/>
        </w:rPr>
        <w:t xml:space="preserve">, вводится через 3 </w:t>
      </w:r>
      <w:proofErr w:type="spellStart"/>
      <w:r w:rsidR="0066387C" w:rsidRPr="0038329F">
        <w:rPr>
          <w:rFonts w:ascii="Times New Roman" w:eastAsia="Times New Roman" w:hAnsi="Times New Roman" w:cs="Times New Roman"/>
          <w:i/>
          <w:iCs/>
          <w:sz w:val="24"/>
          <w:szCs w:val="20"/>
          <w:lang w:eastAsia="ru-RU"/>
        </w:rPr>
        <w:t>нед</w:t>
      </w:r>
      <w:proofErr w:type="spellEnd"/>
      <w:r w:rsidR="0066387C" w:rsidRPr="0038329F">
        <w:rPr>
          <w:rFonts w:ascii="Times New Roman" w:eastAsia="Times New Roman" w:hAnsi="Times New Roman" w:cs="Times New Roman"/>
          <w:i/>
          <w:iCs/>
          <w:sz w:val="24"/>
          <w:szCs w:val="20"/>
          <w:lang w:eastAsia="ru-RU"/>
        </w:rPr>
        <w:t xml:space="preserve"> после нагрузочной </w:t>
      </w:r>
      <w:r w:rsidR="00F37278" w:rsidRPr="0038329F">
        <w:rPr>
          <w:rFonts w:ascii="Times New Roman" w:eastAsia="Times New Roman" w:hAnsi="Times New Roman" w:cs="Times New Roman"/>
          <w:i/>
          <w:iCs/>
          <w:sz w:val="24"/>
          <w:szCs w:val="20"/>
          <w:lang w:eastAsia="ru-RU"/>
        </w:rPr>
        <w:t xml:space="preserve">дозы и повторяется каждые 3 </w:t>
      </w:r>
      <w:proofErr w:type="spellStart"/>
      <w:r w:rsidR="00F37278" w:rsidRPr="0038329F">
        <w:rPr>
          <w:rFonts w:ascii="Times New Roman" w:eastAsia="Times New Roman" w:hAnsi="Times New Roman" w:cs="Times New Roman"/>
          <w:i/>
          <w:iCs/>
          <w:sz w:val="24"/>
          <w:szCs w:val="20"/>
          <w:lang w:eastAsia="ru-RU"/>
        </w:rPr>
        <w:t>нед</w:t>
      </w:r>
      <w:proofErr w:type="spellEnd"/>
      <w:r w:rsidR="0066387C" w:rsidRPr="0038329F">
        <w:rPr>
          <w:rFonts w:ascii="Times New Roman" w:eastAsia="Times New Roman" w:hAnsi="Times New Roman" w:cs="Times New Roman"/>
          <w:i/>
          <w:iCs/>
          <w:sz w:val="24"/>
          <w:szCs w:val="20"/>
          <w:lang w:eastAsia="ru-RU"/>
        </w:rPr>
        <w:t>;</w:t>
      </w:r>
    </w:p>
    <w:p w14:paraId="00DD1F1F" w14:textId="2D0BF623" w:rsidR="0066387C" w:rsidRPr="0038329F" w:rsidRDefault="00837C62" w:rsidP="0066387C">
      <w:pPr>
        <w:spacing w:after="0" w:line="360" w:lineRule="auto"/>
        <w:ind w:firstLine="709"/>
        <w:jc w:val="both"/>
        <w:rPr>
          <w:rFonts w:ascii="Times New Roman" w:eastAsia="Times New Roman" w:hAnsi="Times New Roman" w:cs="Times New Roman"/>
          <w:iCs/>
          <w:sz w:val="24"/>
          <w:szCs w:val="20"/>
          <w:lang w:eastAsia="ru-RU"/>
        </w:rPr>
      </w:pPr>
      <w:r w:rsidRPr="0038329F">
        <w:rPr>
          <w:rFonts w:ascii="Times New Roman" w:eastAsia="Times New Roman" w:hAnsi="Times New Roman" w:cs="Times New Roman"/>
          <w:i/>
          <w:iCs/>
          <w:sz w:val="24"/>
          <w:szCs w:val="20"/>
          <w:vertAlign w:val="superscript"/>
          <w:lang w:eastAsia="ru-RU"/>
        </w:rPr>
        <w:lastRenderedPageBreak/>
        <w:t>7</w:t>
      </w:r>
      <w:r w:rsidR="0066387C" w:rsidRPr="0038329F">
        <w:rPr>
          <w:rFonts w:ascii="Times New Roman" w:eastAsia="Times New Roman" w:hAnsi="Times New Roman" w:cs="Times New Roman"/>
          <w:i/>
          <w:iCs/>
          <w:sz w:val="24"/>
          <w:szCs w:val="20"/>
          <w:lang w:eastAsia="ru-RU"/>
        </w:rPr>
        <w:t>показано профилактическое назначение Г-КСФ: #филграстим** 5 мкг/кг подкожно (п/к) через 24–72 ч после окончания введения химиопрепаратов и до восстановления нормального числа нейтрофилов после надира или #пэгфилграстим** в</w:t>
      </w:r>
      <w:r w:rsidR="000021B0">
        <w:rPr>
          <w:rFonts w:ascii="Times New Roman" w:eastAsia="Times New Roman" w:hAnsi="Times New Roman" w:cs="Times New Roman"/>
          <w:i/>
          <w:iCs/>
          <w:sz w:val="24"/>
          <w:szCs w:val="20"/>
          <w:lang w:val="en-US" w:eastAsia="ru-RU"/>
        </w:rPr>
        <w:t> </w:t>
      </w:r>
      <w:r w:rsidR="0066387C" w:rsidRPr="0038329F">
        <w:rPr>
          <w:rFonts w:ascii="Times New Roman" w:eastAsia="Times New Roman" w:hAnsi="Times New Roman" w:cs="Times New Roman"/>
          <w:i/>
          <w:iCs/>
          <w:sz w:val="24"/>
          <w:szCs w:val="20"/>
          <w:lang w:eastAsia="ru-RU"/>
        </w:rPr>
        <w:t>дозе 6 мг или #эмпэгфилграстим** в дозе 7,5 мг подкожно, однократно, не менее чем через 24 часа после окончания введения химиопрепаратов</w:t>
      </w:r>
      <w:r w:rsidR="0066387C" w:rsidRPr="0038329F">
        <w:rPr>
          <w:rFonts w:ascii="Times New Roman" w:hAnsi="Times New Roman" w:cs="Times New Roman"/>
        </w:rPr>
        <w:t xml:space="preserve"> </w:t>
      </w:r>
      <w:r w:rsidR="0066387C" w:rsidRPr="0038329F">
        <w:rPr>
          <w:rFonts w:ascii="Times New Roman" w:eastAsia="Times New Roman" w:hAnsi="Times New Roman" w:cs="Times New Roman"/>
          <w:i/>
          <w:iCs/>
          <w:sz w:val="24"/>
          <w:szCs w:val="20"/>
          <w:lang w:eastAsia="ru-RU"/>
        </w:rPr>
        <w:t>и не ранее чем за 14 дней до введения химиопрепаратов</w:t>
      </w:r>
      <w:r w:rsidR="0066387C" w:rsidRPr="0038329F">
        <w:rPr>
          <w:rFonts w:ascii="Times New Roman" w:eastAsia="Times New Roman" w:hAnsi="Times New Roman" w:cs="Times New Roman"/>
          <w:iCs/>
          <w:sz w:val="24"/>
          <w:szCs w:val="20"/>
          <w:lang w:eastAsia="ru-RU"/>
        </w:rPr>
        <w:t xml:space="preserve"> </w:t>
      </w:r>
      <w:r w:rsidR="0066387C" w:rsidRPr="00C20DC7">
        <w:rPr>
          <w:rFonts w:ascii="Times New Roman" w:eastAsia="Times New Roman" w:hAnsi="Times New Roman" w:cs="Times New Roman"/>
          <w:i/>
          <w:iCs/>
          <w:sz w:val="24"/>
          <w:szCs w:val="20"/>
          <w:lang w:eastAsia="ru-RU"/>
        </w:rPr>
        <w:t>[9</w:t>
      </w:r>
      <w:r w:rsidR="00C20DC7" w:rsidRPr="00C20DC7">
        <w:rPr>
          <w:rFonts w:ascii="Times New Roman" w:eastAsia="Times New Roman" w:hAnsi="Times New Roman" w:cs="Times New Roman"/>
          <w:i/>
          <w:iCs/>
          <w:sz w:val="24"/>
          <w:szCs w:val="20"/>
          <w:lang w:eastAsia="ru-RU"/>
        </w:rPr>
        <w:t>3</w:t>
      </w:r>
      <w:r w:rsidR="0066387C" w:rsidRPr="00C20DC7">
        <w:rPr>
          <w:rFonts w:ascii="Times New Roman" w:eastAsia="Times New Roman" w:hAnsi="Times New Roman" w:cs="Times New Roman"/>
          <w:i/>
          <w:iCs/>
          <w:sz w:val="24"/>
          <w:szCs w:val="20"/>
          <w:lang w:eastAsia="ru-RU"/>
        </w:rPr>
        <w:t>, 11</w:t>
      </w:r>
      <w:r w:rsidR="00C20DC7" w:rsidRPr="00C20DC7">
        <w:rPr>
          <w:rFonts w:ascii="Times New Roman" w:eastAsia="Times New Roman" w:hAnsi="Times New Roman" w:cs="Times New Roman"/>
          <w:i/>
          <w:iCs/>
          <w:sz w:val="24"/>
          <w:szCs w:val="20"/>
          <w:lang w:eastAsia="ru-RU"/>
        </w:rPr>
        <w:t>4</w:t>
      </w:r>
      <w:r w:rsidR="0066387C" w:rsidRPr="00C20DC7">
        <w:rPr>
          <w:rFonts w:ascii="Times New Roman" w:eastAsia="Times New Roman" w:hAnsi="Times New Roman" w:cs="Times New Roman"/>
          <w:i/>
          <w:iCs/>
          <w:sz w:val="24"/>
          <w:szCs w:val="20"/>
          <w:lang w:eastAsia="ru-RU"/>
        </w:rPr>
        <w:t>–11</w:t>
      </w:r>
      <w:r w:rsidR="00C20DC7" w:rsidRPr="00C20DC7">
        <w:rPr>
          <w:rFonts w:ascii="Times New Roman" w:eastAsia="Times New Roman" w:hAnsi="Times New Roman" w:cs="Times New Roman"/>
          <w:i/>
          <w:iCs/>
          <w:sz w:val="24"/>
          <w:szCs w:val="20"/>
          <w:lang w:eastAsia="ru-RU"/>
        </w:rPr>
        <w:t>6</w:t>
      </w:r>
      <w:r w:rsidR="0066387C" w:rsidRPr="00C20DC7">
        <w:rPr>
          <w:rFonts w:ascii="Times New Roman" w:eastAsia="Times New Roman" w:hAnsi="Times New Roman" w:cs="Times New Roman"/>
          <w:i/>
          <w:iCs/>
          <w:sz w:val="24"/>
          <w:szCs w:val="20"/>
          <w:lang w:eastAsia="ru-RU"/>
        </w:rPr>
        <w:t>];</w:t>
      </w:r>
    </w:p>
    <w:p w14:paraId="3DFFA242" w14:textId="77777777" w:rsidR="0066387C" w:rsidRPr="0038329F" w:rsidRDefault="00837C62" w:rsidP="00A91AF9">
      <w:pPr>
        <w:spacing w:after="0" w:line="360" w:lineRule="auto"/>
        <w:ind w:firstLine="709"/>
        <w:jc w:val="both"/>
        <w:rPr>
          <w:rFonts w:ascii="Times New Roman" w:eastAsia="Times New Roman" w:hAnsi="Times New Roman" w:cs="Times New Roman"/>
          <w:i/>
          <w:iCs/>
          <w:sz w:val="24"/>
          <w:szCs w:val="24"/>
          <w:lang w:eastAsia="ru-RU"/>
        </w:rPr>
      </w:pPr>
      <w:r w:rsidRPr="0038329F">
        <w:rPr>
          <w:rFonts w:ascii="Times New Roman" w:eastAsia="Times New Roman" w:hAnsi="Times New Roman" w:cs="Times New Roman"/>
          <w:i/>
          <w:iCs/>
          <w:sz w:val="24"/>
          <w:szCs w:val="24"/>
          <w:vertAlign w:val="superscript"/>
          <w:lang w:eastAsia="ru-RU"/>
        </w:rPr>
        <w:t>8</w:t>
      </w:r>
      <w:r w:rsidR="0066387C" w:rsidRPr="0038329F">
        <w:rPr>
          <w:rFonts w:ascii="Times New Roman" w:eastAsia="Times New Roman" w:hAnsi="Times New Roman" w:cs="Times New Roman"/>
          <w:i/>
          <w:iCs/>
          <w:sz w:val="24"/>
          <w:szCs w:val="24"/>
          <w:lang w:eastAsia="ru-RU"/>
        </w:rPr>
        <w:t xml:space="preserve">режим с уплотненным введением химиопрепаратов целесообразно рассмотреть при быстро пролиферирующих (с высоким </w:t>
      </w:r>
      <w:r w:rsidR="0066387C" w:rsidRPr="0038329F">
        <w:rPr>
          <w:rFonts w:ascii="Times New Roman" w:eastAsia="Times New Roman" w:hAnsi="Times New Roman" w:cs="Times New Roman"/>
          <w:i/>
          <w:iCs/>
          <w:sz w:val="24"/>
          <w:szCs w:val="24"/>
          <w:lang w:val="en-US" w:eastAsia="ru-RU"/>
        </w:rPr>
        <w:t>Ki</w:t>
      </w:r>
      <w:r w:rsidR="0066387C" w:rsidRPr="0038329F">
        <w:rPr>
          <w:rFonts w:ascii="Times New Roman" w:eastAsia="Times New Roman" w:hAnsi="Times New Roman" w:cs="Times New Roman"/>
          <w:i/>
          <w:iCs/>
          <w:sz w:val="24"/>
          <w:szCs w:val="24"/>
          <w:lang w:eastAsia="ru-RU"/>
        </w:rPr>
        <w:t>67) вариантах РМЖ;</w:t>
      </w:r>
    </w:p>
    <w:p w14:paraId="13008816" w14:textId="77777777" w:rsidR="00105F07" w:rsidRPr="0038329F" w:rsidRDefault="00105F07" w:rsidP="000B47E2">
      <w:pPr>
        <w:spacing w:after="0" w:line="360" w:lineRule="auto"/>
        <w:ind w:firstLine="709"/>
        <w:jc w:val="both"/>
        <w:rPr>
          <w:rFonts w:ascii="Times New Roman" w:hAnsi="Times New Roman" w:cs="Times New Roman"/>
          <w:i/>
          <w:sz w:val="24"/>
          <w:szCs w:val="24"/>
        </w:rPr>
      </w:pPr>
      <w:r w:rsidRPr="0038329F">
        <w:rPr>
          <w:rFonts w:ascii="Times New Roman" w:hAnsi="Times New Roman" w:cs="Times New Roman"/>
          <w:i/>
          <w:sz w:val="24"/>
          <w:szCs w:val="24"/>
          <w:vertAlign w:val="superscript"/>
        </w:rPr>
        <w:t>9</w:t>
      </w:r>
      <w:r w:rsidRPr="0038329F">
        <w:rPr>
          <w:rFonts w:ascii="Times New Roman" w:hAnsi="Times New Roman" w:cs="Times New Roman"/>
          <w:i/>
          <w:sz w:val="24"/>
          <w:szCs w:val="24"/>
        </w:rPr>
        <w:t xml:space="preserve">режим может быть использован в качестве </w:t>
      </w:r>
      <w:proofErr w:type="spellStart"/>
      <w:r w:rsidRPr="000B47E2">
        <w:rPr>
          <w:rFonts w:ascii="Times New Roman" w:eastAsia="Times New Roman" w:hAnsi="Times New Roman" w:cs="Times New Roman"/>
          <w:i/>
          <w:iCs/>
          <w:sz w:val="24"/>
          <w:szCs w:val="24"/>
          <w:lang w:eastAsia="ru-RU"/>
        </w:rPr>
        <w:t>неоадъювантной</w:t>
      </w:r>
      <w:proofErr w:type="spellEnd"/>
      <w:r w:rsidRPr="0038329F">
        <w:rPr>
          <w:rFonts w:ascii="Times New Roman" w:hAnsi="Times New Roman" w:cs="Times New Roman"/>
          <w:i/>
          <w:sz w:val="24"/>
          <w:szCs w:val="24"/>
        </w:rPr>
        <w:t xml:space="preserve"> терапии при опухолях ≥Т2 или </w:t>
      </w:r>
      <w:r w:rsidRPr="0038329F">
        <w:rPr>
          <w:rFonts w:ascii="Times New Roman" w:hAnsi="Times New Roman" w:cs="Times New Roman"/>
          <w:i/>
          <w:sz w:val="24"/>
          <w:szCs w:val="24"/>
          <w:lang w:val="en-US"/>
        </w:rPr>
        <w:t>N</w:t>
      </w:r>
      <w:r w:rsidRPr="0038329F">
        <w:rPr>
          <w:rFonts w:ascii="Times New Roman" w:hAnsi="Times New Roman" w:cs="Times New Roman"/>
          <w:i/>
          <w:sz w:val="24"/>
          <w:szCs w:val="24"/>
        </w:rPr>
        <w:t>+.</w:t>
      </w:r>
    </w:p>
    <w:p w14:paraId="16716539" w14:textId="58F8F158" w:rsidR="00105F07" w:rsidRPr="0038329F" w:rsidRDefault="00105F07" w:rsidP="000B47E2">
      <w:pPr>
        <w:ind w:firstLine="709"/>
        <w:rPr>
          <w:rFonts w:ascii="Times New Roman" w:hAnsi="Times New Roman" w:cs="Times New Roman"/>
          <w:i/>
          <w:iCs/>
          <w:sz w:val="24"/>
          <w:szCs w:val="24"/>
        </w:rPr>
      </w:pPr>
      <w:r w:rsidRPr="0038329F">
        <w:rPr>
          <w:rFonts w:ascii="Times New Roman" w:hAnsi="Times New Roman" w:cs="Times New Roman"/>
          <w:b/>
          <w:sz w:val="24"/>
          <w:szCs w:val="24"/>
        </w:rPr>
        <w:t>Комментари</w:t>
      </w:r>
      <w:r w:rsidR="00744E0B" w:rsidRPr="0038329F">
        <w:rPr>
          <w:rFonts w:ascii="Times New Roman" w:hAnsi="Times New Roman" w:cs="Times New Roman"/>
          <w:b/>
          <w:sz w:val="24"/>
          <w:szCs w:val="24"/>
        </w:rPr>
        <w:t>й</w:t>
      </w:r>
      <w:r w:rsidRPr="0038329F">
        <w:rPr>
          <w:rFonts w:ascii="Times New Roman" w:hAnsi="Times New Roman" w:cs="Times New Roman"/>
          <w:b/>
          <w:sz w:val="24"/>
          <w:szCs w:val="24"/>
        </w:rPr>
        <w:t>:</w:t>
      </w:r>
      <w:r w:rsidRPr="0038329F">
        <w:rPr>
          <w:rFonts w:ascii="Times New Roman" w:hAnsi="Times New Roman" w:cs="Times New Roman"/>
          <w:sz w:val="24"/>
          <w:szCs w:val="24"/>
        </w:rPr>
        <w:t xml:space="preserve"> </w:t>
      </w:r>
      <w:r w:rsidRPr="0038329F">
        <w:rPr>
          <w:rFonts w:ascii="Times New Roman" w:hAnsi="Times New Roman" w:cs="Times New Roman"/>
          <w:i/>
          <w:iCs/>
          <w:sz w:val="24"/>
          <w:szCs w:val="24"/>
        </w:rPr>
        <w:t xml:space="preserve">основные принципы </w:t>
      </w:r>
      <w:proofErr w:type="spellStart"/>
      <w:r w:rsidRPr="0038329F">
        <w:rPr>
          <w:rFonts w:ascii="Times New Roman" w:hAnsi="Times New Roman" w:cs="Times New Roman"/>
          <w:i/>
          <w:iCs/>
          <w:sz w:val="24"/>
          <w:szCs w:val="24"/>
        </w:rPr>
        <w:t>неоадъювантной</w:t>
      </w:r>
      <w:proofErr w:type="spellEnd"/>
      <w:r w:rsidRPr="0038329F">
        <w:rPr>
          <w:rFonts w:ascii="Times New Roman" w:hAnsi="Times New Roman" w:cs="Times New Roman"/>
          <w:i/>
          <w:iCs/>
          <w:sz w:val="24"/>
          <w:szCs w:val="24"/>
        </w:rPr>
        <w:t xml:space="preserve"> лекарственной терапии:</w:t>
      </w:r>
    </w:p>
    <w:p w14:paraId="1744FC26" w14:textId="77777777" w:rsidR="00105F07" w:rsidRPr="0038329F" w:rsidRDefault="00105F07" w:rsidP="00A835E8">
      <w:pPr>
        <w:pStyle w:val="afb"/>
        <w:numPr>
          <w:ilvl w:val="0"/>
          <w:numId w:val="32"/>
        </w:numPr>
        <w:ind w:left="709" w:firstLine="0"/>
        <w:rPr>
          <w:i/>
        </w:rPr>
      </w:pPr>
      <w:r w:rsidRPr="0038329F">
        <w:rPr>
          <w:i/>
        </w:rPr>
        <w:t>следует использовать препараты и режимы с наибольшей ожидаемой эффективностью;</w:t>
      </w:r>
    </w:p>
    <w:p w14:paraId="4C89F95F" w14:textId="6ADA690A" w:rsidR="00105F07" w:rsidRPr="0038329F" w:rsidRDefault="00105F07" w:rsidP="00A835E8">
      <w:pPr>
        <w:pStyle w:val="afb"/>
        <w:numPr>
          <w:ilvl w:val="0"/>
          <w:numId w:val="32"/>
        </w:numPr>
        <w:ind w:left="709" w:firstLine="0"/>
        <w:rPr>
          <w:i/>
        </w:rPr>
      </w:pPr>
      <w:r w:rsidRPr="0038329F">
        <w:rPr>
          <w:i/>
        </w:rPr>
        <w:t>все необходимые курсы ХТ рекомендуется проводить до операции, так как это повышает вероятность достижения полной морфологической регрессии [2</w:t>
      </w:r>
      <w:r w:rsidR="000B47E2">
        <w:rPr>
          <w:i/>
        </w:rPr>
        <w:t>2</w:t>
      </w:r>
      <w:r w:rsidRPr="0038329F">
        <w:rPr>
          <w:i/>
        </w:rPr>
        <w:t>];</w:t>
      </w:r>
    </w:p>
    <w:p w14:paraId="37B1D299" w14:textId="0971BE23" w:rsidR="00105F07" w:rsidRPr="0038329F" w:rsidRDefault="00105F07" w:rsidP="000021B0">
      <w:pPr>
        <w:widowControl w:val="0"/>
        <w:spacing w:after="0" w:line="360" w:lineRule="auto"/>
        <w:ind w:left="709"/>
        <w:jc w:val="both"/>
        <w:rPr>
          <w:rFonts w:ascii="Times New Roman" w:hAnsi="Times New Roman" w:cs="Times New Roman"/>
          <w:i/>
          <w:sz w:val="24"/>
          <w:szCs w:val="24"/>
        </w:rPr>
      </w:pPr>
      <w:r w:rsidRPr="0038329F">
        <w:rPr>
          <w:rFonts w:ascii="Times New Roman" w:hAnsi="Times New Roman" w:cs="Times New Roman"/>
          <w:i/>
          <w:sz w:val="24"/>
          <w:szCs w:val="24"/>
        </w:rPr>
        <w:t xml:space="preserve">если все запланированные курсы ХТ проведены до операции, </w:t>
      </w:r>
      <w:proofErr w:type="spellStart"/>
      <w:r w:rsidRPr="0038329F">
        <w:rPr>
          <w:rFonts w:ascii="Times New Roman" w:hAnsi="Times New Roman" w:cs="Times New Roman"/>
          <w:i/>
          <w:sz w:val="24"/>
          <w:szCs w:val="24"/>
        </w:rPr>
        <w:t>адъювантная</w:t>
      </w:r>
      <w:proofErr w:type="spellEnd"/>
      <w:r w:rsidRPr="0038329F">
        <w:rPr>
          <w:rFonts w:ascii="Times New Roman" w:hAnsi="Times New Roman" w:cs="Times New Roman"/>
          <w:i/>
          <w:sz w:val="24"/>
          <w:szCs w:val="24"/>
        </w:rPr>
        <w:t xml:space="preserve"> ХТ не рекомендуется; если по каким-либо причинам на дооперационном этапе не удалось провести все запланированные курсы ХТ, то недостающие курсы рекомендуется провести после операции; у пациентов РМЖ с тройным негативным фенотипом (отрицательные РЭ, РП и </w:t>
      </w:r>
      <w:r w:rsidRPr="0038329F">
        <w:rPr>
          <w:rFonts w:ascii="Times New Roman" w:hAnsi="Times New Roman" w:cs="Times New Roman"/>
          <w:i/>
          <w:sz w:val="24"/>
          <w:szCs w:val="24"/>
          <w:lang w:val="en-US"/>
        </w:rPr>
        <w:t>HER</w:t>
      </w:r>
      <w:r w:rsidRPr="0038329F">
        <w:rPr>
          <w:rFonts w:ascii="Times New Roman" w:hAnsi="Times New Roman" w:cs="Times New Roman"/>
          <w:i/>
          <w:sz w:val="24"/>
          <w:szCs w:val="24"/>
        </w:rPr>
        <w:t xml:space="preserve">2), получивших </w:t>
      </w:r>
      <w:proofErr w:type="spellStart"/>
      <w:r w:rsidRPr="0038329F">
        <w:rPr>
          <w:rFonts w:ascii="Times New Roman" w:hAnsi="Times New Roman" w:cs="Times New Roman"/>
          <w:i/>
          <w:sz w:val="24"/>
          <w:szCs w:val="24"/>
        </w:rPr>
        <w:t>неоадъювантную</w:t>
      </w:r>
      <w:proofErr w:type="spellEnd"/>
      <w:r w:rsidRPr="0038329F">
        <w:rPr>
          <w:rFonts w:ascii="Times New Roman" w:hAnsi="Times New Roman" w:cs="Times New Roman"/>
          <w:i/>
          <w:sz w:val="24"/>
          <w:szCs w:val="24"/>
        </w:rPr>
        <w:t xml:space="preserve"> ХТ </w:t>
      </w:r>
      <w:proofErr w:type="spellStart"/>
      <w:r w:rsidRPr="0038329F">
        <w:rPr>
          <w:rFonts w:ascii="Times New Roman" w:hAnsi="Times New Roman" w:cs="Times New Roman"/>
          <w:i/>
          <w:sz w:val="24"/>
          <w:szCs w:val="24"/>
        </w:rPr>
        <w:t>антрациклинами</w:t>
      </w:r>
      <w:proofErr w:type="spellEnd"/>
      <w:r w:rsidRPr="0038329F">
        <w:rPr>
          <w:rFonts w:ascii="Times New Roman" w:hAnsi="Times New Roman" w:cs="Times New Roman"/>
          <w:i/>
          <w:sz w:val="24"/>
          <w:szCs w:val="24"/>
        </w:rPr>
        <w:t xml:space="preserve"> и родственными соединениями и </w:t>
      </w:r>
      <w:proofErr w:type="spellStart"/>
      <w:r w:rsidRPr="0038329F">
        <w:rPr>
          <w:rFonts w:ascii="Times New Roman" w:hAnsi="Times New Roman" w:cs="Times New Roman"/>
          <w:i/>
          <w:sz w:val="24"/>
          <w:szCs w:val="24"/>
        </w:rPr>
        <w:t>таксанами</w:t>
      </w:r>
      <w:proofErr w:type="spellEnd"/>
      <w:r w:rsidRPr="0038329F">
        <w:rPr>
          <w:rFonts w:ascii="Times New Roman" w:hAnsi="Times New Roman" w:cs="Times New Roman"/>
          <w:i/>
          <w:sz w:val="24"/>
          <w:szCs w:val="24"/>
        </w:rPr>
        <w:t xml:space="preserve"> в полном объеме, при наличии </w:t>
      </w:r>
      <w:proofErr w:type="spellStart"/>
      <w:r w:rsidRPr="0038329F">
        <w:rPr>
          <w:rFonts w:ascii="Times New Roman" w:hAnsi="Times New Roman" w:cs="Times New Roman"/>
          <w:i/>
          <w:sz w:val="24"/>
          <w:szCs w:val="24"/>
        </w:rPr>
        <w:t>резидуальной</w:t>
      </w:r>
      <w:proofErr w:type="spellEnd"/>
      <w:r w:rsidRPr="0038329F">
        <w:rPr>
          <w:rFonts w:ascii="Times New Roman" w:hAnsi="Times New Roman" w:cs="Times New Roman"/>
          <w:i/>
          <w:sz w:val="24"/>
          <w:szCs w:val="24"/>
        </w:rPr>
        <w:t xml:space="preserve"> опухоли рекомендуется рассмотреть назначение </w:t>
      </w:r>
      <w:proofErr w:type="spellStart"/>
      <w:r w:rsidRPr="0038329F">
        <w:rPr>
          <w:rFonts w:ascii="Times New Roman" w:hAnsi="Times New Roman" w:cs="Times New Roman"/>
          <w:i/>
          <w:sz w:val="24"/>
          <w:szCs w:val="24"/>
        </w:rPr>
        <w:t>адъювантной</w:t>
      </w:r>
      <w:proofErr w:type="spellEnd"/>
      <w:r w:rsidRPr="0038329F">
        <w:rPr>
          <w:rFonts w:ascii="Times New Roman" w:hAnsi="Times New Roman" w:cs="Times New Roman"/>
          <w:i/>
          <w:sz w:val="24"/>
          <w:szCs w:val="24"/>
        </w:rPr>
        <w:t xml:space="preserve"> ХТ #</w:t>
      </w:r>
      <w:r w:rsidR="000B47E2" w:rsidRPr="0038329F">
        <w:rPr>
          <w:rFonts w:ascii="Times New Roman" w:hAnsi="Times New Roman" w:cs="Times New Roman"/>
          <w:i/>
          <w:sz w:val="24"/>
          <w:szCs w:val="24"/>
        </w:rPr>
        <w:t>капецитабин</w:t>
      </w:r>
      <w:r w:rsidR="000B47E2">
        <w:rPr>
          <w:rFonts w:ascii="Times New Roman" w:hAnsi="Times New Roman" w:cs="Times New Roman"/>
          <w:i/>
          <w:sz w:val="24"/>
          <w:szCs w:val="24"/>
        </w:rPr>
        <w:t>ом</w:t>
      </w:r>
      <w:r w:rsidRPr="0038329F">
        <w:rPr>
          <w:rFonts w:ascii="Times New Roman" w:hAnsi="Times New Roman" w:cs="Times New Roman"/>
          <w:i/>
          <w:sz w:val="24"/>
          <w:szCs w:val="24"/>
        </w:rPr>
        <w:t>** (2000 мг/м</w:t>
      </w:r>
      <w:r w:rsidRPr="0038329F">
        <w:rPr>
          <w:rFonts w:ascii="Times New Roman" w:hAnsi="Times New Roman" w:cs="Times New Roman"/>
          <w:i/>
          <w:sz w:val="24"/>
          <w:szCs w:val="24"/>
          <w:vertAlign w:val="superscript"/>
        </w:rPr>
        <w:t>2</w:t>
      </w:r>
      <w:r w:rsidRPr="0038329F">
        <w:rPr>
          <w:rFonts w:ascii="Times New Roman" w:hAnsi="Times New Roman" w:cs="Times New Roman"/>
          <w:i/>
          <w:sz w:val="24"/>
          <w:szCs w:val="24"/>
        </w:rPr>
        <w:t xml:space="preserve"> внутрь в 1–14-й дни каждые 3 </w:t>
      </w:r>
      <w:proofErr w:type="spellStart"/>
      <w:r w:rsidRPr="0038329F">
        <w:rPr>
          <w:rFonts w:ascii="Times New Roman" w:hAnsi="Times New Roman" w:cs="Times New Roman"/>
          <w:i/>
          <w:sz w:val="24"/>
          <w:szCs w:val="24"/>
        </w:rPr>
        <w:t>нед</w:t>
      </w:r>
      <w:proofErr w:type="spellEnd"/>
      <w:r w:rsidRPr="0038329F">
        <w:rPr>
          <w:rFonts w:ascii="Times New Roman" w:hAnsi="Times New Roman" w:cs="Times New Roman"/>
          <w:i/>
          <w:sz w:val="24"/>
          <w:szCs w:val="24"/>
        </w:rPr>
        <w:t xml:space="preserve"> в течение 6 </w:t>
      </w:r>
      <w:proofErr w:type="spellStart"/>
      <w:r w:rsidRPr="0038329F">
        <w:rPr>
          <w:rFonts w:ascii="Times New Roman" w:hAnsi="Times New Roman" w:cs="Times New Roman"/>
          <w:i/>
          <w:sz w:val="24"/>
          <w:szCs w:val="24"/>
        </w:rPr>
        <w:t>мес</w:t>
      </w:r>
      <w:proofErr w:type="spellEnd"/>
      <w:r w:rsidR="000B47E2">
        <w:rPr>
          <w:rFonts w:ascii="Times New Roman" w:hAnsi="Times New Roman" w:cs="Times New Roman"/>
          <w:i/>
          <w:sz w:val="24"/>
          <w:szCs w:val="24"/>
        </w:rPr>
        <w:t xml:space="preserve"> </w:t>
      </w:r>
      <w:r w:rsidR="000021B0" w:rsidRPr="000021B0">
        <w:rPr>
          <w:rFonts w:ascii="Times New Roman" w:hAnsi="Times New Roman" w:cs="Times New Roman"/>
          <w:i/>
          <w:sz w:val="24"/>
          <w:szCs w:val="24"/>
        </w:rPr>
        <w:t>[</w:t>
      </w:r>
      <w:r w:rsidR="000B47E2" w:rsidRPr="000021B0">
        <w:rPr>
          <w:rFonts w:ascii="Times New Roman" w:hAnsi="Times New Roman" w:cs="Times New Roman"/>
          <w:i/>
          <w:sz w:val="24"/>
          <w:szCs w:val="24"/>
        </w:rPr>
        <w:t>107</w:t>
      </w:r>
      <w:r w:rsidR="000021B0" w:rsidRPr="000021B0">
        <w:rPr>
          <w:rFonts w:ascii="Times New Roman" w:hAnsi="Times New Roman" w:cs="Times New Roman"/>
          <w:i/>
          <w:sz w:val="24"/>
          <w:szCs w:val="24"/>
        </w:rPr>
        <w:t>]</w:t>
      </w:r>
      <w:r w:rsidRPr="0038329F">
        <w:rPr>
          <w:rFonts w:ascii="Times New Roman" w:hAnsi="Times New Roman" w:cs="Times New Roman"/>
          <w:i/>
          <w:sz w:val="24"/>
          <w:szCs w:val="24"/>
        </w:rPr>
        <w:t xml:space="preserve"> </w:t>
      </w:r>
      <w:r w:rsidRPr="0038329F">
        <w:rPr>
          <w:rFonts w:ascii="Times New Roman" w:hAnsi="Times New Roman" w:cs="Times New Roman"/>
          <w:i/>
          <w:sz w:val="24"/>
          <w:szCs w:val="24"/>
        </w:rPr>
        <w:fldChar w:fldCharType="begin"/>
      </w:r>
      <w:r w:rsidRPr="0038329F">
        <w:rPr>
          <w:rFonts w:ascii="Times New Roman" w:hAnsi="Times New Roman" w:cs="Times New Roman"/>
          <w:i/>
          <w:sz w:val="24"/>
          <w:szCs w:val="24"/>
        </w:rPr>
        <w:instrText xml:space="preserve"> ADDIN ZOTERO_ITEM CSL_CITATION {"citationID":"GaEsJLdC","properties":{"formattedCitation":"[51,93]","plainCitation":"[51,93]","noteIndex":0},"citationItems":[{"id":933,"uris":["http://zotero.org/users/5837464/items/P37P9TT8"],"uri":["http://zotero.org/users/5837464/items/P37P9TT8"],"itemData":{"id":933,"type":"article-journal","abstract":"BACKGROUND: Patients who have residual invasive carcinoma after the receipt of neoadjuvant chemotherapy for human epidermal growth factor receptor 2 (HER2)-negative breast cancer have poor prognoses. The benefit of adjuvant chemotherapy in these patients remains unclear.\nMETHODS: We randomly assigned 910 patients with HER2-negative residual invasive breast cancer after neoadjuvant chemotherapy (containing anthracycline, taxane, or both) to receive standard postsurgical treatment either with capecitabine or without (control). The primary end point was disease-free survival. Secondary end points included overall survival.\nRESULTS: The result of the prespecified interim analysis met the primary end point, so this trial was terminated early. The final analysis showed that disease-free survival was longer in the capecitabine group than in the control group (74.1% vs. 67.6% of the patients were alive and free from recurrence or second cancer at 5 years; hazard ratio for recurrence, second cancer, or death, 0.70; 95% confidence interval [CI], 0.53 to 0.92; P=0.01). Overall survival was longer in the capecitabine group than in the control group (89.2% vs. 83.6% of the patients were alive at 5 years; hazard ratio for death, 0.59; 95% CI, 0.39 to 0.90; P=0.01). Among patients with triple-negative disease, the rate of disease-free survival was 69.8% in the capecitabine group versus 56.1% in the control group (hazard ratio for recurrence, second cancer, or death, 0.58; 95% CI, 0.39 to 0.87), and the overall survival rate was 78.8% versus 70.3% (hazard ratio for death, 0.52; 95% CI, 0.30 to 0.90). The hand-foot syndrome, the most common adverse reaction to capecitabine, occurred in 73.4% of the patients in the capecitabine group.\nCONCLUSIONS: After standard neoadjuvant chemotherapy containing anthracycline, taxane, or both, the addition of adjuvant capecitabine therapy was safe and effective in prolonging disease-free survival and overall survival among patients with HER2-negative breast cancer who had residual invasive disease on pathological testing. (Funded by the Advanced Clinical Research Organization and the Japan Breast Cancer Research Group; CREATE-X UMIN Clinical Trials Registry number, UMIN000000843 .).","container-title":"The New England Journal of Medicine","DOI":"10.1056/NEJMoa1612645","ISSN":"1533-4406","issue":"22","journalAbbreviation":"N. Engl. J. Med.","language":"eng","note":"PMID: 28564564","page":"2147-2159","source":"PubMed","title":"Adjuvant Capecitabine for Breast Cancer after Preoperative Chemotherapy","volume":"376","author":[{"family":"Masuda","given":"Norikazu"},{"family":"Lee","given":"Soo-Jung"},{"family":"Ohtani","given":"Shoichiro"},{"family":"Im","given":"Young-Hyuck"},{"family":"Lee","given":"Eun-Sook"},{"family":"Yokota","given":"Isao"},{"family":"Kuroi","given":"Katsumasa"},{"family":"Im","given":"Seock-Ah"},{"family":"Park","given":"Byeong-Woo"},{"family":"Kim","given":"Sung-Bae"},{"family":"Yanagita","given":"Yasuhiro"},{"family":"Ohno","given":"Shinji"},{"family":"Takao","given":"Shintaro"},{"family":"Aogi","given":"Kenjiro"},{"family":"Iwata","given":"Hiroji"},{"family":"Jeong","given":"Joon"},{"family":"Kim","given":"Aeree"},{"family":"Park","given":"Kyong-Hwa"},{"family":"Sasano","given":"Hironobu"},{"family":"Ohashi","given":"Yasuo"},{"family":"Toi","given":"Masakazu"}],"issued":{"date-parts":[["2017"]],"season":"01"}},"label":"page"},{"id":1023,"uris":["http://zotero.org/users/5837464/items/7LU7D4QW"],"uri":["http://zotero.org/users/5837464/items/7LU7D4QW"],"itemData":{"id":1023,"type":"article-journal","abstract":"BACKGROUND: To determine activity and safety of capecitabine at a moderate dose of 2000 mg/m(2) as first-line therapy for metastatic breast cancer.\nMETHODS: In this prospective phase II trial, patients with HER2-negative metastatic breast cancer received first-line capecitabine 2000 mg/m(2) on days 1-14 every 3 weeks. The primary aim was to exclude a time to progression (TTP) &lt;6 months. Secondary end-points were overall response rate, overall survival (OS), toxicity and quality of life.\nRESULTS: Median age of the 161 included patients was 65 years. Median TTP and OS were 7.3 months [95% (confidence interval) CI: 6.2-8.4] and 17.1 months (95% CI: 14.0-20.3), respectively. An overall response rate of 26.1%, including 13 complete remissions was observed. Patients developing grade I-III hand-foot syndrome had a significantly longer TTP and OS and patients &gt;65 years also achieved a significantly longer TTP. Haematological grade I-IV toxicities were leucopenia (64.0%), anaemia (50.9%) and thrombocytopenia (28.0%). Relevant non-haematological toxicities were hand-food-syndrome (37.3%), fatigue (34.2%), nausea (29.8%) and diarrhoea (20.5%). Quality of life assessment revealed an improved emotional function, but worsening of nausea and vomiting from cycle 1-10.\nCONCLUSIONS: Capecitabine at a dose of 2000 mg/m(2) is active and safe as first-line treatment of patients with metastatic breast cancer.","container-title":"European Journal of Cancer (Oxford, England: 1990)","DOI":"10.1016/j.ejca.2010.07.009","ISSN":"1879-0852","issue":"18","journalAbbreviation":"Eur. J. Cancer","language":"eng","note":"PMID: 20797843","page":"3184-3191","source":"PubMed","title":"First-line therapy with moderate dose capecitabine in metastatic breast cancer is safe and active: results of the MONICA trial","title-short":"First-line therapy with moderate dose capecitabine in metastatic breast cancer is safe and active","volume":"46","author":[{"family":"Kaufmann","given":"M."},{"family":"Maass","given":"N."},{"family":"Costa","given":"S. D."},{"family":"Schneeweiss","given":"A."},{"family":"Loibl","given":"S."},{"family":"Sütterlin","given":"M. W."},{"family":"Schrader","given":"I."},{"family":"Gerber","given":"B."},{"family":"Bauer","given":"W."},{"family":"Wiest","given":"W."},{"family":"Tomé","given":"O."},{"family":"Distelrath","given":"A."},{"family":"Hagen","given":"V."},{"family":"Kleine-Tebbe","given":"A."},{"family":"Ruckhaeberle","given":"E."},{"family":"Mehta","given":"K."},{"family":"Minckwitz","given":"G.","non-dropping-particle":"von"},{"literal":"GBG-39 Trialists"}],"issued":{"date-parts":[["2010",12]]}},"label":"page"}],"schema":"https://github.com/citation-style-language/schema/raw/master/csl-citation.json"} </w:instrText>
      </w:r>
      <w:r w:rsidRPr="0038329F">
        <w:rPr>
          <w:rFonts w:ascii="Times New Roman" w:hAnsi="Times New Roman" w:cs="Times New Roman"/>
          <w:i/>
          <w:sz w:val="24"/>
          <w:szCs w:val="24"/>
        </w:rPr>
        <w:fldChar w:fldCharType="end"/>
      </w:r>
      <w:r w:rsidR="00F37278" w:rsidRPr="0038329F">
        <w:rPr>
          <w:rFonts w:ascii="Times New Roman" w:hAnsi="Times New Roman" w:cs="Times New Roman"/>
          <w:i/>
          <w:sz w:val="24"/>
          <w:szCs w:val="24"/>
        </w:rPr>
        <w:t xml:space="preserve">или </w:t>
      </w:r>
      <w:r w:rsidR="00F37278" w:rsidRPr="0038329F">
        <w:rPr>
          <w:rFonts w:ascii="Times New Roman" w:hAnsi="Times New Roman" w:cs="Times New Roman"/>
          <w:bCs/>
          <w:i/>
          <w:sz w:val="24"/>
          <w:szCs w:val="24"/>
        </w:rPr>
        <w:t>в дозе 1300 мг/м</w:t>
      </w:r>
      <w:r w:rsidR="00F37278" w:rsidRPr="0038329F">
        <w:rPr>
          <w:rFonts w:ascii="Times New Roman" w:hAnsi="Times New Roman" w:cs="Times New Roman"/>
          <w:bCs/>
          <w:i/>
          <w:sz w:val="24"/>
          <w:szCs w:val="24"/>
          <w:vertAlign w:val="superscript"/>
        </w:rPr>
        <w:t>2</w:t>
      </w:r>
      <w:r w:rsidR="00F37278" w:rsidRPr="0038329F">
        <w:rPr>
          <w:rFonts w:ascii="Times New Roman" w:hAnsi="Times New Roman" w:cs="Times New Roman"/>
          <w:bCs/>
          <w:i/>
          <w:sz w:val="24"/>
          <w:szCs w:val="24"/>
        </w:rPr>
        <w:t xml:space="preserve"> внутрь ежедневно в течение 12 </w:t>
      </w:r>
      <w:proofErr w:type="spellStart"/>
      <w:r w:rsidR="00F37278" w:rsidRPr="00D637A0">
        <w:rPr>
          <w:rFonts w:ascii="Times New Roman" w:hAnsi="Times New Roman" w:cs="Times New Roman"/>
          <w:i/>
          <w:sz w:val="24"/>
          <w:szCs w:val="24"/>
        </w:rPr>
        <w:t>мес</w:t>
      </w:r>
      <w:proofErr w:type="spellEnd"/>
      <w:r w:rsidR="00F37278" w:rsidRPr="00D637A0">
        <w:rPr>
          <w:rFonts w:ascii="Times New Roman" w:hAnsi="Times New Roman" w:cs="Times New Roman"/>
          <w:i/>
          <w:sz w:val="24"/>
          <w:szCs w:val="24"/>
        </w:rPr>
        <w:t xml:space="preserve"> [</w:t>
      </w:r>
      <w:r w:rsidR="00744E0B" w:rsidRPr="00D637A0">
        <w:rPr>
          <w:rFonts w:ascii="Times New Roman" w:hAnsi="Times New Roman" w:cs="Times New Roman"/>
          <w:i/>
          <w:sz w:val="24"/>
          <w:szCs w:val="24"/>
        </w:rPr>
        <w:t>34</w:t>
      </w:r>
      <w:r w:rsidR="000B47E2">
        <w:rPr>
          <w:rFonts w:ascii="Times New Roman" w:hAnsi="Times New Roman" w:cs="Times New Roman"/>
          <w:i/>
          <w:sz w:val="24"/>
          <w:szCs w:val="24"/>
        </w:rPr>
        <w:t>5</w:t>
      </w:r>
      <w:r w:rsidR="00F37278" w:rsidRPr="00D637A0">
        <w:rPr>
          <w:rFonts w:ascii="Times New Roman" w:hAnsi="Times New Roman" w:cs="Times New Roman"/>
          <w:i/>
          <w:sz w:val="24"/>
          <w:szCs w:val="24"/>
        </w:rPr>
        <w:t>]</w:t>
      </w:r>
      <w:r w:rsidR="002D4B93" w:rsidRPr="00D637A0">
        <w:rPr>
          <w:rFonts w:ascii="Times New Roman" w:hAnsi="Times New Roman" w:cs="Times New Roman"/>
          <w:i/>
          <w:sz w:val="24"/>
          <w:szCs w:val="24"/>
        </w:rPr>
        <w:t>)</w:t>
      </w:r>
      <w:r w:rsidRPr="0038329F">
        <w:rPr>
          <w:rFonts w:ascii="Times New Roman" w:hAnsi="Times New Roman" w:cs="Times New Roman"/>
          <w:i/>
          <w:sz w:val="24"/>
          <w:szCs w:val="24"/>
        </w:rPr>
        <w:t xml:space="preserve">; </w:t>
      </w:r>
      <w:r w:rsidR="002D4B93" w:rsidRPr="0038329F">
        <w:rPr>
          <w:rFonts w:ascii="Times New Roman" w:eastAsia="Calibri" w:hAnsi="Times New Roman" w:cs="Times New Roman"/>
          <w:i/>
          <w:sz w:val="24"/>
          <w:szCs w:val="24"/>
        </w:rPr>
        <w:t xml:space="preserve">при </w:t>
      </w:r>
      <w:r w:rsidR="002D4B93" w:rsidRPr="0038329F">
        <w:rPr>
          <w:rFonts w:ascii="Times New Roman" w:eastAsia="Calibri" w:hAnsi="Times New Roman" w:cs="Times New Roman"/>
          <w:i/>
          <w:sz w:val="24"/>
          <w:szCs w:val="24"/>
          <w:lang w:val="en-US"/>
        </w:rPr>
        <w:t>BRCA</w:t>
      </w:r>
      <w:r w:rsidR="002D4B93" w:rsidRPr="0038329F">
        <w:rPr>
          <w:rFonts w:ascii="Times New Roman" w:eastAsia="Calibri" w:hAnsi="Times New Roman" w:cs="Times New Roman"/>
          <w:i/>
          <w:sz w:val="24"/>
          <w:szCs w:val="24"/>
        </w:rPr>
        <w:t xml:space="preserve">-ассоциированном тройном негативном подтипе РМЖ после стандартной </w:t>
      </w:r>
      <w:proofErr w:type="spellStart"/>
      <w:r w:rsidR="002D4B93" w:rsidRPr="0038329F">
        <w:rPr>
          <w:rFonts w:ascii="Times New Roman" w:eastAsia="Calibri" w:hAnsi="Times New Roman" w:cs="Times New Roman"/>
          <w:i/>
          <w:sz w:val="24"/>
          <w:szCs w:val="24"/>
        </w:rPr>
        <w:t>неоадъювантной</w:t>
      </w:r>
      <w:proofErr w:type="spellEnd"/>
      <w:r w:rsidR="002D4B93" w:rsidRPr="0038329F">
        <w:rPr>
          <w:rFonts w:ascii="Times New Roman" w:eastAsia="Calibri" w:hAnsi="Times New Roman" w:cs="Times New Roman"/>
          <w:i/>
          <w:sz w:val="24"/>
          <w:szCs w:val="24"/>
        </w:rPr>
        <w:t xml:space="preserve"> ХТ при инвазивной </w:t>
      </w:r>
      <w:proofErr w:type="spellStart"/>
      <w:r w:rsidR="002D4B93" w:rsidRPr="0038329F">
        <w:rPr>
          <w:rFonts w:ascii="Times New Roman" w:eastAsia="Calibri" w:hAnsi="Times New Roman" w:cs="Times New Roman"/>
          <w:i/>
          <w:sz w:val="24"/>
          <w:szCs w:val="24"/>
        </w:rPr>
        <w:t>резидуальной</w:t>
      </w:r>
      <w:proofErr w:type="spellEnd"/>
      <w:r w:rsidR="002D4B93" w:rsidRPr="0038329F">
        <w:rPr>
          <w:rFonts w:ascii="Times New Roman" w:eastAsia="Calibri" w:hAnsi="Times New Roman" w:cs="Times New Roman"/>
          <w:i/>
          <w:sz w:val="24"/>
          <w:szCs w:val="24"/>
        </w:rPr>
        <w:t xml:space="preserve"> опухоли, соответствующей </w:t>
      </w:r>
      <w:proofErr w:type="spellStart"/>
      <w:r w:rsidR="002D4B93" w:rsidRPr="0038329F">
        <w:rPr>
          <w:rFonts w:ascii="Times New Roman" w:eastAsia="Calibri" w:hAnsi="Times New Roman" w:cs="Times New Roman"/>
          <w:i/>
          <w:sz w:val="24"/>
          <w:szCs w:val="24"/>
          <w:lang w:val="en-US"/>
        </w:rPr>
        <w:t>ypT</w:t>
      </w:r>
      <w:proofErr w:type="spellEnd"/>
      <w:r w:rsidR="002D4B93" w:rsidRPr="0038329F">
        <w:rPr>
          <w:rFonts w:ascii="Times New Roman" w:eastAsia="Calibri" w:hAnsi="Times New Roman" w:cs="Times New Roman"/>
          <w:i/>
          <w:sz w:val="24"/>
          <w:szCs w:val="24"/>
        </w:rPr>
        <w:t>≥1</w:t>
      </w:r>
      <w:r w:rsidR="002D4B93" w:rsidRPr="0038329F">
        <w:rPr>
          <w:rFonts w:ascii="Times New Roman" w:eastAsia="Calibri" w:hAnsi="Times New Roman" w:cs="Times New Roman"/>
          <w:i/>
          <w:sz w:val="24"/>
          <w:szCs w:val="24"/>
          <w:lang w:val="en-US"/>
        </w:rPr>
        <w:t>b</w:t>
      </w:r>
      <w:r w:rsidR="002D4B93" w:rsidRPr="0038329F">
        <w:rPr>
          <w:rFonts w:ascii="Times New Roman" w:eastAsia="Calibri" w:hAnsi="Times New Roman" w:cs="Times New Roman"/>
          <w:i/>
          <w:sz w:val="24"/>
          <w:szCs w:val="24"/>
        </w:rPr>
        <w:t xml:space="preserve"> или </w:t>
      </w:r>
      <w:proofErr w:type="spellStart"/>
      <w:r w:rsidR="002D4B93" w:rsidRPr="0038329F">
        <w:rPr>
          <w:rFonts w:ascii="Times New Roman" w:eastAsia="Calibri" w:hAnsi="Times New Roman" w:cs="Times New Roman"/>
          <w:i/>
          <w:sz w:val="24"/>
          <w:szCs w:val="24"/>
          <w:lang w:val="en-US"/>
        </w:rPr>
        <w:t>ypN</w:t>
      </w:r>
      <w:proofErr w:type="spellEnd"/>
      <w:r w:rsidR="002D4B93" w:rsidRPr="0038329F">
        <w:rPr>
          <w:rFonts w:ascii="Times New Roman" w:eastAsia="Calibri" w:hAnsi="Times New Roman" w:cs="Times New Roman"/>
          <w:i/>
          <w:sz w:val="24"/>
          <w:szCs w:val="24"/>
        </w:rPr>
        <w:t xml:space="preserve">+ или </w:t>
      </w:r>
      <w:r w:rsidR="002D4B93" w:rsidRPr="0038329F">
        <w:rPr>
          <w:rFonts w:ascii="Times New Roman" w:eastAsia="Calibri" w:hAnsi="Times New Roman" w:cs="Times New Roman"/>
          <w:i/>
          <w:sz w:val="24"/>
          <w:szCs w:val="24"/>
          <w:lang w:val="en-US"/>
        </w:rPr>
        <w:t>RCB</w:t>
      </w:r>
      <w:r w:rsidR="002D4B93" w:rsidRPr="0038329F">
        <w:rPr>
          <w:rFonts w:ascii="Times New Roman" w:eastAsia="Calibri" w:hAnsi="Times New Roman" w:cs="Times New Roman"/>
          <w:i/>
          <w:sz w:val="24"/>
          <w:szCs w:val="24"/>
        </w:rPr>
        <w:t xml:space="preserve"> </w:t>
      </w:r>
      <w:r w:rsidR="002D4B93" w:rsidRPr="0038329F">
        <w:rPr>
          <w:rFonts w:ascii="Times New Roman" w:eastAsia="Calibri" w:hAnsi="Times New Roman" w:cs="Times New Roman"/>
          <w:i/>
          <w:sz w:val="24"/>
          <w:szCs w:val="24"/>
          <w:lang w:val="en-US"/>
        </w:rPr>
        <w:t>II</w:t>
      </w:r>
      <w:r w:rsidR="002D4B93" w:rsidRPr="0038329F">
        <w:rPr>
          <w:rFonts w:ascii="Times New Roman" w:eastAsia="Calibri" w:hAnsi="Times New Roman" w:cs="Times New Roman"/>
          <w:i/>
          <w:sz w:val="24"/>
          <w:szCs w:val="24"/>
        </w:rPr>
        <w:t>–</w:t>
      </w:r>
      <w:r w:rsidR="002D4B93" w:rsidRPr="0038329F">
        <w:rPr>
          <w:rFonts w:ascii="Times New Roman" w:eastAsia="Calibri" w:hAnsi="Times New Roman" w:cs="Times New Roman"/>
          <w:i/>
          <w:sz w:val="24"/>
          <w:szCs w:val="24"/>
          <w:lang w:val="en-US"/>
        </w:rPr>
        <w:t>III</w:t>
      </w:r>
      <w:r w:rsidR="002D4B93" w:rsidRPr="0038329F">
        <w:rPr>
          <w:rFonts w:ascii="Times New Roman" w:eastAsia="Calibri" w:hAnsi="Times New Roman" w:cs="Times New Roman"/>
          <w:i/>
          <w:sz w:val="24"/>
          <w:szCs w:val="24"/>
        </w:rPr>
        <w:t xml:space="preserve"> – рассмотреть назначение в </w:t>
      </w:r>
      <w:proofErr w:type="spellStart"/>
      <w:r w:rsidR="002D4B93" w:rsidRPr="0038329F">
        <w:rPr>
          <w:rFonts w:ascii="Times New Roman" w:eastAsia="Calibri" w:hAnsi="Times New Roman" w:cs="Times New Roman"/>
          <w:i/>
          <w:sz w:val="24"/>
          <w:szCs w:val="24"/>
        </w:rPr>
        <w:t>адъювантном</w:t>
      </w:r>
      <w:proofErr w:type="spellEnd"/>
      <w:r w:rsidR="002D4B93" w:rsidRPr="0038329F">
        <w:rPr>
          <w:rFonts w:ascii="Times New Roman" w:eastAsia="Calibri" w:hAnsi="Times New Roman" w:cs="Times New Roman"/>
          <w:i/>
          <w:sz w:val="24"/>
          <w:szCs w:val="24"/>
        </w:rPr>
        <w:t xml:space="preserve"> режиме </w:t>
      </w:r>
      <w:proofErr w:type="spellStart"/>
      <w:r w:rsidR="002D4B93" w:rsidRPr="0038329F">
        <w:rPr>
          <w:rFonts w:ascii="Times New Roman" w:hAnsi="Times New Roman" w:cs="Times New Roman"/>
          <w:i/>
          <w:iCs/>
          <w:sz w:val="24"/>
          <w:szCs w:val="24"/>
        </w:rPr>
        <w:t>олапариба</w:t>
      </w:r>
      <w:proofErr w:type="spellEnd"/>
      <w:r w:rsidR="002D4B93" w:rsidRPr="0038329F">
        <w:rPr>
          <w:rFonts w:ascii="Times New Roman" w:hAnsi="Times New Roman" w:cs="Times New Roman"/>
          <w:i/>
          <w:iCs/>
          <w:sz w:val="24"/>
          <w:szCs w:val="24"/>
        </w:rPr>
        <w:t>** (в таблетках) по 600 мг/сутки внутрь (в</w:t>
      </w:r>
      <w:r w:rsidR="000021B0">
        <w:rPr>
          <w:rFonts w:ascii="Times New Roman" w:hAnsi="Times New Roman" w:cs="Times New Roman"/>
          <w:i/>
          <w:iCs/>
          <w:sz w:val="24"/>
          <w:szCs w:val="24"/>
          <w:lang w:val="en-US"/>
        </w:rPr>
        <w:t> </w:t>
      </w:r>
      <w:r w:rsidR="002D4B93" w:rsidRPr="0038329F">
        <w:rPr>
          <w:rFonts w:ascii="Times New Roman" w:hAnsi="Times New Roman" w:cs="Times New Roman"/>
          <w:i/>
          <w:iCs/>
          <w:sz w:val="24"/>
          <w:szCs w:val="24"/>
        </w:rPr>
        <w:t>2</w:t>
      </w:r>
      <w:r w:rsidR="000021B0">
        <w:rPr>
          <w:rFonts w:ascii="Times New Roman" w:hAnsi="Times New Roman" w:cs="Times New Roman"/>
          <w:i/>
          <w:iCs/>
          <w:sz w:val="24"/>
          <w:szCs w:val="24"/>
          <w:lang w:val="en-US"/>
        </w:rPr>
        <w:t> </w:t>
      </w:r>
      <w:r w:rsidR="002D4B93" w:rsidRPr="0038329F">
        <w:rPr>
          <w:rFonts w:ascii="Times New Roman" w:hAnsi="Times New Roman" w:cs="Times New Roman"/>
          <w:i/>
          <w:iCs/>
          <w:sz w:val="24"/>
          <w:szCs w:val="24"/>
        </w:rPr>
        <w:t xml:space="preserve">приема) ежедневно в течение 12 </w:t>
      </w:r>
      <w:proofErr w:type="spellStart"/>
      <w:r w:rsidR="002D4B93" w:rsidRPr="00D637A0">
        <w:rPr>
          <w:rFonts w:ascii="Times New Roman" w:hAnsi="Times New Roman" w:cs="Times New Roman"/>
          <w:i/>
          <w:sz w:val="24"/>
          <w:szCs w:val="24"/>
        </w:rPr>
        <w:t>мес</w:t>
      </w:r>
      <w:proofErr w:type="spellEnd"/>
      <w:r w:rsidR="002D4B93" w:rsidRPr="00D637A0">
        <w:rPr>
          <w:rFonts w:ascii="Times New Roman" w:hAnsi="Times New Roman" w:cs="Times New Roman"/>
          <w:i/>
          <w:sz w:val="24"/>
          <w:szCs w:val="24"/>
        </w:rPr>
        <w:t xml:space="preserve"> [</w:t>
      </w:r>
      <w:r w:rsidR="00744E0B" w:rsidRPr="00D637A0">
        <w:rPr>
          <w:rFonts w:ascii="Times New Roman" w:hAnsi="Times New Roman" w:cs="Times New Roman"/>
          <w:i/>
          <w:sz w:val="24"/>
          <w:szCs w:val="24"/>
        </w:rPr>
        <w:t>34</w:t>
      </w:r>
      <w:r w:rsidR="000B47E2">
        <w:rPr>
          <w:rFonts w:ascii="Times New Roman" w:hAnsi="Times New Roman" w:cs="Times New Roman"/>
          <w:i/>
          <w:sz w:val="24"/>
          <w:szCs w:val="24"/>
        </w:rPr>
        <w:t>6</w:t>
      </w:r>
      <w:r w:rsidR="006D2B91" w:rsidRPr="00D637A0">
        <w:rPr>
          <w:rFonts w:ascii="Times New Roman" w:hAnsi="Times New Roman" w:cs="Times New Roman"/>
          <w:i/>
          <w:sz w:val="24"/>
          <w:szCs w:val="24"/>
        </w:rPr>
        <w:t>, 34</w:t>
      </w:r>
      <w:r w:rsidR="000B47E2">
        <w:rPr>
          <w:rFonts w:ascii="Times New Roman" w:hAnsi="Times New Roman" w:cs="Times New Roman"/>
          <w:i/>
          <w:sz w:val="24"/>
          <w:szCs w:val="24"/>
        </w:rPr>
        <w:t>7</w:t>
      </w:r>
      <w:r w:rsidR="002D4B93" w:rsidRPr="00D637A0">
        <w:rPr>
          <w:rFonts w:ascii="Times New Roman" w:hAnsi="Times New Roman" w:cs="Times New Roman"/>
          <w:i/>
          <w:sz w:val="24"/>
          <w:szCs w:val="24"/>
        </w:rPr>
        <w:t>];</w:t>
      </w:r>
      <w:r w:rsidR="002D4B93" w:rsidRPr="0038329F">
        <w:rPr>
          <w:rFonts w:ascii="Times New Roman" w:eastAsia="Calibri" w:hAnsi="Times New Roman" w:cs="Times New Roman"/>
          <w:i/>
          <w:sz w:val="24"/>
          <w:szCs w:val="24"/>
        </w:rPr>
        <w:t xml:space="preserve"> </w:t>
      </w:r>
      <w:r w:rsidRPr="0038329F">
        <w:rPr>
          <w:rFonts w:ascii="Times New Roman" w:hAnsi="Times New Roman" w:cs="Times New Roman"/>
          <w:i/>
          <w:sz w:val="24"/>
          <w:szCs w:val="24"/>
        </w:rPr>
        <w:t xml:space="preserve">у пациентов </w:t>
      </w:r>
      <w:r w:rsidRPr="0038329F">
        <w:rPr>
          <w:rFonts w:ascii="Times New Roman" w:hAnsi="Times New Roman" w:cs="Times New Roman"/>
          <w:i/>
          <w:sz w:val="24"/>
          <w:szCs w:val="24"/>
          <w:lang w:val="en-US"/>
        </w:rPr>
        <w:t>HER</w:t>
      </w:r>
      <w:r w:rsidRPr="0038329F">
        <w:rPr>
          <w:rFonts w:ascii="Times New Roman" w:hAnsi="Times New Roman" w:cs="Times New Roman"/>
          <w:i/>
          <w:sz w:val="24"/>
          <w:szCs w:val="24"/>
        </w:rPr>
        <w:t xml:space="preserve">2-положительным РМЖ – </w:t>
      </w:r>
      <w:proofErr w:type="spellStart"/>
      <w:r w:rsidRPr="0038329F">
        <w:rPr>
          <w:rFonts w:ascii="Times New Roman" w:hAnsi="Times New Roman" w:cs="Times New Roman"/>
          <w:i/>
          <w:sz w:val="24"/>
          <w:szCs w:val="24"/>
        </w:rPr>
        <w:t>трастузумаб</w:t>
      </w:r>
      <w:proofErr w:type="spellEnd"/>
      <w:r w:rsidRPr="0038329F">
        <w:rPr>
          <w:rFonts w:ascii="Times New Roman" w:hAnsi="Times New Roman" w:cs="Times New Roman"/>
          <w:i/>
          <w:sz w:val="24"/>
          <w:szCs w:val="24"/>
        </w:rPr>
        <w:t xml:space="preserve"> </w:t>
      </w:r>
      <w:proofErr w:type="spellStart"/>
      <w:r w:rsidRPr="0038329F">
        <w:rPr>
          <w:rFonts w:ascii="Times New Roman" w:hAnsi="Times New Roman" w:cs="Times New Roman"/>
          <w:i/>
          <w:sz w:val="24"/>
          <w:szCs w:val="24"/>
        </w:rPr>
        <w:t>эмтанзин</w:t>
      </w:r>
      <w:proofErr w:type="spellEnd"/>
      <w:r w:rsidRPr="0038329F">
        <w:rPr>
          <w:rFonts w:ascii="Times New Roman" w:hAnsi="Times New Roman" w:cs="Times New Roman"/>
          <w:i/>
          <w:sz w:val="24"/>
          <w:szCs w:val="24"/>
        </w:rPr>
        <w:t xml:space="preserve">** (3,6 мг/кг в/в в 1-й день 1 раз в 3 </w:t>
      </w:r>
      <w:proofErr w:type="spellStart"/>
      <w:r w:rsidRPr="0038329F">
        <w:rPr>
          <w:rFonts w:ascii="Times New Roman" w:hAnsi="Times New Roman" w:cs="Times New Roman"/>
          <w:i/>
          <w:sz w:val="24"/>
          <w:szCs w:val="24"/>
        </w:rPr>
        <w:t>нед</w:t>
      </w:r>
      <w:proofErr w:type="spellEnd"/>
      <w:r w:rsidRPr="0038329F">
        <w:rPr>
          <w:rFonts w:ascii="Times New Roman" w:hAnsi="Times New Roman" w:cs="Times New Roman"/>
          <w:i/>
          <w:sz w:val="24"/>
          <w:szCs w:val="24"/>
        </w:rPr>
        <w:t>, до 14 циклов) [11</w:t>
      </w:r>
      <w:r w:rsidR="000B47E2">
        <w:rPr>
          <w:rFonts w:ascii="Times New Roman" w:hAnsi="Times New Roman" w:cs="Times New Roman"/>
          <w:i/>
          <w:sz w:val="24"/>
          <w:szCs w:val="24"/>
        </w:rPr>
        <w:t>3</w:t>
      </w:r>
      <w:r w:rsidRPr="0038329F">
        <w:rPr>
          <w:rFonts w:ascii="Times New Roman" w:hAnsi="Times New Roman" w:cs="Times New Roman"/>
          <w:i/>
          <w:sz w:val="24"/>
          <w:szCs w:val="24"/>
        </w:rPr>
        <w:t>];</w:t>
      </w:r>
      <w:r w:rsidR="00F37278" w:rsidRPr="0038329F">
        <w:rPr>
          <w:rFonts w:ascii="Times New Roman" w:eastAsia="Times New Roman" w:hAnsi="Times New Roman" w:cs="Times New Roman"/>
          <w:i/>
          <w:iCs/>
          <w:sz w:val="24"/>
          <w:szCs w:val="24"/>
          <w:lang w:eastAsia="ru-RU"/>
        </w:rPr>
        <w:t xml:space="preserve"> пациентам в менопаузе и в </w:t>
      </w:r>
      <w:proofErr w:type="spellStart"/>
      <w:r w:rsidR="00F37278" w:rsidRPr="0038329F">
        <w:rPr>
          <w:rFonts w:ascii="Times New Roman" w:eastAsia="Times New Roman" w:hAnsi="Times New Roman" w:cs="Times New Roman"/>
          <w:i/>
          <w:iCs/>
          <w:sz w:val="24"/>
          <w:szCs w:val="24"/>
          <w:lang w:eastAsia="ru-RU"/>
        </w:rPr>
        <w:t>пременопаузе</w:t>
      </w:r>
      <w:proofErr w:type="spellEnd"/>
      <w:r w:rsidR="00F37278" w:rsidRPr="0038329F">
        <w:rPr>
          <w:rFonts w:ascii="Times New Roman" w:eastAsia="Times New Roman" w:hAnsi="Times New Roman" w:cs="Times New Roman"/>
          <w:i/>
          <w:iCs/>
          <w:sz w:val="24"/>
          <w:szCs w:val="24"/>
          <w:lang w:eastAsia="ru-RU"/>
        </w:rPr>
        <w:t xml:space="preserve"> с ГР+HER2-негативным РМЖ III стадии с поражением ≥4 регионарных лимфоузлов (ypN2-3 статус), после полностью законченной </w:t>
      </w:r>
      <w:proofErr w:type="spellStart"/>
      <w:r w:rsidR="00F37278" w:rsidRPr="0038329F">
        <w:rPr>
          <w:rFonts w:ascii="Times New Roman" w:eastAsia="Times New Roman" w:hAnsi="Times New Roman" w:cs="Times New Roman"/>
          <w:i/>
          <w:iCs/>
          <w:sz w:val="24"/>
          <w:szCs w:val="24"/>
          <w:lang w:eastAsia="ru-RU"/>
        </w:rPr>
        <w:t>нео</w:t>
      </w:r>
      <w:proofErr w:type="spellEnd"/>
      <w:r w:rsidR="00F37278" w:rsidRPr="0038329F">
        <w:rPr>
          <w:rFonts w:ascii="Times New Roman" w:eastAsia="Times New Roman" w:hAnsi="Times New Roman" w:cs="Times New Roman"/>
          <w:i/>
          <w:iCs/>
          <w:sz w:val="24"/>
          <w:szCs w:val="24"/>
          <w:lang w:eastAsia="ru-RU"/>
        </w:rPr>
        <w:t>-/</w:t>
      </w:r>
      <w:proofErr w:type="spellStart"/>
      <w:r w:rsidR="00F37278" w:rsidRPr="0038329F">
        <w:rPr>
          <w:rFonts w:ascii="Times New Roman" w:eastAsia="Times New Roman" w:hAnsi="Times New Roman" w:cs="Times New Roman"/>
          <w:i/>
          <w:iCs/>
          <w:sz w:val="24"/>
          <w:szCs w:val="24"/>
          <w:lang w:eastAsia="ru-RU"/>
        </w:rPr>
        <w:t>адъювантной</w:t>
      </w:r>
      <w:proofErr w:type="spellEnd"/>
      <w:r w:rsidR="00F37278" w:rsidRPr="0038329F">
        <w:rPr>
          <w:rFonts w:ascii="Times New Roman" w:eastAsia="Times New Roman" w:hAnsi="Times New Roman" w:cs="Times New Roman"/>
          <w:i/>
          <w:iCs/>
          <w:sz w:val="24"/>
          <w:szCs w:val="24"/>
          <w:lang w:eastAsia="ru-RU"/>
        </w:rPr>
        <w:t xml:space="preserve"> химиотерапии и</w:t>
      </w:r>
      <w:r w:rsidR="000021B0">
        <w:rPr>
          <w:rFonts w:ascii="Times New Roman" w:eastAsia="Times New Roman" w:hAnsi="Times New Roman" w:cs="Times New Roman"/>
          <w:i/>
          <w:iCs/>
          <w:sz w:val="24"/>
          <w:szCs w:val="24"/>
          <w:lang w:val="en-US" w:eastAsia="ru-RU"/>
        </w:rPr>
        <w:t> </w:t>
      </w:r>
      <w:r w:rsidR="00F37278" w:rsidRPr="0038329F">
        <w:rPr>
          <w:rFonts w:ascii="Times New Roman" w:eastAsia="Times New Roman" w:hAnsi="Times New Roman" w:cs="Times New Roman"/>
          <w:i/>
          <w:iCs/>
          <w:sz w:val="24"/>
          <w:szCs w:val="24"/>
          <w:lang w:eastAsia="ru-RU"/>
        </w:rPr>
        <w:t xml:space="preserve">локального лечения может быть рассмотрено назначение </w:t>
      </w:r>
      <w:proofErr w:type="spellStart"/>
      <w:r w:rsidR="00F37278" w:rsidRPr="0038329F">
        <w:rPr>
          <w:rFonts w:ascii="Times New Roman" w:eastAsia="Times New Roman" w:hAnsi="Times New Roman" w:cs="Times New Roman"/>
          <w:i/>
          <w:iCs/>
          <w:sz w:val="24"/>
          <w:szCs w:val="24"/>
          <w:lang w:eastAsia="ru-RU"/>
        </w:rPr>
        <w:t>абемациклиба</w:t>
      </w:r>
      <w:proofErr w:type="spellEnd"/>
      <w:r w:rsidR="00F37278" w:rsidRPr="0038329F">
        <w:rPr>
          <w:rFonts w:ascii="Times New Roman" w:eastAsia="Times New Roman" w:hAnsi="Times New Roman" w:cs="Times New Roman"/>
          <w:i/>
          <w:iCs/>
          <w:sz w:val="24"/>
          <w:szCs w:val="24"/>
          <w:lang w:eastAsia="ru-RU"/>
        </w:rPr>
        <w:t xml:space="preserve">** по 300 мг/сутки ежедневно в течение 2 лет в комбинации со стандартной </w:t>
      </w:r>
      <w:proofErr w:type="spellStart"/>
      <w:r w:rsidR="00F37278" w:rsidRPr="0038329F">
        <w:rPr>
          <w:rFonts w:ascii="Times New Roman" w:eastAsia="Times New Roman" w:hAnsi="Times New Roman" w:cs="Times New Roman"/>
          <w:i/>
          <w:iCs/>
          <w:sz w:val="24"/>
          <w:szCs w:val="24"/>
          <w:lang w:eastAsia="ru-RU"/>
        </w:rPr>
        <w:t>адъювантной</w:t>
      </w:r>
      <w:proofErr w:type="spellEnd"/>
      <w:r w:rsidR="00F37278" w:rsidRPr="0038329F">
        <w:rPr>
          <w:rFonts w:ascii="Times New Roman" w:eastAsia="Times New Roman" w:hAnsi="Times New Roman" w:cs="Times New Roman"/>
          <w:i/>
          <w:iCs/>
          <w:sz w:val="24"/>
          <w:szCs w:val="24"/>
          <w:lang w:eastAsia="ru-RU"/>
        </w:rPr>
        <w:t xml:space="preserve"> </w:t>
      </w:r>
      <w:proofErr w:type="spellStart"/>
      <w:r w:rsidR="00F37278" w:rsidRPr="0038329F">
        <w:rPr>
          <w:rFonts w:ascii="Times New Roman" w:eastAsia="Times New Roman" w:hAnsi="Times New Roman" w:cs="Times New Roman"/>
          <w:i/>
          <w:iCs/>
          <w:sz w:val="24"/>
          <w:szCs w:val="24"/>
          <w:lang w:eastAsia="ru-RU"/>
        </w:rPr>
        <w:t>эндокринотерапией</w:t>
      </w:r>
      <w:proofErr w:type="spellEnd"/>
      <w:r w:rsidR="00F37278" w:rsidRPr="0038329F">
        <w:rPr>
          <w:rFonts w:ascii="Times New Roman" w:eastAsia="Times New Roman" w:hAnsi="Times New Roman" w:cs="Times New Roman"/>
          <w:i/>
          <w:iCs/>
          <w:sz w:val="24"/>
          <w:szCs w:val="24"/>
          <w:lang w:eastAsia="ru-RU"/>
        </w:rPr>
        <w:t xml:space="preserve"> (для пациенток в </w:t>
      </w:r>
      <w:proofErr w:type="spellStart"/>
      <w:r w:rsidR="00F37278" w:rsidRPr="0038329F">
        <w:rPr>
          <w:rFonts w:ascii="Times New Roman" w:eastAsia="Times New Roman" w:hAnsi="Times New Roman" w:cs="Times New Roman"/>
          <w:i/>
          <w:iCs/>
          <w:sz w:val="24"/>
          <w:szCs w:val="24"/>
          <w:lang w:eastAsia="ru-RU"/>
        </w:rPr>
        <w:t>пременопаузе</w:t>
      </w:r>
      <w:proofErr w:type="spellEnd"/>
      <w:r w:rsidR="00F37278" w:rsidRPr="0038329F">
        <w:rPr>
          <w:rFonts w:ascii="Times New Roman" w:eastAsia="Times New Roman" w:hAnsi="Times New Roman" w:cs="Times New Roman"/>
          <w:i/>
          <w:iCs/>
          <w:sz w:val="24"/>
          <w:szCs w:val="24"/>
          <w:lang w:eastAsia="ru-RU"/>
        </w:rPr>
        <w:t xml:space="preserve"> – с овариальной супрессией</w:t>
      </w:r>
      <w:r w:rsidR="00F37278" w:rsidRPr="00D637A0">
        <w:rPr>
          <w:rFonts w:ascii="Times New Roman" w:hAnsi="Times New Roman" w:cs="Times New Roman"/>
          <w:i/>
          <w:sz w:val="24"/>
          <w:szCs w:val="24"/>
        </w:rPr>
        <w:t>) [</w:t>
      </w:r>
      <w:r w:rsidR="006D2B91" w:rsidRPr="00D637A0">
        <w:rPr>
          <w:rFonts w:ascii="Times New Roman" w:hAnsi="Times New Roman" w:cs="Times New Roman"/>
          <w:i/>
          <w:sz w:val="24"/>
          <w:szCs w:val="24"/>
        </w:rPr>
        <w:t>34</w:t>
      </w:r>
      <w:r w:rsidR="000B47E2">
        <w:rPr>
          <w:rFonts w:ascii="Times New Roman" w:hAnsi="Times New Roman" w:cs="Times New Roman"/>
          <w:i/>
          <w:sz w:val="24"/>
          <w:szCs w:val="24"/>
        </w:rPr>
        <w:t>8</w:t>
      </w:r>
      <w:r w:rsidR="00F37278" w:rsidRPr="00D637A0">
        <w:rPr>
          <w:rFonts w:ascii="Times New Roman" w:hAnsi="Times New Roman" w:cs="Times New Roman"/>
          <w:i/>
          <w:sz w:val="24"/>
          <w:szCs w:val="24"/>
        </w:rPr>
        <w:t>];</w:t>
      </w:r>
    </w:p>
    <w:p w14:paraId="3BE907E8" w14:textId="5D9E4542" w:rsidR="00105F07" w:rsidRPr="0038329F" w:rsidRDefault="00105F07" w:rsidP="00A835E8">
      <w:pPr>
        <w:pStyle w:val="afb"/>
        <w:numPr>
          <w:ilvl w:val="0"/>
          <w:numId w:val="32"/>
        </w:numPr>
        <w:ind w:left="709" w:firstLine="0"/>
        <w:rPr>
          <w:i/>
        </w:rPr>
      </w:pPr>
      <w:r w:rsidRPr="0038329F">
        <w:rPr>
          <w:i/>
        </w:rPr>
        <w:lastRenderedPageBreak/>
        <w:t xml:space="preserve">оптимальный интервал времени от начала лечения до оценки эффекта зависит от вида лечения, но не должен превышать 6–8 </w:t>
      </w:r>
      <w:proofErr w:type="spellStart"/>
      <w:r w:rsidRPr="0038329F">
        <w:rPr>
          <w:i/>
        </w:rPr>
        <w:t>нед</w:t>
      </w:r>
      <w:proofErr w:type="spellEnd"/>
      <w:r w:rsidRPr="0038329F">
        <w:rPr>
          <w:i/>
        </w:rPr>
        <w:t>. Оценку эффекта рекомендуется производить с помощью осмотра и инструментальных методов, зафиксировавших патологические изменения в молочной железе и регионарных зонах до начала лечения;</w:t>
      </w:r>
    </w:p>
    <w:p w14:paraId="75E11E54" w14:textId="77777777" w:rsidR="002D4B93" w:rsidRPr="0038329F" w:rsidRDefault="00105F07" w:rsidP="00A835E8">
      <w:pPr>
        <w:pStyle w:val="afb"/>
        <w:numPr>
          <w:ilvl w:val="0"/>
          <w:numId w:val="32"/>
        </w:numPr>
        <w:ind w:left="709" w:firstLine="0"/>
        <w:rPr>
          <w:i/>
        </w:rPr>
      </w:pPr>
      <w:r w:rsidRPr="0038329F">
        <w:rPr>
          <w:i/>
        </w:rPr>
        <w:t>при получении «быстрого» (в результате 2–4 курсов ХТ) клинического эффекта не рекомендуется сокращать объем ХТ менее чем до 6</w:t>
      </w:r>
      <w:r w:rsidRPr="0038329F">
        <w:rPr>
          <w:i/>
        </w:rPr>
        <w:sym w:font="Symbol" w:char="F02D"/>
      </w:r>
      <w:r w:rsidR="002D4B93" w:rsidRPr="0038329F">
        <w:rPr>
          <w:i/>
        </w:rPr>
        <w:t>8 курсов.</w:t>
      </w:r>
    </w:p>
    <w:p w14:paraId="607F291B" w14:textId="275AE347" w:rsidR="00A43D9C" w:rsidRPr="0038329F" w:rsidRDefault="00A43D9C" w:rsidP="00A43D9C">
      <w:pPr>
        <w:pStyle w:val="3"/>
      </w:pPr>
      <w:bookmarkStart w:id="146" w:name="_Toc25513468"/>
      <w:bookmarkStart w:id="147" w:name="_Toc136343508"/>
      <w:r w:rsidRPr="0038329F">
        <w:t>3.2.4.6. Препараты, влияющие на структуру и минерализацию костей</w:t>
      </w:r>
      <w:r w:rsidR="00A44B07" w:rsidRPr="0038329F">
        <w:t xml:space="preserve"> </w:t>
      </w:r>
      <w:r w:rsidRPr="0038329F">
        <w:t>в</w:t>
      </w:r>
      <w:r w:rsidR="000021B0">
        <w:rPr>
          <w:lang w:val="en-US"/>
        </w:rPr>
        <w:t> </w:t>
      </w:r>
      <w:proofErr w:type="spellStart"/>
      <w:r w:rsidRPr="0038329F">
        <w:t>адъювантной</w:t>
      </w:r>
      <w:proofErr w:type="spellEnd"/>
      <w:r w:rsidRPr="0038329F">
        <w:t xml:space="preserve"> терапии</w:t>
      </w:r>
      <w:bookmarkEnd w:id="146"/>
      <w:bookmarkEnd w:id="147"/>
    </w:p>
    <w:p w14:paraId="0958E3C1" w14:textId="28C65CC0" w:rsidR="00A43D9C" w:rsidRPr="0038329F" w:rsidRDefault="00A43D9C" w:rsidP="00A835E8">
      <w:pPr>
        <w:pStyle w:val="afff6"/>
        <w:numPr>
          <w:ilvl w:val="0"/>
          <w:numId w:val="54"/>
        </w:numPr>
        <w:spacing w:before="120"/>
        <w:contextualSpacing w:val="0"/>
      </w:pPr>
      <w:r w:rsidRPr="00D637A0">
        <w:rPr>
          <w:b/>
          <w:bCs/>
        </w:rPr>
        <w:t>Рекомендуется</w:t>
      </w:r>
      <w:r w:rsidRPr="0038329F">
        <w:t xml:space="preserve"> с целью профилактики остеопороза и снижения риска рецидива болезни назначить препараты, влияющие на структуру и минерализацию костей, </w:t>
      </w:r>
      <w:proofErr w:type="spellStart"/>
      <w:r w:rsidRPr="0038329F">
        <w:t>колекальциферол</w:t>
      </w:r>
      <w:proofErr w:type="spellEnd"/>
      <w:r w:rsidRPr="0038329F">
        <w:t>, кальция карбонат, пациентам</w:t>
      </w:r>
      <w:r w:rsidRPr="0038329F" w:rsidDel="00821475">
        <w:t xml:space="preserve"> </w:t>
      </w:r>
      <w:r w:rsidRPr="0038329F">
        <w:t>гормонозависимым РМЖ, получающим длительно ароматазы</w:t>
      </w:r>
      <w:r w:rsidR="000021B0" w:rsidRPr="000021B0">
        <w:t xml:space="preserve"> </w:t>
      </w:r>
      <w:r w:rsidR="000021B0" w:rsidRPr="0038329F">
        <w:t>ингибиторы</w:t>
      </w:r>
      <w:r w:rsidRPr="0038329F">
        <w:t>, а</w:t>
      </w:r>
      <w:r w:rsidR="000021B0">
        <w:rPr>
          <w:lang w:val="en-US"/>
        </w:rPr>
        <w:t> </w:t>
      </w:r>
      <w:r w:rsidRPr="0038329F">
        <w:t>также пациентам, которым проводится овариальная супрессия или у которых в результате противоопухолевого лечения наступила ранняя менопауза [16</w:t>
      </w:r>
      <w:r w:rsidR="000B47E2">
        <w:t>1</w:t>
      </w:r>
      <w:r w:rsidRPr="0038329F">
        <w:t>]:</w:t>
      </w:r>
    </w:p>
    <w:p w14:paraId="322608A7" w14:textId="77777777" w:rsidR="00A43D9C" w:rsidRPr="0038329F" w:rsidRDefault="00A43D9C" w:rsidP="00A835E8">
      <w:pPr>
        <w:pStyle w:val="af9"/>
        <w:numPr>
          <w:ilvl w:val="1"/>
          <w:numId w:val="33"/>
        </w:numPr>
        <w:spacing w:after="0" w:line="360" w:lineRule="auto"/>
        <w:ind w:left="1418" w:firstLine="283"/>
        <w:rPr>
          <w:rFonts w:ascii="Times New Roman" w:hAnsi="Times New Roman"/>
          <w:sz w:val="24"/>
          <w:szCs w:val="24"/>
        </w:rPr>
      </w:pPr>
      <w:r w:rsidRPr="0038329F">
        <w:rPr>
          <w:rFonts w:ascii="Times New Roman" w:hAnsi="Times New Roman"/>
          <w:sz w:val="24"/>
          <w:szCs w:val="24"/>
        </w:rPr>
        <w:t>препараты, влияющие на структуру и минерализацию костей (</w:t>
      </w:r>
      <w:proofErr w:type="spellStart"/>
      <w:r w:rsidRPr="0038329F">
        <w:rPr>
          <w:rFonts w:ascii="Times New Roman" w:hAnsi="Times New Roman"/>
          <w:sz w:val="24"/>
          <w:szCs w:val="24"/>
        </w:rPr>
        <w:t>бисфосфонаты</w:t>
      </w:r>
      <w:proofErr w:type="spellEnd"/>
      <w:r w:rsidRPr="0038329F">
        <w:rPr>
          <w:rFonts w:ascii="Times New Roman" w:hAnsi="Times New Roman"/>
          <w:sz w:val="24"/>
          <w:szCs w:val="24"/>
        </w:rPr>
        <w:t xml:space="preserve">) (#золедроновая кислота** 4 мг в/в 1 раз в 6 </w:t>
      </w:r>
      <w:proofErr w:type="spellStart"/>
      <w:r w:rsidRPr="0038329F">
        <w:rPr>
          <w:rFonts w:ascii="Times New Roman" w:hAnsi="Times New Roman"/>
          <w:sz w:val="24"/>
          <w:szCs w:val="24"/>
        </w:rPr>
        <w:t>мес</w:t>
      </w:r>
      <w:proofErr w:type="spellEnd"/>
      <w:r w:rsidRPr="0038329F">
        <w:rPr>
          <w:rFonts w:ascii="Times New Roman" w:hAnsi="Times New Roman"/>
          <w:sz w:val="24"/>
          <w:szCs w:val="24"/>
        </w:rPr>
        <w:t>) в течение 2</w:t>
      </w:r>
      <w:r w:rsidRPr="0038329F">
        <w:rPr>
          <w:rFonts w:ascii="Times New Roman" w:hAnsi="Times New Roman"/>
          <w:sz w:val="24"/>
          <w:szCs w:val="24"/>
        </w:rPr>
        <w:sym w:font="Symbol" w:char="F02D"/>
      </w:r>
      <w:r w:rsidRPr="0038329F">
        <w:rPr>
          <w:rFonts w:ascii="Times New Roman" w:hAnsi="Times New Roman"/>
          <w:sz w:val="24"/>
          <w:szCs w:val="24"/>
        </w:rPr>
        <w:t>3 лет (в зависимости от минеральной плотности костной ткани);</w:t>
      </w:r>
    </w:p>
    <w:p w14:paraId="7826C894" w14:textId="3B167599" w:rsidR="00A43D9C" w:rsidRPr="0038329F" w:rsidRDefault="00A43D9C" w:rsidP="00A835E8">
      <w:pPr>
        <w:pStyle w:val="af9"/>
        <w:numPr>
          <w:ilvl w:val="1"/>
          <w:numId w:val="33"/>
        </w:numPr>
        <w:spacing w:after="0" w:line="360" w:lineRule="auto"/>
        <w:ind w:left="1418" w:firstLine="283"/>
        <w:rPr>
          <w:rFonts w:ascii="Times New Roman" w:hAnsi="Times New Roman"/>
          <w:b/>
          <w:sz w:val="24"/>
          <w:szCs w:val="24"/>
        </w:rPr>
      </w:pPr>
      <w:proofErr w:type="spellStart"/>
      <w:r w:rsidRPr="0038329F">
        <w:rPr>
          <w:rFonts w:ascii="Times New Roman" w:hAnsi="Times New Roman"/>
          <w:sz w:val="24"/>
          <w:szCs w:val="24"/>
        </w:rPr>
        <w:t>колекальциферол</w:t>
      </w:r>
      <w:proofErr w:type="spellEnd"/>
      <w:r w:rsidRPr="0038329F">
        <w:rPr>
          <w:rFonts w:ascii="Times New Roman" w:hAnsi="Times New Roman"/>
          <w:sz w:val="24"/>
          <w:szCs w:val="24"/>
        </w:rPr>
        <w:t xml:space="preserve"> 400</w:t>
      </w:r>
      <w:r w:rsidRPr="0038329F">
        <w:rPr>
          <w:rFonts w:ascii="Times New Roman" w:hAnsi="Times New Roman"/>
          <w:i/>
          <w:iCs/>
          <w:color w:val="000000"/>
        </w:rPr>
        <w:sym w:font="Symbol" w:char="F02D"/>
      </w:r>
      <w:r w:rsidRPr="0038329F">
        <w:rPr>
          <w:rFonts w:ascii="Times New Roman" w:hAnsi="Times New Roman"/>
          <w:sz w:val="24"/>
          <w:szCs w:val="24"/>
        </w:rPr>
        <w:t>800 МЕ/</w:t>
      </w:r>
      <w:proofErr w:type="spellStart"/>
      <w:r w:rsidRPr="0038329F">
        <w:rPr>
          <w:rFonts w:ascii="Times New Roman" w:hAnsi="Times New Roman"/>
          <w:sz w:val="24"/>
          <w:szCs w:val="24"/>
        </w:rPr>
        <w:t>сут</w:t>
      </w:r>
      <w:proofErr w:type="spellEnd"/>
      <w:r w:rsidRPr="0038329F">
        <w:rPr>
          <w:rFonts w:ascii="Times New Roman" w:hAnsi="Times New Roman"/>
          <w:sz w:val="24"/>
          <w:szCs w:val="24"/>
        </w:rPr>
        <w:t xml:space="preserve"> внутрь ежедневно + кальция карбонат 500</w:t>
      </w:r>
      <w:r w:rsidRPr="0038329F">
        <w:rPr>
          <w:rFonts w:ascii="Times New Roman" w:hAnsi="Times New Roman"/>
          <w:i/>
          <w:iCs/>
          <w:color w:val="000000"/>
        </w:rPr>
        <w:sym w:font="Symbol" w:char="F02D"/>
      </w:r>
      <w:r w:rsidRPr="0038329F">
        <w:rPr>
          <w:rFonts w:ascii="Times New Roman" w:hAnsi="Times New Roman"/>
          <w:sz w:val="24"/>
          <w:szCs w:val="24"/>
        </w:rPr>
        <w:t>1000 мг/</w:t>
      </w:r>
      <w:proofErr w:type="spellStart"/>
      <w:r w:rsidRPr="0038329F">
        <w:rPr>
          <w:rFonts w:ascii="Times New Roman" w:hAnsi="Times New Roman"/>
          <w:sz w:val="24"/>
          <w:szCs w:val="24"/>
        </w:rPr>
        <w:t>сут</w:t>
      </w:r>
      <w:proofErr w:type="spellEnd"/>
      <w:r w:rsidRPr="0038329F">
        <w:rPr>
          <w:rFonts w:ascii="Times New Roman" w:hAnsi="Times New Roman"/>
          <w:sz w:val="24"/>
          <w:szCs w:val="24"/>
        </w:rPr>
        <w:t xml:space="preserve"> внутрь ежедневно длительно [16</w:t>
      </w:r>
      <w:r w:rsidR="000B47E2">
        <w:rPr>
          <w:rFonts w:ascii="Times New Roman" w:hAnsi="Times New Roman"/>
          <w:sz w:val="24"/>
          <w:szCs w:val="24"/>
        </w:rPr>
        <w:t>1</w:t>
      </w:r>
      <w:r w:rsidRPr="0038329F">
        <w:rPr>
          <w:rFonts w:ascii="Times New Roman" w:hAnsi="Times New Roman"/>
          <w:sz w:val="24"/>
          <w:szCs w:val="24"/>
        </w:rPr>
        <w:t>].</w:t>
      </w:r>
    </w:p>
    <w:p w14:paraId="02E9D4C6" w14:textId="77777777" w:rsidR="00A43D9C" w:rsidRPr="0038329F" w:rsidRDefault="00A43D9C" w:rsidP="00A43D9C">
      <w:pPr>
        <w:pStyle w:val="27"/>
      </w:pPr>
      <w:r w:rsidRPr="0038329F">
        <w:t>Уровень убедительности рекомендаций – С (уровень достоверности доказательств – 5).</w:t>
      </w:r>
    </w:p>
    <w:p w14:paraId="5F945EE8" w14:textId="1886EDDC" w:rsidR="00A44B07" w:rsidRPr="0038329F" w:rsidRDefault="00A44B07" w:rsidP="008E11DC">
      <w:pPr>
        <w:spacing w:after="0" w:line="360" w:lineRule="auto"/>
        <w:ind w:left="709"/>
        <w:jc w:val="both"/>
        <w:rPr>
          <w:rFonts w:ascii="Times New Roman" w:hAnsi="Times New Roman" w:cs="Times New Roman"/>
          <w:i/>
          <w:sz w:val="24"/>
          <w:szCs w:val="24"/>
        </w:rPr>
      </w:pPr>
      <w:r w:rsidRPr="0038329F">
        <w:rPr>
          <w:rFonts w:ascii="Times New Roman" w:hAnsi="Times New Roman" w:cs="Times New Roman"/>
          <w:b/>
          <w:sz w:val="24"/>
          <w:szCs w:val="24"/>
        </w:rPr>
        <w:t xml:space="preserve">Комментарии: </w:t>
      </w:r>
      <w:r w:rsidRPr="0038329F">
        <w:rPr>
          <w:rFonts w:ascii="Times New Roman" w:hAnsi="Times New Roman" w:cs="Times New Roman"/>
          <w:i/>
          <w:sz w:val="24"/>
          <w:szCs w:val="24"/>
        </w:rPr>
        <w:t xml:space="preserve">оптимальным является начало терапии </w:t>
      </w:r>
      <w:proofErr w:type="spellStart"/>
      <w:r w:rsidRPr="0038329F">
        <w:rPr>
          <w:rFonts w:ascii="Times New Roman" w:hAnsi="Times New Roman" w:cs="Times New Roman"/>
          <w:i/>
          <w:sz w:val="24"/>
          <w:szCs w:val="24"/>
        </w:rPr>
        <w:t>остеомодифицирующими</w:t>
      </w:r>
      <w:proofErr w:type="spellEnd"/>
      <w:r w:rsidRPr="0038329F">
        <w:rPr>
          <w:rFonts w:ascii="Times New Roman" w:hAnsi="Times New Roman" w:cs="Times New Roman"/>
          <w:i/>
          <w:sz w:val="24"/>
          <w:szCs w:val="24"/>
        </w:rPr>
        <w:t xml:space="preserve"> агентами не позднее 6 </w:t>
      </w:r>
      <w:proofErr w:type="spellStart"/>
      <w:r w:rsidRPr="0038329F">
        <w:rPr>
          <w:rFonts w:ascii="Times New Roman" w:hAnsi="Times New Roman" w:cs="Times New Roman"/>
          <w:i/>
          <w:sz w:val="24"/>
          <w:szCs w:val="24"/>
        </w:rPr>
        <w:t>мес</w:t>
      </w:r>
      <w:proofErr w:type="spellEnd"/>
      <w:r w:rsidRPr="0038329F">
        <w:rPr>
          <w:rFonts w:ascii="Times New Roman" w:hAnsi="Times New Roman" w:cs="Times New Roman"/>
          <w:i/>
          <w:sz w:val="24"/>
          <w:szCs w:val="24"/>
        </w:rPr>
        <w:t xml:space="preserve"> после начала </w:t>
      </w:r>
      <w:proofErr w:type="spellStart"/>
      <w:r w:rsidRPr="0038329F">
        <w:rPr>
          <w:rFonts w:ascii="Times New Roman" w:hAnsi="Times New Roman" w:cs="Times New Roman"/>
          <w:i/>
          <w:sz w:val="24"/>
          <w:szCs w:val="24"/>
        </w:rPr>
        <w:t>адъювантной</w:t>
      </w:r>
      <w:proofErr w:type="spellEnd"/>
      <w:r w:rsidRPr="0038329F">
        <w:rPr>
          <w:rFonts w:ascii="Times New Roman" w:hAnsi="Times New Roman" w:cs="Times New Roman"/>
          <w:i/>
          <w:sz w:val="24"/>
          <w:szCs w:val="24"/>
        </w:rPr>
        <w:t xml:space="preserve"> ГТ; необходим контроль минеральной плотности костей (денситометрия) 1 раз в год.</w:t>
      </w:r>
    </w:p>
    <w:p w14:paraId="48D1A718" w14:textId="619ADE88" w:rsidR="00A44B07" w:rsidRPr="0038329F" w:rsidRDefault="00A44B07" w:rsidP="00A44B07">
      <w:pPr>
        <w:pStyle w:val="2"/>
        <w:rPr>
          <w:u w:val="none"/>
        </w:rPr>
      </w:pPr>
      <w:bookmarkStart w:id="148" w:name="_Toc25513469"/>
      <w:bookmarkStart w:id="149" w:name="_Toc136343509"/>
      <w:r w:rsidRPr="0038329F">
        <w:rPr>
          <w:u w:val="none"/>
        </w:rPr>
        <w:t xml:space="preserve">3.3. </w:t>
      </w:r>
      <w:proofErr w:type="spellStart"/>
      <w:r w:rsidRPr="0038329F">
        <w:rPr>
          <w:u w:val="none"/>
        </w:rPr>
        <w:t>Местнораспространенный</w:t>
      </w:r>
      <w:proofErr w:type="spellEnd"/>
      <w:r w:rsidRPr="0038329F">
        <w:rPr>
          <w:u w:val="none"/>
        </w:rPr>
        <w:t xml:space="preserve"> первично </w:t>
      </w:r>
      <w:r w:rsidRPr="0038329F">
        <w:rPr>
          <w:spacing w:val="0"/>
          <w:u w:val="none"/>
        </w:rPr>
        <w:t>неоперабельный</w:t>
      </w:r>
      <w:r w:rsidRPr="0038329F">
        <w:rPr>
          <w:u w:val="none"/>
        </w:rPr>
        <w:t xml:space="preserve"> инвазивный рак </w:t>
      </w:r>
      <w:r w:rsidRPr="0038329F">
        <w:rPr>
          <w:spacing w:val="0"/>
          <w:u w:val="none"/>
        </w:rPr>
        <w:t>молочной железы</w:t>
      </w:r>
      <w:bookmarkEnd w:id="148"/>
      <w:bookmarkEnd w:id="149"/>
    </w:p>
    <w:p w14:paraId="2E0418C4" w14:textId="21549EB0" w:rsidR="00A44B07" w:rsidRPr="000B47E2" w:rsidRDefault="00A44B07" w:rsidP="00A835E8">
      <w:pPr>
        <w:pStyle w:val="afff6"/>
        <w:numPr>
          <w:ilvl w:val="0"/>
          <w:numId w:val="54"/>
        </w:numPr>
        <w:spacing w:before="120"/>
        <w:contextualSpacing w:val="0"/>
        <w:rPr>
          <w:highlight w:val="red"/>
        </w:rPr>
      </w:pPr>
      <w:r w:rsidRPr="008E11DC">
        <w:rPr>
          <w:b/>
          <w:bCs/>
        </w:rPr>
        <w:t>Рекомендуется</w:t>
      </w:r>
      <w:r w:rsidRPr="0038329F">
        <w:t xml:space="preserve"> при РМЖ стадий </w:t>
      </w:r>
      <w:r w:rsidRPr="0038329F">
        <w:rPr>
          <w:lang w:val="en-US"/>
        </w:rPr>
        <w:t>IIIA</w:t>
      </w:r>
      <w:r w:rsidRPr="0038329F">
        <w:t xml:space="preserve"> (кроме </w:t>
      </w:r>
      <w:r w:rsidRPr="0038329F">
        <w:rPr>
          <w:lang w:val="en-US"/>
        </w:rPr>
        <w:t>T</w:t>
      </w:r>
      <w:r w:rsidRPr="0038329F">
        <w:t>3</w:t>
      </w:r>
      <w:r w:rsidRPr="0038329F">
        <w:rPr>
          <w:lang w:val="en-US"/>
        </w:rPr>
        <w:t>N</w:t>
      </w:r>
      <w:r w:rsidRPr="0038329F">
        <w:t>1</w:t>
      </w:r>
      <w:r w:rsidRPr="0038329F">
        <w:rPr>
          <w:lang w:val="en-US"/>
        </w:rPr>
        <w:t>M</w:t>
      </w:r>
      <w:r w:rsidRPr="0038329F">
        <w:t xml:space="preserve">0), </w:t>
      </w:r>
      <w:r w:rsidRPr="0038329F">
        <w:rPr>
          <w:lang w:val="en-US"/>
        </w:rPr>
        <w:t>IIIB</w:t>
      </w:r>
      <w:r w:rsidRPr="0038329F">
        <w:t xml:space="preserve"> и </w:t>
      </w:r>
      <w:r w:rsidRPr="0038329F">
        <w:rPr>
          <w:lang w:val="en-US"/>
        </w:rPr>
        <w:t>IIIC</w:t>
      </w:r>
      <w:r w:rsidRPr="0038329F">
        <w:t>, в т.</w:t>
      </w:r>
      <w:r w:rsidR="000B47E2">
        <w:t xml:space="preserve"> </w:t>
      </w:r>
      <w:r w:rsidRPr="0038329F">
        <w:t>ч. инфильтративно-отечной форме с целью уменьшения размеров опухоли и достижения операбельного состояния на первом этапе проводить лекарственную терапию</w:t>
      </w:r>
      <w:r w:rsidR="000B47E2">
        <w:t xml:space="preserve"> </w:t>
      </w:r>
      <w:r w:rsidR="000021B0" w:rsidRPr="00E474AA">
        <w:t>[</w:t>
      </w:r>
      <w:r w:rsidR="000B47E2" w:rsidRPr="000021B0">
        <w:t>162</w:t>
      </w:r>
      <w:r w:rsidR="000021B0" w:rsidRPr="00E474AA">
        <w:t>].</w:t>
      </w:r>
    </w:p>
    <w:p w14:paraId="6E36D0E5" w14:textId="77777777" w:rsidR="00A44B07" w:rsidRPr="0038329F" w:rsidRDefault="00A44B07" w:rsidP="00A44B07">
      <w:pPr>
        <w:pStyle w:val="27"/>
      </w:pPr>
      <w:r w:rsidRPr="0038329F">
        <w:t>Уровень убедительности рекомендаций – A (уровень достоверности доказательств – 2).</w:t>
      </w:r>
    </w:p>
    <w:p w14:paraId="47F8DC26" w14:textId="2C3C0F27" w:rsidR="00A44B07" w:rsidRPr="0038329F" w:rsidRDefault="00A44B07" w:rsidP="00A835E8">
      <w:pPr>
        <w:pStyle w:val="afff6"/>
        <w:numPr>
          <w:ilvl w:val="0"/>
          <w:numId w:val="54"/>
        </w:numPr>
        <w:spacing w:before="120"/>
        <w:contextualSpacing w:val="0"/>
      </w:pPr>
      <w:r w:rsidRPr="008E11DC">
        <w:rPr>
          <w:b/>
          <w:bCs/>
        </w:rPr>
        <w:lastRenderedPageBreak/>
        <w:t>Рекомендуется</w:t>
      </w:r>
      <w:r w:rsidRPr="0038329F">
        <w:t xml:space="preserve"> при </w:t>
      </w:r>
      <w:proofErr w:type="spellStart"/>
      <w:r w:rsidRPr="0038329F">
        <w:t>местнораспространенном</w:t>
      </w:r>
      <w:proofErr w:type="spellEnd"/>
      <w:r w:rsidRPr="0038329F">
        <w:t xml:space="preserve"> первично не операбельном РМЖ стадий </w:t>
      </w:r>
      <w:r w:rsidRPr="0038329F">
        <w:rPr>
          <w:lang w:val="en-US"/>
        </w:rPr>
        <w:t>IIIA</w:t>
      </w:r>
      <w:r w:rsidRPr="0038329F">
        <w:t xml:space="preserve"> (кроме </w:t>
      </w:r>
      <w:r w:rsidRPr="0038329F">
        <w:rPr>
          <w:lang w:val="en-US"/>
        </w:rPr>
        <w:t>T</w:t>
      </w:r>
      <w:r w:rsidRPr="0038329F">
        <w:t>3</w:t>
      </w:r>
      <w:r w:rsidRPr="0038329F">
        <w:rPr>
          <w:lang w:val="en-US"/>
        </w:rPr>
        <w:t>N</w:t>
      </w:r>
      <w:r w:rsidRPr="0038329F">
        <w:t>1</w:t>
      </w:r>
      <w:r w:rsidRPr="0038329F">
        <w:rPr>
          <w:lang w:val="en-US"/>
        </w:rPr>
        <w:t>M</w:t>
      </w:r>
      <w:r w:rsidRPr="0038329F">
        <w:t xml:space="preserve">0), </w:t>
      </w:r>
      <w:r w:rsidRPr="0038329F">
        <w:rPr>
          <w:lang w:val="en-US"/>
        </w:rPr>
        <w:t>IIIB</w:t>
      </w:r>
      <w:r w:rsidRPr="0038329F">
        <w:t xml:space="preserve"> и </w:t>
      </w:r>
      <w:r w:rsidRPr="0038329F">
        <w:rPr>
          <w:lang w:val="en-US"/>
        </w:rPr>
        <w:t>IIIC</w:t>
      </w:r>
      <w:r w:rsidRPr="0038329F">
        <w:t>, в т.</w:t>
      </w:r>
      <w:r w:rsidR="000021B0" w:rsidRPr="000021B0">
        <w:t xml:space="preserve"> </w:t>
      </w:r>
      <w:r w:rsidRPr="0038329F">
        <w:t xml:space="preserve">ч. инфильтративно-отечной форме соблюдать принципы лечения, представленные на </w:t>
      </w:r>
      <w:r w:rsidRPr="0038329F">
        <w:rPr>
          <w:b/>
        </w:rPr>
        <w:t>рис. 5</w:t>
      </w:r>
      <w:r w:rsidRPr="0038329F">
        <w:t xml:space="preserve">, </w:t>
      </w:r>
      <w:r w:rsidRPr="0038329F">
        <w:rPr>
          <w:b/>
        </w:rPr>
        <w:t>6</w:t>
      </w:r>
      <w:r w:rsidR="000B47E2">
        <w:rPr>
          <w:b/>
        </w:rPr>
        <w:t xml:space="preserve"> </w:t>
      </w:r>
      <w:r w:rsidR="000021B0" w:rsidRPr="000021B0">
        <w:rPr>
          <w:b/>
        </w:rPr>
        <w:t>[</w:t>
      </w:r>
      <w:r w:rsidR="000B47E2" w:rsidRPr="000021B0">
        <w:rPr>
          <w:bCs/>
        </w:rPr>
        <w:t>36</w:t>
      </w:r>
      <w:r w:rsidR="000021B0" w:rsidRPr="000021B0">
        <w:rPr>
          <w:bCs/>
        </w:rPr>
        <w:t>].</w:t>
      </w:r>
    </w:p>
    <w:p w14:paraId="31227A7E" w14:textId="77777777" w:rsidR="00A44B07" w:rsidRPr="0038329F" w:rsidRDefault="00A44B07" w:rsidP="00A44B07">
      <w:pPr>
        <w:pStyle w:val="27"/>
      </w:pPr>
      <w:r w:rsidRPr="0038329F">
        <w:t>Уровень убедительности рекомендаций – A (уровень достоверности доказательств – 1).</w:t>
      </w:r>
    </w:p>
    <w:p w14:paraId="12C201B4" w14:textId="77777777" w:rsidR="00A44B07" w:rsidRPr="0038329F" w:rsidRDefault="00A44B07" w:rsidP="00A44B07">
      <w:pPr>
        <w:pStyle w:val="3"/>
      </w:pPr>
      <w:bookmarkStart w:id="150" w:name="_Toc25513470"/>
      <w:bookmarkStart w:id="151" w:name="_Toc136343510"/>
      <w:r w:rsidRPr="0038329F">
        <w:t>3.3.1. Лекарственная терапия</w:t>
      </w:r>
      <w:bookmarkEnd w:id="150"/>
      <w:bookmarkEnd w:id="151"/>
    </w:p>
    <w:p w14:paraId="37C80645" w14:textId="5355602A" w:rsidR="00A44B07" w:rsidRPr="0038329F" w:rsidRDefault="00A44B07" w:rsidP="00A835E8">
      <w:pPr>
        <w:pStyle w:val="afff6"/>
        <w:numPr>
          <w:ilvl w:val="0"/>
          <w:numId w:val="54"/>
        </w:numPr>
        <w:spacing w:before="120"/>
        <w:contextualSpacing w:val="0"/>
      </w:pPr>
      <w:r w:rsidRPr="008E11DC">
        <w:rPr>
          <w:b/>
          <w:bCs/>
        </w:rPr>
        <w:t>Рекомендуется</w:t>
      </w:r>
      <w:r w:rsidRPr="0038329F">
        <w:t xml:space="preserve"> с целью проведения оптимальной </w:t>
      </w:r>
      <w:proofErr w:type="spellStart"/>
      <w:r w:rsidRPr="0038329F">
        <w:t>неоадъювантной</w:t>
      </w:r>
      <w:proofErr w:type="spellEnd"/>
      <w:r w:rsidRPr="0038329F">
        <w:t xml:space="preserve"> лекарственной терапии при первично не операбельном РМЖ руководствоваться теми же правилами, что и при первично операбельном (см. разд</w:t>
      </w:r>
      <w:r w:rsidR="00095CD8" w:rsidRPr="0038329F">
        <w:t>.</w:t>
      </w:r>
      <w:r w:rsidRPr="0038329F">
        <w:t xml:space="preserve"> </w:t>
      </w:r>
      <w:r w:rsidRPr="0038329F">
        <w:rPr>
          <w:b/>
          <w:bCs/>
        </w:rPr>
        <w:t>3.2.4.5</w:t>
      </w:r>
      <w:r w:rsidRPr="0038329F">
        <w:t xml:space="preserve">; рис. </w:t>
      </w:r>
      <w:r w:rsidRPr="0038329F">
        <w:rPr>
          <w:b/>
          <w:bCs/>
        </w:rPr>
        <w:t>5</w:t>
      </w:r>
      <w:r w:rsidR="00095CD8" w:rsidRPr="0038329F">
        <w:t>,</w:t>
      </w:r>
      <w:r w:rsidRPr="0038329F">
        <w:rPr>
          <w:b/>
          <w:bCs/>
        </w:rPr>
        <w:t xml:space="preserve"> 6</w:t>
      </w:r>
      <w:r w:rsidRPr="0038329F">
        <w:t xml:space="preserve">; </w:t>
      </w:r>
      <w:r w:rsidRPr="0038329F">
        <w:rPr>
          <w:b/>
          <w:bCs/>
        </w:rPr>
        <w:t>табл. 8</w:t>
      </w:r>
      <w:r w:rsidRPr="0038329F">
        <w:t>) [5</w:t>
      </w:r>
      <w:r w:rsidR="000B47E2">
        <w:t>3</w:t>
      </w:r>
      <w:r w:rsidRPr="0038329F">
        <w:t>].</w:t>
      </w:r>
    </w:p>
    <w:p w14:paraId="0FA56188" w14:textId="77777777" w:rsidR="00A44B07" w:rsidRPr="0038329F" w:rsidRDefault="00A44B07" w:rsidP="00A44B07">
      <w:pPr>
        <w:pStyle w:val="27"/>
      </w:pPr>
      <w:r w:rsidRPr="0038329F">
        <w:t>Уровень убедительности рекомендаций – С (уровень достоверности доказательств – 5).</w:t>
      </w:r>
    </w:p>
    <w:p w14:paraId="569B576D" w14:textId="0CF7736B" w:rsidR="00A44B07" w:rsidRPr="0038329F" w:rsidRDefault="00A44B07" w:rsidP="00A835E8">
      <w:pPr>
        <w:pStyle w:val="afff6"/>
        <w:numPr>
          <w:ilvl w:val="0"/>
          <w:numId w:val="54"/>
        </w:numPr>
        <w:spacing w:before="120"/>
        <w:contextualSpacing w:val="0"/>
        <w:rPr>
          <w:i/>
        </w:rPr>
      </w:pPr>
      <w:r w:rsidRPr="008E11DC">
        <w:rPr>
          <w:b/>
          <w:bCs/>
        </w:rPr>
        <w:t>Рекомендуется</w:t>
      </w:r>
      <w:r w:rsidRPr="0038329F">
        <w:t xml:space="preserve"> с целью проведения оптимальной </w:t>
      </w:r>
      <w:proofErr w:type="spellStart"/>
      <w:r w:rsidRPr="0038329F">
        <w:t>неоадъювантной</w:t>
      </w:r>
      <w:proofErr w:type="spellEnd"/>
      <w:r w:rsidRPr="0038329F">
        <w:t xml:space="preserve"> лекарственной терапии пациентам в менопаузе с </w:t>
      </w:r>
      <w:proofErr w:type="spellStart"/>
      <w:r w:rsidRPr="0038329F">
        <w:t>люминальным</w:t>
      </w:r>
      <w:proofErr w:type="spellEnd"/>
      <w:r w:rsidRPr="0038329F">
        <w:t xml:space="preserve"> А подтипом РМЖ проводить </w:t>
      </w:r>
      <w:proofErr w:type="spellStart"/>
      <w:r w:rsidRPr="0038329F">
        <w:t>неоадъювантную</w:t>
      </w:r>
      <w:proofErr w:type="spellEnd"/>
      <w:r w:rsidRPr="0038329F">
        <w:t xml:space="preserve"> терапию ароматазы ингибиторами</w:t>
      </w:r>
      <w:r w:rsidR="000B47E2">
        <w:t xml:space="preserve"> </w:t>
      </w:r>
      <w:r w:rsidR="000021B0" w:rsidRPr="00A672BA">
        <w:t>[</w:t>
      </w:r>
      <w:r w:rsidR="000B47E2" w:rsidRPr="000021B0">
        <w:t>163</w:t>
      </w:r>
      <w:r w:rsidR="000021B0" w:rsidRPr="000021B0">
        <w:t>]</w:t>
      </w:r>
      <w:r w:rsidR="00A672BA" w:rsidRPr="00A672BA">
        <w:t>.</w:t>
      </w:r>
    </w:p>
    <w:p w14:paraId="2075D335" w14:textId="77777777" w:rsidR="00A44B07" w:rsidRPr="0038329F" w:rsidRDefault="00A44B07" w:rsidP="00A44B07">
      <w:pPr>
        <w:pStyle w:val="27"/>
      </w:pPr>
      <w:r w:rsidRPr="0038329F">
        <w:t xml:space="preserve">Уровень убедительности рекомендаций – В (уровень достоверности доказательств – 2). </w:t>
      </w:r>
    </w:p>
    <w:p w14:paraId="63344D3A" w14:textId="7A9908AE" w:rsidR="00A44B07" w:rsidRPr="0038329F" w:rsidRDefault="00A44B07" w:rsidP="00A44B07">
      <w:pPr>
        <w:pStyle w:val="27"/>
      </w:pPr>
      <w:r w:rsidRPr="0038329F">
        <w:t xml:space="preserve">Комментарий: </w:t>
      </w:r>
      <w:r w:rsidRPr="0038329F">
        <w:rPr>
          <w:b w:val="0"/>
          <w:i/>
        </w:rPr>
        <w:t>терапию ингибиторами ароматазы целесообразно проводить в</w:t>
      </w:r>
      <w:r w:rsidR="000B47E2">
        <w:rPr>
          <w:b w:val="0"/>
          <w:i/>
        </w:rPr>
        <w:t> </w:t>
      </w:r>
      <w:r w:rsidRPr="0038329F">
        <w:rPr>
          <w:b w:val="0"/>
          <w:i/>
        </w:rPr>
        <w:t xml:space="preserve">течение 4–8 </w:t>
      </w:r>
      <w:proofErr w:type="spellStart"/>
      <w:r w:rsidRPr="0038329F">
        <w:rPr>
          <w:b w:val="0"/>
          <w:i/>
        </w:rPr>
        <w:t>мес</w:t>
      </w:r>
      <w:proofErr w:type="spellEnd"/>
      <w:r w:rsidRPr="0038329F">
        <w:rPr>
          <w:b w:val="0"/>
          <w:i/>
        </w:rPr>
        <w:t xml:space="preserve"> или до достижения максимального эффекта.</w:t>
      </w:r>
    </w:p>
    <w:p w14:paraId="68839404" w14:textId="5D94A7EB" w:rsidR="00A44B07" w:rsidRPr="0038329F" w:rsidRDefault="00A44B07" w:rsidP="00A835E8">
      <w:pPr>
        <w:pStyle w:val="afff6"/>
        <w:numPr>
          <w:ilvl w:val="0"/>
          <w:numId w:val="54"/>
        </w:numPr>
        <w:spacing w:before="120"/>
        <w:contextualSpacing w:val="0"/>
      </w:pPr>
      <w:r w:rsidRPr="0038329F">
        <w:rPr>
          <w:b/>
        </w:rPr>
        <w:t xml:space="preserve">Не </w:t>
      </w:r>
      <w:r w:rsidRPr="008E11DC">
        <w:rPr>
          <w:b/>
          <w:bCs/>
        </w:rPr>
        <w:t>рекомендуется</w:t>
      </w:r>
      <w:r w:rsidRPr="0038329F">
        <w:t xml:space="preserve"> </w:t>
      </w:r>
      <w:proofErr w:type="spellStart"/>
      <w:r w:rsidRPr="0038329F">
        <w:t>адъювантная</w:t>
      </w:r>
      <w:proofErr w:type="spellEnd"/>
      <w:r w:rsidRPr="0038329F">
        <w:t xml:space="preserve"> ХТ, если все запланированные курсы проведены до операции </w:t>
      </w:r>
      <w:r w:rsidR="00A672BA" w:rsidRPr="00A672BA">
        <w:t>[</w:t>
      </w:r>
      <w:r w:rsidR="000B47E2" w:rsidRPr="00A672BA">
        <w:t>53</w:t>
      </w:r>
      <w:r w:rsidR="00A672BA" w:rsidRPr="00A672BA">
        <w:t>,</w:t>
      </w:r>
      <w:r w:rsidR="000B47E2" w:rsidRPr="00A672BA">
        <w:t xml:space="preserve"> 95</w:t>
      </w:r>
      <w:r w:rsidR="00A672BA" w:rsidRPr="00A672BA">
        <w:t>,</w:t>
      </w:r>
      <w:r w:rsidR="00A672BA">
        <w:t> </w:t>
      </w:r>
      <w:r w:rsidR="000B47E2" w:rsidRPr="00A672BA">
        <w:t>164</w:t>
      </w:r>
      <w:r w:rsidR="00A672BA" w:rsidRPr="00A672BA">
        <w:t>].</w:t>
      </w:r>
    </w:p>
    <w:p w14:paraId="1AD25784" w14:textId="77777777" w:rsidR="00A44B07" w:rsidRPr="0038329F" w:rsidRDefault="00A44B07" w:rsidP="00A44B07">
      <w:pPr>
        <w:pStyle w:val="27"/>
      </w:pPr>
      <w:r w:rsidRPr="0038329F">
        <w:t xml:space="preserve">Уровень убедительности рекомендаций – </w:t>
      </w:r>
      <w:r w:rsidRPr="0038329F">
        <w:rPr>
          <w:lang w:val="en-US"/>
        </w:rPr>
        <w:t>C</w:t>
      </w:r>
      <w:r w:rsidRPr="0038329F">
        <w:t xml:space="preserve"> (уровень достоверности доказательств – 5).</w:t>
      </w:r>
    </w:p>
    <w:p w14:paraId="12741250" w14:textId="06FF19DE" w:rsidR="00A44B07" w:rsidRPr="0038329F" w:rsidRDefault="00A44B07" w:rsidP="00A835E8">
      <w:pPr>
        <w:pStyle w:val="afff6"/>
        <w:numPr>
          <w:ilvl w:val="0"/>
          <w:numId w:val="54"/>
        </w:numPr>
        <w:spacing w:before="120"/>
        <w:contextualSpacing w:val="0"/>
      </w:pPr>
      <w:r w:rsidRPr="008E11DC">
        <w:rPr>
          <w:b/>
          <w:bCs/>
        </w:rPr>
        <w:t>Рекомендуется</w:t>
      </w:r>
      <w:r w:rsidRPr="0038329F">
        <w:t xml:space="preserve"> у пациентов РМЖ с тройным негативным фенотипом, получивших </w:t>
      </w:r>
      <w:proofErr w:type="spellStart"/>
      <w:r w:rsidRPr="0038329F">
        <w:t>неоадъювантную</w:t>
      </w:r>
      <w:proofErr w:type="spellEnd"/>
      <w:r w:rsidRPr="0038329F">
        <w:t xml:space="preserve"> ХТ </w:t>
      </w:r>
      <w:proofErr w:type="spellStart"/>
      <w:r w:rsidRPr="0038329F">
        <w:t>антрациклинами</w:t>
      </w:r>
      <w:proofErr w:type="spellEnd"/>
      <w:r w:rsidRPr="0038329F">
        <w:t xml:space="preserve"> и родственными соединениями и </w:t>
      </w:r>
      <w:proofErr w:type="spellStart"/>
      <w:r w:rsidRPr="0038329F">
        <w:t>таксанами</w:t>
      </w:r>
      <w:proofErr w:type="spellEnd"/>
      <w:r w:rsidRPr="0038329F">
        <w:t xml:space="preserve"> в полном объеме, при наличии </w:t>
      </w:r>
      <w:proofErr w:type="spellStart"/>
      <w:r w:rsidRPr="0038329F">
        <w:t>резидуальной</w:t>
      </w:r>
      <w:proofErr w:type="spellEnd"/>
      <w:r w:rsidRPr="0038329F">
        <w:t xml:space="preserve"> опухоли рекомендуется рассмотреть назначение </w:t>
      </w:r>
      <w:proofErr w:type="spellStart"/>
      <w:r w:rsidRPr="0038329F">
        <w:t>адъювантной</w:t>
      </w:r>
      <w:proofErr w:type="spellEnd"/>
      <w:r w:rsidRPr="0038329F">
        <w:t xml:space="preserve"> ХТ #капецитабином** (2000 мг/м</w:t>
      </w:r>
      <w:r w:rsidRPr="0038329F">
        <w:rPr>
          <w:vertAlign w:val="superscript"/>
        </w:rPr>
        <w:t>2</w:t>
      </w:r>
      <w:r w:rsidRPr="0038329F">
        <w:t xml:space="preserve"> внутрь в 1–14-й дни каждые 3 </w:t>
      </w:r>
      <w:proofErr w:type="spellStart"/>
      <w:r w:rsidRPr="0038329F">
        <w:t>нед</w:t>
      </w:r>
      <w:proofErr w:type="spellEnd"/>
      <w:r w:rsidRPr="0038329F">
        <w:t xml:space="preserve"> в течение 6</w:t>
      </w:r>
      <w:r w:rsidR="00A672BA">
        <w:rPr>
          <w:lang w:val="en-US"/>
        </w:rPr>
        <w:t> </w:t>
      </w:r>
      <w:proofErr w:type="spellStart"/>
      <w:r w:rsidRPr="0038329F">
        <w:t>мес</w:t>
      </w:r>
      <w:proofErr w:type="spellEnd"/>
      <w:r w:rsidRPr="0038329F">
        <w:t xml:space="preserve"> </w:t>
      </w:r>
      <w:r w:rsidR="00A672BA" w:rsidRPr="00A672BA">
        <w:t>[</w:t>
      </w:r>
      <w:r w:rsidR="000B47E2" w:rsidRPr="00A672BA">
        <w:t>107</w:t>
      </w:r>
      <w:r w:rsidR="00A672BA" w:rsidRPr="00A672BA">
        <w:t xml:space="preserve">] </w:t>
      </w:r>
      <w:r w:rsidRPr="0038329F">
        <w:t>или в дозе 1300 мг/м</w:t>
      </w:r>
      <w:r w:rsidRPr="0038329F">
        <w:rPr>
          <w:vertAlign w:val="superscript"/>
        </w:rPr>
        <w:t>2</w:t>
      </w:r>
      <w:r w:rsidRPr="0038329F">
        <w:t xml:space="preserve"> внутрь ежедневно в течение 12 </w:t>
      </w:r>
      <w:proofErr w:type="spellStart"/>
      <w:r w:rsidRPr="0038329F">
        <w:t>мес</w:t>
      </w:r>
      <w:proofErr w:type="spellEnd"/>
      <w:r w:rsidRPr="0038329F">
        <w:t xml:space="preserve"> [</w:t>
      </w:r>
      <w:r w:rsidR="006D2B91" w:rsidRPr="0038329F">
        <w:t>34</w:t>
      </w:r>
      <w:r w:rsidR="000B47E2">
        <w:t>5</w:t>
      </w:r>
      <w:r w:rsidRPr="0038329F">
        <w:t>].</w:t>
      </w:r>
    </w:p>
    <w:p w14:paraId="09EF32C0" w14:textId="77777777" w:rsidR="00A44B07" w:rsidRPr="0038329F" w:rsidRDefault="00A44B07" w:rsidP="00A44B07">
      <w:pPr>
        <w:pStyle w:val="27"/>
      </w:pPr>
      <w:r w:rsidRPr="0038329F">
        <w:t xml:space="preserve">Уровень убедительности рекомендаций – </w:t>
      </w:r>
      <w:r w:rsidR="001C254B" w:rsidRPr="0038329F">
        <w:t>С</w:t>
      </w:r>
      <w:r w:rsidRPr="0038329F">
        <w:t xml:space="preserve"> (уровень достоверности доказательств – 3).</w:t>
      </w:r>
    </w:p>
    <w:p w14:paraId="533C6098" w14:textId="151630BB" w:rsidR="001C254B" w:rsidRPr="0038329F" w:rsidRDefault="001C254B" w:rsidP="00A835E8">
      <w:pPr>
        <w:pStyle w:val="afff6"/>
        <w:numPr>
          <w:ilvl w:val="0"/>
          <w:numId w:val="54"/>
        </w:numPr>
        <w:spacing w:before="120"/>
        <w:contextualSpacing w:val="0"/>
        <w:rPr>
          <w:rFonts w:eastAsia="Times New Roman"/>
          <w:bCs/>
          <w:strike/>
          <w:color w:val="FF0000"/>
        </w:rPr>
      </w:pPr>
      <w:r w:rsidRPr="008E11DC">
        <w:rPr>
          <w:b/>
          <w:bCs/>
        </w:rPr>
        <w:t>Рекомендуется</w:t>
      </w:r>
      <w:r w:rsidRPr="0038329F">
        <w:rPr>
          <w:rFonts w:eastAsia="Times New Roman"/>
          <w:bCs/>
        </w:rPr>
        <w:t xml:space="preserve"> для проведения оптимальной </w:t>
      </w:r>
      <w:proofErr w:type="spellStart"/>
      <w:r w:rsidRPr="0038329F">
        <w:rPr>
          <w:rFonts w:eastAsia="Times New Roman"/>
          <w:bCs/>
        </w:rPr>
        <w:t>адъювантной</w:t>
      </w:r>
      <w:proofErr w:type="spellEnd"/>
      <w:r w:rsidRPr="0038329F">
        <w:rPr>
          <w:rFonts w:eastAsia="Times New Roman"/>
          <w:bCs/>
        </w:rPr>
        <w:t xml:space="preserve"> лекарственной терапии пациентам РМЖ с тройным негативным фенотипом (отрицательные РЭ, РП и HER2) и </w:t>
      </w:r>
      <w:proofErr w:type="spellStart"/>
      <w:r w:rsidRPr="0038329F">
        <w:rPr>
          <w:rFonts w:eastAsia="Times New Roman"/>
          <w:bCs/>
        </w:rPr>
        <w:t>герминальными</w:t>
      </w:r>
      <w:proofErr w:type="spellEnd"/>
      <w:r w:rsidRPr="0038329F">
        <w:rPr>
          <w:rFonts w:eastAsia="Times New Roman"/>
          <w:bCs/>
        </w:rPr>
        <w:t xml:space="preserve"> мутациями в генах </w:t>
      </w:r>
      <w:r w:rsidRPr="0038329F">
        <w:rPr>
          <w:rFonts w:eastAsia="Times New Roman"/>
          <w:bCs/>
          <w:i/>
          <w:lang w:val="en-US"/>
        </w:rPr>
        <w:t>BRCA</w:t>
      </w:r>
      <w:r w:rsidRPr="0038329F">
        <w:rPr>
          <w:rFonts w:eastAsia="Times New Roman"/>
          <w:bCs/>
          <w:i/>
        </w:rPr>
        <w:t>1,</w:t>
      </w:r>
      <w:r w:rsidR="00A672BA" w:rsidRPr="00A672BA">
        <w:rPr>
          <w:rFonts w:eastAsia="Times New Roman"/>
          <w:bCs/>
          <w:i/>
        </w:rPr>
        <w:t xml:space="preserve"> -</w:t>
      </w:r>
      <w:r w:rsidRPr="0038329F">
        <w:rPr>
          <w:rFonts w:eastAsia="Times New Roman"/>
          <w:bCs/>
          <w:i/>
        </w:rPr>
        <w:t>2</w:t>
      </w:r>
      <w:r w:rsidRPr="0038329F">
        <w:rPr>
          <w:rFonts w:eastAsia="Times New Roman"/>
          <w:bCs/>
        </w:rPr>
        <w:t xml:space="preserve">, получившим </w:t>
      </w:r>
      <w:proofErr w:type="spellStart"/>
      <w:r w:rsidRPr="0038329F">
        <w:rPr>
          <w:rFonts w:eastAsia="Times New Roman"/>
          <w:bCs/>
        </w:rPr>
        <w:lastRenderedPageBreak/>
        <w:t>неоадъювантную</w:t>
      </w:r>
      <w:proofErr w:type="spellEnd"/>
      <w:r w:rsidRPr="0038329F">
        <w:rPr>
          <w:rFonts w:eastAsia="Times New Roman"/>
          <w:bCs/>
        </w:rPr>
        <w:t xml:space="preserve"> ХТ </w:t>
      </w:r>
      <w:proofErr w:type="spellStart"/>
      <w:r w:rsidRPr="0038329F">
        <w:rPr>
          <w:rFonts w:eastAsia="Times New Roman"/>
          <w:bCs/>
        </w:rPr>
        <w:t>антрациклинами</w:t>
      </w:r>
      <w:proofErr w:type="spellEnd"/>
      <w:r w:rsidRPr="0038329F">
        <w:rPr>
          <w:rFonts w:eastAsia="Times New Roman"/>
          <w:bCs/>
        </w:rPr>
        <w:t xml:space="preserve"> и родственными соединениями и</w:t>
      </w:r>
      <w:r w:rsidR="00A672BA">
        <w:rPr>
          <w:rFonts w:eastAsia="Times New Roman"/>
          <w:bCs/>
          <w:lang w:val="en-US"/>
        </w:rPr>
        <w:t> </w:t>
      </w:r>
      <w:proofErr w:type="spellStart"/>
      <w:r w:rsidRPr="0038329F">
        <w:rPr>
          <w:rFonts w:eastAsia="Times New Roman"/>
          <w:bCs/>
        </w:rPr>
        <w:t>таксанами</w:t>
      </w:r>
      <w:proofErr w:type="spellEnd"/>
      <w:r w:rsidRPr="0038329F">
        <w:rPr>
          <w:rFonts w:eastAsia="Times New Roman"/>
          <w:bCs/>
        </w:rPr>
        <w:t xml:space="preserve"> </w:t>
      </w:r>
      <w:r w:rsidRPr="0038329F">
        <w:t xml:space="preserve">± </w:t>
      </w:r>
      <w:proofErr w:type="spellStart"/>
      <w:r w:rsidRPr="0038329F">
        <w:t>карбоплатин</w:t>
      </w:r>
      <w:proofErr w:type="spellEnd"/>
      <w:r w:rsidRPr="0038329F">
        <w:rPr>
          <w:rFonts w:eastAsia="Times New Roman"/>
          <w:bCs/>
        </w:rPr>
        <w:t xml:space="preserve"> в стандартном объеме, при наличии инвазивной </w:t>
      </w:r>
      <w:proofErr w:type="spellStart"/>
      <w:r w:rsidRPr="0038329F">
        <w:rPr>
          <w:rFonts w:eastAsia="Times New Roman"/>
          <w:bCs/>
        </w:rPr>
        <w:t>резидуальной</w:t>
      </w:r>
      <w:proofErr w:type="spellEnd"/>
      <w:r w:rsidRPr="0038329F">
        <w:rPr>
          <w:rFonts w:eastAsia="Times New Roman"/>
          <w:bCs/>
        </w:rPr>
        <w:t xml:space="preserve"> опухоли, соответствующей ypT≥1b или </w:t>
      </w:r>
      <w:proofErr w:type="spellStart"/>
      <w:r w:rsidRPr="0038329F">
        <w:rPr>
          <w:rFonts w:eastAsia="Times New Roman"/>
          <w:bCs/>
        </w:rPr>
        <w:t>ypN</w:t>
      </w:r>
      <w:proofErr w:type="spellEnd"/>
      <w:r w:rsidRPr="0038329F">
        <w:rPr>
          <w:rFonts w:eastAsia="Times New Roman"/>
          <w:bCs/>
        </w:rPr>
        <w:t>+ или RCB II</w:t>
      </w:r>
      <w:r w:rsidR="00A672BA">
        <w:rPr>
          <w:rFonts w:eastAsia="Times New Roman"/>
          <w:bCs/>
        </w:rPr>
        <w:t>-</w:t>
      </w:r>
      <w:r w:rsidRPr="0038329F">
        <w:rPr>
          <w:rFonts w:eastAsia="Times New Roman"/>
          <w:bCs/>
        </w:rPr>
        <w:t xml:space="preserve">III, использовать </w:t>
      </w:r>
      <w:proofErr w:type="spellStart"/>
      <w:r w:rsidRPr="0038329F">
        <w:rPr>
          <w:rFonts w:eastAsia="Times New Roman"/>
          <w:bCs/>
        </w:rPr>
        <w:t>олапариб</w:t>
      </w:r>
      <w:proofErr w:type="spellEnd"/>
      <w:r w:rsidRPr="0038329F">
        <w:rPr>
          <w:rFonts w:eastAsia="Times New Roman"/>
          <w:bCs/>
        </w:rPr>
        <w:t xml:space="preserve">** в дозе 600 мг внутрь ежедневно в течение 12 </w:t>
      </w:r>
      <w:proofErr w:type="spellStart"/>
      <w:r w:rsidRPr="0038329F">
        <w:rPr>
          <w:rFonts w:eastAsia="Times New Roman"/>
          <w:bCs/>
        </w:rPr>
        <w:t>мес</w:t>
      </w:r>
      <w:proofErr w:type="spellEnd"/>
      <w:r w:rsidRPr="0038329F">
        <w:rPr>
          <w:rFonts w:eastAsia="Times New Roman"/>
          <w:bCs/>
        </w:rPr>
        <w:t xml:space="preserve"> [</w:t>
      </w:r>
      <w:r w:rsidR="006D2B91" w:rsidRPr="008E11DC">
        <w:rPr>
          <w:rFonts w:eastAsia="Times New Roman"/>
          <w:bCs/>
        </w:rPr>
        <w:t>34</w:t>
      </w:r>
      <w:r w:rsidR="000B47E2">
        <w:rPr>
          <w:rFonts w:eastAsia="Times New Roman"/>
          <w:bCs/>
        </w:rPr>
        <w:t>6</w:t>
      </w:r>
      <w:r w:rsidR="008E11DC" w:rsidRPr="008E11DC">
        <w:rPr>
          <w:rFonts w:eastAsia="Times New Roman"/>
          <w:bCs/>
        </w:rPr>
        <w:t>,</w:t>
      </w:r>
      <w:r w:rsidR="006D2B91" w:rsidRPr="008E11DC">
        <w:rPr>
          <w:rFonts w:eastAsia="Times New Roman"/>
          <w:bCs/>
        </w:rPr>
        <w:t xml:space="preserve"> 34</w:t>
      </w:r>
      <w:r w:rsidR="000B47E2">
        <w:rPr>
          <w:rFonts w:eastAsia="Times New Roman"/>
          <w:bCs/>
        </w:rPr>
        <w:t>7</w:t>
      </w:r>
      <w:r w:rsidRPr="0038329F">
        <w:rPr>
          <w:rFonts w:eastAsia="Times New Roman"/>
          <w:bCs/>
        </w:rPr>
        <w:t xml:space="preserve">], см. </w:t>
      </w:r>
      <w:r w:rsidRPr="0038329F">
        <w:rPr>
          <w:rFonts w:eastAsia="Times New Roman"/>
          <w:b/>
          <w:bCs/>
        </w:rPr>
        <w:t>табл. 4</w:t>
      </w:r>
      <w:r w:rsidRPr="0038329F">
        <w:rPr>
          <w:rFonts w:eastAsia="Times New Roman"/>
          <w:bCs/>
        </w:rPr>
        <w:t>.</w:t>
      </w:r>
    </w:p>
    <w:p w14:paraId="4E529B35" w14:textId="77777777" w:rsidR="001C254B" w:rsidRPr="0038329F" w:rsidRDefault="001C254B" w:rsidP="001C254B">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В (уровень достоверности доказательств – 2).</w:t>
      </w:r>
    </w:p>
    <w:p w14:paraId="521920FC" w14:textId="068B8006" w:rsidR="001C254B" w:rsidRPr="0038329F" w:rsidRDefault="001C254B" w:rsidP="008E11DC">
      <w:pPr>
        <w:spacing w:after="0" w:line="360" w:lineRule="auto"/>
        <w:ind w:left="709"/>
        <w:jc w:val="both"/>
        <w:rPr>
          <w:rFonts w:ascii="Times New Roman" w:eastAsia="Times New Roman" w:hAnsi="Times New Roman" w:cs="Times New Roman"/>
          <w:i/>
          <w:sz w:val="24"/>
          <w:szCs w:val="24"/>
        </w:rPr>
      </w:pPr>
      <w:r w:rsidRPr="0038329F">
        <w:rPr>
          <w:rFonts w:ascii="Times New Roman" w:eastAsia="Times New Roman" w:hAnsi="Times New Roman" w:cs="Times New Roman"/>
          <w:b/>
          <w:sz w:val="24"/>
          <w:szCs w:val="24"/>
        </w:rPr>
        <w:t>Ком</w:t>
      </w:r>
      <w:r w:rsidR="00A672BA">
        <w:rPr>
          <w:rFonts w:ascii="Times New Roman" w:eastAsia="Times New Roman" w:hAnsi="Times New Roman" w:cs="Times New Roman"/>
          <w:b/>
          <w:sz w:val="24"/>
          <w:szCs w:val="24"/>
        </w:rPr>
        <w:t>м</w:t>
      </w:r>
      <w:r w:rsidRPr="0038329F">
        <w:rPr>
          <w:rFonts w:ascii="Times New Roman" w:eastAsia="Times New Roman" w:hAnsi="Times New Roman" w:cs="Times New Roman"/>
          <w:b/>
          <w:sz w:val="24"/>
          <w:szCs w:val="24"/>
        </w:rPr>
        <w:t xml:space="preserve">ентарий: </w:t>
      </w:r>
      <w:r w:rsidR="00A672BA">
        <w:rPr>
          <w:rFonts w:ascii="Times New Roman" w:eastAsia="Times New Roman" w:hAnsi="Times New Roman" w:cs="Times New Roman"/>
          <w:i/>
          <w:sz w:val="24"/>
          <w:szCs w:val="24"/>
        </w:rPr>
        <w:t>в</w:t>
      </w:r>
      <w:r w:rsidRPr="0038329F">
        <w:rPr>
          <w:rFonts w:ascii="Times New Roman" w:eastAsia="Times New Roman" w:hAnsi="Times New Roman" w:cs="Times New Roman"/>
          <w:i/>
          <w:sz w:val="24"/>
          <w:szCs w:val="24"/>
        </w:rPr>
        <w:t xml:space="preserve"> исследовании </w:t>
      </w:r>
      <w:proofErr w:type="spellStart"/>
      <w:r w:rsidRPr="0038329F">
        <w:rPr>
          <w:rFonts w:ascii="Times New Roman" w:eastAsia="Times New Roman" w:hAnsi="Times New Roman" w:cs="Times New Roman"/>
          <w:i/>
          <w:sz w:val="24"/>
          <w:szCs w:val="24"/>
          <w:lang w:val="en-US"/>
        </w:rPr>
        <w:t>OlympiA</w:t>
      </w:r>
      <w:proofErr w:type="spellEnd"/>
      <w:r w:rsidRPr="0038329F">
        <w:rPr>
          <w:rFonts w:ascii="Times New Roman" w:eastAsia="Times New Roman" w:hAnsi="Times New Roman" w:cs="Times New Roman"/>
          <w:i/>
          <w:sz w:val="24"/>
          <w:szCs w:val="24"/>
        </w:rPr>
        <w:t xml:space="preserve"> (посвящено оценке эффективности </w:t>
      </w:r>
      <w:proofErr w:type="spellStart"/>
      <w:r w:rsidRPr="0038329F">
        <w:rPr>
          <w:rFonts w:ascii="Times New Roman" w:eastAsia="Times New Roman" w:hAnsi="Times New Roman" w:cs="Times New Roman"/>
          <w:i/>
          <w:sz w:val="24"/>
          <w:szCs w:val="24"/>
        </w:rPr>
        <w:t>олапариба</w:t>
      </w:r>
      <w:proofErr w:type="spellEnd"/>
      <w:r w:rsidRPr="0038329F">
        <w:rPr>
          <w:rFonts w:ascii="Times New Roman" w:eastAsia="Times New Roman" w:hAnsi="Times New Roman" w:cs="Times New Roman"/>
          <w:i/>
          <w:sz w:val="24"/>
          <w:szCs w:val="24"/>
        </w:rPr>
        <w:t xml:space="preserve"> в </w:t>
      </w:r>
      <w:proofErr w:type="spellStart"/>
      <w:r w:rsidRPr="0038329F">
        <w:rPr>
          <w:rFonts w:ascii="Times New Roman" w:eastAsia="Times New Roman" w:hAnsi="Times New Roman" w:cs="Times New Roman"/>
          <w:i/>
          <w:sz w:val="24"/>
          <w:szCs w:val="24"/>
        </w:rPr>
        <w:t>адъювантной</w:t>
      </w:r>
      <w:proofErr w:type="spellEnd"/>
      <w:r w:rsidRPr="0038329F">
        <w:rPr>
          <w:rFonts w:ascii="Times New Roman" w:eastAsia="Times New Roman" w:hAnsi="Times New Roman" w:cs="Times New Roman"/>
          <w:i/>
          <w:sz w:val="24"/>
          <w:szCs w:val="24"/>
        </w:rPr>
        <w:t xml:space="preserve"> терапии </w:t>
      </w:r>
      <w:r w:rsidRPr="0038329F">
        <w:rPr>
          <w:rFonts w:ascii="Times New Roman" w:eastAsia="Times New Roman" w:hAnsi="Times New Roman" w:cs="Times New Roman"/>
          <w:i/>
          <w:sz w:val="24"/>
          <w:szCs w:val="24"/>
          <w:lang w:val="en-US"/>
        </w:rPr>
        <w:t>BRCA</w:t>
      </w:r>
      <w:r w:rsidRPr="0038329F">
        <w:rPr>
          <w:rFonts w:ascii="Times New Roman" w:eastAsia="Times New Roman" w:hAnsi="Times New Roman" w:cs="Times New Roman"/>
          <w:i/>
          <w:sz w:val="24"/>
          <w:szCs w:val="24"/>
        </w:rPr>
        <w:t xml:space="preserve">-ассоциированного РМЖ) пациенты тройным негативным РМЖ не получали </w:t>
      </w:r>
      <w:proofErr w:type="spellStart"/>
      <w:r w:rsidRPr="0038329F">
        <w:rPr>
          <w:rFonts w:ascii="Times New Roman" w:eastAsia="Times New Roman" w:hAnsi="Times New Roman" w:cs="Times New Roman"/>
          <w:i/>
          <w:sz w:val="24"/>
          <w:szCs w:val="24"/>
        </w:rPr>
        <w:t>капецитабин</w:t>
      </w:r>
      <w:proofErr w:type="spellEnd"/>
      <w:r w:rsidRPr="0038329F">
        <w:rPr>
          <w:rFonts w:ascii="Times New Roman" w:eastAsia="Times New Roman" w:hAnsi="Times New Roman" w:cs="Times New Roman"/>
          <w:i/>
          <w:sz w:val="24"/>
          <w:szCs w:val="24"/>
        </w:rPr>
        <w:t xml:space="preserve"> с </w:t>
      </w:r>
      <w:proofErr w:type="spellStart"/>
      <w:r w:rsidRPr="0038329F">
        <w:rPr>
          <w:rFonts w:ascii="Times New Roman" w:eastAsia="Times New Roman" w:hAnsi="Times New Roman" w:cs="Times New Roman"/>
          <w:i/>
          <w:sz w:val="24"/>
          <w:szCs w:val="24"/>
        </w:rPr>
        <w:t>постнеоадъювантной</w:t>
      </w:r>
      <w:proofErr w:type="spellEnd"/>
      <w:r w:rsidRPr="0038329F">
        <w:rPr>
          <w:rFonts w:ascii="Times New Roman" w:eastAsia="Times New Roman" w:hAnsi="Times New Roman" w:cs="Times New Roman"/>
          <w:i/>
          <w:sz w:val="24"/>
          <w:szCs w:val="24"/>
        </w:rPr>
        <w:t xml:space="preserve"> целью, в связи с этим данных о целесообразности использования </w:t>
      </w:r>
      <w:r w:rsidRPr="00A672BA">
        <w:rPr>
          <w:rFonts w:ascii="Times New Roman" w:eastAsia="Times New Roman" w:hAnsi="Times New Roman" w:cs="Times New Roman"/>
          <w:i/>
          <w:sz w:val="24"/>
          <w:szCs w:val="24"/>
        </w:rPr>
        <w:t xml:space="preserve">и </w:t>
      </w:r>
      <w:proofErr w:type="spellStart"/>
      <w:r w:rsidR="006D2B91" w:rsidRPr="00A672BA">
        <w:rPr>
          <w:rFonts w:ascii="Times New Roman" w:eastAsia="Times New Roman" w:hAnsi="Times New Roman" w:cs="Times New Roman"/>
          <w:i/>
          <w:sz w:val="24"/>
          <w:szCs w:val="24"/>
        </w:rPr>
        <w:t>капецитабина</w:t>
      </w:r>
      <w:proofErr w:type="spellEnd"/>
      <w:r w:rsidR="006D2B91" w:rsidRPr="00A672BA">
        <w:rPr>
          <w:rFonts w:ascii="Times New Roman" w:eastAsia="Times New Roman" w:hAnsi="Times New Roman" w:cs="Times New Roman"/>
          <w:i/>
          <w:sz w:val="24"/>
          <w:szCs w:val="24"/>
        </w:rPr>
        <w:t>,</w:t>
      </w:r>
      <w:r w:rsidRPr="00A672BA">
        <w:rPr>
          <w:rFonts w:ascii="Times New Roman" w:eastAsia="Times New Roman" w:hAnsi="Times New Roman" w:cs="Times New Roman"/>
          <w:i/>
          <w:sz w:val="24"/>
          <w:szCs w:val="24"/>
        </w:rPr>
        <w:t xml:space="preserve"> и </w:t>
      </w:r>
      <w:proofErr w:type="spellStart"/>
      <w:r w:rsidRPr="00A672BA">
        <w:rPr>
          <w:rFonts w:ascii="Times New Roman" w:eastAsia="Times New Roman" w:hAnsi="Times New Roman" w:cs="Times New Roman"/>
          <w:i/>
          <w:sz w:val="24"/>
          <w:szCs w:val="24"/>
        </w:rPr>
        <w:t>олапариба</w:t>
      </w:r>
      <w:proofErr w:type="spellEnd"/>
      <w:r w:rsidRPr="00A672BA">
        <w:rPr>
          <w:rFonts w:ascii="Times New Roman" w:eastAsia="Times New Roman" w:hAnsi="Times New Roman" w:cs="Times New Roman"/>
          <w:i/>
          <w:sz w:val="24"/>
          <w:szCs w:val="24"/>
        </w:rPr>
        <w:t>,</w:t>
      </w:r>
      <w:r w:rsidRPr="0038329F">
        <w:rPr>
          <w:rFonts w:ascii="Times New Roman" w:eastAsia="Times New Roman" w:hAnsi="Times New Roman" w:cs="Times New Roman"/>
          <w:i/>
          <w:sz w:val="24"/>
          <w:szCs w:val="24"/>
        </w:rPr>
        <w:t xml:space="preserve"> а также преимуществах того или иного препарата у больных тройным негативным </w:t>
      </w:r>
      <w:r w:rsidRPr="0038329F">
        <w:rPr>
          <w:rFonts w:ascii="Times New Roman" w:eastAsia="Times New Roman" w:hAnsi="Times New Roman" w:cs="Times New Roman"/>
          <w:i/>
          <w:sz w:val="24"/>
          <w:szCs w:val="24"/>
          <w:lang w:val="en-US"/>
        </w:rPr>
        <w:t>BRCA</w:t>
      </w:r>
      <w:r w:rsidRPr="0038329F">
        <w:rPr>
          <w:rFonts w:ascii="Times New Roman" w:eastAsia="Times New Roman" w:hAnsi="Times New Roman" w:cs="Times New Roman"/>
          <w:i/>
          <w:sz w:val="24"/>
          <w:szCs w:val="24"/>
        </w:rPr>
        <w:t xml:space="preserve">-ассоциированным РМЖ при </w:t>
      </w:r>
      <w:proofErr w:type="spellStart"/>
      <w:r w:rsidRPr="0038329F">
        <w:rPr>
          <w:rFonts w:ascii="Times New Roman" w:eastAsia="Times New Roman" w:hAnsi="Times New Roman" w:cs="Times New Roman"/>
          <w:i/>
          <w:sz w:val="24"/>
          <w:szCs w:val="24"/>
        </w:rPr>
        <w:t>резидуальной</w:t>
      </w:r>
      <w:proofErr w:type="spellEnd"/>
      <w:r w:rsidRPr="0038329F">
        <w:rPr>
          <w:rFonts w:ascii="Times New Roman" w:eastAsia="Times New Roman" w:hAnsi="Times New Roman" w:cs="Times New Roman"/>
          <w:i/>
          <w:sz w:val="24"/>
          <w:szCs w:val="24"/>
        </w:rPr>
        <w:t xml:space="preserve"> болезни нет</w:t>
      </w:r>
      <w:r w:rsidR="00A96A5F">
        <w:rPr>
          <w:rFonts w:ascii="Times New Roman" w:eastAsia="Times New Roman" w:hAnsi="Times New Roman" w:cs="Times New Roman"/>
          <w:i/>
          <w:sz w:val="24"/>
          <w:szCs w:val="24"/>
        </w:rPr>
        <w:t xml:space="preserve"> </w:t>
      </w:r>
      <w:r w:rsidR="00A96A5F" w:rsidRPr="00B11EDF">
        <w:rPr>
          <w:rFonts w:ascii="Times New Roman" w:eastAsia="Times New Roman" w:hAnsi="Times New Roman" w:cs="Times New Roman"/>
          <w:i/>
          <w:sz w:val="24"/>
          <w:szCs w:val="24"/>
        </w:rPr>
        <w:t>[239</w:t>
      </w:r>
      <w:r w:rsidR="00A96A5F">
        <w:rPr>
          <w:rFonts w:ascii="Times New Roman" w:eastAsia="Times New Roman" w:hAnsi="Times New Roman" w:cs="Times New Roman"/>
          <w:i/>
          <w:sz w:val="24"/>
          <w:szCs w:val="24"/>
        </w:rPr>
        <w:t>,</w:t>
      </w:r>
      <w:r w:rsidR="00A96A5F" w:rsidRPr="00B11EDF">
        <w:rPr>
          <w:rFonts w:ascii="Times New Roman" w:eastAsia="Times New Roman" w:hAnsi="Times New Roman" w:cs="Times New Roman"/>
          <w:i/>
          <w:sz w:val="24"/>
          <w:szCs w:val="24"/>
        </w:rPr>
        <w:t xml:space="preserve"> 347]</w:t>
      </w:r>
      <w:r w:rsidRPr="0038329F">
        <w:rPr>
          <w:rFonts w:ascii="Times New Roman" w:eastAsia="Times New Roman" w:hAnsi="Times New Roman" w:cs="Times New Roman"/>
          <w:i/>
          <w:sz w:val="24"/>
          <w:szCs w:val="24"/>
        </w:rPr>
        <w:t>.</w:t>
      </w:r>
    </w:p>
    <w:p w14:paraId="2913507F" w14:textId="23C3D257" w:rsidR="001C254B" w:rsidRPr="0038329F" w:rsidRDefault="001C254B" w:rsidP="008E11DC">
      <w:pPr>
        <w:spacing w:after="0" w:line="360" w:lineRule="auto"/>
        <w:ind w:left="709"/>
        <w:jc w:val="both"/>
        <w:rPr>
          <w:rFonts w:ascii="Times New Roman" w:eastAsia="Times New Roman" w:hAnsi="Times New Roman" w:cs="Times New Roman"/>
          <w:i/>
          <w:sz w:val="24"/>
          <w:szCs w:val="24"/>
        </w:rPr>
      </w:pPr>
      <w:r w:rsidRPr="0038329F">
        <w:rPr>
          <w:rFonts w:ascii="Times New Roman" w:eastAsia="Times New Roman" w:hAnsi="Times New Roman" w:cs="Times New Roman"/>
          <w:i/>
          <w:sz w:val="24"/>
          <w:szCs w:val="24"/>
        </w:rPr>
        <w:t xml:space="preserve">Применение </w:t>
      </w:r>
      <w:proofErr w:type="spellStart"/>
      <w:r w:rsidRPr="0038329F">
        <w:rPr>
          <w:rFonts w:ascii="Times New Roman" w:eastAsia="Times New Roman" w:hAnsi="Times New Roman" w:cs="Times New Roman"/>
          <w:i/>
          <w:sz w:val="24"/>
          <w:szCs w:val="24"/>
        </w:rPr>
        <w:t>олапариба</w:t>
      </w:r>
      <w:proofErr w:type="spellEnd"/>
      <w:r w:rsidRPr="0038329F">
        <w:rPr>
          <w:rFonts w:ascii="Times New Roman" w:eastAsia="Times New Roman" w:hAnsi="Times New Roman" w:cs="Times New Roman"/>
          <w:i/>
          <w:sz w:val="24"/>
          <w:szCs w:val="24"/>
        </w:rPr>
        <w:t xml:space="preserve"> следует начинать после завершения лучевой терапии, если такова</w:t>
      </w:r>
      <w:r w:rsidR="008E11DC">
        <w:rPr>
          <w:rFonts w:ascii="Times New Roman" w:eastAsia="Times New Roman" w:hAnsi="Times New Roman" w:cs="Times New Roman"/>
          <w:i/>
          <w:sz w:val="24"/>
          <w:szCs w:val="24"/>
        </w:rPr>
        <w:t>я</w:t>
      </w:r>
      <w:r w:rsidRPr="0038329F">
        <w:rPr>
          <w:rFonts w:ascii="Times New Roman" w:eastAsia="Times New Roman" w:hAnsi="Times New Roman" w:cs="Times New Roman"/>
          <w:i/>
          <w:sz w:val="24"/>
          <w:szCs w:val="24"/>
        </w:rPr>
        <w:t xml:space="preserve"> показана.</w:t>
      </w:r>
    </w:p>
    <w:p w14:paraId="6503CFA8" w14:textId="6377400E" w:rsidR="00A44B07" w:rsidRPr="0038329F" w:rsidRDefault="00A44B07" w:rsidP="00A835E8">
      <w:pPr>
        <w:pStyle w:val="afff6"/>
        <w:numPr>
          <w:ilvl w:val="0"/>
          <w:numId w:val="54"/>
        </w:numPr>
        <w:spacing w:before="120"/>
        <w:contextualSpacing w:val="0"/>
      </w:pPr>
      <w:r w:rsidRPr="008E11DC">
        <w:rPr>
          <w:b/>
          <w:bCs/>
        </w:rPr>
        <w:t>Рекомендуется</w:t>
      </w:r>
      <w:r w:rsidRPr="0038329F">
        <w:t xml:space="preserve"> </w:t>
      </w:r>
      <w:proofErr w:type="spellStart"/>
      <w:r w:rsidRPr="0038329F">
        <w:t>адъювантная</w:t>
      </w:r>
      <w:proofErr w:type="spellEnd"/>
      <w:r w:rsidRPr="0038329F">
        <w:t xml:space="preserve"> ГТ всем пациентам с гормонозависимыми опухолями (см. табл. 6, 7</w:t>
      </w:r>
      <w:r w:rsidR="001C254B" w:rsidRPr="0038329F">
        <w:t xml:space="preserve">) </w:t>
      </w:r>
      <w:r w:rsidR="001C254B" w:rsidRPr="008E11DC">
        <w:t>[</w:t>
      </w:r>
      <w:r w:rsidRPr="0038329F">
        <w:t>23</w:t>
      </w:r>
      <w:r w:rsidR="00A96A5F">
        <w:t>0</w:t>
      </w:r>
      <w:r w:rsidR="001C254B" w:rsidRPr="008E11DC">
        <w:t>]</w:t>
      </w:r>
      <w:r w:rsidRPr="0038329F">
        <w:t>.</w:t>
      </w:r>
    </w:p>
    <w:p w14:paraId="5E4250B9" w14:textId="77777777" w:rsidR="00A44B07" w:rsidRPr="0038329F" w:rsidRDefault="00A44B07" w:rsidP="00A44B07">
      <w:pPr>
        <w:pStyle w:val="27"/>
      </w:pPr>
      <w:r w:rsidRPr="0038329F">
        <w:t>Уровень убедительности рекомендаций – С (уровень достоверности доказательств – 5).</w:t>
      </w:r>
    </w:p>
    <w:p w14:paraId="311FAA3E" w14:textId="14429C80" w:rsidR="001C254B" w:rsidRPr="0038329F" w:rsidRDefault="001C254B" w:rsidP="008E11DC">
      <w:pPr>
        <w:spacing w:after="0" w:line="360" w:lineRule="auto"/>
        <w:ind w:left="709"/>
        <w:jc w:val="both"/>
        <w:rPr>
          <w:rFonts w:ascii="Times New Roman" w:hAnsi="Times New Roman" w:cs="Times New Roman"/>
        </w:rPr>
      </w:pPr>
      <w:r w:rsidRPr="0038329F">
        <w:rPr>
          <w:rFonts w:ascii="Times New Roman" w:eastAsia="Times New Roman" w:hAnsi="Times New Roman" w:cs="Times New Roman"/>
          <w:b/>
          <w:iCs/>
          <w:sz w:val="24"/>
          <w:szCs w:val="20"/>
          <w:lang w:eastAsia="ru-RU"/>
        </w:rPr>
        <w:t>Комментарий:</w:t>
      </w:r>
      <w:r w:rsidRPr="0038329F">
        <w:rPr>
          <w:rFonts w:ascii="Times New Roman" w:eastAsia="Times New Roman" w:hAnsi="Times New Roman" w:cs="Times New Roman"/>
          <w:i/>
          <w:iCs/>
          <w:sz w:val="24"/>
          <w:szCs w:val="20"/>
          <w:lang w:eastAsia="ru-RU"/>
        </w:rPr>
        <w:t xml:space="preserve"> пациентам в менопаузе и в </w:t>
      </w:r>
      <w:proofErr w:type="spellStart"/>
      <w:r w:rsidRPr="0038329F">
        <w:rPr>
          <w:rFonts w:ascii="Times New Roman" w:eastAsia="Times New Roman" w:hAnsi="Times New Roman" w:cs="Times New Roman"/>
          <w:i/>
          <w:iCs/>
          <w:sz w:val="24"/>
          <w:szCs w:val="20"/>
          <w:lang w:eastAsia="ru-RU"/>
        </w:rPr>
        <w:t>пременопаузе</w:t>
      </w:r>
      <w:proofErr w:type="spellEnd"/>
      <w:r w:rsidRPr="0038329F">
        <w:rPr>
          <w:rFonts w:ascii="Times New Roman" w:eastAsia="Times New Roman" w:hAnsi="Times New Roman" w:cs="Times New Roman"/>
          <w:i/>
          <w:iCs/>
          <w:sz w:val="24"/>
          <w:szCs w:val="20"/>
          <w:lang w:eastAsia="ru-RU"/>
        </w:rPr>
        <w:t xml:space="preserve"> с ГР+HER2-негативным РМЖ III стадии с поражением ≥4 регионарных </w:t>
      </w:r>
      <w:r w:rsidR="003E5877">
        <w:rPr>
          <w:rFonts w:ascii="Times New Roman" w:eastAsia="Times New Roman" w:hAnsi="Times New Roman" w:cs="Times New Roman"/>
          <w:i/>
          <w:iCs/>
          <w:sz w:val="24"/>
          <w:szCs w:val="20"/>
          <w:lang w:eastAsia="ru-RU"/>
        </w:rPr>
        <w:t>ЛУ</w:t>
      </w:r>
      <w:r w:rsidRPr="0038329F">
        <w:rPr>
          <w:rFonts w:ascii="Times New Roman" w:eastAsia="Times New Roman" w:hAnsi="Times New Roman" w:cs="Times New Roman"/>
          <w:i/>
          <w:iCs/>
          <w:sz w:val="24"/>
          <w:szCs w:val="20"/>
          <w:lang w:eastAsia="ru-RU"/>
        </w:rPr>
        <w:t xml:space="preserve"> (ypN2-3 статус), после полностью законченной </w:t>
      </w:r>
      <w:proofErr w:type="spellStart"/>
      <w:r w:rsidRPr="0038329F">
        <w:rPr>
          <w:rFonts w:ascii="Times New Roman" w:eastAsia="Times New Roman" w:hAnsi="Times New Roman" w:cs="Times New Roman"/>
          <w:i/>
          <w:iCs/>
          <w:sz w:val="24"/>
          <w:szCs w:val="20"/>
          <w:lang w:eastAsia="ru-RU"/>
        </w:rPr>
        <w:t>нео</w:t>
      </w:r>
      <w:proofErr w:type="spellEnd"/>
      <w:r w:rsidRPr="0038329F">
        <w:rPr>
          <w:rFonts w:ascii="Times New Roman" w:eastAsia="Times New Roman" w:hAnsi="Times New Roman" w:cs="Times New Roman"/>
          <w:i/>
          <w:iCs/>
          <w:sz w:val="24"/>
          <w:szCs w:val="20"/>
          <w:lang w:eastAsia="ru-RU"/>
        </w:rPr>
        <w:t>-/</w:t>
      </w:r>
      <w:proofErr w:type="spellStart"/>
      <w:r w:rsidRPr="0038329F">
        <w:rPr>
          <w:rFonts w:ascii="Times New Roman" w:eastAsia="Times New Roman" w:hAnsi="Times New Roman" w:cs="Times New Roman"/>
          <w:i/>
          <w:iCs/>
          <w:sz w:val="24"/>
          <w:szCs w:val="20"/>
          <w:lang w:eastAsia="ru-RU"/>
        </w:rPr>
        <w:t>адъювантной</w:t>
      </w:r>
      <w:proofErr w:type="spellEnd"/>
      <w:r w:rsidRPr="0038329F">
        <w:rPr>
          <w:rFonts w:ascii="Times New Roman" w:eastAsia="Times New Roman" w:hAnsi="Times New Roman" w:cs="Times New Roman"/>
          <w:i/>
          <w:iCs/>
          <w:sz w:val="24"/>
          <w:szCs w:val="20"/>
          <w:lang w:eastAsia="ru-RU"/>
        </w:rPr>
        <w:t xml:space="preserve"> </w:t>
      </w:r>
      <w:r w:rsidR="00A672BA">
        <w:rPr>
          <w:rFonts w:ascii="Times New Roman" w:eastAsia="Times New Roman" w:hAnsi="Times New Roman" w:cs="Times New Roman"/>
          <w:i/>
          <w:iCs/>
          <w:sz w:val="24"/>
          <w:szCs w:val="20"/>
          <w:lang w:eastAsia="ru-RU"/>
        </w:rPr>
        <w:t>ХТ</w:t>
      </w:r>
      <w:r w:rsidRPr="0038329F">
        <w:rPr>
          <w:rFonts w:ascii="Times New Roman" w:eastAsia="Times New Roman" w:hAnsi="Times New Roman" w:cs="Times New Roman"/>
          <w:i/>
          <w:iCs/>
          <w:sz w:val="24"/>
          <w:szCs w:val="20"/>
          <w:lang w:eastAsia="ru-RU"/>
        </w:rPr>
        <w:t xml:space="preserve"> и локального лечения может быть рассмотрено назначение </w:t>
      </w:r>
      <w:proofErr w:type="spellStart"/>
      <w:r w:rsidRPr="0038329F">
        <w:rPr>
          <w:rFonts w:ascii="Times New Roman" w:eastAsia="Times New Roman" w:hAnsi="Times New Roman" w:cs="Times New Roman"/>
          <w:i/>
          <w:iCs/>
          <w:sz w:val="24"/>
          <w:szCs w:val="20"/>
          <w:lang w:eastAsia="ru-RU"/>
        </w:rPr>
        <w:t>абемациклиба</w:t>
      </w:r>
      <w:proofErr w:type="spellEnd"/>
      <w:r w:rsidRPr="0038329F">
        <w:rPr>
          <w:rFonts w:ascii="Times New Roman" w:eastAsia="Times New Roman" w:hAnsi="Times New Roman" w:cs="Times New Roman"/>
          <w:i/>
          <w:iCs/>
          <w:sz w:val="24"/>
          <w:szCs w:val="20"/>
          <w:lang w:eastAsia="ru-RU"/>
        </w:rPr>
        <w:t>** по 300 мг/сутки ежедневно в течение 2</w:t>
      </w:r>
      <w:r w:rsidR="003E5877">
        <w:rPr>
          <w:rFonts w:ascii="Times New Roman" w:eastAsia="Times New Roman" w:hAnsi="Times New Roman" w:cs="Times New Roman"/>
          <w:i/>
          <w:iCs/>
          <w:sz w:val="24"/>
          <w:szCs w:val="20"/>
          <w:lang w:eastAsia="ru-RU"/>
        </w:rPr>
        <w:t> </w:t>
      </w:r>
      <w:r w:rsidRPr="0038329F">
        <w:rPr>
          <w:rFonts w:ascii="Times New Roman" w:eastAsia="Times New Roman" w:hAnsi="Times New Roman" w:cs="Times New Roman"/>
          <w:i/>
          <w:iCs/>
          <w:sz w:val="24"/>
          <w:szCs w:val="20"/>
          <w:lang w:eastAsia="ru-RU"/>
        </w:rPr>
        <w:t xml:space="preserve">лет в комбинации со стандартной </w:t>
      </w:r>
      <w:proofErr w:type="spellStart"/>
      <w:r w:rsidRPr="0038329F">
        <w:rPr>
          <w:rFonts w:ascii="Times New Roman" w:eastAsia="Times New Roman" w:hAnsi="Times New Roman" w:cs="Times New Roman"/>
          <w:i/>
          <w:iCs/>
          <w:sz w:val="24"/>
          <w:szCs w:val="20"/>
          <w:lang w:eastAsia="ru-RU"/>
        </w:rPr>
        <w:t>адъювантной</w:t>
      </w:r>
      <w:proofErr w:type="spellEnd"/>
      <w:r w:rsidRPr="0038329F">
        <w:rPr>
          <w:rFonts w:ascii="Times New Roman" w:eastAsia="Times New Roman" w:hAnsi="Times New Roman" w:cs="Times New Roman"/>
          <w:i/>
          <w:iCs/>
          <w:sz w:val="24"/>
          <w:szCs w:val="20"/>
          <w:lang w:eastAsia="ru-RU"/>
        </w:rPr>
        <w:t xml:space="preserve"> </w:t>
      </w:r>
      <w:proofErr w:type="spellStart"/>
      <w:r w:rsidRPr="0038329F">
        <w:rPr>
          <w:rFonts w:ascii="Times New Roman" w:eastAsia="Times New Roman" w:hAnsi="Times New Roman" w:cs="Times New Roman"/>
          <w:i/>
          <w:iCs/>
          <w:sz w:val="24"/>
          <w:szCs w:val="20"/>
          <w:lang w:eastAsia="ru-RU"/>
        </w:rPr>
        <w:t>эндокринотерапией</w:t>
      </w:r>
      <w:proofErr w:type="spellEnd"/>
      <w:r w:rsidRPr="0038329F">
        <w:rPr>
          <w:rFonts w:ascii="Times New Roman" w:eastAsia="Times New Roman" w:hAnsi="Times New Roman" w:cs="Times New Roman"/>
          <w:i/>
          <w:iCs/>
          <w:sz w:val="24"/>
          <w:szCs w:val="20"/>
          <w:lang w:eastAsia="ru-RU"/>
        </w:rPr>
        <w:t xml:space="preserve"> (для пациенток в </w:t>
      </w:r>
      <w:proofErr w:type="spellStart"/>
      <w:r w:rsidRPr="0038329F">
        <w:rPr>
          <w:rFonts w:ascii="Times New Roman" w:eastAsia="Times New Roman" w:hAnsi="Times New Roman" w:cs="Times New Roman"/>
          <w:i/>
          <w:iCs/>
          <w:sz w:val="24"/>
          <w:szCs w:val="20"/>
          <w:lang w:eastAsia="ru-RU"/>
        </w:rPr>
        <w:t>пременопаузе</w:t>
      </w:r>
      <w:proofErr w:type="spellEnd"/>
      <w:r w:rsidRPr="0038329F">
        <w:rPr>
          <w:rFonts w:ascii="Times New Roman" w:eastAsia="Times New Roman" w:hAnsi="Times New Roman" w:cs="Times New Roman"/>
          <w:i/>
          <w:iCs/>
          <w:sz w:val="24"/>
          <w:szCs w:val="20"/>
          <w:lang w:eastAsia="ru-RU"/>
        </w:rPr>
        <w:t xml:space="preserve"> – с овариальной супрессией) [</w:t>
      </w:r>
      <w:r w:rsidR="006D2B91" w:rsidRPr="008E11DC">
        <w:rPr>
          <w:rFonts w:ascii="Times New Roman" w:eastAsia="Times New Roman" w:hAnsi="Times New Roman" w:cs="Times New Roman"/>
          <w:i/>
          <w:iCs/>
          <w:sz w:val="24"/>
          <w:szCs w:val="20"/>
          <w:lang w:eastAsia="ru-RU"/>
        </w:rPr>
        <w:t>34</w:t>
      </w:r>
      <w:r w:rsidR="00A96A5F">
        <w:rPr>
          <w:rFonts w:ascii="Times New Roman" w:eastAsia="Times New Roman" w:hAnsi="Times New Roman" w:cs="Times New Roman"/>
          <w:i/>
          <w:iCs/>
          <w:sz w:val="24"/>
          <w:szCs w:val="20"/>
          <w:lang w:eastAsia="ru-RU"/>
        </w:rPr>
        <w:t>8</w:t>
      </w:r>
      <w:r w:rsidRPr="0038329F">
        <w:rPr>
          <w:rFonts w:ascii="Times New Roman" w:eastAsia="Times New Roman" w:hAnsi="Times New Roman" w:cs="Times New Roman"/>
          <w:i/>
          <w:iCs/>
          <w:sz w:val="24"/>
          <w:szCs w:val="20"/>
          <w:lang w:eastAsia="ru-RU"/>
        </w:rPr>
        <w:t>]</w:t>
      </w:r>
      <w:r w:rsidR="008E11DC">
        <w:rPr>
          <w:rFonts w:ascii="Times New Roman" w:eastAsia="Times New Roman" w:hAnsi="Times New Roman" w:cs="Times New Roman"/>
          <w:i/>
          <w:iCs/>
          <w:sz w:val="24"/>
          <w:szCs w:val="20"/>
          <w:lang w:eastAsia="ru-RU"/>
        </w:rPr>
        <w:t>.</w:t>
      </w:r>
    </w:p>
    <w:p w14:paraId="26D2C89E" w14:textId="09ACFAA5" w:rsidR="00A44B07" w:rsidRPr="0038329F" w:rsidRDefault="00A44B07" w:rsidP="00A835E8">
      <w:pPr>
        <w:pStyle w:val="afff6"/>
        <w:numPr>
          <w:ilvl w:val="0"/>
          <w:numId w:val="54"/>
        </w:numPr>
        <w:spacing w:before="120"/>
        <w:contextualSpacing w:val="0"/>
      </w:pPr>
      <w:r w:rsidRPr="008E11DC">
        <w:rPr>
          <w:b/>
          <w:bCs/>
        </w:rPr>
        <w:t>Рекомендуется</w:t>
      </w:r>
      <w:r w:rsidRPr="0038329F">
        <w:t xml:space="preserve"> </w:t>
      </w:r>
      <w:proofErr w:type="spellStart"/>
      <w:r w:rsidRPr="0038329F">
        <w:t>адъювантная</w:t>
      </w:r>
      <w:proofErr w:type="spellEnd"/>
      <w:r w:rsidRPr="0038329F">
        <w:t xml:space="preserve"> анти-</w:t>
      </w:r>
      <w:r w:rsidRPr="0038329F">
        <w:rPr>
          <w:lang w:val="en-US"/>
        </w:rPr>
        <w:t>HER</w:t>
      </w:r>
      <w:r w:rsidRPr="0038329F">
        <w:t xml:space="preserve">2 терапия всем пациентам при </w:t>
      </w:r>
      <w:r w:rsidRPr="0038329F">
        <w:rPr>
          <w:lang w:val="en-US"/>
        </w:rPr>
        <w:t>HER</w:t>
      </w:r>
      <w:r w:rsidRPr="0038329F">
        <w:t>2-положительных опухолях</w:t>
      </w:r>
      <w:r w:rsidR="00A96A5F">
        <w:t xml:space="preserve"> </w:t>
      </w:r>
      <w:r w:rsidR="00A672BA" w:rsidRPr="00A672BA">
        <w:t>[</w:t>
      </w:r>
      <w:r w:rsidR="00A96A5F" w:rsidRPr="00A672BA">
        <w:t>36</w:t>
      </w:r>
      <w:r w:rsidR="00A672BA" w:rsidRPr="00A672BA">
        <w:t>,</w:t>
      </w:r>
      <w:r w:rsidR="00A672BA">
        <w:t> </w:t>
      </w:r>
      <w:r w:rsidR="00A96A5F" w:rsidRPr="00A672BA">
        <w:t>165</w:t>
      </w:r>
      <w:r w:rsidR="00A672BA" w:rsidRPr="00A672BA">
        <w:t>]</w:t>
      </w:r>
      <w:r w:rsidRPr="0038329F">
        <w:fldChar w:fldCharType="begin"/>
      </w:r>
      <w:r w:rsidRPr="0038329F">
        <w:instrText xml:space="preserve"> ADDIN ZOTERO_ITEM CSL_CITATION {"citationID":"JFXf5lTw","properties":{"formattedCitation":"[70,121]","plainCitation":"[70,121]","noteIndex":0},"citationItems":[{"id":976,"uris":["http://zotero.org/users/5837464/items/JKJIQCEV"],"uri":["http://zotero.org/users/5837464/items/JKJIQCEV"],"itemData":{"id":976,"type":"article-journal","issue":"8","journalAbbreviation":"Злокачественные опухоли","page":"113-144","title":"Практические рекомендации по лекарственному лечению инвазивного рака молочной железы.","author":[{"literal":"Стенина М.Б."},{"literal":"Жукова Л.Г."},{"literal":"Королева И.А."}],"issued":{"date-parts":[["2018"]]}},"label":"page"},{"id":1091,"uris":["http://zotero.org/users/5837464/items/U8L8LCMW"],"uri":["http://zotero.org/users/5837464/items/U8L8LCMW"],"itemData":{"id":1091,"type":"article-journal","abstract":"Background: Several (neo)adjuvant treatments for patients with HER2-positive breast cancer have been compared in different randomized clinical trials. Since it is not feasible to conduct adequate pairwise comparative trials of all these therapeutic options, network meta-analysis offers an opportunity for more detailed inference for evidence-based therapy.\nMethods: Phase II/III randomized clinical trials comparing two or more different (neo)adjuvant treatments for HER2-positive breast cancer patients were included. Relative treatment effects were pooled in two separate network meta-analyses for overall survival (OS) and disease-free survival (DFS).\nResults: 17 clinical trials met our eligibility criteria. Two different networks of trials were created based on the availability of the outcomes: OS network (15 trials: 37,837 patients); and DFS network (17 trials: 40,992 patients). Two studies-the ExteNET and the NeoSphere trials-were included only in this DFS network because OS data have not yet been reported. The concept of the dual anti-HER2 blockade proved to be the best option in terms of OS and DFS. Chemotherapy (CT) plus trastuzumab (T) and lapatinib (L) and CT + T + Pertuzumab (P) are probably the best treatment options in terms of OS, with 62.47% and 22.06%, respectively. In the DFS network, CT + T + Neratinib (N) was the best treatment option with 50.55%, followed by CT + T + P (26.59%) and CT + T + L (20.62%).\nConclusion: This network meta-analysis suggests that dual anti-HER2 blockade with trastuzumab plus either lapatinib or pertuzumab are probably the best treatment options in the (neo)adjuvant setting for HER2-positive breast cancer patients in terms of OS gain. Mature OS results are still expected for the Aphinity trial and for the sequential use of trastuzumab followed by neratinib, the treatment that showed the best performance in terms of DFS in our analysis.","container-title":"Frontiers in Oncology","DOI":"10.3389/fonc.2018.00156","ISSN":"2234-943X","journalAbbreviation":"Front Oncol","language":"eng","note":"PMID: 29872641\nPMCID: PMC5972314","page":"156","source":"PubMed","title":"Efficacy of Anti-HER2 Agents in Combination With Adjuvant or Neoadjuvant Chemotherapy for Early and Locally Advanced HER2-Positive Breast Cancer Patients: A Network Meta-Analysis","title-short":"Efficacy of Anti-HER2 Agents in Combination With Adjuvant or Neoadjuvant Chemotherapy for Early and Locally Advanced HER2-Positive Breast Cancer Patients","volume":"8","author":[{"family":"Debiasi","given":"Márcio"},{"family":"Polanczyk","given":"Carisi A."},{"family":"Ziegelmann","given":"Patrícia"},{"family":"Barrios","given":"Carlos"},{"family":"Cao","given":"Hongyuan"},{"family":"Dignam","given":"James J."},{"family":"Goss","given":"Paul"},{"family":"Bychkovsky","given":"Brittany"},{"family":"Finkelstein","given":"Dianne M."},{"family":"Guindalini","given":"Rodrigo S."},{"family":"Filho","given":"Paulo"},{"family":"Albuquerque","given":"Caroline"},{"family":"Reinert","given":"Tomás"},{"family":"Azambuja","given":"Evandro","non-dropping-particle":"de"},{"family":"Olopade","given":"Olufunmilayo"}],"issued":{"date-parts":[["2018"]]}},"label":"page"}],"schema":"https://github.com/citation-style-language/schema/raw/master/csl-citation.json"} </w:instrText>
      </w:r>
      <w:r w:rsidRPr="0038329F">
        <w:fldChar w:fldCharType="end"/>
      </w:r>
      <w:r w:rsidRPr="0038329F">
        <w:t>.</w:t>
      </w:r>
    </w:p>
    <w:p w14:paraId="7F6722CC" w14:textId="77777777" w:rsidR="00A44B07" w:rsidRPr="0038329F" w:rsidRDefault="00A44B07" w:rsidP="00A44B07">
      <w:pPr>
        <w:pStyle w:val="27"/>
      </w:pPr>
      <w:r w:rsidRPr="0038329F">
        <w:t xml:space="preserve">Уровень убедительности рекомендаций – А (уровень достоверности доказательств – 2). </w:t>
      </w:r>
    </w:p>
    <w:p w14:paraId="32AEDE4D" w14:textId="77471265" w:rsidR="001C254B" w:rsidRPr="0038329F" w:rsidRDefault="001C254B" w:rsidP="00A835E8">
      <w:pPr>
        <w:pStyle w:val="afff6"/>
        <w:numPr>
          <w:ilvl w:val="0"/>
          <w:numId w:val="54"/>
        </w:numPr>
        <w:spacing w:before="120"/>
        <w:contextualSpacing w:val="0"/>
        <w:rPr>
          <w:rFonts w:eastAsia="Times New Roman"/>
          <w:b/>
          <w:bCs/>
        </w:rPr>
      </w:pPr>
      <w:r w:rsidRPr="008E11DC">
        <w:rPr>
          <w:b/>
          <w:bCs/>
        </w:rPr>
        <w:t>Рекомендуется</w:t>
      </w:r>
      <w:r w:rsidRPr="0038329F">
        <w:rPr>
          <w:rFonts w:eastAsia="Times New Roman"/>
          <w:bCs/>
        </w:rPr>
        <w:t xml:space="preserve"> пациентам, получившим </w:t>
      </w:r>
      <w:proofErr w:type="spellStart"/>
      <w:r w:rsidRPr="0038329F">
        <w:rPr>
          <w:rFonts w:eastAsia="Times New Roman"/>
          <w:bCs/>
        </w:rPr>
        <w:t>неоадъювантную</w:t>
      </w:r>
      <w:proofErr w:type="spellEnd"/>
      <w:r w:rsidRPr="0038329F">
        <w:rPr>
          <w:rFonts w:eastAsia="Times New Roman"/>
          <w:bCs/>
        </w:rPr>
        <w:t xml:space="preserve"> ХТ </w:t>
      </w:r>
      <w:proofErr w:type="spellStart"/>
      <w:r w:rsidRPr="0038329F">
        <w:rPr>
          <w:rFonts w:eastAsia="Times New Roman"/>
          <w:bCs/>
        </w:rPr>
        <w:t>антрациклинами</w:t>
      </w:r>
      <w:proofErr w:type="spellEnd"/>
      <w:r w:rsidRPr="0038329F">
        <w:rPr>
          <w:rFonts w:eastAsia="Times New Roman"/>
          <w:bCs/>
        </w:rPr>
        <w:t xml:space="preserve"> и/или </w:t>
      </w:r>
      <w:proofErr w:type="spellStart"/>
      <w:r w:rsidRPr="0038329F">
        <w:rPr>
          <w:rFonts w:eastAsia="Times New Roman"/>
          <w:bCs/>
        </w:rPr>
        <w:t>таксанами</w:t>
      </w:r>
      <w:proofErr w:type="spellEnd"/>
      <w:r w:rsidRPr="0038329F">
        <w:rPr>
          <w:rFonts w:eastAsia="Times New Roman"/>
          <w:bCs/>
        </w:rPr>
        <w:t xml:space="preserve"> и </w:t>
      </w:r>
      <w:proofErr w:type="spellStart"/>
      <w:r w:rsidRPr="0038329F">
        <w:rPr>
          <w:rFonts w:eastAsia="Times New Roman"/>
          <w:bCs/>
        </w:rPr>
        <w:t>трастузумабом</w:t>
      </w:r>
      <w:proofErr w:type="spellEnd"/>
      <w:r w:rsidRPr="0038329F">
        <w:rPr>
          <w:rFonts w:eastAsia="Times New Roman"/>
          <w:bCs/>
        </w:rPr>
        <w:t>** (±</w:t>
      </w:r>
      <w:r w:rsidR="00E97B8E" w:rsidRPr="0038329F">
        <w:rPr>
          <w:rFonts w:eastAsia="Times New Roman"/>
          <w:bCs/>
        </w:rPr>
        <w:t xml:space="preserve"> </w:t>
      </w:r>
      <w:proofErr w:type="spellStart"/>
      <w:r w:rsidRPr="0038329F">
        <w:rPr>
          <w:rFonts w:eastAsia="Times New Roman"/>
          <w:bCs/>
        </w:rPr>
        <w:t>пертузумаб</w:t>
      </w:r>
      <w:proofErr w:type="spellEnd"/>
      <w:r w:rsidRPr="0038329F">
        <w:rPr>
          <w:rFonts w:eastAsia="Times New Roman"/>
          <w:bCs/>
        </w:rPr>
        <w:t xml:space="preserve">**) в стандартном объеме, при наличии инвазивной </w:t>
      </w:r>
      <w:proofErr w:type="spellStart"/>
      <w:r w:rsidRPr="0038329F">
        <w:rPr>
          <w:rFonts w:eastAsia="Times New Roman"/>
          <w:bCs/>
        </w:rPr>
        <w:t>резидуальной</w:t>
      </w:r>
      <w:proofErr w:type="spellEnd"/>
      <w:r w:rsidRPr="0038329F">
        <w:rPr>
          <w:rFonts w:eastAsia="Times New Roman"/>
          <w:bCs/>
        </w:rPr>
        <w:t xml:space="preserve"> опухоли (вне зависимости от ее HER2</w:t>
      </w:r>
      <w:r w:rsidR="005F684A">
        <w:rPr>
          <w:rFonts w:eastAsia="Times New Roman"/>
          <w:bCs/>
        </w:rPr>
        <w:t>-</w:t>
      </w:r>
      <w:r w:rsidRPr="0038329F">
        <w:rPr>
          <w:rFonts w:eastAsia="Times New Roman"/>
          <w:bCs/>
        </w:rPr>
        <w:t xml:space="preserve">статуса), соответствующей ypT≥1b или </w:t>
      </w:r>
      <w:proofErr w:type="spellStart"/>
      <w:r w:rsidRPr="0038329F">
        <w:rPr>
          <w:rFonts w:eastAsia="Times New Roman"/>
          <w:bCs/>
        </w:rPr>
        <w:t>ypN</w:t>
      </w:r>
      <w:proofErr w:type="spellEnd"/>
      <w:r w:rsidRPr="0038329F">
        <w:rPr>
          <w:rFonts w:eastAsia="Times New Roman"/>
          <w:bCs/>
        </w:rPr>
        <w:t xml:space="preserve">+ или RCB II–III, назначать </w:t>
      </w:r>
      <w:proofErr w:type="spellStart"/>
      <w:r w:rsidRPr="0038329F">
        <w:rPr>
          <w:rFonts w:eastAsia="Times New Roman"/>
          <w:bCs/>
        </w:rPr>
        <w:t>трастузумаб</w:t>
      </w:r>
      <w:proofErr w:type="spellEnd"/>
      <w:r w:rsidRPr="0038329F">
        <w:rPr>
          <w:rFonts w:eastAsia="Times New Roman"/>
          <w:bCs/>
        </w:rPr>
        <w:t xml:space="preserve"> </w:t>
      </w:r>
      <w:proofErr w:type="spellStart"/>
      <w:r w:rsidRPr="0038329F">
        <w:rPr>
          <w:rFonts w:eastAsia="Times New Roman"/>
          <w:bCs/>
        </w:rPr>
        <w:t>эмтанзин</w:t>
      </w:r>
      <w:proofErr w:type="spellEnd"/>
      <w:r w:rsidRPr="0038329F">
        <w:rPr>
          <w:rFonts w:eastAsia="Times New Roman"/>
          <w:bCs/>
        </w:rPr>
        <w:t>** 3,6 мг/кг в/в в 1-й день 1 раз в</w:t>
      </w:r>
      <w:r w:rsidR="003E5877">
        <w:rPr>
          <w:rFonts w:eastAsia="Times New Roman"/>
          <w:bCs/>
        </w:rPr>
        <w:t> </w:t>
      </w:r>
      <w:r w:rsidRPr="0038329F">
        <w:rPr>
          <w:rFonts w:eastAsia="Times New Roman"/>
          <w:bCs/>
        </w:rPr>
        <w:t xml:space="preserve">3 </w:t>
      </w:r>
      <w:proofErr w:type="spellStart"/>
      <w:r w:rsidRPr="0038329F">
        <w:rPr>
          <w:rFonts w:eastAsia="Times New Roman"/>
          <w:bCs/>
        </w:rPr>
        <w:t>нед</w:t>
      </w:r>
      <w:proofErr w:type="spellEnd"/>
      <w:r w:rsidRPr="0038329F">
        <w:rPr>
          <w:rFonts w:eastAsia="Times New Roman"/>
          <w:bCs/>
        </w:rPr>
        <w:t xml:space="preserve">, до 14 циклов [114], см. </w:t>
      </w:r>
      <w:r w:rsidRPr="003E5877">
        <w:rPr>
          <w:rFonts w:eastAsia="Times New Roman"/>
          <w:b/>
        </w:rPr>
        <w:t>табл. 5</w:t>
      </w:r>
      <w:r w:rsidRPr="0038329F">
        <w:rPr>
          <w:rFonts w:eastAsia="Times New Roman"/>
          <w:bCs/>
        </w:rPr>
        <w:t xml:space="preserve">. </w:t>
      </w:r>
    </w:p>
    <w:p w14:paraId="799302EA" w14:textId="77777777" w:rsidR="001C254B" w:rsidRPr="0038329F" w:rsidRDefault="001C254B" w:rsidP="001C254B">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lastRenderedPageBreak/>
        <w:t>Уровень убедительности рекомендаций – В (уровень достоверности доказательств – 2).</w:t>
      </w:r>
    </w:p>
    <w:p w14:paraId="17E3CE23" w14:textId="2C0C7BA6" w:rsidR="001C254B" w:rsidRPr="00A672BA" w:rsidRDefault="001C254B" w:rsidP="008E11DC">
      <w:pPr>
        <w:spacing w:after="0" w:line="360" w:lineRule="auto"/>
        <w:ind w:left="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0"/>
          <w:lang w:eastAsia="ru-RU"/>
        </w:rPr>
        <w:t>Комментарии:</w:t>
      </w:r>
      <w:r w:rsidRPr="0038329F">
        <w:rPr>
          <w:rFonts w:ascii="Times New Roman" w:eastAsia="Times New Roman" w:hAnsi="Times New Roman" w:cs="Times New Roman"/>
          <w:sz w:val="24"/>
          <w:szCs w:val="20"/>
          <w:lang w:eastAsia="ru-RU"/>
        </w:rPr>
        <w:t xml:space="preserve"> </w:t>
      </w:r>
      <w:r w:rsidR="006D2B91" w:rsidRPr="0038329F">
        <w:rPr>
          <w:rFonts w:ascii="Times New Roman" w:eastAsia="Calibri" w:hAnsi="Times New Roman" w:cs="Times New Roman"/>
          <w:i/>
          <w:szCs w:val="24"/>
        </w:rPr>
        <w:t>в</w:t>
      </w:r>
      <w:r w:rsidRPr="0038329F">
        <w:rPr>
          <w:rFonts w:ascii="Times New Roman" w:eastAsia="Calibri" w:hAnsi="Times New Roman" w:cs="Times New Roman"/>
          <w:i/>
          <w:szCs w:val="24"/>
        </w:rPr>
        <w:t xml:space="preserve"> исследовании KATHERINE </w:t>
      </w:r>
      <w:proofErr w:type="spellStart"/>
      <w:r w:rsidRPr="0038329F">
        <w:rPr>
          <w:rFonts w:ascii="Times New Roman" w:eastAsia="Calibri" w:hAnsi="Times New Roman" w:cs="Times New Roman"/>
          <w:i/>
          <w:szCs w:val="24"/>
        </w:rPr>
        <w:t>адъювантная</w:t>
      </w:r>
      <w:proofErr w:type="spellEnd"/>
      <w:r w:rsidRPr="0038329F">
        <w:rPr>
          <w:rFonts w:ascii="Times New Roman" w:eastAsia="Calibri" w:hAnsi="Times New Roman" w:cs="Times New Roman"/>
          <w:i/>
          <w:szCs w:val="24"/>
        </w:rPr>
        <w:t xml:space="preserve"> ГТ и </w:t>
      </w:r>
      <w:proofErr w:type="spellStart"/>
      <w:r w:rsidR="005F684A" w:rsidRPr="0038329F">
        <w:rPr>
          <w:rFonts w:ascii="Times New Roman" w:eastAsia="Calibri" w:hAnsi="Times New Roman" w:cs="Times New Roman"/>
          <w:i/>
          <w:szCs w:val="24"/>
        </w:rPr>
        <w:t>адъювантная</w:t>
      </w:r>
      <w:proofErr w:type="spellEnd"/>
      <w:r w:rsidRPr="0038329F">
        <w:rPr>
          <w:rFonts w:ascii="Times New Roman" w:eastAsia="Calibri" w:hAnsi="Times New Roman" w:cs="Times New Roman"/>
          <w:i/>
          <w:szCs w:val="24"/>
        </w:rPr>
        <w:t xml:space="preserve"> ЛТ проводились одновременно с введением </w:t>
      </w:r>
      <w:proofErr w:type="spellStart"/>
      <w:r w:rsidRPr="0038329F">
        <w:rPr>
          <w:rFonts w:ascii="Times New Roman" w:eastAsia="Calibri" w:hAnsi="Times New Roman" w:cs="Times New Roman"/>
          <w:i/>
          <w:szCs w:val="24"/>
        </w:rPr>
        <w:t>трастузумаб</w:t>
      </w:r>
      <w:proofErr w:type="spellEnd"/>
      <w:r w:rsidRPr="0038329F">
        <w:rPr>
          <w:rFonts w:ascii="Times New Roman" w:eastAsia="Calibri" w:hAnsi="Times New Roman" w:cs="Times New Roman"/>
          <w:i/>
          <w:szCs w:val="24"/>
        </w:rPr>
        <w:t xml:space="preserve"> </w:t>
      </w:r>
      <w:proofErr w:type="spellStart"/>
      <w:r w:rsidRPr="0038329F">
        <w:rPr>
          <w:rFonts w:ascii="Times New Roman" w:eastAsia="Calibri" w:hAnsi="Times New Roman" w:cs="Times New Roman"/>
          <w:i/>
          <w:szCs w:val="24"/>
        </w:rPr>
        <w:t>эмтанзина</w:t>
      </w:r>
      <w:proofErr w:type="spellEnd"/>
      <w:r w:rsidRPr="0038329F">
        <w:rPr>
          <w:rFonts w:ascii="Times New Roman" w:eastAsia="Calibri" w:hAnsi="Times New Roman" w:cs="Times New Roman"/>
          <w:i/>
          <w:szCs w:val="24"/>
        </w:rPr>
        <w:t>. П</w:t>
      </w:r>
      <w:r w:rsidRPr="0038329F">
        <w:rPr>
          <w:rFonts w:ascii="Times New Roman" w:eastAsia="Times New Roman" w:hAnsi="Times New Roman" w:cs="Times New Roman"/>
          <w:i/>
          <w:iCs/>
          <w:sz w:val="24"/>
          <w:szCs w:val="20"/>
          <w:lang w:eastAsia="ru-RU"/>
        </w:rPr>
        <w:t xml:space="preserve">ри досрочном прекращении введения </w:t>
      </w:r>
      <w:proofErr w:type="spellStart"/>
      <w:r w:rsidRPr="0038329F">
        <w:rPr>
          <w:rFonts w:ascii="Times New Roman" w:eastAsia="Times New Roman" w:hAnsi="Times New Roman" w:cs="Times New Roman"/>
          <w:i/>
          <w:iCs/>
          <w:sz w:val="24"/>
          <w:szCs w:val="20"/>
          <w:lang w:eastAsia="ru-RU"/>
        </w:rPr>
        <w:t>трастузумаба</w:t>
      </w:r>
      <w:proofErr w:type="spellEnd"/>
      <w:r w:rsidR="003E5877">
        <w:rPr>
          <w:rFonts w:ascii="Times New Roman" w:eastAsia="Times New Roman" w:hAnsi="Times New Roman" w:cs="Times New Roman"/>
          <w:i/>
          <w:iCs/>
          <w:sz w:val="24"/>
          <w:szCs w:val="20"/>
          <w:lang w:eastAsia="ru-RU"/>
        </w:rPr>
        <w:t xml:space="preserve"> </w:t>
      </w:r>
      <w:proofErr w:type="spellStart"/>
      <w:r w:rsidRPr="0038329F">
        <w:rPr>
          <w:rFonts w:ascii="Times New Roman" w:eastAsia="Times New Roman" w:hAnsi="Times New Roman" w:cs="Times New Roman"/>
          <w:i/>
          <w:iCs/>
          <w:sz w:val="24"/>
          <w:szCs w:val="20"/>
          <w:lang w:eastAsia="ru-RU"/>
        </w:rPr>
        <w:t>эмтанзина</w:t>
      </w:r>
      <w:proofErr w:type="spellEnd"/>
      <w:r w:rsidRPr="0038329F">
        <w:rPr>
          <w:rFonts w:ascii="Times New Roman" w:eastAsia="Times New Roman" w:hAnsi="Times New Roman" w:cs="Times New Roman"/>
          <w:i/>
          <w:iCs/>
          <w:sz w:val="24"/>
          <w:szCs w:val="20"/>
          <w:lang w:eastAsia="ru-RU"/>
        </w:rPr>
        <w:t xml:space="preserve">** в связи с токсичностью следует продолжить введение </w:t>
      </w:r>
      <w:proofErr w:type="spellStart"/>
      <w:r w:rsidRPr="0038329F">
        <w:rPr>
          <w:rFonts w:ascii="Times New Roman" w:eastAsia="Times New Roman" w:hAnsi="Times New Roman" w:cs="Times New Roman"/>
          <w:i/>
          <w:iCs/>
          <w:sz w:val="24"/>
          <w:szCs w:val="20"/>
          <w:lang w:eastAsia="ru-RU"/>
        </w:rPr>
        <w:t>трастузумаба</w:t>
      </w:r>
      <w:proofErr w:type="spellEnd"/>
      <w:r w:rsidRPr="0038329F">
        <w:rPr>
          <w:rFonts w:ascii="Times New Roman" w:eastAsia="Times New Roman" w:hAnsi="Times New Roman" w:cs="Times New Roman"/>
          <w:i/>
          <w:iCs/>
          <w:sz w:val="24"/>
          <w:szCs w:val="20"/>
          <w:lang w:eastAsia="ru-RU"/>
        </w:rPr>
        <w:t>** до общей продолжительности анти-HER2 терапии 1 год, включая дооперационный этап</w:t>
      </w:r>
      <w:r w:rsidR="00A96A5F">
        <w:rPr>
          <w:rFonts w:ascii="Times New Roman" w:eastAsia="Times New Roman" w:hAnsi="Times New Roman" w:cs="Times New Roman"/>
          <w:i/>
          <w:iCs/>
          <w:sz w:val="24"/>
          <w:szCs w:val="20"/>
          <w:lang w:eastAsia="ru-RU"/>
        </w:rPr>
        <w:t xml:space="preserve"> </w:t>
      </w:r>
      <w:r w:rsidR="00A672BA" w:rsidRPr="003E5877">
        <w:rPr>
          <w:rFonts w:ascii="Times New Roman" w:eastAsia="Times New Roman" w:hAnsi="Times New Roman" w:cs="Times New Roman"/>
          <w:i/>
          <w:iCs/>
          <w:sz w:val="24"/>
          <w:szCs w:val="20"/>
          <w:lang w:eastAsia="ru-RU"/>
        </w:rPr>
        <w:t>[</w:t>
      </w:r>
      <w:r w:rsidR="00A96A5F" w:rsidRPr="00A672BA">
        <w:rPr>
          <w:rFonts w:ascii="Times New Roman" w:eastAsia="Times New Roman" w:hAnsi="Times New Roman" w:cs="Times New Roman"/>
          <w:i/>
          <w:iCs/>
          <w:sz w:val="24"/>
          <w:szCs w:val="20"/>
          <w:lang w:eastAsia="ru-RU"/>
        </w:rPr>
        <w:t>113</w:t>
      </w:r>
      <w:r w:rsidR="00A672BA" w:rsidRPr="003E5877">
        <w:rPr>
          <w:rFonts w:ascii="Times New Roman" w:eastAsia="Times New Roman" w:hAnsi="Times New Roman" w:cs="Times New Roman"/>
          <w:i/>
          <w:iCs/>
          <w:sz w:val="24"/>
          <w:szCs w:val="20"/>
          <w:lang w:eastAsia="ru-RU"/>
        </w:rPr>
        <w:t>]</w:t>
      </w:r>
      <w:r w:rsidR="00A672BA" w:rsidRPr="00A672BA">
        <w:rPr>
          <w:rFonts w:ascii="Times New Roman" w:eastAsia="Times New Roman" w:hAnsi="Times New Roman" w:cs="Times New Roman"/>
          <w:i/>
          <w:iCs/>
          <w:sz w:val="24"/>
          <w:szCs w:val="20"/>
          <w:lang w:eastAsia="ru-RU"/>
        </w:rPr>
        <w:t>.</w:t>
      </w:r>
    </w:p>
    <w:p w14:paraId="1967C366" w14:textId="77777777" w:rsidR="00DC3A88" w:rsidRPr="0038329F" w:rsidRDefault="00DC3A88" w:rsidP="00DC3A88">
      <w:pPr>
        <w:keepNext/>
        <w:shd w:val="clear" w:color="auto" w:fill="FFFFFF"/>
        <w:spacing w:before="120" w:after="0" w:line="360" w:lineRule="auto"/>
        <w:ind w:firstLine="709"/>
        <w:jc w:val="both"/>
        <w:outlineLvl w:val="2"/>
        <w:rPr>
          <w:rFonts w:ascii="Times New Roman" w:eastAsia="Times New Roman" w:hAnsi="Times New Roman" w:cs="Times New Roman"/>
          <w:b/>
          <w:color w:val="000000"/>
          <w:spacing w:val="-4"/>
          <w:sz w:val="24"/>
          <w:szCs w:val="24"/>
          <w:lang w:eastAsia="ko-KR"/>
        </w:rPr>
      </w:pPr>
      <w:bookmarkStart w:id="152" w:name="_Toc25513471"/>
      <w:bookmarkStart w:id="153" w:name="_Toc136343511"/>
      <w:r w:rsidRPr="0038329F">
        <w:rPr>
          <w:rFonts w:ascii="Times New Roman" w:eastAsia="Times New Roman" w:hAnsi="Times New Roman" w:cs="Times New Roman"/>
          <w:b/>
          <w:color w:val="000000"/>
          <w:spacing w:val="-4"/>
          <w:sz w:val="24"/>
          <w:szCs w:val="24"/>
          <w:lang w:eastAsia="ko-KR"/>
        </w:rPr>
        <w:t>3.3.2. Хирургическое лечение</w:t>
      </w:r>
      <w:bookmarkEnd w:id="152"/>
      <w:bookmarkEnd w:id="153"/>
    </w:p>
    <w:p w14:paraId="3CBFD9C0" w14:textId="4B91732E" w:rsidR="00DC3A88" w:rsidRPr="0038329F" w:rsidRDefault="00DC3A88" w:rsidP="00A835E8">
      <w:pPr>
        <w:pStyle w:val="afff6"/>
        <w:numPr>
          <w:ilvl w:val="0"/>
          <w:numId w:val="54"/>
        </w:numPr>
        <w:spacing w:before="120"/>
        <w:contextualSpacing w:val="0"/>
        <w:rPr>
          <w:rFonts w:eastAsia="Times New Roman"/>
          <w:bCs/>
        </w:rPr>
      </w:pPr>
      <w:r w:rsidRPr="008E11DC">
        <w:rPr>
          <w:b/>
          <w:bCs/>
        </w:rPr>
        <w:t>Рекомендуется</w:t>
      </w:r>
      <w:r w:rsidRPr="0038329F">
        <w:rPr>
          <w:rFonts w:eastAsia="Times New Roman"/>
          <w:b/>
          <w:bCs/>
        </w:rPr>
        <w:t xml:space="preserve"> </w:t>
      </w:r>
      <w:r w:rsidRPr="0038329F">
        <w:rPr>
          <w:rFonts w:eastAsia="Times New Roman"/>
          <w:bCs/>
        </w:rPr>
        <w:t xml:space="preserve">при отсутствии противопоказаний проведение хирургического лечения в срок до 7 </w:t>
      </w:r>
      <w:proofErr w:type="spellStart"/>
      <w:r w:rsidRPr="0038329F">
        <w:rPr>
          <w:rFonts w:eastAsia="Times New Roman"/>
          <w:bCs/>
        </w:rPr>
        <w:t>нед</w:t>
      </w:r>
      <w:proofErr w:type="spellEnd"/>
      <w:r w:rsidRPr="0038329F">
        <w:rPr>
          <w:rFonts w:eastAsia="Times New Roman"/>
          <w:bCs/>
        </w:rPr>
        <w:t xml:space="preserve"> после окончания </w:t>
      </w:r>
      <w:proofErr w:type="spellStart"/>
      <w:r w:rsidRPr="0038329F">
        <w:rPr>
          <w:rFonts w:eastAsia="Times New Roman"/>
          <w:bCs/>
        </w:rPr>
        <w:t>неоадъювантной</w:t>
      </w:r>
      <w:proofErr w:type="spellEnd"/>
      <w:r w:rsidRPr="0038329F">
        <w:rPr>
          <w:rFonts w:eastAsia="Times New Roman"/>
          <w:bCs/>
        </w:rPr>
        <w:t xml:space="preserve"> химиотерапии [151, 152].</w:t>
      </w:r>
    </w:p>
    <w:p w14:paraId="27116F59" w14:textId="160858E3" w:rsidR="00DC3A88" w:rsidRPr="0038329F" w:rsidRDefault="00DC3A88" w:rsidP="00DC3A88">
      <w:pPr>
        <w:widowControl w:val="0"/>
        <w:spacing w:after="0" w:line="360" w:lineRule="auto"/>
        <w:ind w:firstLine="709"/>
        <w:jc w:val="both"/>
        <w:rPr>
          <w:rFonts w:ascii="Times New Roman" w:eastAsia="Times New Roman" w:hAnsi="Times New Roman" w:cs="Times New Roman"/>
          <w:b/>
          <w:bCs/>
          <w:sz w:val="24"/>
          <w:szCs w:val="24"/>
        </w:rPr>
      </w:pPr>
      <w:r w:rsidRPr="0038329F">
        <w:rPr>
          <w:rFonts w:ascii="Times New Roman" w:eastAsia="Times New Roman" w:hAnsi="Times New Roman" w:cs="Times New Roman"/>
          <w:b/>
          <w:bCs/>
          <w:sz w:val="24"/>
          <w:szCs w:val="24"/>
        </w:rPr>
        <w:t>Уровень убедительности рекомендаций – С (уровень достоверности доказательств – 4)</w:t>
      </w:r>
      <w:r w:rsidR="003E5877">
        <w:rPr>
          <w:rFonts w:ascii="Times New Roman" w:eastAsia="Times New Roman" w:hAnsi="Times New Roman" w:cs="Times New Roman"/>
          <w:b/>
          <w:bCs/>
          <w:sz w:val="24"/>
          <w:szCs w:val="24"/>
        </w:rPr>
        <w:t>.</w:t>
      </w:r>
    </w:p>
    <w:p w14:paraId="62E95F94" w14:textId="07292A1E" w:rsidR="00DC3A88" w:rsidRPr="0038329F" w:rsidRDefault="00DC3A88" w:rsidP="00A835E8">
      <w:pPr>
        <w:pStyle w:val="afff6"/>
        <w:numPr>
          <w:ilvl w:val="0"/>
          <w:numId w:val="54"/>
        </w:numPr>
        <w:spacing w:before="120"/>
        <w:contextualSpacing w:val="0"/>
        <w:rPr>
          <w:rFonts w:eastAsia="Times New Roman"/>
          <w:bCs/>
        </w:rPr>
      </w:pPr>
      <w:r w:rsidRPr="008E11DC">
        <w:rPr>
          <w:b/>
          <w:bCs/>
        </w:rPr>
        <w:t>Рекомендуется</w:t>
      </w:r>
      <w:r w:rsidRPr="0038329F">
        <w:rPr>
          <w:rFonts w:eastAsia="Times New Roman"/>
          <w:bCs/>
        </w:rPr>
        <w:t xml:space="preserve"> </w:t>
      </w:r>
      <w:r w:rsidRPr="0038329F">
        <w:rPr>
          <w:rFonts w:eastAsia="Times New Roman"/>
          <w:bCs/>
          <w:lang w:val="en-US"/>
        </w:rPr>
        <w:t>c</w:t>
      </w:r>
      <w:r w:rsidRPr="0038329F">
        <w:rPr>
          <w:rFonts w:eastAsia="Times New Roman"/>
          <w:bCs/>
        </w:rPr>
        <w:t xml:space="preserve"> целью оптимального локального контроля заболевани</w:t>
      </w:r>
      <w:r w:rsidR="008E11DC">
        <w:rPr>
          <w:rFonts w:eastAsia="Times New Roman"/>
          <w:bCs/>
        </w:rPr>
        <w:t>я</w:t>
      </w:r>
      <w:r w:rsidRPr="0038329F">
        <w:rPr>
          <w:rFonts w:eastAsia="Times New Roman"/>
          <w:bCs/>
        </w:rPr>
        <w:t xml:space="preserve"> и сохранения органа выполнить органосохраняющую операцию с подмышечной, подлопаточной и подключичной </w:t>
      </w:r>
      <w:proofErr w:type="spellStart"/>
      <w:r w:rsidRPr="0038329F">
        <w:rPr>
          <w:rFonts w:eastAsia="Times New Roman"/>
          <w:bCs/>
        </w:rPr>
        <w:t>лимфаденэктомией</w:t>
      </w:r>
      <w:proofErr w:type="spellEnd"/>
      <w:r w:rsidRPr="0038329F">
        <w:rPr>
          <w:rFonts w:eastAsia="Times New Roman"/>
          <w:bCs/>
        </w:rPr>
        <w:t xml:space="preserve"> при стадиях IIIA и IIIC при получении хорошего эффекта после </w:t>
      </w:r>
      <w:proofErr w:type="spellStart"/>
      <w:r w:rsidRPr="0038329F">
        <w:rPr>
          <w:rFonts w:eastAsia="Times New Roman"/>
          <w:bCs/>
        </w:rPr>
        <w:t>неоадъювантной</w:t>
      </w:r>
      <w:proofErr w:type="spellEnd"/>
      <w:r w:rsidRPr="0038329F">
        <w:rPr>
          <w:rFonts w:eastAsia="Times New Roman"/>
          <w:bCs/>
        </w:rPr>
        <w:t xml:space="preserve"> лекарственной терапии</w:t>
      </w:r>
      <w:r w:rsidR="00762AC3">
        <w:rPr>
          <w:rFonts w:eastAsia="Times New Roman"/>
          <w:bCs/>
        </w:rPr>
        <w:t xml:space="preserve"> </w:t>
      </w:r>
      <w:r w:rsidR="003E5877" w:rsidRPr="003E5877">
        <w:rPr>
          <w:rFonts w:eastAsia="Times New Roman"/>
          <w:bCs/>
        </w:rPr>
        <w:t>[</w:t>
      </w:r>
      <w:r w:rsidR="00762AC3" w:rsidRPr="003E5877">
        <w:rPr>
          <w:rFonts w:eastAsia="Times New Roman"/>
          <w:bCs/>
        </w:rPr>
        <w:t>166–168</w:t>
      </w:r>
      <w:r w:rsidR="003E5877" w:rsidRPr="003E5877">
        <w:rPr>
          <w:rFonts w:eastAsia="Times New Roman"/>
          <w:bCs/>
        </w:rPr>
        <w:t>]</w:t>
      </w:r>
      <w:r w:rsidRPr="0038329F">
        <w:rPr>
          <w:rFonts w:eastAsia="Times New Roman"/>
          <w:bCs/>
        </w:rPr>
        <w:t>.</w:t>
      </w:r>
    </w:p>
    <w:p w14:paraId="2E049E16" w14:textId="77777777" w:rsidR="00DC3A88" w:rsidRPr="0038329F" w:rsidRDefault="00DC3A88" w:rsidP="00DC3A88">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A (уровень достоверности доказательств – 2).</w:t>
      </w:r>
    </w:p>
    <w:p w14:paraId="02318C5C" w14:textId="5476D6F0" w:rsidR="00DC3A88" w:rsidRPr="0038329F" w:rsidRDefault="00DC3A88" w:rsidP="00A835E8">
      <w:pPr>
        <w:pStyle w:val="afff6"/>
        <w:numPr>
          <w:ilvl w:val="0"/>
          <w:numId w:val="54"/>
        </w:numPr>
        <w:spacing w:before="120"/>
        <w:contextualSpacing w:val="0"/>
        <w:rPr>
          <w:rFonts w:eastAsia="Times New Roman"/>
          <w:bCs/>
        </w:rPr>
      </w:pPr>
      <w:r w:rsidRPr="008E11DC">
        <w:rPr>
          <w:b/>
          <w:bCs/>
        </w:rPr>
        <w:t>Рекомендуется</w:t>
      </w:r>
      <w:r w:rsidRPr="0038329F">
        <w:rPr>
          <w:rFonts w:eastAsia="Times New Roman"/>
          <w:bCs/>
        </w:rPr>
        <w:t xml:space="preserve"> при невозможности выполнения </w:t>
      </w:r>
      <w:r w:rsidRPr="003E5877">
        <w:rPr>
          <w:rFonts w:eastAsia="Times New Roman"/>
          <w:bCs/>
        </w:rPr>
        <w:t>органосохраняющей</w:t>
      </w:r>
      <w:r w:rsidRPr="0038329F">
        <w:rPr>
          <w:rFonts w:eastAsia="Times New Roman"/>
          <w:bCs/>
        </w:rPr>
        <w:t xml:space="preserve"> операции </w:t>
      </w:r>
      <w:r w:rsidRPr="0038329F">
        <w:rPr>
          <w:rFonts w:eastAsia="Times New Roman"/>
          <w:bCs/>
          <w:lang w:val="en-US"/>
        </w:rPr>
        <w:t>c</w:t>
      </w:r>
      <w:r w:rsidRPr="0038329F">
        <w:rPr>
          <w:rFonts w:eastAsia="Times New Roman"/>
          <w:bCs/>
        </w:rPr>
        <w:t xml:space="preserve"> целью оптимального локального контроля над заболеванием выполнить мастэктомию</w:t>
      </w:r>
      <w:r w:rsidR="00762AC3">
        <w:rPr>
          <w:rFonts w:eastAsia="Times New Roman"/>
          <w:bCs/>
        </w:rPr>
        <w:t xml:space="preserve"> </w:t>
      </w:r>
      <w:r w:rsidR="003E5877" w:rsidRPr="003E5877">
        <w:rPr>
          <w:rFonts w:eastAsia="Times New Roman"/>
          <w:bCs/>
        </w:rPr>
        <w:t>[</w:t>
      </w:r>
      <w:r w:rsidR="00762AC3" w:rsidRPr="003E5877">
        <w:rPr>
          <w:rFonts w:eastAsia="Times New Roman"/>
          <w:bCs/>
        </w:rPr>
        <w:t>167, 168</w:t>
      </w:r>
      <w:r w:rsidR="003E5877" w:rsidRPr="003E5877">
        <w:rPr>
          <w:rFonts w:eastAsia="Times New Roman"/>
          <w:bCs/>
        </w:rPr>
        <w:t>]</w:t>
      </w:r>
      <w:r w:rsidRPr="0038329F">
        <w:rPr>
          <w:rFonts w:eastAsia="Times New Roman"/>
          <w:bCs/>
        </w:rPr>
        <w:t>.</w:t>
      </w:r>
    </w:p>
    <w:p w14:paraId="41E25B25" w14:textId="77777777" w:rsidR="00DC3A88" w:rsidRPr="0038329F" w:rsidRDefault="00DC3A88" w:rsidP="00DC3A88">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A (уровень достоверности доказательств – 2).</w:t>
      </w:r>
    </w:p>
    <w:p w14:paraId="23CF7D5A" w14:textId="2BCEA6D0" w:rsidR="00DC3A88" w:rsidRPr="0038329F" w:rsidRDefault="00DC3A88" w:rsidP="008E11DC">
      <w:pPr>
        <w:spacing w:after="0" w:line="360" w:lineRule="auto"/>
        <w:ind w:left="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b/>
          <w:sz w:val="24"/>
          <w:szCs w:val="20"/>
          <w:lang w:eastAsia="ru-RU"/>
        </w:rPr>
        <w:t>Комментари</w:t>
      </w:r>
      <w:r w:rsidR="003D0101" w:rsidRPr="0038329F">
        <w:rPr>
          <w:rFonts w:ascii="Times New Roman" w:eastAsia="Times New Roman" w:hAnsi="Times New Roman" w:cs="Times New Roman"/>
          <w:b/>
          <w:sz w:val="24"/>
          <w:szCs w:val="20"/>
          <w:lang w:eastAsia="ru-RU"/>
        </w:rPr>
        <w:t>й</w:t>
      </w:r>
      <w:r w:rsidRPr="0038329F">
        <w:rPr>
          <w:rFonts w:ascii="Times New Roman" w:eastAsia="Times New Roman" w:hAnsi="Times New Roman" w:cs="Times New Roman"/>
          <w:b/>
          <w:sz w:val="24"/>
          <w:szCs w:val="20"/>
          <w:lang w:eastAsia="ru-RU"/>
        </w:rPr>
        <w:t>:</w:t>
      </w:r>
      <w:r w:rsidRPr="0038329F">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i/>
          <w:iCs/>
          <w:sz w:val="24"/>
          <w:szCs w:val="20"/>
          <w:lang w:eastAsia="ru-RU"/>
        </w:rPr>
        <w:t>объем оперативного вмешательства определяет врач-хирург в</w:t>
      </w:r>
      <w:r w:rsidR="003E5877">
        <w:rPr>
          <w:rFonts w:ascii="Times New Roman" w:eastAsia="Times New Roman" w:hAnsi="Times New Roman" w:cs="Times New Roman"/>
          <w:i/>
          <w:iCs/>
          <w:sz w:val="24"/>
          <w:szCs w:val="20"/>
          <w:lang w:val="en-US" w:eastAsia="ru-RU"/>
        </w:rPr>
        <w:t> </w:t>
      </w:r>
      <w:r w:rsidRPr="0038329F">
        <w:rPr>
          <w:rFonts w:ascii="Times New Roman" w:eastAsia="Times New Roman" w:hAnsi="Times New Roman" w:cs="Times New Roman"/>
          <w:i/>
          <w:iCs/>
          <w:sz w:val="24"/>
          <w:szCs w:val="20"/>
          <w:lang w:eastAsia="ru-RU"/>
        </w:rPr>
        <w:t xml:space="preserve">зависимости от расположения опухоли, соотношения объема опухоли и объема молочной железы. Желательно рассмотреть возможность выполнения подкожной или </w:t>
      </w:r>
      <w:proofErr w:type="spellStart"/>
      <w:r w:rsidRPr="0038329F">
        <w:rPr>
          <w:rFonts w:ascii="Times New Roman" w:eastAsia="Times New Roman" w:hAnsi="Times New Roman" w:cs="Times New Roman"/>
          <w:i/>
          <w:iCs/>
          <w:sz w:val="24"/>
          <w:szCs w:val="20"/>
          <w:lang w:eastAsia="ru-RU"/>
        </w:rPr>
        <w:t>кожесохраняющей</w:t>
      </w:r>
      <w:proofErr w:type="spellEnd"/>
      <w:r w:rsidRPr="0038329F">
        <w:rPr>
          <w:rFonts w:ascii="Times New Roman" w:eastAsia="Times New Roman" w:hAnsi="Times New Roman" w:cs="Times New Roman"/>
          <w:i/>
          <w:iCs/>
          <w:sz w:val="24"/>
          <w:szCs w:val="20"/>
          <w:lang w:eastAsia="ru-RU"/>
        </w:rPr>
        <w:t xml:space="preserve"> мастэктомии с подмышечной, подлопаточной и подключичной </w:t>
      </w:r>
      <w:proofErr w:type="spellStart"/>
      <w:r w:rsidRPr="0038329F">
        <w:rPr>
          <w:rFonts w:ascii="Times New Roman" w:eastAsia="Times New Roman" w:hAnsi="Times New Roman" w:cs="Times New Roman"/>
          <w:i/>
          <w:iCs/>
          <w:sz w:val="24"/>
          <w:szCs w:val="20"/>
          <w:lang w:eastAsia="ru-RU"/>
        </w:rPr>
        <w:t>лимфаденэктомией</w:t>
      </w:r>
      <w:proofErr w:type="spellEnd"/>
      <w:r w:rsidRPr="0038329F">
        <w:rPr>
          <w:rFonts w:ascii="Times New Roman" w:eastAsia="Times New Roman" w:hAnsi="Times New Roman" w:cs="Times New Roman"/>
          <w:i/>
          <w:iCs/>
          <w:sz w:val="24"/>
          <w:szCs w:val="20"/>
          <w:lang w:eastAsia="ru-RU"/>
        </w:rPr>
        <w:t xml:space="preserve"> с одномоментной или отсроченной реконструкцией.</w:t>
      </w:r>
      <w:r w:rsidRPr="0038329F">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i/>
          <w:sz w:val="24"/>
          <w:szCs w:val="20"/>
          <w:lang w:eastAsia="ru-RU"/>
        </w:rPr>
        <w:t xml:space="preserve">При выполнении подкожной мастэктомии обязателен гистологический контроль состояния протоков железы, пересеченных за соском. Обнаружение элементов опухоли в этой зоне является показанием к удалению </w:t>
      </w:r>
      <w:proofErr w:type="spellStart"/>
      <w:r w:rsidRPr="0038329F">
        <w:rPr>
          <w:rFonts w:ascii="Times New Roman" w:eastAsia="Times New Roman" w:hAnsi="Times New Roman" w:cs="Times New Roman"/>
          <w:i/>
          <w:sz w:val="24"/>
          <w:szCs w:val="20"/>
          <w:lang w:eastAsia="ru-RU"/>
        </w:rPr>
        <w:t>сосково-ареолярного</w:t>
      </w:r>
      <w:proofErr w:type="spellEnd"/>
      <w:r w:rsidRPr="0038329F">
        <w:rPr>
          <w:rFonts w:ascii="Times New Roman" w:eastAsia="Times New Roman" w:hAnsi="Times New Roman" w:cs="Times New Roman"/>
          <w:i/>
          <w:sz w:val="24"/>
          <w:szCs w:val="20"/>
          <w:lang w:eastAsia="ru-RU"/>
        </w:rPr>
        <w:t xml:space="preserve"> комплекса. При необходимости возможна </w:t>
      </w:r>
      <w:proofErr w:type="spellStart"/>
      <w:r w:rsidRPr="0038329F">
        <w:rPr>
          <w:rFonts w:ascii="Times New Roman" w:eastAsia="Times New Roman" w:hAnsi="Times New Roman" w:cs="Times New Roman"/>
          <w:i/>
          <w:sz w:val="24"/>
          <w:szCs w:val="20"/>
          <w:lang w:eastAsia="ru-RU"/>
        </w:rPr>
        <w:t>симметризирующая</w:t>
      </w:r>
      <w:proofErr w:type="spellEnd"/>
      <w:r w:rsidRPr="0038329F">
        <w:rPr>
          <w:rFonts w:ascii="Times New Roman" w:eastAsia="Times New Roman" w:hAnsi="Times New Roman" w:cs="Times New Roman"/>
          <w:i/>
          <w:sz w:val="24"/>
          <w:szCs w:val="20"/>
          <w:lang w:eastAsia="ru-RU"/>
        </w:rPr>
        <w:t xml:space="preserve"> операция на контралатеральной </w:t>
      </w:r>
      <w:r w:rsidRPr="0038329F">
        <w:rPr>
          <w:rFonts w:ascii="Times New Roman" w:eastAsia="Times New Roman" w:hAnsi="Times New Roman" w:cs="Times New Roman"/>
          <w:i/>
          <w:sz w:val="24"/>
          <w:szCs w:val="20"/>
          <w:lang w:eastAsia="ru-RU"/>
        </w:rPr>
        <w:lastRenderedPageBreak/>
        <w:t>молочной железе</w:t>
      </w:r>
      <w:r w:rsidRPr="0038329F">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i/>
          <w:iCs/>
          <w:sz w:val="24"/>
          <w:szCs w:val="20"/>
          <w:lang w:eastAsia="ru-RU"/>
        </w:rPr>
        <w:t xml:space="preserve">При подрастании опухоли к большой грудной мышце выполняется частичная резекция мышцы. При необходимости дефект замещается перемещенным кожно-мышечным лоскутом. </w:t>
      </w:r>
    </w:p>
    <w:p w14:paraId="53E9C743" w14:textId="77777777" w:rsidR="003D0101" w:rsidRPr="003E5877" w:rsidRDefault="00DC3A88" w:rsidP="003E5877">
      <w:pPr>
        <w:spacing w:after="0" w:line="360" w:lineRule="auto"/>
        <w:ind w:left="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lang w:eastAsia="ru-RU"/>
        </w:rPr>
        <w:t>Метод и сроки реконструкции определяются на консилиуме в составе врача-хирурга/пластического хирурга и радиотерапевта с учетом необходимости ЛТ; при наличии показаний к ЛТ рекомендуется выполнять отсроченную реконструктивно-пластическую операцию после завершения курса ЛТ.</w:t>
      </w:r>
    </w:p>
    <w:p w14:paraId="58052F60" w14:textId="022245E2" w:rsidR="00DC3A88" w:rsidRPr="0038329F" w:rsidRDefault="00DC3A88" w:rsidP="00A835E8">
      <w:pPr>
        <w:pStyle w:val="afff6"/>
        <w:numPr>
          <w:ilvl w:val="0"/>
          <w:numId w:val="54"/>
        </w:numPr>
        <w:spacing w:before="120"/>
        <w:contextualSpacing w:val="0"/>
        <w:rPr>
          <w:rFonts w:eastAsia="Times New Roman"/>
          <w:bCs/>
        </w:rPr>
      </w:pPr>
      <w:r w:rsidRPr="008E11DC">
        <w:rPr>
          <w:b/>
          <w:bCs/>
        </w:rPr>
        <w:t>Рекомендуется</w:t>
      </w:r>
      <w:r w:rsidRPr="0038329F">
        <w:rPr>
          <w:rFonts w:eastAsia="Times New Roman"/>
          <w:b/>
          <w:bCs/>
        </w:rPr>
        <w:t xml:space="preserve"> </w:t>
      </w:r>
      <w:r w:rsidRPr="0038329F">
        <w:rPr>
          <w:rFonts w:eastAsia="Times New Roman"/>
          <w:bCs/>
        </w:rPr>
        <w:t xml:space="preserve">при отсутствии противопоказаний проведение хирургического лечения в срок от 4 до 8 </w:t>
      </w:r>
      <w:proofErr w:type="spellStart"/>
      <w:r w:rsidRPr="0038329F">
        <w:rPr>
          <w:rFonts w:eastAsia="Times New Roman"/>
          <w:bCs/>
        </w:rPr>
        <w:t>нед</w:t>
      </w:r>
      <w:proofErr w:type="spellEnd"/>
      <w:r w:rsidRPr="0038329F">
        <w:rPr>
          <w:rFonts w:eastAsia="Times New Roman"/>
          <w:bCs/>
        </w:rPr>
        <w:t xml:space="preserve"> после окончания </w:t>
      </w:r>
      <w:proofErr w:type="spellStart"/>
      <w:r w:rsidRPr="0038329F">
        <w:rPr>
          <w:rFonts w:eastAsia="Times New Roman"/>
          <w:bCs/>
        </w:rPr>
        <w:t>неоадъювантной</w:t>
      </w:r>
      <w:proofErr w:type="spellEnd"/>
      <w:r w:rsidR="00356DEC" w:rsidRPr="0038329F">
        <w:rPr>
          <w:rFonts w:eastAsia="Times New Roman"/>
          <w:bCs/>
        </w:rPr>
        <w:t xml:space="preserve"> ХТ </w:t>
      </w:r>
      <w:r w:rsidRPr="0038329F">
        <w:rPr>
          <w:rFonts w:eastAsia="Times New Roman"/>
          <w:bCs/>
        </w:rPr>
        <w:t>[15</w:t>
      </w:r>
      <w:r w:rsidR="00762AC3">
        <w:rPr>
          <w:rFonts w:eastAsia="Times New Roman"/>
          <w:bCs/>
        </w:rPr>
        <w:t>0</w:t>
      </w:r>
      <w:r w:rsidR="008E11DC">
        <w:rPr>
          <w:rFonts w:eastAsia="Times New Roman"/>
          <w:bCs/>
        </w:rPr>
        <w:t xml:space="preserve">, </w:t>
      </w:r>
      <w:r w:rsidRPr="0038329F">
        <w:rPr>
          <w:rFonts w:eastAsia="Times New Roman"/>
          <w:bCs/>
        </w:rPr>
        <w:t>15</w:t>
      </w:r>
      <w:r w:rsidR="00762AC3">
        <w:rPr>
          <w:rFonts w:eastAsia="Times New Roman"/>
          <w:bCs/>
        </w:rPr>
        <w:t>1</w:t>
      </w:r>
      <w:r w:rsidRPr="0038329F">
        <w:rPr>
          <w:rFonts w:eastAsia="Times New Roman"/>
          <w:bCs/>
        </w:rPr>
        <w:t xml:space="preserve">, </w:t>
      </w:r>
      <w:r w:rsidR="00E97B8E" w:rsidRPr="008E11DC">
        <w:rPr>
          <w:rFonts w:eastAsia="Times New Roman"/>
          <w:bCs/>
        </w:rPr>
        <w:t>3</w:t>
      </w:r>
      <w:r w:rsidR="00762AC3">
        <w:rPr>
          <w:rFonts w:eastAsia="Times New Roman"/>
          <w:bCs/>
        </w:rPr>
        <w:t>49</w:t>
      </w:r>
      <w:r w:rsidR="008E11DC">
        <w:rPr>
          <w:rFonts w:eastAsia="Times New Roman"/>
          <w:bCs/>
        </w:rPr>
        <w:t>,</w:t>
      </w:r>
      <w:r w:rsidR="007A6B78" w:rsidRPr="008E11DC">
        <w:rPr>
          <w:rFonts w:eastAsia="Times New Roman"/>
          <w:bCs/>
        </w:rPr>
        <w:t xml:space="preserve"> 35</w:t>
      </w:r>
      <w:r w:rsidR="00762AC3">
        <w:rPr>
          <w:rFonts w:eastAsia="Times New Roman"/>
          <w:bCs/>
        </w:rPr>
        <w:t>0</w:t>
      </w:r>
      <w:r w:rsidRPr="0038329F">
        <w:rPr>
          <w:rFonts w:eastAsia="Times New Roman"/>
          <w:bCs/>
        </w:rPr>
        <w:t>].</w:t>
      </w:r>
    </w:p>
    <w:p w14:paraId="59F7619F" w14:textId="77777777" w:rsidR="00DC3A88" w:rsidRPr="0038329F" w:rsidRDefault="00DC3A88" w:rsidP="00DC3A88">
      <w:pPr>
        <w:widowControl w:val="0"/>
        <w:spacing w:after="0" w:line="360" w:lineRule="auto"/>
        <w:ind w:firstLine="708"/>
        <w:jc w:val="both"/>
        <w:rPr>
          <w:rFonts w:ascii="Times New Roman" w:eastAsia="Times New Roman" w:hAnsi="Times New Roman" w:cs="Times New Roman"/>
          <w:b/>
          <w:bCs/>
          <w:sz w:val="24"/>
          <w:szCs w:val="24"/>
        </w:rPr>
      </w:pPr>
      <w:r w:rsidRPr="0038329F">
        <w:rPr>
          <w:rFonts w:ascii="Times New Roman" w:eastAsia="Times New Roman" w:hAnsi="Times New Roman" w:cs="Times New Roman"/>
          <w:b/>
          <w:bCs/>
          <w:sz w:val="24"/>
          <w:szCs w:val="24"/>
        </w:rPr>
        <w:t>Уровень убедительности рекомендаций – В (уровень достоверности доказательств – 2)</w:t>
      </w:r>
    </w:p>
    <w:p w14:paraId="0268F23F" w14:textId="77777777" w:rsidR="001A4C04" w:rsidRPr="0038329F" w:rsidRDefault="001A4C04" w:rsidP="001A4C04">
      <w:pPr>
        <w:pStyle w:val="3"/>
      </w:pPr>
      <w:bookmarkStart w:id="154" w:name="_Toc25513472"/>
      <w:bookmarkStart w:id="155" w:name="_Toc136343512"/>
      <w:r w:rsidRPr="0038329F">
        <w:t>3.3.3. Лучевая терапия</w:t>
      </w:r>
      <w:bookmarkEnd w:id="154"/>
      <w:bookmarkEnd w:id="155"/>
    </w:p>
    <w:p w14:paraId="35280AEF" w14:textId="581B2D39" w:rsidR="001A4C04" w:rsidRPr="0038329F" w:rsidRDefault="001A4C04" w:rsidP="00A835E8">
      <w:pPr>
        <w:pStyle w:val="afff6"/>
        <w:numPr>
          <w:ilvl w:val="0"/>
          <w:numId w:val="54"/>
        </w:numPr>
        <w:spacing w:before="0"/>
        <w:ind w:left="1281" w:hanging="357"/>
        <w:contextualSpacing w:val="0"/>
        <w:rPr>
          <w:strike/>
          <w:color w:val="C00000"/>
        </w:rPr>
      </w:pPr>
      <w:r w:rsidRPr="008E11DC">
        <w:rPr>
          <w:b/>
          <w:bCs/>
        </w:rPr>
        <w:t>Рекомендуется</w:t>
      </w:r>
      <w:r w:rsidRPr="0038329F">
        <w:t xml:space="preserve"> пациентам </w:t>
      </w:r>
      <w:proofErr w:type="spellStart"/>
      <w:r w:rsidRPr="0038329F">
        <w:t>местнораспространенными</w:t>
      </w:r>
      <w:proofErr w:type="spellEnd"/>
      <w:r w:rsidRPr="0038329F">
        <w:t xml:space="preserve"> формами РМЖ после РМЭ или органосохраняющих операций с целью оптимального локального контроля заболевани</w:t>
      </w:r>
      <w:r w:rsidR="000413AD">
        <w:t>я</w:t>
      </w:r>
      <w:r w:rsidRPr="0038329F">
        <w:t xml:space="preserve"> проводить ЛТ на мягкие ткани передней грудной стенки/молочную железу и все зоны </w:t>
      </w:r>
      <w:proofErr w:type="spellStart"/>
      <w:r w:rsidRPr="0038329F">
        <w:t>лимфооттока</w:t>
      </w:r>
      <w:proofErr w:type="spellEnd"/>
      <w:r w:rsidRPr="0038329F">
        <w:t xml:space="preserve"> вне зависимости от степени достигнутого лечебного </w:t>
      </w:r>
      <w:proofErr w:type="spellStart"/>
      <w:r w:rsidRPr="0038329F">
        <w:t>патоморфоза</w:t>
      </w:r>
      <w:proofErr w:type="spellEnd"/>
      <w:r w:rsidRPr="0038329F">
        <w:t xml:space="preserve"> в опухоли</w:t>
      </w:r>
      <w:r w:rsidR="002F4A3D">
        <w:t xml:space="preserve"> и ЛУ</w:t>
      </w:r>
      <w:r w:rsidRPr="0038329F">
        <w:t xml:space="preserve"> после </w:t>
      </w:r>
      <w:proofErr w:type="spellStart"/>
      <w:r w:rsidRPr="0038329F">
        <w:t>неоадъювантной</w:t>
      </w:r>
      <w:proofErr w:type="spellEnd"/>
      <w:r w:rsidRPr="0038329F">
        <w:t xml:space="preserve"> лекарственной терапии [4</w:t>
      </w:r>
      <w:r w:rsidR="00762AC3">
        <w:t>8</w:t>
      </w:r>
      <w:r w:rsidRPr="0038329F">
        <w:t>, 1</w:t>
      </w:r>
      <w:r w:rsidR="00762AC3">
        <w:t>69</w:t>
      </w:r>
      <w:r w:rsidRPr="0038329F">
        <w:t>,</w:t>
      </w:r>
      <w:r w:rsidR="00D45D46" w:rsidRPr="0038329F">
        <w:t xml:space="preserve"> </w:t>
      </w:r>
      <w:r w:rsidR="007A6B78" w:rsidRPr="008E11DC">
        <w:t>35</w:t>
      </w:r>
      <w:r w:rsidR="00762AC3">
        <w:t>1</w:t>
      </w:r>
      <w:r w:rsidR="008E11DC">
        <w:t>–</w:t>
      </w:r>
      <w:r w:rsidR="006772EE" w:rsidRPr="008E11DC">
        <w:t>35</w:t>
      </w:r>
      <w:r w:rsidR="00762AC3">
        <w:t>7</w:t>
      </w:r>
      <w:r w:rsidRPr="008E11DC">
        <w:t>].</w:t>
      </w:r>
    </w:p>
    <w:p w14:paraId="5C3839C8" w14:textId="77777777" w:rsidR="001A4C04" w:rsidRPr="0038329F" w:rsidRDefault="001A4C04" w:rsidP="001A4C04">
      <w:pPr>
        <w:pStyle w:val="1"/>
        <w:numPr>
          <w:ilvl w:val="0"/>
          <w:numId w:val="0"/>
        </w:numPr>
        <w:ind w:firstLine="709"/>
        <w:rPr>
          <w:b/>
        </w:rPr>
      </w:pPr>
      <w:r w:rsidRPr="0038329F">
        <w:rPr>
          <w:b/>
        </w:rPr>
        <w:t>Уровень убедительности рекомендаций – А (уровень достоверности доказательств – 1)</w:t>
      </w:r>
    </w:p>
    <w:p w14:paraId="740D8804" w14:textId="545EE228" w:rsidR="001A4C04" w:rsidRPr="0038329F" w:rsidRDefault="001A4C04" w:rsidP="00A835E8">
      <w:pPr>
        <w:pStyle w:val="afff6"/>
        <w:numPr>
          <w:ilvl w:val="0"/>
          <w:numId w:val="54"/>
        </w:numPr>
        <w:spacing w:before="120"/>
        <w:contextualSpacing w:val="0"/>
      </w:pPr>
      <w:r w:rsidRPr="008E11DC">
        <w:rPr>
          <w:b/>
          <w:bCs/>
        </w:rPr>
        <w:t>Рекомендуется</w:t>
      </w:r>
      <w:r w:rsidRPr="0038329F">
        <w:t xml:space="preserve"> проводить лучевую терапию 5 раз в неделю СД 40,05 Гр за 15 фракций (РД 2,67</w:t>
      </w:r>
      <w:r w:rsidR="008E11DC">
        <w:t xml:space="preserve"> </w:t>
      </w:r>
      <w:r w:rsidRPr="0038329F">
        <w:t>Гр) или СД 42,56</w:t>
      </w:r>
      <w:r w:rsidR="008E11DC">
        <w:t xml:space="preserve"> </w:t>
      </w:r>
      <w:r w:rsidRPr="0038329F">
        <w:t>Гр за 16 фракций (РД 2,66</w:t>
      </w:r>
      <w:r w:rsidR="008E11DC">
        <w:t xml:space="preserve"> </w:t>
      </w:r>
      <w:r w:rsidRPr="0038329F">
        <w:t xml:space="preserve">Гр). Режим фракционирования – 50 Гр за 25 фракций </w:t>
      </w:r>
      <w:r w:rsidR="008522DC">
        <w:t>–</w:t>
      </w:r>
      <w:r w:rsidRPr="0038329F">
        <w:t xml:space="preserve"> </w:t>
      </w:r>
      <w:r w:rsidR="008522DC">
        <w:t>выполняется</w:t>
      </w:r>
      <w:r w:rsidRPr="0038329F">
        <w:t xml:space="preserve"> в отдельных клинических ситуациях (системная красная волчанка, склеродермия, некоторые варианты </w:t>
      </w:r>
      <w:r w:rsidR="00046C0C">
        <w:t xml:space="preserve">реконструкции молочной железы, не позволяющие соблюсти </w:t>
      </w:r>
      <w:proofErr w:type="spellStart"/>
      <w:r w:rsidR="00046C0C">
        <w:t>дозо</w:t>
      </w:r>
      <w:proofErr w:type="spellEnd"/>
      <w:r w:rsidR="00046C0C">
        <w:t>-объемные ограничения), п</w:t>
      </w:r>
      <w:r w:rsidRPr="0038329F">
        <w:t>ри возможности проведения только 2D лучевой терапии</w:t>
      </w:r>
      <w:r w:rsidR="008F50DF" w:rsidRPr="0038329F">
        <w:t>.</w:t>
      </w:r>
    </w:p>
    <w:p w14:paraId="462803E7" w14:textId="5689F7C5" w:rsidR="008F50DF" w:rsidRPr="0038329F" w:rsidRDefault="008F50DF" w:rsidP="008F50DF">
      <w:pPr>
        <w:widowControl w:val="0"/>
        <w:spacing w:after="0" w:line="360" w:lineRule="auto"/>
        <w:ind w:firstLine="709"/>
        <w:jc w:val="both"/>
        <w:rPr>
          <w:rFonts w:ascii="Times New Roman" w:eastAsia="Times New Roman" w:hAnsi="Times New Roman" w:cs="Times New Roman"/>
          <w:bCs/>
          <w:sz w:val="24"/>
          <w:szCs w:val="24"/>
        </w:rPr>
      </w:pPr>
      <w:r w:rsidRPr="0038329F">
        <w:rPr>
          <w:rFonts w:ascii="Times New Roman" w:eastAsia="Times New Roman" w:hAnsi="Times New Roman" w:cs="Times New Roman"/>
          <w:b/>
          <w:bCs/>
          <w:sz w:val="24"/>
          <w:szCs w:val="24"/>
        </w:rPr>
        <w:t>Уровень убедительности рекомендаций</w:t>
      </w:r>
      <w:r w:rsidR="006772EE" w:rsidRPr="0038329F">
        <w:rPr>
          <w:rFonts w:ascii="Times New Roman" w:eastAsia="Times New Roman" w:hAnsi="Times New Roman" w:cs="Times New Roman"/>
          <w:b/>
          <w:bCs/>
          <w:sz w:val="24"/>
          <w:szCs w:val="24"/>
        </w:rPr>
        <w:t xml:space="preserve"> –</w:t>
      </w:r>
      <w:r w:rsidRPr="0038329F">
        <w:rPr>
          <w:rFonts w:ascii="Times New Roman" w:eastAsia="Times New Roman" w:hAnsi="Times New Roman" w:cs="Times New Roman"/>
          <w:b/>
          <w:bCs/>
          <w:sz w:val="24"/>
          <w:szCs w:val="24"/>
        </w:rPr>
        <w:t xml:space="preserve"> В (уровень достоверности доказательств – 2).</w:t>
      </w:r>
      <w:r w:rsidRPr="0038329F">
        <w:rPr>
          <w:rFonts w:ascii="Times New Roman" w:eastAsia="Times New Roman" w:hAnsi="Times New Roman" w:cs="Times New Roman"/>
          <w:bCs/>
          <w:sz w:val="24"/>
          <w:szCs w:val="24"/>
        </w:rPr>
        <w:t xml:space="preserve"> </w:t>
      </w:r>
    </w:p>
    <w:p w14:paraId="082A97E7" w14:textId="3D15D15F" w:rsidR="001A4C04" w:rsidRPr="0038329F" w:rsidRDefault="001A4C04" w:rsidP="00A835E8">
      <w:pPr>
        <w:pStyle w:val="afff6"/>
        <w:numPr>
          <w:ilvl w:val="0"/>
          <w:numId w:val="54"/>
        </w:numPr>
        <w:spacing w:before="120"/>
        <w:contextualSpacing w:val="0"/>
      </w:pPr>
      <w:r w:rsidRPr="008E11DC">
        <w:rPr>
          <w:b/>
          <w:bCs/>
        </w:rPr>
        <w:t>Рекомендуется</w:t>
      </w:r>
      <w:r w:rsidRPr="0038329F">
        <w:rPr>
          <w:b/>
        </w:rPr>
        <w:t xml:space="preserve"> </w:t>
      </w:r>
      <w:r w:rsidRPr="0038329F">
        <w:t>подводить «</w:t>
      </w:r>
      <w:proofErr w:type="spellStart"/>
      <w:r w:rsidRPr="0038329F">
        <w:t>буст</w:t>
      </w:r>
      <w:proofErr w:type="spellEnd"/>
      <w:r w:rsidRPr="0038329F">
        <w:t>» на послеоперационный рубец (при положительном или «близком» (&lt;1</w:t>
      </w:r>
      <w:r w:rsidR="006772EE" w:rsidRPr="0038329F">
        <w:t xml:space="preserve"> </w:t>
      </w:r>
      <w:r w:rsidRPr="0038329F">
        <w:t xml:space="preserve">мм) крае резекции и невозможности выполнения </w:t>
      </w:r>
      <w:proofErr w:type="spellStart"/>
      <w:r w:rsidRPr="0038329F">
        <w:t>ререзекции</w:t>
      </w:r>
      <w:proofErr w:type="spellEnd"/>
      <w:r w:rsidRPr="0038329F">
        <w:t>)</w:t>
      </w:r>
      <w:r w:rsidR="008F50DF" w:rsidRPr="0038329F">
        <w:t>.</w:t>
      </w:r>
    </w:p>
    <w:p w14:paraId="65122A5E" w14:textId="77777777" w:rsidR="008F50DF" w:rsidRPr="0038329F" w:rsidRDefault="008F50DF" w:rsidP="008F50DF">
      <w:pPr>
        <w:widowControl w:val="0"/>
        <w:spacing w:after="0" w:line="360" w:lineRule="auto"/>
        <w:ind w:firstLine="709"/>
        <w:jc w:val="both"/>
        <w:rPr>
          <w:rFonts w:ascii="Times New Roman" w:eastAsia="Times New Roman" w:hAnsi="Times New Roman" w:cs="Times New Roman"/>
          <w:bCs/>
          <w:sz w:val="24"/>
          <w:szCs w:val="24"/>
        </w:rPr>
      </w:pPr>
      <w:r w:rsidRPr="0038329F">
        <w:rPr>
          <w:rFonts w:ascii="Times New Roman" w:eastAsia="Times New Roman" w:hAnsi="Times New Roman" w:cs="Times New Roman"/>
          <w:b/>
          <w:bCs/>
          <w:sz w:val="24"/>
          <w:szCs w:val="24"/>
        </w:rPr>
        <w:t xml:space="preserve">Уровень убедительности рекомендаций В (уровень достоверности доказательств – </w:t>
      </w:r>
      <w:r w:rsidRPr="0038329F">
        <w:rPr>
          <w:rFonts w:ascii="Times New Roman" w:eastAsia="Times New Roman" w:hAnsi="Times New Roman" w:cs="Times New Roman"/>
          <w:b/>
          <w:bCs/>
          <w:sz w:val="24"/>
          <w:szCs w:val="24"/>
        </w:rPr>
        <w:lastRenderedPageBreak/>
        <w:t>2).</w:t>
      </w:r>
      <w:r w:rsidRPr="0038329F">
        <w:rPr>
          <w:rFonts w:ascii="Times New Roman" w:eastAsia="Times New Roman" w:hAnsi="Times New Roman" w:cs="Times New Roman"/>
          <w:bCs/>
          <w:sz w:val="24"/>
          <w:szCs w:val="24"/>
        </w:rPr>
        <w:t xml:space="preserve"> </w:t>
      </w:r>
    </w:p>
    <w:p w14:paraId="04F053DC" w14:textId="2D83189D" w:rsidR="001A4C04" w:rsidRPr="000413AD" w:rsidRDefault="001A4C04" w:rsidP="00A835E8">
      <w:pPr>
        <w:pStyle w:val="afff6"/>
        <w:numPr>
          <w:ilvl w:val="0"/>
          <w:numId w:val="54"/>
        </w:numPr>
        <w:spacing w:before="120"/>
        <w:contextualSpacing w:val="0"/>
        <w:rPr>
          <w:strike/>
          <w:color w:val="C00000"/>
        </w:rPr>
      </w:pPr>
      <w:r w:rsidRPr="008E11DC">
        <w:rPr>
          <w:b/>
          <w:bCs/>
        </w:rPr>
        <w:t>Рекомендуется</w:t>
      </w:r>
      <w:r w:rsidRPr="0038329F">
        <w:rPr>
          <w:b/>
        </w:rPr>
        <w:t xml:space="preserve"> </w:t>
      </w:r>
      <w:r w:rsidRPr="0038329F">
        <w:t>подводить «</w:t>
      </w:r>
      <w:proofErr w:type="spellStart"/>
      <w:r w:rsidRPr="0038329F">
        <w:t>буст</w:t>
      </w:r>
      <w:proofErr w:type="spellEnd"/>
      <w:r w:rsidRPr="0038329F">
        <w:t xml:space="preserve">» на ложе удаленной опухоли больным моложе 50 лет, при «положительном» или «близком» крае резекции, больным старше 50 лет при отсутствии полного лечебного </w:t>
      </w:r>
      <w:proofErr w:type="spellStart"/>
      <w:r w:rsidRPr="0038329F">
        <w:t>патоморфоза</w:t>
      </w:r>
      <w:proofErr w:type="spellEnd"/>
      <w:r w:rsidRPr="0038329F">
        <w:t xml:space="preserve"> в опухоли (особенно при </w:t>
      </w:r>
      <w:proofErr w:type="spellStart"/>
      <w:r w:rsidRPr="0038329F">
        <w:t>ypN</w:t>
      </w:r>
      <w:proofErr w:type="spellEnd"/>
      <w:r w:rsidRPr="0038329F">
        <w:t>+), при исходной сТ3-4</w:t>
      </w:r>
      <w:r w:rsidR="000413AD">
        <w:t xml:space="preserve"> </w:t>
      </w:r>
      <w:r w:rsidR="000413AD" w:rsidRPr="000413AD">
        <w:t>[3</w:t>
      </w:r>
      <w:r w:rsidR="00762AC3">
        <w:t>09</w:t>
      </w:r>
      <w:r w:rsidR="000413AD">
        <w:t>,</w:t>
      </w:r>
      <w:r w:rsidR="000413AD">
        <w:rPr>
          <w:lang w:val="en-US"/>
        </w:rPr>
        <w:t> </w:t>
      </w:r>
      <w:r w:rsidR="000413AD" w:rsidRPr="000413AD">
        <w:t>31</w:t>
      </w:r>
      <w:r w:rsidR="00762AC3">
        <w:t>0</w:t>
      </w:r>
      <w:r w:rsidR="000413AD">
        <w:t>,</w:t>
      </w:r>
      <w:r w:rsidR="000413AD">
        <w:rPr>
          <w:lang w:val="en-US"/>
        </w:rPr>
        <w:t> </w:t>
      </w:r>
      <w:r w:rsidR="000413AD" w:rsidRPr="000413AD">
        <w:t>35</w:t>
      </w:r>
      <w:r w:rsidR="00762AC3">
        <w:t>8</w:t>
      </w:r>
      <w:r w:rsidR="000413AD">
        <w:t>–36</w:t>
      </w:r>
      <w:r w:rsidR="00762AC3">
        <w:t>0</w:t>
      </w:r>
      <w:r w:rsidR="000413AD" w:rsidRPr="000413AD">
        <w:t>].</w:t>
      </w:r>
    </w:p>
    <w:p w14:paraId="34FC9FB7" w14:textId="68F67229" w:rsidR="001A4C04" w:rsidRPr="0038329F" w:rsidRDefault="001A4C04" w:rsidP="001A4C04">
      <w:pPr>
        <w:pStyle w:val="1"/>
        <w:numPr>
          <w:ilvl w:val="0"/>
          <w:numId w:val="0"/>
        </w:numPr>
        <w:ind w:firstLine="709"/>
        <w:rPr>
          <w:b/>
        </w:rPr>
      </w:pPr>
      <w:r w:rsidRPr="0038329F">
        <w:rPr>
          <w:b/>
        </w:rPr>
        <w:t>Уровень убедительности рекомендаций</w:t>
      </w:r>
      <w:r w:rsidR="008522DC">
        <w:rPr>
          <w:b/>
        </w:rPr>
        <w:t xml:space="preserve"> </w:t>
      </w:r>
      <w:r w:rsidR="008522DC" w:rsidRPr="0038329F">
        <w:rPr>
          <w:b/>
          <w:bCs w:val="0"/>
        </w:rPr>
        <w:t>–</w:t>
      </w:r>
      <w:r w:rsidRPr="0038329F">
        <w:rPr>
          <w:b/>
        </w:rPr>
        <w:t xml:space="preserve"> В (уровень достоверности доказательств</w:t>
      </w:r>
      <w:r w:rsidR="008F50DF" w:rsidRPr="0038329F">
        <w:rPr>
          <w:b/>
        </w:rPr>
        <w:t xml:space="preserve"> –</w:t>
      </w:r>
      <w:r w:rsidRPr="0038329F">
        <w:rPr>
          <w:b/>
        </w:rPr>
        <w:t xml:space="preserve"> 2)</w:t>
      </w:r>
      <w:r w:rsidR="003D0101" w:rsidRPr="0038329F">
        <w:rPr>
          <w:b/>
        </w:rPr>
        <w:t>.</w:t>
      </w:r>
    </w:p>
    <w:p w14:paraId="5A87F52A" w14:textId="7A2AE6CA" w:rsidR="001A4C04" w:rsidRPr="0038329F" w:rsidRDefault="001A4C04" w:rsidP="00A835E8">
      <w:pPr>
        <w:pStyle w:val="afff6"/>
        <w:numPr>
          <w:ilvl w:val="0"/>
          <w:numId w:val="54"/>
        </w:numPr>
        <w:spacing w:before="120"/>
        <w:contextualSpacing w:val="0"/>
      </w:pPr>
      <w:r w:rsidRPr="000413AD">
        <w:rPr>
          <w:b/>
          <w:bCs/>
        </w:rPr>
        <w:t>Рекомендуется</w:t>
      </w:r>
      <w:r w:rsidRPr="0038329F">
        <w:t xml:space="preserve"> подводить «</w:t>
      </w:r>
      <w:proofErr w:type="spellStart"/>
      <w:r w:rsidRPr="0038329F">
        <w:t>буст</w:t>
      </w:r>
      <w:proofErr w:type="spellEnd"/>
      <w:r w:rsidRPr="0038329F">
        <w:t xml:space="preserve">» дозой </w:t>
      </w:r>
      <w:r w:rsidR="000413AD" w:rsidRPr="0038329F">
        <w:t>10–</w:t>
      </w:r>
      <w:r w:rsidR="008D7E7D" w:rsidRPr="0038329F">
        <w:t>16 Гр</w:t>
      </w:r>
      <w:r w:rsidRPr="0038329F">
        <w:t xml:space="preserve"> за </w:t>
      </w:r>
      <w:r w:rsidR="00762AC3" w:rsidRPr="0038329F">
        <w:t>4–8</w:t>
      </w:r>
      <w:r w:rsidRPr="0038329F">
        <w:t xml:space="preserve"> фракций </w:t>
      </w:r>
      <w:r w:rsidR="008522DC">
        <w:t>посредством ДЛТ</w:t>
      </w:r>
      <w:r w:rsidRPr="0038329F">
        <w:t>, при наличии «положительного» или «близкого» кра</w:t>
      </w:r>
      <w:r w:rsidR="003D0101" w:rsidRPr="0038329F">
        <w:t>е</w:t>
      </w:r>
      <w:r w:rsidRPr="0038329F">
        <w:t>в резекции – дозой 12,5</w:t>
      </w:r>
      <w:r w:rsidR="000413AD">
        <w:t xml:space="preserve"> </w:t>
      </w:r>
      <w:r w:rsidRPr="0038329F">
        <w:t>Гр за 5 фракций или 16</w:t>
      </w:r>
      <w:r w:rsidR="000413AD">
        <w:t xml:space="preserve"> </w:t>
      </w:r>
      <w:r w:rsidRPr="0038329F">
        <w:t>Гр за 8 фракций</w:t>
      </w:r>
      <w:r w:rsidR="008F50DF" w:rsidRPr="0038329F">
        <w:t>.</w:t>
      </w:r>
    </w:p>
    <w:p w14:paraId="2CD52340" w14:textId="5141250F" w:rsidR="008F50DF" w:rsidRPr="0038329F" w:rsidRDefault="008F50DF" w:rsidP="008F50DF">
      <w:pPr>
        <w:widowControl w:val="0"/>
        <w:spacing w:after="0" w:line="360" w:lineRule="auto"/>
        <w:ind w:firstLine="709"/>
        <w:jc w:val="both"/>
        <w:rPr>
          <w:rFonts w:ascii="Times New Roman" w:eastAsia="Times New Roman" w:hAnsi="Times New Roman" w:cs="Times New Roman"/>
          <w:bCs/>
          <w:sz w:val="24"/>
          <w:szCs w:val="24"/>
        </w:rPr>
      </w:pPr>
      <w:r w:rsidRPr="0038329F">
        <w:rPr>
          <w:rFonts w:ascii="Times New Roman" w:eastAsia="Times New Roman" w:hAnsi="Times New Roman" w:cs="Times New Roman"/>
          <w:b/>
          <w:bCs/>
          <w:sz w:val="24"/>
          <w:szCs w:val="24"/>
        </w:rPr>
        <w:t xml:space="preserve">Уровень убедительности рекомендаций </w:t>
      </w:r>
      <w:r w:rsidR="008522DC" w:rsidRPr="0038329F">
        <w:rPr>
          <w:rFonts w:ascii="Times New Roman" w:eastAsia="Times New Roman" w:hAnsi="Times New Roman" w:cs="Times New Roman"/>
          <w:b/>
          <w:bCs/>
          <w:sz w:val="24"/>
          <w:szCs w:val="24"/>
        </w:rPr>
        <w:t>–</w:t>
      </w:r>
      <w:r w:rsidR="008522DC">
        <w:rPr>
          <w:rFonts w:ascii="Times New Roman" w:eastAsia="Times New Roman" w:hAnsi="Times New Roman" w:cs="Times New Roman"/>
          <w:b/>
          <w:bCs/>
          <w:sz w:val="24"/>
          <w:szCs w:val="24"/>
        </w:rPr>
        <w:t xml:space="preserve"> </w:t>
      </w:r>
      <w:r w:rsidRPr="0038329F">
        <w:rPr>
          <w:rFonts w:ascii="Times New Roman" w:eastAsia="Times New Roman" w:hAnsi="Times New Roman" w:cs="Times New Roman"/>
          <w:b/>
          <w:bCs/>
          <w:sz w:val="24"/>
          <w:szCs w:val="24"/>
        </w:rPr>
        <w:t>В (уровень достоверности доказательств – 2).</w:t>
      </w:r>
      <w:r w:rsidRPr="0038329F">
        <w:rPr>
          <w:rFonts w:ascii="Times New Roman" w:eastAsia="Times New Roman" w:hAnsi="Times New Roman" w:cs="Times New Roman"/>
          <w:bCs/>
          <w:sz w:val="24"/>
          <w:szCs w:val="24"/>
        </w:rPr>
        <w:t xml:space="preserve"> </w:t>
      </w:r>
    </w:p>
    <w:p w14:paraId="07B623AC" w14:textId="00850EC1" w:rsidR="001A4C04" w:rsidRPr="000413AD" w:rsidRDefault="001A4C04" w:rsidP="00A835E8">
      <w:pPr>
        <w:pStyle w:val="afff6"/>
        <w:numPr>
          <w:ilvl w:val="0"/>
          <w:numId w:val="54"/>
        </w:numPr>
        <w:spacing w:before="120"/>
        <w:contextualSpacing w:val="0"/>
      </w:pPr>
      <w:r w:rsidRPr="000413AD">
        <w:rPr>
          <w:b/>
          <w:bCs/>
        </w:rPr>
        <w:t>Рекомендуется</w:t>
      </w:r>
      <w:r w:rsidRPr="0038329F">
        <w:rPr>
          <w:b/>
        </w:rPr>
        <w:t xml:space="preserve"> </w:t>
      </w:r>
      <w:r w:rsidR="008D7E7D">
        <w:t>в случае</w:t>
      </w:r>
      <w:r w:rsidRPr="0038329F">
        <w:t xml:space="preserve"> врастания опухоли в кожу молочной железы клинически или по данным морфологического исследования, при T4 послеоперационную ЛТ проводить с использованием </w:t>
      </w:r>
      <w:proofErr w:type="spellStart"/>
      <w:r w:rsidRPr="0038329F">
        <w:t>тканеэквивалентных</w:t>
      </w:r>
      <w:proofErr w:type="spellEnd"/>
      <w:r w:rsidRPr="0038329F">
        <w:t xml:space="preserve"> болюсов для создания адекватного дозового распределения в коже </w:t>
      </w:r>
      <w:r w:rsidR="000413AD" w:rsidRPr="000413AD">
        <w:t>[36</w:t>
      </w:r>
      <w:r w:rsidR="00762AC3">
        <w:t>1</w:t>
      </w:r>
      <w:r w:rsidR="000413AD" w:rsidRPr="000413AD">
        <w:t>].</w:t>
      </w:r>
    </w:p>
    <w:p w14:paraId="51619A62" w14:textId="55E5DE3D" w:rsidR="008F50DF" w:rsidRPr="0038329F" w:rsidRDefault="008F50DF" w:rsidP="005B47F5">
      <w:pPr>
        <w:widowControl w:val="0"/>
        <w:spacing w:after="0" w:line="360" w:lineRule="auto"/>
        <w:ind w:firstLine="709"/>
        <w:jc w:val="both"/>
        <w:rPr>
          <w:rFonts w:ascii="Times New Roman" w:hAnsi="Times New Roman" w:cs="Times New Roman"/>
          <w:i/>
          <w:color w:val="C00000"/>
        </w:rPr>
      </w:pPr>
      <w:r w:rsidRPr="0038329F">
        <w:rPr>
          <w:rFonts w:ascii="Times New Roman" w:eastAsia="Times New Roman" w:hAnsi="Times New Roman" w:cs="Times New Roman"/>
          <w:b/>
          <w:bCs/>
          <w:sz w:val="24"/>
          <w:szCs w:val="24"/>
        </w:rPr>
        <w:t xml:space="preserve">Уровень убедительности рекомендаций </w:t>
      </w:r>
      <w:r w:rsidR="008522DC" w:rsidRPr="0038329F">
        <w:rPr>
          <w:rFonts w:ascii="Times New Roman" w:eastAsia="Times New Roman" w:hAnsi="Times New Roman" w:cs="Times New Roman"/>
          <w:b/>
          <w:bCs/>
          <w:sz w:val="24"/>
          <w:szCs w:val="24"/>
        </w:rPr>
        <w:t>–</w:t>
      </w:r>
      <w:r w:rsidR="008522DC">
        <w:rPr>
          <w:rFonts w:ascii="Times New Roman" w:eastAsia="Times New Roman" w:hAnsi="Times New Roman" w:cs="Times New Roman"/>
          <w:b/>
          <w:bCs/>
          <w:sz w:val="24"/>
          <w:szCs w:val="24"/>
        </w:rPr>
        <w:t xml:space="preserve"> </w:t>
      </w:r>
      <w:r w:rsidR="005B47F5" w:rsidRPr="0038329F">
        <w:rPr>
          <w:rFonts w:ascii="Times New Roman" w:eastAsia="Times New Roman" w:hAnsi="Times New Roman" w:cs="Times New Roman"/>
          <w:b/>
          <w:bCs/>
          <w:sz w:val="24"/>
          <w:szCs w:val="24"/>
        </w:rPr>
        <w:t>С</w:t>
      </w:r>
      <w:r w:rsidRPr="0038329F">
        <w:rPr>
          <w:rFonts w:ascii="Times New Roman" w:eastAsia="Times New Roman" w:hAnsi="Times New Roman" w:cs="Times New Roman"/>
          <w:b/>
          <w:bCs/>
          <w:sz w:val="24"/>
          <w:szCs w:val="24"/>
        </w:rPr>
        <w:t xml:space="preserve"> (уровень достоверности доказательств – </w:t>
      </w:r>
      <w:r w:rsidR="005B47F5" w:rsidRPr="0038329F">
        <w:rPr>
          <w:rFonts w:ascii="Times New Roman" w:eastAsia="Times New Roman" w:hAnsi="Times New Roman" w:cs="Times New Roman"/>
          <w:b/>
          <w:bCs/>
          <w:sz w:val="24"/>
          <w:szCs w:val="24"/>
        </w:rPr>
        <w:t>3</w:t>
      </w:r>
      <w:r w:rsidRPr="0038329F">
        <w:rPr>
          <w:rFonts w:ascii="Times New Roman" w:eastAsia="Times New Roman" w:hAnsi="Times New Roman" w:cs="Times New Roman"/>
          <w:b/>
          <w:bCs/>
          <w:sz w:val="24"/>
          <w:szCs w:val="24"/>
        </w:rPr>
        <w:t>).</w:t>
      </w:r>
      <w:r w:rsidRPr="0038329F">
        <w:rPr>
          <w:rFonts w:ascii="Times New Roman" w:eastAsia="Times New Roman" w:hAnsi="Times New Roman" w:cs="Times New Roman"/>
          <w:bCs/>
          <w:sz w:val="24"/>
          <w:szCs w:val="24"/>
        </w:rPr>
        <w:t xml:space="preserve"> </w:t>
      </w:r>
    </w:p>
    <w:p w14:paraId="286C803D" w14:textId="49C26876" w:rsidR="001A4C04" w:rsidRPr="0038329F" w:rsidRDefault="001A4C04" w:rsidP="00A835E8">
      <w:pPr>
        <w:pStyle w:val="afff6"/>
        <w:numPr>
          <w:ilvl w:val="0"/>
          <w:numId w:val="54"/>
        </w:numPr>
        <w:spacing w:before="120"/>
        <w:contextualSpacing w:val="0"/>
      </w:pPr>
      <w:r w:rsidRPr="008D7E7D">
        <w:rPr>
          <w:b/>
          <w:bCs/>
        </w:rPr>
        <w:t>Рекомендуется</w:t>
      </w:r>
      <w:r w:rsidRPr="0038329F">
        <w:rPr>
          <w:b/>
        </w:rPr>
        <w:t xml:space="preserve"> </w:t>
      </w:r>
      <w:r w:rsidRPr="0038329F">
        <w:t xml:space="preserve">при наличии остаточных метастазов в над- или подключичных лимфоузлах провести ЛТ на </w:t>
      </w:r>
      <w:proofErr w:type="spellStart"/>
      <w:r w:rsidRPr="0038329F">
        <w:t>надподключичную</w:t>
      </w:r>
      <w:proofErr w:type="spellEnd"/>
      <w:r w:rsidRPr="0038329F">
        <w:t xml:space="preserve"> зону с локальным дополнительным облучением определяемых по данным УЗИ или КТ/МРТ исследований мета</w:t>
      </w:r>
      <w:r w:rsidR="005B47F5" w:rsidRPr="0038329F">
        <w:t xml:space="preserve">статических </w:t>
      </w:r>
      <w:r w:rsidR="008D7E7D">
        <w:t>ЛУ</w:t>
      </w:r>
      <w:r w:rsidR="005B47F5" w:rsidRPr="0038329F">
        <w:t>.</w:t>
      </w:r>
    </w:p>
    <w:p w14:paraId="65806772" w14:textId="636539AA" w:rsidR="005B47F5" w:rsidRPr="0038329F" w:rsidRDefault="005B47F5" w:rsidP="005B47F5">
      <w:pPr>
        <w:widowControl w:val="0"/>
        <w:spacing w:after="0" w:line="360" w:lineRule="auto"/>
        <w:ind w:firstLine="709"/>
        <w:jc w:val="both"/>
        <w:rPr>
          <w:rFonts w:ascii="Times New Roman" w:eastAsia="Times New Roman" w:hAnsi="Times New Roman" w:cs="Times New Roman"/>
          <w:bCs/>
          <w:sz w:val="24"/>
          <w:szCs w:val="24"/>
        </w:rPr>
      </w:pPr>
      <w:r w:rsidRPr="0038329F">
        <w:rPr>
          <w:rFonts w:ascii="Times New Roman" w:eastAsia="Times New Roman" w:hAnsi="Times New Roman" w:cs="Times New Roman"/>
          <w:b/>
          <w:bCs/>
          <w:sz w:val="24"/>
          <w:szCs w:val="24"/>
        </w:rPr>
        <w:t xml:space="preserve">Уровень убедительности рекомендаций </w:t>
      </w:r>
      <w:r w:rsidR="008522DC" w:rsidRPr="0038329F">
        <w:rPr>
          <w:rFonts w:ascii="Times New Roman" w:eastAsia="Times New Roman" w:hAnsi="Times New Roman" w:cs="Times New Roman"/>
          <w:b/>
          <w:bCs/>
          <w:sz w:val="24"/>
          <w:szCs w:val="24"/>
        </w:rPr>
        <w:t>–</w:t>
      </w:r>
      <w:r w:rsidR="008522DC">
        <w:rPr>
          <w:rFonts w:ascii="Times New Roman" w:eastAsia="Times New Roman" w:hAnsi="Times New Roman" w:cs="Times New Roman"/>
          <w:b/>
          <w:bCs/>
          <w:sz w:val="24"/>
          <w:szCs w:val="24"/>
        </w:rPr>
        <w:t xml:space="preserve"> </w:t>
      </w:r>
      <w:r w:rsidRPr="0038329F">
        <w:rPr>
          <w:rFonts w:ascii="Times New Roman" w:eastAsia="Times New Roman" w:hAnsi="Times New Roman" w:cs="Times New Roman"/>
          <w:b/>
          <w:bCs/>
          <w:sz w:val="24"/>
          <w:szCs w:val="24"/>
        </w:rPr>
        <w:t>А (уровень достоверности доказательств – 2)</w:t>
      </w:r>
      <w:r w:rsidR="00762AC3">
        <w:rPr>
          <w:rFonts w:ascii="Times New Roman" w:eastAsia="Times New Roman" w:hAnsi="Times New Roman" w:cs="Times New Roman"/>
          <w:b/>
          <w:bCs/>
          <w:sz w:val="24"/>
          <w:szCs w:val="24"/>
        </w:rPr>
        <w:t>.</w:t>
      </w:r>
    </w:p>
    <w:p w14:paraId="0A0D5E9A" w14:textId="66654C90" w:rsidR="005B47F5" w:rsidRPr="0038329F" w:rsidRDefault="005B47F5" w:rsidP="008D7E7D">
      <w:pPr>
        <w:widowControl w:val="0"/>
        <w:spacing w:after="0" w:line="360" w:lineRule="auto"/>
        <w:ind w:left="709"/>
        <w:jc w:val="both"/>
        <w:rPr>
          <w:rFonts w:ascii="Times New Roman" w:eastAsia="Times New Roman" w:hAnsi="Times New Roman" w:cs="Times New Roman"/>
          <w:bCs/>
          <w:sz w:val="24"/>
          <w:szCs w:val="24"/>
        </w:rPr>
      </w:pPr>
      <w:r w:rsidRPr="0038329F">
        <w:rPr>
          <w:rFonts w:ascii="Times New Roman" w:eastAsia="Times New Roman" w:hAnsi="Times New Roman" w:cs="Times New Roman"/>
          <w:b/>
          <w:bCs/>
          <w:sz w:val="24"/>
          <w:szCs w:val="24"/>
        </w:rPr>
        <w:t>Комментарии:</w:t>
      </w:r>
      <w:r w:rsidRPr="0038329F">
        <w:rPr>
          <w:rFonts w:ascii="Times New Roman" w:eastAsia="Times New Roman" w:hAnsi="Times New Roman" w:cs="Times New Roman"/>
          <w:bCs/>
          <w:sz w:val="24"/>
          <w:szCs w:val="24"/>
        </w:rPr>
        <w:t xml:space="preserve"> </w:t>
      </w:r>
      <w:r w:rsidRPr="0038329F">
        <w:rPr>
          <w:rFonts w:ascii="Times New Roman" w:eastAsia="Times New Roman" w:hAnsi="Times New Roman" w:cs="Times New Roman"/>
          <w:bCs/>
          <w:i/>
          <w:sz w:val="24"/>
          <w:szCs w:val="24"/>
        </w:rPr>
        <w:t xml:space="preserve">не рекомендуется проводить ЛТ зон </w:t>
      </w:r>
      <w:proofErr w:type="spellStart"/>
      <w:r w:rsidRPr="0038329F">
        <w:rPr>
          <w:rFonts w:ascii="Times New Roman" w:eastAsia="Times New Roman" w:hAnsi="Times New Roman" w:cs="Times New Roman"/>
          <w:bCs/>
          <w:i/>
          <w:sz w:val="24"/>
          <w:szCs w:val="24"/>
        </w:rPr>
        <w:t>лимфооттока</w:t>
      </w:r>
      <w:proofErr w:type="spellEnd"/>
      <w:r w:rsidRPr="0038329F">
        <w:rPr>
          <w:rFonts w:ascii="Times New Roman" w:eastAsia="Times New Roman" w:hAnsi="Times New Roman" w:cs="Times New Roman"/>
          <w:bCs/>
          <w:i/>
          <w:sz w:val="24"/>
          <w:szCs w:val="24"/>
        </w:rPr>
        <w:t xml:space="preserve"> отдельно без облучения прооперированной молочной железы или мягких тканей передней грудной стенки.</w:t>
      </w:r>
    </w:p>
    <w:p w14:paraId="4446114F" w14:textId="1D577119" w:rsidR="001A4C04" w:rsidRPr="008D7E7D" w:rsidRDefault="001A4C04" w:rsidP="00A835E8">
      <w:pPr>
        <w:pStyle w:val="afff6"/>
        <w:numPr>
          <w:ilvl w:val="0"/>
          <w:numId w:val="54"/>
        </w:numPr>
        <w:spacing w:before="120"/>
        <w:contextualSpacing w:val="0"/>
      </w:pPr>
      <w:r w:rsidRPr="00E30D16">
        <w:rPr>
          <w:b/>
          <w:bCs/>
        </w:rPr>
        <w:t>Рекомендуется</w:t>
      </w:r>
      <w:r w:rsidRPr="0038329F">
        <w:rPr>
          <w:b/>
        </w:rPr>
        <w:t xml:space="preserve"> </w:t>
      </w:r>
      <w:r w:rsidRPr="0038329F">
        <w:t xml:space="preserve">курс послеоперационной </w:t>
      </w:r>
      <w:r w:rsidR="00144105">
        <w:t>Д</w:t>
      </w:r>
      <w:r w:rsidRPr="0038329F">
        <w:t>ЛТ при отсутствии показаний к</w:t>
      </w:r>
      <w:r w:rsidR="000F18F9">
        <w:t> </w:t>
      </w:r>
      <w:proofErr w:type="spellStart"/>
      <w:r w:rsidRPr="0038329F">
        <w:t>адъювантной</w:t>
      </w:r>
      <w:proofErr w:type="spellEnd"/>
      <w:r w:rsidRPr="0038329F">
        <w:t xml:space="preserve"> </w:t>
      </w:r>
      <w:r w:rsidR="000F18F9">
        <w:t>ХТ</w:t>
      </w:r>
      <w:r w:rsidRPr="0038329F">
        <w:t xml:space="preserve"> начать в срок </w:t>
      </w:r>
      <w:r w:rsidR="008D7E7D" w:rsidRPr="0038329F">
        <w:t>4–8</w:t>
      </w:r>
      <w:r w:rsidRPr="0038329F">
        <w:t xml:space="preserve"> </w:t>
      </w:r>
      <w:proofErr w:type="spellStart"/>
      <w:r w:rsidRPr="0038329F">
        <w:t>нед</w:t>
      </w:r>
      <w:proofErr w:type="spellEnd"/>
      <w:r w:rsidR="00046C0C">
        <w:t>,</w:t>
      </w:r>
      <w:r w:rsidRPr="0038329F">
        <w:t xml:space="preserve"> </w:t>
      </w:r>
      <w:r w:rsidR="00046C0C" w:rsidRPr="0038329F">
        <w:t xml:space="preserve">но не позднее 12 </w:t>
      </w:r>
      <w:proofErr w:type="spellStart"/>
      <w:r w:rsidR="00046C0C" w:rsidRPr="0038329F">
        <w:t>нед</w:t>
      </w:r>
      <w:proofErr w:type="spellEnd"/>
      <w:r w:rsidR="00046C0C" w:rsidRPr="0038329F">
        <w:t xml:space="preserve"> от даты операции</w:t>
      </w:r>
      <w:r w:rsidR="00046C0C">
        <w:t xml:space="preserve"> </w:t>
      </w:r>
      <w:r w:rsidRPr="0038329F">
        <w:t xml:space="preserve">при условии полного заживления операционной раны, </w:t>
      </w:r>
      <w:r w:rsidR="008D7E7D" w:rsidRPr="008D7E7D">
        <w:t>[</w:t>
      </w:r>
      <w:r w:rsidR="008D7E7D">
        <w:t>36</w:t>
      </w:r>
      <w:r w:rsidR="00762AC3">
        <w:t>2</w:t>
      </w:r>
      <w:r w:rsidR="008522DC">
        <w:t>–</w:t>
      </w:r>
      <w:r w:rsidR="008D7E7D">
        <w:t>36</w:t>
      </w:r>
      <w:r w:rsidR="00762AC3">
        <w:t>4</w:t>
      </w:r>
      <w:r w:rsidR="008D7E7D" w:rsidRPr="008D7E7D">
        <w:t>].</w:t>
      </w:r>
    </w:p>
    <w:p w14:paraId="6F47C2F6" w14:textId="07C1AB17" w:rsidR="001A4C04" w:rsidRPr="0038329F" w:rsidRDefault="001A4C04" w:rsidP="001A4C04">
      <w:pPr>
        <w:pStyle w:val="1"/>
        <w:numPr>
          <w:ilvl w:val="0"/>
          <w:numId w:val="0"/>
        </w:numPr>
        <w:ind w:firstLine="709"/>
        <w:rPr>
          <w:i/>
        </w:rPr>
      </w:pPr>
      <w:r w:rsidRPr="0038329F">
        <w:rPr>
          <w:b/>
        </w:rPr>
        <w:t>Комментарий:</w:t>
      </w:r>
      <w:r w:rsidRPr="0038329F">
        <w:t xml:space="preserve"> </w:t>
      </w:r>
      <w:r w:rsidRPr="0038329F">
        <w:rPr>
          <w:i/>
        </w:rPr>
        <w:t xml:space="preserve">наличие </w:t>
      </w:r>
      <w:proofErr w:type="spellStart"/>
      <w:r w:rsidRPr="0038329F">
        <w:rPr>
          <w:i/>
        </w:rPr>
        <w:t>лимфоцеле</w:t>
      </w:r>
      <w:proofErr w:type="spellEnd"/>
      <w:r w:rsidRPr="0038329F">
        <w:rPr>
          <w:i/>
        </w:rPr>
        <w:t xml:space="preserve"> не является причиной задержки начала послеоперационной </w:t>
      </w:r>
      <w:r w:rsidR="00356DEC" w:rsidRPr="0038329F">
        <w:rPr>
          <w:i/>
        </w:rPr>
        <w:t xml:space="preserve">ЛТ </w:t>
      </w:r>
      <w:r w:rsidRPr="0038329F">
        <w:rPr>
          <w:i/>
        </w:rPr>
        <w:t>(возможна периодическая эвакуация лимфы хирургами клиники)</w:t>
      </w:r>
      <w:r w:rsidR="00356DEC" w:rsidRPr="0038329F">
        <w:rPr>
          <w:i/>
        </w:rPr>
        <w:t>.</w:t>
      </w:r>
    </w:p>
    <w:p w14:paraId="2F0F4D28" w14:textId="0A8239A2" w:rsidR="001A4C04" w:rsidRPr="0038329F" w:rsidRDefault="001A4C04" w:rsidP="00A835E8">
      <w:pPr>
        <w:pStyle w:val="afff6"/>
        <w:numPr>
          <w:ilvl w:val="0"/>
          <w:numId w:val="54"/>
        </w:numPr>
        <w:spacing w:before="120"/>
        <w:contextualSpacing w:val="0"/>
        <w:rPr>
          <w:i/>
          <w:color w:val="C00000"/>
        </w:rPr>
      </w:pPr>
      <w:r w:rsidRPr="00E30D16">
        <w:rPr>
          <w:b/>
          <w:bCs/>
        </w:rPr>
        <w:t>Рекомендуется</w:t>
      </w:r>
      <w:r w:rsidRPr="0038329F">
        <w:rPr>
          <w:b/>
        </w:rPr>
        <w:t xml:space="preserve"> </w:t>
      </w:r>
      <w:r w:rsidRPr="0038329F">
        <w:t xml:space="preserve">при назначении </w:t>
      </w:r>
      <w:proofErr w:type="spellStart"/>
      <w:r w:rsidRPr="0038329F">
        <w:t>адъювантной</w:t>
      </w:r>
      <w:proofErr w:type="spellEnd"/>
      <w:r w:rsidRPr="0038329F">
        <w:t>/</w:t>
      </w:r>
      <w:proofErr w:type="spellStart"/>
      <w:r w:rsidRPr="0038329F">
        <w:t>постнеоадъювантной</w:t>
      </w:r>
      <w:proofErr w:type="spellEnd"/>
      <w:r w:rsidRPr="0038329F">
        <w:t xml:space="preserve"> ХТ лучевую терапию начать через </w:t>
      </w:r>
      <w:r w:rsidR="00E30D16" w:rsidRPr="0038329F">
        <w:t xml:space="preserve">3–4 </w:t>
      </w:r>
      <w:proofErr w:type="spellStart"/>
      <w:r w:rsidRPr="0038329F">
        <w:t>нед</w:t>
      </w:r>
      <w:proofErr w:type="spellEnd"/>
      <w:r w:rsidRPr="0038329F">
        <w:t xml:space="preserve"> после завершения последнего цикла ПХТ (за </w:t>
      </w:r>
      <w:r w:rsidRPr="0038329F">
        <w:lastRenderedPageBreak/>
        <w:t xml:space="preserve">исключением </w:t>
      </w:r>
      <w:proofErr w:type="spellStart"/>
      <w:r w:rsidRPr="0038329F">
        <w:t>адъювантной</w:t>
      </w:r>
      <w:proofErr w:type="spellEnd"/>
      <w:r w:rsidRPr="0038329F">
        <w:t xml:space="preserve"> анти-</w:t>
      </w:r>
      <w:r w:rsidRPr="0038329F">
        <w:rPr>
          <w:lang w:val="en-US"/>
        </w:rPr>
        <w:t>HER</w:t>
      </w:r>
      <w:r w:rsidRPr="0038329F">
        <w:t xml:space="preserve">2 </w:t>
      </w:r>
      <w:proofErr w:type="spellStart"/>
      <w:r w:rsidRPr="0038329F">
        <w:t>таргетной</w:t>
      </w:r>
      <w:proofErr w:type="spellEnd"/>
      <w:r w:rsidRPr="0038329F">
        <w:t xml:space="preserve"> терапии, терапии </w:t>
      </w:r>
      <w:proofErr w:type="spellStart"/>
      <w:r w:rsidRPr="0038329F">
        <w:t>капецитабином</w:t>
      </w:r>
      <w:proofErr w:type="spellEnd"/>
      <w:r w:rsidRPr="0038329F">
        <w:t xml:space="preserve">, которые могут проводиться </w:t>
      </w:r>
      <w:r w:rsidR="005B47F5" w:rsidRPr="0038329F">
        <w:t xml:space="preserve">одновременно с </w:t>
      </w:r>
      <w:r w:rsidR="008D7E7D">
        <w:t>ЛТ</w:t>
      </w:r>
      <w:r w:rsidR="005B47F5" w:rsidRPr="0038329F">
        <w:t xml:space="preserve"> </w:t>
      </w:r>
      <w:r w:rsidR="005B47F5" w:rsidRPr="008D7E7D">
        <w:t>[</w:t>
      </w:r>
      <w:r w:rsidR="008D7E7D" w:rsidRPr="00E30D16">
        <w:rPr>
          <w:color w:val="auto"/>
        </w:rPr>
        <w:t>33</w:t>
      </w:r>
      <w:r w:rsidR="00762AC3">
        <w:rPr>
          <w:color w:val="auto"/>
        </w:rPr>
        <w:t>5</w:t>
      </w:r>
      <w:r w:rsidR="005B47F5" w:rsidRPr="00E30D16">
        <w:rPr>
          <w:color w:val="auto"/>
        </w:rPr>
        <w:t>].</w:t>
      </w:r>
    </w:p>
    <w:p w14:paraId="790FBFAF" w14:textId="5771CEA2" w:rsidR="005B47F5" w:rsidRPr="0038329F" w:rsidRDefault="005B47F5" w:rsidP="00A835E8">
      <w:pPr>
        <w:pStyle w:val="afff6"/>
        <w:numPr>
          <w:ilvl w:val="0"/>
          <w:numId w:val="54"/>
        </w:numPr>
        <w:spacing w:before="120"/>
        <w:contextualSpacing w:val="0"/>
      </w:pPr>
      <w:r w:rsidRPr="00E30D16">
        <w:rPr>
          <w:b/>
          <w:bCs/>
        </w:rPr>
        <w:t>Рекомендуется</w:t>
      </w:r>
      <w:r w:rsidRPr="0038329F">
        <w:t xml:space="preserve"> с целью оптимального локального контроля заболевани</w:t>
      </w:r>
      <w:r w:rsidR="008522DC">
        <w:t>я</w:t>
      </w:r>
      <w:r w:rsidRPr="0038329F">
        <w:t xml:space="preserve"> при неоперабельном/</w:t>
      </w:r>
      <w:proofErr w:type="spellStart"/>
      <w:r w:rsidRPr="0038329F">
        <w:t>нерезектабельном</w:t>
      </w:r>
      <w:proofErr w:type="spellEnd"/>
      <w:r w:rsidRPr="0038329F">
        <w:t xml:space="preserve"> опухолевом процессе после завершения лекарственного лечения или отказе пациентки от операции провести курс </w:t>
      </w:r>
      <w:r w:rsidR="00E30D16">
        <w:t>ДЛТ</w:t>
      </w:r>
      <w:r w:rsidRPr="0038329F">
        <w:t xml:space="preserve"> (предоперационный или радикальный)</w:t>
      </w:r>
      <w:r w:rsidR="00762AC3">
        <w:t xml:space="preserve"> </w:t>
      </w:r>
      <w:r w:rsidR="008522DC" w:rsidRPr="008522DC">
        <w:t>[</w:t>
      </w:r>
      <w:r w:rsidR="00762AC3" w:rsidRPr="008522DC">
        <w:t>48</w:t>
      </w:r>
      <w:r w:rsidR="008522DC" w:rsidRPr="008522DC">
        <w:t>,</w:t>
      </w:r>
      <w:r w:rsidR="008522DC">
        <w:t> </w:t>
      </w:r>
      <w:r w:rsidR="00762AC3" w:rsidRPr="008522DC">
        <w:t>170</w:t>
      </w:r>
      <w:r w:rsidR="008522DC" w:rsidRPr="008522DC">
        <w:t>]</w:t>
      </w:r>
      <w:r w:rsidRPr="0038329F">
        <w:t>.</w:t>
      </w:r>
    </w:p>
    <w:p w14:paraId="6C3999B4" w14:textId="77777777" w:rsidR="005B47F5" w:rsidRPr="0038329F" w:rsidRDefault="005B47F5" w:rsidP="005B47F5">
      <w:pPr>
        <w:pStyle w:val="27"/>
      </w:pPr>
      <w:bookmarkStart w:id="156" w:name="_Hlk130857121"/>
      <w:r w:rsidRPr="0038329F">
        <w:t>Уровень убедительности рекомендаций – С (уровень достоверности доказательств – 2).</w:t>
      </w:r>
    </w:p>
    <w:bookmarkEnd w:id="156"/>
    <w:p w14:paraId="78CA756A" w14:textId="71AEE53B" w:rsidR="005B47F5" w:rsidRPr="0038329F" w:rsidRDefault="005B47F5" w:rsidP="00E30D16">
      <w:pPr>
        <w:pStyle w:val="27"/>
        <w:ind w:left="709" w:firstLine="0"/>
        <w:rPr>
          <w:i/>
        </w:rPr>
      </w:pPr>
      <w:r w:rsidRPr="0038329F">
        <w:t>Комментарий:</w:t>
      </w:r>
      <w:r w:rsidRPr="0038329F">
        <w:rPr>
          <w:b w:val="0"/>
        </w:rPr>
        <w:t xml:space="preserve"> </w:t>
      </w:r>
      <w:r w:rsidRPr="0038329F">
        <w:rPr>
          <w:b w:val="0"/>
          <w:i/>
        </w:rPr>
        <w:t xml:space="preserve">опыт применения предоперационной ЛТ у больных неоперабельным РМЖ для улучшения </w:t>
      </w:r>
      <w:proofErr w:type="spellStart"/>
      <w:r w:rsidRPr="0038329F">
        <w:rPr>
          <w:b w:val="0"/>
          <w:i/>
        </w:rPr>
        <w:t>резектабельности</w:t>
      </w:r>
      <w:proofErr w:type="spellEnd"/>
      <w:r w:rsidRPr="0038329F">
        <w:rPr>
          <w:b w:val="0"/>
          <w:i/>
        </w:rPr>
        <w:t xml:space="preserve"> ограничен и недостаточно изучен в рандомизированных исследованиях. Разовые, суммарные дозы, объ</w:t>
      </w:r>
      <w:r w:rsidR="00225C6F" w:rsidRPr="0038329F">
        <w:rPr>
          <w:b w:val="0"/>
          <w:i/>
        </w:rPr>
        <w:t>е</w:t>
      </w:r>
      <w:r w:rsidRPr="0038329F">
        <w:rPr>
          <w:b w:val="0"/>
          <w:i/>
        </w:rPr>
        <w:t xml:space="preserve">мы </w:t>
      </w:r>
      <w:r w:rsidR="00144105">
        <w:rPr>
          <w:b w:val="0"/>
          <w:i/>
        </w:rPr>
        <w:t>ЛТ</w:t>
      </w:r>
      <w:r w:rsidRPr="0038329F">
        <w:rPr>
          <w:b w:val="0"/>
          <w:i/>
        </w:rPr>
        <w:t xml:space="preserve"> варьируют в зависимости от конкретной клинической ситуации</w:t>
      </w:r>
      <w:r w:rsidR="000F18F9">
        <w:rPr>
          <w:b w:val="0"/>
          <w:i/>
        </w:rPr>
        <w:t> </w:t>
      </w:r>
      <w:r w:rsidRPr="0038329F">
        <w:rPr>
          <w:b w:val="0"/>
          <w:i/>
        </w:rPr>
        <w:t xml:space="preserve">– от проведения </w:t>
      </w:r>
      <w:r w:rsidR="000F18F9">
        <w:rPr>
          <w:b w:val="0"/>
          <w:i/>
        </w:rPr>
        <w:t>ЛТ</w:t>
      </w:r>
      <w:r w:rsidRPr="0038329F">
        <w:rPr>
          <w:b w:val="0"/>
          <w:i/>
        </w:rPr>
        <w:t xml:space="preserve"> коротким курсом крупными фракциями с обезболивающей и даже гемостатической целью до радикального курса лучевой/химиолучевой терапии с включением в зону облучения молочной железы и</w:t>
      </w:r>
      <w:r w:rsidR="000F18F9">
        <w:rPr>
          <w:b w:val="0"/>
          <w:i/>
        </w:rPr>
        <w:t> </w:t>
      </w:r>
      <w:r w:rsidRPr="0038329F">
        <w:rPr>
          <w:b w:val="0"/>
          <w:i/>
        </w:rPr>
        <w:t xml:space="preserve">зон </w:t>
      </w:r>
      <w:proofErr w:type="spellStart"/>
      <w:r w:rsidRPr="0038329F">
        <w:rPr>
          <w:b w:val="0"/>
          <w:i/>
        </w:rPr>
        <w:t>лимфооттока</w:t>
      </w:r>
      <w:proofErr w:type="spellEnd"/>
      <w:r w:rsidRPr="0038329F">
        <w:rPr>
          <w:b w:val="0"/>
          <w:i/>
        </w:rPr>
        <w:t xml:space="preserve"> и последовательным уменьшением объ</w:t>
      </w:r>
      <w:r w:rsidR="00144105">
        <w:rPr>
          <w:b w:val="0"/>
          <w:i/>
        </w:rPr>
        <w:t>е</w:t>
      </w:r>
      <w:r w:rsidRPr="0038329F">
        <w:rPr>
          <w:b w:val="0"/>
          <w:i/>
        </w:rPr>
        <w:t xml:space="preserve">мов </w:t>
      </w:r>
      <w:r w:rsidR="00144105">
        <w:rPr>
          <w:b w:val="0"/>
          <w:i/>
        </w:rPr>
        <w:t>ЛТ</w:t>
      </w:r>
      <w:r w:rsidRPr="00144105">
        <w:rPr>
          <w:b w:val="0"/>
          <w:bCs/>
          <w:i/>
        </w:rPr>
        <w:t xml:space="preserve">. </w:t>
      </w:r>
    </w:p>
    <w:p w14:paraId="0A075A6C" w14:textId="3E9A918A" w:rsidR="005B47F5" w:rsidRPr="0038329F" w:rsidRDefault="005B47F5" w:rsidP="00E30D16">
      <w:pPr>
        <w:pStyle w:val="27"/>
        <w:ind w:left="709" w:firstLine="0"/>
        <w:rPr>
          <w:i/>
        </w:rPr>
      </w:pPr>
      <w:r w:rsidRPr="0038329F">
        <w:rPr>
          <w:b w:val="0"/>
          <w:i/>
        </w:rPr>
        <w:t>ЛТ следует начать через</w:t>
      </w:r>
      <w:r w:rsidRPr="0038329F">
        <w:rPr>
          <w:i/>
        </w:rPr>
        <w:t xml:space="preserve"> </w:t>
      </w:r>
      <w:r w:rsidR="00E30D16" w:rsidRPr="0038329F">
        <w:rPr>
          <w:b w:val="0"/>
          <w:i/>
        </w:rPr>
        <w:t>2–4</w:t>
      </w:r>
      <w:r w:rsidRPr="0038329F">
        <w:rPr>
          <w:b w:val="0"/>
          <w:i/>
        </w:rPr>
        <w:t xml:space="preserve"> нед</w:t>
      </w:r>
      <w:r w:rsidR="00046C0C">
        <w:rPr>
          <w:b w:val="0"/>
          <w:i/>
        </w:rPr>
        <w:t>ели</w:t>
      </w:r>
      <w:r w:rsidRPr="0038329F">
        <w:rPr>
          <w:b w:val="0"/>
          <w:i/>
        </w:rPr>
        <w:t xml:space="preserve"> после завершения лекарственной терапии (после консилиума в составе врача-радиотерапевта, врача-хирурга и врача-онколога).</w:t>
      </w:r>
    </w:p>
    <w:p w14:paraId="57249EE6" w14:textId="08192D89" w:rsidR="005B47F5" w:rsidRPr="0038329F" w:rsidRDefault="005B47F5" w:rsidP="00A835E8">
      <w:pPr>
        <w:pStyle w:val="afff6"/>
        <w:numPr>
          <w:ilvl w:val="0"/>
          <w:numId w:val="54"/>
        </w:numPr>
        <w:spacing w:before="120"/>
        <w:contextualSpacing w:val="0"/>
        <w:rPr>
          <w:b/>
        </w:rPr>
      </w:pPr>
      <w:r w:rsidRPr="00E30D16">
        <w:rPr>
          <w:b/>
          <w:bCs/>
        </w:rPr>
        <w:t>Рекомендуется</w:t>
      </w:r>
      <w:r w:rsidRPr="0038329F">
        <w:t xml:space="preserve"> </w:t>
      </w:r>
      <w:r w:rsidRPr="00E30D16">
        <w:rPr>
          <w:bCs/>
        </w:rPr>
        <w:t xml:space="preserve">с целью оптимального локального контроля над заболеванием проводить ЛТ на молочную железу и зоны </w:t>
      </w:r>
      <w:proofErr w:type="spellStart"/>
      <w:r w:rsidRPr="00E30D16">
        <w:rPr>
          <w:bCs/>
        </w:rPr>
        <w:t>лимфооттока</w:t>
      </w:r>
      <w:proofErr w:type="spellEnd"/>
      <w:r w:rsidRPr="00E30D16">
        <w:rPr>
          <w:bCs/>
        </w:rPr>
        <w:t xml:space="preserve"> на стороне поражения дозой 50 Гр за 25 фракций (5 раз в неделю). Режим умеренного </w:t>
      </w:r>
      <w:proofErr w:type="spellStart"/>
      <w:r w:rsidRPr="00E30D16">
        <w:rPr>
          <w:bCs/>
        </w:rPr>
        <w:t>гипофракционирования</w:t>
      </w:r>
      <w:proofErr w:type="spellEnd"/>
      <w:r w:rsidRPr="00E30D16">
        <w:rPr>
          <w:bCs/>
        </w:rPr>
        <w:t xml:space="preserve"> дозы (</w:t>
      </w:r>
      <w:r w:rsidR="00E30D16" w:rsidRPr="00E30D16">
        <w:rPr>
          <w:bCs/>
        </w:rPr>
        <w:t>40</w:t>
      </w:r>
      <w:r w:rsidR="00E30D16">
        <w:rPr>
          <w:bCs/>
        </w:rPr>
        <w:t>,0</w:t>
      </w:r>
      <w:r w:rsidR="00E30D16" w:rsidRPr="00E30D16">
        <w:rPr>
          <w:bCs/>
        </w:rPr>
        <w:t>–42,5</w:t>
      </w:r>
      <w:r w:rsidRPr="00E30D16">
        <w:rPr>
          <w:bCs/>
        </w:rPr>
        <w:t xml:space="preserve"> Гр в </w:t>
      </w:r>
      <w:r w:rsidR="00762AC3" w:rsidRPr="00E30D16">
        <w:rPr>
          <w:bCs/>
        </w:rPr>
        <w:t xml:space="preserve">15–16 </w:t>
      </w:r>
      <w:r w:rsidRPr="00E30D16">
        <w:rPr>
          <w:bCs/>
        </w:rPr>
        <w:t xml:space="preserve">фракциях) при местно-распространённом раке молочной железы не подтверждается доказательствами высокого уровня, но его можно использовать, основываясь на положительном опыте </w:t>
      </w:r>
      <w:proofErr w:type="spellStart"/>
      <w:r w:rsidRPr="00E30D16">
        <w:rPr>
          <w:bCs/>
        </w:rPr>
        <w:t>проспективных</w:t>
      </w:r>
      <w:proofErr w:type="spellEnd"/>
      <w:r w:rsidRPr="00E30D16">
        <w:rPr>
          <w:bCs/>
        </w:rPr>
        <w:t xml:space="preserve"> исследований после </w:t>
      </w:r>
      <w:proofErr w:type="spellStart"/>
      <w:r w:rsidRPr="00144105">
        <w:rPr>
          <w:bCs/>
        </w:rPr>
        <w:t>органосберегающих</w:t>
      </w:r>
      <w:proofErr w:type="spellEnd"/>
      <w:r w:rsidRPr="00E30D16">
        <w:rPr>
          <w:bCs/>
        </w:rPr>
        <w:t xml:space="preserve"> операций</w:t>
      </w:r>
      <w:r w:rsidR="00E30D16">
        <w:rPr>
          <w:b/>
        </w:rPr>
        <w:t>.</w:t>
      </w:r>
    </w:p>
    <w:p w14:paraId="32F0CA34" w14:textId="77777777" w:rsidR="005B47F5" w:rsidRPr="0038329F" w:rsidRDefault="005B47F5" w:rsidP="005B47F5">
      <w:pPr>
        <w:pStyle w:val="27"/>
      </w:pPr>
      <w:r w:rsidRPr="0038329F">
        <w:t>Уровень убедительности рекомендаций – В (уровень достоверности доказательств – 2).</w:t>
      </w:r>
    </w:p>
    <w:p w14:paraId="5A89EEE7" w14:textId="4807A5D5" w:rsidR="005B47F5" w:rsidRPr="0038329F" w:rsidRDefault="005B47F5" w:rsidP="00A835E8">
      <w:pPr>
        <w:pStyle w:val="afff6"/>
        <w:numPr>
          <w:ilvl w:val="0"/>
          <w:numId w:val="54"/>
        </w:numPr>
        <w:spacing w:before="120"/>
        <w:contextualSpacing w:val="0"/>
        <w:rPr>
          <w:b/>
        </w:rPr>
      </w:pPr>
      <w:r w:rsidRPr="00E30D16">
        <w:rPr>
          <w:b/>
          <w:bCs/>
        </w:rPr>
        <w:t>Рекомендуется</w:t>
      </w:r>
      <w:r w:rsidRPr="0038329F">
        <w:t xml:space="preserve"> </w:t>
      </w:r>
      <w:r w:rsidRPr="00E30D16">
        <w:rPr>
          <w:bCs/>
        </w:rPr>
        <w:t>после подведения указанных доз ЛТ на молочную железу и</w:t>
      </w:r>
      <w:r w:rsidR="00144105">
        <w:rPr>
          <w:bCs/>
        </w:rPr>
        <w:t> </w:t>
      </w:r>
      <w:r w:rsidRPr="00E30D16">
        <w:rPr>
          <w:bCs/>
        </w:rPr>
        <w:t xml:space="preserve">зоны </w:t>
      </w:r>
      <w:proofErr w:type="spellStart"/>
      <w:r w:rsidRPr="00E30D16">
        <w:rPr>
          <w:bCs/>
        </w:rPr>
        <w:t>лимфооттока</w:t>
      </w:r>
      <w:proofErr w:type="spellEnd"/>
      <w:r w:rsidRPr="00E30D16">
        <w:rPr>
          <w:bCs/>
        </w:rPr>
        <w:t xml:space="preserve"> провести оценку эффекта лечения и повторное обсуждение тактики ведения пациентки на консилиуме в составе хирурга-онколога, химиотерапевта и радиотерапевта. При возможности выполнения хирургического лечения предпочтительна РМЭ. </w:t>
      </w:r>
    </w:p>
    <w:p w14:paraId="789EEEBA" w14:textId="2A130C8D" w:rsidR="00830EFE" w:rsidRPr="0038329F" w:rsidRDefault="00830EFE" w:rsidP="00830EFE">
      <w:pPr>
        <w:pStyle w:val="27"/>
      </w:pPr>
      <w:r w:rsidRPr="0038329F">
        <w:t>Уровень убедительности рекомендаций – С (уровень достоверности доказательств – 5)</w:t>
      </w:r>
      <w:r w:rsidR="0036620A">
        <w:t>.</w:t>
      </w:r>
    </w:p>
    <w:p w14:paraId="04395B79" w14:textId="341F874C" w:rsidR="005B47F5" w:rsidRPr="0038329F" w:rsidRDefault="005B47F5" w:rsidP="00A835E8">
      <w:pPr>
        <w:pStyle w:val="afff6"/>
        <w:numPr>
          <w:ilvl w:val="0"/>
          <w:numId w:val="54"/>
        </w:numPr>
        <w:spacing w:before="120"/>
        <w:contextualSpacing w:val="0"/>
        <w:rPr>
          <w:b/>
        </w:rPr>
      </w:pPr>
      <w:r w:rsidRPr="00E30D16">
        <w:rPr>
          <w:b/>
          <w:bCs/>
        </w:rPr>
        <w:lastRenderedPageBreak/>
        <w:t>Рекомендуется</w:t>
      </w:r>
      <w:r w:rsidRPr="0038329F">
        <w:rPr>
          <w:b/>
        </w:rPr>
        <w:t xml:space="preserve"> </w:t>
      </w:r>
      <w:r w:rsidRPr="00E30D16">
        <w:rPr>
          <w:bCs/>
        </w:rPr>
        <w:t>с целью оптимального локального контрол</w:t>
      </w:r>
      <w:r w:rsidR="00144105">
        <w:rPr>
          <w:bCs/>
        </w:rPr>
        <w:t>я</w:t>
      </w:r>
      <w:r w:rsidRPr="00E30D16">
        <w:rPr>
          <w:bCs/>
        </w:rPr>
        <w:t xml:space="preserve"> заболевани</w:t>
      </w:r>
      <w:r w:rsidR="00144105">
        <w:rPr>
          <w:bCs/>
        </w:rPr>
        <w:t>я</w:t>
      </w:r>
      <w:r w:rsidRPr="00E30D16">
        <w:rPr>
          <w:bCs/>
        </w:rPr>
        <w:t xml:space="preserve"> при невозможности выполнения операции или отказе пациентки от нее провести дополнительное облучение остаточных проявлений болезни (опухоль, </w:t>
      </w:r>
      <w:r w:rsidR="00E30D16">
        <w:rPr>
          <w:bCs/>
        </w:rPr>
        <w:t>ЛУ</w:t>
      </w:r>
      <w:r w:rsidRPr="00E30D16">
        <w:rPr>
          <w:bCs/>
        </w:rPr>
        <w:t>) в</w:t>
      </w:r>
      <w:r w:rsidR="00885E42">
        <w:rPr>
          <w:bCs/>
        </w:rPr>
        <w:t> </w:t>
      </w:r>
      <w:r w:rsidRPr="00E30D16">
        <w:rPr>
          <w:bCs/>
        </w:rPr>
        <w:t xml:space="preserve">дозе </w:t>
      </w:r>
      <w:r w:rsidR="00E30D16" w:rsidRPr="00E30D16">
        <w:rPr>
          <w:bCs/>
        </w:rPr>
        <w:t>10–26 Гр.</w:t>
      </w:r>
      <w:r w:rsidRPr="00E30D16">
        <w:rPr>
          <w:bCs/>
        </w:rPr>
        <w:t xml:space="preserve"> При выборе локальных полей облучения необходимо проведение УЗИ или КТ-исследования </w:t>
      </w:r>
      <w:r w:rsidR="00E30D16" w:rsidRPr="00E30D16">
        <w:rPr>
          <w:bCs/>
        </w:rPr>
        <w:t>[</w:t>
      </w:r>
      <w:r w:rsidR="00E30D16">
        <w:rPr>
          <w:bCs/>
        </w:rPr>
        <w:t>4</w:t>
      </w:r>
      <w:r w:rsidR="00762AC3">
        <w:rPr>
          <w:bCs/>
        </w:rPr>
        <w:t>8</w:t>
      </w:r>
      <w:r w:rsidR="00E30D16">
        <w:rPr>
          <w:bCs/>
        </w:rPr>
        <w:t>, 30</w:t>
      </w:r>
      <w:r w:rsidR="00762AC3">
        <w:rPr>
          <w:bCs/>
        </w:rPr>
        <w:t>7</w:t>
      </w:r>
      <w:r w:rsidR="00E30D16">
        <w:rPr>
          <w:bCs/>
        </w:rPr>
        <w:t>, 3</w:t>
      </w:r>
      <w:r w:rsidR="00762AC3">
        <w:rPr>
          <w:bCs/>
        </w:rPr>
        <w:t>09</w:t>
      </w:r>
      <w:r w:rsidR="00E30D16">
        <w:rPr>
          <w:bCs/>
        </w:rPr>
        <w:t>, 31</w:t>
      </w:r>
      <w:r w:rsidR="00762AC3">
        <w:rPr>
          <w:bCs/>
        </w:rPr>
        <w:t>0</w:t>
      </w:r>
      <w:r w:rsidR="00E30D16">
        <w:rPr>
          <w:bCs/>
        </w:rPr>
        <w:t>, 36</w:t>
      </w:r>
      <w:r w:rsidR="00762AC3">
        <w:rPr>
          <w:bCs/>
        </w:rPr>
        <w:t>5</w:t>
      </w:r>
      <w:r w:rsidR="00E30D16" w:rsidRPr="00E30D16">
        <w:rPr>
          <w:bCs/>
        </w:rPr>
        <w:t>].</w:t>
      </w:r>
    </w:p>
    <w:p w14:paraId="558A973A" w14:textId="77777777" w:rsidR="005B47F5" w:rsidRPr="0038329F" w:rsidRDefault="005B47F5" w:rsidP="00830EFE">
      <w:pPr>
        <w:pStyle w:val="27"/>
      </w:pPr>
      <w:r w:rsidRPr="0038329F">
        <w:t>Уровень убедительности рекомендаций – С (уровень достоверности доказательств – 3)</w:t>
      </w:r>
      <w:r w:rsidR="00830EFE" w:rsidRPr="0038329F">
        <w:t>.</w:t>
      </w:r>
    </w:p>
    <w:p w14:paraId="40D8671C" w14:textId="77777777" w:rsidR="00830EFE" w:rsidRPr="0038329F" w:rsidRDefault="00830EFE" w:rsidP="00830EFE">
      <w:pPr>
        <w:pStyle w:val="2"/>
        <w:rPr>
          <w:bCs w:val="0"/>
          <w:u w:val="none"/>
        </w:rPr>
      </w:pPr>
      <w:bookmarkStart w:id="157" w:name="_Toc136343513"/>
      <w:r w:rsidRPr="0038329F">
        <w:rPr>
          <w:bCs w:val="0"/>
          <w:u w:val="none"/>
        </w:rPr>
        <w:t>3.4. Рецидивный и метастатический рак молочной железы</w:t>
      </w:r>
      <w:bookmarkEnd w:id="157"/>
    </w:p>
    <w:p w14:paraId="48F86B3F" w14:textId="77777777" w:rsidR="00830EFE" w:rsidRPr="0038329F" w:rsidRDefault="00830EFE" w:rsidP="00830EFE">
      <w:pPr>
        <w:pStyle w:val="3"/>
      </w:pPr>
      <w:bookmarkStart w:id="158" w:name="_Toc25513474"/>
      <w:bookmarkStart w:id="159" w:name="_Toc136343514"/>
      <w:r w:rsidRPr="0038329F">
        <w:t>3.4.1. Лечение изолированных местных рецидивов</w:t>
      </w:r>
      <w:bookmarkEnd w:id="158"/>
      <w:bookmarkEnd w:id="159"/>
    </w:p>
    <w:p w14:paraId="7D373410" w14:textId="790C3DDD" w:rsidR="00830EFE" w:rsidRPr="00885E42" w:rsidRDefault="00830EFE" w:rsidP="00830EFE">
      <w:pPr>
        <w:pStyle w:val="36"/>
        <w:ind w:left="0"/>
        <w:rPr>
          <w:iCs/>
        </w:rPr>
      </w:pPr>
      <w:r w:rsidRPr="00E30D16">
        <w:rPr>
          <w:iCs/>
        </w:rPr>
        <w:t>С целью уменьшения риска рецидива РМЖ и смерти после удаления изолированного местного рецидива лекарственная терапия проводится в соответствии со следующими принципами</w:t>
      </w:r>
      <w:r w:rsidR="00762AC3">
        <w:rPr>
          <w:iCs/>
        </w:rPr>
        <w:t xml:space="preserve"> </w:t>
      </w:r>
      <w:r w:rsidR="00885E42" w:rsidRPr="00885E42">
        <w:rPr>
          <w:iCs/>
        </w:rPr>
        <w:t>[</w:t>
      </w:r>
      <w:r w:rsidR="00762AC3" w:rsidRPr="00885E42">
        <w:rPr>
          <w:iCs/>
        </w:rPr>
        <w:t>36</w:t>
      </w:r>
      <w:r w:rsidR="00885E42" w:rsidRPr="00885E42">
        <w:rPr>
          <w:iCs/>
        </w:rPr>
        <w:t>]</w:t>
      </w:r>
      <w:r w:rsidR="00762AC3">
        <w:rPr>
          <w:iCs/>
        </w:rPr>
        <w:t>:</w:t>
      </w:r>
    </w:p>
    <w:p w14:paraId="49D54465" w14:textId="77777777" w:rsidR="00830EFE" w:rsidRPr="00E30D16" w:rsidRDefault="00830EFE" w:rsidP="00A835E8">
      <w:pPr>
        <w:pStyle w:val="af9"/>
        <w:numPr>
          <w:ilvl w:val="1"/>
          <w:numId w:val="34"/>
        </w:numPr>
        <w:shd w:val="clear" w:color="auto" w:fill="FFFFFF"/>
        <w:tabs>
          <w:tab w:val="left" w:pos="426"/>
        </w:tabs>
        <w:spacing w:after="0" w:line="360" w:lineRule="auto"/>
        <w:ind w:left="567" w:firstLine="567"/>
        <w:rPr>
          <w:rFonts w:ascii="Times New Roman" w:hAnsi="Times New Roman"/>
          <w:iCs/>
          <w:sz w:val="24"/>
          <w:szCs w:val="24"/>
        </w:rPr>
      </w:pPr>
      <w:r w:rsidRPr="00E30D16">
        <w:rPr>
          <w:rFonts w:ascii="Times New Roman" w:hAnsi="Times New Roman"/>
          <w:iCs/>
          <w:sz w:val="24"/>
          <w:szCs w:val="24"/>
        </w:rPr>
        <w:t xml:space="preserve">при тройном негативном фенотипе – </w:t>
      </w:r>
      <w:proofErr w:type="spellStart"/>
      <w:r w:rsidRPr="00E30D16">
        <w:rPr>
          <w:rFonts w:ascii="Times New Roman" w:hAnsi="Times New Roman"/>
          <w:iCs/>
          <w:sz w:val="24"/>
          <w:szCs w:val="24"/>
        </w:rPr>
        <w:t>адъювантная</w:t>
      </w:r>
      <w:proofErr w:type="spellEnd"/>
      <w:r w:rsidRPr="00E30D16">
        <w:rPr>
          <w:rFonts w:ascii="Times New Roman" w:hAnsi="Times New Roman"/>
          <w:iCs/>
          <w:sz w:val="24"/>
          <w:szCs w:val="24"/>
        </w:rPr>
        <w:t xml:space="preserve"> ХТ (необходимо учесть суммарную дозу </w:t>
      </w:r>
      <w:proofErr w:type="spellStart"/>
      <w:r w:rsidRPr="00E30D16">
        <w:rPr>
          <w:rFonts w:ascii="Times New Roman" w:hAnsi="Times New Roman"/>
          <w:iCs/>
          <w:sz w:val="24"/>
          <w:szCs w:val="24"/>
        </w:rPr>
        <w:t>антрациклинов</w:t>
      </w:r>
      <w:proofErr w:type="spellEnd"/>
      <w:r w:rsidRPr="00E30D16">
        <w:rPr>
          <w:rFonts w:ascii="Times New Roman" w:hAnsi="Times New Roman"/>
          <w:iCs/>
        </w:rPr>
        <w:t xml:space="preserve"> </w:t>
      </w:r>
      <w:r w:rsidRPr="00E30D16">
        <w:rPr>
          <w:rFonts w:ascii="Times New Roman" w:hAnsi="Times New Roman"/>
          <w:iCs/>
          <w:sz w:val="24"/>
          <w:szCs w:val="24"/>
        </w:rPr>
        <w:t>и родственных соединений, если они назначались ранее);</w:t>
      </w:r>
    </w:p>
    <w:p w14:paraId="15ADB6D4" w14:textId="666A213A" w:rsidR="00830EFE" w:rsidRPr="00E30D16" w:rsidRDefault="00830EFE" w:rsidP="00A835E8">
      <w:pPr>
        <w:pStyle w:val="af9"/>
        <w:numPr>
          <w:ilvl w:val="1"/>
          <w:numId w:val="34"/>
        </w:numPr>
        <w:shd w:val="clear" w:color="auto" w:fill="FFFFFF"/>
        <w:tabs>
          <w:tab w:val="left" w:pos="426"/>
        </w:tabs>
        <w:spacing w:after="0" w:line="360" w:lineRule="auto"/>
        <w:ind w:left="567" w:firstLine="567"/>
        <w:rPr>
          <w:rFonts w:ascii="Times New Roman" w:hAnsi="Times New Roman"/>
          <w:iCs/>
          <w:sz w:val="24"/>
          <w:szCs w:val="24"/>
        </w:rPr>
      </w:pPr>
      <w:r w:rsidRPr="00E30D16">
        <w:rPr>
          <w:rFonts w:ascii="Times New Roman" w:hAnsi="Times New Roman"/>
          <w:iCs/>
          <w:sz w:val="24"/>
          <w:szCs w:val="24"/>
        </w:rPr>
        <w:t xml:space="preserve">при </w:t>
      </w:r>
      <w:proofErr w:type="spellStart"/>
      <w:r w:rsidRPr="00E30D16">
        <w:rPr>
          <w:rFonts w:ascii="Times New Roman" w:hAnsi="Times New Roman"/>
          <w:iCs/>
          <w:sz w:val="24"/>
          <w:szCs w:val="24"/>
        </w:rPr>
        <w:t>люминальном</w:t>
      </w:r>
      <w:proofErr w:type="spellEnd"/>
      <w:r w:rsidRPr="00E30D16">
        <w:rPr>
          <w:rFonts w:ascii="Times New Roman" w:hAnsi="Times New Roman"/>
          <w:iCs/>
          <w:sz w:val="24"/>
          <w:szCs w:val="24"/>
        </w:rPr>
        <w:t xml:space="preserve"> HER2-отрицательном фенотипе – только </w:t>
      </w:r>
      <w:proofErr w:type="spellStart"/>
      <w:r w:rsidRPr="00E30D16">
        <w:rPr>
          <w:rFonts w:ascii="Times New Roman" w:hAnsi="Times New Roman"/>
          <w:iCs/>
          <w:sz w:val="24"/>
          <w:szCs w:val="24"/>
        </w:rPr>
        <w:t>адъювантная</w:t>
      </w:r>
      <w:proofErr w:type="spellEnd"/>
      <w:r w:rsidRPr="00E30D16">
        <w:rPr>
          <w:rFonts w:ascii="Times New Roman" w:hAnsi="Times New Roman"/>
          <w:iCs/>
          <w:sz w:val="24"/>
          <w:szCs w:val="24"/>
        </w:rPr>
        <w:t xml:space="preserve"> ГТ; выбор препарата определяется предшествующей ГТ, если таковая проводилась, и</w:t>
      </w:r>
      <w:r w:rsidR="00885E42">
        <w:rPr>
          <w:rFonts w:ascii="Times New Roman" w:hAnsi="Times New Roman"/>
          <w:iCs/>
          <w:sz w:val="24"/>
          <w:szCs w:val="24"/>
          <w:lang w:val="en-US"/>
        </w:rPr>
        <w:t> </w:t>
      </w:r>
      <w:r w:rsidRPr="00E30D16">
        <w:rPr>
          <w:rFonts w:ascii="Times New Roman" w:hAnsi="Times New Roman"/>
          <w:iCs/>
          <w:sz w:val="24"/>
          <w:szCs w:val="24"/>
        </w:rPr>
        <w:t>функцией яичников;</w:t>
      </w:r>
    </w:p>
    <w:p w14:paraId="444B9837" w14:textId="3D9C741F" w:rsidR="00830EFE" w:rsidRPr="00E30D16" w:rsidRDefault="00830EFE" w:rsidP="00A835E8">
      <w:pPr>
        <w:pStyle w:val="af9"/>
        <w:numPr>
          <w:ilvl w:val="1"/>
          <w:numId w:val="34"/>
        </w:numPr>
        <w:shd w:val="clear" w:color="auto" w:fill="FFFFFF"/>
        <w:tabs>
          <w:tab w:val="left" w:pos="426"/>
        </w:tabs>
        <w:spacing w:after="0" w:line="360" w:lineRule="auto"/>
        <w:ind w:left="567" w:firstLine="567"/>
        <w:rPr>
          <w:rFonts w:ascii="Times New Roman" w:hAnsi="Times New Roman"/>
          <w:iCs/>
          <w:sz w:val="24"/>
          <w:szCs w:val="24"/>
        </w:rPr>
      </w:pPr>
      <w:r w:rsidRPr="00E30D16">
        <w:rPr>
          <w:rFonts w:ascii="Times New Roman" w:hAnsi="Times New Roman"/>
          <w:iCs/>
          <w:sz w:val="24"/>
          <w:szCs w:val="24"/>
        </w:rPr>
        <w:t>при HER2-положительном фенотипе – ХТ + анти-HER2</w:t>
      </w:r>
      <w:r w:rsidR="0036620A">
        <w:rPr>
          <w:rFonts w:ascii="Times New Roman" w:hAnsi="Times New Roman"/>
          <w:iCs/>
          <w:sz w:val="24"/>
          <w:szCs w:val="24"/>
        </w:rPr>
        <w:t>-</w:t>
      </w:r>
      <w:r w:rsidRPr="00E30D16">
        <w:rPr>
          <w:rFonts w:ascii="Times New Roman" w:hAnsi="Times New Roman"/>
          <w:iCs/>
          <w:sz w:val="24"/>
          <w:szCs w:val="24"/>
        </w:rPr>
        <w:t>терапия ± ГТ (в</w:t>
      </w:r>
      <w:r w:rsidR="00762AC3">
        <w:rPr>
          <w:rFonts w:ascii="Times New Roman" w:hAnsi="Times New Roman"/>
          <w:iCs/>
          <w:sz w:val="24"/>
          <w:szCs w:val="24"/>
        </w:rPr>
        <w:t> </w:t>
      </w:r>
      <w:r w:rsidRPr="00E30D16">
        <w:rPr>
          <w:rFonts w:ascii="Times New Roman" w:hAnsi="Times New Roman"/>
          <w:iCs/>
          <w:sz w:val="24"/>
          <w:szCs w:val="24"/>
        </w:rPr>
        <w:t>зависимости от уровня экспрессии РЭ и РП);</w:t>
      </w:r>
    </w:p>
    <w:p w14:paraId="231B4E79" w14:textId="77777777" w:rsidR="00830EFE" w:rsidRPr="00E30D16" w:rsidRDefault="00830EFE" w:rsidP="00A835E8">
      <w:pPr>
        <w:pStyle w:val="af9"/>
        <w:numPr>
          <w:ilvl w:val="1"/>
          <w:numId w:val="34"/>
        </w:numPr>
        <w:shd w:val="clear" w:color="auto" w:fill="FFFFFF"/>
        <w:tabs>
          <w:tab w:val="left" w:pos="426"/>
        </w:tabs>
        <w:spacing w:after="0" w:line="360" w:lineRule="auto"/>
        <w:ind w:left="567" w:firstLine="567"/>
        <w:rPr>
          <w:rFonts w:ascii="Times New Roman" w:hAnsi="Times New Roman"/>
          <w:iCs/>
          <w:sz w:val="24"/>
          <w:szCs w:val="24"/>
        </w:rPr>
      </w:pPr>
      <w:r w:rsidRPr="00E30D16">
        <w:rPr>
          <w:rFonts w:ascii="Times New Roman" w:hAnsi="Times New Roman"/>
          <w:iCs/>
          <w:sz w:val="24"/>
          <w:szCs w:val="24"/>
        </w:rPr>
        <w:t>рассмотреть назначение ЛТ во всех случаях, когда она не проводилась ранее, а также при наличии возможности дополнительного безопасного облучения пораженной зоны.</w:t>
      </w:r>
    </w:p>
    <w:p w14:paraId="699E3F49" w14:textId="736294E9" w:rsidR="00830EFE" w:rsidRPr="0038329F" w:rsidRDefault="00830EFE" w:rsidP="00A835E8">
      <w:pPr>
        <w:pStyle w:val="afff6"/>
        <w:numPr>
          <w:ilvl w:val="0"/>
          <w:numId w:val="54"/>
        </w:numPr>
        <w:spacing w:before="120"/>
        <w:contextualSpacing w:val="0"/>
      </w:pPr>
      <w:r w:rsidRPr="00E30D16">
        <w:rPr>
          <w:b/>
          <w:bCs/>
        </w:rPr>
        <w:t>Рекомендуется</w:t>
      </w:r>
      <w:r w:rsidRPr="0038329F">
        <w:t xml:space="preserve"> с целью излечения местных рецидивов проводить лечение аналогично лечению первичной опухоли с подключением необходимых методов диагностики (в т.</w:t>
      </w:r>
      <w:r w:rsidR="00FD1DAC" w:rsidRPr="0038329F">
        <w:t xml:space="preserve"> </w:t>
      </w:r>
      <w:r w:rsidRPr="0038329F">
        <w:t xml:space="preserve">ч. с определением РЭ, РП, </w:t>
      </w:r>
      <w:r w:rsidRPr="0038329F">
        <w:rPr>
          <w:lang w:val="en-US"/>
        </w:rPr>
        <w:t>HER</w:t>
      </w:r>
      <w:r w:rsidRPr="0038329F">
        <w:t xml:space="preserve">2 и </w:t>
      </w:r>
      <w:r w:rsidRPr="0038329F">
        <w:rPr>
          <w:lang w:val="en-US"/>
        </w:rPr>
        <w:t>Ki</w:t>
      </w:r>
      <w:r w:rsidRPr="0038329F">
        <w:t>67 в рецидивной опухоли) и лечения (см. разд</w:t>
      </w:r>
      <w:r w:rsidR="00225C6F" w:rsidRPr="0038329F">
        <w:t>.</w:t>
      </w:r>
      <w:r w:rsidRPr="0038329F">
        <w:t xml:space="preserve"> </w:t>
      </w:r>
      <w:r w:rsidRPr="0038329F">
        <w:rPr>
          <w:b/>
        </w:rPr>
        <w:t>3.2.4</w:t>
      </w:r>
      <w:r w:rsidRPr="0038329F">
        <w:t>) [5</w:t>
      </w:r>
      <w:r w:rsidR="00762AC3">
        <w:t>3</w:t>
      </w:r>
      <w:r w:rsidRPr="0038329F">
        <w:t>].</w:t>
      </w:r>
    </w:p>
    <w:p w14:paraId="76EED0B9" w14:textId="77777777" w:rsidR="00830EFE" w:rsidRPr="0038329F" w:rsidRDefault="00830EFE" w:rsidP="00830EFE">
      <w:pPr>
        <w:pStyle w:val="27"/>
      </w:pPr>
      <w:r w:rsidRPr="0038329F">
        <w:t>Уровень убедительности рекомендаций – С (уровень достоверности доказательств – 5).</w:t>
      </w:r>
    </w:p>
    <w:p w14:paraId="42CA370D" w14:textId="3A5178D9" w:rsidR="00830EFE" w:rsidRPr="0038329F" w:rsidRDefault="00830EFE" w:rsidP="0036620A">
      <w:pPr>
        <w:spacing w:after="0" w:line="360" w:lineRule="auto"/>
        <w:ind w:left="709"/>
        <w:jc w:val="both"/>
        <w:rPr>
          <w:rFonts w:ascii="Times New Roman" w:hAnsi="Times New Roman" w:cs="Times New Roman"/>
          <w:sz w:val="24"/>
          <w:szCs w:val="24"/>
        </w:rPr>
      </w:pPr>
      <w:r w:rsidRPr="0038329F">
        <w:rPr>
          <w:rFonts w:ascii="Times New Roman" w:hAnsi="Times New Roman" w:cs="Times New Roman"/>
          <w:b/>
          <w:sz w:val="24"/>
          <w:szCs w:val="24"/>
        </w:rPr>
        <w:t>Комментарии:</w:t>
      </w:r>
      <w:r w:rsidRPr="0038329F">
        <w:rPr>
          <w:rFonts w:ascii="Times New Roman" w:hAnsi="Times New Roman" w:cs="Times New Roman"/>
          <w:sz w:val="24"/>
          <w:szCs w:val="24"/>
        </w:rPr>
        <w:t xml:space="preserve"> </w:t>
      </w:r>
      <w:r w:rsidRPr="0038329F">
        <w:rPr>
          <w:rFonts w:ascii="Times New Roman" w:hAnsi="Times New Roman" w:cs="Times New Roman"/>
          <w:i/>
          <w:iCs/>
          <w:sz w:val="24"/>
          <w:szCs w:val="24"/>
        </w:rPr>
        <w:t xml:space="preserve">выбор варианта лекарственной терапии должен быть индивидуальным и учитывать </w:t>
      </w:r>
      <w:proofErr w:type="spellStart"/>
      <w:r w:rsidRPr="0038329F">
        <w:rPr>
          <w:rFonts w:ascii="Times New Roman" w:hAnsi="Times New Roman" w:cs="Times New Roman"/>
          <w:i/>
          <w:iCs/>
          <w:sz w:val="24"/>
          <w:szCs w:val="24"/>
        </w:rPr>
        <w:t>иммунофенотип</w:t>
      </w:r>
      <w:proofErr w:type="spellEnd"/>
      <w:r w:rsidRPr="0038329F">
        <w:rPr>
          <w:rFonts w:ascii="Times New Roman" w:hAnsi="Times New Roman" w:cs="Times New Roman"/>
          <w:i/>
          <w:iCs/>
          <w:sz w:val="24"/>
          <w:szCs w:val="24"/>
        </w:rPr>
        <w:t xml:space="preserve"> первичной и рецидивной опухоли, предшествующее </w:t>
      </w:r>
      <w:proofErr w:type="spellStart"/>
      <w:r w:rsidRPr="0038329F">
        <w:rPr>
          <w:rFonts w:ascii="Times New Roman" w:hAnsi="Times New Roman" w:cs="Times New Roman"/>
          <w:i/>
          <w:iCs/>
          <w:sz w:val="24"/>
          <w:szCs w:val="24"/>
        </w:rPr>
        <w:t>адъювантное</w:t>
      </w:r>
      <w:proofErr w:type="spellEnd"/>
      <w:r w:rsidRPr="0038329F">
        <w:rPr>
          <w:rFonts w:ascii="Times New Roman" w:hAnsi="Times New Roman" w:cs="Times New Roman"/>
          <w:i/>
          <w:iCs/>
          <w:sz w:val="24"/>
          <w:szCs w:val="24"/>
        </w:rPr>
        <w:t xml:space="preserve"> лечение и срок ремиссии, общее состояние пациента, в</w:t>
      </w:r>
      <w:r w:rsidR="00E30D16">
        <w:rPr>
          <w:rFonts w:ascii="Times New Roman" w:hAnsi="Times New Roman" w:cs="Times New Roman"/>
          <w:i/>
          <w:iCs/>
          <w:sz w:val="24"/>
          <w:szCs w:val="24"/>
        </w:rPr>
        <w:t> </w:t>
      </w:r>
      <w:r w:rsidRPr="0038329F">
        <w:rPr>
          <w:rFonts w:ascii="Times New Roman" w:hAnsi="Times New Roman" w:cs="Times New Roman"/>
          <w:i/>
          <w:iCs/>
          <w:sz w:val="24"/>
          <w:szCs w:val="24"/>
        </w:rPr>
        <w:t>т</w:t>
      </w:r>
      <w:r w:rsidR="00E30D16">
        <w:rPr>
          <w:rFonts w:ascii="Times New Roman" w:hAnsi="Times New Roman" w:cs="Times New Roman"/>
          <w:i/>
          <w:iCs/>
          <w:sz w:val="24"/>
          <w:szCs w:val="24"/>
        </w:rPr>
        <w:t>. </w:t>
      </w:r>
      <w:r w:rsidRPr="0038329F">
        <w:rPr>
          <w:rFonts w:ascii="Times New Roman" w:hAnsi="Times New Roman" w:cs="Times New Roman"/>
          <w:i/>
          <w:iCs/>
          <w:sz w:val="24"/>
          <w:szCs w:val="24"/>
        </w:rPr>
        <w:t>ч. остаточные явления токсичности ранее проведенного лечения.</w:t>
      </w:r>
    </w:p>
    <w:p w14:paraId="62AED2A6" w14:textId="77777777" w:rsidR="00830EFE" w:rsidRPr="0038329F" w:rsidRDefault="00830EFE" w:rsidP="00830EFE">
      <w:pPr>
        <w:pStyle w:val="3"/>
        <w:rPr>
          <w:szCs w:val="20"/>
          <w:lang w:eastAsia="ru-RU"/>
        </w:rPr>
      </w:pPr>
      <w:bookmarkStart w:id="160" w:name="_Toc136343515"/>
      <w:r w:rsidRPr="0038329F">
        <w:lastRenderedPageBreak/>
        <w:t xml:space="preserve">3.4.1.1. </w:t>
      </w:r>
      <w:r w:rsidRPr="0038329F">
        <w:rPr>
          <w:szCs w:val="20"/>
          <w:lang w:eastAsia="ru-RU"/>
        </w:rPr>
        <w:t>Лучевая терапия у больных с местными рецидивами</w:t>
      </w:r>
      <w:bookmarkEnd w:id="160"/>
      <w:r w:rsidRPr="0038329F">
        <w:rPr>
          <w:szCs w:val="20"/>
          <w:lang w:eastAsia="ru-RU"/>
        </w:rPr>
        <w:t xml:space="preserve"> </w:t>
      </w:r>
    </w:p>
    <w:p w14:paraId="67D41DD8" w14:textId="0982CC8D" w:rsidR="00830EFE" w:rsidRPr="0038329F" w:rsidRDefault="00830EFE" w:rsidP="00830EFE">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Тактика лечения больных определяется на мультидисциплинарном консилиуме с</w:t>
      </w:r>
      <w:r w:rsidR="00885E42">
        <w:rPr>
          <w:rFonts w:ascii="Times New Roman" w:eastAsia="Times New Roman" w:hAnsi="Times New Roman" w:cs="Times New Roman"/>
          <w:sz w:val="24"/>
          <w:szCs w:val="20"/>
          <w:lang w:val="en-US" w:eastAsia="ru-RU"/>
        </w:rPr>
        <w:t> </w:t>
      </w:r>
      <w:r w:rsidRPr="0038329F">
        <w:rPr>
          <w:rFonts w:ascii="Times New Roman" w:eastAsia="Times New Roman" w:hAnsi="Times New Roman" w:cs="Times New Roman"/>
          <w:sz w:val="24"/>
          <w:szCs w:val="20"/>
          <w:lang w:eastAsia="ru-RU"/>
        </w:rPr>
        <w:t>обсуждением всех потенциальных вариантов лечения для достижения оптимальных результатов.</w:t>
      </w:r>
    </w:p>
    <w:p w14:paraId="4F89C4C1" w14:textId="082399A3" w:rsidR="00830EFE" w:rsidRPr="0038329F" w:rsidRDefault="00830EFE" w:rsidP="00A835E8">
      <w:pPr>
        <w:pStyle w:val="afff6"/>
        <w:numPr>
          <w:ilvl w:val="0"/>
          <w:numId w:val="54"/>
        </w:numPr>
        <w:spacing w:before="120"/>
        <w:contextualSpacing w:val="0"/>
        <w:rPr>
          <w:rFonts w:eastAsia="Times New Roman"/>
          <w:szCs w:val="20"/>
        </w:rPr>
      </w:pPr>
      <w:r w:rsidRPr="0036620A">
        <w:rPr>
          <w:b/>
          <w:bCs/>
        </w:rPr>
        <w:t>Рекомендуется</w:t>
      </w:r>
      <w:r w:rsidRPr="0038329F">
        <w:rPr>
          <w:rFonts w:eastAsia="Times New Roman"/>
          <w:szCs w:val="20"/>
        </w:rPr>
        <w:t xml:space="preserve"> при проведении ЛТ для лечения локализованного рецидива учитывать любое проведенное ранее облучение области рецидива и риск развития поздних осложнений со стороны нормальных тканей (исходя из общей суммарной дозы проведенной и запланированной ЛТ).</w:t>
      </w:r>
    </w:p>
    <w:p w14:paraId="734DFF6B" w14:textId="77777777" w:rsidR="00830EFE" w:rsidRPr="0038329F" w:rsidRDefault="00830EFE" w:rsidP="00830EFE">
      <w:pPr>
        <w:spacing w:after="0" w:line="360" w:lineRule="auto"/>
        <w:ind w:firstLine="709"/>
        <w:jc w:val="both"/>
        <w:rPr>
          <w:rFonts w:ascii="Times New Roman" w:eastAsia="Times New Roman" w:hAnsi="Times New Roman" w:cs="Times New Roman"/>
          <w:b/>
          <w:sz w:val="24"/>
          <w:szCs w:val="20"/>
          <w:lang w:eastAsia="ru-RU"/>
        </w:rPr>
      </w:pPr>
      <w:r w:rsidRPr="0038329F">
        <w:rPr>
          <w:rFonts w:ascii="Times New Roman" w:eastAsia="Times New Roman" w:hAnsi="Times New Roman" w:cs="Times New Roman"/>
          <w:b/>
          <w:sz w:val="24"/>
          <w:szCs w:val="20"/>
          <w:lang w:eastAsia="ru-RU"/>
        </w:rPr>
        <w:t>Уровень убедительности рекомендаций</w:t>
      </w:r>
      <w:r w:rsidR="00707A4F" w:rsidRPr="0038329F">
        <w:rPr>
          <w:rFonts w:ascii="Times New Roman" w:eastAsia="Times New Roman" w:hAnsi="Times New Roman" w:cs="Times New Roman"/>
          <w:b/>
          <w:sz w:val="24"/>
          <w:szCs w:val="20"/>
          <w:lang w:eastAsia="ru-RU"/>
        </w:rPr>
        <w:t xml:space="preserve"> –</w:t>
      </w:r>
      <w:r w:rsidRPr="0038329F">
        <w:rPr>
          <w:rFonts w:ascii="Times New Roman" w:eastAsia="Times New Roman" w:hAnsi="Times New Roman" w:cs="Times New Roman"/>
          <w:b/>
          <w:sz w:val="24"/>
          <w:szCs w:val="20"/>
          <w:lang w:eastAsia="ru-RU"/>
        </w:rPr>
        <w:t xml:space="preserve"> С (уровень достоверности доказательств – 5).</w:t>
      </w:r>
    </w:p>
    <w:p w14:paraId="22B7238C" w14:textId="7094A9F6" w:rsidR="00830EFE" w:rsidRPr="0038329F" w:rsidRDefault="00830EFE" w:rsidP="00225C6F">
      <w:pPr>
        <w:spacing w:before="120" w:after="0" w:line="360" w:lineRule="auto"/>
        <w:jc w:val="both"/>
        <w:rPr>
          <w:rFonts w:ascii="Times New Roman" w:eastAsia="Times New Roman" w:hAnsi="Times New Roman" w:cs="Times New Roman"/>
          <w:b/>
          <w:sz w:val="25"/>
          <w:szCs w:val="25"/>
          <w:lang w:eastAsia="ru-RU"/>
        </w:rPr>
      </w:pPr>
      <w:r w:rsidRPr="0038329F">
        <w:rPr>
          <w:rFonts w:ascii="Times New Roman" w:eastAsia="Times New Roman" w:hAnsi="Times New Roman" w:cs="Times New Roman"/>
          <w:b/>
          <w:sz w:val="25"/>
          <w:szCs w:val="25"/>
          <w:lang w:eastAsia="ru-RU"/>
        </w:rPr>
        <w:t xml:space="preserve">Лучевая терапия в лечении локальных рецидивов в молочной железе после проведенной ранее </w:t>
      </w:r>
      <w:proofErr w:type="spellStart"/>
      <w:r w:rsidRPr="0038329F">
        <w:rPr>
          <w:rFonts w:ascii="Times New Roman" w:eastAsia="Times New Roman" w:hAnsi="Times New Roman" w:cs="Times New Roman"/>
          <w:b/>
          <w:sz w:val="25"/>
          <w:szCs w:val="25"/>
          <w:lang w:eastAsia="ru-RU"/>
        </w:rPr>
        <w:t>органосберегающей</w:t>
      </w:r>
      <w:proofErr w:type="spellEnd"/>
      <w:r w:rsidRPr="0038329F">
        <w:rPr>
          <w:rFonts w:ascii="Times New Roman" w:eastAsia="Times New Roman" w:hAnsi="Times New Roman" w:cs="Times New Roman"/>
          <w:b/>
          <w:sz w:val="25"/>
          <w:szCs w:val="25"/>
          <w:lang w:eastAsia="ru-RU"/>
        </w:rPr>
        <w:t xml:space="preserve"> операция без послеоперационной ЛТ</w:t>
      </w:r>
      <w:r w:rsidR="0036620A">
        <w:rPr>
          <w:rFonts w:ascii="Times New Roman" w:eastAsia="Times New Roman" w:hAnsi="Times New Roman" w:cs="Times New Roman"/>
          <w:b/>
          <w:sz w:val="25"/>
          <w:szCs w:val="25"/>
          <w:lang w:eastAsia="ru-RU"/>
        </w:rPr>
        <w:t>:</w:t>
      </w:r>
    </w:p>
    <w:p w14:paraId="66DB7C09" w14:textId="6537BE5A" w:rsidR="00830EFE" w:rsidRPr="0038329F" w:rsidRDefault="00830EFE" w:rsidP="00A835E8">
      <w:pPr>
        <w:pStyle w:val="afff6"/>
        <w:numPr>
          <w:ilvl w:val="0"/>
          <w:numId w:val="54"/>
        </w:numPr>
        <w:spacing w:before="120"/>
        <w:contextualSpacing w:val="0"/>
        <w:rPr>
          <w:rFonts w:eastAsia="Times New Roman"/>
          <w:szCs w:val="20"/>
        </w:rPr>
      </w:pPr>
      <w:r w:rsidRPr="0036620A">
        <w:rPr>
          <w:b/>
          <w:bCs/>
        </w:rPr>
        <w:t>Рекомендуется</w:t>
      </w:r>
      <w:r w:rsidRPr="0038329F">
        <w:rPr>
          <w:rFonts w:eastAsia="Times New Roman"/>
          <w:szCs w:val="20"/>
        </w:rPr>
        <w:t xml:space="preserve"> с целью оптимального локального контроля над заболеванием выполнение мастэктомии с последующей послеоперационной ЛТ мягких тканей передней грудной стенки в соответствии с показаниями по лечению больных после мастэктомии </w:t>
      </w:r>
      <w:r w:rsidR="0036620A" w:rsidRPr="0036620A">
        <w:rPr>
          <w:rFonts w:eastAsia="Times New Roman"/>
          <w:szCs w:val="20"/>
        </w:rPr>
        <w:t>[</w:t>
      </w:r>
      <w:r w:rsidR="0036620A">
        <w:rPr>
          <w:rFonts w:eastAsia="Times New Roman"/>
          <w:szCs w:val="20"/>
        </w:rPr>
        <w:t>36</w:t>
      </w:r>
      <w:r w:rsidR="00762AC3">
        <w:rPr>
          <w:rFonts w:eastAsia="Times New Roman"/>
          <w:szCs w:val="20"/>
        </w:rPr>
        <w:t>6</w:t>
      </w:r>
      <w:r w:rsidR="0036620A" w:rsidRPr="0036620A">
        <w:rPr>
          <w:rFonts w:eastAsia="Times New Roman"/>
          <w:szCs w:val="20"/>
        </w:rPr>
        <w:t>].</w:t>
      </w:r>
    </w:p>
    <w:p w14:paraId="6068F044" w14:textId="77777777" w:rsidR="00830EFE" w:rsidRPr="0038329F" w:rsidRDefault="00830EFE" w:rsidP="00830EFE">
      <w:pPr>
        <w:spacing w:after="0" w:line="360" w:lineRule="auto"/>
        <w:ind w:firstLine="709"/>
        <w:jc w:val="both"/>
        <w:rPr>
          <w:rFonts w:ascii="Times New Roman" w:eastAsia="Times New Roman" w:hAnsi="Times New Roman" w:cs="Times New Roman"/>
          <w:b/>
          <w:sz w:val="24"/>
          <w:szCs w:val="20"/>
          <w:lang w:eastAsia="ru-RU"/>
        </w:rPr>
      </w:pPr>
      <w:r w:rsidRPr="0038329F">
        <w:rPr>
          <w:rFonts w:ascii="Times New Roman" w:eastAsia="Times New Roman" w:hAnsi="Times New Roman" w:cs="Times New Roman"/>
          <w:b/>
          <w:sz w:val="24"/>
          <w:szCs w:val="20"/>
          <w:lang w:eastAsia="ru-RU"/>
        </w:rPr>
        <w:t>Уровень убедительности рекомендаций</w:t>
      </w:r>
      <w:r w:rsidR="00707A4F" w:rsidRPr="0038329F">
        <w:rPr>
          <w:rFonts w:ascii="Times New Roman" w:eastAsia="Times New Roman" w:hAnsi="Times New Roman" w:cs="Times New Roman"/>
          <w:b/>
          <w:sz w:val="24"/>
          <w:szCs w:val="20"/>
          <w:lang w:eastAsia="ru-RU"/>
        </w:rPr>
        <w:t xml:space="preserve"> –</w:t>
      </w:r>
      <w:r w:rsidRPr="0038329F">
        <w:rPr>
          <w:rFonts w:ascii="Times New Roman" w:eastAsia="Times New Roman" w:hAnsi="Times New Roman" w:cs="Times New Roman"/>
          <w:b/>
          <w:sz w:val="24"/>
          <w:szCs w:val="20"/>
          <w:lang w:eastAsia="ru-RU"/>
        </w:rPr>
        <w:t xml:space="preserve"> В (уровень достоверности доказательств – 2).</w:t>
      </w:r>
    </w:p>
    <w:p w14:paraId="34D653B8" w14:textId="6A4B94B4" w:rsidR="00830EFE" w:rsidRPr="0038329F" w:rsidRDefault="00830EFE" w:rsidP="00A835E8">
      <w:pPr>
        <w:pStyle w:val="afff6"/>
        <w:numPr>
          <w:ilvl w:val="0"/>
          <w:numId w:val="54"/>
        </w:numPr>
        <w:spacing w:before="120"/>
        <w:contextualSpacing w:val="0"/>
        <w:rPr>
          <w:rFonts w:eastAsia="Times New Roman"/>
          <w:szCs w:val="20"/>
        </w:rPr>
      </w:pPr>
      <w:r w:rsidRPr="0036620A">
        <w:rPr>
          <w:b/>
          <w:bCs/>
        </w:rPr>
        <w:t>Рекомендуется</w:t>
      </w:r>
      <w:r w:rsidRPr="0038329F">
        <w:rPr>
          <w:rFonts w:eastAsia="Times New Roman"/>
          <w:b/>
          <w:szCs w:val="20"/>
        </w:rPr>
        <w:t xml:space="preserve"> </w:t>
      </w:r>
      <w:r w:rsidR="009306E8" w:rsidRPr="0038329F">
        <w:rPr>
          <w:rFonts w:eastAsia="Times New Roman"/>
          <w:szCs w:val="20"/>
        </w:rPr>
        <w:t xml:space="preserve">с целью оптимального локального контроля над заболеванием </w:t>
      </w:r>
      <w:r w:rsidRPr="0038329F">
        <w:rPr>
          <w:rFonts w:eastAsia="Times New Roman"/>
          <w:szCs w:val="20"/>
        </w:rPr>
        <w:t xml:space="preserve">выполнение резекции рецидивной опухоли и проведение послеоперационной лучевой терапии прооперированной молочной железы согласно рекомендациям по лечению больных РМЖ после </w:t>
      </w:r>
      <w:proofErr w:type="spellStart"/>
      <w:r w:rsidRPr="0038329F">
        <w:rPr>
          <w:rFonts w:eastAsia="Times New Roman"/>
          <w:szCs w:val="20"/>
        </w:rPr>
        <w:t>органосберегающих</w:t>
      </w:r>
      <w:proofErr w:type="spellEnd"/>
      <w:r w:rsidRPr="0038329F">
        <w:rPr>
          <w:rFonts w:eastAsia="Times New Roman"/>
          <w:szCs w:val="20"/>
        </w:rPr>
        <w:t xml:space="preserve"> операций</w:t>
      </w:r>
      <w:r w:rsidR="0036620A">
        <w:rPr>
          <w:rFonts w:eastAsia="Times New Roman"/>
          <w:szCs w:val="20"/>
        </w:rPr>
        <w:t>.</w:t>
      </w:r>
    </w:p>
    <w:p w14:paraId="1D568CB8" w14:textId="77777777" w:rsidR="00830EFE" w:rsidRPr="0038329F" w:rsidRDefault="00830EFE" w:rsidP="00830EFE">
      <w:pPr>
        <w:spacing w:after="0" w:line="360" w:lineRule="auto"/>
        <w:ind w:firstLine="709"/>
        <w:jc w:val="both"/>
        <w:rPr>
          <w:rFonts w:ascii="Times New Roman" w:eastAsia="Times New Roman" w:hAnsi="Times New Roman" w:cs="Times New Roman"/>
          <w:b/>
          <w:sz w:val="24"/>
          <w:szCs w:val="20"/>
          <w:lang w:eastAsia="ru-RU"/>
        </w:rPr>
      </w:pPr>
      <w:r w:rsidRPr="0038329F">
        <w:rPr>
          <w:rFonts w:ascii="Times New Roman" w:eastAsia="Times New Roman" w:hAnsi="Times New Roman" w:cs="Times New Roman"/>
          <w:b/>
          <w:sz w:val="24"/>
          <w:szCs w:val="20"/>
          <w:lang w:eastAsia="ru-RU"/>
        </w:rPr>
        <w:t>Уровень убедительности рекомендаций</w:t>
      </w:r>
      <w:r w:rsidR="00707A4F" w:rsidRPr="0038329F">
        <w:rPr>
          <w:rFonts w:ascii="Times New Roman" w:eastAsia="Times New Roman" w:hAnsi="Times New Roman" w:cs="Times New Roman"/>
          <w:b/>
          <w:sz w:val="24"/>
          <w:szCs w:val="20"/>
          <w:lang w:eastAsia="ru-RU"/>
        </w:rPr>
        <w:t xml:space="preserve"> –</w:t>
      </w:r>
      <w:r w:rsidRPr="0038329F">
        <w:rPr>
          <w:rFonts w:ascii="Times New Roman" w:eastAsia="Times New Roman" w:hAnsi="Times New Roman" w:cs="Times New Roman"/>
          <w:b/>
          <w:sz w:val="24"/>
          <w:szCs w:val="20"/>
          <w:lang w:eastAsia="ru-RU"/>
        </w:rPr>
        <w:t xml:space="preserve"> В (уровень достоверности доказательств </w:t>
      </w:r>
      <w:r w:rsidR="00707A4F" w:rsidRPr="0038329F">
        <w:rPr>
          <w:rFonts w:ascii="Times New Roman" w:eastAsia="Times New Roman" w:hAnsi="Times New Roman" w:cs="Times New Roman"/>
          <w:b/>
          <w:sz w:val="24"/>
          <w:szCs w:val="20"/>
          <w:lang w:eastAsia="ru-RU"/>
        </w:rPr>
        <w:t xml:space="preserve">– </w:t>
      </w:r>
      <w:r w:rsidRPr="0038329F">
        <w:rPr>
          <w:rFonts w:ascii="Times New Roman" w:eastAsia="Times New Roman" w:hAnsi="Times New Roman" w:cs="Times New Roman"/>
          <w:b/>
          <w:sz w:val="24"/>
          <w:szCs w:val="20"/>
          <w:lang w:eastAsia="ru-RU"/>
        </w:rPr>
        <w:t>2).</w:t>
      </w:r>
    </w:p>
    <w:p w14:paraId="54D33C72" w14:textId="0C849ED1" w:rsidR="00830EFE" w:rsidRPr="0038329F" w:rsidRDefault="00830EFE" w:rsidP="00225C6F">
      <w:pPr>
        <w:tabs>
          <w:tab w:val="left" w:pos="1830"/>
        </w:tabs>
        <w:spacing w:before="120" w:after="0" w:line="360" w:lineRule="auto"/>
        <w:jc w:val="both"/>
        <w:rPr>
          <w:rFonts w:ascii="Times New Roman" w:eastAsia="Times New Roman" w:hAnsi="Times New Roman" w:cs="Times New Roman"/>
          <w:b/>
          <w:sz w:val="25"/>
          <w:szCs w:val="25"/>
          <w:lang w:eastAsia="ru-RU"/>
        </w:rPr>
      </w:pPr>
      <w:r w:rsidRPr="0038329F">
        <w:rPr>
          <w:rFonts w:ascii="Times New Roman" w:eastAsia="Times New Roman" w:hAnsi="Times New Roman" w:cs="Times New Roman"/>
          <w:b/>
          <w:sz w:val="25"/>
          <w:szCs w:val="25"/>
          <w:lang w:eastAsia="ru-RU"/>
        </w:rPr>
        <w:t xml:space="preserve">Лучевая терапия в лечении локальных рецидивов в молочной железе после </w:t>
      </w:r>
      <w:proofErr w:type="spellStart"/>
      <w:r w:rsidRPr="0038329F">
        <w:rPr>
          <w:rFonts w:ascii="Times New Roman" w:eastAsia="Times New Roman" w:hAnsi="Times New Roman" w:cs="Times New Roman"/>
          <w:b/>
          <w:sz w:val="25"/>
          <w:szCs w:val="25"/>
          <w:lang w:eastAsia="ru-RU"/>
        </w:rPr>
        <w:t>органосберегающей</w:t>
      </w:r>
      <w:proofErr w:type="spellEnd"/>
      <w:r w:rsidRPr="0038329F">
        <w:rPr>
          <w:rFonts w:ascii="Times New Roman" w:eastAsia="Times New Roman" w:hAnsi="Times New Roman" w:cs="Times New Roman"/>
          <w:b/>
          <w:sz w:val="25"/>
          <w:szCs w:val="25"/>
          <w:lang w:eastAsia="ru-RU"/>
        </w:rPr>
        <w:t xml:space="preserve"> операции с послеоперационной ЛТ:</w:t>
      </w:r>
    </w:p>
    <w:p w14:paraId="136B79EA" w14:textId="4ACE4395" w:rsidR="00830EFE" w:rsidRPr="0036620A" w:rsidRDefault="00830EFE" w:rsidP="00A835E8">
      <w:pPr>
        <w:pStyle w:val="afff6"/>
        <w:numPr>
          <w:ilvl w:val="0"/>
          <w:numId w:val="54"/>
        </w:numPr>
        <w:spacing w:before="120"/>
        <w:contextualSpacing w:val="0"/>
        <w:rPr>
          <w:rFonts w:eastAsia="Times New Roman"/>
          <w:strike/>
          <w:color w:val="C00000"/>
          <w:szCs w:val="20"/>
        </w:rPr>
      </w:pPr>
      <w:r w:rsidRPr="00B029AB">
        <w:rPr>
          <w:b/>
          <w:bCs/>
        </w:rPr>
        <w:t>Рекомендуется</w:t>
      </w:r>
      <w:r w:rsidRPr="0038329F">
        <w:rPr>
          <w:rFonts w:eastAsia="Times New Roman"/>
          <w:b/>
          <w:szCs w:val="20"/>
        </w:rPr>
        <w:t xml:space="preserve"> </w:t>
      </w:r>
      <w:r w:rsidRPr="0038329F">
        <w:rPr>
          <w:rFonts w:eastAsia="Times New Roman"/>
          <w:szCs w:val="20"/>
        </w:rPr>
        <w:t xml:space="preserve">выполнение мастэктомии </w:t>
      </w:r>
      <w:r w:rsidR="009306E8" w:rsidRPr="0038329F">
        <w:rPr>
          <w:rFonts w:eastAsia="Times New Roman"/>
          <w:szCs w:val="20"/>
        </w:rPr>
        <w:t>либо</w:t>
      </w:r>
      <w:r w:rsidRPr="0038329F">
        <w:rPr>
          <w:rFonts w:eastAsia="Times New Roman"/>
          <w:szCs w:val="20"/>
        </w:rPr>
        <w:t xml:space="preserve"> иссечение рецидивной опухоли с последующим облучением ложа удал</w:t>
      </w:r>
      <w:r w:rsidR="0038435E">
        <w:rPr>
          <w:rFonts w:eastAsia="Times New Roman"/>
          <w:szCs w:val="20"/>
        </w:rPr>
        <w:t>е</w:t>
      </w:r>
      <w:r w:rsidRPr="0038329F">
        <w:rPr>
          <w:rFonts w:eastAsia="Times New Roman"/>
          <w:szCs w:val="20"/>
        </w:rPr>
        <w:t>нной опухоли для снижения риска второго локального рецидива с помощью 3D</w:t>
      </w:r>
      <w:r w:rsidR="005F684A">
        <w:rPr>
          <w:rFonts w:eastAsia="Times New Roman"/>
          <w:szCs w:val="20"/>
        </w:rPr>
        <w:t>-</w:t>
      </w:r>
      <w:r w:rsidRPr="0038329F">
        <w:rPr>
          <w:rFonts w:eastAsia="Times New Roman"/>
          <w:szCs w:val="20"/>
        </w:rPr>
        <w:t>конформной ЛТ (с</w:t>
      </w:r>
      <w:r w:rsidR="00885E42">
        <w:rPr>
          <w:rFonts w:eastAsia="Times New Roman"/>
          <w:szCs w:val="20"/>
        </w:rPr>
        <w:t> </w:t>
      </w:r>
      <w:r w:rsidRPr="0038329F">
        <w:rPr>
          <w:rFonts w:eastAsia="Times New Roman"/>
          <w:szCs w:val="20"/>
        </w:rPr>
        <w:t xml:space="preserve">отступом от ложа опухоли до CTV </w:t>
      </w:r>
      <w:r w:rsidRPr="00885E42">
        <w:rPr>
          <w:rFonts w:eastAsia="Times New Roman"/>
          <w:szCs w:val="20"/>
        </w:rPr>
        <w:t>1,5</w:t>
      </w:r>
      <w:r w:rsidR="00225C6F" w:rsidRPr="00885E42">
        <w:rPr>
          <w:rFonts w:eastAsia="Times New Roman"/>
          <w:szCs w:val="20"/>
        </w:rPr>
        <w:t xml:space="preserve"> </w:t>
      </w:r>
      <w:proofErr w:type="spellStart"/>
      <w:r w:rsidRPr="00885E42">
        <w:rPr>
          <w:rFonts w:eastAsia="Times New Roman"/>
          <w:szCs w:val="20"/>
        </w:rPr>
        <w:t>cм</w:t>
      </w:r>
      <w:proofErr w:type="spellEnd"/>
      <w:r w:rsidRPr="00885E42">
        <w:rPr>
          <w:rFonts w:eastAsia="Times New Roman"/>
          <w:szCs w:val="20"/>
        </w:rPr>
        <w:t xml:space="preserve">, </w:t>
      </w:r>
      <w:r w:rsidR="00885E42" w:rsidRPr="00885E42">
        <w:rPr>
          <w:rFonts w:eastAsia="Times New Roman"/>
          <w:szCs w:val="20"/>
        </w:rPr>
        <w:t xml:space="preserve">величина </w:t>
      </w:r>
      <w:r w:rsidRPr="00885E42">
        <w:rPr>
          <w:rFonts w:eastAsia="Times New Roman"/>
          <w:szCs w:val="20"/>
        </w:rPr>
        <w:t>CTV-PTV</w:t>
      </w:r>
      <w:r w:rsidR="00885E42" w:rsidRPr="00885E42">
        <w:rPr>
          <w:rFonts w:eastAsia="Times New Roman"/>
          <w:szCs w:val="20"/>
        </w:rPr>
        <w:t xml:space="preserve"> – </w:t>
      </w:r>
      <w:r w:rsidRPr="00885E42">
        <w:rPr>
          <w:rFonts w:eastAsia="Times New Roman"/>
          <w:szCs w:val="20"/>
        </w:rPr>
        <w:t>1</w:t>
      </w:r>
      <w:r w:rsidR="00225C6F" w:rsidRPr="0038329F">
        <w:rPr>
          <w:rFonts w:eastAsia="Times New Roman"/>
          <w:szCs w:val="20"/>
        </w:rPr>
        <w:t xml:space="preserve"> </w:t>
      </w:r>
      <w:r w:rsidRPr="0038329F">
        <w:rPr>
          <w:rFonts w:eastAsia="Times New Roman"/>
          <w:szCs w:val="20"/>
        </w:rPr>
        <w:t>см)</w:t>
      </w:r>
      <w:r w:rsidR="0038435E">
        <w:rPr>
          <w:rFonts w:eastAsia="Times New Roman"/>
          <w:szCs w:val="20"/>
        </w:rPr>
        <w:t>,</w:t>
      </w:r>
      <w:r w:rsidRPr="0038329F">
        <w:rPr>
          <w:rFonts w:eastAsia="Times New Roman"/>
          <w:szCs w:val="20"/>
        </w:rPr>
        <w:t xml:space="preserve"> РД 1,5</w:t>
      </w:r>
      <w:r w:rsidR="0036620A" w:rsidRPr="0036620A">
        <w:rPr>
          <w:rFonts w:eastAsia="Times New Roman"/>
          <w:szCs w:val="20"/>
        </w:rPr>
        <w:t xml:space="preserve"> </w:t>
      </w:r>
      <w:r w:rsidRPr="0038329F">
        <w:rPr>
          <w:rFonts w:eastAsia="Times New Roman"/>
          <w:szCs w:val="20"/>
        </w:rPr>
        <w:t>Гр</w:t>
      </w:r>
      <w:r w:rsidR="0036620A">
        <w:rPr>
          <w:rFonts w:eastAsia="Times New Roman"/>
          <w:szCs w:val="20"/>
        </w:rPr>
        <w:t xml:space="preserve">, СД – </w:t>
      </w:r>
      <w:r w:rsidRPr="0038329F">
        <w:rPr>
          <w:rFonts w:eastAsia="Times New Roman"/>
          <w:szCs w:val="20"/>
        </w:rPr>
        <w:t>3</w:t>
      </w:r>
      <w:r w:rsidR="0036620A">
        <w:rPr>
          <w:rFonts w:eastAsia="Times New Roman"/>
          <w:szCs w:val="20"/>
        </w:rPr>
        <w:t xml:space="preserve">,0 </w:t>
      </w:r>
      <w:r w:rsidRPr="0038329F">
        <w:rPr>
          <w:rFonts w:eastAsia="Times New Roman"/>
          <w:szCs w:val="20"/>
        </w:rPr>
        <w:t>Гр (интервал между фракциями не менее 6 ч), СД 45</w:t>
      </w:r>
      <w:r w:rsidR="0036620A">
        <w:rPr>
          <w:rFonts w:eastAsia="Times New Roman"/>
          <w:szCs w:val="20"/>
        </w:rPr>
        <w:t xml:space="preserve"> </w:t>
      </w:r>
      <w:r w:rsidRPr="0038329F">
        <w:rPr>
          <w:rFonts w:eastAsia="Times New Roman"/>
          <w:szCs w:val="20"/>
        </w:rPr>
        <w:t>Гр</w:t>
      </w:r>
      <w:r w:rsidR="0038435E">
        <w:rPr>
          <w:rFonts w:eastAsia="Times New Roman"/>
          <w:szCs w:val="20"/>
        </w:rPr>
        <w:t>,</w:t>
      </w:r>
      <w:r w:rsidRPr="0038329F">
        <w:rPr>
          <w:rFonts w:eastAsia="Times New Roman"/>
          <w:szCs w:val="20"/>
        </w:rPr>
        <w:t xml:space="preserve"> или послеоперационной интерстициальной брахитерапии с дозами при </w:t>
      </w:r>
      <w:r w:rsidR="00C346B8">
        <w:rPr>
          <w:rFonts w:eastAsia="Times New Roman"/>
          <w:szCs w:val="20"/>
        </w:rPr>
        <w:t xml:space="preserve">высокодозной </w:t>
      </w:r>
      <w:r w:rsidRPr="0038329F">
        <w:rPr>
          <w:rFonts w:eastAsia="Times New Roman"/>
          <w:szCs w:val="20"/>
        </w:rPr>
        <w:t xml:space="preserve">брахитерапии </w:t>
      </w:r>
      <w:r w:rsidR="0036620A" w:rsidRPr="0036620A">
        <w:rPr>
          <w:rFonts w:eastAsia="Times New Roman"/>
          <w:szCs w:val="20"/>
        </w:rPr>
        <w:t>(</w:t>
      </w:r>
      <w:r w:rsidRPr="0038329F">
        <w:rPr>
          <w:rFonts w:eastAsia="Times New Roman"/>
          <w:szCs w:val="20"/>
        </w:rPr>
        <w:t>HD</w:t>
      </w:r>
      <w:r w:rsidR="00B029AB">
        <w:rPr>
          <w:rFonts w:eastAsia="Times New Roman"/>
          <w:szCs w:val="20"/>
          <w:lang w:val="en-US"/>
        </w:rPr>
        <w:t>R</w:t>
      </w:r>
      <w:r w:rsidR="00B029AB">
        <w:rPr>
          <w:rFonts w:eastAsia="Times New Roman"/>
          <w:szCs w:val="20"/>
        </w:rPr>
        <w:t>-</w:t>
      </w:r>
      <w:r w:rsidR="00B029AB">
        <w:rPr>
          <w:rFonts w:eastAsia="Times New Roman"/>
          <w:szCs w:val="20"/>
          <w:lang w:val="en-US"/>
        </w:rPr>
        <w:t>BT</w:t>
      </w:r>
      <w:r w:rsidR="0036620A" w:rsidRPr="0036620A">
        <w:rPr>
          <w:rFonts w:eastAsia="Times New Roman"/>
          <w:szCs w:val="20"/>
        </w:rPr>
        <w:t>)</w:t>
      </w:r>
      <w:r w:rsidRPr="0038329F">
        <w:rPr>
          <w:rFonts w:eastAsia="Times New Roman"/>
          <w:szCs w:val="20"/>
        </w:rPr>
        <w:t xml:space="preserve"> 22-36 Гр (в 5-10 фракциях)</w:t>
      </w:r>
      <w:r w:rsidR="0038435E">
        <w:rPr>
          <w:rFonts w:eastAsia="Times New Roman"/>
          <w:szCs w:val="20"/>
        </w:rPr>
        <w:t>,</w:t>
      </w:r>
      <w:r w:rsidRPr="0038329F">
        <w:rPr>
          <w:rFonts w:eastAsia="Times New Roman"/>
          <w:szCs w:val="20"/>
        </w:rPr>
        <w:t xml:space="preserve"> </w:t>
      </w:r>
      <w:r w:rsidRPr="00885E42">
        <w:rPr>
          <w:rFonts w:eastAsia="Times New Roman"/>
          <w:szCs w:val="20"/>
        </w:rPr>
        <w:t>брахитерапи</w:t>
      </w:r>
      <w:r w:rsidR="00C346B8">
        <w:rPr>
          <w:rFonts w:eastAsia="Times New Roman"/>
          <w:szCs w:val="20"/>
        </w:rPr>
        <w:t>и</w:t>
      </w:r>
      <w:r w:rsidRPr="00885E42">
        <w:rPr>
          <w:rFonts w:eastAsia="Times New Roman"/>
          <w:szCs w:val="20"/>
        </w:rPr>
        <w:t xml:space="preserve"> </w:t>
      </w:r>
      <w:r w:rsidR="0038435E" w:rsidRPr="00885E42">
        <w:rPr>
          <w:rFonts w:eastAsia="Times New Roman"/>
          <w:szCs w:val="20"/>
        </w:rPr>
        <w:t>с</w:t>
      </w:r>
      <w:r w:rsidR="00885E42">
        <w:rPr>
          <w:rFonts w:eastAsia="Times New Roman"/>
          <w:szCs w:val="20"/>
        </w:rPr>
        <w:t> </w:t>
      </w:r>
      <w:r w:rsidR="00B029AB" w:rsidRPr="00885E42">
        <w:rPr>
          <w:rFonts w:eastAsia="Times New Roman"/>
          <w:szCs w:val="20"/>
        </w:rPr>
        <w:t>импульсным изменением мощности</w:t>
      </w:r>
      <w:r w:rsidR="0038435E" w:rsidRPr="00885E42">
        <w:rPr>
          <w:rFonts w:eastAsia="Times New Roman"/>
          <w:szCs w:val="20"/>
        </w:rPr>
        <w:t xml:space="preserve"> </w:t>
      </w:r>
      <w:r w:rsidR="00B029AB" w:rsidRPr="00885E42">
        <w:rPr>
          <w:rFonts w:eastAsia="Times New Roman"/>
          <w:szCs w:val="20"/>
        </w:rPr>
        <w:t>дозы (</w:t>
      </w:r>
      <w:r w:rsidRPr="00885E42">
        <w:rPr>
          <w:rFonts w:eastAsia="Times New Roman"/>
          <w:szCs w:val="20"/>
        </w:rPr>
        <w:t>PDR</w:t>
      </w:r>
      <w:r w:rsidR="00B029AB" w:rsidRPr="00885E42">
        <w:rPr>
          <w:rFonts w:eastAsia="Times New Roman"/>
          <w:szCs w:val="20"/>
        </w:rPr>
        <w:t>-</w:t>
      </w:r>
      <w:r w:rsidR="00B029AB" w:rsidRPr="00885E42">
        <w:rPr>
          <w:rFonts w:eastAsia="Times New Roman"/>
          <w:szCs w:val="20"/>
          <w:lang w:val="en-US"/>
        </w:rPr>
        <w:t>BT</w:t>
      </w:r>
      <w:r w:rsidR="00B029AB">
        <w:rPr>
          <w:rFonts w:eastAsia="Times New Roman"/>
          <w:szCs w:val="20"/>
        </w:rPr>
        <w:t>)</w:t>
      </w:r>
      <w:r w:rsidRPr="0038329F">
        <w:rPr>
          <w:rFonts w:eastAsia="Times New Roman"/>
          <w:szCs w:val="20"/>
        </w:rPr>
        <w:t xml:space="preserve"> </w:t>
      </w:r>
      <w:r w:rsidR="00C346B8">
        <w:rPr>
          <w:rFonts w:eastAsia="Times New Roman"/>
          <w:szCs w:val="20"/>
        </w:rPr>
        <w:t xml:space="preserve">– </w:t>
      </w:r>
      <w:r w:rsidRPr="0038329F">
        <w:rPr>
          <w:rFonts w:eastAsia="Times New Roman"/>
          <w:szCs w:val="20"/>
        </w:rPr>
        <w:t>45-50</w:t>
      </w:r>
      <w:r w:rsidR="00C346B8">
        <w:rPr>
          <w:rFonts w:eastAsia="Times New Roman"/>
          <w:szCs w:val="20"/>
        </w:rPr>
        <w:t> </w:t>
      </w:r>
      <w:r w:rsidRPr="0038329F">
        <w:rPr>
          <w:rFonts w:eastAsia="Times New Roman"/>
          <w:szCs w:val="20"/>
        </w:rPr>
        <w:t>Гр</w:t>
      </w:r>
      <w:r w:rsidRPr="0038329F">
        <w:rPr>
          <w:rFonts w:eastAsia="Times New Roman"/>
          <w:b/>
          <w:szCs w:val="20"/>
        </w:rPr>
        <w:t xml:space="preserve"> </w:t>
      </w:r>
      <w:r w:rsidR="009306E8" w:rsidRPr="0038329F">
        <w:rPr>
          <w:rFonts w:eastAsia="Times New Roman"/>
          <w:szCs w:val="20"/>
        </w:rPr>
        <w:t>[</w:t>
      </w:r>
      <w:r w:rsidR="00225C6F" w:rsidRPr="0036620A">
        <w:rPr>
          <w:rFonts w:eastAsia="Times New Roman"/>
          <w:color w:val="auto"/>
          <w:szCs w:val="20"/>
        </w:rPr>
        <w:t>36</w:t>
      </w:r>
      <w:r w:rsidR="00EB551F">
        <w:rPr>
          <w:rFonts w:eastAsia="Times New Roman"/>
          <w:color w:val="auto"/>
          <w:szCs w:val="20"/>
        </w:rPr>
        <w:t>7</w:t>
      </w:r>
      <w:r w:rsidR="00885E42">
        <w:rPr>
          <w:rFonts w:eastAsia="Times New Roman"/>
          <w:color w:val="auto"/>
          <w:szCs w:val="20"/>
        </w:rPr>
        <w:t>–</w:t>
      </w:r>
      <w:r w:rsidR="00AD2773" w:rsidRPr="0036620A">
        <w:rPr>
          <w:rFonts w:eastAsia="Times New Roman"/>
          <w:color w:val="auto"/>
          <w:szCs w:val="20"/>
        </w:rPr>
        <w:t>37</w:t>
      </w:r>
      <w:r w:rsidR="00EB551F">
        <w:rPr>
          <w:rFonts w:eastAsia="Times New Roman"/>
          <w:color w:val="auto"/>
          <w:szCs w:val="20"/>
        </w:rPr>
        <w:t>1</w:t>
      </w:r>
      <w:r w:rsidR="009306E8" w:rsidRPr="0036620A">
        <w:rPr>
          <w:rFonts w:eastAsia="Times New Roman"/>
          <w:color w:val="auto"/>
          <w:szCs w:val="20"/>
        </w:rPr>
        <w:t>]</w:t>
      </w:r>
      <w:r w:rsidR="0036620A" w:rsidRPr="0036620A">
        <w:rPr>
          <w:rFonts w:eastAsia="Times New Roman"/>
          <w:color w:val="auto"/>
          <w:szCs w:val="20"/>
        </w:rPr>
        <w:t>.</w:t>
      </w:r>
    </w:p>
    <w:p w14:paraId="1D30D24A" w14:textId="77777777" w:rsidR="00830EFE" w:rsidRPr="0038329F" w:rsidRDefault="00830EFE" w:rsidP="00830EFE">
      <w:pPr>
        <w:spacing w:after="0" w:line="360" w:lineRule="auto"/>
        <w:ind w:firstLine="709"/>
        <w:jc w:val="both"/>
        <w:rPr>
          <w:rFonts w:ascii="Times New Roman" w:eastAsia="Times New Roman" w:hAnsi="Times New Roman" w:cs="Times New Roman"/>
          <w:b/>
          <w:sz w:val="24"/>
          <w:szCs w:val="20"/>
          <w:lang w:eastAsia="ru-RU"/>
        </w:rPr>
      </w:pPr>
      <w:r w:rsidRPr="0038329F">
        <w:rPr>
          <w:rFonts w:ascii="Times New Roman" w:eastAsia="Times New Roman" w:hAnsi="Times New Roman" w:cs="Times New Roman"/>
          <w:b/>
          <w:sz w:val="24"/>
          <w:szCs w:val="20"/>
          <w:lang w:eastAsia="ru-RU"/>
        </w:rPr>
        <w:lastRenderedPageBreak/>
        <w:t>Уровень убедительности рекомендаций</w:t>
      </w:r>
      <w:r w:rsidR="00707A4F" w:rsidRPr="0038329F">
        <w:rPr>
          <w:rFonts w:ascii="Times New Roman" w:eastAsia="Times New Roman" w:hAnsi="Times New Roman" w:cs="Times New Roman"/>
          <w:b/>
          <w:sz w:val="24"/>
          <w:szCs w:val="20"/>
          <w:lang w:eastAsia="ru-RU"/>
        </w:rPr>
        <w:t xml:space="preserve"> –</w:t>
      </w:r>
      <w:r w:rsidRPr="0038329F">
        <w:rPr>
          <w:rFonts w:ascii="Times New Roman" w:eastAsia="Times New Roman" w:hAnsi="Times New Roman" w:cs="Times New Roman"/>
          <w:b/>
          <w:sz w:val="24"/>
          <w:szCs w:val="20"/>
          <w:lang w:eastAsia="ru-RU"/>
        </w:rPr>
        <w:t xml:space="preserve"> В (уровень достоверности доказательств</w:t>
      </w:r>
      <w:r w:rsidR="009306E8" w:rsidRPr="0038329F">
        <w:rPr>
          <w:rFonts w:ascii="Times New Roman" w:eastAsia="Times New Roman" w:hAnsi="Times New Roman" w:cs="Times New Roman"/>
          <w:b/>
          <w:sz w:val="24"/>
          <w:szCs w:val="20"/>
          <w:lang w:eastAsia="ru-RU"/>
        </w:rPr>
        <w:t xml:space="preserve"> – 2</w:t>
      </w:r>
      <w:r w:rsidRPr="0038329F">
        <w:rPr>
          <w:rFonts w:ascii="Times New Roman" w:eastAsia="Times New Roman" w:hAnsi="Times New Roman" w:cs="Times New Roman"/>
          <w:b/>
          <w:sz w:val="24"/>
          <w:szCs w:val="20"/>
          <w:lang w:eastAsia="ru-RU"/>
        </w:rPr>
        <w:t>).</w:t>
      </w:r>
    </w:p>
    <w:p w14:paraId="750010E9" w14:textId="3DF2E401" w:rsidR="00830EFE" w:rsidRPr="0038329F" w:rsidRDefault="00830EFE" w:rsidP="00B029AB">
      <w:pPr>
        <w:spacing w:after="0" w:line="360" w:lineRule="auto"/>
        <w:ind w:left="709"/>
        <w:jc w:val="both"/>
        <w:rPr>
          <w:rFonts w:ascii="Times New Roman" w:eastAsia="Times New Roman" w:hAnsi="Times New Roman" w:cs="Times New Roman"/>
          <w:i/>
          <w:sz w:val="24"/>
          <w:szCs w:val="20"/>
          <w:lang w:eastAsia="ru-RU"/>
        </w:rPr>
      </w:pPr>
      <w:r w:rsidRPr="0038329F">
        <w:rPr>
          <w:rFonts w:ascii="Times New Roman" w:eastAsia="Times New Roman" w:hAnsi="Times New Roman" w:cs="Times New Roman"/>
          <w:b/>
          <w:sz w:val="24"/>
          <w:szCs w:val="20"/>
          <w:lang w:eastAsia="ru-RU"/>
        </w:rPr>
        <w:t>Комментарий:</w:t>
      </w:r>
      <w:r w:rsidRPr="0038329F">
        <w:rPr>
          <w:rFonts w:ascii="Times New Roman" w:eastAsia="Times New Roman" w:hAnsi="Times New Roman" w:cs="Times New Roman"/>
          <w:sz w:val="24"/>
          <w:szCs w:val="20"/>
          <w:lang w:eastAsia="ru-RU"/>
        </w:rPr>
        <w:t xml:space="preserve"> </w:t>
      </w:r>
      <w:proofErr w:type="gramStart"/>
      <w:r w:rsidRPr="0038329F">
        <w:rPr>
          <w:rFonts w:ascii="Times New Roman" w:eastAsia="Times New Roman" w:hAnsi="Times New Roman" w:cs="Times New Roman"/>
          <w:i/>
          <w:sz w:val="24"/>
          <w:szCs w:val="20"/>
          <w:lang w:eastAsia="ru-RU"/>
        </w:rPr>
        <w:t>целесообразность  выполнени</w:t>
      </w:r>
      <w:r w:rsidR="00046C0C">
        <w:rPr>
          <w:rFonts w:ascii="Times New Roman" w:eastAsia="Times New Roman" w:hAnsi="Times New Roman" w:cs="Times New Roman"/>
          <w:i/>
          <w:sz w:val="24"/>
          <w:szCs w:val="20"/>
          <w:lang w:eastAsia="ru-RU"/>
        </w:rPr>
        <w:t>я</w:t>
      </w:r>
      <w:proofErr w:type="gramEnd"/>
      <w:r w:rsidRPr="0038329F">
        <w:rPr>
          <w:rFonts w:ascii="Times New Roman" w:eastAsia="Times New Roman" w:hAnsi="Times New Roman" w:cs="Times New Roman"/>
          <w:i/>
          <w:sz w:val="24"/>
          <w:szCs w:val="20"/>
          <w:lang w:eastAsia="ru-RU"/>
        </w:rPr>
        <w:t xml:space="preserve"> аксиллярной </w:t>
      </w:r>
      <w:proofErr w:type="spellStart"/>
      <w:r w:rsidRPr="0038329F">
        <w:rPr>
          <w:rFonts w:ascii="Times New Roman" w:eastAsia="Times New Roman" w:hAnsi="Times New Roman" w:cs="Times New Roman"/>
          <w:i/>
          <w:sz w:val="24"/>
          <w:szCs w:val="20"/>
          <w:lang w:eastAsia="ru-RU"/>
        </w:rPr>
        <w:t>лимфодиссекции</w:t>
      </w:r>
      <w:proofErr w:type="spellEnd"/>
      <w:r w:rsidRPr="0038329F">
        <w:rPr>
          <w:rFonts w:ascii="Times New Roman" w:eastAsia="Times New Roman" w:hAnsi="Times New Roman" w:cs="Times New Roman"/>
          <w:i/>
          <w:sz w:val="24"/>
          <w:szCs w:val="20"/>
          <w:lang w:eastAsia="ru-RU"/>
        </w:rPr>
        <w:t xml:space="preserve"> или БСЛУ зависит от объ</w:t>
      </w:r>
      <w:r w:rsidR="00BA4CF0" w:rsidRPr="0038329F">
        <w:rPr>
          <w:rFonts w:ascii="Times New Roman" w:eastAsia="Times New Roman" w:hAnsi="Times New Roman" w:cs="Times New Roman"/>
          <w:i/>
          <w:sz w:val="24"/>
          <w:szCs w:val="20"/>
          <w:lang w:eastAsia="ru-RU"/>
        </w:rPr>
        <w:t>е</w:t>
      </w:r>
      <w:r w:rsidRPr="0038329F">
        <w:rPr>
          <w:rFonts w:ascii="Times New Roman" w:eastAsia="Times New Roman" w:hAnsi="Times New Roman" w:cs="Times New Roman"/>
          <w:i/>
          <w:sz w:val="24"/>
          <w:szCs w:val="20"/>
          <w:lang w:eastAsia="ru-RU"/>
        </w:rPr>
        <w:t xml:space="preserve">ма ранее проведенной </w:t>
      </w:r>
      <w:proofErr w:type="spellStart"/>
      <w:r w:rsidRPr="0038329F">
        <w:rPr>
          <w:rFonts w:ascii="Times New Roman" w:eastAsia="Times New Roman" w:hAnsi="Times New Roman" w:cs="Times New Roman"/>
          <w:i/>
          <w:sz w:val="24"/>
          <w:szCs w:val="20"/>
          <w:lang w:eastAsia="ru-RU"/>
        </w:rPr>
        <w:t>лимфодиссекции</w:t>
      </w:r>
      <w:proofErr w:type="spellEnd"/>
      <w:r w:rsidRPr="0038329F">
        <w:rPr>
          <w:rFonts w:ascii="Times New Roman" w:eastAsia="Times New Roman" w:hAnsi="Times New Roman" w:cs="Times New Roman"/>
          <w:i/>
          <w:sz w:val="24"/>
          <w:szCs w:val="20"/>
          <w:lang w:eastAsia="ru-RU"/>
        </w:rPr>
        <w:t xml:space="preserve"> и от конкретной клинической ситуации</w:t>
      </w:r>
      <w:r w:rsidR="00BA4CF0" w:rsidRPr="0038329F">
        <w:rPr>
          <w:rFonts w:ascii="Times New Roman" w:eastAsia="Times New Roman" w:hAnsi="Times New Roman" w:cs="Times New Roman"/>
          <w:i/>
          <w:sz w:val="24"/>
          <w:szCs w:val="20"/>
          <w:lang w:eastAsia="ru-RU"/>
        </w:rPr>
        <w:t>.</w:t>
      </w:r>
    </w:p>
    <w:p w14:paraId="6DE96E23" w14:textId="77777777" w:rsidR="00830EFE" w:rsidRPr="0038329F" w:rsidRDefault="00830EFE" w:rsidP="006D2B91">
      <w:pPr>
        <w:spacing w:before="120" w:after="0" w:line="360" w:lineRule="auto"/>
        <w:jc w:val="both"/>
        <w:rPr>
          <w:rFonts w:ascii="Times New Roman" w:eastAsia="Times New Roman" w:hAnsi="Times New Roman" w:cs="Times New Roman"/>
          <w:b/>
          <w:sz w:val="25"/>
          <w:szCs w:val="25"/>
          <w:lang w:eastAsia="ru-RU"/>
        </w:rPr>
      </w:pPr>
      <w:r w:rsidRPr="0038329F">
        <w:rPr>
          <w:rFonts w:ascii="Times New Roman" w:eastAsia="Times New Roman" w:hAnsi="Times New Roman" w:cs="Times New Roman"/>
          <w:b/>
          <w:sz w:val="25"/>
          <w:szCs w:val="25"/>
          <w:lang w:eastAsia="ru-RU"/>
        </w:rPr>
        <w:t>Лечение больных с рецидивами РМЖ в области передней грудной стенки после мастэктомии без послеоперационной ЛТ</w:t>
      </w:r>
    </w:p>
    <w:p w14:paraId="2F331812" w14:textId="2457B672" w:rsidR="009306E8" w:rsidRPr="0038329F" w:rsidRDefault="00830EFE" w:rsidP="00A835E8">
      <w:pPr>
        <w:pStyle w:val="afff6"/>
        <w:numPr>
          <w:ilvl w:val="0"/>
          <w:numId w:val="54"/>
        </w:numPr>
        <w:spacing w:before="120"/>
        <w:contextualSpacing w:val="0"/>
        <w:rPr>
          <w:rFonts w:eastAsia="Times New Roman"/>
          <w:szCs w:val="20"/>
        </w:rPr>
      </w:pPr>
      <w:r w:rsidRPr="00B029AB">
        <w:rPr>
          <w:b/>
          <w:bCs/>
        </w:rPr>
        <w:t>Рекомендуется</w:t>
      </w:r>
      <w:r w:rsidRPr="0038329F">
        <w:rPr>
          <w:rFonts w:eastAsia="Times New Roman"/>
          <w:szCs w:val="20"/>
        </w:rPr>
        <w:t xml:space="preserve"> </w:t>
      </w:r>
      <w:r w:rsidR="00707A4F" w:rsidRPr="0038329F">
        <w:rPr>
          <w:rFonts w:eastAsia="Times New Roman"/>
          <w:szCs w:val="20"/>
        </w:rPr>
        <w:t xml:space="preserve">с целью оптимального локального контроля над заболеванием </w:t>
      </w:r>
      <w:r w:rsidRPr="0038329F">
        <w:rPr>
          <w:rFonts w:eastAsia="Times New Roman"/>
          <w:szCs w:val="20"/>
        </w:rPr>
        <w:t>выполнение резекции рецидивной опухоли с последующим облучением всех мягких тканей передней грудной стенки РД 2</w:t>
      </w:r>
      <w:r w:rsidR="00EB551F">
        <w:rPr>
          <w:rFonts w:eastAsia="Times New Roman"/>
          <w:szCs w:val="20"/>
        </w:rPr>
        <w:t xml:space="preserve"> </w:t>
      </w:r>
      <w:r w:rsidRPr="0038329F">
        <w:rPr>
          <w:rFonts w:eastAsia="Times New Roman"/>
          <w:szCs w:val="20"/>
        </w:rPr>
        <w:t>Гр СД 50-54</w:t>
      </w:r>
      <w:r w:rsidR="00885E42">
        <w:rPr>
          <w:rFonts w:eastAsia="Times New Roman"/>
          <w:szCs w:val="20"/>
        </w:rPr>
        <w:t> </w:t>
      </w:r>
      <w:r w:rsidRPr="0038329F">
        <w:rPr>
          <w:rFonts w:eastAsia="Times New Roman"/>
          <w:szCs w:val="20"/>
        </w:rPr>
        <w:t xml:space="preserve">Гр. Режим умеренного </w:t>
      </w:r>
      <w:proofErr w:type="spellStart"/>
      <w:r w:rsidRPr="0038329F">
        <w:rPr>
          <w:rFonts w:eastAsia="Times New Roman"/>
          <w:szCs w:val="20"/>
        </w:rPr>
        <w:t>гипофракционирования</w:t>
      </w:r>
      <w:proofErr w:type="spellEnd"/>
      <w:r w:rsidRPr="0038329F">
        <w:rPr>
          <w:rFonts w:eastAsia="Times New Roman"/>
          <w:szCs w:val="20"/>
        </w:rPr>
        <w:t xml:space="preserve"> дозы (40</w:t>
      </w:r>
      <w:r w:rsidR="00AD2773" w:rsidRPr="0038329F">
        <w:rPr>
          <w:rFonts w:eastAsia="Times New Roman"/>
          <w:szCs w:val="20"/>
        </w:rPr>
        <w:t>,0</w:t>
      </w:r>
      <w:r w:rsidRPr="0038329F">
        <w:rPr>
          <w:rFonts w:eastAsia="Times New Roman"/>
          <w:szCs w:val="20"/>
        </w:rPr>
        <w:t>-42,5 Гр в 15-16</w:t>
      </w:r>
      <w:r w:rsidR="00885E42">
        <w:rPr>
          <w:rFonts w:eastAsia="Times New Roman"/>
          <w:szCs w:val="20"/>
        </w:rPr>
        <w:t> </w:t>
      </w:r>
      <w:r w:rsidRPr="0038329F">
        <w:rPr>
          <w:rFonts w:eastAsia="Times New Roman"/>
          <w:szCs w:val="20"/>
        </w:rPr>
        <w:t xml:space="preserve">фракциях) при лечении локальных рецидивов не подтверждается доказательствами высокого уровня, но его можно использовать, основываясь на положительном опыте </w:t>
      </w:r>
      <w:proofErr w:type="spellStart"/>
      <w:r w:rsidRPr="0038329F">
        <w:rPr>
          <w:rFonts w:eastAsia="Times New Roman"/>
          <w:szCs w:val="20"/>
        </w:rPr>
        <w:t>проспективных</w:t>
      </w:r>
      <w:proofErr w:type="spellEnd"/>
      <w:r w:rsidRPr="0038329F">
        <w:rPr>
          <w:rFonts w:eastAsia="Times New Roman"/>
          <w:szCs w:val="20"/>
        </w:rPr>
        <w:t xml:space="preserve"> исследований после </w:t>
      </w:r>
      <w:proofErr w:type="spellStart"/>
      <w:r w:rsidRPr="0038329F">
        <w:rPr>
          <w:rFonts w:eastAsia="Times New Roman"/>
          <w:szCs w:val="20"/>
        </w:rPr>
        <w:t>органосберегающих</w:t>
      </w:r>
      <w:proofErr w:type="spellEnd"/>
      <w:r w:rsidRPr="0038329F">
        <w:rPr>
          <w:rFonts w:eastAsia="Times New Roman"/>
          <w:szCs w:val="20"/>
        </w:rPr>
        <w:t xml:space="preserve"> операций.</w:t>
      </w:r>
    </w:p>
    <w:p w14:paraId="562F3EFB" w14:textId="77777777" w:rsidR="009306E8" w:rsidRPr="0038329F" w:rsidRDefault="009306E8" w:rsidP="009306E8">
      <w:pPr>
        <w:spacing w:after="0" w:line="360" w:lineRule="auto"/>
        <w:ind w:firstLine="709"/>
        <w:jc w:val="both"/>
        <w:rPr>
          <w:rFonts w:ascii="Times New Roman" w:eastAsia="Times New Roman" w:hAnsi="Times New Roman" w:cs="Times New Roman"/>
          <w:b/>
          <w:sz w:val="24"/>
          <w:szCs w:val="20"/>
          <w:lang w:eastAsia="ru-RU"/>
        </w:rPr>
      </w:pPr>
      <w:r w:rsidRPr="0038329F">
        <w:rPr>
          <w:rFonts w:ascii="Times New Roman" w:eastAsia="Times New Roman" w:hAnsi="Times New Roman" w:cs="Times New Roman"/>
          <w:b/>
          <w:sz w:val="24"/>
          <w:szCs w:val="20"/>
          <w:lang w:eastAsia="ru-RU"/>
        </w:rPr>
        <w:t xml:space="preserve">Уровень убедительности рекомендаций </w:t>
      </w:r>
      <w:r w:rsidR="00707A4F" w:rsidRPr="0038329F">
        <w:rPr>
          <w:rFonts w:ascii="Times New Roman" w:eastAsia="Times New Roman" w:hAnsi="Times New Roman" w:cs="Times New Roman"/>
          <w:b/>
          <w:sz w:val="24"/>
          <w:szCs w:val="20"/>
          <w:lang w:eastAsia="ru-RU"/>
        </w:rPr>
        <w:t xml:space="preserve">– </w:t>
      </w:r>
      <w:r w:rsidRPr="0038329F">
        <w:rPr>
          <w:rFonts w:ascii="Times New Roman" w:eastAsia="Times New Roman" w:hAnsi="Times New Roman" w:cs="Times New Roman"/>
          <w:b/>
          <w:sz w:val="24"/>
          <w:szCs w:val="20"/>
          <w:lang w:eastAsia="ru-RU"/>
        </w:rPr>
        <w:t>В (уровень достоверности доказательств – 2).</w:t>
      </w:r>
    </w:p>
    <w:p w14:paraId="6D901838" w14:textId="45CD38DF" w:rsidR="00830EFE" w:rsidRPr="0038329F" w:rsidRDefault="00830EFE" w:rsidP="00A835E8">
      <w:pPr>
        <w:pStyle w:val="afff6"/>
        <w:numPr>
          <w:ilvl w:val="0"/>
          <w:numId w:val="54"/>
        </w:numPr>
        <w:spacing w:before="120"/>
        <w:contextualSpacing w:val="0"/>
        <w:rPr>
          <w:rFonts w:eastAsia="Times New Roman"/>
          <w:szCs w:val="20"/>
        </w:rPr>
      </w:pPr>
      <w:r w:rsidRPr="00B029AB">
        <w:rPr>
          <w:b/>
          <w:bCs/>
        </w:rPr>
        <w:t>Рекомендуется</w:t>
      </w:r>
      <w:r w:rsidRPr="0038329F">
        <w:rPr>
          <w:rFonts w:eastAsia="Times New Roman"/>
          <w:szCs w:val="20"/>
        </w:rPr>
        <w:t xml:space="preserve"> рассмотреть подведение «</w:t>
      </w:r>
      <w:proofErr w:type="spellStart"/>
      <w:r w:rsidRPr="0038329F">
        <w:rPr>
          <w:rFonts w:eastAsia="Times New Roman"/>
          <w:szCs w:val="20"/>
        </w:rPr>
        <w:t>буста</w:t>
      </w:r>
      <w:proofErr w:type="spellEnd"/>
      <w:r w:rsidRPr="0038329F">
        <w:rPr>
          <w:rFonts w:eastAsia="Times New Roman"/>
          <w:szCs w:val="20"/>
        </w:rPr>
        <w:t>» на ложе иссеч</w:t>
      </w:r>
      <w:r w:rsidR="00C40D9A">
        <w:rPr>
          <w:rFonts w:eastAsia="Times New Roman"/>
          <w:szCs w:val="20"/>
        </w:rPr>
        <w:t>е</w:t>
      </w:r>
      <w:r w:rsidRPr="0038329F">
        <w:rPr>
          <w:rFonts w:eastAsia="Times New Roman"/>
          <w:szCs w:val="20"/>
        </w:rPr>
        <w:t xml:space="preserve">нного рецидива при «положительном» или «близком» крае резекции и невозможности выполнения ре-резекции дозой </w:t>
      </w:r>
      <w:r w:rsidR="00B029AB" w:rsidRPr="0038329F">
        <w:rPr>
          <w:rFonts w:eastAsia="Times New Roman"/>
          <w:szCs w:val="20"/>
        </w:rPr>
        <w:t xml:space="preserve">10–16 </w:t>
      </w:r>
      <w:r w:rsidR="00B029AB">
        <w:rPr>
          <w:rFonts w:eastAsia="Times New Roman"/>
          <w:szCs w:val="20"/>
        </w:rPr>
        <w:t>Гр</w:t>
      </w:r>
      <w:r w:rsidRPr="0038329F">
        <w:rPr>
          <w:rFonts w:eastAsia="Times New Roman"/>
          <w:szCs w:val="20"/>
        </w:rPr>
        <w:t xml:space="preserve"> за </w:t>
      </w:r>
      <w:r w:rsidR="00EB551F" w:rsidRPr="0038329F">
        <w:rPr>
          <w:rFonts w:eastAsia="Times New Roman"/>
          <w:szCs w:val="20"/>
        </w:rPr>
        <w:t xml:space="preserve">4–8 </w:t>
      </w:r>
      <w:r w:rsidRPr="0038329F">
        <w:rPr>
          <w:rFonts w:eastAsia="Times New Roman"/>
          <w:szCs w:val="20"/>
        </w:rPr>
        <w:t>фракций</w:t>
      </w:r>
      <w:r w:rsidR="001B3D82">
        <w:rPr>
          <w:rFonts w:eastAsia="Times New Roman"/>
          <w:szCs w:val="20"/>
        </w:rPr>
        <w:t>.</w:t>
      </w:r>
    </w:p>
    <w:p w14:paraId="4BFE11E8" w14:textId="77777777" w:rsidR="00830EFE" w:rsidRPr="0038329F" w:rsidRDefault="00830EFE" w:rsidP="00830EFE">
      <w:pPr>
        <w:spacing w:after="0" w:line="360" w:lineRule="auto"/>
        <w:ind w:firstLine="709"/>
        <w:jc w:val="both"/>
        <w:rPr>
          <w:rFonts w:ascii="Times New Roman" w:eastAsia="Times New Roman" w:hAnsi="Times New Roman" w:cs="Times New Roman"/>
          <w:b/>
          <w:sz w:val="24"/>
          <w:szCs w:val="20"/>
          <w:lang w:eastAsia="ru-RU"/>
        </w:rPr>
      </w:pPr>
      <w:r w:rsidRPr="0038329F">
        <w:rPr>
          <w:rFonts w:ascii="Times New Roman" w:eastAsia="Times New Roman" w:hAnsi="Times New Roman" w:cs="Times New Roman"/>
          <w:b/>
          <w:sz w:val="24"/>
          <w:szCs w:val="20"/>
          <w:lang w:eastAsia="ru-RU"/>
        </w:rPr>
        <w:t>Уровень убедительности рекомендаций</w:t>
      </w:r>
      <w:r w:rsidR="00707A4F" w:rsidRPr="0038329F">
        <w:rPr>
          <w:rFonts w:ascii="Times New Roman" w:eastAsia="Times New Roman" w:hAnsi="Times New Roman" w:cs="Times New Roman"/>
          <w:b/>
          <w:sz w:val="24"/>
          <w:szCs w:val="20"/>
          <w:lang w:eastAsia="ru-RU"/>
        </w:rPr>
        <w:t xml:space="preserve"> – В </w:t>
      </w:r>
      <w:r w:rsidRPr="0038329F">
        <w:rPr>
          <w:rFonts w:ascii="Times New Roman" w:eastAsia="Times New Roman" w:hAnsi="Times New Roman" w:cs="Times New Roman"/>
          <w:b/>
          <w:sz w:val="24"/>
          <w:szCs w:val="20"/>
          <w:lang w:eastAsia="ru-RU"/>
        </w:rPr>
        <w:t>(уровень достоверности доказательств</w:t>
      </w:r>
      <w:r w:rsidR="009306E8" w:rsidRPr="0038329F">
        <w:rPr>
          <w:rFonts w:ascii="Times New Roman" w:eastAsia="Times New Roman" w:hAnsi="Times New Roman" w:cs="Times New Roman"/>
          <w:b/>
          <w:sz w:val="24"/>
          <w:szCs w:val="20"/>
          <w:lang w:eastAsia="ru-RU"/>
        </w:rPr>
        <w:t xml:space="preserve"> –</w:t>
      </w:r>
      <w:r w:rsidRPr="0038329F">
        <w:rPr>
          <w:rFonts w:ascii="Times New Roman" w:eastAsia="Times New Roman" w:hAnsi="Times New Roman" w:cs="Times New Roman"/>
          <w:b/>
          <w:sz w:val="24"/>
          <w:szCs w:val="20"/>
          <w:lang w:eastAsia="ru-RU"/>
        </w:rPr>
        <w:t xml:space="preserve"> 2).</w:t>
      </w:r>
    </w:p>
    <w:p w14:paraId="6D01CAF8" w14:textId="0185669D" w:rsidR="00830EFE" w:rsidRPr="0038329F" w:rsidRDefault="00830EFE" w:rsidP="00A835E8">
      <w:pPr>
        <w:pStyle w:val="afff6"/>
        <w:numPr>
          <w:ilvl w:val="0"/>
          <w:numId w:val="54"/>
        </w:numPr>
        <w:spacing w:before="120"/>
        <w:contextualSpacing w:val="0"/>
        <w:rPr>
          <w:rFonts w:eastAsia="Times New Roman"/>
          <w:szCs w:val="20"/>
        </w:rPr>
      </w:pPr>
      <w:r w:rsidRPr="00B029AB">
        <w:rPr>
          <w:b/>
          <w:bCs/>
        </w:rPr>
        <w:t>Рекомендуется</w:t>
      </w:r>
      <w:r w:rsidRPr="0038329F">
        <w:rPr>
          <w:rFonts w:eastAsia="Times New Roman"/>
          <w:szCs w:val="20"/>
        </w:rPr>
        <w:t xml:space="preserve"> определять показания к проведению ЛТ зон </w:t>
      </w:r>
      <w:proofErr w:type="spellStart"/>
      <w:r w:rsidRPr="0038329F">
        <w:rPr>
          <w:rFonts w:eastAsia="Times New Roman"/>
          <w:szCs w:val="20"/>
        </w:rPr>
        <w:t>лимфооттока</w:t>
      </w:r>
      <w:proofErr w:type="spellEnd"/>
      <w:r w:rsidRPr="0038329F">
        <w:rPr>
          <w:rFonts w:eastAsia="Times New Roman"/>
          <w:szCs w:val="20"/>
        </w:rPr>
        <w:t xml:space="preserve"> в каждой конкретной клинической ситуации (зависит от локализации рецидивной опухоли, е</w:t>
      </w:r>
      <w:r w:rsidR="002310C5">
        <w:rPr>
          <w:rFonts w:eastAsia="Times New Roman"/>
          <w:szCs w:val="20"/>
        </w:rPr>
        <w:t>е</w:t>
      </w:r>
      <w:r w:rsidRPr="0038329F">
        <w:rPr>
          <w:rFonts w:eastAsia="Times New Roman"/>
          <w:szCs w:val="20"/>
        </w:rPr>
        <w:t xml:space="preserve"> размеров, наличия факторов неблагоприятного прогноза)</w:t>
      </w:r>
      <w:r w:rsidR="009306E8" w:rsidRPr="0038329F">
        <w:rPr>
          <w:rFonts w:eastAsia="Times New Roman"/>
          <w:szCs w:val="20"/>
        </w:rPr>
        <w:t>.</w:t>
      </w:r>
    </w:p>
    <w:p w14:paraId="78D47630" w14:textId="77777777" w:rsidR="009306E8" w:rsidRPr="0038329F" w:rsidRDefault="009306E8" w:rsidP="009306E8">
      <w:pPr>
        <w:spacing w:after="0" w:line="360" w:lineRule="auto"/>
        <w:ind w:firstLine="709"/>
        <w:jc w:val="both"/>
        <w:rPr>
          <w:rFonts w:ascii="Times New Roman" w:eastAsia="Times New Roman" w:hAnsi="Times New Roman" w:cs="Times New Roman"/>
          <w:b/>
          <w:sz w:val="24"/>
          <w:szCs w:val="20"/>
          <w:lang w:eastAsia="ru-RU"/>
        </w:rPr>
      </w:pPr>
      <w:r w:rsidRPr="0038329F">
        <w:rPr>
          <w:rFonts w:ascii="Times New Roman" w:eastAsia="Times New Roman" w:hAnsi="Times New Roman" w:cs="Times New Roman"/>
          <w:b/>
          <w:sz w:val="24"/>
          <w:szCs w:val="20"/>
          <w:lang w:eastAsia="ru-RU"/>
        </w:rPr>
        <w:t>Уровень убедительности рекомендаций</w:t>
      </w:r>
      <w:r w:rsidR="00707A4F" w:rsidRPr="0038329F">
        <w:rPr>
          <w:rFonts w:ascii="Times New Roman" w:eastAsia="Times New Roman" w:hAnsi="Times New Roman" w:cs="Times New Roman"/>
          <w:b/>
          <w:sz w:val="24"/>
          <w:szCs w:val="20"/>
          <w:lang w:eastAsia="ru-RU"/>
        </w:rPr>
        <w:t xml:space="preserve"> –</w:t>
      </w:r>
      <w:r w:rsidRPr="0038329F">
        <w:rPr>
          <w:rFonts w:ascii="Times New Roman" w:eastAsia="Times New Roman" w:hAnsi="Times New Roman" w:cs="Times New Roman"/>
          <w:b/>
          <w:sz w:val="24"/>
          <w:szCs w:val="20"/>
          <w:lang w:eastAsia="ru-RU"/>
        </w:rPr>
        <w:t xml:space="preserve"> С</w:t>
      </w:r>
      <w:r w:rsidR="00707A4F" w:rsidRPr="0038329F">
        <w:rPr>
          <w:rFonts w:ascii="Times New Roman" w:eastAsia="Times New Roman" w:hAnsi="Times New Roman" w:cs="Times New Roman"/>
          <w:b/>
          <w:sz w:val="24"/>
          <w:szCs w:val="20"/>
          <w:lang w:eastAsia="ru-RU"/>
        </w:rPr>
        <w:t xml:space="preserve"> </w:t>
      </w:r>
      <w:r w:rsidRPr="0038329F">
        <w:rPr>
          <w:rFonts w:ascii="Times New Roman" w:eastAsia="Times New Roman" w:hAnsi="Times New Roman" w:cs="Times New Roman"/>
          <w:b/>
          <w:sz w:val="24"/>
          <w:szCs w:val="20"/>
          <w:lang w:eastAsia="ru-RU"/>
        </w:rPr>
        <w:t>(уровень достоверности доказательств – 5).</w:t>
      </w:r>
    </w:p>
    <w:p w14:paraId="09C71770" w14:textId="1D1F1BBA" w:rsidR="00830EFE" w:rsidRPr="0038329F" w:rsidRDefault="00830EFE" w:rsidP="00B029AB">
      <w:pPr>
        <w:spacing w:after="0" w:line="360" w:lineRule="auto"/>
        <w:ind w:left="709"/>
        <w:jc w:val="both"/>
        <w:rPr>
          <w:rFonts w:ascii="Times New Roman" w:eastAsia="Times New Roman" w:hAnsi="Times New Roman" w:cs="Times New Roman"/>
          <w:i/>
          <w:sz w:val="24"/>
          <w:szCs w:val="20"/>
          <w:lang w:eastAsia="ru-RU"/>
        </w:rPr>
      </w:pPr>
      <w:r w:rsidRPr="0038329F">
        <w:rPr>
          <w:rFonts w:ascii="Times New Roman" w:eastAsia="Times New Roman" w:hAnsi="Times New Roman" w:cs="Times New Roman"/>
          <w:b/>
          <w:sz w:val="24"/>
          <w:szCs w:val="20"/>
          <w:lang w:eastAsia="ru-RU"/>
        </w:rPr>
        <w:t>Комментарий:</w:t>
      </w:r>
      <w:r w:rsidRPr="0038329F">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i/>
          <w:sz w:val="24"/>
          <w:szCs w:val="20"/>
          <w:lang w:eastAsia="ru-RU"/>
        </w:rPr>
        <w:t xml:space="preserve">целесообразность выполнения аксиллярной </w:t>
      </w:r>
      <w:proofErr w:type="spellStart"/>
      <w:r w:rsidRPr="0038329F">
        <w:rPr>
          <w:rFonts w:ascii="Times New Roman" w:eastAsia="Times New Roman" w:hAnsi="Times New Roman" w:cs="Times New Roman"/>
          <w:i/>
          <w:sz w:val="24"/>
          <w:szCs w:val="20"/>
          <w:lang w:eastAsia="ru-RU"/>
        </w:rPr>
        <w:t>лимфаденэктомии</w:t>
      </w:r>
      <w:proofErr w:type="spellEnd"/>
      <w:r w:rsidRPr="0038329F">
        <w:rPr>
          <w:rFonts w:ascii="Times New Roman" w:eastAsia="Times New Roman" w:hAnsi="Times New Roman" w:cs="Times New Roman"/>
          <w:i/>
          <w:sz w:val="24"/>
          <w:szCs w:val="20"/>
          <w:lang w:eastAsia="ru-RU"/>
        </w:rPr>
        <w:t xml:space="preserve"> или БСЛУ зависит от объ</w:t>
      </w:r>
      <w:r w:rsidR="002310C5">
        <w:rPr>
          <w:rFonts w:ascii="Times New Roman" w:eastAsia="Times New Roman" w:hAnsi="Times New Roman" w:cs="Times New Roman"/>
          <w:i/>
          <w:sz w:val="24"/>
          <w:szCs w:val="20"/>
          <w:lang w:eastAsia="ru-RU"/>
        </w:rPr>
        <w:t>е</w:t>
      </w:r>
      <w:r w:rsidRPr="0038329F">
        <w:rPr>
          <w:rFonts w:ascii="Times New Roman" w:eastAsia="Times New Roman" w:hAnsi="Times New Roman" w:cs="Times New Roman"/>
          <w:i/>
          <w:sz w:val="24"/>
          <w:szCs w:val="20"/>
          <w:lang w:eastAsia="ru-RU"/>
        </w:rPr>
        <w:t xml:space="preserve">ма ранее проведенной </w:t>
      </w:r>
      <w:proofErr w:type="spellStart"/>
      <w:r w:rsidRPr="0038329F">
        <w:rPr>
          <w:rFonts w:ascii="Times New Roman" w:eastAsia="Times New Roman" w:hAnsi="Times New Roman" w:cs="Times New Roman"/>
          <w:i/>
          <w:sz w:val="24"/>
          <w:szCs w:val="20"/>
          <w:lang w:eastAsia="ru-RU"/>
        </w:rPr>
        <w:t>лимфодиссекции</w:t>
      </w:r>
      <w:proofErr w:type="spellEnd"/>
      <w:r w:rsidRPr="0038329F">
        <w:rPr>
          <w:rFonts w:ascii="Times New Roman" w:eastAsia="Times New Roman" w:hAnsi="Times New Roman" w:cs="Times New Roman"/>
          <w:i/>
          <w:sz w:val="24"/>
          <w:szCs w:val="20"/>
          <w:lang w:eastAsia="ru-RU"/>
        </w:rPr>
        <w:t xml:space="preserve"> и от конкретной клинической ситуации</w:t>
      </w:r>
      <w:r w:rsidR="00707A4F" w:rsidRPr="0038329F">
        <w:rPr>
          <w:rFonts w:ascii="Times New Roman" w:eastAsia="Times New Roman" w:hAnsi="Times New Roman" w:cs="Times New Roman"/>
          <w:i/>
          <w:sz w:val="24"/>
          <w:szCs w:val="20"/>
          <w:lang w:eastAsia="ru-RU"/>
        </w:rPr>
        <w:t>.</w:t>
      </w:r>
    </w:p>
    <w:p w14:paraId="35DACAE0" w14:textId="77777777" w:rsidR="00830EFE" w:rsidRPr="0038329F" w:rsidRDefault="009306E8" w:rsidP="00B029AB">
      <w:pPr>
        <w:spacing w:after="0" w:line="360" w:lineRule="auto"/>
        <w:ind w:left="709"/>
        <w:jc w:val="both"/>
        <w:rPr>
          <w:rFonts w:ascii="Times New Roman" w:eastAsia="Times New Roman" w:hAnsi="Times New Roman" w:cs="Times New Roman"/>
          <w:i/>
          <w:sz w:val="24"/>
          <w:szCs w:val="20"/>
          <w:lang w:eastAsia="ru-RU"/>
        </w:rPr>
      </w:pPr>
      <w:r w:rsidRPr="0038329F">
        <w:rPr>
          <w:rFonts w:ascii="Times New Roman" w:eastAsia="Times New Roman" w:hAnsi="Times New Roman" w:cs="Times New Roman"/>
          <w:i/>
          <w:sz w:val="24"/>
          <w:szCs w:val="20"/>
          <w:lang w:eastAsia="ru-RU"/>
        </w:rPr>
        <w:t>Р</w:t>
      </w:r>
      <w:r w:rsidR="00830EFE" w:rsidRPr="0038329F">
        <w:rPr>
          <w:rFonts w:ascii="Times New Roman" w:eastAsia="Times New Roman" w:hAnsi="Times New Roman" w:cs="Times New Roman"/>
          <w:i/>
          <w:sz w:val="24"/>
          <w:szCs w:val="20"/>
          <w:lang w:eastAsia="ru-RU"/>
        </w:rPr>
        <w:t xml:space="preserve">екомендуется использовать </w:t>
      </w:r>
      <w:proofErr w:type="spellStart"/>
      <w:r w:rsidR="00830EFE" w:rsidRPr="0038329F">
        <w:rPr>
          <w:rFonts w:ascii="Times New Roman" w:eastAsia="Times New Roman" w:hAnsi="Times New Roman" w:cs="Times New Roman"/>
          <w:i/>
          <w:sz w:val="24"/>
          <w:szCs w:val="20"/>
          <w:lang w:eastAsia="ru-RU"/>
        </w:rPr>
        <w:t>тканеэквивалентный</w:t>
      </w:r>
      <w:proofErr w:type="spellEnd"/>
      <w:r w:rsidR="00830EFE" w:rsidRPr="0038329F">
        <w:rPr>
          <w:rFonts w:ascii="Times New Roman" w:eastAsia="Times New Roman" w:hAnsi="Times New Roman" w:cs="Times New Roman"/>
          <w:i/>
          <w:sz w:val="24"/>
          <w:szCs w:val="20"/>
          <w:lang w:eastAsia="ru-RU"/>
        </w:rPr>
        <w:t xml:space="preserve"> болюс для подведения адекватной кожной дозы</w:t>
      </w:r>
      <w:r w:rsidRPr="0038329F">
        <w:rPr>
          <w:rFonts w:ascii="Times New Roman" w:eastAsia="Times New Roman" w:hAnsi="Times New Roman" w:cs="Times New Roman"/>
          <w:i/>
          <w:sz w:val="24"/>
          <w:szCs w:val="20"/>
          <w:lang w:eastAsia="ru-RU"/>
        </w:rPr>
        <w:t>.</w:t>
      </w:r>
      <w:r w:rsidR="00830EFE" w:rsidRPr="0038329F">
        <w:rPr>
          <w:rFonts w:ascii="Times New Roman" w:eastAsia="Times New Roman" w:hAnsi="Times New Roman" w:cs="Times New Roman"/>
          <w:i/>
          <w:sz w:val="24"/>
          <w:szCs w:val="20"/>
          <w:lang w:eastAsia="ru-RU"/>
        </w:rPr>
        <w:t xml:space="preserve"> </w:t>
      </w:r>
    </w:p>
    <w:p w14:paraId="25A5CD24" w14:textId="7B3161FB" w:rsidR="00830EFE" w:rsidRPr="0038329F" w:rsidRDefault="009306E8" w:rsidP="00B029AB">
      <w:pPr>
        <w:spacing w:after="0" w:line="360" w:lineRule="auto"/>
        <w:ind w:left="709"/>
        <w:jc w:val="both"/>
        <w:rPr>
          <w:rFonts w:ascii="Times New Roman" w:eastAsia="Times New Roman" w:hAnsi="Times New Roman" w:cs="Times New Roman"/>
          <w:i/>
          <w:sz w:val="24"/>
          <w:szCs w:val="20"/>
          <w:lang w:eastAsia="ru-RU"/>
        </w:rPr>
      </w:pPr>
      <w:r w:rsidRPr="0038329F">
        <w:rPr>
          <w:rFonts w:ascii="Times New Roman" w:eastAsia="Times New Roman" w:hAnsi="Times New Roman" w:cs="Times New Roman"/>
          <w:i/>
          <w:sz w:val="24"/>
          <w:szCs w:val="20"/>
          <w:lang w:eastAsia="ru-RU"/>
        </w:rPr>
        <w:t>Н</w:t>
      </w:r>
      <w:r w:rsidR="00830EFE" w:rsidRPr="0038329F">
        <w:rPr>
          <w:rFonts w:ascii="Times New Roman" w:eastAsia="Times New Roman" w:hAnsi="Times New Roman" w:cs="Times New Roman"/>
          <w:i/>
          <w:sz w:val="24"/>
          <w:szCs w:val="20"/>
          <w:lang w:eastAsia="ru-RU"/>
        </w:rPr>
        <w:t>е рекомендуется проведение ЛТ полями небольших размеров во избежание наложения полей и передозировки при проведении ЛТ при повторных рецидивах опухоли</w:t>
      </w:r>
      <w:r w:rsidR="00B029AB">
        <w:rPr>
          <w:rFonts w:ascii="Times New Roman" w:eastAsia="Times New Roman" w:hAnsi="Times New Roman" w:cs="Times New Roman"/>
          <w:i/>
          <w:sz w:val="24"/>
          <w:szCs w:val="20"/>
          <w:lang w:eastAsia="ru-RU"/>
        </w:rPr>
        <w:t>.</w:t>
      </w:r>
    </w:p>
    <w:p w14:paraId="0E46DE2C" w14:textId="77777777" w:rsidR="00830EFE" w:rsidRPr="0038329F" w:rsidRDefault="00830EFE" w:rsidP="00830EFE">
      <w:pPr>
        <w:spacing w:after="0" w:line="360" w:lineRule="auto"/>
        <w:jc w:val="both"/>
        <w:rPr>
          <w:rFonts w:ascii="Times New Roman" w:eastAsia="Times New Roman" w:hAnsi="Times New Roman" w:cs="Times New Roman"/>
          <w:b/>
          <w:sz w:val="24"/>
          <w:szCs w:val="20"/>
          <w:lang w:eastAsia="ru-RU"/>
        </w:rPr>
      </w:pPr>
      <w:r w:rsidRPr="0038329F">
        <w:rPr>
          <w:rFonts w:ascii="Times New Roman" w:eastAsia="Times New Roman" w:hAnsi="Times New Roman" w:cs="Times New Roman"/>
          <w:b/>
          <w:sz w:val="24"/>
          <w:szCs w:val="20"/>
          <w:lang w:eastAsia="ru-RU"/>
        </w:rPr>
        <w:lastRenderedPageBreak/>
        <w:t>Лечение больных с рецидивами РМЖ в области передней грудной стенки после мастэктомии с послеоперационной ЛТ</w:t>
      </w:r>
    </w:p>
    <w:p w14:paraId="4FC5E579" w14:textId="16742C2A" w:rsidR="00830EFE" w:rsidRPr="0038329F" w:rsidRDefault="00830EFE" w:rsidP="00A835E8">
      <w:pPr>
        <w:pStyle w:val="afff6"/>
        <w:numPr>
          <w:ilvl w:val="0"/>
          <w:numId w:val="54"/>
        </w:numPr>
        <w:spacing w:before="120"/>
        <w:contextualSpacing w:val="0"/>
        <w:rPr>
          <w:rFonts w:eastAsia="Times New Roman"/>
          <w:color w:val="C00000"/>
          <w:szCs w:val="20"/>
        </w:rPr>
      </w:pPr>
      <w:r w:rsidRPr="00B029AB">
        <w:rPr>
          <w:b/>
          <w:bCs/>
        </w:rPr>
        <w:t>Рекомендуется</w:t>
      </w:r>
      <w:r w:rsidRPr="0038329F">
        <w:rPr>
          <w:rFonts w:eastAsia="Times New Roman"/>
          <w:b/>
          <w:szCs w:val="20"/>
        </w:rPr>
        <w:t xml:space="preserve"> </w:t>
      </w:r>
      <w:r w:rsidR="00707A4F" w:rsidRPr="0038329F">
        <w:rPr>
          <w:rFonts w:eastAsia="Times New Roman"/>
          <w:szCs w:val="20"/>
        </w:rPr>
        <w:t xml:space="preserve">с целью оптимального локального контроля над заболеванием </w:t>
      </w:r>
      <w:r w:rsidRPr="0038329F">
        <w:rPr>
          <w:rFonts w:eastAsia="Times New Roman"/>
          <w:szCs w:val="20"/>
        </w:rPr>
        <w:t xml:space="preserve">рассмотреть возможность иссечения рецидивной опухоли с последующей локальной дистанционной ЛТ или </w:t>
      </w:r>
      <w:r w:rsidRPr="00C40D9A">
        <w:rPr>
          <w:rFonts w:eastAsia="Times New Roman"/>
          <w:szCs w:val="20"/>
        </w:rPr>
        <w:t>HDR</w:t>
      </w:r>
      <w:r w:rsidR="00046C0C">
        <w:rPr>
          <w:rFonts w:eastAsia="Times New Roman"/>
          <w:szCs w:val="20"/>
        </w:rPr>
        <w:t xml:space="preserve"> </w:t>
      </w:r>
      <w:r w:rsidRPr="00C40D9A">
        <w:rPr>
          <w:rFonts w:eastAsia="Times New Roman"/>
          <w:szCs w:val="20"/>
        </w:rPr>
        <w:t>брахитерапии</w:t>
      </w:r>
      <w:r w:rsidRPr="0038329F">
        <w:rPr>
          <w:rFonts w:eastAsia="Times New Roman"/>
          <w:szCs w:val="20"/>
        </w:rPr>
        <w:t xml:space="preserve"> с максимальной дозой 30 Гр </w:t>
      </w:r>
      <w:r w:rsidR="00707A4F" w:rsidRPr="0038329F">
        <w:rPr>
          <w:rFonts w:eastAsia="Times New Roman"/>
          <w:szCs w:val="20"/>
        </w:rPr>
        <w:t>[</w:t>
      </w:r>
      <w:r w:rsidR="00AD2773" w:rsidRPr="002310C5">
        <w:rPr>
          <w:rFonts w:eastAsia="Times New Roman"/>
          <w:szCs w:val="20"/>
        </w:rPr>
        <w:t>37</w:t>
      </w:r>
      <w:r w:rsidR="00EB551F">
        <w:rPr>
          <w:rFonts w:eastAsia="Times New Roman"/>
          <w:szCs w:val="20"/>
        </w:rPr>
        <w:t>2</w:t>
      </w:r>
      <w:r w:rsidR="00707A4F" w:rsidRPr="002310C5">
        <w:rPr>
          <w:rFonts w:eastAsia="Times New Roman"/>
          <w:szCs w:val="20"/>
        </w:rPr>
        <w:t>].</w:t>
      </w:r>
    </w:p>
    <w:p w14:paraId="7601223A" w14:textId="77777777" w:rsidR="00707A4F" w:rsidRPr="0038329F" w:rsidRDefault="00707A4F" w:rsidP="00707A4F">
      <w:pPr>
        <w:spacing w:after="0" w:line="360" w:lineRule="auto"/>
        <w:ind w:firstLine="709"/>
        <w:jc w:val="both"/>
        <w:rPr>
          <w:rFonts w:ascii="Times New Roman" w:eastAsia="Times New Roman" w:hAnsi="Times New Roman" w:cs="Times New Roman"/>
          <w:b/>
          <w:sz w:val="24"/>
          <w:szCs w:val="20"/>
          <w:lang w:eastAsia="ru-RU"/>
        </w:rPr>
      </w:pPr>
      <w:r w:rsidRPr="0038329F">
        <w:rPr>
          <w:rFonts w:ascii="Times New Roman" w:eastAsia="Times New Roman" w:hAnsi="Times New Roman" w:cs="Times New Roman"/>
          <w:b/>
          <w:sz w:val="24"/>
          <w:szCs w:val="20"/>
          <w:lang w:eastAsia="ru-RU"/>
        </w:rPr>
        <w:t>Уровень убедительности рекомендаций – С (уровень достоверности доказательств – 3).</w:t>
      </w:r>
    </w:p>
    <w:p w14:paraId="248B1205" w14:textId="6992649D" w:rsidR="00830EFE" w:rsidRPr="0038329F" w:rsidRDefault="00830EFE" w:rsidP="002310C5">
      <w:pPr>
        <w:spacing w:after="0" w:line="360" w:lineRule="auto"/>
        <w:ind w:left="709"/>
        <w:jc w:val="both"/>
        <w:rPr>
          <w:rFonts w:ascii="Times New Roman" w:eastAsia="Times New Roman" w:hAnsi="Times New Roman" w:cs="Times New Roman"/>
          <w:color w:val="C00000"/>
          <w:sz w:val="24"/>
          <w:szCs w:val="20"/>
          <w:lang w:eastAsia="ru-RU"/>
        </w:rPr>
      </w:pPr>
      <w:r w:rsidRPr="0038329F">
        <w:rPr>
          <w:rFonts w:ascii="Times New Roman" w:eastAsia="Times New Roman" w:hAnsi="Times New Roman" w:cs="Times New Roman"/>
          <w:b/>
          <w:sz w:val="24"/>
          <w:szCs w:val="20"/>
          <w:lang w:eastAsia="ru-RU"/>
        </w:rPr>
        <w:t>Комментарий</w:t>
      </w:r>
      <w:r w:rsidRPr="002310C5">
        <w:rPr>
          <w:rFonts w:ascii="Times New Roman" w:eastAsia="Times New Roman" w:hAnsi="Times New Roman" w:cs="Times New Roman"/>
          <w:b/>
          <w:bCs/>
          <w:sz w:val="24"/>
          <w:szCs w:val="20"/>
          <w:lang w:eastAsia="ru-RU"/>
        </w:rPr>
        <w:t>:</w:t>
      </w:r>
      <w:r w:rsidRPr="0038329F">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i/>
          <w:sz w:val="24"/>
          <w:szCs w:val="20"/>
          <w:lang w:eastAsia="ru-RU"/>
        </w:rPr>
        <w:t>возможность повторного облучения ограничена, так как это может привести к серь</w:t>
      </w:r>
      <w:r w:rsidR="002310C5">
        <w:rPr>
          <w:rFonts w:ascii="Times New Roman" w:eastAsia="Times New Roman" w:hAnsi="Times New Roman" w:cs="Times New Roman"/>
          <w:i/>
          <w:sz w:val="24"/>
          <w:szCs w:val="20"/>
          <w:lang w:eastAsia="ru-RU"/>
        </w:rPr>
        <w:t>е</w:t>
      </w:r>
      <w:r w:rsidRPr="0038329F">
        <w:rPr>
          <w:rFonts w:ascii="Times New Roman" w:eastAsia="Times New Roman" w:hAnsi="Times New Roman" w:cs="Times New Roman"/>
          <w:i/>
          <w:sz w:val="24"/>
          <w:szCs w:val="20"/>
          <w:lang w:eastAsia="ru-RU"/>
        </w:rPr>
        <w:t>зным лучевым повреждениям мягких тканей (лучевая язва, некроз). Для лечения рецидивов больших размеров рекомендуется проводить паллиативную ЛТ. С паллиативной целью повторная ЛТ может проводиться с</w:t>
      </w:r>
      <w:r w:rsidR="00C40D9A">
        <w:rPr>
          <w:rFonts w:ascii="Times New Roman" w:eastAsia="Times New Roman" w:hAnsi="Times New Roman" w:cs="Times New Roman"/>
          <w:i/>
          <w:sz w:val="24"/>
          <w:szCs w:val="20"/>
          <w:lang w:eastAsia="ru-RU"/>
        </w:rPr>
        <w:t> </w:t>
      </w:r>
      <w:r w:rsidRPr="0038329F">
        <w:rPr>
          <w:rFonts w:ascii="Times New Roman" w:eastAsia="Times New Roman" w:hAnsi="Times New Roman" w:cs="Times New Roman"/>
          <w:i/>
          <w:sz w:val="24"/>
          <w:szCs w:val="20"/>
          <w:lang w:eastAsia="ru-RU"/>
        </w:rPr>
        <w:t xml:space="preserve">индивидуальным подбором дозы в зависимости </w:t>
      </w:r>
      <w:proofErr w:type="gramStart"/>
      <w:r w:rsidRPr="0038329F">
        <w:rPr>
          <w:rFonts w:ascii="Times New Roman" w:eastAsia="Times New Roman" w:hAnsi="Times New Roman" w:cs="Times New Roman"/>
          <w:i/>
          <w:sz w:val="24"/>
          <w:szCs w:val="20"/>
          <w:lang w:eastAsia="ru-RU"/>
        </w:rPr>
        <w:t>от дозы</w:t>
      </w:r>
      <w:proofErr w:type="gramEnd"/>
      <w:r w:rsidRPr="0038329F">
        <w:rPr>
          <w:rFonts w:ascii="Times New Roman" w:eastAsia="Times New Roman" w:hAnsi="Times New Roman" w:cs="Times New Roman"/>
          <w:i/>
          <w:sz w:val="24"/>
          <w:szCs w:val="20"/>
          <w:lang w:eastAsia="ru-RU"/>
        </w:rPr>
        <w:t xml:space="preserve"> проведенной ранее ЛТ (обычно </w:t>
      </w:r>
      <w:r w:rsidR="002310C5" w:rsidRPr="0038329F">
        <w:rPr>
          <w:rFonts w:ascii="Times New Roman" w:eastAsia="Times New Roman" w:hAnsi="Times New Roman" w:cs="Times New Roman"/>
          <w:i/>
          <w:sz w:val="24"/>
          <w:szCs w:val="20"/>
          <w:lang w:eastAsia="ru-RU"/>
        </w:rPr>
        <w:t>30–40</w:t>
      </w:r>
      <w:r w:rsidRPr="0038329F">
        <w:rPr>
          <w:rFonts w:ascii="Times New Roman" w:eastAsia="Times New Roman" w:hAnsi="Times New Roman" w:cs="Times New Roman"/>
          <w:i/>
          <w:sz w:val="24"/>
          <w:szCs w:val="20"/>
          <w:lang w:eastAsia="ru-RU"/>
        </w:rPr>
        <w:t xml:space="preserve"> Гр стандартным фракционированием) с использованием полей небольших </w:t>
      </w:r>
      <w:r w:rsidRPr="00EB551F">
        <w:rPr>
          <w:rFonts w:ascii="Times New Roman" w:eastAsia="Times New Roman" w:hAnsi="Times New Roman" w:cs="Times New Roman"/>
          <w:i/>
          <w:sz w:val="24"/>
          <w:szCs w:val="20"/>
          <w:lang w:eastAsia="ru-RU"/>
        </w:rPr>
        <w:t>размеров</w:t>
      </w:r>
      <w:r w:rsidR="00707A4F" w:rsidRPr="00EB551F">
        <w:rPr>
          <w:rFonts w:ascii="Times New Roman" w:eastAsia="Times New Roman" w:hAnsi="Times New Roman" w:cs="Times New Roman"/>
          <w:i/>
          <w:sz w:val="24"/>
          <w:szCs w:val="20"/>
          <w:lang w:eastAsia="ru-RU"/>
        </w:rPr>
        <w:t xml:space="preserve"> [</w:t>
      </w:r>
      <w:r w:rsidR="00AD2773" w:rsidRPr="00EB551F">
        <w:rPr>
          <w:rFonts w:ascii="Times New Roman" w:eastAsia="Times New Roman" w:hAnsi="Times New Roman" w:cs="Times New Roman"/>
          <w:i/>
          <w:sz w:val="24"/>
          <w:szCs w:val="20"/>
          <w:lang w:eastAsia="ru-RU"/>
        </w:rPr>
        <w:t>36</w:t>
      </w:r>
      <w:r w:rsidR="00EB551F" w:rsidRPr="00EB551F">
        <w:rPr>
          <w:rFonts w:ascii="Times New Roman" w:eastAsia="Times New Roman" w:hAnsi="Times New Roman" w:cs="Times New Roman"/>
          <w:i/>
          <w:sz w:val="24"/>
          <w:szCs w:val="20"/>
          <w:lang w:eastAsia="ru-RU"/>
        </w:rPr>
        <w:t>6</w:t>
      </w:r>
      <w:r w:rsidR="00707A4F" w:rsidRPr="00EB551F">
        <w:rPr>
          <w:rFonts w:ascii="Times New Roman" w:eastAsia="Times New Roman" w:hAnsi="Times New Roman" w:cs="Times New Roman"/>
          <w:i/>
          <w:sz w:val="24"/>
          <w:szCs w:val="20"/>
          <w:lang w:eastAsia="ru-RU"/>
        </w:rPr>
        <w:t>]</w:t>
      </w:r>
      <w:r w:rsidR="00EB551F" w:rsidRPr="00EB551F">
        <w:rPr>
          <w:rFonts w:ascii="Times New Roman" w:eastAsia="Times New Roman" w:hAnsi="Times New Roman" w:cs="Times New Roman"/>
          <w:i/>
          <w:sz w:val="24"/>
          <w:szCs w:val="20"/>
          <w:lang w:eastAsia="ru-RU"/>
        </w:rPr>
        <w:t>.</w:t>
      </w:r>
    </w:p>
    <w:p w14:paraId="063F028A" w14:textId="7DB7897D" w:rsidR="00830EFE" w:rsidRPr="0038329F" w:rsidRDefault="00830EFE" w:rsidP="00830EFE">
      <w:pPr>
        <w:spacing w:after="0" w:line="360" w:lineRule="auto"/>
        <w:ind w:firstLine="709"/>
        <w:jc w:val="both"/>
        <w:rPr>
          <w:rFonts w:ascii="Times New Roman" w:eastAsia="Times New Roman" w:hAnsi="Times New Roman" w:cs="Times New Roman"/>
          <w:color w:val="C00000"/>
          <w:sz w:val="24"/>
          <w:szCs w:val="20"/>
          <w:lang w:eastAsia="ru-RU"/>
        </w:rPr>
      </w:pPr>
      <w:r w:rsidRPr="0038329F">
        <w:rPr>
          <w:rFonts w:ascii="Times New Roman" w:eastAsia="Times New Roman" w:hAnsi="Times New Roman" w:cs="Times New Roman"/>
          <w:b/>
          <w:sz w:val="24"/>
          <w:szCs w:val="20"/>
          <w:lang w:eastAsia="ru-RU"/>
        </w:rPr>
        <w:t>Примечание:</w:t>
      </w:r>
      <w:r w:rsidRPr="0038329F">
        <w:rPr>
          <w:rFonts w:ascii="Times New Roman" w:eastAsia="Times New Roman" w:hAnsi="Times New Roman" w:cs="Times New Roman"/>
          <w:sz w:val="24"/>
          <w:szCs w:val="20"/>
          <w:lang w:eastAsia="ru-RU"/>
        </w:rPr>
        <w:t xml:space="preserve"> при наличии в радиотерапевтическом отделении оборудования возможно использование локальной гипертермии в качестве </w:t>
      </w:r>
      <w:proofErr w:type="spellStart"/>
      <w:r w:rsidRPr="0038329F">
        <w:rPr>
          <w:rFonts w:ascii="Times New Roman" w:eastAsia="Times New Roman" w:hAnsi="Times New Roman" w:cs="Times New Roman"/>
          <w:sz w:val="24"/>
          <w:szCs w:val="20"/>
          <w:lang w:eastAsia="ru-RU"/>
        </w:rPr>
        <w:t>радиомодификатора</w:t>
      </w:r>
      <w:proofErr w:type="spellEnd"/>
      <w:r w:rsidRPr="0038329F">
        <w:rPr>
          <w:rFonts w:ascii="Times New Roman" w:eastAsia="Times New Roman" w:hAnsi="Times New Roman" w:cs="Times New Roman"/>
          <w:sz w:val="24"/>
          <w:szCs w:val="20"/>
          <w:lang w:eastAsia="ru-RU"/>
        </w:rPr>
        <w:t xml:space="preserve"> </w:t>
      </w:r>
      <w:r w:rsidR="00707A4F" w:rsidRPr="0038329F">
        <w:rPr>
          <w:rFonts w:ascii="Times New Roman" w:eastAsia="Times New Roman" w:hAnsi="Times New Roman" w:cs="Times New Roman"/>
          <w:sz w:val="24"/>
          <w:szCs w:val="20"/>
          <w:lang w:eastAsia="ru-RU"/>
        </w:rPr>
        <w:t>[</w:t>
      </w:r>
      <w:r w:rsidR="00AD2773" w:rsidRPr="002310C5">
        <w:rPr>
          <w:rFonts w:ascii="Times New Roman" w:eastAsia="Times New Roman" w:hAnsi="Times New Roman" w:cs="Times New Roman"/>
          <w:sz w:val="24"/>
          <w:szCs w:val="20"/>
          <w:lang w:eastAsia="ru-RU"/>
        </w:rPr>
        <w:t>37</w:t>
      </w:r>
      <w:r w:rsidR="00EB551F">
        <w:rPr>
          <w:rFonts w:ascii="Times New Roman" w:eastAsia="Times New Roman" w:hAnsi="Times New Roman" w:cs="Times New Roman"/>
          <w:sz w:val="24"/>
          <w:szCs w:val="20"/>
          <w:lang w:eastAsia="ru-RU"/>
        </w:rPr>
        <w:t>3</w:t>
      </w:r>
      <w:r w:rsidR="00707A4F" w:rsidRPr="002310C5">
        <w:rPr>
          <w:rFonts w:ascii="Times New Roman" w:eastAsia="Times New Roman" w:hAnsi="Times New Roman" w:cs="Times New Roman"/>
          <w:sz w:val="24"/>
          <w:szCs w:val="20"/>
          <w:lang w:eastAsia="ru-RU"/>
        </w:rPr>
        <w:t>]</w:t>
      </w:r>
      <w:r w:rsidR="002310C5">
        <w:rPr>
          <w:rFonts w:ascii="Times New Roman" w:eastAsia="Times New Roman" w:hAnsi="Times New Roman" w:cs="Times New Roman"/>
          <w:sz w:val="24"/>
          <w:szCs w:val="20"/>
          <w:lang w:eastAsia="ru-RU"/>
        </w:rPr>
        <w:t>.</w:t>
      </w:r>
    </w:p>
    <w:p w14:paraId="577FC01B" w14:textId="2AC04045" w:rsidR="00830EFE" w:rsidRPr="0038329F" w:rsidRDefault="00830EFE" w:rsidP="00AD2773">
      <w:pPr>
        <w:spacing w:before="120" w:after="0" w:line="360" w:lineRule="auto"/>
        <w:jc w:val="both"/>
        <w:rPr>
          <w:rFonts w:ascii="Times New Roman" w:eastAsia="Times New Roman" w:hAnsi="Times New Roman" w:cs="Times New Roman"/>
          <w:b/>
          <w:sz w:val="25"/>
          <w:szCs w:val="25"/>
          <w:lang w:eastAsia="ru-RU"/>
        </w:rPr>
      </w:pPr>
      <w:r w:rsidRPr="0038329F">
        <w:rPr>
          <w:rFonts w:ascii="Times New Roman" w:eastAsia="Times New Roman" w:hAnsi="Times New Roman" w:cs="Times New Roman"/>
          <w:b/>
          <w:sz w:val="25"/>
          <w:szCs w:val="25"/>
          <w:lang w:eastAsia="ru-RU"/>
        </w:rPr>
        <w:t>Лучевая терапия в лечении регионарных рецидивов у больных РМЖ</w:t>
      </w:r>
      <w:r w:rsidR="002310C5">
        <w:rPr>
          <w:rFonts w:ascii="Times New Roman" w:eastAsia="Times New Roman" w:hAnsi="Times New Roman" w:cs="Times New Roman"/>
          <w:b/>
          <w:sz w:val="25"/>
          <w:szCs w:val="25"/>
          <w:lang w:eastAsia="ru-RU"/>
        </w:rPr>
        <w:t>:</w:t>
      </w:r>
    </w:p>
    <w:p w14:paraId="5AF9B442" w14:textId="77777777" w:rsidR="00830EFE" w:rsidRPr="0038329F" w:rsidRDefault="00830EFE" w:rsidP="00830EFE">
      <w:pPr>
        <w:spacing w:after="0" w:line="360" w:lineRule="auto"/>
        <w:jc w:val="both"/>
        <w:rPr>
          <w:rFonts w:ascii="Times New Roman" w:eastAsia="Times New Roman" w:hAnsi="Times New Roman" w:cs="Times New Roman"/>
          <w:b/>
          <w:sz w:val="25"/>
          <w:szCs w:val="25"/>
          <w:lang w:eastAsia="ru-RU"/>
        </w:rPr>
      </w:pPr>
      <w:r w:rsidRPr="0038329F">
        <w:rPr>
          <w:rFonts w:ascii="Times New Roman" w:eastAsia="Times New Roman" w:hAnsi="Times New Roman" w:cs="Times New Roman"/>
          <w:b/>
          <w:sz w:val="25"/>
          <w:szCs w:val="25"/>
          <w:lang w:eastAsia="ru-RU"/>
        </w:rPr>
        <w:t xml:space="preserve">Рецидив в подмышечных лимфатических узлах </w:t>
      </w:r>
    </w:p>
    <w:p w14:paraId="388529C2" w14:textId="34F5462E" w:rsidR="00830EFE" w:rsidRPr="0038329F" w:rsidRDefault="00830EFE" w:rsidP="00A835E8">
      <w:pPr>
        <w:pStyle w:val="afff6"/>
        <w:numPr>
          <w:ilvl w:val="0"/>
          <w:numId w:val="54"/>
        </w:numPr>
        <w:spacing w:before="120"/>
        <w:contextualSpacing w:val="0"/>
        <w:rPr>
          <w:rFonts w:eastAsia="Times New Roman"/>
          <w:szCs w:val="20"/>
        </w:rPr>
      </w:pPr>
      <w:r w:rsidRPr="002310C5">
        <w:rPr>
          <w:b/>
          <w:bCs/>
        </w:rPr>
        <w:t>Рекомендуется</w:t>
      </w:r>
      <w:r w:rsidRPr="0038329F">
        <w:rPr>
          <w:rFonts w:eastAsia="Times New Roman"/>
          <w:b/>
          <w:szCs w:val="20"/>
        </w:rPr>
        <w:t xml:space="preserve"> </w:t>
      </w:r>
      <w:r w:rsidR="00707A4F" w:rsidRPr="0038329F">
        <w:rPr>
          <w:rFonts w:eastAsia="Times New Roman"/>
          <w:szCs w:val="20"/>
        </w:rPr>
        <w:t>с целью оптимального локального контроля над заболеванием</w:t>
      </w:r>
      <w:r w:rsidRPr="0038329F">
        <w:rPr>
          <w:rFonts w:eastAsia="Times New Roman"/>
          <w:b/>
          <w:szCs w:val="20"/>
        </w:rPr>
        <w:t xml:space="preserve"> </w:t>
      </w:r>
      <w:r w:rsidRPr="0038329F">
        <w:rPr>
          <w:rFonts w:eastAsia="Times New Roman"/>
          <w:szCs w:val="20"/>
        </w:rPr>
        <w:t>хирургическое удаление пораж</w:t>
      </w:r>
      <w:r w:rsidR="00C40D9A">
        <w:rPr>
          <w:rFonts w:eastAsia="Times New Roman"/>
          <w:szCs w:val="20"/>
        </w:rPr>
        <w:t>е</w:t>
      </w:r>
      <w:r w:rsidRPr="0038329F">
        <w:rPr>
          <w:rFonts w:eastAsia="Times New Roman"/>
          <w:szCs w:val="20"/>
        </w:rPr>
        <w:t xml:space="preserve">нного </w:t>
      </w:r>
      <w:r w:rsidR="00C40D9A">
        <w:rPr>
          <w:rFonts w:eastAsia="Times New Roman"/>
          <w:szCs w:val="20"/>
        </w:rPr>
        <w:t>ЛУ</w:t>
      </w:r>
      <w:r w:rsidRPr="0038329F">
        <w:rPr>
          <w:rFonts w:eastAsia="Times New Roman"/>
          <w:szCs w:val="20"/>
        </w:rPr>
        <w:t xml:space="preserve"> с последующей ЛТ аксиллярной зоны в дозе 50</w:t>
      </w:r>
      <w:r w:rsidR="00BA4CF0" w:rsidRPr="0038329F">
        <w:rPr>
          <w:rFonts w:eastAsia="Times New Roman"/>
          <w:szCs w:val="20"/>
        </w:rPr>
        <w:t xml:space="preserve"> </w:t>
      </w:r>
      <w:r w:rsidRPr="0038329F">
        <w:rPr>
          <w:rFonts w:eastAsia="Times New Roman"/>
          <w:szCs w:val="20"/>
        </w:rPr>
        <w:t>Гр за 25 фракций, если ЛТ этой зоны ранее не проводилась</w:t>
      </w:r>
      <w:r w:rsidR="00C40D9A">
        <w:rPr>
          <w:rFonts w:eastAsia="Times New Roman"/>
          <w:szCs w:val="20"/>
        </w:rPr>
        <w:t>.</w:t>
      </w:r>
    </w:p>
    <w:p w14:paraId="679FD2E3" w14:textId="77777777" w:rsidR="00707A4F" w:rsidRPr="0038329F" w:rsidRDefault="00707A4F" w:rsidP="00707A4F">
      <w:pPr>
        <w:spacing w:after="0" w:line="360" w:lineRule="auto"/>
        <w:ind w:firstLine="709"/>
        <w:jc w:val="both"/>
        <w:rPr>
          <w:rFonts w:ascii="Times New Roman" w:eastAsia="Times New Roman" w:hAnsi="Times New Roman" w:cs="Times New Roman"/>
          <w:b/>
          <w:sz w:val="24"/>
          <w:szCs w:val="20"/>
          <w:lang w:eastAsia="ru-RU"/>
        </w:rPr>
      </w:pPr>
      <w:r w:rsidRPr="0038329F">
        <w:rPr>
          <w:rFonts w:ascii="Times New Roman" w:eastAsia="Times New Roman" w:hAnsi="Times New Roman" w:cs="Times New Roman"/>
          <w:b/>
          <w:sz w:val="24"/>
          <w:szCs w:val="20"/>
          <w:lang w:eastAsia="ru-RU"/>
        </w:rPr>
        <w:t>Уровень убедительности рекомендаций – С (уровень достоверности доказательств – 3).</w:t>
      </w:r>
    </w:p>
    <w:p w14:paraId="796A3F61" w14:textId="01CF1736" w:rsidR="00830EFE" w:rsidRPr="0038329F" w:rsidRDefault="00830EFE" w:rsidP="00A835E8">
      <w:pPr>
        <w:pStyle w:val="afff6"/>
        <w:numPr>
          <w:ilvl w:val="0"/>
          <w:numId w:val="54"/>
        </w:numPr>
        <w:spacing w:before="120"/>
        <w:contextualSpacing w:val="0"/>
        <w:rPr>
          <w:rFonts w:eastAsia="Times New Roman"/>
          <w:szCs w:val="20"/>
        </w:rPr>
      </w:pPr>
      <w:r w:rsidRPr="002310C5">
        <w:rPr>
          <w:b/>
          <w:bCs/>
        </w:rPr>
        <w:t>Рекомендуется</w:t>
      </w:r>
      <w:r w:rsidRPr="0038329F">
        <w:rPr>
          <w:rFonts w:eastAsia="Times New Roman"/>
          <w:b/>
          <w:szCs w:val="20"/>
        </w:rPr>
        <w:t xml:space="preserve"> </w:t>
      </w:r>
      <w:r w:rsidRPr="0038329F">
        <w:rPr>
          <w:rFonts w:eastAsia="Times New Roman"/>
          <w:szCs w:val="20"/>
        </w:rPr>
        <w:t>при невозможности удаления рецидива</w:t>
      </w:r>
      <w:r w:rsidR="00046C0C">
        <w:rPr>
          <w:rFonts w:eastAsia="Times New Roman"/>
          <w:szCs w:val="20"/>
        </w:rPr>
        <w:t xml:space="preserve"> и при отсутствии предшествующей ЛТ</w:t>
      </w:r>
      <w:r w:rsidRPr="0038329F">
        <w:rPr>
          <w:rFonts w:eastAsia="Times New Roman"/>
          <w:szCs w:val="20"/>
        </w:rPr>
        <w:t xml:space="preserve"> проведение ЛТ на аксиллярную область дозой </w:t>
      </w:r>
      <w:r w:rsidR="002310C5" w:rsidRPr="0038329F">
        <w:rPr>
          <w:rFonts w:eastAsia="Times New Roman"/>
          <w:szCs w:val="20"/>
        </w:rPr>
        <w:t xml:space="preserve">50–60 </w:t>
      </w:r>
      <w:r w:rsidRPr="0038329F">
        <w:rPr>
          <w:rFonts w:eastAsia="Times New Roman"/>
          <w:szCs w:val="20"/>
        </w:rPr>
        <w:t xml:space="preserve">Гр за </w:t>
      </w:r>
      <w:r w:rsidR="002310C5" w:rsidRPr="0038329F">
        <w:rPr>
          <w:rFonts w:eastAsia="Times New Roman"/>
          <w:szCs w:val="20"/>
        </w:rPr>
        <w:t xml:space="preserve">25–30 </w:t>
      </w:r>
      <w:r w:rsidRPr="0038329F">
        <w:rPr>
          <w:rFonts w:eastAsia="Times New Roman"/>
          <w:szCs w:val="20"/>
        </w:rPr>
        <w:t xml:space="preserve">фракций. Режим умеренного </w:t>
      </w:r>
      <w:proofErr w:type="spellStart"/>
      <w:r w:rsidRPr="0038329F">
        <w:rPr>
          <w:rFonts w:eastAsia="Times New Roman"/>
          <w:szCs w:val="20"/>
        </w:rPr>
        <w:t>гипофракционирования</w:t>
      </w:r>
      <w:proofErr w:type="spellEnd"/>
      <w:r w:rsidRPr="0038329F">
        <w:rPr>
          <w:rFonts w:eastAsia="Times New Roman"/>
          <w:szCs w:val="20"/>
        </w:rPr>
        <w:t xml:space="preserve"> дозы (РД </w:t>
      </w:r>
      <w:r w:rsidR="002310C5" w:rsidRPr="0038329F">
        <w:rPr>
          <w:rFonts w:eastAsia="Times New Roman"/>
          <w:szCs w:val="20"/>
        </w:rPr>
        <w:t>2,66–2</w:t>
      </w:r>
      <w:r w:rsidRPr="0038329F">
        <w:rPr>
          <w:rFonts w:eastAsia="Times New Roman"/>
          <w:szCs w:val="20"/>
        </w:rPr>
        <w:t>,67</w:t>
      </w:r>
      <w:r w:rsidR="002310C5">
        <w:rPr>
          <w:rFonts w:eastAsia="Times New Roman"/>
          <w:szCs w:val="20"/>
        </w:rPr>
        <w:t xml:space="preserve"> </w:t>
      </w:r>
      <w:r w:rsidRPr="0038329F">
        <w:rPr>
          <w:rFonts w:eastAsia="Times New Roman"/>
          <w:szCs w:val="20"/>
        </w:rPr>
        <w:t>Гр</w:t>
      </w:r>
      <w:r w:rsidR="002310C5">
        <w:rPr>
          <w:rFonts w:eastAsia="Times New Roman"/>
          <w:szCs w:val="20"/>
        </w:rPr>
        <w:t>,</w:t>
      </w:r>
      <w:r w:rsidRPr="0038329F">
        <w:rPr>
          <w:rFonts w:eastAsia="Times New Roman"/>
          <w:szCs w:val="20"/>
        </w:rPr>
        <w:t xml:space="preserve"> </w:t>
      </w:r>
      <w:r w:rsidR="00EB551F" w:rsidRPr="0038329F">
        <w:rPr>
          <w:rFonts w:eastAsia="Times New Roman"/>
          <w:szCs w:val="20"/>
        </w:rPr>
        <w:t>15–16</w:t>
      </w:r>
      <w:r w:rsidR="00EB551F">
        <w:rPr>
          <w:rFonts w:eastAsia="Times New Roman"/>
          <w:szCs w:val="20"/>
        </w:rPr>
        <w:t>–</w:t>
      </w:r>
      <w:r w:rsidRPr="0038329F">
        <w:rPr>
          <w:rFonts w:eastAsia="Times New Roman"/>
          <w:szCs w:val="20"/>
        </w:rPr>
        <w:t xml:space="preserve">17 фракций) при лечении локальных рецидивов не подтверждается доказательствами высокого уровня, но можно рассмотреть его использование, основываясь на положительном опыте </w:t>
      </w:r>
      <w:proofErr w:type="spellStart"/>
      <w:r w:rsidRPr="0038329F">
        <w:rPr>
          <w:rFonts w:eastAsia="Times New Roman"/>
          <w:szCs w:val="20"/>
        </w:rPr>
        <w:t>проспективных</w:t>
      </w:r>
      <w:proofErr w:type="spellEnd"/>
      <w:r w:rsidRPr="0038329F">
        <w:rPr>
          <w:rFonts w:eastAsia="Times New Roman"/>
          <w:szCs w:val="20"/>
        </w:rPr>
        <w:t xml:space="preserve"> исследований по лучевой терапии зон регионарного </w:t>
      </w:r>
      <w:proofErr w:type="spellStart"/>
      <w:r w:rsidRPr="0038329F">
        <w:rPr>
          <w:rFonts w:eastAsia="Times New Roman"/>
          <w:szCs w:val="20"/>
        </w:rPr>
        <w:t>лимфооттока</w:t>
      </w:r>
      <w:proofErr w:type="spellEnd"/>
      <w:r w:rsidRPr="0038329F">
        <w:rPr>
          <w:rFonts w:eastAsia="Times New Roman"/>
          <w:szCs w:val="20"/>
        </w:rPr>
        <w:t xml:space="preserve"> у больных РМЖ </w:t>
      </w:r>
    </w:p>
    <w:p w14:paraId="7C0E622C" w14:textId="2D36B2D8" w:rsidR="00830EFE" w:rsidRPr="0038329F" w:rsidRDefault="00AD2773" w:rsidP="00A835E8">
      <w:pPr>
        <w:pStyle w:val="afff6"/>
        <w:numPr>
          <w:ilvl w:val="0"/>
          <w:numId w:val="54"/>
        </w:numPr>
        <w:spacing w:before="120"/>
        <w:contextualSpacing w:val="0"/>
        <w:rPr>
          <w:rFonts w:eastAsia="Times New Roman"/>
          <w:szCs w:val="20"/>
        </w:rPr>
      </w:pPr>
      <w:r w:rsidRPr="002310C5">
        <w:rPr>
          <w:b/>
          <w:bCs/>
        </w:rPr>
        <w:t>Рекомендуется</w:t>
      </w:r>
      <w:r w:rsidRPr="0038329F">
        <w:rPr>
          <w:rFonts w:eastAsia="Times New Roman"/>
          <w:b/>
          <w:szCs w:val="20"/>
        </w:rPr>
        <w:t xml:space="preserve"> </w:t>
      </w:r>
      <w:r w:rsidR="00830EFE" w:rsidRPr="0038329F">
        <w:rPr>
          <w:rFonts w:eastAsia="Times New Roman"/>
          <w:szCs w:val="20"/>
        </w:rPr>
        <w:t xml:space="preserve">в случае предшествующего облучения рассмотреть возможность паллиативного облучения небольшого объема с индивидуальным подбором дозы в зависимости от дозы ранее проведенной ЛТ (обычно </w:t>
      </w:r>
      <w:r w:rsidR="002310C5" w:rsidRPr="0038329F">
        <w:rPr>
          <w:rFonts w:eastAsia="Times New Roman"/>
          <w:szCs w:val="20"/>
        </w:rPr>
        <w:t>20–30</w:t>
      </w:r>
      <w:r w:rsidR="00830EFE" w:rsidRPr="0038329F">
        <w:rPr>
          <w:rFonts w:eastAsia="Times New Roman"/>
          <w:szCs w:val="20"/>
        </w:rPr>
        <w:t xml:space="preserve"> Гр)</w:t>
      </w:r>
      <w:r w:rsidR="002310C5">
        <w:rPr>
          <w:rFonts w:eastAsia="Times New Roman"/>
          <w:szCs w:val="20"/>
        </w:rPr>
        <w:t xml:space="preserve"> </w:t>
      </w:r>
      <w:r w:rsidR="002310C5" w:rsidRPr="002310C5">
        <w:rPr>
          <w:rFonts w:eastAsia="Times New Roman"/>
          <w:szCs w:val="20"/>
        </w:rPr>
        <w:t>[</w:t>
      </w:r>
      <w:r w:rsidR="002310C5">
        <w:rPr>
          <w:rFonts w:eastAsia="Times New Roman"/>
          <w:szCs w:val="20"/>
        </w:rPr>
        <w:t>3</w:t>
      </w:r>
      <w:r w:rsidR="00EB551F">
        <w:rPr>
          <w:rFonts w:eastAsia="Times New Roman"/>
          <w:szCs w:val="20"/>
        </w:rPr>
        <w:t>09</w:t>
      </w:r>
      <w:r w:rsidR="002310C5" w:rsidRPr="002310C5">
        <w:rPr>
          <w:rFonts w:eastAsia="Times New Roman"/>
          <w:szCs w:val="20"/>
        </w:rPr>
        <w:t>]</w:t>
      </w:r>
      <w:r w:rsidR="002310C5">
        <w:rPr>
          <w:rFonts w:eastAsia="Times New Roman"/>
          <w:szCs w:val="20"/>
        </w:rPr>
        <w:t>.</w:t>
      </w:r>
    </w:p>
    <w:p w14:paraId="7CDD3363" w14:textId="77777777" w:rsidR="00830EFE" w:rsidRPr="0038329F" w:rsidRDefault="00830EFE" w:rsidP="00830EFE">
      <w:pPr>
        <w:spacing w:after="0" w:line="360" w:lineRule="auto"/>
        <w:ind w:firstLine="709"/>
        <w:jc w:val="both"/>
        <w:rPr>
          <w:rFonts w:ascii="Times New Roman" w:eastAsia="Times New Roman" w:hAnsi="Times New Roman" w:cs="Times New Roman"/>
          <w:b/>
          <w:sz w:val="24"/>
          <w:szCs w:val="20"/>
          <w:lang w:eastAsia="ru-RU"/>
        </w:rPr>
      </w:pPr>
      <w:r w:rsidRPr="0038329F">
        <w:rPr>
          <w:rFonts w:ascii="Times New Roman" w:eastAsia="Times New Roman" w:hAnsi="Times New Roman" w:cs="Times New Roman"/>
          <w:b/>
          <w:sz w:val="24"/>
          <w:szCs w:val="20"/>
          <w:lang w:eastAsia="ru-RU"/>
        </w:rPr>
        <w:lastRenderedPageBreak/>
        <w:t xml:space="preserve">Уровень убедительности рекомендаций </w:t>
      </w:r>
      <w:r w:rsidR="00707A4F" w:rsidRPr="0038329F">
        <w:rPr>
          <w:rFonts w:ascii="Times New Roman" w:eastAsia="Times New Roman" w:hAnsi="Times New Roman" w:cs="Times New Roman"/>
          <w:b/>
          <w:sz w:val="24"/>
          <w:szCs w:val="20"/>
          <w:lang w:eastAsia="ru-RU"/>
        </w:rPr>
        <w:t xml:space="preserve">– </w:t>
      </w:r>
      <w:r w:rsidRPr="0038329F">
        <w:rPr>
          <w:rFonts w:ascii="Times New Roman" w:eastAsia="Times New Roman" w:hAnsi="Times New Roman" w:cs="Times New Roman"/>
          <w:b/>
          <w:sz w:val="24"/>
          <w:szCs w:val="20"/>
          <w:lang w:eastAsia="ru-RU"/>
        </w:rPr>
        <w:t xml:space="preserve">С (уровень достоверности доказательств </w:t>
      </w:r>
      <w:r w:rsidR="00707A4F" w:rsidRPr="0038329F">
        <w:rPr>
          <w:rFonts w:ascii="Times New Roman" w:eastAsia="Times New Roman" w:hAnsi="Times New Roman" w:cs="Times New Roman"/>
          <w:b/>
          <w:sz w:val="24"/>
          <w:szCs w:val="20"/>
          <w:lang w:eastAsia="ru-RU"/>
        </w:rPr>
        <w:t>– 5</w:t>
      </w:r>
      <w:r w:rsidRPr="0038329F">
        <w:rPr>
          <w:rFonts w:ascii="Times New Roman" w:eastAsia="Times New Roman" w:hAnsi="Times New Roman" w:cs="Times New Roman"/>
          <w:b/>
          <w:sz w:val="24"/>
          <w:szCs w:val="20"/>
          <w:lang w:eastAsia="ru-RU"/>
        </w:rPr>
        <w:t>).</w:t>
      </w:r>
    </w:p>
    <w:p w14:paraId="7D2816D8" w14:textId="77777777" w:rsidR="00830EFE" w:rsidRPr="0038329F" w:rsidRDefault="00830EFE" w:rsidP="00AD2773">
      <w:pPr>
        <w:spacing w:before="120" w:after="0" w:line="360" w:lineRule="auto"/>
        <w:jc w:val="both"/>
        <w:rPr>
          <w:rFonts w:ascii="Times New Roman" w:eastAsia="Times New Roman" w:hAnsi="Times New Roman" w:cs="Times New Roman"/>
          <w:b/>
          <w:sz w:val="24"/>
          <w:szCs w:val="20"/>
          <w:lang w:eastAsia="ru-RU"/>
        </w:rPr>
      </w:pPr>
      <w:r w:rsidRPr="0038329F">
        <w:rPr>
          <w:rFonts w:ascii="Times New Roman" w:eastAsia="Times New Roman" w:hAnsi="Times New Roman" w:cs="Times New Roman"/>
          <w:b/>
          <w:sz w:val="24"/>
          <w:szCs w:val="20"/>
          <w:lang w:eastAsia="ru-RU"/>
        </w:rPr>
        <w:t xml:space="preserve">Лучевая терапия в лечении больных РМЖ с рецидивом в надключичных лимфатических узлах </w:t>
      </w:r>
    </w:p>
    <w:p w14:paraId="0601461F" w14:textId="07BF9B12" w:rsidR="00707A4F" w:rsidRPr="0038329F" w:rsidRDefault="00830EFE" w:rsidP="00A835E8">
      <w:pPr>
        <w:pStyle w:val="afff6"/>
        <w:numPr>
          <w:ilvl w:val="0"/>
          <w:numId w:val="54"/>
        </w:numPr>
        <w:spacing w:before="120"/>
        <w:contextualSpacing w:val="0"/>
        <w:rPr>
          <w:rFonts w:eastAsia="Times New Roman"/>
          <w:color w:val="C00000"/>
          <w:szCs w:val="20"/>
        </w:rPr>
      </w:pPr>
      <w:r w:rsidRPr="002310C5">
        <w:rPr>
          <w:b/>
          <w:bCs/>
        </w:rPr>
        <w:t>Рекомендуется</w:t>
      </w:r>
      <w:r w:rsidRPr="0038329F">
        <w:rPr>
          <w:rFonts w:eastAsia="Times New Roman"/>
          <w:szCs w:val="20"/>
        </w:rPr>
        <w:t xml:space="preserve"> </w:t>
      </w:r>
      <w:r w:rsidR="00707A4F" w:rsidRPr="0038329F">
        <w:rPr>
          <w:rFonts w:eastAsia="Times New Roman"/>
          <w:szCs w:val="20"/>
        </w:rPr>
        <w:t>с целью оптимального локального контроля над заболеванием</w:t>
      </w:r>
      <w:r w:rsidRPr="0038329F">
        <w:rPr>
          <w:rFonts w:eastAsia="Times New Roman"/>
          <w:szCs w:val="20"/>
        </w:rPr>
        <w:t xml:space="preserve"> хирургическое удаление пораж</w:t>
      </w:r>
      <w:r w:rsidR="002310C5">
        <w:rPr>
          <w:rFonts w:eastAsia="Times New Roman"/>
          <w:szCs w:val="20"/>
        </w:rPr>
        <w:t>е</w:t>
      </w:r>
      <w:r w:rsidRPr="0038329F">
        <w:rPr>
          <w:rFonts w:eastAsia="Times New Roman"/>
          <w:szCs w:val="20"/>
        </w:rPr>
        <w:t xml:space="preserve">нного </w:t>
      </w:r>
      <w:r w:rsidR="00C40D9A">
        <w:rPr>
          <w:rFonts w:eastAsia="Times New Roman"/>
          <w:szCs w:val="20"/>
        </w:rPr>
        <w:t>ЛУ</w:t>
      </w:r>
      <w:r w:rsidRPr="0038329F">
        <w:rPr>
          <w:rFonts w:eastAsia="Times New Roman"/>
          <w:szCs w:val="20"/>
        </w:rPr>
        <w:t xml:space="preserve"> с последующей ЛТ </w:t>
      </w:r>
      <w:proofErr w:type="spellStart"/>
      <w:r w:rsidRPr="0038329F">
        <w:rPr>
          <w:rFonts w:eastAsia="Times New Roman"/>
          <w:szCs w:val="20"/>
        </w:rPr>
        <w:t>надподключичной</w:t>
      </w:r>
      <w:proofErr w:type="spellEnd"/>
      <w:r w:rsidRPr="0038329F">
        <w:rPr>
          <w:rFonts w:eastAsia="Times New Roman"/>
          <w:szCs w:val="20"/>
        </w:rPr>
        <w:t xml:space="preserve"> области в дозе 50</w:t>
      </w:r>
      <w:r w:rsidR="002310C5" w:rsidRPr="002310C5">
        <w:rPr>
          <w:rFonts w:eastAsia="Times New Roman"/>
          <w:szCs w:val="20"/>
        </w:rPr>
        <w:t xml:space="preserve"> </w:t>
      </w:r>
      <w:r w:rsidRPr="0038329F">
        <w:rPr>
          <w:rFonts w:eastAsia="Times New Roman"/>
          <w:szCs w:val="20"/>
        </w:rPr>
        <w:t xml:space="preserve">Гр за 25 фракций, если ЛТ этой зоны ранее не проводилась. При невозможности удаления рецидива рекомендуется проведение ЛТ на всю </w:t>
      </w:r>
      <w:proofErr w:type="spellStart"/>
      <w:r w:rsidRPr="0038329F">
        <w:rPr>
          <w:rFonts w:eastAsia="Times New Roman"/>
          <w:szCs w:val="20"/>
        </w:rPr>
        <w:t>надподключичную</w:t>
      </w:r>
      <w:proofErr w:type="spellEnd"/>
      <w:r w:rsidRPr="0038329F">
        <w:rPr>
          <w:rFonts w:eastAsia="Times New Roman"/>
          <w:szCs w:val="20"/>
        </w:rPr>
        <w:t xml:space="preserve"> область в дозе </w:t>
      </w:r>
      <w:r w:rsidR="002310C5" w:rsidRPr="0038329F">
        <w:rPr>
          <w:rFonts w:eastAsia="Times New Roman"/>
          <w:szCs w:val="20"/>
        </w:rPr>
        <w:t>50–54</w:t>
      </w:r>
      <w:r w:rsidR="002310C5">
        <w:rPr>
          <w:rFonts w:eastAsia="Times New Roman"/>
          <w:szCs w:val="20"/>
        </w:rPr>
        <w:t xml:space="preserve"> </w:t>
      </w:r>
      <w:r w:rsidRPr="0038329F">
        <w:rPr>
          <w:rFonts w:eastAsia="Times New Roman"/>
          <w:szCs w:val="20"/>
        </w:rPr>
        <w:t>Гр за 25 фракций с «</w:t>
      </w:r>
      <w:proofErr w:type="spellStart"/>
      <w:r w:rsidRPr="0038329F">
        <w:rPr>
          <w:rFonts w:eastAsia="Times New Roman"/>
          <w:szCs w:val="20"/>
        </w:rPr>
        <w:t>бустом</w:t>
      </w:r>
      <w:proofErr w:type="spellEnd"/>
      <w:r w:rsidRPr="0038329F">
        <w:rPr>
          <w:rFonts w:eastAsia="Times New Roman"/>
          <w:szCs w:val="20"/>
        </w:rPr>
        <w:t xml:space="preserve">» на остаточную опухоль СД </w:t>
      </w:r>
      <w:r w:rsidR="002310C5" w:rsidRPr="0038329F">
        <w:rPr>
          <w:rFonts w:eastAsia="Times New Roman"/>
          <w:szCs w:val="20"/>
        </w:rPr>
        <w:t xml:space="preserve">10–16 </w:t>
      </w:r>
      <w:r w:rsidR="002310C5" w:rsidRPr="002310C5">
        <w:rPr>
          <w:rFonts w:eastAsia="Times New Roman"/>
          <w:szCs w:val="20"/>
        </w:rPr>
        <w:t>Гр</w:t>
      </w:r>
      <w:r w:rsidRPr="0038329F">
        <w:rPr>
          <w:rFonts w:eastAsia="Times New Roman"/>
          <w:szCs w:val="20"/>
        </w:rPr>
        <w:t xml:space="preserve"> за </w:t>
      </w:r>
      <w:r w:rsidR="002310C5" w:rsidRPr="0038329F">
        <w:rPr>
          <w:rFonts w:eastAsia="Times New Roman"/>
          <w:szCs w:val="20"/>
        </w:rPr>
        <w:t xml:space="preserve">4–8 </w:t>
      </w:r>
      <w:r w:rsidRPr="0038329F">
        <w:rPr>
          <w:rFonts w:eastAsia="Times New Roman"/>
          <w:szCs w:val="20"/>
        </w:rPr>
        <w:t>фракций</w:t>
      </w:r>
      <w:r w:rsidR="00707A4F" w:rsidRPr="002310C5">
        <w:rPr>
          <w:rFonts w:eastAsia="Times New Roman"/>
          <w:color w:val="auto"/>
          <w:szCs w:val="20"/>
        </w:rPr>
        <w:t xml:space="preserve"> </w:t>
      </w:r>
      <w:r w:rsidR="002310C5" w:rsidRPr="002310C5">
        <w:rPr>
          <w:rFonts w:eastAsia="Times New Roman"/>
          <w:szCs w:val="20"/>
        </w:rPr>
        <w:t>[3</w:t>
      </w:r>
      <w:r w:rsidR="00EB551F">
        <w:rPr>
          <w:rFonts w:eastAsia="Times New Roman"/>
          <w:szCs w:val="20"/>
        </w:rPr>
        <w:t>09</w:t>
      </w:r>
      <w:r w:rsidR="002310C5" w:rsidRPr="002310C5">
        <w:rPr>
          <w:rFonts w:eastAsia="Times New Roman"/>
          <w:szCs w:val="20"/>
        </w:rPr>
        <w:t>].</w:t>
      </w:r>
    </w:p>
    <w:p w14:paraId="65E08A92" w14:textId="07BAB92D" w:rsidR="00830EFE" w:rsidRPr="002310C5" w:rsidRDefault="00830EFE" w:rsidP="00830EFE">
      <w:pPr>
        <w:spacing w:after="0" w:line="360" w:lineRule="auto"/>
        <w:ind w:firstLine="709"/>
        <w:jc w:val="both"/>
        <w:rPr>
          <w:rFonts w:ascii="Times New Roman" w:eastAsia="Times New Roman" w:hAnsi="Times New Roman" w:cs="Times New Roman"/>
          <w:b/>
          <w:sz w:val="24"/>
          <w:szCs w:val="20"/>
          <w:lang w:eastAsia="ru-RU"/>
        </w:rPr>
      </w:pPr>
      <w:r w:rsidRPr="0038329F">
        <w:rPr>
          <w:rFonts w:ascii="Times New Roman" w:eastAsia="Times New Roman" w:hAnsi="Times New Roman" w:cs="Times New Roman"/>
          <w:b/>
          <w:sz w:val="24"/>
          <w:szCs w:val="20"/>
          <w:lang w:eastAsia="ru-RU"/>
        </w:rPr>
        <w:t xml:space="preserve">Уровень убедительности рекомендаций </w:t>
      </w:r>
      <w:r w:rsidR="00707A4F" w:rsidRPr="0038329F">
        <w:rPr>
          <w:rFonts w:ascii="Times New Roman" w:eastAsia="Times New Roman" w:hAnsi="Times New Roman" w:cs="Times New Roman"/>
          <w:b/>
          <w:sz w:val="24"/>
          <w:szCs w:val="20"/>
          <w:lang w:eastAsia="ru-RU"/>
        </w:rPr>
        <w:t>С</w:t>
      </w:r>
      <w:r w:rsidRPr="0038329F">
        <w:rPr>
          <w:rFonts w:ascii="Times New Roman" w:eastAsia="Times New Roman" w:hAnsi="Times New Roman" w:cs="Times New Roman"/>
          <w:b/>
          <w:sz w:val="24"/>
          <w:szCs w:val="20"/>
          <w:lang w:eastAsia="ru-RU"/>
        </w:rPr>
        <w:t xml:space="preserve"> (уровень достоверности доказательств </w:t>
      </w:r>
      <w:r w:rsidR="00707A4F" w:rsidRPr="0038329F">
        <w:rPr>
          <w:rFonts w:ascii="Times New Roman" w:eastAsia="Times New Roman" w:hAnsi="Times New Roman" w:cs="Times New Roman"/>
          <w:b/>
          <w:sz w:val="24"/>
          <w:szCs w:val="20"/>
          <w:lang w:eastAsia="ru-RU"/>
        </w:rPr>
        <w:t>– 3</w:t>
      </w:r>
      <w:r w:rsidRPr="0038329F">
        <w:rPr>
          <w:rFonts w:ascii="Times New Roman" w:eastAsia="Times New Roman" w:hAnsi="Times New Roman" w:cs="Times New Roman"/>
          <w:b/>
          <w:sz w:val="24"/>
          <w:szCs w:val="20"/>
          <w:lang w:eastAsia="ru-RU"/>
        </w:rPr>
        <w:t>)</w:t>
      </w:r>
      <w:r w:rsidR="002310C5">
        <w:rPr>
          <w:rFonts w:ascii="Times New Roman" w:eastAsia="Times New Roman" w:hAnsi="Times New Roman" w:cs="Times New Roman"/>
          <w:b/>
          <w:sz w:val="24"/>
          <w:szCs w:val="20"/>
          <w:lang w:eastAsia="ru-RU"/>
        </w:rPr>
        <w:t>.</w:t>
      </w:r>
    </w:p>
    <w:p w14:paraId="7230F1DB" w14:textId="77777777" w:rsidR="00830EFE" w:rsidRPr="0038329F" w:rsidRDefault="00830EFE" w:rsidP="002310C5">
      <w:pPr>
        <w:spacing w:after="0" w:line="360" w:lineRule="auto"/>
        <w:ind w:left="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
          <w:sz w:val="24"/>
          <w:szCs w:val="20"/>
          <w:lang w:eastAsia="ru-RU"/>
        </w:rPr>
        <w:t>Комментарий:</w:t>
      </w:r>
      <w:r w:rsidRPr="0038329F">
        <w:rPr>
          <w:rFonts w:ascii="Times New Roman" w:eastAsia="Times New Roman" w:hAnsi="Times New Roman" w:cs="Times New Roman"/>
          <w:sz w:val="24"/>
          <w:szCs w:val="20"/>
          <w:lang w:eastAsia="ru-RU"/>
        </w:rPr>
        <w:t xml:space="preserve"> </w:t>
      </w:r>
      <w:r w:rsidRPr="002310C5">
        <w:rPr>
          <w:rFonts w:ascii="Times New Roman" w:eastAsia="Times New Roman" w:hAnsi="Times New Roman" w:cs="Times New Roman"/>
          <w:i/>
          <w:iCs/>
          <w:sz w:val="24"/>
          <w:szCs w:val="20"/>
          <w:lang w:eastAsia="ru-RU"/>
        </w:rPr>
        <w:t>в случае предшествующего облучения в паллиативных целях может быть проведена повторная локальная ЛТ в дозе 30 Гр.</w:t>
      </w:r>
    </w:p>
    <w:p w14:paraId="5F26E811" w14:textId="77777777" w:rsidR="00707A4F" w:rsidRPr="0038329F" w:rsidRDefault="00707A4F" w:rsidP="00707A4F">
      <w:pPr>
        <w:keepNext/>
        <w:shd w:val="clear" w:color="auto" w:fill="FFFFFF"/>
        <w:spacing w:before="120" w:after="0" w:line="360" w:lineRule="auto"/>
        <w:ind w:firstLine="709"/>
        <w:jc w:val="both"/>
        <w:outlineLvl w:val="2"/>
        <w:rPr>
          <w:rFonts w:ascii="Times New Roman" w:eastAsia="Times New Roman" w:hAnsi="Times New Roman" w:cs="Times New Roman"/>
          <w:b/>
          <w:color w:val="000000"/>
          <w:spacing w:val="-4"/>
          <w:sz w:val="24"/>
          <w:szCs w:val="24"/>
          <w:lang w:eastAsia="ko-KR"/>
        </w:rPr>
      </w:pPr>
      <w:bookmarkStart w:id="161" w:name="_Toc25513475"/>
      <w:bookmarkStart w:id="162" w:name="_Toc136343516"/>
      <w:r w:rsidRPr="0038329F">
        <w:rPr>
          <w:rFonts w:ascii="Times New Roman" w:eastAsia="Times New Roman" w:hAnsi="Times New Roman" w:cs="Times New Roman"/>
          <w:b/>
          <w:color w:val="000000"/>
          <w:spacing w:val="-4"/>
          <w:sz w:val="24"/>
          <w:szCs w:val="24"/>
          <w:lang w:eastAsia="ko-KR"/>
        </w:rPr>
        <w:t>3.4.2. Лечение диссеминированного рака молочной железы</w:t>
      </w:r>
      <w:bookmarkEnd w:id="161"/>
      <w:bookmarkEnd w:id="162"/>
    </w:p>
    <w:p w14:paraId="72A1CC82" w14:textId="76C0203E" w:rsidR="00707A4F" w:rsidRPr="0038329F" w:rsidRDefault="00707A4F" w:rsidP="00A835E8">
      <w:pPr>
        <w:pStyle w:val="afff6"/>
        <w:numPr>
          <w:ilvl w:val="0"/>
          <w:numId w:val="54"/>
        </w:numPr>
        <w:spacing w:before="120"/>
        <w:contextualSpacing w:val="0"/>
        <w:rPr>
          <w:rFonts w:eastAsia="Times New Roman"/>
          <w:bCs/>
        </w:rPr>
      </w:pPr>
      <w:r w:rsidRPr="004F7E23">
        <w:rPr>
          <w:b/>
          <w:bCs/>
        </w:rPr>
        <w:t>Рекомендуется</w:t>
      </w:r>
      <w:r w:rsidRPr="0038329F">
        <w:rPr>
          <w:rFonts w:eastAsia="Times New Roman"/>
          <w:bCs/>
        </w:rPr>
        <w:t xml:space="preserve"> с целью улучшения качества жизни и увеличения ее продолжительности проводить лекарственное лечение пациентам диссеминированным РМЖ</w:t>
      </w:r>
      <w:r w:rsidR="00EB551F">
        <w:rPr>
          <w:rFonts w:eastAsia="Times New Roman"/>
          <w:bCs/>
        </w:rPr>
        <w:t xml:space="preserve"> </w:t>
      </w:r>
      <w:r w:rsidR="00C40D9A" w:rsidRPr="00C40D9A">
        <w:rPr>
          <w:rFonts w:eastAsia="Times New Roman"/>
          <w:bCs/>
        </w:rPr>
        <w:t>[</w:t>
      </w:r>
      <w:r w:rsidR="00EB551F" w:rsidRPr="00C40D9A">
        <w:rPr>
          <w:rFonts w:eastAsia="Times New Roman"/>
          <w:bCs/>
        </w:rPr>
        <w:t>173</w:t>
      </w:r>
      <w:r w:rsidR="00C40D9A" w:rsidRPr="00C40D9A">
        <w:rPr>
          <w:rFonts w:eastAsia="Times New Roman"/>
          <w:bCs/>
        </w:rPr>
        <w:t>].</w:t>
      </w:r>
    </w:p>
    <w:p w14:paraId="442F8C7D" w14:textId="77777777" w:rsidR="00707A4F" w:rsidRPr="0038329F" w:rsidRDefault="00707A4F" w:rsidP="00707A4F">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5).</w:t>
      </w:r>
    </w:p>
    <w:p w14:paraId="6F2D7B96" w14:textId="6CC5C282" w:rsidR="00707A4F" w:rsidRPr="0038329F" w:rsidRDefault="00707A4F" w:rsidP="00A835E8">
      <w:pPr>
        <w:pStyle w:val="afff6"/>
        <w:numPr>
          <w:ilvl w:val="0"/>
          <w:numId w:val="54"/>
        </w:numPr>
        <w:spacing w:before="120"/>
        <w:contextualSpacing w:val="0"/>
        <w:rPr>
          <w:rFonts w:eastAsia="Times New Roman"/>
          <w:bCs/>
        </w:rPr>
      </w:pPr>
      <w:r w:rsidRPr="004F7E23">
        <w:rPr>
          <w:b/>
          <w:bCs/>
        </w:rPr>
        <w:t>Рекомендуется</w:t>
      </w:r>
      <w:r w:rsidRPr="0038329F">
        <w:rPr>
          <w:rFonts w:eastAsia="Times New Roman"/>
          <w:bCs/>
        </w:rPr>
        <w:t xml:space="preserve"> с целью оптимального лекарственного лечения диссеминированной болезни осуществлять выбор варианта терапии с учетом биологических маркеров (РЭ и РП, HER2, Ki67), </w:t>
      </w:r>
      <w:r w:rsidR="007A5486" w:rsidRPr="0038329F">
        <w:rPr>
          <w:rFonts w:eastAsia="Times New Roman"/>
          <w:bCs/>
        </w:rPr>
        <w:t xml:space="preserve">экспрессии </w:t>
      </w:r>
      <w:proofErr w:type="spellStart"/>
      <w:r w:rsidR="00B409DA" w:rsidRPr="00B409DA">
        <w:rPr>
          <w:rFonts w:eastAsia="Times New Roman"/>
          <w:bCs/>
        </w:rPr>
        <w:t>лиганд</w:t>
      </w:r>
      <w:r w:rsidR="00B409DA">
        <w:rPr>
          <w:rFonts w:eastAsia="Times New Roman"/>
          <w:bCs/>
        </w:rPr>
        <w:t>а</w:t>
      </w:r>
      <w:proofErr w:type="spellEnd"/>
      <w:r w:rsidR="00B409DA" w:rsidRPr="00B409DA">
        <w:rPr>
          <w:rFonts w:eastAsia="Times New Roman"/>
          <w:bCs/>
        </w:rPr>
        <w:t xml:space="preserve"> рецептора программируемой клеточной гибели </w:t>
      </w:r>
      <w:r w:rsidRPr="0038329F">
        <w:rPr>
          <w:rFonts w:eastAsia="Times New Roman"/>
          <w:bCs/>
        </w:rPr>
        <w:t xml:space="preserve">PD-L1 (в случае тройного негативного РМЖ), мутаций в гене </w:t>
      </w:r>
      <w:r w:rsidRPr="0038329F">
        <w:rPr>
          <w:rFonts w:eastAsia="Times New Roman"/>
          <w:bCs/>
          <w:i/>
          <w:iCs/>
        </w:rPr>
        <w:t>PIK3CA</w:t>
      </w:r>
      <w:r w:rsidRPr="0038329F">
        <w:rPr>
          <w:rFonts w:eastAsia="Times New Roman"/>
          <w:bCs/>
        </w:rPr>
        <w:t xml:space="preserve"> (в случае гормонозависимого HER2-отрицательного РМЖ), </w:t>
      </w:r>
      <w:r w:rsidR="007A5486" w:rsidRPr="0038329F">
        <w:rPr>
          <w:rFonts w:eastAsia="Times New Roman"/>
          <w:bCs/>
        </w:rPr>
        <w:t xml:space="preserve">транслокаций с участием гена </w:t>
      </w:r>
      <w:r w:rsidR="007A5486" w:rsidRPr="002310C5">
        <w:rPr>
          <w:rFonts w:eastAsia="Times New Roman"/>
          <w:bCs/>
          <w:i/>
          <w:iCs/>
        </w:rPr>
        <w:t>NTRK3</w:t>
      </w:r>
      <w:r w:rsidR="007A5486" w:rsidRPr="0038329F">
        <w:rPr>
          <w:rFonts w:eastAsia="Times New Roman"/>
          <w:bCs/>
        </w:rPr>
        <w:t xml:space="preserve"> (у</w:t>
      </w:r>
      <w:r w:rsidR="000F18F9">
        <w:rPr>
          <w:rFonts w:eastAsia="Times New Roman"/>
          <w:bCs/>
        </w:rPr>
        <w:t> </w:t>
      </w:r>
      <w:r w:rsidR="007A5486" w:rsidRPr="0038329F">
        <w:rPr>
          <w:rFonts w:eastAsia="Times New Roman"/>
          <w:bCs/>
        </w:rPr>
        <w:t xml:space="preserve">пациентов с метастатическим секреторным раком молочной железы), </w:t>
      </w:r>
      <w:r w:rsidR="00597DD2" w:rsidRPr="0038329F">
        <w:rPr>
          <w:rFonts w:eastAsia="Times New Roman"/>
          <w:bCs/>
        </w:rPr>
        <w:t xml:space="preserve">наличия </w:t>
      </w:r>
      <w:proofErr w:type="spellStart"/>
      <w:r w:rsidR="00597DD2" w:rsidRPr="0038329F">
        <w:rPr>
          <w:rFonts w:eastAsia="Times New Roman"/>
          <w:bCs/>
        </w:rPr>
        <w:t>герминальных</w:t>
      </w:r>
      <w:proofErr w:type="spellEnd"/>
      <w:r w:rsidR="00597DD2" w:rsidRPr="0038329F">
        <w:rPr>
          <w:rFonts w:eastAsia="Times New Roman"/>
          <w:bCs/>
        </w:rPr>
        <w:t xml:space="preserve"> мутаций в генах </w:t>
      </w:r>
      <w:r w:rsidR="00597DD2" w:rsidRPr="0038329F">
        <w:rPr>
          <w:rFonts w:eastAsia="Times New Roman"/>
          <w:bCs/>
          <w:lang w:val="en-US"/>
        </w:rPr>
        <w:t>BRCA</w:t>
      </w:r>
      <w:r w:rsidR="00597DD2" w:rsidRPr="0038329F">
        <w:rPr>
          <w:rFonts w:eastAsia="Times New Roman"/>
          <w:bCs/>
        </w:rPr>
        <w:t>1,</w:t>
      </w:r>
      <w:r w:rsidR="00C40D9A" w:rsidRPr="00C40D9A">
        <w:rPr>
          <w:rFonts w:eastAsia="Times New Roman"/>
          <w:bCs/>
        </w:rPr>
        <w:t xml:space="preserve"> </w:t>
      </w:r>
      <w:r w:rsidR="00C40D9A" w:rsidRPr="00B409DA">
        <w:rPr>
          <w:rFonts w:eastAsia="Times New Roman"/>
          <w:bCs/>
        </w:rPr>
        <w:t>-</w:t>
      </w:r>
      <w:r w:rsidR="00597DD2" w:rsidRPr="0038329F">
        <w:rPr>
          <w:rFonts w:eastAsia="Times New Roman"/>
          <w:bCs/>
        </w:rPr>
        <w:t xml:space="preserve">2 (в случае HER2-отрицательного РМЖ), </w:t>
      </w:r>
      <w:r w:rsidRPr="0038329F">
        <w:rPr>
          <w:rFonts w:eastAsia="Times New Roman"/>
          <w:bCs/>
        </w:rPr>
        <w:t>клинико-анамнестических особенностей пациента [15, 17</w:t>
      </w:r>
      <w:r w:rsidR="00EB551F">
        <w:rPr>
          <w:rFonts w:eastAsia="Times New Roman"/>
          <w:bCs/>
        </w:rPr>
        <w:t>4</w:t>
      </w:r>
      <w:r w:rsidRPr="0038329F">
        <w:rPr>
          <w:rFonts w:eastAsia="Times New Roman"/>
          <w:bCs/>
        </w:rPr>
        <w:t>].</w:t>
      </w:r>
    </w:p>
    <w:p w14:paraId="3EEB2413" w14:textId="29B1AE3B" w:rsidR="00707A4F" w:rsidRPr="002310C5" w:rsidRDefault="00707A4F" w:rsidP="00707A4F">
      <w:pPr>
        <w:spacing w:after="0" w:line="360" w:lineRule="auto"/>
        <w:ind w:firstLine="709"/>
        <w:jc w:val="both"/>
        <w:rPr>
          <w:rFonts w:ascii="Times New Roman" w:eastAsia="Times New Roman" w:hAnsi="Times New Roman" w:cs="Times New Roman"/>
          <w:bCs/>
          <w:iCs/>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5).</w:t>
      </w:r>
    </w:p>
    <w:p w14:paraId="5DD3CD09" w14:textId="77777777" w:rsidR="00707A4F" w:rsidRPr="0038329F" w:rsidRDefault="00707A4F" w:rsidP="004F7E23">
      <w:pPr>
        <w:spacing w:after="0" w:line="360" w:lineRule="auto"/>
        <w:ind w:left="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b/>
          <w:sz w:val="24"/>
          <w:szCs w:val="20"/>
          <w:lang w:eastAsia="ru-RU"/>
        </w:rPr>
        <w:t>Комментарии:</w:t>
      </w:r>
      <w:r w:rsidRPr="0038329F">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i/>
          <w:iCs/>
          <w:sz w:val="24"/>
          <w:szCs w:val="20"/>
          <w:lang w:eastAsia="ru-RU"/>
        </w:rPr>
        <w:t xml:space="preserve">единого стандарта лечения диссеминированного РМЖ не существует. Основным методом лечения является лекарственная терапия, которая включает </w:t>
      </w:r>
      <w:r w:rsidRPr="0038329F">
        <w:rPr>
          <w:rFonts w:ascii="Times New Roman" w:eastAsia="Times New Roman" w:hAnsi="Times New Roman" w:cs="Times New Roman"/>
          <w:i/>
          <w:iCs/>
          <w:sz w:val="24"/>
          <w:szCs w:val="20"/>
          <w:lang w:eastAsia="ru-RU"/>
        </w:rPr>
        <w:lastRenderedPageBreak/>
        <w:t xml:space="preserve">химио- и/или гормонотерапию, которые рекомендуется дополнять </w:t>
      </w:r>
      <w:proofErr w:type="spellStart"/>
      <w:r w:rsidRPr="0038329F">
        <w:rPr>
          <w:rFonts w:ascii="Times New Roman" w:eastAsia="Times New Roman" w:hAnsi="Times New Roman" w:cs="Times New Roman"/>
          <w:i/>
          <w:iCs/>
          <w:sz w:val="24"/>
          <w:szCs w:val="20"/>
          <w:lang w:eastAsia="ru-RU"/>
        </w:rPr>
        <w:t>таргетной</w:t>
      </w:r>
      <w:proofErr w:type="spellEnd"/>
      <w:r w:rsidRPr="0038329F">
        <w:rPr>
          <w:rFonts w:ascii="Times New Roman" w:eastAsia="Times New Roman" w:hAnsi="Times New Roman" w:cs="Times New Roman"/>
          <w:i/>
          <w:iCs/>
          <w:sz w:val="24"/>
          <w:szCs w:val="20"/>
          <w:lang w:eastAsia="ru-RU"/>
        </w:rPr>
        <w:t xml:space="preserve"> терапией по показаниям.</w:t>
      </w:r>
    </w:p>
    <w:p w14:paraId="216DADD6" w14:textId="1524B438" w:rsidR="00707A4F" w:rsidRPr="0038329F" w:rsidRDefault="00707A4F" w:rsidP="00A835E8">
      <w:pPr>
        <w:pStyle w:val="afff6"/>
        <w:numPr>
          <w:ilvl w:val="0"/>
          <w:numId w:val="54"/>
        </w:numPr>
        <w:spacing w:before="120"/>
        <w:contextualSpacing w:val="0"/>
        <w:rPr>
          <w:rFonts w:eastAsia="Times New Roman"/>
          <w:bCs/>
        </w:rPr>
      </w:pPr>
      <w:r w:rsidRPr="004F7E23">
        <w:rPr>
          <w:b/>
          <w:bCs/>
        </w:rPr>
        <w:t>Рекомендуется</w:t>
      </w:r>
      <w:r w:rsidRPr="0038329F">
        <w:rPr>
          <w:rFonts w:eastAsia="Times New Roman"/>
          <w:bCs/>
        </w:rPr>
        <w:t xml:space="preserve"> для решения вопроса о назначении пациентам с гормонозависимым HER2-отрицательным раком молочной железы при прогрессировании на фоне моно- или комбинированной ГТ комбинации </w:t>
      </w:r>
      <w:proofErr w:type="spellStart"/>
      <w:r w:rsidRPr="0038329F">
        <w:rPr>
          <w:rFonts w:eastAsia="Times New Roman"/>
          <w:bCs/>
        </w:rPr>
        <w:t>а</w:t>
      </w:r>
      <w:r w:rsidRPr="00B409DA">
        <w:rPr>
          <w:rFonts w:eastAsia="Times New Roman"/>
          <w:bCs/>
        </w:rPr>
        <w:t>лпелисиб</w:t>
      </w:r>
      <w:r w:rsidRPr="0038329F">
        <w:rPr>
          <w:rFonts w:eastAsia="Times New Roman"/>
          <w:bCs/>
        </w:rPr>
        <w:t>а</w:t>
      </w:r>
      <w:proofErr w:type="spellEnd"/>
      <w:r w:rsidRPr="0038329F">
        <w:rPr>
          <w:rFonts w:eastAsia="Times New Roman"/>
          <w:bCs/>
        </w:rPr>
        <w:t xml:space="preserve"> с </w:t>
      </w:r>
      <w:proofErr w:type="spellStart"/>
      <w:r w:rsidRPr="0038329F">
        <w:rPr>
          <w:rFonts w:eastAsia="Times New Roman"/>
          <w:bCs/>
        </w:rPr>
        <w:t>фулвестрантом</w:t>
      </w:r>
      <w:proofErr w:type="spellEnd"/>
      <w:r w:rsidRPr="0038329F">
        <w:rPr>
          <w:rFonts w:eastAsia="Times New Roman"/>
          <w:bCs/>
        </w:rPr>
        <w:t xml:space="preserve">** (табл. 9) определение мутаций в гене </w:t>
      </w:r>
      <w:r w:rsidRPr="0038329F">
        <w:rPr>
          <w:rFonts w:eastAsia="Times New Roman"/>
          <w:bCs/>
          <w:i/>
          <w:iCs/>
        </w:rPr>
        <w:t>PIK3CA</w:t>
      </w:r>
      <w:r w:rsidRPr="0038329F">
        <w:rPr>
          <w:rFonts w:eastAsia="Times New Roman"/>
          <w:bCs/>
        </w:rPr>
        <w:t xml:space="preserve"> в образце ткани первичной опухоли или метастатического очага [16, 3</w:t>
      </w:r>
      <w:r w:rsidR="00EB551F">
        <w:rPr>
          <w:rFonts w:eastAsia="Times New Roman"/>
          <w:bCs/>
        </w:rPr>
        <w:t>8</w:t>
      </w:r>
      <w:r w:rsidRPr="0038329F">
        <w:rPr>
          <w:rFonts w:eastAsia="Times New Roman"/>
          <w:bCs/>
        </w:rPr>
        <w:t>].</w:t>
      </w:r>
    </w:p>
    <w:p w14:paraId="07B29CDF" w14:textId="77777777" w:rsidR="00707A4F" w:rsidRPr="0038329F" w:rsidRDefault="00707A4F" w:rsidP="00707A4F">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 xml:space="preserve">Уровень убедительности рекомендаций – </w:t>
      </w:r>
      <w:r w:rsidRPr="0038329F">
        <w:rPr>
          <w:rFonts w:ascii="Times New Roman" w:eastAsia="Times New Roman" w:hAnsi="Times New Roman" w:cs="Times New Roman"/>
          <w:b/>
          <w:sz w:val="24"/>
          <w:szCs w:val="24"/>
          <w:lang w:val="en-US"/>
        </w:rPr>
        <w:t>A</w:t>
      </w:r>
      <w:r w:rsidRPr="0038329F">
        <w:rPr>
          <w:rFonts w:ascii="Times New Roman" w:eastAsia="Times New Roman" w:hAnsi="Times New Roman" w:cs="Times New Roman"/>
          <w:b/>
          <w:sz w:val="24"/>
          <w:szCs w:val="24"/>
        </w:rPr>
        <w:t xml:space="preserve"> (уровень достоверности доказательств – 2).</w:t>
      </w:r>
    </w:p>
    <w:p w14:paraId="6A38DE57" w14:textId="6B5289CF" w:rsidR="00707A4F" w:rsidRPr="0038329F" w:rsidRDefault="00707A4F" w:rsidP="00A835E8">
      <w:pPr>
        <w:pStyle w:val="afff6"/>
        <w:numPr>
          <w:ilvl w:val="0"/>
          <w:numId w:val="54"/>
        </w:numPr>
        <w:spacing w:before="120"/>
        <w:contextualSpacing w:val="0"/>
        <w:rPr>
          <w:rFonts w:eastAsia="Times New Roman"/>
          <w:bCs/>
        </w:rPr>
      </w:pPr>
      <w:r w:rsidRPr="004F7E23">
        <w:rPr>
          <w:b/>
          <w:bCs/>
        </w:rPr>
        <w:t>Рекомендуется</w:t>
      </w:r>
      <w:r w:rsidRPr="0038329F">
        <w:rPr>
          <w:rFonts w:eastAsia="Times New Roman"/>
          <w:bCs/>
        </w:rPr>
        <w:t xml:space="preserve"> для решения вопроса о назначении </w:t>
      </w:r>
      <w:r w:rsidR="00B409DA" w:rsidRPr="0038329F">
        <w:rPr>
          <w:rFonts w:eastAsia="Times New Roman"/>
          <w:bCs/>
        </w:rPr>
        <w:t xml:space="preserve">комбинации </w:t>
      </w:r>
      <w:r w:rsidRPr="0038329F">
        <w:rPr>
          <w:rFonts w:eastAsia="Times New Roman"/>
          <w:bCs/>
        </w:rPr>
        <w:t>«#</w:t>
      </w:r>
      <w:proofErr w:type="spellStart"/>
      <w:r w:rsidRPr="0038329F">
        <w:rPr>
          <w:rFonts w:eastAsia="Times New Roman"/>
          <w:bCs/>
        </w:rPr>
        <w:t>паклитаксел</w:t>
      </w:r>
      <w:proofErr w:type="spellEnd"/>
      <w:r w:rsidRPr="0038329F">
        <w:rPr>
          <w:rFonts w:eastAsia="Times New Roman"/>
          <w:bCs/>
        </w:rPr>
        <w:t xml:space="preserve"> + альбумин» </w:t>
      </w:r>
      <w:r w:rsidR="00B409DA">
        <w:rPr>
          <w:rFonts w:eastAsia="Times New Roman"/>
          <w:bCs/>
        </w:rPr>
        <w:t>совместно</w:t>
      </w:r>
      <w:r w:rsidRPr="0038329F">
        <w:rPr>
          <w:rFonts w:eastAsia="Times New Roman"/>
          <w:bCs/>
        </w:rPr>
        <w:t xml:space="preserve"> с #атезолизумабом** (</w:t>
      </w:r>
      <w:r w:rsidRPr="004F7E23">
        <w:rPr>
          <w:rFonts w:eastAsia="Times New Roman"/>
          <w:b/>
        </w:rPr>
        <w:t>табл. 10</w:t>
      </w:r>
      <w:r w:rsidRPr="0038329F">
        <w:rPr>
          <w:rFonts w:eastAsia="Times New Roman"/>
          <w:bCs/>
        </w:rPr>
        <w:t>) у</w:t>
      </w:r>
      <w:r w:rsidR="000F18F9">
        <w:rPr>
          <w:rFonts w:eastAsia="Times New Roman"/>
          <w:bCs/>
        </w:rPr>
        <w:t> </w:t>
      </w:r>
      <w:r w:rsidRPr="0038329F">
        <w:rPr>
          <w:rFonts w:eastAsia="Times New Roman"/>
          <w:bCs/>
        </w:rPr>
        <w:t>пациентов</w:t>
      </w:r>
      <w:r w:rsidRPr="0038329F" w:rsidDel="00CB02C7">
        <w:rPr>
          <w:rFonts w:eastAsia="Times New Roman"/>
          <w:bCs/>
        </w:rPr>
        <w:t xml:space="preserve"> </w:t>
      </w:r>
      <w:r w:rsidRPr="0038329F">
        <w:rPr>
          <w:rFonts w:eastAsia="Times New Roman"/>
          <w:bCs/>
        </w:rPr>
        <w:t>с</w:t>
      </w:r>
      <w:r w:rsidR="00EB551F">
        <w:rPr>
          <w:rFonts w:eastAsia="Times New Roman"/>
          <w:bCs/>
        </w:rPr>
        <w:t> </w:t>
      </w:r>
      <w:r w:rsidRPr="0038329F">
        <w:rPr>
          <w:rFonts w:eastAsia="Times New Roman"/>
          <w:bCs/>
        </w:rPr>
        <w:t xml:space="preserve">метастатическим тройным негативным РМЖ, не получавших лечение по поводу метастатической болезни, определение уровня экспрессии </w:t>
      </w:r>
      <w:r w:rsidRPr="0038329F">
        <w:rPr>
          <w:rFonts w:eastAsia="Times New Roman"/>
          <w:bCs/>
          <w:lang w:val="en-US"/>
        </w:rPr>
        <w:t>PD</w:t>
      </w:r>
      <w:r w:rsidRPr="0038329F">
        <w:rPr>
          <w:rFonts w:eastAsia="Times New Roman"/>
          <w:bCs/>
        </w:rPr>
        <w:t>-</w:t>
      </w:r>
      <w:r w:rsidRPr="0038329F">
        <w:rPr>
          <w:rFonts w:eastAsia="Times New Roman"/>
          <w:bCs/>
          <w:lang w:val="en-US"/>
        </w:rPr>
        <w:t>L</w:t>
      </w:r>
      <w:r w:rsidRPr="0038329F">
        <w:rPr>
          <w:rFonts w:eastAsia="Times New Roman"/>
          <w:bCs/>
        </w:rPr>
        <w:t>1</w:t>
      </w:r>
      <w:r w:rsidR="004F7E23" w:rsidRPr="0038329F">
        <w:rPr>
          <w:rFonts w:eastAsia="Times New Roman"/>
          <w:bCs/>
        </w:rPr>
        <w:t xml:space="preserve"> </w:t>
      </w:r>
      <w:r w:rsidRPr="0038329F">
        <w:rPr>
          <w:rFonts w:eastAsia="Times New Roman"/>
          <w:bCs/>
        </w:rPr>
        <w:t xml:space="preserve">на иммунокомпетентных клетках (первичной опухоли или, предпочтительно, </w:t>
      </w:r>
      <w:proofErr w:type="spellStart"/>
      <w:r w:rsidRPr="0038329F">
        <w:rPr>
          <w:rFonts w:eastAsia="Times New Roman"/>
          <w:bCs/>
        </w:rPr>
        <w:t>биопсийного</w:t>
      </w:r>
      <w:proofErr w:type="spellEnd"/>
      <w:r w:rsidRPr="0038329F">
        <w:rPr>
          <w:rFonts w:eastAsia="Times New Roman"/>
          <w:bCs/>
        </w:rPr>
        <w:t xml:space="preserve"> материала из метастатического очага) </w:t>
      </w:r>
      <w:r w:rsidRPr="0038329F">
        <w:rPr>
          <w:rFonts w:eastAsia="Times New Roman"/>
          <w:bCs/>
          <w:iCs/>
        </w:rPr>
        <w:t xml:space="preserve">с применением реагента </w:t>
      </w:r>
      <w:proofErr w:type="spellStart"/>
      <w:r w:rsidRPr="0038329F">
        <w:rPr>
          <w:rFonts w:eastAsia="Times New Roman"/>
          <w:bCs/>
          <w:iCs/>
        </w:rPr>
        <w:t>Ventana</w:t>
      </w:r>
      <w:proofErr w:type="spellEnd"/>
      <w:r w:rsidRPr="0038329F">
        <w:rPr>
          <w:rFonts w:eastAsia="Times New Roman"/>
          <w:bCs/>
          <w:iCs/>
        </w:rPr>
        <w:t xml:space="preserve"> SP142 для </w:t>
      </w:r>
      <w:r w:rsidR="00BA4CF0" w:rsidRPr="0038329F">
        <w:rPr>
          <w:rFonts w:eastAsia="Times New Roman"/>
          <w:bCs/>
          <w:iCs/>
        </w:rPr>
        <w:t>ИГХ-</w:t>
      </w:r>
      <w:r w:rsidRPr="0038329F">
        <w:rPr>
          <w:rFonts w:eastAsia="Times New Roman"/>
          <w:bCs/>
          <w:iCs/>
        </w:rPr>
        <w:t xml:space="preserve">оценки </w:t>
      </w:r>
      <w:r w:rsidR="004F7E23" w:rsidRPr="0038329F">
        <w:rPr>
          <w:rFonts w:eastAsia="Times New Roman"/>
          <w:bCs/>
          <w:lang w:val="en-US"/>
        </w:rPr>
        <w:t>PD</w:t>
      </w:r>
      <w:r w:rsidR="004F7E23" w:rsidRPr="0038329F">
        <w:rPr>
          <w:rFonts w:eastAsia="Times New Roman"/>
          <w:bCs/>
        </w:rPr>
        <w:t>-</w:t>
      </w:r>
      <w:r w:rsidR="004F7E23" w:rsidRPr="0038329F">
        <w:rPr>
          <w:rFonts w:eastAsia="Times New Roman"/>
          <w:bCs/>
          <w:lang w:val="en-US"/>
        </w:rPr>
        <w:t>L</w:t>
      </w:r>
      <w:r w:rsidR="004F7E23" w:rsidRPr="0038329F">
        <w:rPr>
          <w:rFonts w:eastAsia="Times New Roman"/>
          <w:bCs/>
        </w:rPr>
        <w:t xml:space="preserve">1 </w:t>
      </w:r>
      <w:r w:rsidRPr="0038329F">
        <w:rPr>
          <w:rFonts w:eastAsia="Times New Roman"/>
          <w:bCs/>
          <w:iCs/>
        </w:rPr>
        <w:t xml:space="preserve">в </w:t>
      </w:r>
      <w:proofErr w:type="spellStart"/>
      <w:r w:rsidRPr="0038329F">
        <w:rPr>
          <w:rFonts w:eastAsia="Times New Roman"/>
          <w:bCs/>
          <w:i/>
        </w:rPr>
        <w:t>in</w:t>
      </w:r>
      <w:proofErr w:type="spellEnd"/>
      <w:r w:rsidRPr="0038329F">
        <w:rPr>
          <w:rFonts w:eastAsia="Times New Roman"/>
          <w:bCs/>
          <w:i/>
        </w:rPr>
        <w:t xml:space="preserve"> </w:t>
      </w:r>
      <w:proofErr w:type="spellStart"/>
      <w:r w:rsidRPr="0038329F">
        <w:rPr>
          <w:rFonts w:eastAsia="Times New Roman"/>
          <w:bCs/>
          <w:i/>
        </w:rPr>
        <w:t>vitro</w:t>
      </w:r>
      <w:proofErr w:type="spellEnd"/>
      <w:r w:rsidRPr="0038329F">
        <w:rPr>
          <w:rFonts w:eastAsia="Times New Roman"/>
          <w:bCs/>
          <w:iCs/>
        </w:rPr>
        <w:t xml:space="preserve"> диагностике </w:t>
      </w:r>
      <w:r w:rsidRPr="0038329F">
        <w:rPr>
          <w:rFonts w:eastAsia="Times New Roman"/>
          <w:bCs/>
        </w:rPr>
        <w:t>[15].</w:t>
      </w:r>
    </w:p>
    <w:p w14:paraId="22B6ACD0" w14:textId="77777777" w:rsidR="00707A4F" w:rsidRPr="0038329F" w:rsidRDefault="00707A4F" w:rsidP="00707A4F">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 xml:space="preserve">Уровень убедительности рекомендаций – </w:t>
      </w:r>
      <w:r w:rsidR="00597DD2" w:rsidRPr="0038329F">
        <w:rPr>
          <w:rFonts w:ascii="Times New Roman" w:eastAsia="Times New Roman" w:hAnsi="Times New Roman" w:cs="Times New Roman"/>
          <w:b/>
          <w:sz w:val="24"/>
          <w:szCs w:val="24"/>
        </w:rPr>
        <w:t>В</w:t>
      </w:r>
      <w:r w:rsidRPr="0038329F">
        <w:rPr>
          <w:rFonts w:ascii="Times New Roman" w:eastAsia="Times New Roman" w:hAnsi="Times New Roman" w:cs="Times New Roman"/>
          <w:b/>
          <w:sz w:val="24"/>
          <w:szCs w:val="24"/>
        </w:rPr>
        <w:t xml:space="preserve"> (уровень достоверности доказательств – 2).</w:t>
      </w:r>
    </w:p>
    <w:p w14:paraId="55106F0B" w14:textId="718A3E92" w:rsidR="00597DD2" w:rsidRPr="0038329F" w:rsidRDefault="00597DD2" w:rsidP="00A835E8">
      <w:pPr>
        <w:pStyle w:val="afff6"/>
        <w:numPr>
          <w:ilvl w:val="0"/>
          <w:numId w:val="54"/>
        </w:numPr>
        <w:spacing w:before="120"/>
        <w:contextualSpacing w:val="0"/>
        <w:rPr>
          <w:rFonts w:eastAsia="Times New Roman"/>
          <w:bCs/>
        </w:rPr>
      </w:pPr>
      <w:r w:rsidRPr="004F7E23">
        <w:rPr>
          <w:b/>
          <w:bCs/>
        </w:rPr>
        <w:t>Рекомендуется</w:t>
      </w:r>
      <w:r w:rsidRPr="0038329F">
        <w:rPr>
          <w:rFonts w:eastAsia="Times New Roman"/>
          <w:bCs/>
        </w:rPr>
        <w:t xml:space="preserve"> для решения вопроса о возможности назначения «#</w:t>
      </w:r>
      <w:proofErr w:type="spellStart"/>
      <w:r w:rsidRPr="0038329F">
        <w:rPr>
          <w:rFonts w:eastAsia="Times New Roman"/>
          <w:bCs/>
        </w:rPr>
        <w:t>паклитаксела</w:t>
      </w:r>
      <w:proofErr w:type="spellEnd"/>
      <w:r w:rsidRPr="0038329F">
        <w:rPr>
          <w:rFonts w:eastAsia="Times New Roman"/>
          <w:bCs/>
        </w:rPr>
        <w:t xml:space="preserve"> + альбумин» либо #паклитаксела** либо #карбоплатин** + #гемцитабин** в комбинации с </w:t>
      </w:r>
      <w:proofErr w:type="spellStart"/>
      <w:r w:rsidR="00BD0D80" w:rsidRPr="0038329F">
        <w:rPr>
          <w:rFonts w:eastAsia="Times New Roman"/>
          <w:bCs/>
        </w:rPr>
        <w:t>пембролизумабом</w:t>
      </w:r>
      <w:proofErr w:type="spellEnd"/>
      <w:r w:rsidRPr="0038329F">
        <w:rPr>
          <w:rFonts w:eastAsia="Times New Roman"/>
          <w:bCs/>
        </w:rPr>
        <w:t xml:space="preserve">** (режим дозирования представлен в разделе по лечению) </w:t>
      </w:r>
      <w:r w:rsidR="00E16062" w:rsidRPr="0038329F">
        <w:rPr>
          <w:rFonts w:eastAsia="Times New Roman"/>
          <w:bCs/>
        </w:rPr>
        <w:t xml:space="preserve">у пациентов с метастатическим тройным негативным РМЖ, не получавших лечение по поводу метастатической болезни, </w:t>
      </w:r>
      <w:r w:rsidRPr="0038329F">
        <w:rPr>
          <w:rFonts w:eastAsia="Times New Roman"/>
          <w:bCs/>
        </w:rPr>
        <w:t>определение уровня экспрессии PD-L1 (CPS) с помощью теста DACO 22C3 [</w:t>
      </w:r>
      <w:r w:rsidR="004F7E23" w:rsidRPr="002A3D2E">
        <w:rPr>
          <w:rFonts w:eastAsia="Times New Roman"/>
          <w:bCs/>
        </w:rPr>
        <w:t>28</w:t>
      </w:r>
      <w:r w:rsidR="00EB551F">
        <w:rPr>
          <w:rFonts w:eastAsia="Times New Roman"/>
          <w:bCs/>
        </w:rPr>
        <w:t>3</w:t>
      </w:r>
      <w:r w:rsidRPr="002A3D2E">
        <w:rPr>
          <w:rFonts w:eastAsia="Times New Roman"/>
          <w:bCs/>
        </w:rPr>
        <w:t>]</w:t>
      </w:r>
      <w:r w:rsidRPr="0038329F">
        <w:rPr>
          <w:rFonts w:eastAsia="Times New Roman"/>
          <w:bCs/>
        </w:rPr>
        <w:t>.</w:t>
      </w:r>
    </w:p>
    <w:p w14:paraId="7280DDC6" w14:textId="77777777" w:rsidR="00597DD2" w:rsidRPr="0038329F" w:rsidRDefault="00597DD2" w:rsidP="00597DD2">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 xml:space="preserve">Уровень убедительности рекомендаций – </w:t>
      </w:r>
      <w:r w:rsidRPr="0038329F">
        <w:rPr>
          <w:rFonts w:ascii="Times New Roman" w:eastAsia="Times New Roman" w:hAnsi="Times New Roman" w:cs="Times New Roman"/>
          <w:b/>
          <w:sz w:val="24"/>
          <w:szCs w:val="24"/>
          <w:lang w:val="en-US"/>
        </w:rPr>
        <w:t>A</w:t>
      </w:r>
      <w:r w:rsidRPr="0038329F">
        <w:rPr>
          <w:rFonts w:ascii="Times New Roman" w:eastAsia="Times New Roman" w:hAnsi="Times New Roman" w:cs="Times New Roman"/>
          <w:b/>
          <w:sz w:val="24"/>
          <w:szCs w:val="24"/>
        </w:rPr>
        <w:t xml:space="preserve"> (уровень достоверности доказательств – 2).</w:t>
      </w:r>
    </w:p>
    <w:p w14:paraId="387478EF" w14:textId="23ACE974" w:rsidR="00E16062" w:rsidRPr="0038329F" w:rsidRDefault="00597DD2" w:rsidP="00A835E8">
      <w:pPr>
        <w:pStyle w:val="afff6"/>
        <w:numPr>
          <w:ilvl w:val="0"/>
          <w:numId w:val="54"/>
        </w:numPr>
        <w:spacing w:before="120"/>
        <w:contextualSpacing w:val="0"/>
        <w:rPr>
          <w:rFonts w:eastAsia="Times New Roman"/>
          <w:bCs/>
        </w:rPr>
      </w:pPr>
      <w:r w:rsidRPr="002A3D2E">
        <w:rPr>
          <w:b/>
          <w:bCs/>
        </w:rPr>
        <w:t>Рекомендуется</w:t>
      </w:r>
      <w:r w:rsidRPr="0038329F">
        <w:rPr>
          <w:rFonts w:eastAsia="Times New Roman"/>
          <w:bCs/>
        </w:rPr>
        <w:t xml:space="preserve"> </w:t>
      </w:r>
      <w:r w:rsidR="00E16062" w:rsidRPr="0038329F">
        <w:rPr>
          <w:rFonts w:eastAsia="Times New Roman"/>
          <w:bCs/>
        </w:rPr>
        <w:t xml:space="preserve">для решения вопроса о назначении ингибиторов NTRK </w:t>
      </w:r>
      <w:proofErr w:type="spellStart"/>
      <w:r w:rsidR="00E16062" w:rsidRPr="0038329F">
        <w:rPr>
          <w:rFonts w:eastAsia="Times New Roman"/>
          <w:bCs/>
        </w:rPr>
        <w:t>энтректиниба</w:t>
      </w:r>
      <w:proofErr w:type="spellEnd"/>
      <w:r w:rsidR="00E16062" w:rsidRPr="0038329F">
        <w:rPr>
          <w:rFonts w:eastAsia="Times New Roman"/>
          <w:bCs/>
        </w:rPr>
        <w:t xml:space="preserve"> или </w:t>
      </w:r>
      <w:proofErr w:type="spellStart"/>
      <w:r w:rsidR="00E16062" w:rsidRPr="0038329F">
        <w:rPr>
          <w:rFonts w:eastAsia="Times New Roman"/>
          <w:bCs/>
        </w:rPr>
        <w:t>лоратректиниба</w:t>
      </w:r>
      <w:proofErr w:type="spellEnd"/>
      <w:r w:rsidR="00E16062" w:rsidRPr="0038329F">
        <w:rPr>
          <w:rFonts w:eastAsia="Times New Roman"/>
          <w:bCs/>
        </w:rPr>
        <w:t xml:space="preserve"> (режим дозирован</w:t>
      </w:r>
      <w:r w:rsidR="00EB551F">
        <w:rPr>
          <w:rFonts w:eastAsia="Times New Roman"/>
          <w:bCs/>
        </w:rPr>
        <w:t>и</w:t>
      </w:r>
      <w:r w:rsidR="00E16062" w:rsidRPr="0038329F">
        <w:rPr>
          <w:rFonts w:eastAsia="Times New Roman"/>
          <w:bCs/>
        </w:rPr>
        <w:t xml:space="preserve">я представлен в разделе по лечению) у пациентов с метастатическим секреторным раком молочной железы определение транслокаций с участием гена NTRK3 методом флюоресцентной гибридизации </w:t>
      </w:r>
      <w:proofErr w:type="spellStart"/>
      <w:r w:rsidR="00E16062" w:rsidRPr="004F7E23">
        <w:rPr>
          <w:rFonts w:eastAsia="Times New Roman"/>
          <w:bCs/>
          <w:i/>
          <w:iCs/>
        </w:rPr>
        <w:t>in</w:t>
      </w:r>
      <w:proofErr w:type="spellEnd"/>
      <w:r w:rsidR="00E16062" w:rsidRPr="004F7E23">
        <w:rPr>
          <w:rFonts w:eastAsia="Times New Roman"/>
          <w:bCs/>
          <w:i/>
          <w:iCs/>
        </w:rPr>
        <w:t xml:space="preserve"> </w:t>
      </w:r>
      <w:proofErr w:type="spellStart"/>
      <w:r w:rsidR="00E16062" w:rsidRPr="004F7E23">
        <w:rPr>
          <w:rFonts w:eastAsia="Times New Roman"/>
          <w:bCs/>
          <w:i/>
          <w:iCs/>
        </w:rPr>
        <w:t>situ</w:t>
      </w:r>
      <w:proofErr w:type="spellEnd"/>
      <w:r w:rsidR="00E16062" w:rsidRPr="0038329F">
        <w:rPr>
          <w:rFonts w:eastAsia="Times New Roman"/>
          <w:bCs/>
        </w:rPr>
        <w:t xml:space="preserve"> (FISH), полимеразной цепной реакции </w:t>
      </w:r>
      <w:r w:rsidR="004F7E23">
        <w:rPr>
          <w:rFonts w:eastAsia="Times New Roman"/>
          <w:bCs/>
        </w:rPr>
        <w:t xml:space="preserve">с </w:t>
      </w:r>
      <w:r w:rsidR="004F7E23" w:rsidRPr="0038329F">
        <w:rPr>
          <w:rFonts w:eastAsia="Times New Roman"/>
          <w:bCs/>
        </w:rPr>
        <w:t>обратно</w:t>
      </w:r>
      <w:r w:rsidR="00B409DA">
        <w:rPr>
          <w:rFonts w:eastAsia="Times New Roman"/>
          <w:bCs/>
        </w:rPr>
        <w:t>й</w:t>
      </w:r>
      <w:r w:rsidR="004F7E23">
        <w:rPr>
          <w:rFonts w:eastAsia="Times New Roman"/>
          <w:bCs/>
        </w:rPr>
        <w:t xml:space="preserve"> </w:t>
      </w:r>
      <w:r w:rsidR="004F7E23" w:rsidRPr="0038329F">
        <w:rPr>
          <w:rFonts w:eastAsia="Times New Roman"/>
          <w:bCs/>
        </w:rPr>
        <w:t>транскрип</w:t>
      </w:r>
      <w:r w:rsidR="004F7E23">
        <w:rPr>
          <w:rFonts w:eastAsia="Times New Roman"/>
          <w:bCs/>
        </w:rPr>
        <w:t>цией</w:t>
      </w:r>
      <w:r w:rsidR="004F7E23" w:rsidRPr="0038329F">
        <w:rPr>
          <w:rFonts w:eastAsia="Times New Roman"/>
          <w:bCs/>
        </w:rPr>
        <w:t xml:space="preserve"> </w:t>
      </w:r>
      <w:r w:rsidR="00E16062" w:rsidRPr="0038329F">
        <w:rPr>
          <w:rFonts w:eastAsia="Times New Roman"/>
          <w:bCs/>
        </w:rPr>
        <w:t>(ОТ-ПЦР) или высокопроизводительным секвенированием</w:t>
      </w:r>
      <w:r w:rsidR="004F7E23">
        <w:rPr>
          <w:rFonts w:eastAsia="Times New Roman"/>
          <w:bCs/>
        </w:rPr>
        <w:t xml:space="preserve"> нового</w:t>
      </w:r>
      <w:r w:rsidR="002A3D2E">
        <w:rPr>
          <w:rFonts w:eastAsia="Times New Roman"/>
          <w:bCs/>
        </w:rPr>
        <w:t xml:space="preserve"> </w:t>
      </w:r>
      <w:r w:rsidR="00B409DA">
        <w:rPr>
          <w:rFonts w:eastAsia="Times New Roman"/>
          <w:bCs/>
        </w:rPr>
        <w:t>поколения</w:t>
      </w:r>
      <w:r w:rsidR="00E16062" w:rsidRPr="0038329F">
        <w:rPr>
          <w:rFonts w:eastAsia="Times New Roman"/>
          <w:bCs/>
        </w:rPr>
        <w:t xml:space="preserve"> (NGS) [</w:t>
      </w:r>
      <w:r w:rsidR="002A3D2E" w:rsidRPr="002A3D2E">
        <w:rPr>
          <w:rFonts w:eastAsia="Times New Roman"/>
          <w:bCs/>
        </w:rPr>
        <w:t>28</w:t>
      </w:r>
      <w:r w:rsidR="00EB551F">
        <w:rPr>
          <w:rFonts w:eastAsia="Times New Roman"/>
          <w:bCs/>
        </w:rPr>
        <w:t>4</w:t>
      </w:r>
      <w:r w:rsidR="002A3D2E" w:rsidRPr="002A3D2E">
        <w:rPr>
          <w:rFonts w:eastAsia="Times New Roman"/>
          <w:bCs/>
        </w:rPr>
        <w:t xml:space="preserve">, </w:t>
      </w:r>
      <w:r w:rsidR="00924B21" w:rsidRPr="00924B21">
        <w:rPr>
          <w:rFonts w:eastAsia="Times New Roman"/>
          <w:bCs/>
        </w:rPr>
        <w:t>28</w:t>
      </w:r>
      <w:r w:rsidR="00EB551F">
        <w:rPr>
          <w:rFonts w:eastAsia="Times New Roman"/>
          <w:bCs/>
        </w:rPr>
        <w:t>5</w:t>
      </w:r>
      <w:r w:rsidR="00E16062" w:rsidRPr="0038329F">
        <w:rPr>
          <w:rFonts w:eastAsia="Times New Roman"/>
          <w:bCs/>
        </w:rPr>
        <w:t>].</w:t>
      </w:r>
    </w:p>
    <w:p w14:paraId="67504762" w14:textId="77777777" w:rsidR="00597DD2" w:rsidRPr="0038329F" w:rsidRDefault="00597DD2" w:rsidP="00E16062">
      <w:pPr>
        <w:widowControl w:val="0"/>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 xml:space="preserve">Уровень убедительности рекомендаций – В (уровень достоверности доказательств </w:t>
      </w:r>
      <w:r w:rsidRPr="0038329F">
        <w:rPr>
          <w:rFonts w:ascii="Times New Roman" w:eastAsia="Times New Roman" w:hAnsi="Times New Roman" w:cs="Times New Roman"/>
          <w:b/>
          <w:sz w:val="24"/>
          <w:szCs w:val="24"/>
        </w:rPr>
        <w:lastRenderedPageBreak/>
        <w:t>– 3).</w:t>
      </w:r>
    </w:p>
    <w:p w14:paraId="0DCF5D49" w14:textId="6BAB3018" w:rsidR="00707A4F" w:rsidRPr="0038329F" w:rsidRDefault="00707A4F" w:rsidP="00A835E8">
      <w:pPr>
        <w:pStyle w:val="afff6"/>
        <w:numPr>
          <w:ilvl w:val="0"/>
          <w:numId w:val="54"/>
        </w:numPr>
        <w:spacing w:before="120"/>
        <w:contextualSpacing w:val="0"/>
        <w:rPr>
          <w:rFonts w:eastAsia="Times New Roman"/>
          <w:bCs/>
        </w:rPr>
      </w:pPr>
      <w:r w:rsidRPr="002A3D2E">
        <w:rPr>
          <w:b/>
          <w:bCs/>
        </w:rPr>
        <w:t>Рекомендуется</w:t>
      </w:r>
      <w:r w:rsidRPr="0038329F">
        <w:rPr>
          <w:rFonts w:eastAsia="Times New Roman"/>
          <w:bCs/>
        </w:rPr>
        <w:t xml:space="preserve"> для оптимального лечения диссеминированной болезни и</w:t>
      </w:r>
      <w:r w:rsidR="000F18F9">
        <w:rPr>
          <w:rFonts w:eastAsia="Times New Roman"/>
          <w:bCs/>
        </w:rPr>
        <w:t> </w:t>
      </w:r>
      <w:r w:rsidRPr="0038329F">
        <w:rPr>
          <w:rFonts w:eastAsia="Times New Roman"/>
          <w:bCs/>
        </w:rPr>
        <w:t>улучшения качества жизни пациента при наличии показаний в дополнение к системной терапии рассмотреть проведение локальных видов лечения (лучевого или хирургического) [5</w:t>
      </w:r>
      <w:r w:rsidR="00EB551F">
        <w:rPr>
          <w:rFonts w:eastAsia="Times New Roman"/>
          <w:bCs/>
        </w:rPr>
        <w:t>3</w:t>
      </w:r>
      <w:r w:rsidRPr="0038329F">
        <w:rPr>
          <w:rFonts w:eastAsia="Times New Roman"/>
          <w:bCs/>
        </w:rPr>
        <w:t>].</w:t>
      </w:r>
    </w:p>
    <w:p w14:paraId="673A7576" w14:textId="77777777" w:rsidR="00707A4F" w:rsidRPr="0038329F" w:rsidRDefault="00707A4F" w:rsidP="00707A4F">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5).</w:t>
      </w:r>
    </w:p>
    <w:p w14:paraId="48B915B2" w14:textId="7473D072" w:rsidR="00707A4F" w:rsidRPr="0038329F" w:rsidRDefault="00707A4F" w:rsidP="00A835E8">
      <w:pPr>
        <w:pStyle w:val="afff6"/>
        <w:numPr>
          <w:ilvl w:val="0"/>
          <w:numId w:val="54"/>
        </w:numPr>
        <w:spacing w:before="120"/>
        <w:contextualSpacing w:val="0"/>
        <w:rPr>
          <w:rFonts w:eastAsia="Times New Roman"/>
          <w:b/>
          <w:bCs/>
        </w:rPr>
      </w:pPr>
      <w:r w:rsidRPr="002A3D2E">
        <w:rPr>
          <w:b/>
          <w:bCs/>
        </w:rPr>
        <w:t>Рекомендуется</w:t>
      </w:r>
      <w:r w:rsidRPr="0038329F">
        <w:rPr>
          <w:rFonts w:eastAsia="Times New Roman"/>
          <w:bCs/>
        </w:rPr>
        <w:t xml:space="preserve"> с целью предотвращения осложнений костного метастазирования в дополнение к основной противоопухолевой системной терапии пациентам с диссеминированным РМЖ при наличии не менее 1</w:t>
      </w:r>
      <w:r w:rsidR="00EB551F">
        <w:rPr>
          <w:rFonts w:eastAsia="Times New Roman"/>
          <w:bCs/>
        </w:rPr>
        <w:t> </w:t>
      </w:r>
      <w:r w:rsidRPr="0038329F">
        <w:rPr>
          <w:rFonts w:eastAsia="Times New Roman"/>
          <w:bCs/>
        </w:rPr>
        <w:t xml:space="preserve">метастаза в кости и ожидаемой продолжительностью жизни от 3 </w:t>
      </w:r>
      <w:proofErr w:type="spellStart"/>
      <w:r w:rsidRPr="0038329F">
        <w:rPr>
          <w:rFonts w:eastAsia="Times New Roman"/>
          <w:bCs/>
        </w:rPr>
        <w:t>мес</w:t>
      </w:r>
      <w:proofErr w:type="spellEnd"/>
      <w:r w:rsidRPr="0038329F">
        <w:rPr>
          <w:rFonts w:eastAsia="Times New Roman"/>
          <w:bCs/>
        </w:rPr>
        <w:t xml:space="preserve"> и более рутинное назначение препаратов, влияющих на минерализацию костей: </w:t>
      </w:r>
      <w:proofErr w:type="spellStart"/>
      <w:r w:rsidRPr="0038329F">
        <w:rPr>
          <w:rFonts w:eastAsia="Times New Roman"/>
          <w:bCs/>
        </w:rPr>
        <w:t>деносумаб</w:t>
      </w:r>
      <w:proofErr w:type="spellEnd"/>
      <w:r w:rsidRPr="0038329F">
        <w:rPr>
          <w:rFonts w:eastAsia="Times New Roman"/>
          <w:bCs/>
        </w:rPr>
        <w:t xml:space="preserve">** 120 мг п/к 1 раз в </w:t>
      </w:r>
      <w:r w:rsidR="006244AA" w:rsidRPr="0038329F">
        <w:rPr>
          <w:rFonts w:eastAsia="Times New Roman"/>
          <w:bCs/>
        </w:rPr>
        <w:t xml:space="preserve">4 </w:t>
      </w:r>
      <w:proofErr w:type="spellStart"/>
      <w:r w:rsidR="006244AA" w:rsidRPr="0038329F">
        <w:rPr>
          <w:rFonts w:eastAsia="Times New Roman"/>
          <w:bCs/>
        </w:rPr>
        <w:t>нед</w:t>
      </w:r>
      <w:proofErr w:type="spellEnd"/>
      <w:r w:rsidRPr="0038329F">
        <w:rPr>
          <w:rFonts w:eastAsia="Times New Roman"/>
          <w:bCs/>
        </w:rPr>
        <w:t xml:space="preserve"> или </w:t>
      </w:r>
      <w:proofErr w:type="spellStart"/>
      <w:r w:rsidR="00BD0D80" w:rsidRPr="0038329F">
        <w:rPr>
          <w:rFonts w:eastAsia="Times New Roman"/>
          <w:bCs/>
        </w:rPr>
        <w:t>бисфосфонаты</w:t>
      </w:r>
      <w:proofErr w:type="spellEnd"/>
      <w:r w:rsidRPr="0038329F">
        <w:rPr>
          <w:rFonts w:eastAsia="Times New Roman"/>
          <w:bCs/>
        </w:rPr>
        <w:t xml:space="preserve"> (</w:t>
      </w:r>
      <w:proofErr w:type="spellStart"/>
      <w:r w:rsidRPr="0038329F">
        <w:rPr>
          <w:rFonts w:eastAsia="Times New Roman"/>
          <w:bCs/>
        </w:rPr>
        <w:t>золедроновая</w:t>
      </w:r>
      <w:proofErr w:type="spellEnd"/>
      <w:r w:rsidRPr="0038329F">
        <w:rPr>
          <w:rFonts w:eastAsia="Times New Roman"/>
          <w:bCs/>
        </w:rPr>
        <w:t xml:space="preserve"> кислота** 4 мг в/в 1 раз в</w:t>
      </w:r>
      <w:r w:rsidR="006244AA" w:rsidRPr="0038329F">
        <w:rPr>
          <w:rFonts w:eastAsia="Times New Roman"/>
          <w:bCs/>
        </w:rPr>
        <w:t xml:space="preserve"> 4-12 </w:t>
      </w:r>
      <w:proofErr w:type="spellStart"/>
      <w:r w:rsidR="006244AA" w:rsidRPr="0038329F">
        <w:rPr>
          <w:rFonts w:eastAsia="Times New Roman"/>
          <w:bCs/>
        </w:rPr>
        <w:t>нед</w:t>
      </w:r>
      <w:proofErr w:type="spellEnd"/>
      <w:r w:rsidRPr="0038329F">
        <w:rPr>
          <w:rFonts w:eastAsia="Times New Roman"/>
          <w:bCs/>
        </w:rPr>
        <w:t xml:space="preserve">, </w:t>
      </w:r>
      <w:proofErr w:type="spellStart"/>
      <w:r w:rsidRPr="0038329F">
        <w:rPr>
          <w:rFonts w:eastAsia="Times New Roman"/>
          <w:bCs/>
        </w:rPr>
        <w:t>памидроновая</w:t>
      </w:r>
      <w:proofErr w:type="spellEnd"/>
      <w:r w:rsidRPr="0038329F">
        <w:rPr>
          <w:rFonts w:eastAsia="Times New Roman"/>
          <w:bCs/>
        </w:rPr>
        <w:t xml:space="preserve"> кислота 90 мг 1 раз в</w:t>
      </w:r>
      <w:r w:rsidR="000F18F9">
        <w:rPr>
          <w:rFonts w:eastAsia="Times New Roman"/>
          <w:bCs/>
        </w:rPr>
        <w:t> </w:t>
      </w:r>
      <w:r w:rsidR="006244AA" w:rsidRPr="0038329F">
        <w:rPr>
          <w:rFonts w:eastAsia="Times New Roman"/>
          <w:bCs/>
        </w:rPr>
        <w:t>4</w:t>
      </w:r>
      <w:r w:rsidR="00B409DA">
        <w:rPr>
          <w:rFonts w:eastAsia="Times New Roman"/>
          <w:bCs/>
        </w:rPr>
        <w:t> </w:t>
      </w:r>
      <w:r w:rsidR="006244AA" w:rsidRPr="0038329F">
        <w:rPr>
          <w:rFonts w:eastAsia="Times New Roman"/>
          <w:bCs/>
        </w:rPr>
        <w:t>недели</w:t>
      </w:r>
      <w:r w:rsidRPr="0038329F">
        <w:rPr>
          <w:rFonts w:eastAsia="Times New Roman"/>
          <w:bCs/>
        </w:rPr>
        <w:t xml:space="preserve"> [176], </w:t>
      </w:r>
      <w:proofErr w:type="spellStart"/>
      <w:r w:rsidRPr="0038329F">
        <w:rPr>
          <w:rFonts w:eastAsia="Times New Roman"/>
          <w:bCs/>
        </w:rPr>
        <w:t>ибандроновая</w:t>
      </w:r>
      <w:proofErr w:type="spellEnd"/>
      <w:r w:rsidRPr="0038329F">
        <w:rPr>
          <w:rFonts w:eastAsia="Times New Roman"/>
          <w:bCs/>
        </w:rPr>
        <w:t xml:space="preserve"> кислота 6 мг 1 раз в </w:t>
      </w:r>
      <w:r w:rsidR="006244AA" w:rsidRPr="0038329F">
        <w:rPr>
          <w:rFonts w:eastAsia="Times New Roman"/>
          <w:bCs/>
        </w:rPr>
        <w:t xml:space="preserve">4 </w:t>
      </w:r>
      <w:proofErr w:type="spellStart"/>
      <w:r w:rsidR="006244AA" w:rsidRPr="0038329F">
        <w:rPr>
          <w:rFonts w:eastAsia="Times New Roman"/>
          <w:bCs/>
        </w:rPr>
        <w:t>нед</w:t>
      </w:r>
      <w:proofErr w:type="spellEnd"/>
      <w:r w:rsidRPr="0038329F">
        <w:rPr>
          <w:rFonts w:eastAsia="Times New Roman"/>
          <w:bCs/>
        </w:rPr>
        <w:t xml:space="preserve"> [177], </w:t>
      </w:r>
      <w:proofErr w:type="spellStart"/>
      <w:r w:rsidRPr="0038329F">
        <w:rPr>
          <w:rFonts w:eastAsia="Times New Roman"/>
          <w:bCs/>
        </w:rPr>
        <w:t>клодроновая</w:t>
      </w:r>
      <w:proofErr w:type="spellEnd"/>
      <w:r w:rsidRPr="0038329F">
        <w:rPr>
          <w:rFonts w:eastAsia="Times New Roman"/>
          <w:bCs/>
        </w:rPr>
        <w:t xml:space="preserve"> кислота 1500 мг в/в 1 раз в </w:t>
      </w:r>
      <w:r w:rsidR="006244AA" w:rsidRPr="0038329F">
        <w:rPr>
          <w:rFonts w:eastAsia="Times New Roman"/>
          <w:bCs/>
        </w:rPr>
        <w:t>4 недели</w:t>
      </w:r>
      <w:r w:rsidRPr="0038329F">
        <w:rPr>
          <w:rFonts w:eastAsia="Times New Roman"/>
          <w:bCs/>
        </w:rPr>
        <w:t xml:space="preserve"> [178]</w:t>
      </w:r>
      <w:r w:rsidR="006244AA" w:rsidRPr="0038329F">
        <w:rPr>
          <w:rFonts w:eastAsia="Times New Roman"/>
          <w:bCs/>
        </w:rPr>
        <w:t>)</w:t>
      </w:r>
      <w:r w:rsidRPr="0038329F">
        <w:rPr>
          <w:rFonts w:eastAsia="Times New Roman"/>
          <w:bCs/>
        </w:rPr>
        <w:t xml:space="preserve">. На фоне применения любого </w:t>
      </w:r>
      <w:proofErr w:type="spellStart"/>
      <w:r w:rsidR="002A3D2E">
        <w:rPr>
          <w:rFonts w:eastAsia="Times New Roman"/>
          <w:bCs/>
        </w:rPr>
        <w:t>остеомодифицирующего</w:t>
      </w:r>
      <w:proofErr w:type="spellEnd"/>
      <w:r w:rsidR="002A3D2E">
        <w:rPr>
          <w:rFonts w:eastAsia="Times New Roman"/>
          <w:bCs/>
        </w:rPr>
        <w:t xml:space="preserve"> агента</w:t>
      </w:r>
      <w:r w:rsidRPr="0038329F">
        <w:rPr>
          <w:rFonts w:eastAsia="Times New Roman"/>
          <w:bCs/>
        </w:rPr>
        <w:t xml:space="preserve"> необходим прием </w:t>
      </w:r>
      <w:proofErr w:type="spellStart"/>
      <w:r w:rsidRPr="0038329F">
        <w:rPr>
          <w:rFonts w:eastAsia="Times New Roman"/>
          <w:bCs/>
        </w:rPr>
        <w:t>колекальциферол</w:t>
      </w:r>
      <w:r w:rsidR="00842C9D" w:rsidRPr="0038329F">
        <w:rPr>
          <w:rFonts w:eastAsia="Times New Roman"/>
          <w:bCs/>
        </w:rPr>
        <w:t>а</w:t>
      </w:r>
      <w:proofErr w:type="spellEnd"/>
      <w:r w:rsidRPr="0038329F">
        <w:rPr>
          <w:rFonts w:eastAsia="Times New Roman"/>
          <w:bCs/>
        </w:rPr>
        <w:t>** 400</w:t>
      </w:r>
      <w:r w:rsidRPr="0038329F">
        <w:rPr>
          <w:rFonts w:eastAsia="Times New Roman"/>
          <w:bCs/>
          <w:color w:val="000000"/>
        </w:rPr>
        <w:sym w:font="Symbol" w:char="F02D"/>
      </w:r>
      <w:r w:rsidRPr="0038329F">
        <w:rPr>
          <w:rFonts w:eastAsia="Times New Roman"/>
          <w:bCs/>
        </w:rPr>
        <w:t>800 МЕ/</w:t>
      </w:r>
      <w:proofErr w:type="spellStart"/>
      <w:r w:rsidRPr="0038329F">
        <w:rPr>
          <w:rFonts w:eastAsia="Times New Roman"/>
          <w:bCs/>
        </w:rPr>
        <w:t>сут</w:t>
      </w:r>
      <w:proofErr w:type="spellEnd"/>
      <w:r w:rsidRPr="0038329F">
        <w:rPr>
          <w:rFonts w:eastAsia="Times New Roman"/>
          <w:bCs/>
        </w:rPr>
        <w:t xml:space="preserve"> внутрь ежедневно + кальция карбонат</w:t>
      </w:r>
      <w:r w:rsidR="00842C9D" w:rsidRPr="0038329F">
        <w:rPr>
          <w:rFonts w:eastAsia="Times New Roman"/>
          <w:bCs/>
        </w:rPr>
        <w:t>а</w:t>
      </w:r>
      <w:r w:rsidRPr="0038329F">
        <w:rPr>
          <w:rFonts w:eastAsia="Times New Roman"/>
          <w:bCs/>
        </w:rPr>
        <w:t xml:space="preserve"> 500</w:t>
      </w:r>
      <w:r w:rsidRPr="0038329F">
        <w:rPr>
          <w:rFonts w:eastAsia="Times New Roman"/>
          <w:bCs/>
          <w:color w:val="000000"/>
        </w:rPr>
        <w:sym w:font="Symbol" w:char="F02D"/>
      </w:r>
      <w:r w:rsidRPr="0038329F">
        <w:rPr>
          <w:rFonts w:eastAsia="Times New Roman"/>
          <w:bCs/>
        </w:rPr>
        <w:t>1000 мг/</w:t>
      </w:r>
      <w:proofErr w:type="spellStart"/>
      <w:r w:rsidRPr="0038329F">
        <w:rPr>
          <w:rFonts w:eastAsia="Times New Roman"/>
          <w:bCs/>
        </w:rPr>
        <w:t>сут</w:t>
      </w:r>
      <w:proofErr w:type="spellEnd"/>
      <w:r w:rsidRPr="0038329F">
        <w:rPr>
          <w:rFonts w:eastAsia="Times New Roman"/>
          <w:bCs/>
        </w:rPr>
        <w:t xml:space="preserve"> внутрь ежедневно длительно [17</w:t>
      </w:r>
      <w:r w:rsidR="00EB551F">
        <w:rPr>
          <w:rFonts w:eastAsia="Times New Roman"/>
          <w:bCs/>
        </w:rPr>
        <w:t>7</w:t>
      </w:r>
      <w:r w:rsidRPr="0038329F">
        <w:rPr>
          <w:rFonts w:eastAsia="Times New Roman"/>
          <w:bCs/>
        </w:rPr>
        <w:t>, 17</w:t>
      </w:r>
      <w:r w:rsidR="00EB551F">
        <w:rPr>
          <w:rFonts w:eastAsia="Times New Roman"/>
          <w:bCs/>
        </w:rPr>
        <w:t>8</w:t>
      </w:r>
      <w:r w:rsidRPr="0038329F">
        <w:rPr>
          <w:rFonts w:eastAsia="Times New Roman"/>
          <w:bCs/>
        </w:rPr>
        <w:t>].</w:t>
      </w:r>
    </w:p>
    <w:p w14:paraId="7F8221BB" w14:textId="77777777" w:rsidR="00707A4F" w:rsidRPr="0038329F" w:rsidRDefault="00707A4F" w:rsidP="00707A4F">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А (уровень достоверности доказательств – 1).</w:t>
      </w:r>
    </w:p>
    <w:p w14:paraId="3E54FB7E" w14:textId="7EB182DD" w:rsidR="00707A4F" w:rsidRPr="0038329F" w:rsidRDefault="00707A4F" w:rsidP="002A3D2E">
      <w:pPr>
        <w:spacing w:after="0" w:line="360" w:lineRule="auto"/>
        <w:ind w:left="709"/>
        <w:jc w:val="both"/>
        <w:rPr>
          <w:rFonts w:ascii="Times New Roman" w:eastAsia="Times New Roman" w:hAnsi="Times New Roman" w:cs="Times New Roman"/>
          <w:i/>
          <w:sz w:val="24"/>
          <w:szCs w:val="20"/>
          <w:lang w:eastAsia="ru-RU"/>
        </w:rPr>
      </w:pPr>
      <w:r w:rsidRPr="0038329F">
        <w:rPr>
          <w:rFonts w:ascii="Times New Roman" w:eastAsia="Times New Roman" w:hAnsi="Times New Roman" w:cs="Times New Roman"/>
          <w:b/>
          <w:sz w:val="24"/>
          <w:szCs w:val="20"/>
          <w:lang w:eastAsia="ru-RU"/>
        </w:rPr>
        <w:t>Комментарии:</w:t>
      </w:r>
      <w:r w:rsidRPr="0038329F">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i/>
          <w:sz w:val="24"/>
          <w:szCs w:val="20"/>
          <w:lang w:eastAsia="ru-RU"/>
        </w:rPr>
        <w:t xml:space="preserve">прогрессирование метастатического процесса в костях не является показанием к отмене препаратов, влияющих на минерализацию костей. Смена терапии </w:t>
      </w:r>
      <w:proofErr w:type="spellStart"/>
      <w:r w:rsidR="00E9098C" w:rsidRPr="0038329F">
        <w:rPr>
          <w:rFonts w:ascii="Times New Roman" w:eastAsia="Times New Roman" w:hAnsi="Times New Roman" w:cs="Times New Roman"/>
          <w:i/>
          <w:sz w:val="24"/>
          <w:szCs w:val="20"/>
          <w:lang w:eastAsia="ru-RU"/>
        </w:rPr>
        <w:t>бисфосфонатами</w:t>
      </w:r>
      <w:proofErr w:type="spellEnd"/>
      <w:r w:rsidRPr="0038329F">
        <w:rPr>
          <w:rFonts w:ascii="Times New Roman" w:eastAsia="Times New Roman" w:hAnsi="Times New Roman" w:cs="Times New Roman"/>
          <w:i/>
          <w:sz w:val="24"/>
          <w:szCs w:val="20"/>
          <w:lang w:eastAsia="ru-RU"/>
        </w:rPr>
        <w:t xml:space="preserve"> на терапию </w:t>
      </w:r>
      <w:proofErr w:type="spellStart"/>
      <w:r w:rsidRPr="0038329F">
        <w:rPr>
          <w:rFonts w:ascii="Times New Roman" w:eastAsia="Times New Roman" w:hAnsi="Times New Roman" w:cs="Times New Roman"/>
          <w:i/>
          <w:sz w:val="24"/>
          <w:szCs w:val="20"/>
          <w:lang w:eastAsia="ru-RU"/>
        </w:rPr>
        <w:t>деносумабом</w:t>
      </w:r>
      <w:proofErr w:type="spellEnd"/>
      <w:r w:rsidRPr="0038329F">
        <w:rPr>
          <w:rFonts w:ascii="Times New Roman" w:eastAsia="Times New Roman" w:hAnsi="Times New Roman" w:cs="Times New Roman"/>
          <w:i/>
          <w:sz w:val="24"/>
          <w:szCs w:val="20"/>
          <w:lang w:eastAsia="ru-RU"/>
        </w:rPr>
        <w:t>** целесообразна в</w:t>
      </w:r>
      <w:r w:rsidR="000F18F9">
        <w:rPr>
          <w:rFonts w:ascii="Times New Roman" w:eastAsia="Times New Roman" w:hAnsi="Times New Roman" w:cs="Times New Roman"/>
          <w:i/>
          <w:sz w:val="24"/>
          <w:szCs w:val="20"/>
          <w:lang w:eastAsia="ru-RU"/>
        </w:rPr>
        <w:t> </w:t>
      </w:r>
      <w:r w:rsidRPr="0038329F">
        <w:rPr>
          <w:rFonts w:ascii="Times New Roman" w:eastAsia="Times New Roman" w:hAnsi="Times New Roman" w:cs="Times New Roman"/>
          <w:i/>
          <w:sz w:val="24"/>
          <w:szCs w:val="20"/>
          <w:lang w:eastAsia="ru-RU"/>
        </w:rPr>
        <w:t xml:space="preserve">следующих клинических ситуациях: невозможность назначения или продолжения терапии </w:t>
      </w:r>
      <w:proofErr w:type="spellStart"/>
      <w:r w:rsidR="00E9098C" w:rsidRPr="0038329F">
        <w:rPr>
          <w:rFonts w:ascii="Times New Roman" w:eastAsia="Times New Roman" w:hAnsi="Times New Roman" w:cs="Times New Roman"/>
          <w:i/>
          <w:sz w:val="24"/>
          <w:szCs w:val="20"/>
          <w:lang w:eastAsia="ru-RU"/>
        </w:rPr>
        <w:t>бисфосфонатами</w:t>
      </w:r>
      <w:proofErr w:type="spellEnd"/>
      <w:r w:rsidRPr="0038329F">
        <w:rPr>
          <w:rFonts w:ascii="Times New Roman" w:eastAsia="Times New Roman" w:hAnsi="Times New Roman" w:cs="Times New Roman"/>
          <w:i/>
          <w:sz w:val="24"/>
          <w:szCs w:val="20"/>
          <w:lang w:eastAsia="ru-RU"/>
        </w:rPr>
        <w:t xml:space="preserve"> из</w:t>
      </w:r>
      <w:r w:rsidRPr="0038329F">
        <w:rPr>
          <w:rFonts w:ascii="MS Mincho" w:eastAsia="MS Mincho" w:hAnsi="MS Mincho" w:cs="MS Mincho" w:hint="eastAsia"/>
          <w:i/>
          <w:sz w:val="24"/>
          <w:szCs w:val="20"/>
          <w:lang w:eastAsia="ru-RU"/>
        </w:rPr>
        <w:t>‑</w:t>
      </w:r>
      <w:r w:rsidRPr="0038329F">
        <w:rPr>
          <w:rFonts w:ascii="Times New Roman" w:eastAsia="Times New Roman" w:hAnsi="Times New Roman" w:cs="Times New Roman"/>
          <w:i/>
          <w:sz w:val="24"/>
          <w:szCs w:val="20"/>
          <w:lang w:eastAsia="ru-RU"/>
        </w:rPr>
        <w:t xml:space="preserve">за нарушения функции почек; неэффективность терапии </w:t>
      </w:r>
      <w:proofErr w:type="spellStart"/>
      <w:r w:rsidR="00E9098C" w:rsidRPr="0038329F">
        <w:rPr>
          <w:rFonts w:ascii="Times New Roman" w:eastAsia="Times New Roman" w:hAnsi="Times New Roman" w:cs="Times New Roman"/>
          <w:i/>
          <w:sz w:val="24"/>
          <w:szCs w:val="20"/>
          <w:lang w:eastAsia="ru-RU"/>
        </w:rPr>
        <w:t>бисфосфонатами</w:t>
      </w:r>
      <w:proofErr w:type="spellEnd"/>
      <w:r w:rsidRPr="0038329F">
        <w:rPr>
          <w:rFonts w:ascii="Times New Roman" w:eastAsia="Times New Roman" w:hAnsi="Times New Roman" w:cs="Times New Roman"/>
          <w:i/>
          <w:sz w:val="24"/>
          <w:szCs w:val="20"/>
          <w:lang w:eastAsia="ru-RU"/>
        </w:rPr>
        <w:t xml:space="preserve"> (возникновение новых множественных костных осложнений, усугубление болевого синдрома и пр.); невозможность выполнения внутривенных инфузий.</w:t>
      </w:r>
    </w:p>
    <w:p w14:paraId="5D40F4A7" w14:textId="77777777" w:rsidR="00E16062" w:rsidRPr="0038329F" w:rsidRDefault="00E16062" w:rsidP="00E16062">
      <w:pPr>
        <w:keepNext/>
        <w:shd w:val="clear" w:color="auto" w:fill="FFFFFF"/>
        <w:spacing w:before="120" w:after="0" w:line="360" w:lineRule="auto"/>
        <w:ind w:firstLine="709"/>
        <w:jc w:val="both"/>
        <w:outlineLvl w:val="2"/>
        <w:rPr>
          <w:rFonts w:ascii="Times New Roman" w:eastAsia="Times New Roman" w:hAnsi="Times New Roman" w:cs="Times New Roman"/>
          <w:b/>
          <w:color w:val="000000"/>
          <w:spacing w:val="-4"/>
          <w:sz w:val="24"/>
          <w:szCs w:val="24"/>
          <w:lang w:eastAsia="ko-KR"/>
        </w:rPr>
      </w:pPr>
      <w:bookmarkStart w:id="163" w:name="_Toc25513476"/>
      <w:bookmarkStart w:id="164" w:name="_Toc136343517"/>
      <w:r w:rsidRPr="0038329F">
        <w:rPr>
          <w:rFonts w:ascii="Times New Roman" w:eastAsia="Times New Roman" w:hAnsi="Times New Roman" w:cs="Times New Roman"/>
          <w:b/>
          <w:color w:val="000000"/>
          <w:spacing w:val="-4"/>
          <w:sz w:val="24"/>
          <w:szCs w:val="24"/>
          <w:lang w:eastAsia="ko-KR"/>
        </w:rPr>
        <w:t>3.4.2.1. Гормонотерапия рецидивного и метастатического рака молочной железы</w:t>
      </w:r>
      <w:bookmarkEnd w:id="163"/>
      <w:bookmarkEnd w:id="164"/>
    </w:p>
    <w:p w14:paraId="1FF68961" w14:textId="05E393C7" w:rsidR="009C5B31" w:rsidRPr="0038329F" w:rsidRDefault="009C5B31" w:rsidP="00A835E8">
      <w:pPr>
        <w:pStyle w:val="afff6"/>
        <w:numPr>
          <w:ilvl w:val="0"/>
          <w:numId w:val="54"/>
        </w:numPr>
        <w:spacing w:before="120"/>
        <w:contextualSpacing w:val="0"/>
        <w:rPr>
          <w:rFonts w:eastAsia="Times New Roman"/>
          <w:bCs/>
        </w:rPr>
      </w:pPr>
      <w:r w:rsidRPr="002A3D2E">
        <w:rPr>
          <w:b/>
          <w:bCs/>
        </w:rPr>
        <w:t>Рекомендуется</w:t>
      </w:r>
      <w:r w:rsidRPr="0038329F">
        <w:rPr>
          <w:rFonts w:eastAsia="Times New Roman"/>
          <w:b/>
          <w:bCs/>
        </w:rPr>
        <w:t xml:space="preserve"> </w:t>
      </w:r>
      <w:r w:rsidRPr="0038329F">
        <w:rPr>
          <w:rFonts w:eastAsia="Times New Roman"/>
          <w:bCs/>
        </w:rPr>
        <w:t>с целью проведения оптимальной лекарственной терапии и снижения токсичности лечения проводить ГТ гормонозависимого (</w:t>
      </w:r>
      <w:proofErr w:type="spellStart"/>
      <w:r w:rsidRPr="0038329F">
        <w:rPr>
          <w:rFonts w:eastAsia="Times New Roman"/>
          <w:bCs/>
        </w:rPr>
        <w:t>люминального</w:t>
      </w:r>
      <w:proofErr w:type="spellEnd"/>
      <w:r w:rsidRPr="0038329F">
        <w:rPr>
          <w:rFonts w:eastAsia="Times New Roman"/>
          <w:bCs/>
        </w:rPr>
        <w:t>) РМЖ даже при наличии висцеральных метастазов (за исключением висцерального криза) [1</w:t>
      </w:r>
      <w:r w:rsidR="00EB551F">
        <w:rPr>
          <w:rFonts w:eastAsia="Times New Roman"/>
          <w:bCs/>
        </w:rPr>
        <w:t>79</w:t>
      </w:r>
      <w:r w:rsidRPr="0038329F">
        <w:rPr>
          <w:rFonts w:eastAsia="Times New Roman"/>
          <w:bCs/>
        </w:rPr>
        <w:t>, 18</w:t>
      </w:r>
      <w:r w:rsidR="00EB551F">
        <w:rPr>
          <w:rFonts w:eastAsia="Times New Roman"/>
          <w:bCs/>
        </w:rPr>
        <w:t>0</w:t>
      </w:r>
      <w:r w:rsidRPr="0038329F">
        <w:rPr>
          <w:rFonts w:eastAsia="Times New Roman"/>
          <w:bCs/>
        </w:rPr>
        <w:t>].</w:t>
      </w:r>
    </w:p>
    <w:p w14:paraId="5001187E" w14:textId="0D6F78A4" w:rsidR="009C5B31" w:rsidRPr="0038329F" w:rsidRDefault="009C5B31" w:rsidP="009C5B31">
      <w:pPr>
        <w:widowControl w:val="0"/>
        <w:spacing w:after="0" w:line="360" w:lineRule="auto"/>
        <w:ind w:firstLine="709"/>
        <w:jc w:val="both"/>
        <w:rPr>
          <w:rFonts w:ascii="Times New Roman" w:eastAsia="Times New Roman" w:hAnsi="Times New Roman" w:cs="Times New Roman"/>
          <w:bCs/>
          <w:sz w:val="24"/>
          <w:szCs w:val="24"/>
        </w:rPr>
      </w:pPr>
      <w:r w:rsidRPr="0038329F">
        <w:rPr>
          <w:rFonts w:ascii="Times New Roman" w:eastAsia="Times New Roman" w:hAnsi="Times New Roman" w:cs="Times New Roman"/>
          <w:b/>
          <w:bCs/>
          <w:sz w:val="24"/>
          <w:szCs w:val="24"/>
        </w:rPr>
        <w:t xml:space="preserve">Примечание: </w:t>
      </w:r>
      <w:r w:rsidRPr="0038329F">
        <w:rPr>
          <w:rFonts w:ascii="Times New Roman" w:eastAsia="Times New Roman" w:hAnsi="Times New Roman" w:cs="Times New Roman"/>
          <w:bCs/>
          <w:sz w:val="24"/>
          <w:szCs w:val="24"/>
        </w:rPr>
        <w:t xml:space="preserve">под висцеральным кризом понимается </w:t>
      </w:r>
      <w:r w:rsidR="00933198" w:rsidRPr="0038329F">
        <w:rPr>
          <w:rFonts w:ascii="Times New Roman" w:eastAsia="Times New Roman" w:hAnsi="Times New Roman" w:cs="Times New Roman"/>
          <w:bCs/>
          <w:sz w:val="24"/>
          <w:szCs w:val="24"/>
        </w:rPr>
        <w:t xml:space="preserve">тяжелая функциональная </w:t>
      </w:r>
      <w:r w:rsidR="00933198" w:rsidRPr="0038329F">
        <w:rPr>
          <w:rFonts w:ascii="Times New Roman" w:eastAsia="Times New Roman" w:hAnsi="Times New Roman" w:cs="Times New Roman"/>
          <w:bCs/>
          <w:sz w:val="24"/>
          <w:szCs w:val="24"/>
        </w:rPr>
        <w:lastRenderedPageBreak/>
        <w:t xml:space="preserve">недостаточность органов, оцениваемая по признакам и симптомам, результатам лабораторных исследований и быстрому прогрессированию заболевания </w:t>
      </w:r>
      <w:r w:rsidR="003B48BD" w:rsidRPr="0038329F">
        <w:rPr>
          <w:rFonts w:ascii="Times New Roman" w:eastAsia="Times New Roman" w:hAnsi="Times New Roman" w:cs="Times New Roman"/>
          <w:bCs/>
          <w:sz w:val="24"/>
          <w:szCs w:val="24"/>
        </w:rPr>
        <w:t>[</w:t>
      </w:r>
      <w:r w:rsidR="00DC5339" w:rsidRPr="00DC5339">
        <w:rPr>
          <w:rFonts w:ascii="Times New Roman" w:eastAsia="Times New Roman" w:hAnsi="Times New Roman" w:cs="Times New Roman"/>
          <w:bCs/>
          <w:sz w:val="24"/>
          <w:szCs w:val="24"/>
        </w:rPr>
        <w:t>376</w:t>
      </w:r>
      <w:r w:rsidR="003B48BD" w:rsidRPr="0038329F">
        <w:rPr>
          <w:rFonts w:ascii="Times New Roman" w:eastAsia="Times New Roman" w:hAnsi="Times New Roman" w:cs="Times New Roman"/>
          <w:bCs/>
          <w:sz w:val="24"/>
          <w:szCs w:val="24"/>
        </w:rPr>
        <w:t>]</w:t>
      </w:r>
      <w:r w:rsidRPr="0038329F">
        <w:rPr>
          <w:rFonts w:ascii="Times New Roman" w:eastAsia="Times New Roman" w:hAnsi="Times New Roman" w:cs="Times New Roman"/>
          <w:bCs/>
          <w:sz w:val="24"/>
          <w:szCs w:val="24"/>
        </w:rPr>
        <w:t>.</w:t>
      </w:r>
    </w:p>
    <w:p w14:paraId="551573D6" w14:textId="77777777" w:rsidR="009C5B31" w:rsidRPr="0038329F" w:rsidRDefault="009C5B31" w:rsidP="009C5B31">
      <w:pPr>
        <w:widowControl w:val="0"/>
        <w:spacing w:after="0" w:line="360" w:lineRule="auto"/>
        <w:ind w:firstLine="709"/>
        <w:jc w:val="both"/>
        <w:rPr>
          <w:rFonts w:ascii="Times New Roman" w:eastAsia="Times New Roman" w:hAnsi="Times New Roman" w:cs="Times New Roman"/>
          <w:bCs/>
          <w:sz w:val="24"/>
          <w:szCs w:val="24"/>
        </w:rPr>
      </w:pPr>
      <w:r w:rsidRPr="0038329F">
        <w:rPr>
          <w:rFonts w:ascii="Times New Roman" w:eastAsia="Times New Roman" w:hAnsi="Times New Roman" w:cs="Times New Roman"/>
          <w:bCs/>
          <w:sz w:val="24"/>
          <w:szCs w:val="24"/>
        </w:rPr>
        <w:t>Висцеральный криз – это не просто наличие висцеральных метастазов, но и СЕРЬЕЗНОЕ нарушение функций внутренних органов, которое является основанием для назначения наиболее эффективной и быстро действующей терапии.</w:t>
      </w:r>
    </w:p>
    <w:p w14:paraId="3309BF52" w14:textId="5F8237AE" w:rsidR="009C5B31" w:rsidRPr="0038329F" w:rsidRDefault="009C5B31" w:rsidP="009C5B31">
      <w:pPr>
        <w:widowControl w:val="0"/>
        <w:spacing w:after="0" w:line="360" w:lineRule="auto"/>
        <w:ind w:firstLine="709"/>
        <w:jc w:val="both"/>
        <w:rPr>
          <w:rFonts w:ascii="Times New Roman" w:eastAsia="Times New Roman" w:hAnsi="Times New Roman" w:cs="Times New Roman"/>
          <w:bCs/>
          <w:sz w:val="24"/>
          <w:szCs w:val="24"/>
        </w:rPr>
      </w:pPr>
      <w:r w:rsidRPr="00E9098C">
        <w:rPr>
          <w:rFonts w:ascii="Times New Roman" w:eastAsia="Times New Roman" w:hAnsi="Times New Roman" w:cs="Times New Roman"/>
          <w:bCs/>
          <w:i/>
          <w:iCs/>
          <w:sz w:val="24"/>
          <w:szCs w:val="24"/>
        </w:rPr>
        <w:t>Пример 1:</w:t>
      </w:r>
      <w:r w:rsidRPr="0038329F">
        <w:rPr>
          <w:rFonts w:ascii="Times New Roman" w:eastAsia="Times New Roman" w:hAnsi="Times New Roman" w:cs="Times New Roman"/>
          <w:bCs/>
          <w:sz w:val="24"/>
          <w:szCs w:val="24"/>
        </w:rPr>
        <w:t xml:space="preserve"> быстро нарастающий уровень билирубина &gt;1</w:t>
      </w:r>
      <w:r w:rsidR="00DF11E7" w:rsidRPr="0038329F">
        <w:rPr>
          <w:rFonts w:ascii="Times New Roman" w:eastAsia="Times New Roman" w:hAnsi="Times New Roman" w:cs="Times New Roman"/>
          <w:bCs/>
          <w:sz w:val="24"/>
          <w:szCs w:val="24"/>
        </w:rPr>
        <w:t>,</w:t>
      </w:r>
      <w:r w:rsidRPr="0038329F">
        <w:rPr>
          <w:rFonts w:ascii="Times New Roman" w:eastAsia="Times New Roman" w:hAnsi="Times New Roman" w:cs="Times New Roman"/>
          <w:bCs/>
          <w:sz w:val="24"/>
          <w:szCs w:val="24"/>
        </w:rPr>
        <w:t>5</w:t>
      </w:r>
      <w:r w:rsidR="00DF11E7" w:rsidRPr="0038329F">
        <w:rPr>
          <w:rFonts w:ascii="Times New Roman" w:eastAsia="Times New Roman" w:hAnsi="Times New Roman" w:cs="Times New Roman"/>
          <w:bCs/>
          <w:sz w:val="24"/>
          <w:szCs w:val="24"/>
        </w:rPr>
        <w:t xml:space="preserve"> </w:t>
      </w:r>
      <w:r w:rsidR="00EB551F">
        <w:rPr>
          <w:rFonts w:ascii="Times New Roman" w:eastAsia="Times New Roman" w:hAnsi="Times New Roman" w:cs="Times New Roman"/>
          <w:bCs/>
          <w:sz w:val="24"/>
          <w:szCs w:val="24"/>
        </w:rPr>
        <w:t>верхней границы нормы (</w:t>
      </w:r>
      <w:r w:rsidRPr="00CF1CAB">
        <w:rPr>
          <w:rFonts w:ascii="Times New Roman" w:eastAsia="Times New Roman" w:hAnsi="Times New Roman" w:cs="Times New Roman"/>
          <w:bCs/>
          <w:sz w:val="24"/>
          <w:szCs w:val="24"/>
        </w:rPr>
        <w:t>ВГН</w:t>
      </w:r>
      <w:r w:rsidR="00EB551F">
        <w:rPr>
          <w:rFonts w:ascii="Times New Roman" w:eastAsia="Times New Roman" w:hAnsi="Times New Roman" w:cs="Times New Roman"/>
          <w:bCs/>
          <w:sz w:val="24"/>
          <w:szCs w:val="24"/>
        </w:rPr>
        <w:t>)</w:t>
      </w:r>
      <w:r w:rsidRPr="0038329F">
        <w:rPr>
          <w:rFonts w:ascii="Times New Roman" w:eastAsia="Times New Roman" w:hAnsi="Times New Roman" w:cs="Times New Roman"/>
          <w:bCs/>
          <w:sz w:val="24"/>
          <w:szCs w:val="24"/>
        </w:rPr>
        <w:t xml:space="preserve"> без синдрома Жильбера или обструкции желчных путей</w:t>
      </w:r>
      <w:r w:rsidR="00933198" w:rsidRPr="0038329F">
        <w:rPr>
          <w:rFonts w:ascii="Times New Roman" w:eastAsia="Times New Roman" w:hAnsi="Times New Roman" w:cs="Times New Roman"/>
          <w:bCs/>
          <w:sz w:val="24"/>
          <w:szCs w:val="24"/>
        </w:rPr>
        <w:t xml:space="preserve">, повышение </w:t>
      </w:r>
      <w:r w:rsidR="00B03FC3">
        <w:rPr>
          <w:rFonts w:ascii="Times New Roman" w:eastAsia="Times New Roman" w:hAnsi="Times New Roman" w:cs="Times New Roman"/>
          <w:bCs/>
          <w:sz w:val="24"/>
          <w:szCs w:val="24"/>
        </w:rPr>
        <w:t xml:space="preserve">активности </w:t>
      </w:r>
      <w:r w:rsidR="00933198" w:rsidRPr="0038329F">
        <w:rPr>
          <w:rFonts w:ascii="Times New Roman" w:eastAsia="Times New Roman" w:hAnsi="Times New Roman" w:cs="Times New Roman"/>
          <w:bCs/>
          <w:sz w:val="24"/>
          <w:szCs w:val="24"/>
        </w:rPr>
        <w:t xml:space="preserve">печеночных ферментов </w:t>
      </w:r>
      <w:r w:rsidR="00E9098C" w:rsidRPr="0038329F">
        <w:rPr>
          <w:rFonts w:ascii="Times New Roman" w:eastAsia="Times New Roman" w:hAnsi="Times New Roman" w:cs="Times New Roman"/>
          <w:bCs/>
          <w:sz w:val="24"/>
          <w:szCs w:val="24"/>
        </w:rPr>
        <w:t xml:space="preserve">3–4 </w:t>
      </w:r>
      <w:r w:rsidR="00933198" w:rsidRPr="0038329F">
        <w:rPr>
          <w:rFonts w:ascii="Times New Roman" w:eastAsia="Times New Roman" w:hAnsi="Times New Roman" w:cs="Times New Roman"/>
          <w:bCs/>
          <w:sz w:val="24"/>
          <w:szCs w:val="24"/>
        </w:rPr>
        <w:t>степени</w:t>
      </w:r>
      <w:r w:rsidRPr="0038329F">
        <w:rPr>
          <w:rFonts w:ascii="Times New Roman" w:eastAsia="Times New Roman" w:hAnsi="Times New Roman" w:cs="Times New Roman"/>
          <w:bCs/>
          <w:sz w:val="24"/>
          <w:szCs w:val="24"/>
        </w:rPr>
        <w:t xml:space="preserve">. </w:t>
      </w:r>
    </w:p>
    <w:p w14:paraId="17FD79D1" w14:textId="544942E6" w:rsidR="009C5B31" w:rsidRPr="0038329F" w:rsidRDefault="009C5B31" w:rsidP="009C5B31">
      <w:pPr>
        <w:widowControl w:val="0"/>
        <w:spacing w:after="0" w:line="360" w:lineRule="auto"/>
        <w:ind w:firstLine="709"/>
        <w:jc w:val="both"/>
        <w:rPr>
          <w:rFonts w:ascii="Times New Roman" w:eastAsia="Times New Roman" w:hAnsi="Times New Roman" w:cs="Times New Roman"/>
          <w:bCs/>
          <w:sz w:val="24"/>
          <w:szCs w:val="24"/>
        </w:rPr>
      </w:pPr>
      <w:r w:rsidRPr="00E9098C">
        <w:rPr>
          <w:rFonts w:ascii="Times New Roman" w:eastAsia="Times New Roman" w:hAnsi="Times New Roman" w:cs="Times New Roman"/>
          <w:bCs/>
          <w:i/>
          <w:iCs/>
          <w:sz w:val="24"/>
          <w:szCs w:val="24"/>
        </w:rPr>
        <w:t>Пример 2:</w:t>
      </w:r>
      <w:r w:rsidRPr="0038329F">
        <w:rPr>
          <w:rFonts w:ascii="Times New Roman" w:eastAsia="Times New Roman" w:hAnsi="Times New Roman" w:cs="Times New Roman"/>
          <w:bCs/>
          <w:sz w:val="24"/>
          <w:szCs w:val="24"/>
        </w:rPr>
        <w:t xml:space="preserve"> быстро нарастающая одышка в покое, не разрешающаяся после дренирования плеврального выпота</w:t>
      </w:r>
      <w:r w:rsidR="00933198" w:rsidRPr="0038329F">
        <w:rPr>
          <w:rFonts w:ascii="Times New Roman" w:eastAsia="Times New Roman" w:hAnsi="Times New Roman" w:cs="Times New Roman"/>
          <w:bCs/>
          <w:sz w:val="24"/>
          <w:szCs w:val="24"/>
        </w:rPr>
        <w:t xml:space="preserve">, дыхательная недостаточность </w:t>
      </w:r>
      <w:r w:rsidR="002A3D2E" w:rsidRPr="0038329F">
        <w:rPr>
          <w:rFonts w:ascii="Times New Roman" w:eastAsia="Times New Roman" w:hAnsi="Times New Roman" w:cs="Times New Roman"/>
          <w:bCs/>
          <w:sz w:val="24"/>
          <w:szCs w:val="24"/>
        </w:rPr>
        <w:t>3–</w:t>
      </w:r>
      <w:r w:rsidR="00CF1CAB" w:rsidRPr="0038329F">
        <w:rPr>
          <w:rFonts w:ascii="Times New Roman" w:eastAsia="Times New Roman" w:hAnsi="Times New Roman" w:cs="Times New Roman"/>
          <w:bCs/>
          <w:sz w:val="24"/>
          <w:szCs w:val="24"/>
        </w:rPr>
        <w:t>4 степени</w:t>
      </w:r>
      <w:r w:rsidR="00933198" w:rsidRPr="0038329F">
        <w:rPr>
          <w:rFonts w:ascii="Times New Roman" w:eastAsia="Times New Roman" w:hAnsi="Times New Roman" w:cs="Times New Roman"/>
          <w:bCs/>
          <w:sz w:val="24"/>
          <w:szCs w:val="24"/>
        </w:rPr>
        <w:t>.</w:t>
      </w:r>
    </w:p>
    <w:p w14:paraId="72371646" w14:textId="77777777" w:rsidR="009C5B31" w:rsidRPr="0038329F" w:rsidRDefault="009C5B31" w:rsidP="009C5B31">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2).</w:t>
      </w:r>
    </w:p>
    <w:p w14:paraId="465E62FB" w14:textId="1FF5F873" w:rsidR="009C5B31" w:rsidRPr="0038329F" w:rsidRDefault="009C5B31" w:rsidP="002A3D2E">
      <w:pPr>
        <w:widowControl w:val="0"/>
        <w:spacing w:after="0" w:line="360" w:lineRule="auto"/>
        <w:ind w:left="709"/>
        <w:jc w:val="both"/>
        <w:rPr>
          <w:rFonts w:ascii="Times New Roman" w:eastAsia="Times New Roman" w:hAnsi="Times New Roman" w:cs="Times New Roman"/>
          <w:bCs/>
          <w:i/>
          <w:sz w:val="24"/>
          <w:szCs w:val="24"/>
        </w:rPr>
      </w:pPr>
      <w:r w:rsidRPr="0038329F">
        <w:rPr>
          <w:rFonts w:ascii="Times New Roman" w:eastAsia="Times New Roman" w:hAnsi="Times New Roman" w:cs="Times New Roman"/>
          <w:b/>
          <w:bCs/>
          <w:sz w:val="24"/>
          <w:szCs w:val="24"/>
        </w:rPr>
        <w:t xml:space="preserve">Комментарий: </w:t>
      </w:r>
      <w:r w:rsidRPr="0038329F">
        <w:rPr>
          <w:rFonts w:ascii="Times New Roman" w:eastAsia="Times New Roman" w:hAnsi="Times New Roman" w:cs="Times New Roman"/>
          <w:bCs/>
          <w:i/>
          <w:sz w:val="24"/>
          <w:szCs w:val="24"/>
        </w:rPr>
        <w:t xml:space="preserve">у пациенток в </w:t>
      </w:r>
      <w:proofErr w:type="spellStart"/>
      <w:r w:rsidRPr="0038329F">
        <w:rPr>
          <w:rFonts w:ascii="Times New Roman" w:eastAsia="Times New Roman" w:hAnsi="Times New Roman" w:cs="Times New Roman"/>
          <w:bCs/>
          <w:i/>
          <w:sz w:val="24"/>
          <w:szCs w:val="24"/>
        </w:rPr>
        <w:t>пременопаузе</w:t>
      </w:r>
      <w:proofErr w:type="spellEnd"/>
      <w:r w:rsidRPr="0038329F">
        <w:rPr>
          <w:rFonts w:ascii="Times New Roman" w:eastAsia="Times New Roman" w:hAnsi="Times New Roman" w:cs="Times New Roman"/>
          <w:bCs/>
          <w:i/>
          <w:sz w:val="24"/>
          <w:szCs w:val="24"/>
        </w:rPr>
        <w:t xml:space="preserve"> с ГР+</w:t>
      </w:r>
      <w:r w:rsidRPr="00B409DA">
        <w:rPr>
          <w:rFonts w:ascii="Times New Roman" w:eastAsia="Times New Roman" w:hAnsi="Times New Roman" w:cs="Times New Roman"/>
          <w:bCs/>
          <w:i/>
          <w:sz w:val="24"/>
          <w:szCs w:val="24"/>
        </w:rPr>
        <w:t>HER2-мРМЖ</w:t>
      </w:r>
      <w:r w:rsidRPr="0038329F">
        <w:rPr>
          <w:rFonts w:ascii="Times New Roman" w:eastAsia="Times New Roman" w:hAnsi="Times New Roman" w:cs="Times New Roman"/>
          <w:bCs/>
          <w:i/>
          <w:sz w:val="24"/>
          <w:szCs w:val="24"/>
        </w:rPr>
        <w:t xml:space="preserve"> с высоким (</w:t>
      </w:r>
      <w:r w:rsidRPr="0038329F">
        <w:rPr>
          <w:rFonts w:ascii="Times New Roman" w:eastAsia="Times New Roman" w:hAnsi="Times New Roman" w:cs="Times New Roman"/>
          <w:bCs/>
          <w:i/>
          <w:sz w:val="24"/>
          <w:szCs w:val="24"/>
          <w:u w:val="single"/>
        </w:rPr>
        <w:t>&gt;</w:t>
      </w:r>
      <w:r w:rsidRPr="0038329F">
        <w:rPr>
          <w:rFonts w:ascii="Times New Roman" w:eastAsia="Times New Roman" w:hAnsi="Times New Roman" w:cs="Times New Roman"/>
          <w:bCs/>
          <w:i/>
          <w:sz w:val="24"/>
          <w:szCs w:val="24"/>
        </w:rPr>
        <w:t xml:space="preserve">50%) уровнем РЭ и положительными РП при множественных висцеральных метастазах или висцеральном кризе в </w:t>
      </w:r>
      <w:r w:rsidR="00B409DA">
        <w:rPr>
          <w:rFonts w:ascii="Times New Roman" w:eastAsia="Times New Roman" w:hAnsi="Times New Roman" w:cs="Times New Roman"/>
          <w:bCs/>
          <w:i/>
          <w:sz w:val="24"/>
          <w:szCs w:val="24"/>
        </w:rPr>
        <w:t>первой</w:t>
      </w:r>
      <w:r w:rsidRPr="0038329F">
        <w:rPr>
          <w:rFonts w:ascii="Times New Roman" w:eastAsia="Times New Roman" w:hAnsi="Times New Roman" w:cs="Times New Roman"/>
          <w:bCs/>
          <w:i/>
          <w:sz w:val="24"/>
          <w:szCs w:val="24"/>
        </w:rPr>
        <w:t xml:space="preserve"> линии терапии рассмотреть назначение комбинации </w:t>
      </w:r>
      <w:proofErr w:type="spellStart"/>
      <w:r w:rsidRPr="0038329F">
        <w:rPr>
          <w:rFonts w:ascii="Times New Roman" w:eastAsia="Times New Roman" w:hAnsi="Times New Roman" w:cs="Times New Roman"/>
          <w:bCs/>
          <w:i/>
          <w:sz w:val="24"/>
          <w:szCs w:val="24"/>
        </w:rPr>
        <w:t>рибоциклиба</w:t>
      </w:r>
      <w:proofErr w:type="spellEnd"/>
      <w:r w:rsidRPr="0038329F">
        <w:rPr>
          <w:rFonts w:ascii="Times New Roman" w:eastAsia="Times New Roman" w:hAnsi="Times New Roman" w:cs="Times New Roman"/>
          <w:bCs/>
          <w:i/>
          <w:sz w:val="24"/>
          <w:szCs w:val="24"/>
        </w:rPr>
        <w:t xml:space="preserve"> с ингибитором ароматазы и овариальной супрессией как альтернативу химиотерапии [</w:t>
      </w:r>
      <w:r w:rsidR="00B437D2" w:rsidRPr="00E9098C">
        <w:rPr>
          <w:rFonts w:ascii="Times New Roman" w:eastAsia="Times New Roman" w:hAnsi="Times New Roman" w:cs="Times New Roman"/>
          <w:bCs/>
          <w:i/>
          <w:sz w:val="24"/>
          <w:szCs w:val="24"/>
        </w:rPr>
        <w:t>37</w:t>
      </w:r>
      <w:r w:rsidR="00CF1CAB">
        <w:rPr>
          <w:rFonts w:ascii="Times New Roman" w:eastAsia="Times New Roman" w:hAnsi="Times New Roman" w:cs="Times New Roman"/>
          <w:bCs/>
          <w:i/>
          <w:sz w:val="24"/>
          <w:szCs w:val="24"/>
        </w:rPr>
        <w:t>6</w:t>
      </w:r>
      <w:r w:rsidRPr="0038329F">
        <w:rPr>
          <w:rFonts w:ascii="Times New Roman" w:eastAsia="Times New Roman" w:hAnsi="Times New Roman" w:cs="Times New Roman"/>
          <w:bCs/>
          <w:i/>
          <w:sz w:val="24"/>
          <w:szCs w:val="24"/>
        </w:rPr>
        <w:t>].</w:t>
      </w:r>
    </w:p>
    <w:p w14:paraId="2E081239" w14:textId="77AEB993" w:rsidR="00E16062" w:rsidRPr="0038329F" w:rsidRDefault="00E16062" w:rsidP="00A835E8">
      <w:pPr>
        <w:pStyle w:val="afff6"/>
        <w:numPr>
          <w:ilvl w:val="0"/>
          <w:numId w:val="54"/>
        </w:numPr>
        <w:spacing w:before="120"/>
        <w:contextualSpacing w:val="0"/>
        <w:rPr>
          <w:rFonts w:eastAsia="Times New Roman"/>
          <w:bCs/>
        </w:rPr>
      </w:pPr>
      <w:r w:rsidRPr="002A3D2E">
        <w:rPr>
          <w:b/>
          <w:bCs/>
        </w:rPr>
        <w:t>Рекомендуется</w:t>
      </w:r>
      <w:r w:rsidRPr="0038329F">
        <w:rPr>
          <w:rFonts w:eastAsia="Times New Roman"/>
          <w:bCs/>
        </w:rPr>
        <w:t xml:space="preserve"> пациентам с гормонозависимым HER2-положительным РМЖ, не нуждающимся в немедленном начале ХТ, начинать ГТ (ароматазы ингибиторами, тамоксифеном** или </w:t>
      </w:r>
      <w:proofErr w:type="spellStart"/>
      <w:r w:rsidRPr="0038329F">
        <w:rPr>
          <w:rFonts w:eastAsia="Times New Roman"/>
          <w:bCs/>
        </w:rPr>
        <w:t>фулвестрантом</w:t>
      </w:r>
      <w:proofErr w:type="spellEnd"/>
      <w:r w:rsidRPr="0038329F">
        <w:rPr>
          <w:rFonts w:eastAsia="Times New Roman"/>
          <w:bCs/>
        </w:rPr>
        <w:t>**) в сочетании с анти-HER2 препаратом (</w:t>
      </w:r>
      <w:r w:rsidRPr="0038329F">
        <w:rPr>
          <w:rFonts w:eastAsia="Times New Roman"/>
          <w:b/>
          <w:bCs/>
        </w:rPr>
        <w:t>табл. 11</w:t>
      </w:r>
      <w:r w:rsidRPr="0038329F">
        <w:rPr>
          <w:rFonts w:eastAsia="Times New Roman"/>
          <w:bCs/>
        </w:rPr>
        <w:t>)</w:t>
      </w:r>
      <w:r w:rsidR="00CF1CAB">
        <w:rPr>
          <w:rFonts w:eastAsia="Times New Roman"/>
          <w:bCs/>
        </w:rPr>
        <w:t xml:space="preserve"> </w:t>
      </w:r>
      <w:r w:rsidR="00B409DA">
        <w:rPr>
          <w:rFonts w:eastAsia="Times New Roman"/>
          <w:bCs/>
          <w:lang w:val="en-US"/>
        </w:rPr>
        <w:t>[</w:t>
      </w:r>
      <w:r w:rsidR="00CF1CAB" w:rsidRPr="00B409DA">
        <w:rPr>
          <w:rFonts w:eastAsia="Times New Roman"/>
          <w:bCs/>
        </w:rPr>
        <w:t>35</w:t>
      </w:r>
      <w:r w:rsidR="00B409DA">
        <w:rPr>
          <w:rFonts w:eastAsia="Times New Roman"/>
          <w:bCs/>
          <w:lang w:val="en-US"/>
        </w:rPr>
        <w:t>]</w:t>
      </w:r>
      <w:r w:rsidRPr="0038329F">
        <w:rPr>
          <w:rFonts w:eastAsia="Times New Roman"/>
          <w:bCs/>
        </w:rPr>
        <w:t>.</w:t>
      </w:r>
    </w:p>
    <w:p w14:paraId="06AFE2C9" w14:textId="77777777" w:rsidR="00E16062" w:rsidRPr="0038329F" w:rsidRDefault="00E16062" w:rsidP="00E16062">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5).</w:t>
      </w:r>
    </w:p>
    <w:p w14:paraId="249BF6D6" w14:textId="30670076" w:rsidR="00E16062" w:rsidRPr="0038329F" w:rsidRDefault="00E16062" w:rsidP="00A835E8">
      <w:pPr>
        <w:pStyle w:val="afff6"/>
        <w:numPr>
          <w:ilvl w:val="0"/>
          <w:numId w:val="54"/>
        </w:numPr>
        <w:spacing w:before="120"/>
        <w:contextualSpacing w:val="0"/>
        <w:rPr>
          <w:rFonts w:eastAsia="Times New Roman"/>
          <w:bCs/>
        </w:rPr>
      </w:pPr>
      <w:r w:rsidRPr="002A3D2E">
        <w:rPr>
          <w:b/>
          <w:bCs/>
        </w:rPr>
        <w:t>Рекомендуется</w:t>
      </w:r>
      <w:r w:rsidRPr="0038329F">
        <w:rPr>
          <w:rFonts w:eastAsia="Times New Roman"/>
          <w:bCs/>
        </w:rPr>
        <w:t xml:space="preserve"> ГТ одной линии проводить до прогрессирования болезни (данные осмотра и инструментального обследования или появление/усиление симптомов, связанных с опухолевым ростом) или признаков неприемлемой токсичности. В отсутствие признаков висцерального криза рекомендуется последовательное назначение линий ГТ </w:t>
      </w:r>
      <w:r w:rsidRPr="0038329F">
        <w:rPr>
          <w:rFonts w:eastAsia="Times New Roman"/>
          <w:b/>
          <w:bCs/>
        </w:rPr>
        <w:t>(рис. 7</w:t>
      </w:r>
      <w:r w:rsidRPr="0038329F">
        <w:rPr>
          <w:rFonts w:eastAsia="Times New Roman"/>
          <w:bCs/>
        </w:rPr>
        <w:t xml:space="preserve">, </w:t>
      </w:r>
      <w:r w:rsidRPr="0038329F">
        <w:rPr>
          <w:rFonts w:eastAsia="Times New Roman"/>
          <w:b/>
          <w:bCs/>
        </w:rPr>
        <w:t>8</w:t>
      </w:r>
      <w:r w:rsidRPr="0038329F">
        <w:rPr>
          <w:rFonts w:eastAsia="Times New Roman"/>
          <w:bCs/>
        </w:rPr>
        <w:t xml:space="preserve">) </w:t>
      </w:r>
      <w:r w:rsidR="005771C8" w:rsidRPr="0038329F">
        <w:rPr>
          <w:rFonts w:eastAsia="Times New Roman"/>
          <w:bCs/>
        </w:rPr>
        <w:t>[18</w:t>
      </w:r>
      <w:r w:rsidR="00CF1CAB">
        <w:rPr>
          <w:rFonts w:eastAsia="Times New Roman"/>
          <w:bCs/>
        </w:rPr>
        <w:t>0</w:t>
      </w:r>
      <w:r w:rsidR="005771C8" w:rsidRPr="0038329F">
        <w:rPr>
          <w:rFonts w:eastAsia="Times New Roman"/>
          <w:bCs/>
        </w:rPr>
        <w:t>, 37</w:t>
      </w:r>
      <w:r w:rsidR="00CF1CAB">
        <w:rPr>
          <w:rFonts w:eastAsia="Times New Roman"/>
          <w:bCs/>
        </w:rPr>
        <w:t>5</w:t>
      </w:r>
      <w:r w:rsidR="005771C8" w:rsidRPr="0038329F">
        <w:rPr>
          <w:rFonts w:eastAsia="Times New Roman"/>
          <w:bCs/>
        </w:rPr>
        <w:t>]</w:t>
      </w:r>
      <w:r w:rsidRPr="0038329F">
        <w:rPr>
          <w:rFonts w:eastAsia="Times New Roman"/>
          <w:bCs/>
        </w:rPr>
        <w:t>.</w:t>
      </w:r>
    </w:p>
    <w:p w14:paraId="0E5943F7" w14:textId="77777777" w:rsidR="00E16062" w:rsidRPr="0038329F" w:rsidRDefault="00E16062" w:rsidP="00E16062">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5).</w:t>
      </w:r>
    </w:p>
    <w:p w14:paraId="11911481" w14:textId="0775A0C7" w:rsidR="00E16062" w:rsidRPr="0038329F" w:rsidRDefault="00E16062" w:rsidP="00A835E8">
      <w:pPr>
        <w:pStyle w:val="afff6"/>
        <w:numPr>
          <w:ilvl w:val="0"/>
          <w:numId w:val="54"/>
        </w:numPr>
        <w:spacing w:before="120"/>
        <w:contextualSpacing w:val="0"/>
        <w:rPr>
          <w:rFonts w:eastAsia="Times New Roman"/>
          <w:bCs/>
          <w:iCs/>
        </w:rPr>
      </w:pPr>
      <w:r w:rsidRPr="002A3D2E">
        <w:rPr>
          <w:b/>
          <w:bCs/>
        </w:rPr>
        <w:t>Рекомендуется</w:t>
      </w:r>
      <w:r w:rsidRPr="0038329F">
        <w:rPr>
          <w:rFonts w:eastAsia="Times New Roman"/>
          <w:b/>
          <w:iCs/>
        </w:rPr>
        <w:t xml:space="preserve"> </w:t>
      </w:r>
      <w:r w:rsidRPr="0038329F">
        <w:rPr>
          <w:rFonts w:eastAsia="Times New Roman"/>
          <w:bCs/>
          <w:iCs/>
        </w:rPr>
        <w:t xml:space="preserve">во время проведения </w:t>
      </w:r>
      <w:r w:rsidR="00BD0D80" w:rsidRPr="0038329F">
        <w:rPr>
          <w:rFonts w:eastAsia="Times New Roman"/>
          <w:bCs/>
          <w:iCs/>
        </w:rPr>
        <w:t>гормонотерапии</w:t>
      </w:r>
      <w:r w:rsidRPr="0038329F">
        <w:rPr>
          <w:rFonts w:eastAsia="Times New Roman"/>
          <w:bCs/>
          <w:iCs/>
        </w:rPr>
        <w:t xml:space="preserve"> каждые 1</w:t>
      </w:r>
      <w:r w:rsidRPr="0038329F">
        <w:rPr>
          <w:rFonts w:eastAsia="Times New Roman"/>
          <w:bCs/>
          <w:color w:val="000000"/>
        </w:rPr>
        <w:sym w:font="Symbol" w:char="F02D"/>
      </w:r>
      <w:r w:rsidRPr="0038329F">
        <w:rPr>
          <w:rFonts w:eastAsia="Times New Roman"/>
          <w:bCs/>
          <w:iCs/>
        </w:rPr>
        <w:t xml:space="preserve">3 </w:t>
      </w:r>
      <w:proofErr w:type="spellStart"/>
      <w:r w:rsidRPr="0038329F">
        <w:rPr>
          <w:rFonts w:eastAsia="Times New Roman"/>
          <w:bCs/>
          <w:iCs/>
        </w:rPr>
        <w:t>мес</w:t>
      </w:r>
      <w:proofErr w:type="spellEnd"/>
      <w:r w:rsidRPr="0038329F">
        <w:rPr>
          <w:rFonts w:eastAsia="Times New Roman"/>
          <w:bCs/>
          <w:iCs/>
        </w:rPr>
        <w:t xml:space="preserve"> оценивать симптомы болезни и общее состояния пациента, каждые 2</w:t>
      </w:r>
      <w:r w:rsidRPr="0038329F">
        <w:rPr>
          <w:rFonts w:eastAsia="Times New Roman"/>
          <w:bCs/>
          <w:color w:val="000000"/>
        </w:rPr>
        <w:sym w:font="Symbol" w:char="F02D"/>
      </w:r>
      <w:r w:rsidRPr="0038329F">
        <w:rPr>
          <w:rFonts w:eastAsia="Times New Roman"/>
          <w:bCs/>
          <w:iCs/>
        </w:rPr>
        <w:t xml:space="preserve">6 </w:t>
      </w:r>
      <w:proofErr w:type="spellStart"/>
      <w:r w:rsidRPr="0038329F">
        <w:rPr>
          <w:rFonts w:eastAsia="Times New Roman"/>
          <w:bCs/>
          <w:iCs/>
        </w:rPr>
        <w:t>мес</w:t>
      </w:r>
      <w:proofErr w:type="spellEnd"/>
      <w:r w:rsidRPr="0038329F">
        <w:rPr>
          <w:rFonts w:eastAsia="Times New Roman"/>
          <w:bCs/>
          <w:iCs/>
        </w:rPr>
        <w:t xml:space="preserve"> проводить объективную оценку эффективности проводимой гормонотерапии при помощи КТ [5</w:t>
      </w:r>
      <w:r w:rsidR="00CF1CAB">
        <w:rPr>
          <w:rFonts w:eastAsia="Times New Roman"/>
          <w:bCs/>
          <w:iCs/>
        </w:rPr>
        <w:t>3</w:t>
      </w:r>
      <w:r w:rsidRPr="0038329F">
        <w:rPr>
          <w:rFonts w:eastAsia="Times New Roman"/>
          <w:bCs/>
          <w:iCs/>
        </w:rPr>
        <w:t>].</w:t>
      </w:r>
    </w:p>
    <w:p w14:paraId="05CC4E11" w14:textId="77777777" w:rsidR="00E16062" w:rsidRPr="0038329F" w:rsidRDefault="00E16062" w:rsidP="00E16062">
      <w:pPr>
        <w:widowControl w:val="0"/>
        <w:spacing w:after="0" w:line="360" w:lineRule="auto"/>
        <w:ind w:firstLine="709"/>
        <w:jc w:val="both"/>
        <w:rPr>
          <w:rFonts w:ascii="Times New Roman" w:eastAsia="Times New Roman" w:hAnsi="Times New Roman" w:cs="Times New Roman"/>
          <w:b/>
          <w:bCs/>
          <w:iCs/>
          <w:sz w:val="24"/>
          <w:szCs w:val="24"/>
        </w:rPr>
      </w:pPr>
      <w:r w:rsidRPr="0038329F">
        <w:rPr>
          <w:rFonts w:ascii="Times New Roman" w:eastAsia="Times New Roman" w:hAnsi="Times New Roman" w:cs="Times New Roman"/>
          <w:b/>
          <w:bCs/>
          <w:iCs/>
          <w:sz w:val="24"/>
          <w:szCs w:val="24"/>
        </w:rPr>
        <w:lastRenderedPageBreak/>
        <w:t>Уровень убедительности рекомендаций – С (уровень достоверности доказательств – 5).</w:t>
      </w:r>
    </w:p>
    <w:p w14:paraId="09DB944E" w14:textId="2036840A" w:rsidR="00E16062" w:rsidRPr="0038329F" w:rsidRDefault="00E16062" w:rsidP="002A3D2E">
      <w:pPr>
        <w:widowControl w:val="0"/>
        <w:spacing w:after="0" w:line="360" w:lineRule="auto"/>
        <w:ind w:left="709"/>
        <w:jc w:val="both"/>
        <w:rPr>
          <w:rFonts w:ascii="Times New Roman" w:eastAsia="Times New Roman" w:hAnsi="Times New Roman" w:cs="Times New Roman"/>
          <w:bCs/>
          <w:iCs/>
          <w:sz w:val="24"/>
          <w:szCs w:val="24"/>
        </w:rPr>
      </w:pPr>
      <w:r w:rsidRPr="0038329F">
        <w:rPr>
          <w:rFonts w:ascii="Times New Roman" w:eastAsia="Times New Roman" w:hAnsi="Times New Roman" w:cs="Times New Roman"/>
          <w:b/>
          <w:bCs/>
          <w:iCs/>
          <w:sz w:val="24"/>
          <w:szCs w:val="24"/>
        </w:rPr>
        <w:t>Ком</w:t>
      </w:r>
      <w:r w:rsidR="002A3D2E">
        <w:rPr>
          <w:rFonts w:ascii="Times New Roman" w:eastAsia="Times New Roman" w:hAnsi="Times New Roman" w:cs="Times New Roman"/>
          <w:b/>
          <w:bCs/>
          <w:iCs/>
          <w:sz w:val="24"/>
          <w:szCs w:val="24"/>
        </w:rPr>
        <w:t>м</w:t>
      </w:r>
      <w:r w:rsidRPr="0038329F">
        <w:rPr>
          <w:rFonts w:ascii="Times New Roman" w:eastAsia="Times New Roman" w:hAnsi="Times New Roman" w:cs="Times New Roman"/>
          <w:b/>
          <w:bCs/>
          <w:iCs/>
          <w:sz w:val="24"/>
          <w:szCs w:val="24"/>
        </w:rPr>
        <w:t>ентари</w:t>
      </w:r>
      <w:r w:rsidR="002A3D2E">
        <w:rPr>
          <w:rFonts w:ascii="Times New Roman" w:eastAsia="Times New Roman" w:hAnsi="Times New Roman" w:cs="Times New Roman"/>
          <w:b/>
          <w:bCs/>
          <w:iCs/>
          <w:sz w:val="24"/>
          <w:szCs w:val="24"/>
        </w:rPr>
        <w:t>й</w:t>
      </w:r>
      <w:r w:rsidRPr="0038329F">
        <w:rPr>
          <w:rFonts w:ascii="Times New Roman" w:eastAsia="Times New Roman" w:hAnsi="Times New Roman" w:cs="Times New Roman"/>
          <w:b/>
          <w:bCs/>
          <w:iCs/>
          <w:sz w:val="24"/>
          <w:szCs w:val="24"/>
        </w:rPr>
        <w:t>:</w:t>
      </w:r>
      <w:r w:rsidRPr="0038329F">
        <w:rPr>
          <w:rFonts w:ascii="Times New Roman" w:eastAsia="Times New Roman" w:hAnsi="Times New Roman" w:cs="Times New Roman"/>
          <w:bCs/>
          <w:iCs/>
          <w:sz w:val="24"/>
          <w:szCs w:val="24"/>
        </w:rPr>
        <w:t xml:space="preserve"> </w:t>
      </w:r>
      <w:r w:rsidRPr="0038329F">
        <w:rPr>
          <w:rFonts w:ascii="Times New Roman" w:eastAsia="Times New Roman" w:hAnsi="Times New Roman" w:cs="Times New Roman"/>
          <w:bCs/>
          <w:i/>
          <w:iCs/>
          <w:sz w:val="24"/>
          <w:szCs w:val="24"/>
        </w:rPr>
        <w:t>сцинтиграфию следует выполнять каждые 4</w:t>
      </w:r>
      <w:r w:rsidRPr="0038329F">
        <w:rPr>
          <w:rFonts w:ascii="Times New Roman" w:eastAsia="Times New Roman" w:hAnsi="Times New Roman" w:cs="Times New Roman"/>
          <w:bCs/>
          <w:color w:val="000000"/>
          <w:sz w:val="24"/>
          <w:szCs w:val="24"/>
        </w:rPr>
        <w:sym w:font="Symbol" w:char="F02D"/>
      </w:r>
      <w:r w:rsidRPr="0038329F">
        <w:rPr>
          <w:rFonts w:ascii="Times New Roman" w:eastAsia="Times New Roman" w:hAnsi="Times New Roman" w:cs="Times New Roman"/>
          <w:bCs/>
          <w:i/>
          <w:iCs/>
          <w:sz w:val="24"/>
          <w:szCs w:val="24"/>
        </w:rPr>
        <w:t>6 месяцев, выполнение ПЭТ-КТ и определение уровня опухолевых маркеров является опциональным [5</w:t>
      </w:r>
      <w:r w:rsidR="00CF1CAB">
        <w:rPr>
          <w:rFonts w:ascii="Times New Roman" w:eastAsia="Times New Roman" w:hAnsi="Times New Roman" w:cs="Times New Roman"/>
          <w:bCs/>
          <w:i/>
          <w:iCs/>
          <w:sz w:val="24"/>
          <w:szCs w:val="24"/>
        </w:rPr>
        <w:t>3</w:t>
      </w:r>
      <w:r w:rsidRPr="0038329F">
        <w:rPr>
          <w:rFonts w:ascii="Times New Roman" w:eastAsia="Times New Roman" w:hAnsi="Times New Roman" w:cs="Times New Roman"/>
          <w:bCs/>
          <w:i/>
          <w:iCs/>
          <w:sz w:val="24"/>
          <w:szCs w:val="24"/>
        </w:rPr>
        <w:t>].</w:t>
      </w:r>
    </w:p>
    <w:p w14:paraId="47D53BAB" w14:textId="6EFF1209" w:rsidR="00E16062" w:rsidRPr="0038329F" w:rsidRDefault="00E16062" w:rsidP="00A835E8">
      <w:pPr>
        <w:pStyle w:val="afff6"/>
        <w:numPr>
          <w:ilvl w:val="0"/>
          <w:numId w:val="54"/>
        </w:numPr>
        <w:spacing w:before="120"/>
        <w:contextualSpacing w:val="0"/>
        <w:rPr>
          <w:rFonts w:eastAsia="Times New Roman"/>
          <w:bCs/>
          <w:iCs/>
        </w:rPr>
      </w:pPr>
      <w:r w:rsidRPr="001F5F33">
        <w:rPr>
          <w:b/>
          <w:bCs/>
        </w:rPr>
        <w:t>Рекомендуется</w:t>
      </w:r>
      <w:r w:rsidRPr="0038329F">
        <w:rPr>
          <w:rFonts w:eastAsia="Times New Roman"/>
          <w:bCs/>
        </w:rPr>
        <w:t xml:space="preserve"> пациентам с сохранной функцией яичников выполнить овариальную супрессию любым доступным способом (см. разд</w:t>
      </w:r>
      <w:r w:rsidR="005771C8" w:rsidRPr="0038329F">
        <w:rPr>
          <w:rFonts w:eastAsia="Times New Roman"/>
          <w:bCs/>
        </w:rPr>
        <w:t>.</w:t>
      </w:r>
      <w:r w:rsidRPr="0038329F">
        <w:rPr>
          <w:rFonts w:eastAsia="Times New Roman"/>
          <w:bCs/>
        </w:rPr>
        <w:t xml:space="preserve"> </w:t>
      </w:r>
      <w:r w:rsidRPr="0038329F">
        <w:rPr>
          <w:rFonts w:eastAsia="Times New Roman"/>
          <w:b/>
          <w:bCs/>
        </w:rPr>
        <w:t>3.2.1.3</w:t>
      </w:r>
      <w:r w:rsidRPr="0038329F">
        <w:rPr>
          <w:rFonts w:eastAsia="Times New Roman"/>
          <w:bCs/>
        </w:rPr>
        <w:t xml:space="preserve">) и назначить ГТ, рекомендованную пациентам в менопаузе (см. </w:t>
      </w:r>
      <w:r w:rsidRPr="00E9098C">
        <w:rPr>
          <w:rFonts w:eastAsia="Times New Roman"/>
          <w:b/>
        </w:rPr>
        <w:t>табл. 9</w:t>
      </w:r>
      <w:r w:rsidRPr="0038329F">
        <w:rPr>
          <w:rFonts w:eastAsia="Times New Roman"/>
          <w:bCs/>
        </w:rPr>
        <w:t xml:space="preserve">, </w:t>
      </w:r>
      <w:r w:rsidRPr="00E9098C">
        <w:rPr>
          <w:rFonts w:eastAsia="Times New Roman"/>
          <w:b/>
        </w:rPr>
        <w:t>рис. 7</w:t>
      </w:r>
      <w:r w:rsidRPr="0038329F">
        <w:rPr>
          <w:rFonts w:eastAsia="Times New Roman"/>
          <w:bCs/>
        </w:rPr>
        <w:t>)</w:t>
      </w:r>
      <w:r w:rsidR="00DF11E7" w:rsidRPr="0038329F">
        <w:rPr>
          <w:rFonts w:eastAsia="Times New Roman"/>
          <w:bCs/>
        </w:rPr>
        <w:t xml:space="preserve"> </w:t>
      </w:r>
      <w:r w:rsidR="00B409DA" w:rsidRPr="00BD0D80">
        <w:rPr>
          <w:rFonts w:eastAsia="Times New Roman"/>
          <w:bCs/>
        </w:rPr>
        <w:t>[</w:t>
      </w:r>
      <w:r w:rsidR="00CF1CAB" w:rsidRPr="00B409DA">
        <w:rPr>
          <w:rFonts w:eastAsia="Times New Roman"/>
          <w:bCs/>
        </w:rPr>
        <w:t>181</w:t>
      </w:r>
      <w:r w:rsidR="00B409DA" w:rsidRPr="00BD0D80">
        <w:rPr>
          <w:rFonts w:eastAsia="Times New Roman"/>
          <w:bCs/>
        </w:rPr>
        <w:t>].</w:t>
      </w:r>
    </w:p>
    <w:p w14:paraId="5A5EE5F6" w14:textId="77777777" w:rsidR="00E16062" w:rsidRPr="0038329F" w:rsidRDefault="00E16062" w:rsidP="00E16062">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1).</w:t>
      </w:r>
    </w:p>
    <w:p w14:paraId="05A8FC37" w14:textId="77777777" w:rsidR="00E16062" w:rsidRPr="0038329F" w:rsidRDefault="00E16062" w:rsidP="00E16062">
      <w:pPr>
        <w:spacing w:after="0" w:line="360" w:lineRule="auto"/>
        <w:ind w:firstLine="709"/>
        <w:jc w:val="both"/>
        <w:rPr>
          <w:rFonts w:ascii="Times New Roman" w:eastAsia="Times New Roman" w:hAnsi="Times New Roman" w:cs="Times New Roman"/>
          <w:i/>
          <w:sz w:val="24"/>
          <w:szCs w:val="24"/>
        </w:rPr>
      </w:pPr>
      <w:r w:rsidRPr="0038329F">
        <w:rPr>
          <w:rFonts w:ascii="Times New Roman" w:eastAsia="Times New Roman" w:hAnsi="Times New Roman" w:cs="Times New Roman"/>
          <w:b/>
          <w:sz w:val="24"/>
          <w:szCs w:val="24"/>
        </w:rPr>
        <w:t xml:space="preserve">Комментарии: </w:t>
      </w:r>
      <w:r w:rsidRPr="0038329F">
        <w:rPr>
          <w:rFonts w:ascii="Times New Roman" w:eastAsia="Times New Roman" w:hAnsi="Times New Roman" w:cs="Times New Roman"/>
          <w:i/>
          <w:sz w:val="24"/>
          <w:szCs w:val="24"/>
        </w:rPr>
        <w:t xml:space="preserve">в отдельных случаях (например, при отказе пациентки от овариальной супрессии) назначаются селективные модуляторы РЭ </w:t>
      </w:r>
      <w:r w:rsidRPr="0038329F">
        <w:rPr>
          <w:rFonts w:ascii="Times New Roman" w:eastAsia="Times New Roman" w:hAnsi="Times New Roman" w:cs="Times New Roman"/>
          <w:i/>
          <w:iCs/>
          <w:sz w:val="24"/>
          <w:szCs w:val="24"/>
        </w:rPr>
        <w:t xml:space="preserve">(см. </w:t>
      </w:r>
      <w:r w:rsidRPr="00E9098C">
        <w:rPr>
          <w:rFonts w:ascii="Times New Roman" w:eastAsia="Times New Roman" w:hAnsi="Times New Roman" w:cs="Times New Roman"/>
          <w:b/>
          <w:bCs/>
          <w:i/>
          <w:iCs/>
          <w:sz w:val="24"/>
          <w:szCs w:val="24"/>
        </w:rPr>
        <w:t>табл. 9</w:t>
      </w:r>
      <w:r w:rsidRPr="0038329F">
        <w:rPr>
          <w:rFonts w:ascii="Times New Roman" w:eastAsia="Times New Roman" w:hAnsi="Times New Roman" w:cs="Times New Roman"/>
          <w:i/>
          <w:iCs/>
          <w:sz w:val="24"/>
          <w:szCs w:val="24"/>
        </w:rPr>
        <w:t>).</w:t>
      </w:r>
    </w:p>
    <w:p w14:paraId="3EE08865" w14:textId="77777777" w:rsidR="00E16062" w:rsidRPr="0038329F" w:rsidRDefault="00E16062" w:rsidP="00A835E8">
      <w:pPr>
        <w:pStyle w:val="afff6"/>
        <w:numPr>
          <w:ilvl w:val="0"/>
          <w:numId w:val="54"/>
        </w:numPr>
        <w:spacing w:before="120"/>
        <w:contextualSpacing w:val="0"/>
        <w:rPr>
          <w:rFonts w:eastAsia="Times New Roman"/>
          <w:bCs/>
        </w:rPr>
      </w:pPr>
      <w:r w:rsidRPr="0038329F">
        <w:rPr>
          <w:rFonts w:eastAsia="Times New Roman"/>
          <w:b/>
          <w:bCs/>
          <w:iCs/>
        </w:rPr>
        <w:t xml:space="preserve">Не </w:t>
      </w:r>
      <w:r w:rsidRPr="001F5F33">
        <w:rPr>
          <w:b/>
          <w:bCs/>
        </w:rPr>
        <w:t>рекомендуется</w:t>
      </w:r>
      <w:r w:rsidRPr="0038329F">
        <w:rPr>
          <w:rFonts w:eastAsia="Times New Roman"/>
          <w:bCs/>
          <w:iCs/>
        </w:rPr>
        <w:t xml:space="preserve"> использовать одновременно ХТ и ГТ </w:t>
      </w:r>
      <w:r w:rsidRPr="0038329F">
        <w:rPr>
          <w:rFonts w:eastAsia="Times New Roman"/>
          <w:bCs/>
          <w:iCs/>
        </w:rPr>
        <w:fldChar w:fldCharType="begin"/>
      </w:r>
      <w:r w:rsidRPr="0038329F">
        <w:rPr>
          <w:rFonts w:eastAsia="Times New Roman"/>
          <w:bCs/>
          <w:iCs/>
        </w:rPr>
        <w:instrText xml:space="preserve"> ADDIN ZOTERO_ITEM CSL_CITATION {"citationID":"rXKYbylp","properties":{"formattedCitation":"[132]","plainCitation":"[132]","noteIndex":0},"citationItems":[{"id":1117,"uris":["http://zotero.org/users/5837464/items/RB3NK9JK"],"uri":["http://zotero.org/users/5837464/items/RB3NK9JK"],"itemData":{"id":1117,"type":"article-journal","container-title":"Annals of Oncology: Official Journal of the European Society for Medical Oncology","DOI":"10.1093/annonc/mdy192","ISSN":"1569-8041","issue":"8","journalAbbreviation":"Ann. Oncol.","language":"eng","note":"PMID: 30032243","page":"1634-1657","source":"PubMed","title":"4th ESO-ESMO International Consensus Guidelines for Advanced Breast Cancer (ABC 4)†","volume":"29","author":[{"family":"Cardoso","given":"F."},{"family":"Senkus","given":"E."},{"family":"Costa","given":"A."},{"family":"Papadopoulos","given":"E."},{"family":"Aapro","given":"M."},{"family":"André","given":"F."},{"family":"Harbeck","given":"N."},{"family":"Aguilar Lopez","given":"B."},{"family":"Barrios","given":"C. H."},{"family":"Bergh","given":"J."},{"family":"Biganzoli","given":"L."},{"family":"Boers-Doets","given":"C. B."},{"family":"Cardoso","given":"M. J."},{"family":"Carey","given":"L. A."},{"family":"Cortés","given":"J."},{"family":"Curigliano","given":"G."},{"family":"Diéras","given":"V."},{"family":"El Saghir","given":"N. S."},{"family":"Eniu","given":"A."},{"family":"Fallowfield","given":"L."},{"family":"Francis","given":"P. A."},{"family":"Gelmon","given":"K."},{"family":"Johnston","given":"S. R. D."},{"family":"Kaufman","given":"B."},{"family":"Koppikar","given":"S."},{"family":"Krop","given":"I. E."},{"family":"Mayer","given":"M."},{"family":"Nakigudde","given":"G."},{"family":"Offersen","given":"B. V."},{"family":"Ohno","given":"S."},{"family":"Pagani","given":"O."},{"family":"Paluch-Shimon","given":"S."},{"family":"Penault-Llorca","given":"F."},{"family":"Prat","given":"A."},{"family":"Rugo","given":"H. S."},{"family":"Sledge","given":"G. W."},{"family":"Spence","given":"D."},{"family":"Thomssen","given":"C."},{"family":"Vorobiof","given":"D. A."},{"family":"Xu","given":"B."},{"family":"Norton","given":"L."},{"family":"Winer","given":"E. P."}],"issued":{"date-parts":[["2018"]],"season":"01"}}}],"schema":"https://github.com/citation-style-language/schema/raw/master/csl-citation.json"} </w:instrText>
      </w:r>
      <w:r w:rsidRPr="0038329F">
        <w:rPr>
          <w:rFonts w:eastAsia="Times New Roman"/>
          <w:bCs/>
          <w:iCs/>
        </w:rPr>
        <w:fldChar w:fldCharType="separate"/>
      </w:r>
      <w:r w:rsidRPr="0038329F">
        <w:rPr>
          <w:rFonts w:eastAsia="Times New Roman"/>
          <w:bCs/>
        </w:rPr>
        <w:t>[183]</w:t>
      </w:r>
      <w:r w:rsidRPr="0038329F">
        <w:rPr>
          <w:rFonts w:eastAsia="Times New Roman"/>
          <w:bCs/>
          <w:iCs/>
        </w:rPr>
        <w:fldChar w:fldCharType="end"/>
      </w:r>
      <w:r w:rsidRPr="0038329F">
        <w:rPr>
          <w:rFonts w:eastAsia="Times New Roman"/>
          <w:bCs/>
          <w:iCs/>
        </w:rPr>
        <w:t>.</w:t>
      </w:r>
    </w:p>
    <w:p w14:paraId="46DD704B" w14:textId="77777777" w:rsidR="00E16062" w:rsidRPr="0038329F" w:rsidRDefault="00E16062" w:rsidP="00E16062">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5).</w:t>
      </w:r>
    </w:p>
    <w:p w14:paraId="3829D2C6" w14:textId="1CBA1758" w:rsidR="00E16062" w:rsidRPr="0038329F" w:rsidRDefault="00E16062" w:rsidP="00A835E8">
      <w:pPr>
        <w:pStyle w:val="afff6"/>
        <w:numPr>
          <w:ilvl w:val="0"/>
          <w:numId w:val="54"/>
        </w:numPr>
        <w:spacing w:before="120"/>
        <w:contextualSpacing w:val="0"/>
        <w:rPr>
          <w:rFonts w:eastAsia="Times New Roman"/>
          <w:bCs/>
        </w:rPr>
      </w:pPr>
      <w:r w:rsidRPr="001F5F33">
        <w:rPr>
          <w:b/>
          <w:bCs/>
        </w:rPr>
        <w:t>Рекомендуется</w:t>
      </w:r>
      <w:r w:rsidRPr="0038329F">
        <w:rPr>
          <w:rFonts w:eastAsia="Times New Roman"/>
          <w:bCs/>
        </w:rPr>
        <w:t xml:space="preserve"> при неэффективности </w:t>
      </w:r>
      <w:r w:rsidR="00DF11E7" w:rsidRPr="0038329F">
        <w:rPr>
          <w:rFonts w:eastAsia="Times New Roman"/>
          <w:bCs/>
        </w:rPr>
        <w:t>3</w:t>
      </w:r>
      <w:r w:rsidRPr="0038329F">
        <w:rPr>
          <w:rFonts w:eastAsia="Times New Roman"/>
          <w:bCs/>
        </w:rPr>
        <w:t xml:space="preserve"> последовательных линий ГТ (</w:t>
      </w:r>
      <w:r w:rsidR="00231110" w:rsidRPr="0038329F">
        <w:rPr>
          <w:rFonts w:eastAsia="Times New Roman"/>
          <w:bCs/>
        </w:rPr>
        <w:t>ч</w:t>
      </w:r>
      <w:r w:rsidRPr="0038329F">
        <w:rPr>
          <w:rFonts w:eastAsia="Times New Roman"/>
          <w:bCs/>
        </w:rPr>
        <w:t xml:space="preserve">то свидетельствует об устойчивости к данному виду лечения) назначать ХТ </w:t>
      </w:r>
      <w:r w:rsidR="00CF1CAB" w:rsidRPr="00CF1CAB">
        <w:rPr>
          <w:rFonts w:eastAsia="Times New Roman"/>
          <w:bCs/>
        </w:rPr>
        <w:t>[180]</w:t>
      </w:r>
      <w:r w:rsidRPr="0038329F">
        <w:rPr>
          <w:rFonts w:eastAsia="Times New Roman"/>
          <w:bCs/>
        </w:rPr>
        <w:t>.</w:t>
      </w:r>
    </w:p>
    <w:p w14:paraId="3787D47D" w14:textId="77777777" w:rsidR="00E16062" w:rsidRPr="0038329F" w:rsidRDefault="00E16062" w:rsidP="00E16062">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5).</w:t>
      </w:r>
    </w:p>
    <w:p w14:paraId="70EFA217" w14:textId="77777777" w:rsidR="00E16062" w:rsidRPr="0038329F" w:rsidRDefault="00E16062" w:rsidP="00E16062">
      <w:pPr>
        <w:spacing w:after="0" w:line="360" w:lineRule="auto"/>
        <w:ind w:firstLine="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b/>
          <w:sz w:val="24"/>
          <w:szCs w:val="20"/>
          <w:lang w:eastAsia="ru-RU"/>
        </w:rPr>
        <w:t>Комментарии:</w:t>
      </w:r>
      <w:r w:rsidRPr="0038329F">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i/>
          <w:iCs/>
          <w:sz w:val="24"/>
          <w:szCs w:val="20"/>
          <w:lang w:eastAsia="ru-RU"/>
        </w:rPr>
        <w:t xml:space="preserve">при выборе варианта ГТ следует учитывать функцию яичников, предшествующую ГТ и ее эффективность, сопутствующую патологию. Алгоритм гормонотерапии </w:t>
      </w:r>
      <w:r w:rsidRPr="0038329F">
        <w:rPr>
          <w:rFonts w:ascii="Times New Roman" w:eastAsia="Times New Roman" w:hAnsi="Times New Roman" w:cs="Times New Roman"/>
          <w:i/>
          <w:sz w:val="24"/>
          <w:szCs w:val="24"/>
          <w:lang w:eastAsia="ru-RU"/>
        </w:rPr>
        <w:t>пациентов</w:t>
      </w:r>
      <w:r w:rsidRPr="0038329F">
        <w:rPr>
          <w:rFonts w:ascii="Times New Roman" w:eastAsia="Times New Roman" w:hAnsi="Times New Roman" w:cs="Times New Roman"/>
          <w:i/>
          <w:iCs/>
          <w:sz w:val="24"/>
          <w:szCs w:val="20"/>
          <w:lang w:eastAsia="ru-RU"/>
        </w:rPr>
        <w:t xml:space="preserve"> в менопаузе представлен на </w:t>
      </w:r>
      <w:r w:rsidRPr="0038329F">
        <w:rPr>
          <w:rFonts w:ascii="Times New Roman" w:eastAsia="Times New Roman" w:hAnsi="Times New Roman" w:cs="Times New Roman"/>
          <w:b/>
          <w:bCs/>
          <w:i/>
          <w:iCs/>
          <w:sz w:val="24"/>
          <w:szCs w:val="20"/>
          <w:lang w:eastAsia="ru-RU"/>
        </w:rPr>
        <w:t>рис. 7</w:t>
      </w:r>
      <w:r w:rsidRPr="0038329F">
        <w:rPr>
          <w:rFonts w:ascii="Times New Roman" w:eastAsia="Times New Roman" w:hAnsi="Times New Roman" w:cs="Times New Roman"/>
          <w:i/>
          <w:iCs/>
          <w:sz w:val="24"/>
          <w:szCs w:val="20"/>
          <w:lang w:eastAsia="ru-RU"/>
        </w:rPr>
        <w:t>.</w:t>
      </w:r>
    </w:p>
    <w:p w14:paraId="342A2EAA" w14:textId="248C68C4" w:rsidR="001C6F12" w:rsidRPr="00B409DA" w:rsidRDefault="001C6F12" w:rsidP="005771C8">
      <w:pPr>
        <w:spacing w:before="120" w:after="120" w:line="360" w:lineRule="auto"/>
        <w:ind w:firstLine="709"/>
        <w:jc w:val="both"/>
        <w:rPr>
          <w:rFonts w:ascii="Times New Roman" w:eastAsia="Times New Roman" w:hAnsi="Times New Roman" w:cs="Times New Roman"/>
          <w:iCs/>
          <w:sz w:val="24"/>
          <w:szCs w:val="20"/>
          <w:lang w:eastAsia="ru-RU"/>
        </w:rPr>
      </w:pPr>
      <w:r w:rsidRPr="00E9098C">
        <w:rPr>
          <w:rFonts w:ascii="Times New Roman" w:eastAsia="Times New Roman" w:hAnsi="Times New Roman" w:cs="Times New Roman"/>
          <w:b/>
          <w:iCs/>
          <w:sz w:val="24"/>
          <w:szCs w:val="20"/>
          <w:lang w:eastAsia="ru-RU"/>
        </w:rPr>
        <w:t>Таблица 9</w:t>
      </w:r>
      <w:r w:rsidRPr="00E9098C">
        <w:rPr>
          <w:rFonts w:ascii="Times New Roman" w:eastAsia="Times New Roman" w:hAnsi="Times New Roman" w:cs="Times New Roman"/>
          <w:iCs/>
          <w:sz w:val="24"/>
          <w:szCs w:val="20"/>
          <w:lang w:eastAsia="ru-RU"/>
        </w:rPr>
        <w:t xml:space="preserve">. Рекомендуемые эндокринные препараты и режимы гормонотерапии метастатического </w:t>
      </w:r>
      <w:r w:rsidRPr="00E9098C">
        <w:rPr>
          <w:rFonts w:ascii="Times New Roman" w:eastAsia="Times New Roman" w:hAnsi="Times New Roman" w:cs="Times New Roman"/>
          <w:iCs/>
          <w:sz w:val="24"/>
          <w:szCs w:val="20"/>
          <w:lang w:val="en-US" w:eastAsia="ru-RU"/>
        </w:rPr>
        <w:t>HER</w:t>
      </w:r>
      <w:r w:rsidRPr="00E9098C">
        <w:rPr>
          <w:rFonts w:ascii="Times New Roman" w:eastAsia="Times New Roman" w:hAnsi="Times New Roman" w:cs="Times New Roman"/>
          <w:iCs/>
          <w:sz w:val="24"/>
          <w:szCs w:val="20"/>
          <w:lang w:eastAsia="ru-RU"/>
        </w:rPr>
        <w:t>2-отрицательного рака молочной железы</w:t>
      </w:r>
      <w:r w:rsidR="00CF1CAB" w:rsidRPr="00CF1CAB">
        <w:rPr>
          <w:rFonts w:ascii="Times New Roman" w:eastAsia="Times New Roman" w:hAnsi="Times New Roman" w:cs="Times New Roman"/>
          <w:iCs/>
          <w:sz w:val="24"/>
          <w:szCs w:val="20"/>
          <w:lang w:eastAsia="ru-RU"/>
        </w:rPr>
        <w:t xml:space="preserve"> </w:t>
      </w:r>
      <w:r w:rsidR="00B409DA" w:rsidRPr="00B409DA">
        <w:rPr>
          <w:rFonts w:ascii="Times New Roman" w:eastAsia="Times New Roman" w:hAnsi="Times New Roman" w:cs="Times New Roman"/>
          <w:iCs/>
          <w:sz w:val="24"/>
          <w:szCs w:val="20"/>
          <w:lang w:eastAsia="ru-RU"/>
        </w:rPr>
        <w:t>[</w:t>
      </w:r>
      <w:r w:rsidR="00CF1CAB" w:rsidRPr="00B409DA">
        <w:rPr>
          <w:rFonts w:ascii="Times New Roman" w:eastAsia="Times New Roman" w:hAnsi="Times New Roman" w:cs="Times New Roman"/>
          <w:iCs/>
          <w:sz w:val="24"/>
          <w:szCs w:val="20"/>
          <w:lang w:eastAsia="ru-RU"/>
        </w:rPr>
        <w:t>16, 35–</w:t>
      </w:r>
      <w:r w:rsidR="00B409DA" w:rsidRPr="00B409DA">
        <w:rPr>
          <w:rFonts w:ascii="Times New Roman" w:eastAsia="Times New Roman" w:hAnsi="Times New Roman" w:cs="Times New Roman"/>
          <w:iCs/>
          <w:sz w:val="24"/>
          <w:szCs w:val="20"/>
          <w:lang w:eastAsia="ru-RU"/>
        </w:rPr>
        <w:t>3</w:t>
      </w:r>
      <w:r w:rsidR="00CF1CAB" w:rsidRPr="00B409DA">
        <w:rPr>
          <w:rFonts w:ascii="Times New Roman" w:eastAsia="Times New Roman" w:hAnsi="Times New Roman" w:cs="Times New Roman"/>
          <w:iCs/>
          <w:sz w:val="24"/>
          <w:szCs w:val="20"/>
          <w:lang w:eastAsia="ru-RU"/>
        </w:rPr>
        <w:t>7, 179–181, 183–185, 375</w:t>
      </w:r>
      <w:r w:rsidR="00B409DA" w:rsidRPr="00B409DA">
        <w:rPr>
          <w:rFonts w:ascii="Times New Roman" w:eastAsia="Times New Roman" w:hAnsi="Times New Roman" w:cs="Times New Roman"/>
          <w:iCs/>
          <w:sz w:val="24"/>
          <w:szCs w:val="20"/>
          <w:lang w:eastAsia="ru-RU"/>
        </w:rPr>
        <w:t>]</w:t>
      </w:r>
    </w:p>
    <w:tbl>
      <w:tblPr>
        <w:tblStyle w:val="a6"/>
        <w:tblW w:w="9345" w:type="dxa"/>
        <w:tblLook w:val="04A0" w:firstRow="1" w:lastRow="0" w:firstColumn="1" w:lastColumn="0" w:noHBand="0" w:noVBand="1"/>
      </w:tblPr>
      <w:tblGrid>
        <w:gridCol w:w="3256"/>
        <w:gridCol w:w="6089"/>
      </w:tblGrid>
      <w:tr w:rsidR="004B3950" w:rsidRPr="0038329F" w14:paraId="071C3496" w14:textId="77777777" w:rsidTr="00E9098C">
        <w:trPr>
          <w:trHeight w:val="1170"/>
        </w:trPr>
        <w:tc>
          <w:tcPr>
            <w:tcW w:w="3256" w:type="dxa"/>
            <w:vAlign w:val="center"/>
          </w:tcPr>
          <w:p w14:paraId="514CEF39" w14:textId="77777777" w:rsidR="004B3950" w:rsidRPr="0038329F" w:rsidRDefault="004B3950" w:rsidP="004B3950">
            <w:pPr>
              <w:rPr>
                <w:i/>
                <w:iCs/>
                <w:color w:val="000000"/>
                <w:sz w:val="24"/>
                <w:szCs w:val="24"/>
              </w:rPr>
            </w:pPr>
            <w:r w:rsidRPr="0038329F">
              <w:rPr>
                <w:i/>
                <w:iCs/>
                <w:color w:val="000000"/>
                <w:sz w:val="24"/>
                <w:szCs w:val="24"/>
              </w:rPr>
              <w:t>Аналоги ГРГ</w:t>
            </w:r>
            <w:r w:rsidRPr="0038329F">
              <w:rPr>
                <w:i/>
                <w:iCs/>
                <w:color w:val="000000"/>
                <w:sz w:val="24"/>
                <w:szCs w:val="24"/>
                <w:vertAlign w:val="superscript"/>
              </w:rPr>
              <w:t>1</w:t>
            </w:r>
          </w:p>
        </w:tc>
        <w:tc>
          <w:tcPr>
            <w:tcW w:w="6089" w:type="dxa"/>
          </w:tcPr>
          <w:p w14:paraId="0F8231C8" w14:textId="77777777" w:rsidR="004B3950" w:rsidRPr="0038329F" w:rsidRDefault="004B3950" w:rsidP="004B3950">
            <w:pPr>
              <w:jc w:val="both"/>
              <w:rPr>
                <w:i/>
                <w:iCs/>
                <w:sz w:val="24"/>
              </w:rPr>
            </w:pPr>
            <w:proofErr w:type="spellStart"/>
            <w:r w:rsidRPr="0038329F">
              <w:rPr>
                <w:i/>
                <w:iCs/>
                <w:sz w:val="24"/>
              </w:rPr>
              <w:t>Гозерелин</w:t>
            </w:r>
            <w:proofErr w:type="spellEnd"/>
            <w:r w:rsidRPr="0038329F">
              <w:rPr>
                <w:i/>
                <w:iCs/>
                <w:sz w:val="24"/>
              </w:rPr>
              <w:t>** 3,6 мг п/к 1 раз в 28 дней</w:t>
            </w:r>
          </w:p>
          <w:p w14:paraId="10BC717E" w14:textId="77777777" w:rsidR="004B3950" w:rsidRPr="0038329F" w:rsidRDefault="004B3950" w:rsidP="004B3950">
            <w:pPr>
              <w:jc w:val="both"/>
              <w:rPr>
                <w:i/>
                <w:iCs/>
                <w:sz w:val="24"/>
              </w:rPr>
            </w:pPr>
            <w:proofErr w:type="spellStart"/>
            <w:r w:rsidRPr="0038329F">
              <w:rPr>
                <w:i/>
                <w:iCs/>
                <w:sz w:val="24"/>
              </w:rPr>
              <w:t>Бусерелин</w:t>
            </w:r>
            <w:proofErr w:type="spellEnd"/>
            <w:r w:rsidRPr="0038329F">
              <w:rPr>
                <w:i/>
                <w:iCs/>
                <w:sz w:val="24"/>
              </w:rPr>
              <w:t>** 3,75 мг в/м 1 раз в 28 дней</w:t>
            </w:r>
          </w:p>
          <w:p w14:paraId="285AAC37" w14:textId="77777777" w:rsidR="004B3950" w:rsidRPr="0038329F" w:rsidRDefault="004B3950" w:rsidP="004B3950">
            <w:pPr>
              <w:jc w:val="both"/>
              <w:rPr>
                <w:i/>
                <w:iCs/>
                <w:sz w:val="24"/>
              </w:rPr>
            </w:pPr>
            <w:proofErr w:type="spellStart"/>
            <w:r w:rsidRPr="0038329F">
              <w:rPr>
                <w:i/>
                <w:iCs/>
                <w:sz w:val="24"/>
              </w:rPr>
              <w:t>Лейпрорелин</w:t>
            </w:r>
            <w:proofErr w:type="spellEnd"/>
            <w:r w:rsidRPr="0038329F">
              <w:rPr>
                <w:i/>
                <w:iCs/>
                <w:sz w:val="24"/>
              </w:rPr>
              <w:t>** 3,75 мг в/м 1 раз в месяц</w:t>
            </w:r>
          </w:p>
          <w:p w14:paraId="398D91B9" w14:textId="77777777" w:rsidR="004B3950" w:rsidRPr="0038329F" w:rsidRDefault="004B3950" w:rsidP="004B3950">
            <w:pPr>
              <w:jc w:val="both"/>
              <w:rPr>
                <w:sz w:val="24"/>
              </w:rPr>
            </w:pPr>
            <w:r w:rsidRPr="0038329F">
              <w:rPr>
                <w:i/>
                <w:iCs/>
                <w:sz w:val="24"/>
              </w:rPr>
              <w:t>любой из препаратов назначается на весь период ГТ</w:t>
            </w:r>
          </w:p>
        </w:tc>
      </w:tr>
      <w:tr w:rsidR="004B3950" w:rsidRPr="0038329F" w14:paraId="7D88B509" w14:textId="77777777" w:rsidTr="00CF1CAB">
        <w:trPr>
          <w:trHeight w:val="1557"/>
        </w:trPr>
        <w:tc>
          <w:tcPr>
            <w:tcW w:w="3256" w:type="dxa"/>
            <w:vAlign w:val="center"/>
          </w:tcPr>
          <w:p w14:paraId="601A11D1" w14:textId="77777777" w:rsidR="004B3950" w:rsidRPr="0038329F" w:rsidRDefault="004B3950" w:rsidP="004B3950">
            <w:pPr>
              <w:shd w:val="clear" w:color="auto" w:fill="FFFFFF"/>
              <w:ind w:right="360"/>
              <w:rPr>
                <w:bCs/>
                <w:i/>
                <w:iCs/>
                <w:sz w:val="24"/>
                <w:szCs w:val="24"/>
              </w:rPr>
            </w:pPr>
            <w:r w:rsidRPr="0038329F">
              <w:rPr>
                <w:bCs/>
                <w:i/>
                <w:iCs/>
                <w:sz w:val="24"/>
                <w:szCs w:val="24"/>
              </w:rPr>
              <w:t>Селективные модуляторы рецепторов эстрогенов</w:t>
            </w:r>
            <w:r w:rsidRPr="0038329F">
              <w:rPr>
                <w:bCs/>
                <w:i/>
                <w:iCs/>
                <w:sz w:val="24"/>
                <w:szCs w:val="24"/>
                <w:vertAlign w:val="superscript"/>
              </w:rPr>
              <w:t>2</w:t>
            </w:r>
          </w:p>
        </w:tc>
        <w:tc>
          <w:tcPr>
            <w:tcW w:w="6089" w:type="dxa"/>
          </w:tcPr>
          <w:p w14:paraId="632A6906" w14:textId="58B48865" w:rsidR="004B3950" w:rsidRPr="0038329F" w:rsidRDefault="004B3950" w:rsidP="005771C8">
            <w:pPr>
              <w:rPr>
                <w:i/>
                <w:iCs/>
                <w:sz w:val="24"/>
              </w:rPr>
            </w:pPr>
            <w:r w:rsidRPr="0038329F">
              <w:rPr>
                <w:i/>
                <w:iCs/>
                <w:sz w:val="24"/>
              </w:rPr>
              <w:t xml:space="preserve">Тамоксифен** 20 мг/сутки внутрь ежедневно до прогрессирования или </w:t>
            </w:r>
            <w:r w:rsidR="005771C8" w:rsidRPr="0038329F">
              <w:rPr>
                <w:i/>
                <w:iCs/>
                <w:sz w:val="24"/>
              </w:rPr>
              <w:t xml:space="preserve">развития </w:t>
            </w:r>
            <w:r w:rsidRPr="0038329F">
              <w:rPr>
                <w:i/>
                <w:iCs/>
                <w:sz w:val="24"/>
              </w:rPr>
              <w:t>неприемлемой токсичности</w:t>
            </w:r>
          </w:p>
          <w:p w14:paraId="6D0BECCF" w14:textId="77777777" w:rsidR="004B3950" w:rsidRPr="0038329F" w:rsidRDefault="004B3950" w:rsidP="005771C8">
            <w:pPr>
              <w:rPr>
                <w:sz w:val="24"/>
              </w:rPr>
            </w:pPr>
            <w:proofErr w:type="spellStart"/>
            <w:r w:rsidRPr="0038329F">
              <w:rPr>
                <w:i/>
                <w:iCs/>
                <w:sz w:val="24"/>
              </w:rPr>
              <w:t>Торемифен</w:t>
            </w:r>
            <w:proofErr w:type="spellEnd"/>
            <w:r w:rsidRPr="0038329F">
              <w:rPr>
                <w:i/>
                <w:iCs/>
                <w:sz w:val="24"/>
              </w:rPr>
              <w:t xml:space="preserve"> 60 мг/сутки внутрь ежедневно до прогрессирования или неприемлемой токсичности</w:t>
            </w:r>
          </w:p>
        </w:tc>
      </w:tr>
      <w:tr w:rsidR="004B3950" w:rsidRPr="0038329F" w14:paraId="19367CD0" w14:textId="77777777" w:rsidTr="005771C8">
        <w:trPr>
          <w:trHeight w:val="995"/>
        </w:trPr>
        <w:tc>
          <w:tcPr>
            <w:tcW w:w="3256" w:type="dxa"/>
            <w:vAlign w:val="center"/>
          </w:tcPr>
          <w:p w14:paraId="00961395" w14:textId="77777777" w:rsidR="004B3950" w:rsidRPr="0038329F" w:rsidRDefault="004B3950" w:rsidP="004B3950">
            <w:pPr>
              <w:shd w:val="clear" w:color="auto" w:fill="FFFFFF"/>
              <w:rPr>
                <w:bCs/>
                <w:i/>
                <w:iCs/>
                <w:sz w:val="24"/>
                <w:szCs w:val="24"/>
              </w:rPr>
            </w:pPr>
            <w:r w:rsidRPr="0038329F">
              <w:rPr>
                <w:bCs/>
                <w:i/>
                <w:iCs/>
                <w:sz w:val="24"/>
                <w:szCs w:val="24"/>
              </w:rPr>
              <w:t>Антагонисты рецепторов эстрогенов</w:t>
            </w:r>
            <w:r w:rsidRPr="0038329F">
              <w:rPr>
                <w:bCs/>
                <w:i/>
                <w:iCs/>
                <w:sz w:val="24"/>
                <w:szCs w:val="24"/>
                <w:vertAlign w:val="superscript"/>
              </w:rPr>
              <w:t>3</w:t>
            </w:r>
          </w:p>
        </w:tc>
        <w:tc>
          <w:tcPr>
            <w:tcW w:w="6089" w:type="dxa"/>
          </w:tcPr>
          <w:p w14:paraId="1879F19B" w14:textId="77777777" w:rsidR="004B3950" w:rsidRPr="0038329F" w:rsidRDefault="004B3950" w:rsidP="004B3950">
            <w:pPr>
              <w:jc w:val="both"/>
              <w:rPr>
                <w:sz w:val="24"/>
              </w:rPr>
            </w:pPr>
            <w:proofErr w:type="spellStart"/>
            <w:r w:rsidRPr="0038329F">
              <w:rPr>
                <w:i/>
                <w:iCs/>
                <w:sz w:val="24"/>
              </w:rPr>
              <w:t>Фулвестрант</w:t>
            </w:r>
            <w:proofErr w:type="spellEnd"/>
            <w:r w:rsidRPr="0038329F">
              <w:rPr>
                <w:i/>
                <w:iCs/>
                <w:sz w:val="24"/>
              </w:rPr>
              <w:t xml:space="preserve">** 500 мг в/м 1 раз в </w:t>
            </w:r>
            <w:proofErr w:type="spellStart"/>
            <w:r w:rsidRPr="0038329F">
              <w:rPr>
                <w:i/>
                <w:iCs/>
                <w:sz w:val="24"/>
              </w:rPr>
              <w:t>мес</w:t>
            </w:r>
            <w:proofErr w:type="spellEnd"/>
            <w:r w:rsidRPr="0038329F">
              <w:rPr>
                <w:i/>
                <w:iCs/>
                <w:sz w:val="24"/>
              </w:rPr>
              <w:t xml:space="preserve"> (в первый месяц – по 500 мг в 1-й и 15-й дни) (длительность цикла 28 дней) до прогрессирования или неприемлемой токсичности</w:t>
            </w:r>
          </w:p>
        </w:tc>
      </w:tr>
      <w:tr w:rsidR="00C016CD" w:rsidRPr="0038329F" w14:paraId="240CC9F3" w14:textId="77777777" w:rsidTr="005771C8">
        <w:trPr>
          <w:trHeight w:val="1264"/>
        </w:trPr>
        <w:tc>
          <w:tcPr>
            <w:tcW w:w="3256" w:type="dxa"/>
            <w:vAlign w:val="center"/>
          </w:tcPr>
          <w:p w14:paraId="5A5EEAB3" w14:textId="77777777" w:rsidR="00C016CD" w:rsidRPr="0038329F" w:rsidRDefault="00C016CD" w:rsidP="00C016CD">
            <w:pPr>
              <w:shd w:val="clear" w:color="auto" w:fill="FFFFFF"/>
              <w:rPr>
                <w:bCs/>
                <w:i/>
                <w:iCs/>
                <w:sz w:val="24"/>
                <w:szCs w:val="24"/>
              </w:rPr>
            </w:pPr>
            <w:r w:rsidRPr="0038329F">
              <w:rPr>
                <w:bCs/>
                <w:i/>
                <w:iCs/>
                <w:sz w:val="24"/>
                <w:szCs w:val="24"/>
              </w:rPr>
              <w:lastRenderedPageBreak/>
              <w:t>Ароматазы ингибиторы третьего поколения (нестероидные)</w:t>
            </w:r>
            <w:r w:rsidRPr="0038329F">
              <w:rPr>
                <w:bCs/>
                <w:i/>
                <w:iCs/>
                <w:sz w:val="24"/>
                <w:szCs w:val="24"/>
                <w:vertAlign w:val="superscript"/>
              </w:rPr>
              <w:t>3</w:t>
            </w:r>
          </w:p>
        </w:tc>
        <w:tc>
          <w:tcPr>
            <w:tcW w:w="6089" w:type="dxa"/>
          </w:tcPr>
          <w:p w14:paraId="065EC0E4" w14:textId="77777777" w:rsidR="00C016CD" w:rsidRPr="0038329F" w:rsidRDefault="00C016CD" w:rsidP="005771C8">
            <w:pPr>
              <w:rPr>
                <w:i/>
                <w:iCs/>
                <w:sz w:val="24"/>
              </w:rPr>
            </w:pPr>
            <w:proofErr w:type="spellStart"/>
            <w:r w:rsidRPr="0038329F">
              <w:rPr>
                <w:i/>
                <w:iCs/>
                <w:sz w:val="24"/>
              </w:rPr>
              <w:t>Анастрозол</w:t>
            </w:r>
            <w:proofErr w:type="spellEnd"/>
            <w:r w:rsidRPr="0038329F">
              <w:rPr>
                <w:i/>
                <w:iCs/>
                <w:sz w:val="24"/>
              </w:rPr>
              <w:t>** 1 мг/сутки внутрь ежедневно до прогрессирования или неприемлемой токсичности</w:t>
            </w:r>
          </w:p>
          <w:p w14:paraId="7C1A9D2D" w14:textId="77777777" w:rsidR="00C016CD" w:rsidRPr="0038329F" w:rsidRDefault="00C016CD" w:rsidP="005771C8">
            <w:pPr>
              <w:rPr>
                <w:sz w:val="24"/>
              </w:rPr>
            </w:pPr>
            <w:proofErr w:type="spellStart"/>
            <w:r w:rsidRPr="0038329F">
              <w:rPr>
                <w:i/>
                <w:iCs/>
                <w:sz w:val="24"/>
              </w:rPr>
              <w:t>Летрозол</w:t>
            </w:r>
            <w:proofErr w:type="spellEnd"/>
            <w:r w:rsidRPr="0038329F">
              <w:rPr>
                <w:i/>
                <w:iCs/>
                <w:sz w:val="24"/>
              </w:rPr>
              <w:t xml:space="preserve"> 2,5 мг/сутки внутрь ежедневно до прогрессирования или неприемлемой токсичности</w:t>
            </w:r>
          </w:p>
        </w:tc>
      </w:tr>
      <w:tr w:rsidR="00C016CD" w:rsidRPr="0038329F" w14:paraId="735AB9BB" w14:textId="77777777" w:rsidTr="004B3950">
        <w:tc>
          <w:tcPr>
            <w:tcW w:w="3256" w:type="dxa"/>
            <w:vAlign w:val="center"/>
          </w:tcPr>
          <w:p w14:paraId="19AC39D5" w14:textId="77777777" w:rsidR="00C016CD" w:rsidRPr="0038329F" w:rsidRDefault="00C016CD" w:rsidP="00C016CD">
            <w:pPr>
              <w:shd w:val="clear" w:color="auto" w:fill="FFFFFF"/>
              <w:rPr>
                <w:bCs/>
                <w:i/>
                <w:iCs/>
                <w:sz w:val="24"/>
                <w:szCs w:val="24"/>
              </w:rPr>
            </w:pPr>
            <w:r w:rsidRPr="0038329F">
              <w:rPr>
                <w:bCs/>
                <w:i/>
                <w:iCs/>
                <w:sz w:val="24"/>
                <w:szCs w:val="24"/>
              </w:rPr>
              <w:t>Ароматазы ингибиторы третьего поколения (стероидные)</w:t>
            </w:r>
            <w:r w:rsidRPr="0038329F">
              <w:rPr>
                <w:bCs/>
                <w:i/>
                <w:iCs/>
                <w:sz w:val="24"/>
                <w:szCs w:val="24"/>
                <w:vertAlign w:val="superscript"/>
              </w:rPr>
              <w:t>3</w:t>
            </w:r>
          </w:p>
        </w:tc>
        <w:tc>
          <w:tcPr>
            <w:tcW w:w="6089" w:type="dxa"/>
          </w:tcPr>
          <w:p w14:paraId="7F336FF3" w14:textId="77777777" w:rsidR="00C016CD" w:rsidRPr="0038329F" w:rsidRDefault="00C016CD" w:rsidP="005771C8">
            <w:pPr>
              <w:rPr>
                <w:sz w:val="24"/>
              </w:rPr>
            </w:pPr>
            <w:proofErr w:type="spellStart"/>
            <w:r w:rsidRPr="0038329F">
              <w:rPr>
                <w:i/>
                <w:iCs/>
                <w:sz w:val="24"/>
              </w:rPr>
              <w:t>Эксеместан</w:t>
            </w:r>
            <w:proofErr w:type="spellEnd"/>
            <w:r w:rsidRPr="0038329F">
              <w:rPr>
                <w:i/>
                <w:iCs/>
                <w:sz w:val="24"/>
              </w:rPr>
              <w:t xml:space="preserve"> 25 мг/сутки внутрь ежедневно до прогрессирования или неприемлемой токсичности</w:t>
            </w:r>
          </w:p>
        </w:tc>
      </w:tr>
      <w:tr w:rsidR="00C016CD" w:rsidRPr="0038329F" w14:paraId="34BDA6B4" w14:textId="77777777" w:rsidTr="00CF1CAB">
        <w:trPr>
          <w:trHeight w:val="2404"/>
        </w:trPr>
        <w:tc>
          <w:tcPr>
            <w:tcW w:w="3256" w:type="dxa"/>
            <w:vAlign w:val="center"/>
          </w:tcPr>
          <w:p w14:paraId="7A942FE5" w14:textId="77777777" w:rsidR="00C016CD" w:rsidRPr="0038329F" w:rsidRDefault="00C016CD" w:rsidP="00C016CD">
            <w:pPr>
              <w:shd w:val="clear" w:color="auto" w:fill="FFFFFF"/>
              <w:rPr>
                <w:bCs/>
                <w:i/>
                <w:iCs/>
                <w:sz w:val="24"/>
                <w:szCs w:val="24"/>
              </w:rPr>
            </w:pPr>
            <w:r w:rsidRPr="0038329F">
              <w:rPr>
                <w:bCs/>
                <w:i/>
                <w:iCs/>
                <w:sz w:val="24"/>
                <w:szCs w:val="24"/>
              </w:rPr>
              <w:t xml:space="preserve">Ароматазы ингибиторы третьего поколения + ингибиторы </w:t>
            </w:r>
            <w:proofErr w:type="spellStart"/>
            <w:r w:rsidRPr="0038329F">
              <w:rPr>
                <w:bCs/>
                <w:i/>
                <w:iCs/>
                <w:sz w:val="24"/>
                <w:szCs w:val="24"/>
              </w:rPr>
              <w:t>протеинкиназы</w:t>
            </w:r>
            <w:proofErr w:type="spellEnd"/>
            <w:r w:rsidRPr="0038329F">
              <w:rPr>
                <w:bCs/>
                <w:i/>
                <w:iCs/>
                <w:sz w:val="24"/>
                <w:szCs w:val="24"/>
              </w:rPr>
              <w:t xml:space="preserve"> (</w:t>
            </w:r>
            <w:r w:rsidRPr="0038329F">
              <w:rPr>
                <w:bCs/>
                <w:i/>
                <w:iCs/>
                <w:sz w:val="24"/>
                <w:szCs w:val="24"/>
                <w:lang w:val="en-US"/>
              </w:rPr>
              <w:t>CDK</w:t>
            </w:r>
            <w:r w:rsidRPr="0038329F">
              <w:rPr>
                <w:bCs/>
                <w:i/>
                <w:iCs/>
                <w:sz w:val="24"/>
                <w:szCs w:val="24"/>
              </w:rPr>
              <w:t>) 4/6</w:t>
            </w:r>
            <w:r w:rsidRPr="0038329F">
              <w:rPr>
                <w:bCs/>
                <w:i/>
                <w:iCs/>
                <w:sz w:val="24"/>
                <w:szCs w:val="24"/>
                <w:vertAlign w:val="superscript"/>
              </w:rPr>
              <w:t>3, 4, 5</w:t>
            </w:r>
          </w:p>
        </w:tc>
        <w:tc>
          <w:tcPr>
            <w:tcW w:w="6089" w:type="dxa"/>
          </w:tcPr>
          <w:p w14:paraId="21FE52DD" w14:textId="6B009568" w:rsidR="00C016CD" w:rsidRPr="0038329F" w:rsidRDefault="00C016CD" w:rsidP="005771C8">
            <w:pPr>
              <w:rPr>
                <w:sz w:val="24"/>
              </w:rPr>
            </w:pPr>
            <w:proofErr w:type="spellStart"/>
            <w:r w:rsidRPr="0038329F">
              <w:rPr>
                <w:i/>
                <w:iCs/>
                <w:sz w:val="24"/>
              </w:rPr>
              <w:t>Анастрозол</w:t>
            </w:r>
            <w:proofErr w:type="spellEnd"/>
            <w:r w:rsidRPr="0038329F">
              <w:rPr>
                <w:i/>
                <w:iCs/>
                <w:sz w:val="24"/>
              </w:rPr>
              <w:t xml:space="preserve">** 1 мг/ </w:t>
            </w:r>
            <w:proofErr w:type="spellStart"/>
            <w:r w:rsidRPr="0038329F">
              <w:rPr>
                <w:i/>
                <w:iCs/>
                <w:sz w:val="24"/>
              </w:rPr>
              <w:t>сут</w:t>
            </w:r>
            <w:proofErr w:type="spellEnd"/>
            <w:r w:rsidRPr="0038329F">
              <w:rPr>
                <w:i/>
                <w:iCs/>
                <w:sz w:val="24"/>
              </w:rPr>
              <w:t xml:space="preserve"> или </w:t>
            </w:r>
            <w:proofErr w:type="spellStart"/>
            <w:r w:rsidRPr="0038329F">
              <w:rPr>
                <w:i/>
                <w:iCs/>
                <w:sz w:val="24"/>
              </w:rPr>
              <w:t>летрозол</w:t>
            </w:r>
            <w:proofErr w:type="spellEnd"/>
            <w:r w:rsidRPr="0038329F">
              <w:rPr>
                <w:i/>
                <w:iCs/>
                <w:sz w:val="24"/>
              </w:rPr>
              <w:t xml:space="preserve"> 2,5 мг/сутки или </w:t>
            </w:r>
            <w:proofErr w:type="spellStart"/>
            <w:r w:rsidRPr="0038329F">
              <w:rPr>
                <w:i/>
                <w:iCs/>
                <w:sz w:val="24"/>
              </w:rPr>
              <w:t>эксеместан</w:t>
            </w:r>
            <w:proofErr w:type="spellEnd"/>
            <w:r w:rsidRPr="0038329F">
              <w:rPr>
                <w:i/>
                <w:iCs/>
                <w:sz w:val="24"/>
              </w:rPr>
              <w:t xml:space="preserve"> 25 мг/</w:t>
            </w:r>
            <w:proofErr w:type="spellStart"/>
            <w:r w:rsidRPr="0038329F">
              <w:rPr>
                <w:i/>
                <w:iCs/>
                <w:sz w:val="24"/>
              </w:rPr>
              <w:t>сут</w:t>
            </w:r>
            <w:proofErr w:type="spellEnd"/>
            <w:r w:rsidRPr="0038329F">
              <w:rPr>
                <w:i/>
                <w:iCs/>
                <w:sz w:val="24"/>
              </w:rPr>
              <w:t xml:space="preserve"> внутрь ежедневно + </w:t>
            </w:r>
            <w:proofErr w:type="spellStart"/>
            <w:r w:rsidRPr="0038329F">
              <w:rPr>
                <w:i/>
                <w:iCs/>
                <w:sz w:val="24"/>
              </w:rPr>
              <w:t>рибоциклиб</w:t>
            </w:r>
            <w:proofErr w:type="spellEnd"/>
            <w:r w:rsidRPr="0038329F">
              <w:rPr>
                <w:i/>
                <w:iCs/>
                <w:sz w:val="24"/>
              </w:rPr>
              <w:t>** 600 мг/</w:t>
            </w:r>
            <w:proofErr w:type="spellStart"/>
            <w:r w:rsidRPr="0038329F">
              <w:rPr>
                <w:i/>
                <w:iCs/>
                <w:sz w:val="24"/>
              </w:rPr>
              <w:t>сут</w:t>
            </w:r>
            <w:proofErr w:type="spellEnd"/>
            <w:r w:rsidRPr="0038329F">
              <w:rPr>
                <w:i/>
                <w:iCs/>
                <w:sz w:val="24"/>
              </w:rPr>
              <w:t xml:space="preserve"> внутрь в 1</w:t>
            </w:r>
            <w:r w:rsidRPr="0038329F">
              <w:rPr>
                <w:i/>
                <w:iCs/>
                <w:sz w:val="24"/>
              </w:rPr>
              <w:sym w:font="Symbol" w:char="F02D"/>
            </w:r>
            <w:r w:rsidRPr="0038329F">
              <w:rPr>
                <w:i/>
                <w:iCs/>
                <w:sz w:val="24"/>
              </w:rPr>
              <w:t xml:space="preserve">21-й дни, интервал 1 </w:t>
            </w:r>
            <w:proofErr w:type="spellStart"/>
            <w:r w:rsidRPr="0038329F">
              <w:rPr>
                <w:i/>
                <w:iCs/>
                <w:sz w:val="24"/>
              </w:rPr>
              <w:t>нед</w:t>
            </w:r>
            <w:proofErr w:type="spellEnd"/>
            <w:r w:rsidRPr="0038329F">
              <w:rPr>
                <w:i/>
                <w:iCs/>
                <w:sz w:val="24"/>
              </w:rPr>
              <w:t xml:space="preserve"> (длительность цикла 28 дней) или </w:t>
            </w:r>
            <w:proofErr w:type="spellStart"/>
            <w:r w:rsidRPr="0038329F">
              <w:rPr>
                <w:i/>
                <w:iCs/>
                <w:sz w:val="24"/>
              </w:rPr>
              <w:t>палбоциклиб</w:t>
            </w:r>
            <w:proofErr w:type="spellEnd"/>
            <w:r w:rsidRPr="0038329F">
              <w:rPr>
                <w:i/>
                <w:iCs/>
                <w:sz w:val="24"/>
              </w:rPr>
              <w:t>** 125 мг/сутки внутрь в 1</w:t>
            </w:r>
            <w:r w:rsidRPr="0038329F">
              <w:rPr>
                <w:i/>
                <w:iCs/>
                <w:sz w:val="24"/>
              </w:rPr>
              <w:sym w:font="Symbol" w:char="F02D"/>
            </w:r>
            <w:r w:rsidRPr="0038329F">
              <w:rPr>
                <w:i/>
                <w:iCs/>
                <w:sz w:val="24"/>
              </w:rPr>
              <w:t xml:space="preserve">21-й дни, интервал 1 </w:t>
            </w:r>
            <w:proofErr w:type="spellStart"/>
            <w:r w:rsidRPr="0038329F">
              <w:rPr>
                <w:i/>
                <w:iCs/>
                <w:sz w:val="24"/>
              </w:rPr>
              <w:t>нед</w:t>
            </w:r>
            <w:proofErr w:type="spellEnd"/>
            <w:r w:rsidRPr="0038329F">
              <w:rPr>
                <w:i/>
                <w:iCs/>
                <w:sz w:val="24"/>
              </w:rPr>
              <w:t xml:space="preserve"> (длительность цикла 28 дней) или </w:t>
            </w:r>
            <w:proofErr w:type="spellStart"/>
            <w:r w:rsidRPr="0038329F">
              <w:rPr>
                <w:i/>
                <w:iCs/>
                <w:sz w:val="24"/>
              </w:rPr>
              <w:t>абемациклиб</w:t>
            </w:r>
            <w:proofErr w:type="spellEnd"/>
            <w:r w:rsidRPr="0038329F">
              <w:rPr>
                <w:i/>
                <w:iCs/>
                <w:sz w:val="24"/>
              </w:rPr>
              <w:t>** по 300</w:t>
            </w:r>
            <w:r w:rsidR="00730DD1">
              <w:rPr>
                <w:i/>
                <w:iCs/>
                <w:sz w:val="24"/>
                <w:lang w:val="en-US"/>
              </w:rPr>
              <w:t> </w:t>
            </w:r>
            <w:r w:rsidRPr="0038329F">
              <w:rPr>
                <w:i/>
                <w:iCs/>
                <w:sz w:val="24"/>
              </w:rPr>
              <w:t>мг/сутки внутрь (в два приема) ежедневно до прогрессирования или неприемлемой токсичности</w:t>
            </w:r>
            <w:r w:rsidRPr="0038329F">
              <w:rPr>
                <w:i/>
                <w:iCs/>
                <w:sz w:val="24"/>
                <w:vertAlign w:val="superscript"/>
              </w:rPr>
              <w:t>7</w:t>
            </w:r>
          </w:p>
        </w:tc>
      </w:tr>
      <w:tr w:rsidR="00C016CD" w:rsidRPr="0038329F" w14:paraId="66D05C03" w14:textId="77777777" w:rsidTr="00CF1CAB">
        <w:trPr>
          <w:trHeight w:val="2400"/>
        </w:trPr>
        <w:tc>
          <w:tcPr>
            <w:tcW w:w="3256" w:type="dxa"/>
            <w:vAlign w:val="center"/>
          </w:tcPr>
          <w:p w14:paraId="6AB106A1" w14:textId="77777777" w:rsidR="00C016CD" w:rsidRPr="0038329F" w:rsidRDefault="00C016CD" w:rsidP="00C016CD">
            <w:pPr>
              <w:shd w:val="clear" w:color="auto" w:fill="FFFFFF"/>
              <w:rPr>
                <w:bCs/>
                <w:i/>
                <w:iCs/>
                <w:sz w:val="24"/>
                <w:szCs w:val="24"/>
              </w:rPr>
            </w:pPr>
            <w:proofErr w:type="spellStart"/>
            <w:r w:rsidRPr="0038329F">
              <w:rPr>
                <w:bCs/>
                <w:i/>
                <w:iCs/>
                <w:sz w:val="24"/>
                <w:szCs w:val="24"/>
              </w:rPr>
              <w:t>Фулвестрант</w:t>
            </w:r>
            <w:proofErr w:type="spellEnd"/>
            <w:r w:rsidRPr="0038329F">
              <w:rPr>
                <w:i/>
                <w:iCs/>
                <w:sz w:val="24"/>
                <w:szCs w:val="24"/>
              </w:rPr>
              <w:t>**</w:t>
            </w:r>
            <w:r w:rsidRPr="0038329F">
              <w:rPr>
                <w:bCs/>
                <w:i/>
                <w:iCs/>
                <w:sz w:val="24"/>
                <w:szCs w:val="24"/>
              </w:rPr>
              <w:t xml:space="preserve"> + ингибиторы </w:t>
            </w:r>
            <w:proofErr w:type="spellStart"/>
            <w:r w:rsidRPr="0038329F">
              <w:rPr>
                <w:i/>
                <w:iCs/>
                <w:sz w:val="24"/>
                <w:szCs w:val="24"/>
              </w:rPr>
              <w:t>протеинкиназыкиназы</w:t>
            </w:r>
            <w:proofErr w:type="spellEnd"/>
            <w:r w:rsidRPr="0038329F">
              <w:rPr>
                <w:i/>
                <w:iCs/>
                <w:sz w:val="24"/>
                <w:szCs w:val="24"/>
              </w:rPr>
              <w:t xml:space="preserve"> (</w:t>
            </w:r>
            <w:r w:rsidRPr="0038329F">
              <w:rPr>
                <w:bCs/>
                <w:i/>
                <w:iCs/>
                <w:sz w:val="24"/>
                <w:szCs w:val="24"/>
              </w:rPr>
              <w:t>с</w:t>
            </w:r>
            <w:proofErr w:type="spellStart"/>
            <w:r w:rsidRPr="0038329F">
              <w:rPr>
                <w:bCs/>
                <w:i/>
                <w:iCs/>
                <w:sz w:val="24"/>
                <w:szCs w:val="24"/>
                <w:lang w:val="en-US"/>
              </w:rPr>
              <w:t>yclin</w:t>
            </w:r>
            <w:proofErr w:type="spellEnd"/>
            <w:r w:rsidRPr="0038329F">
              <w:rPr>
                <w:bCs/>
                <w:i/>
                <w:iCs/>
                <w:sz w:val="24"/>
                <w:szCs w:val="24"/>
              </w:rPr>
              <w:t>-</w:t>
            </w:r>
            <w:r w:rsidRPr="0038329F">
              <w:rPr>
                <w:bCs/>
                <w:i/>
                <w:iCs/>
                <w:sz w:val="24"/>
                <w:szCs w:val="24"/>
                <w:lang w:val="en-US"/>
              </w:rPr>
              <w:t>dependent</w:t>
            </w:r>
            <w:r w:rsidRPr="0038329F">
              <w:rPr>
                <w:bCs/>
                <w:i/>
                <w:iCs/>
                <w:sz w:val="24"/>
                <w:szCs w:val="24"/>
              </w:rPr>
              <w:t xml:space="preserve"> </w:t>
            </w:r>
            <w:r w:rsidRPr="0038329F">
              <w:rPr>
                <w:bCs/>
                <w:i/>
                <w:iCs/>
                <w:sz w:val="24"/>
                <w:szCs w:val="24"/>
                <w:lang w:val="en-US"/>
              </w:rPr>
              <w:t>kinases</w:t>
            </w:r>
            <w:r w:rsidRPr="0038329F">
              <w:rPr>
                <w:bCs/>
                <w:i/>
                <w:iCs/>
                <w:sz w:val="24"/>
                <w:szCs w:val="24"/>
              </w:rPr>
              <w:t>) (</w:t>
            </w:r>
            <w:r w:rsidRPr="0038329F">
              <w:rPr>
                <w:bCs/>
                <w:i/>
                <w:iCs/>
                <w:sz w:val="24"/>
                <w:szCs w:val="24"/>
                <w:lang w:val="en-US"/>
              </w:rPr>
              <w:t>CDK</w:t>
            </w:r>
            <w:r w:rsidRPr="0038329F">
              <w:rPr>
                <w:bCs/>
                <w:i/>
                <w:iCs/>
                <w:sz w:val="24"/>
                <w:szCs w:val="24"/>
              </w:rPr>
              <w:t>)4</w:t>
            </w:r>
            <w:r w:rsidRPr="0038329F">
              <w:rPr>
                <w:i/>
                <w:iCs/>
                <w:sz w:val="24"/>
                <w:szCs w:val="24"/>
              </w:rPr>
              <w:t>/6</w:t>
            </w:r>
            <w:r w:rsidRPr="0038329F">
              <w:rPr>
                <w:bCs/>
                <w:i/>
                <w:iCs/>
                <w:sz w:val="24"/>
                <w:szCs w:val="24"/>
                <w:vertAlign w:val="superscript"/>
              </w:rPr>
              <w:t>3, 4, 5</w:t>
            </w:r>
          </w:p>
        </w:tc>
        <w:tc>
          <w:tcPr>
            <w:tcW w:w="6089" w:type="dxa"/>
          </w:tcPr>
          <w:p w14:paraId="24583405" w14:textId="5EEBAE38" w:rsidR="00C016CD" w:rsidRPr="0038329F" w:rsidRDefault="00C016CD" w:rsidP="005771C8">
            <w:pPr>
              <w:rPr>
                <w:sz w:val="24"/>
              </w:rPr>
            </w:pPr>
            <w:proofErr w:type="spellStart"/>
            <w:r w:rsidRPr="0038329F">
              <w:rPr>
                <w:i/>
                <w:iCs/>
                <w:sz w:val="24"/>
              </w:rPr>
              <w:t>Фулвестрант</w:t>
            </w:r>
            <w:proofErr w:type="spellEnd"/>
            <w:r w:rsidRPr="0038329F">
              <w:rPr>
                <w:i/>
                <w:iCs/>
                <w:sz w:val="24"/>
              </w:rPr>
              <w:t xml:space="preserve">** 500 мг в/м 1 раз в </w:t>
            </w:r>
            <w:proofErr w:type="spellStart"/>
            <w:r w:rsidRPr="0038329F">
              <w:rPr>
                <w:i/>
                <w:iCs/>
                <w:sz w:val="24"/>
              </w:rPr>
              <w:t>мес</w:t>
            </w:r>
            <w:proofErr w:type="spellEnd"/>
            <w:r w:rsidRPr="0038329F">
              <w:rPr>
                <w:i/>
                <w:iCs/>
                <w:sz w:val="24"/>
              </w:rPr>
              <w:t xml:space="preserve"> (в первый месяц – по 500 мг в 1-й и 15-й дни) + </w:t>
            </w:r>
            <w:proofErr w:type="spellStart"/>
            <w:r w:rsidRPr="0038329F">
              <w:rPr>
                <w:i/>
                <w:iCs/>
                <w:sz w:val="24"/>
              </w:rPr>
              <w:t>рибоциклиб</w:t>
            </w:r>
            <w:proofErr w:type="spellEnd"/>
            <w:r w:rsidRPr="0038329F">
              <w:rPr>
                <w:i/>
                <w:iCs/>
                <w:sz w:val="24"/>
              </w:rPr>
              <w:t>** 600 мг/сутки внутрь в 1</w:t>
            </w:r>
            <w:r w:rsidRPr="0038329F">
              <w:rPr>
                <w:i/>
                <w:iCs/>
                <w:sz w:val="24"/>
              </w:rPr>
              <w:sym w:font="Symbol" w:char="F02D"/>
            </w:r>
            <w:r w:rsidRPr="0038329F">
              <w:rPr>
                <w:i/>
                <w:iCs/>
                <w:sz w:val="24"/>
              </w:rPr>
              <w:t xml:space="preserve">21-й дни, интервал 1 </w:t>
            </w:r>
            <w:proofErr w:type="spellStart"/>
            <w:r w:rsidRPr="0038329F">
              <w:rPr>
                <w:i/>
                <w:iCs/>
                <w:sz w:val="24"/>
              </w:rPr>
              <w:t>нед</w:t>
            </w:r>
            <w:proofErr w:type="spellEnd"/>
            <w:r w:rsidRPr="0038329F">
              <w:rPr>
                <w:i/>
                <w:iCs/>
                <w:sz w:val="24"/>
              </w:rPr>
              <w:t xml:space="preserve"> (длительность цикла 28 дней) или </w:t>
            </w:r>
            <w:proofErr w:type="spellStart"/>
            <w:r w:rsidRPr="0038329F">
              <w:rPr>
                <w:i/>
                <w:iCs/>
                <w:sz w:val="24"/>
              </w:rPr>
              <w:t>палбоциклиб</w:t>
            </w:r>
            <w:proofErr w:type="spellEnd"/>
            <w:r w:rsidRPr="0038329F">
              <w:rPr>
                <w:i/>
                <w:iCs/>
                <w:sz w:val="24"/>
              </w:rPr>
              <w:t>** 125 мг/</w:t>
            </w:r>
            <w:proofErr w:type="spellStart"/>
            <w:r w:rsidRPr="0038329F">
              <w:rPr>
                <w:i/>
                <w:iCs/>
                <w:sz w:val="24"/>
              </w:rPr>
              <w:t>сут</w:t>
            </w:r>
            <w:proofErr w:type="spellEnd"/>
            <w:r w:rsidRPr="0038329F">
              <w:rPr>
                <w:i/>
                <w:iCs/>
                <w:sz w:val="24"/>
              </w:rPr>
              <w:t xml:space="preserve"> внутрь в</w:t>
            </w:r>
            <w:r w:rsidR="00730DD1">
              <w:rPr>
                <w:i/>
                <w:iCs/>
                <w:sz w:val="24"/>
                <w:lang w:val="en-US"/>
              </w:rPr>
              <w:t> </w:t>
            </w:r>
            <w:r w:rsidRPr="0038329F">
              <w:rPr>
                <w:i/>
                <w:iCs/>
                <w:sz w:val="24"/>
              </w:rPr>
              <w:t>1</w:t>
            </w:r>
            <w:r w:rsidRPr="0038329F">
              <w:rPr>
                <w:i/>
                <w:iCs/>
                <w:sz w:val="24"/>
              </w:rPr>
              <w:sym w:font="Symbol" w:char="F02D"/>
            </w:r>
            <w:r w:rsidRPr="0038329F">
              <w:rPr>
                <w:i/>
                <w:iCs/>
                <w:sz w:val="24"/>
              </w:rPr>
              <w:t xml:space="preserve">21-й дни, интервал 1 </w:t>
            </w:r>
            <w:proofErr w:type="spellStart"/>
            <w:r w:rsidRPr="0038329F">
              <w:rPr>
                <w:i/>
                <w:iCs/>
                <w:sz w:val="24"/>
              </w:rPr>
              <w:t>нед</w:t>
            </w:r>
            <w:proofErr w:type="spellEnd"/>
            <w:r w:rsidRPr="0038329F">
              <w:rPr>
                <w:i/>
                <w:iCs/>
                <w:sz w:val="24"/>
              </w:rPr>
              <w:t xml:space="preserve"> (длительность цикла 28</w:t>
            </w:r>
            <w:r w:rsidR="00730DD1">
              <w:rPr>
                <w:i/>
                <w:iCs/>
                <w:sz w:val="24"/>
                <w:lang w:val="en-US"/>
              </w:rPr>
              <w:t> </w:t>
            </w:r>
            <w:r w:rsidRPr="0038329F">
              <w:rPr>
                <w:i/>
                <w:iCs/>
                <w:sz w:val="24"/>
              </w:rPr>
              <w:t xml:space="preserve">дней) или </w:t>
            </w:r>
            <w:proofErr w:type="spellStart"/>
            <w:r w:rsidRPr="0038329F">
              <w:rPr>
                <w:i/>
                <w:iCs/>
                <w:sz w:val="24"/>
              </w:rPr>
              <w:t>абемациклиб</w:t>
            </w:r>
            <w:proofErr w:type="spellEnd"/>
            <w:r w:rsidRPr="0038329F">
              <w:rPr>
                <w:i/>
                <w:iCs/>
                <w:sz w:val="24"/>
              </w:rPr>
              <w:t>** по 300 мг/сутки внутрь (в</w:t>
            </w:r>
            <w:r w:rsidR="00730DD1">
              <w:rPr>
                <w:i/>
                <w:iCs/>
                <w:sz w:val="24"/>
                <w:lang w:val="en-US"/>
              </w:rPr>
              <w:t> </w:t>
            </w:r>
            <w:r w:rsidR="00730DD1" w:rsidRPr="00730DD1">
              <w:rPr>
                <w:i/>
                <w:iCs/>
                <w:sz w:val="24"/>
              </w:rPr>
              <w:t>2</w:t>
            </w:r>
            <w:r w:rsidR="00730DD1">
              <w:rPr>
                <w:i/>
                <w:iCs/>
                <w:sz w:val="24"/>
                <w:lang w:val="en-US"/>
              </w:rPr>
              <w:t> </w:t>
            </w:r>
            <w:r w:rsidRPr="0038329F">
              <w:rPr>
                <w:i/>
                <w:iCs/>
                <w:sz w:val="24"/>
              </w:rPr>
              <w:t>приема) ежедневно до прогрессирования или неприемлемой токсичности</w:t>
            </w:r>
          </w:p>
        </w:tc>
      </w:tr>
      <w:tr w:rsidR="00C016CD" w:rsidRPr="0038329F" w14:paraId="630A44D6" w14:textId="77777777" w:rsidTr="00CF1CAB">
        <w:trPr>
          <w:trHeight w:val="988"/>
        </w:trPr>
        <w:tc>
          <w:tcPr>
            <w:tcW w:w="3256" w:type="dxa"/>
            <w:vAlign w:val="center"/>
          </w:tcPr>
          <w:p w14:paraId="6266C1C5" w14:textId="77777777" w:rsidR="00C016CD" w:rsidRPr="0038329F" w:rsidRDefault="00C016CD" w:rsidP="00C016CD">
            <w:pPr>
              <w:shd w:val="clear" w:color="auto" w:fill="FFFFFF"/>
              <w:rPr>
                <w:bCs/>
                <w:i/>
                <w:iCs/>
                <w:sz w:val="24"/>
                <w:szCs w:val="24"/>
              </w:rPr>
            </w:pPr>
            <w:proofErr w:type="spellStart"/>
            <w:r w:rsidRPr="0038329F">
              <w:rPr>
                <w:bCs/>
                <w:i/>
                <w:iCs/>
                <w:sz w:val="24"/>
                <w:szCs w:val="24"/>
              </w:rPr>
              <w:t>Эксеместан</w:t>
            </w:r>
            <w:proofErr w:type="spellEnd"/>
            <w:r w:rsidRPr="0038329F">
              <w:rPr>
                <w:bCs/>
                <w:i/>
                <w:iCs/>
                <w:sz w:val="24"/>
                <w:szCs w:val="24"/>
              </w:rPr>
              <w:t xml:space="preserve"> + </w:t>
            </w:r>
            <w:proofErr w:type="spellStart"/>
            <w:r w:rsidRPr="0038329F">
              <w:rPr>
                <w:bCs/>
                <w:i/>
                <w:iCs/>
                <w:sz w:val="24"/>
                <w:szCs w:val="24"/>
              </w:rPr>
              <w:t>эверолимус</w:t>
            </w:r>
            <w:proofErr w:type="spellEnd"/>
            <w:r w:rsidRPr="0038329F">
              <w:rPr>
                <w:bCs/>
                <w:i/>
                <w:iCs/>
                <w:sz w:val="24"/>
                <w:szCs w:val="24"/>
              </w:rPr>
              <w:t>**</w:t>
            </w:r>
            <w:r w:rsidR="00C73EE1" w:rsidRPr="0038329F">
              <w:rPr>
                <w:bCs/>
                <w:i/>
                <w:iCs/>
                <w:sz w:val="24"/>
                <w:szCs w:val="24"/>
                <w:vertAlign w:val="superscript"/>
              </w:rPr>
              <w:t>3,6</w:t>
            </w:r>
          </w:p>
        </w:tc>
        <w:tc>
          <w:tcPr>
            <w:tcW w:w="6089" w:type="dxa"/>
          </w:tcPr>
          <w:p w14:paraId="1B2484E0" w14:textId="2BE184CD" w:rsidR="00C016CD" w:rsidRPr="0038329F" w:rsidRDefault="00C016CD" w:rsidP="005771C8">
            <w:pPr>
              <w:rPr>
                <w:sz w:val="24"/>
              </w:rPr>
            </w:pPr>
            <w:proofErr w:type="spellStart"/>
            <w:r w:rsidRPr="0038329F">
              <w:rPr>
                <w:i/>
                <w:iCs/>
                <w:sz w:val="24"/>
              </w:rPr>
              <w:t>Эксеместан</w:t>
            </w:r>
            <w:proofErr w:type="spellEnd"/>
            <w:r w:rsidRPr="0038329F">
              <w:rPr>
                <w:i/>
                <w:iCs/>
                <w:sz w:val="24"/>
              </w:rPr>
              <w:t xml:space="preserve"> 25 мг/</w:t>
            </w:r>
            <w:proofErr w:type="spellStart"/>
            <w:r w:rsidRPr="0038329F">
              <w:rPr>
                <w:i/>
                <w:iCs/>
                <w:sz w:val="24"/>
              </w:rPr>
              <w:t>сут</w:t>
            </w:r>
            <w:proofErr w:type="spellEnd"/>
            <w:r w:rsidRPr="0038329F">
              <w:rPr>
                <w:i/>
                <w:iCs/>
                <w:sz w:val="24"/>
              </w:rPr>
              <w:t xml:space="preserve"> внутрь ежедневно + </w:t>
            </w:r>
            <w:proofErr w:type="spellStart"/>
            <w:r w:rsidRPr="0038329F">
              <w:rPr>
                <w:i/>
                <w:iCs/>
                <w:sz w:val="24"/>
              </w:rPr>
              <w:t>эверолимус</w:t>
            </w:r>
            <w:proofErr w:type="spellEnd"/>
            <w:r w:rsidRPr="0038329F">
              <w:rPr>
                <w:i/>
                <w:iCs/>
                <w:sz w:val="24"/>
              </w:rPr>
              <w:t>** 10 мг/</w:t>
            </w:r>
            <w:proofErr w:type="spellStart"/>
            <w:r w:rsidRPr="0038329F">
              <w:rPr>
                <w:i/>
                <w:iCs/>
                <w:sz w:val="24"/>
              </w:rPr>
              <w:t>сут</w:t>
            </w:r>
            <w:proofErr w:type="spellEnd"/>
            <w:r w:rsidRPr="0038329F">
              <w:rPr>
                <w:i/>
                <w:iCs/>
                <w:sz w:val="24"/>
              </w:rPr>
              <w:t xml:space="preserve"> внутрь ежедневно до прогрессирования или неприемлемой токсичности</w:t>
            </w:r>
          </w:p>
        </w:tc>
      </w:tr>
      <w:tr w:rsidR="00C016CD" w:rsidRPr="0038329F" w14:paraId="652AC84C" w14:textId="77777777" w:rsidTr="00E9098C">
        <w:trPr>
          <w:trHeight w:val="1152"/>
        </w:trPr>
        <w:tc>
          <w:tcPr>
            <w:tcW w:w="3256" w:type="dxa"/>
            <w:vAlign w:val="center"/>
          </w:tcPr>
          <w:p w14:paraId="1BFFC02D" w14:textId="77777777" w:rsidR="00C016CD" w:rsidRPr="0038329F" w:rsidRDefault="00C016CD" w:rsidP="00C73EE1">
            <w:pPr>
              <w:shd w:val="clear" w:color="auto" w:fill="FFFFFF"/>
              <w:rPr>
                <w:bCs/>
                <w:i/>
                <w:iCs/>
                <w:sz w:val="24"/>
                <w:szCs w:val="24"/>
              </w:rPr>
            </w:pPr>
            <w:proofErr w:type="spellStart"/>
            <w:r w:rsidRPr="0038329F">
              <w:rPr>
                <w:bCs/>
                <w:i/>
                <w:iCs/>
                <w:sz w:val="24"/>
                <w:szCs w:val="24"/>
              </w:rPr>
              <w:t>Фулвестрант</w:t>
            </w:r>
            <w:proofErr w:type="spellEnd"/>
            <w:r w:rsidRPr="0038329F">
              <w:rPr>
                <w:bCs/>
                <w:i/>
                <w:iCs/>
                <w:sz w:val="24"/>
                <w:szCs w:val="24"/>
              </w:rPr>
              <w:t>** + алпелисиб</w:t>
            </w:r>
            <w:r w:rsidRPr="0038329F">
              <w:rPr>
                <w:bCs/>
                <w:i/>
                <w:iCs/>
                <w:sz w:val="24"/>
                <w:szCs w:val="24"/>
                <w:vertAlign w:val="superscript"/>
              </w:rPr>
              <w:t>3,</w:t>
            </w:r>
            <w:r w:rsidR="00C73EE1" w:rsidRPr="0038329F">
              <w:rPr>
                <w:bCs/>
                <w:i/>
                <w:iCs/>
                <w:sz w:val="24"/>
                <w:szCs w:val="24"/>
                <w:vertAlign w:val="superscript"/>
              </w:rPr>
              <w:t>7,8</w:t>
            </w:r>
          </w:p>
        </w:tc>
        <w:tc>
          <w:tcPr>
            <w:tcW w:w="6089" w:type="dxa"/>
          </w:tcPr>
          <w:p w14:paraId="3D7C508B" w14:textId="77777777" w:rsidR="00C016CD" w:rsidRPr="0038329F" w:rsidRDefault="00C016CD" w:rsidP="005771C8">
            <w:pPr>
              <w:rPr>
                <w:sz w:val="24"/>
              </w:rPr>
            </w:pPr>
            <w:proofErr w:type="spellStart"/>
            <w:r w:rsidRPr="0038329F">
              <w:rPr>
                <w:i/>
                <w:iCs/>
                <w:sz w:val="24"/>
              </w:rPr>
              <w:t>Фулвестрант</w:t>
            </w:r>
            <w:proofErr w:type="spellEnd"/>
            <w:r w:rsidRPr="0038329F">
              <w:rPr>
                <w:i/>
                <w:iCs/>
                <w:sz w:val="24"/>
              </w:rPr>
              <w:t xml:space="preserve">** 500 мг в/м 1 раз в </w:t>
            </w:r>
            <w:proofErr w:type="spellStart"/>
            <w:r w:rsidRPr="0038329F">
              <w:rPr>
                <w:i/>
                <w:iCs/>
                <w:sz w:val="24"/>
              </w:rPr>
              <w:t>мес</w:t>
            </w:r>
            <w:proofErr w:type="spellEnd"/>
            <w:r w:rsidRPr="0038329F">
              <w:rPr>
                <w:i/>
                <w:iCs/>
                <w:sz w:val="24"/>
              </w:rPr>
              <w:t xml:space="preserve"> (в первый месяц – по 500 мг в 1-й и 15-й дни) + </w:t>
            </w:r>
            <w:proofErr w:type="spellStart"/>
            <w:r w:rsidRPr="0038329F">
              <w:rPr>
                <w:i/>
                <w:iCs/>
                <w:sz w:val="24"/>
              </w:rPr>
              <w:t>алпелисиб</w:t>
            </w:r>
            <w:proofErr w:type="spellEnd"/>
            <w:r w:rsidRPr="0038329F">
              <w:rPr>
                <w:i/>
                <w:iCs/>
                <w:sz w:val="24"/>
              </w:rPr>
              <w:t xml:space="preserve"> 300 мг/сутки внутрь ежедневно до прогрессирования или неприемлемой токсичности</w:t>
            </w:r>
            <w:r w:rsidRPr="0038329F">
              <w:rPr>
                <w:i/>
                <w:iCs/>
                <w:sz w:val="24"/>
                <w:vertAlign w:val="superscript"/>
              </w:rPr>
              <w:t>10</w:t>
            </w:r>
          </w:p>
        </w:tc>
      </w:tr>
      <w:tr w:rsidR="00C016CD" w:rsidRPr="0038329F" w14:paraId="621E30FC" w14:textId="77777777" w:rsidTr="00CF1CAB">
        <w:trPr>
          <w:trHeight w:val="1551"/>
        </w:trPr>
        <w:tc>
          <w:tcPr>
            <w:tcW w:w="3256" w:type="dxa"/>
            <w:vAlign w:val="center"/>
          </w:tcPr>
          <w:p w14:paraId="355309B7" w14:textId="77777777" w:rsidR="00C016CD" w:rsidRPr="0038329F" w:rsidRDefault="00C016CD" w:rsidP="00C016CD">
            <w:pPr>
              <w:shd w:val="clear" w:color="auto" w:fill="FFFFFF"/>
              <w:rPr>
                <w:i/>
                <w:iCs/>
                <w:sz w:val="24"/>
                <w:szCs w:val="24"/>
              </w:rPr>
            </w:pPr>
            <w:r w:rsidRPr="0038329F">
              <w:rPr>
                <w:bCs/>
                <w:i/>
                <w:iCs/>
                <w:sz w:val="24"/>
                <w:szCs w:val="24"/>
              </w:rPr>
              <w:t>Прогестагены</w:t>
            </w:r>
            <w:r w:rsidRPr="0038329F">
              <w:rPr>
                <w:bCs/>
                <w:i/>
                <w:iCs/>
                <w:sz w:val="24"/>
                <w:szCs w:val="24"/>
                <w:vertAlign w:val="superscript"/>
              </w:rPr>
              <w:t>3</w:t>
            </w:r>
          </w:p>
        </w:tc>
        <w:tc>
          <w:tcPr>
            <w:tcW w:w="6089" w:type="dxa"/>
          </w:tcPr>
          <w:p w14:paraId="4DA87FDB" w14:textId="77777777" w:rsidR="00C016CD" w:rsidRPr="0038329F" w:rsidRDefault="00C016CD" w:rsidP="005771C8">
            <w:pPr>
              <w:rPr>
                <w:i/>
                <w:iCs/>
                <w:sz w:val="24"/>
              </w:rPr>
            </w:pPr>
            <w:proofErr w:type="spellStart"/>
            <w:r w:rsidRPr="0038329F">
              <w:rPr>
                <w:i/>
                <w:iCs/>
                <w:sz w:val="24"/>
              </w:rPr>
              <w:t>Медроксипрогестерон</w:t>
            </w:r>
            <w:proofErr w:type="spellEnd"/>
            <w:r w:rsidRPr="0038329F">
              <w:rPr>
                <w:i/>
                <w:iCs/>
                <w:sz w:val="24"/>
              </w:rPr>
              <w:t>** 500</w:t>
            </w:r>
            <w:r w:rsidRPr="0038329F">
              <w:rPr>
                <w:i/>
                <w:iCs/>
                <w:sz w:val="24"/>
              </w:rPr>
              <w:sym w:font="Symbol" w:char="F02D"/>
            </w:r>
            <w:r w:rsidRPr="0038329F">
              <w:rPr>
                <w:i/>
                <w:iCs/>
                <w:sz w:val="24"/>
              </w:rPr>
              <w:t>1000 мг/сутки внутрь ежедневно до прогрессирования или неприемлемой токсичности</w:t>
            </w:r>
          </w:p>
          <w:p w14:paraId="543DCE3F" w14:textId="77777777" w:rsidR="00C016CD" w:rsidRPr="0038329F" w:rsidRDefault="00C016CD" w:rsidP="005771C8">
            <w:pPr>
              <w:rPr>
                <w:sz w:val="24"/>
              </w:rPr>
            </w:pPr>
            <w:proofErr w:type="spellStart"/>
            <w:r w:rsidRPr="0038329F">
              <w:rPr>
                <w:i/>
                <w:iCs/>
                <w:sz w:val="24"/>
              </w:rPr>
              <w:t>Мегестрол</w:t>
            </w:r>
            <w:proofErr w:type="spellEnd"/>
            <w:r w:rsidRPr="0038329F">
              <w:rPr>
                <w:i/>
                <w:iCs/>
                <w:sz w:val="24"/>
              </w:rPr>
              <w:t xml:space="preserve"> 160 мг/сутки внутрь ежедневно до прогрессирования или неприемлемой токсичности</w:t>
            </w:r>
          </w:p>
        </w:tc>
      </w:tr>
      <w:tr w:rsidR="00C016CD" w:rsidRPr="0038329F" w14:paraId="47532B3C" w14:textId="77777777" w:rsidTr="005771C8">
        <w:trPr>
          <w:trHeight w:val="929"/>
        </w:trPr>
        <w:tc>
          <w:tcPr>
            <w:tcW w:w="3256" w:type="dxa"/>
            <w:vAlign w:val="center"/>
          </w:tcPr>
          <w:p w14:paraId="3B4A152E" w14:textId="77777777" w:rsidR="00C016CD" w:rsidRPr="0038329F" w:rsidRDefault="00C016CD" w:rsidP="00C016CD">
            <w:pPr>
              <w:shd w:val="clear" w:color="auto" w:fill="FFFFFF"/>
              <w:rPr>
                <w:bCs/>
                <w:i/>
                <w:iCs/>
                <w:sz w:val="24"/>
                <w:szCs w:val="24"/>
                <w:vertAlign w:val="superscript"/>
              </w:rPr>
            </w:pPr>
            <w:proofErr w:type="spellStart"/>
            <w:r w:rsidRPr="0038329F">
              <w:rPr>
                <w:bCs/>
                <w:i/>
                <w:iCs/>
                <w:sz w:val="24"/>
                <w:szCs w:val="24"/>
              </w:rPr>
              <w:t>Абемациклиб</w:t>
            </w:r>
            <w:proofErr w:type="spellEnd"/>
            <w:r w:rsidRPr="0038329F">
              <w:rPr>
                <w:bCs/>
                <w:i/>
                <w:iCs/>
                <w:sz w:val="24"/>
                <w:szCs w:val="24"/>
              </w:rPr>
              <w:t>**</w:t>
            </w:r>
            <w:r w:rsidR="00C73EE1" w:rsidRPr="0038329F">
              <w:rPr>
                <w:bCs/>
                <w:i/>
                <w:iCs/>
                <w:sz w:val="24"/>
                <w:szCs w:val="24"/>
              </w:rPr>
              <w:t xml:space="preserve"> </w:t>
            </w:r>
            <w:r w:rsidR="00C73EE1" w:rsidRPr="0038329F">
              <w:rPr>
                <w:bCs/>
                <w:i/>
                <w:iCs/>
                <w:sz w:val="24"/>
                <w:szCs w:val="24"/>
                <w:vertAlign w:val="superscript"/>
              </w:rPr>
              <w:t>9,10</w:t>
            </w:r>
          </w:p>
        </w:tc>
        <w:tc>
          <w:tcPr>
            <w:tcW w:w="6089" w:type="dxa"/>
          </w:tcPr>
          <w:p w14:paraId="241B5330" w14:textId="7307EF28" w:rsidR="00C016CD" w:rsidRPr="0038329F" w:rsidRDefault="00C016CD" w:rsidP="00C016CD">
            <w:pPr>
              <w:jc w:val="both"/>
              <w:rPr>
                <w:sz w:val="24"/>
              </w:rPr>
            </w:pPr>
            <w:proofErr w:type="spellStart"/>
            <w:r w:rsidRPr="0038329F">
              <w:rPr>
                <w:i/>
                <w:iCs/>
                <w:sz w:val="24"/>
              </w:rPr>
              <w:t>Абемациклиб</w:t>
            </w:r>
            <w:proofErr w:type="spellEnd"/>
            <w:r w:rsidRPr="0038329F">
              <w:rPr>
                <w:i/>
                <w:iCs/>
                <w:sz w:val="24"/>
              </w:rPr>
              <w:t xml:space="preserve">** 400 мг/сутки внутрь (в </w:t>
            </w:r>
            <w:r w:rsidR="00730DD1" w:rsidRPr="00730DD1">
              <w:rPr>
                <w:i/>
                <w:iCs/>
                <w:sz w:val="24"/>
              </w:rPr>
              <w:t>2</w:t>
            </w:r>
            <w:r w:rsidRPr="0038329F">
              <w:rPr>
                <w:i/>
                <w:iCs/>
                <w:sz w:val="24"/>
              </w:rPr>
              <w:t xml:space="preserve"> приема) ежедневно до прогрессирования или неприемлемой токсичности</w:t>
            </w:r>
          </w:p>
        </w:tc>
      </w:tr>
    </w:tbl>
    <w:p w14:paraId="5CAE6B9F" w14:textId="77777777" w:rsidR="004B3950" w:rsidRPr="0038329F" w:rsidRDefault="004B3950" w:rsidP="004B3950">
      <w:pPr>
        <w:spacing w:before="240" w:after="0" w:line="360" w:lineRule="auto"/>
        <w:ind w:firstLine="709"/>
        <w:jc w:val="both"/>
        <w:rPr>
          <w:rFonts w:ascii="Times New Roman" w:eastAsia="Times New Roman" w:hAnsi="Times New Roman" w:cs="Times New Roman"/>
          <w:b/>
          <w:bCs/>
          <w:i/>
          <w:iCs/>
          <w:sz w:val="24"/>
          <w:szCs w:val="24"/>
          <w:vertAlign w:val="superscript"/>
          <w:lang w:eastAsia="ru-RU"/>
        </w:rPr>
      </w:pPr>
      <w:r w:rsidRPr="00730DD1">
        <w:rPr>
          <w:rFonts w:ascii="Times New Roman" w:eastAsia="Times New Roman" w:hAnsi="Times New Roman" w:cs="Times New Roman"/>
          <w:b/>
          <w:bCs/>
          <w:i/>
          <w:iCs/>
          <w:sz w:val="24"/>
          <w:szCs w:val="20"/>
          <w:lang w:eastAsia="ru-RU"/>
        </w:rPr>
        <w:t>Примечания:</w:t>
      </w:r>
    </w:p>
    <w:p w14:paraId="2A638FE6" w14:textId="2A624B46" w:rsidR="004B3950" w:rsidRPr="0038329F" w:rsidRDefault="004B3950" w:rsidP="004B3950">
      <w:pPr>
        <w:spacing w:after="0" w:line="360" w:lineRule="auto"/>
        <w:ind w:firstLine="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vertAlign w:val="superscript"/>
          <w:lang w:eastAsia="ru-RU"/>
        </w:rPr>
        <w:t>1</w:t>
      </w:r>
      <w:r w:rsidRPr="0038329F">
        <w:rPr>
          <w:rFonts w:ascii="Times New Roman" w:eastAsia="Times New Roman" w:hAnsi="Times New Roman" w:cs="Times New Roman"/>
          <w:i/>
          <w:iCs/>
          <w:sz w:val="24"/>
          <w:szCs w:val="20"/>
          <w:lang w:eastAsia="ru-RU"/>
        </w:rPr>
        <w:t xml:space="preserve">только для </w:t>
      </w:r>
      <w:r w:rsidRPr="0038329F">
        <w:rPr>
          <w:rFonts w:ascii="Times New Roman" w:eastAsia="Times New Roman" w:hAnsi="Times New Roman" w:cs="Times New Roman"/>
          <w:i/>
          <w:iCs/>
          <w:sz w:val="24"/>
          <w:szCs w:val="24"/>
          <w:lang w:eastAsia="ru-RU"/>
        </w:rPr>
        <w:t>пациентов</w:t>
      </w:r>
      <w:r w:rsidRPr="0038329F">
        <w:rPr>
          <w:rFonts w:ascii="Times New Roman" w:eastAsia="Times New Roman" w:hAnsi="Times New Roman" w:cs="Times New Roman"/>
          <w:i/>
          <w:iCs/>
          <w:sz w:val="24"/>
          <w:szCs w:val="20"/>
          <w:lang w:eastAsia="ru-RU"/>
        </w:rPr>
        <w:t xml:space="preserve"> с сохранной функцией яичников при необходимости овариальной супрессии; назначаются в сочетании с другими средствами ГТ (селективными модуляторами </w:t>
      </w:r>
      <w:proofErr w:type="spellStart"/>
      <w:r w:rsidRPr="0038329F">
        <w:rPr>
          <w:rFonts w:ascii="Times New Roman" w:eastAsia="Times New Roman" w:hAnsi="Times New Roman" w:cs="Times New Roman"/>
          <w:i/>
          <w:iCs/>
          <w:sz w:val="24"/>
          <w:szCs w:val="20"/>
          <w:lang w:eastAsia="ru-RU"/>
        </w:rPr>
        <w:t>эстрогеновых</w:t>
      </w:r>
      <w:proofErr w:type="spellEnd"/>
      <w:r w:rsidRPr="0038329F">
        <w:rPr>
          <w:rFonts w:ascii="Times New Roman" w:eastAsia="Times New Roman" w:hAnsi="Times New Roman" w:cs="Times New Roman"/>
          <w:i/>
          <w:iCs/>
          <w:sz w:val="24"/>
          <w:szCs w:val="20"/>
          <w:lang w:eastAsia="ru-RU"/>
        </w:rPr>
        <w:t xml:space="preserve"> рецепторов, антагонистами рецепторов эстрогенов, ароматазы ингибиторами, </w:t>
      </w:r>
      <w:proofErr w:type="spellStart"/>
      <w:r w:rsidRPr="0038329F">
        <w:rPr>
          <w:rFonts w:ascii="Times New Roman" w:eastAsia="Times New Roman" w:hAnsi="Times New Roman" w:cs="Times New Roman"/>
          <w:i/>
          <w:iCs/>
          <w:sz w:val="24"/>
          <w:szCs w:val="20"/>
          <w:lang w:eastAsia="ru-RU"/>
        </w:rPr>
        <w:t>прогестагенами</w:t>
      </w:r>
      <w:proofErr w:type="spellEnd"/>
      <w:r w:rsidRPr="0038329F">
        <w:rPr>
          <w:rFonts w:ascii="Times New Roman" w:eastAsia="Times New Roman" w:hAnsi="Times New Roman" w:cs="Times New Roman"/>
          <w:i/>
          <w:iCs/>
          <w:sz w:val="24"/>
          <w:szCs w:val="20"/>
          <w:lang w:eastAsia="ru-RU"/>
        </w:rPr>
        <w:t>); ГРГ рекомендуется вводить 1</w:t>
      </w:r>
      <w:r w:rsidR="00CF1CAB">
        <w:rPr>
          <w:rFonts w:ascii="Times New Roman" w:eastAsia="Times New Roman" w:hAnsi="Times New Roman" w:cs="Times New Roman"/>
          <w:i/>
          <w:iCs/>
          <w:sz w:val="24"/>
          <w:szCs w:val="20"/>
          <w:lang w:eastAsia="ru-RU"/>
        </w:rPr>
        <w:t> </w:t>
      </w:r>
      <w:r w:rsidRPr="0038329F">
        <w:rPr>
          <w:rFonts w:ascii="Times New Roman" w:eastAsia="Times New Roman" w:hAnsi="Times New Roman" w:cs="Times New Roman"/>
          <w:i/>
          <w:iCs/>
          <w:sz w:val="24"/>
          <w:szCs w:val="20"/>
          <w:lang w:eastAsia="ru-RU"/>
        </w:rPr>
        <w:t>раз в 28 дней;</w:t>
      </w:r>
    </w:p>
    <w:p w14:paraId="48943BED" w14:textId="77777777" w:rsidR="004B3950" w:rsidRPr="0038329F" w:rsidRDefault="004B3950" w:rsidP="004B3950">
      <w:pPr>
        <w:spacing w:after="0" w:line="360" w:lineRule="auto"/>
        <w:ind w:firstLine="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vertAlign w:val="superscript"/>
          <w:lang w:eastAsia="ru-RU"/>
        </w:rPr>
        <w:t>2</w:t>
      </w:r>
      <w:r w:rsidRPr="0038329F">
        <w:rPr>
          <w:rFonts w:ascii="Times New Roman" w:eastAsia="Times New Roman" w:hAnsi="Times New Roman" w:cs="Times New Roman"/>
          <w:i/>
          <w:iCs/>
          <w:sz w:val="24"/>
          <w:szCs w:val="20"/>
          <w:lang w:eastAsia="ru-RU"/>
        </w:rPr>
        <w:t xml:space="preserve">для </w:t>
      </w:r>
      <w:r w:rsidRPr="0038329F">
        <w:rPr>
          <w:rFonts w:ascii="Times New Roman" w:eastAsia="Times New Roman" w:hAnsi="Times New Roman" w:cs="Times New Roman"/>
          <w:i/>
          <w:iCs/>
          <w:sz w:val="24"/>
          <w:szCs w:val="24"/>
          <w:lang w:eastAsia="ru-RU"/>
        </w:rPr>
        <w:t>пациентов</w:t>
      </w:r>
      <w:r w:rsidRPr="0038329F">
        <w:rPr>
          <w:rFonts w:ascii="Times New Roman" w:eastAsia="Times New Roman" w:hAnsi="Times New Roman" w:cs="Times New Roman"/>
          <w:i/>
          <w:iCs/>
          <w:sz w:val="24"/>
          <w:szCs w:val="20"/>
          <w:lang w:eastAsia="ru-RU"/>
        </w:rPr>
        <w:t xml:space="preserve"> в </w:t>
      </w:r>
      <w:proofErr w:type="spellStart"/>
      <w:r w:rsidRPr="0038329F">
        <w:rPr>
          <w:rFonts w:ascii="Times New Roman" w:eastAsia="Times New Roman" w:hAnsi="Times New Roman" w:cs="Times New Roman"/>
          <w:i/>
          <w:iCs/>
          <w:sz w:val="24"/>
          <w:szCs w:val="20"/>
          <w:lang w:eastAsia="ru-RU"/>
        </w:rPr>
        <w:t>пременопаузе</w:t>
      </w:r>
      <w:proofErr w:type="spellEnd"/>
      <w:r w:rsidRPr="0038329F">
        <w:rPr>
          <w:rFonts w:ascii="Times New Roman" w:eastAsia="Times New Roman" w:hAnsi="Times New Roman" w:cs="Times New Roman"/>
          <w:i/>
          <w:iCs/>
          <w:sz w:val="24"/>
          <w:szCs w:val="20"/>
          <w:lang w:eastAsia="ru-RU"/>
        </w:rPr>
        <w:t xml:space="preserve"> и менопаузе; определение мутаций гена </w:t>
      </w:r>
      <w:r w:rsidRPr="0038329F">
        <w:rPr>
          <w:rFonts w:ascii="Times New Roman" w:eastAsia="Times New Roman" w:hAnsi="Times New Roman" w:cs="Times New Roman"/>
          <w:i/>
          <w:iCs/>
          <w:sz w:val="24"/>
          <w:szCs w:val="20"/>
          <w:lang w:val="en-US" w:eastAsia="ru-RU"/>
        </w:rPr>
        <w:t>CYP</w:t>
      </w:r>
      <w:r w:rsidRPr="0038329F">
        <w:rPr>
          <w:rFonts w:ascii="Times New Roman" w:eastAsia="Times New Roman" w:hAnsi="Times New Roman" w:cs="Times New Roman"/>
          <w:i/>
          <w:iCs/>
          <w:sz w:val="24"/>
          <w:szCs w:val="20"/>
          <w:lang w:eastAsia="ru-RU"/>
        </w:rPr>
        <w:t>2</w:t>
      </w:r>
      <w:r w:rsidRPr="0038329F">
        <w:rPr>
          <w:rFonts w:ascii="Times New Roman" w:eastAsia="Times New Roman" w:hAnsi="Times New Roman" w:cs="Times New Roman"/>
          <w:i/>
          <w:iCs/>
          <w:sz w:val="24"/>
          <w:szCs w:val="20"/>
          <w:lang w:val="en-US" w:eastAsia="ru-RU"/>
        </w:rPr>
        <w:t>D</w:t>
      </w:r>
      <w:r w:rsidRPr="0038329F">
        <w:rPr>
          <w:rFonts w:ascii="Times New Roman" w:eastAsia="Times New Roman" w:hAnsi="Times New Roman" w:cs="Times New Roman"/>
          <w:i/>
          <w:iCs/>
          <w:sz w:val="24"/>
          <w:szCs w:val="20"/>
          <w:lang w:eastAsia="ru-RU"/>
        </w:rPr>
        <w:t>6 для решения вопроса о назначении тамоксифена** в рутинной практике не рекомендуется;</w:t>
      </w:r>
    </w:p>
    <w:p w14:paraId="79CBD6F9" w14:textId="77777777" w:rsidR="004B3950" w:rsidRPr="0038329F" w:rsidRDefault="004B3950" w:rsidP="004B3950">
      <w:pPr>
        <w:spacing w:after="0" w:line="360" w:lineRule="auto"/>
        <w:ind w:firstLine="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vertAlign w:val="superscript"/>
          <w:lang w:eastAsia="ru-RU"/>
        </w:rPr>
        <w:lastRenderedPageBreak/>
        <w:t>3</w:t>
      </w:r>
      <w:r w:rsidRPr="0038329F">
        <w:rPr>
          <w:rFonts w:ascii="Times New Roman" w:eastAsia="Times New Roman" w:hAnsi="Times New Roman" w:cs="Times New Roman"/>
          <w:i/>
          <w:iCs/>
          <w:sz w:val="24"/>
          <w:szCs w:val="20"/>
          <w:lang w:eastAsia="ru-RU"/>
        </w:rPr>
        <w:t xml:space="preserve">только для </w:t>
      </w:r>
      <w:r w:rsidRPr="0038329F">
        <w:rPr>
          <w:rFonts w:ascii="Times New Roman" w:eastAsia="Times New Roman" w:hAnsi="Times New Roman" w:cs="Times New Roman"/>
          <w:i/>
          <w:iCs/>
          <w:sz w:val="24"/>
          <w:szCs w:val="24"/>
          <w:lang w:eastAsia="ru-RU"/>
        </w:rPr>
        <w:t>пациентов</w:t>
      </w:r>
      <w:r w:rsidRPr="0038329F">
        <w:rPr>
          <w:rFonts w:ascii="Times New Roman" w:eastAsia="Times New Roman" w:hAnsi="Times New Roman" w:cs="Times New Roman"/>
          <w:i/>
          <w:iCs/>
          <w:sz w:val="24"/>
          <w:szCs w:val="20"/>
          <w:lang w:eastAsia="ru-RU"/>
        </w:rPr>
        <w:t xml:space="preserve"> в менопаузе; у </w:t>
      </w:r>
      <w:r w:rsidRPr="0038329F">
        <w:rPr>
          <w:rFonts w:ascii="Times New Roman" w:eastAsia="Times New Roman" w:hAnsi="Times New Roman" w:cs="Times New Roman"/>
          <w:i/>
          <w:iCs/>
          <w:sz w:val="24"/>
          <w:szCs w:val="24"/>
          <w:lang w:eastAsia="ru-RU"/>
        </w:rPr>
        <w:t>п</w:t>
      </w:r>
      <w:r w:rsidRPr="0038329F">
        <w:rPr>
          <w:rFonts w:ascii="Times New Roman" w:eastAsia="Times New Roman" w:hAnsi="Times New Roman" w:cs="Times New Roman"/>
          <w:i/>
          <w:iCs/>
          <w:sz w:val="24"/>
          <w:szCs w:val="20"/>
          <w:lang w:eastAsia="ru-RU"/>
        </w:rPr>
        <w:t xml:space="preserve">ациентов с сохранной функцией яичников требуется овариальная супрессия (назначение аналогов ГРГ или </w:t>
      </w:r>
      <w:proofErr w:type="spellStart"/>
      <w:r w:rsidRPr="0038329F">
        <w:rPr>
          <w:rFonts w:ascii="Times New Roman" w:eastAsia="Times New Roman" w:hAnsi="Times New Roman" w:cs="Times New Roman"/>
          <w:i/>
          <w:iCs/>
          <w:sz w:val="24"/>
          <w:szCs w:val="20"/>
          <w:lang w:eastAsia="ru-RU"/>
        </w:rPr>
        <w:t>овариэктомия</w:t>
      </w:r>
      <w:proofErr w:type="spellEnd"/>
      <w:r w:rsidRPr="0038329F">
        <w:rPr>
          <w:rFonts w:ascii="Times New Roman" w:eastAsia="Times New Roman" w:hAnsi="Times New Roman" w:cs="Times New Roman"/>
          <w:i/>
          <w:iCs/>
          <w:sz w:val="24"/>
          <w:szCs w:val="20"/>
          <w:lang w:eastAsia="ru-RU"/>
        </w:rPr>
        <w:t>);</w:t>
      </w:r>
    </w:p>
    <w:p w14:paraId="1C031388" w14:textId="1A20FECE" w:rsidR="004B3950" w:rsidRPr="0038329F" w:rsidRDefault="004B3950" w:rsidP="004B3950">
      <w:pPr>
        <w:spacing w:after="0" w:line="360" w:lineRule="auto"/>
        <w:ind w:firstLine="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vertAlign w:val="superscript"/>
          <w:lang w:eastAsia="ru-RU"/>
        </w:rPr>
        <w:t>4</w:t>
      </w:r>
      <w:r w:rsidRPr="0038329F">
        <w:rPr>
          <w:rFonts w:ascii="Times New Roman" w:eastAsia="Times New Roman" w:hAnsi="Times New Roman" w:cs="Times New Roman"/>
          <w:i/>
          <w:iCs/>
          <w:sz w:val="24"/>
          <w:szCs w:val="20"/>
          <w:lang w:eastAsia="ru-RU"/>
        </w:rPr>
        <w:t xml:space="preserve">при развитии токсичности рекомендуется редукция доз </w:t>
      </w:r>
      <w:proofErr w:type="spellStart"/>
      <w:r w:rsidR="00541F73" w:rsidRPr="0038329F">
        <w:rPr>
          <w:rFonts w:ascii="Times New Roman" w:eastAsia="Times New Roman" w:hAnsi="Times New Roman" w:cs="Times New Roman"/>
          <w:i/>
          <w:iCs/>
          <w:sz w:val="24"/>
          <w:szCs w:val="20"/>
          <w:lang w:eastAsia="ru-RU"/>
        </w:rPr>
        <w:t>рибоциклиба</w:t>
      </w:r>
      <w:proofErr w:type="spellEnd"/>
      <w:r w:rsidR="00541F73" w:rsidRPr="0038329F">
        <w:rPr>
          <w:rFonts w:ascii="Times New Roman" w:eastAsia="Times New Roman" w:hAnsi="Times New Roman" w:cs="Times New Roman"/>
          <w:i/>
          <w:iCs/>
          <w:sz w:val="24"/>
          <w:szCs w:val="20"/>
          <w:lang w:eastAsia="ru-RU"/>
        </w:rPr>
        <w:t>** – до 400</w:t>
      </w:r>
      <w:r w:rsidR="00CF1CAB">
        <w:rPr>
          <w:rFonts w:ascii="Times New Roman" w:eastAsia="Times New Roman" w:hAnsi="Times New Roman" w:cs="Times New Roman"/>
          <w:i/>
          <w:iCs/>
          <w:sz w:val="24"/>
          <w:szCs w:val="20"/>
          <w:lang w:eastAsia="ru-RU"/>
        </w:rPr>
        <w:t> </w:t>
      </w:r>
      <w:r w:rsidR="00541F73" w:rsidRPr="0038329F">
        <w:rPr>
          <w:rFonts w:ascii="Times New Roman" w:eastAsia="Times New Roman" w:hAnsi="Times New Roman" w:cs="Times New Roman"/>
          <w:i/>
          <w:iCs/>
          <w:sz w:val="24"/>
          <w:szCs w:val="20"/>
          <w:lang w:eastAsia="ru-RU"/>
        </w:rPr>
        <w:t>мг/</w:t>
      </w:r>
      <w:proofErr w:type="spellStart"/>
      <w:r w:rsidR="00541F73" w:rsidRPr="0038329F">
        <w:rPr>
          <w:rFonts w:ascii="Times New Roman" w:eastAsia="Times New Roman" w:hAnsi="Times New Roman" w:cs="Times New Roman"/>
          <w:i/>
          <w:iCs/>
          <w:sz w:val="24"/>
          <w:szCs w:val="20"/>
          <w:lang w:eastAsia="ru-RU"/>
        </w:rPr>
        <w:t>сут</w:t>
      </w:r>
      <w:proofErr w:type="spellEnd"/>
      <w:r w:rsidR="00541F73" w:rsidRPr="0038329F">
        <w:rPr>
          <w:rFonts w:ascii="Times New Roman" w:eastAsia="Times New Roman" w:hAnsi="Times New Roman" w:cs="Times New Roman"/>
          <w:i/>
          <w:iCs/>
          <w:sz w:val="24"/>
          <w:szCs w:val="20"/>
          <w:lang w:eastAsia="ru-RU"/>
        </w:rPr>
        <w:t xml:space="preserve"> и 200 мг/</w:t>
      </w:r>
      <w:proofErr w:type="spellStart"/>
      <w:r w:rsidR="00541F73" w:rsidRPr="0038329F">
        <w:rPr>
          <w:rFonts w:ascii="Times New Roman" w:eastAsia="Times New Roman" w:hAnsi="Times New Roman" w:cs="Times New Roman"/>
          <w:i/>
          <w:iCs/>
          <w:sz w:val="24"/>
          <w:szCs w:val="20"/>
          <w:lang w:eastAsia="ru-RU"/>
        </w:rPr>
        <w:t>сут</w:t>
      </w:r>
      <w:proofErr w:type="spellEnd"/>
      <w:r w:rsidR="00541F73" w:rsidRPr="0038329F">
        <w:rPr>
          <w:rFonts w:ascii="Times New Roman" w:eastAsia="Times New Roman" w:hAnsi="Times New Roman" w:cs="Times New Roman"/>
          <w:i/>
          <w:iCs/>
          <w:sz w:val="24"/>
          <w:szCs w:val="20"/>
          <w:lang w:eastAsia="ru-RU"/>
        </w:rPr>
        <w:t xml:space="preserve">, </w:t>
      </w:r>
      <w:proofErr w:type="spellStart"/>
      <w:r w:rsidRPr="0038329F">
        <w:rPr>
          <w:rFonts w:ascii="Times New Roman" w:eastAsia="Times New Roman" w:hAnsi="Times New Roman" w:cs="Times New Roman"/>
          <w:i/>
          <w:iCs/>
          <w:sz w:val="24"/>
          <w:szCs w:val="20"/>
          <w:lang w:eastAsia="ru-RU"/>
        </w:rPr>
        <w:t>палбоциклиба</w:t>
      </w:r>
      <w:proofErr w:type="spellEnd"/>
      <w:r w:rsidRPr="0038329F">
        <w:rPr>
          <w:rFonts w:ascii="Times New Roman" w:eastAsia="Times New Roman" w:hAnsi="Times New Roman" w:cs="Times New Roman"/>
          <w:i/>
          <w:iCs/>
          <w:sz w:val="24"/>
          <w:szCs w:val="20"/>
          <w:lang w:eastAsia="ru-RU"/>
        </w:rPr>
        <w:t>** до 100 мг/</w:t>
      </w:r>
      <w:proofErr w:type="spellStart"/>
      <w:r w:rsidRPr="0038329F">
        <w:rPr>
          <w:rFonts w:ascii="Times New Roman" w:eastAsia="Times New Roman" w:hAnsi="Times New Roman" w:cs="Times New Roman"/>
          <w:i/>
          <w:iCs/>
          <w:sz w:val="24"/>
          <w:szCs w:val="20"/>
          <w:lang w:eastAsia="ru-RU"/>
        </w:rPr>
        <w:t>сут</w:t>
      </w:r>
      <w:proofErr w:type="spellEnd"/>
      <w:r w:rsidRPr="0038329F">
        <w:rPr>
          <w:rFonts w:ascii="Times New Roman" w:eastAsia="Times New Roman" w:hAnsi="Times New Roman" w:cs="Times New Roman"/>
          <w:i/>
          <w:iCs/>
          <w:sz w:val="24"/>
          <w:szCs w:val="20"/>
          <w:lang w:eastAsia="ru-RU"/>
        </w:rPr>
        <w:t xml:space="preserve"> и 75 мг/</w:t>
      </w:r>
      <w:proofErr w:type="spellStart"/>
      <w:r w:rsidRPr="0038329F">
        <w:rPr>
          <w:rFonts w:ascii="Times New Roman" w:eastAsia="Times New Roman" w:hAnsi="Times New Roman" w:cs="Times New Roman"/>
          <w:i/>
          <w:iCs/>
          <w:sz w:val="24"/>
          <w:szCs w:val="20"/>
          <w:lang w:eastAsia="ru-RU"/>
        </w:rPr>
        <w:t>сут</w:t>
      </w:r>
      <w:proofErr w:type="spellEnd"/>
      <w:r w:rsidRPr="0038329F">
        <w:rPr>
          <w:rFonts w:ascii="Times New Roman" w:eastAsia="Times New Roman" w:hAnsi="Times New Roman" w:cs="Times New Roman"/>
          <w:i/>
          <w:iCs/>
          <w:sz w:val="24"/>
          <w:szCs w:val="20"/>
          <w:lang w:eastAsia="ru-RU"/>
        </w:rPr>
        <w:t xml:space="preserve">, </w:t>
      </w:r>
      <w:proofErr w:type="spellStart"/>
      <w:r w:rsidRPr="0038329F">
        <w:rPr>
          <w:rFonts w:ascii="Times New Roman" w:eastAsia="Times New Roman" w:hAnsi="Times New Roman" w:cs="Times New Roman"/>
          <w:i/>
          <w:iCs/>
          <w:sz w:val="24"/>
          <w:szCs w:val="20"/>
          <w:lang w:eastAsia="ru-RU"/>
        </w:rPr>
        <w:t>абемациклиба</w:t>
      </w:r>
      <w:proofErr w:type="spellEnd"/>
      <w:r w:rsidRPr="0038329F">
        <w:rPr>
          <w:rFonts w:ascii="Times New Roman" w:eastAsia="Times New Roman" w:hAnsi="Times New Roman" w:cs="Times New Roman"/>
          <w:i/>
          <w:iCs/>
          <w:sz w:val="24"/>
          <w:szCs w:val="20"/>
          <w:lang w:eastAsia="ru-RU"/>
        </w:rPr>
        <w:t>** – до 200</w:t>
      </w:r>
      <w:r w:rsidR="00613D24">
        <w:rPr>
          <w:rFonts w:ascii="Times New Roman" w:eastAsia="Times New Roman" w:hAnsi="Times New Roman" w:cs="Times New Roman"/>
          <w:i/>
          <w:iCs/>
          <w:sz w:val="24"/>
          <w:szCs w:val="20"/>
          <w:lang w:eastAsia="ru-RU"/>
        </w:rPr>
        <w:t> </w:t>
      </w:r>
      <w:r w:rsidRPr="0038329F">
        <w:rPr>
          <w:rFonts w:ascii="Times New Roman" w:eastAsia="Times New Roman" w:hAnsi="Times New Roman" w:cs="Times New Roman"/>
          <w:i/>
          <w:iCs/>
          <w:sz w:val="24"/>
          <w:szCs w:val="20"/>
          <w:lang w:eastAsia="ru-RU"/>
        </w:rPr>
        <w:t>мг/</w:t>
      </w:r>
      <w:proofErr w:type="spellStart"/>
      <w:r w:rsidRPr="0038329F">
        <w:rPr>
          <w:rFonts w:ascii="Times New Roman" w:eastAsia="Times New Roman" w:hAnsi="Times New Roman" w:cs="Times New Roman"/>
          <w:i/>
          <w:iCs/>
          <w:sz w:val="24"/>
          <w:szCs w:val="20"/>
          <w:lang w:eastAsia="ru-RU"/>
        </w:rPr>
        <w:t>сут</w:t>
      </w:r>
      <w:proofErr w:type="spellEnd"/>
      <w:r w:rsidRPr="0038329F">
        <w:rPr>
          <w:rFonts w:ascii="Times New Roman" w:eastAsia="Times New Roman" w:hAnsi="Times New Roman" w:cs="Times New Roman"/>
          <w:i/>
          <w:iCs/>
          <w:sz w:val="24"/>
          <w:szCs w:val="20"/>
          <w:lang w:eastAsia="ru-RU"/>
        </w:rPr>
        <w:t xml:space="preserve"> и 100 мг/</w:t>
      </w:r>
      <w:proofErr w:type="spellStart"/>
      <w:r w:rsidRPr="0038329F">
        <w:rPr>
          <w:rFonts w:ascii="Times New Roman" w:eastAsia="Times New Roman" w:hAnsi="Times New Roman" w:cs="Times New Roman"/>
          <w:i/>
          <w:iCs/>
          <w:sz w:val="24"/>
          <w:szCs w:val="20"/>
          <w:lang w:eastAsia="ru-RU"/>
        </w:rPr>
        <w:t>сут</w:t>
      </w:r>
      <w:proofErr w:type="spellEnd"/>
      <w:r w:rsidRPr="0038329F">
        <w:rPr>
          <w:rFonts w:ascii="Times New Roman" w:eastAsia="Times New Roman" w:hAnsi="Times New Roman" w:cs="Times New Roman"/>
          <w:i/>
          <w:iCs/>
          <w:sz w:val="24"/>
          <w:szCs w:val="20"/>
          <w:lang w:eastAsia="ru-RU"/>
        </w:rPr>
        <w:t xml:space="preserve"> внутрь (в </w:t>
      </w:r>
      <w:r w:rsidR="008C6CD7" w:rsidRPr="0038329F">
        <w:rPr>
          <w:rFonts w:ascii="Times New Roman" w:eastAsia="Times New Roman" w:hAnsi="Times New Roman" w:cs="Times New Roman"/>
          <w:i/>
          <w:iCs/>
          <w:sz w:val="24"/>
          <w:szCs w:val="20"/>
          <w:lang w:eastAsia="ru-RU"/>
        </w:rPr>
        <w:t>2</w:t>
      </w:r>
      <w:r w:rsidRPr="0038329F">
        <w:rPr>
          <w:rFonts w:ascii="Times New Roman" w:eastAsia="Times New Roman" w:hAnsi="Times New Roman" w:cs="Times New Roman"/>
          <w:i/>
          <w:iCs/>
          <w:sz w:val="24"/>
          <w:szCs w:val="20"/>
          <w:lang w:eastAsia="ru-RU"/>
        </w:rPr>
        <w:t xml:space="preserve"> приема) (см. инст</w:t>
      </w:r>
      <w:r w:rsidR="00933198" w:rsidRPr="0038329F">
        <w:rPr>
          <w:rFonts w:ascii="Times New Roman" w:eastAsia="Times New Roman" w:hAnsi="Times New Roman" w:cs="Times New Roman"/>
          <w:i/>
          <w:iCs/>
          <w:sz w:val="24"/>
          <w:szCs w:val="20"/>
          <w:lang w:eastAsia="ru-RU"/>
        </w:rPr>
        <w:t xml:space="preserve">рукции по применению препаратов. Не рекомендуется назначение Г-КСФ для профилактики </w:t>
      </w:r>
      <w:proofErr w:type="spellStart"/>
      <w:r w:rsidR="00933198" w:rsidRPr="0038329F">
        <w:rPr>
          <w:rFonts w:ascii="Times New Roman" w:eastAsia="Times New Roman" w:hAnsi="Times New Roman" w:cs="Times New Roman"/>
          <w:i/>
          <w:iCs/>
          <w:sz w:val="24"/>
          <w:szCs w:val="20"/>
          <w:lang w:eastAsia="ru-RU"/>
        </w:rPr>
        <w:t>нейтропении</w:t>
      </w:r>
      <w:proofErr w:type="spellEnd"/>
      <w:r w:rsidR="00933198" w:rsidRPr="0038329F">
        <w:rPr>
          <w:rFonts w:ascii="Times New Roman" w:eastAsia="Times New Roman" w:hAnsi="Times New Roman" w:cs="Times New Roman"/>
          <w:i/>
          <w:iCs/>
          <w:sz w:val="24"/>
          <w:szCs w:val="20"/>
          <w:lang w:eastAsia="ru-RU"/>
        </w:rPr>
        <w:t>, связанной с</w:t>
      </w:r>
      <w:r w:rsidR="00613D24">
        <w:rPr>
          <w:rFonts w:ascii="Times New Roman" w:eastAsia="Times New Roman" w:hAnsi="Times New Roman" w:cs="Times New Roman"/>
          <w:i/>
          <w:iCs/>
          <w:sz w:val="24"/>
          <w:szCs w:val="20"/>
          <w:lang w:eastAsia="ru-RU"/>
        </w:rPr>
        <w:t> </w:t>
      </w:r>
      <w:r w:rsidR="00933198" w:rsidRPr="0038329F">
        <w:rPr>
          <w:rFonts w:ascii="Times New Roman" w:eastAsia="Times New Roman" w:hAnsi="Times New Roman" w:cs="Times New Roman"/>
          <w:i/>
          <w:iCs/>
          <w:sz w:val="24"/>
          <w:szCs w:val="20"/>
          <w:lang w:eastAsia="ru-RU"/>
        </w:rPr>
        <w:t>применением ингибиторов CDK4/6.</w:t>
      </w:r>
    </w:p>
    <w:p w14:paraId="3D1112A9" w14:textId="77777777" w:rsidR="00C016CD" w:rsidRPr="0038329F" w:rsidRDefault="00C016CD" w:rsidP="00C73EE1">
      <w:pPr>
        <w:spacing w:after="0" w:line="360" w:lineRule="auto"/>
        <w:ind w:firstLine="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vertAlign w:val="superscript"/>
          <w:lang w:eastAsia="ru-RU"/>
        </w:rPr>
        <w:t>5</w:t>
      </w:r>
      <w:r w:rsidRPr="0038329F">
        <w:rPr>
          <w:rFonts w:ascii="Times New Roman" w:eastAsia="Times New Roman" w:hAnsi="Times New Roman" w:cs="Times New Roman"/>
          <w:i/>
          <w:iCs/>
          <w:sz w:val="24"/>
          <w:szCs w:val="20"/>
          <w:lang w:eastAsia="ru-RU"/>
        </w:rPr>
        <w:t xml:space="preserve">комбинации ингибиторов </w:t>
      </w:r>
      <w:proofErr w:type="spellStart"/>
      <w:r w:rsidRPr="0038329F">
        <w:rPr>
          <w:rFonts w:ascii="Times New Roman" w:eastAsia="Times New Roman" w:hAnsi="Times New Roman" w:cs="Times New Roman"/>
          <w:i/>
          <w:iCs/>
          <w:sz w:val="24"/>
          <w:szCs w:val="20"/>
          <w:lang w:eastAsia="ru-RU"/>
        </w:rPr>
        <w:t>протеинкиназы</w:t>
      </w:r>
      <w:proofErr w:type="spellEnd"/>
      <w:r w:rsidRPr="0038329F">
        <w:rPr>
          <w:rFonts w:ascii="Times New Roman" w:eastAsia="Times New Roman" w:hAnsi="Times New Roman" w:cs="Times New Roman"/>
          <w:i/>
          <w:iCs/>
          <w:sz w:val="24"/>
          <w:szCs w:val="20"/>
          <w:lang w:eastAsia="ru-RU"/>
        </w:rPr>
        <w:t xml:space="preserve"> 4/6 с ароматазы ингибиторами или </w:t>
      </w:r>
      <w:proofErr w:type="spellStart"/>
      <w:r w:rsidRPr="0038329F">
        <w:rPr>
          <w:rFonts w:ascii="Times New Roman" w:eastAsia="Times New Roman" w:hAnsi="Times New Roman" w:cs="Times New Roman"/>
          <w:i/>
          <w:iCs/>
          <w:sz w:val="24"/>
          <w:szCs w:val="20"/>
          <w:lang w:eastAsia="ru-RU"/>
        </w:rPr>
        <w:t>фулвестрантом</w:t>
      </w:r>
      <w:proofErr w:type="spellEnd"/>
      <w:r w:rsidRPr="0038329F">
        <w:rPr>
          <w:rFonts w:ascii="Times New Roman" w:eastAsia="Times New Roman" w:hAnsi="Times New Roman" w:cs="Times New Roman"/>
          <w:i/>
          <w:iCs/>
          <w:sz w:val="24"/>
          <w:szCs w:val="20"/>
          <w:lang w:eastAsia="ru-RU"/>
        </w:rPr>
        <w:t xml:space="preserve">** рекомендуются только при HER2-негативных опухолях и являются предпочтительными опциями первой и второй линий лечения, поскольку обеспечивают значимый выигрыш в </w:t>
      </w:r>
      <w:proofErr w:type="spellStart"/>
      <w:r w:rsidRPr="0038329F">
        <w:rPr>
          <w:rFonts w:ascii="Times New Roman" w:eastAsia="Times New Roman" w:hAnsi="Times New Roman" w:cs="Times New Roman"/>
          <w:i/>
          <w:iCs/>
          <w:sz w:val="24"/>
          <w:szCs w:val="20"/>
          <w:lang w:eastAsia="ru-RU"/>
        </w:rPr>
        <w:t>безрецидивной</w:t>
      </w:r>
      <w:proofErr w:type="spellEnd"/>
      <w:r w:rsidRPr="0038329F">
        <w:rPr>
          <w:rFonts w:ascii="Times New Roman" w:eastAsia="Times New Roman" w:hAnsi="Times New Roman" w:cs="Times New Roman"/>
          <w:i/>
          <w:iCs/>
          <w:sz w:val="24"/>
          <w:szCs w:val="20"/>
          <w:lang w:eastAsia="ru-RU"/>
        </w:rPr>
        <w:t xml:space="preserve"> выживаемости (комбинации ГТ с </w:t>
      </w:r>
      <w:proofErr w:type="spellStart"/>
      <w:r w:rsidRPr="0038329F">
        <w:rPr>
          <w:rFonts w:ascii="Times New Roman" w:eastAsia="Times New Roman" w:hAnsi="Times New Roman" w:cs="Times New Roman"/>
          <w:i/>
          <w:iCs/>
          <w:sz w:val="24"/>
          <w:szCs w:val="20"/>
          <w:lang w:eastAsia="ru-RU"/>
        </w:rPr>
        <w:t>рибоциклибом</w:t>
      </w:r>
      <w:proofErr w:type="spellEnd"/>
      <w:r w:rsidRPr="0038329F">
        <w:rPr>
          <w:rFonts w:ascii="Times New Roman" w:eastAsia="Times New Roman" w:hAnsi="Times New Roman" w:cs="Times New Roman"/>
          <w:i/>
          <w:iCs/>
          <w:sz w:val="24"/>
          <w:szCs w:val="20"/>
          <w:lang w:eastAsia="ru-RU"/>
        </w:rPr>
        <w:t xml:space="preserve"> обеспечивают значимое продление и ОВ) и обладают приемлемым профилем токсичности;</w:t>
      </w:r>
    </w:p>
    <w:p w14:paraId="5305B775" w14:textId="77777777" w:rsidR="004B3950" w:rsidRPr="0038329F" w:rsidRDefault="00C73EE1" w:rsidP="004B3950">
      <w:pPr>
        <w:spacing w:after="0" w:line="360" w:lineRule="auto"/>
        <w:ind w:firstLine="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vertAlign w:val="superscript"/>
          <w:lang w:eastAsia="ru-RU"/>
        </w:rPr>
        <w:t>6</w:t>
      </w:r>
      <w:r w:rsidR="004B3950" w:rsidRPr="0038329F">
        <w:rPr>
          <w:rFonts w:ascii="Times New Roman" w:eastAsia="Times New Roman" w:hAnsi="Times New Roman" w:cs="Times New Roman"/>
          <w:i/>
          <w:iCs/>
          <w:sz w:val="24"/>
          <w:szCs w:val="20"/>
          <w:lang w:eastAsia="ru-RU"/>
        </w:rPr>
        <w:t xml:space="preserve">для </w:t>
      </w:r>
      <w:r w:rsidR="004B3950" w:rsidRPr="0038329F">
        <w:rPr>
          <w:rFonts w:ascii="Times New Roman" w:eastAsia="Times New Roman" w:hAnsi="Times New Roman" w:cs="Times New Roman"/>
          <w:i/>
          <w:iCs/>
          <w:sz w:val="24"/>
          <w:szCs w:val="24"/>
          <w:lang w:eastAsia="ru-RU"/>
        </w:rPr>
        <w:t>пациентов</w:t>
      </w:r>
      <w:r w:rsidR="004B3950" w:rsidRPr="0038329F">
        <w:rPr>
          <w:rFonts w:ascii="Times New Roman" w:eastAsia="Times New Roman" w:hAnsi="Times New Roman" w:cs="Times New Roman"/>
          <w:i/>
          <w:iCs/>
          <w:sz w:val="24"/>
          <w:szCs w:val="20"/>
          <w:lang w:eastAsia="ru-RU"/>
        </w:rPr>
        <w:t xml:space="preserve"> в удовлетворительном общем состоянии, с нормальной функцией внутренних органов (в том числе при нормальном уровне глюкозы в крови) при наличии признаков резистентности к нестероидным ароматазы ингибиторам (прогрессирование в процессе </w:t>
      </w:r>
      <w:proofErr w:type="spellStart"/>
      <w:r w:rsidR="004B3950" w:rsidRPr="0038329F">
        <w:rPr>
          <w:rFonts w:ascii="Times New Roman" w:eastAsia="Times New Roman" w:hAnsi="Times New Roman" w:cs="Times New Roman"/>
          <w:i/>
          <w:iCs/>
          <w:sz w:val="24"/>
          <w:szCs w:val="20"/>
          <w:lang w:eastAsia="ru-RU"/>
        </w:rPr>
        <w:t>адъювантной</w:t>
      </w:r>
      <w:proofErr w:type="spellEnd"/>
      <w:r w:rsidR="004B3950" w:rsidRPr="0038329F">
        <w:rPr>
          <w:rFonts w:ascii="Times New Roman" w:eastAsia="Times New Roman" w:hAnsi="Times New Roman" w:cs="Times New Roman"/>
          <w:i/>
          <w:iCs/>
          <w:sz w:val="24"/>
          <w:szCs w:val="20"/>
          <w:lang w:eastAsia="ru-RU"/>
        </w:rPr>
        <w:t xml:space="preserve"> или лечебной терапии </w:t>
      </w:r>
      <w:proofErr w:type="spellStart"/>
      <w:r w:rsidR="004B3950" w:rsidRPr="0038329F">
        <w:rPr>
          <w:rFonts w:ascii="Times New Roman" w:eastAsia="Times New Roman" w:hAnsi="Times New Roman" w:cs="Times New Roman"/>
          <w:i/>
          <w:iCs/>
          <w:sz w:val="24"/>
          <w:szCs w:val="20"/>
          <w:lang w:eastAsia="ru-RU"/>
        </w:rPr>
        <w:t>летрозолом</w:t>
      </w:r>
      <w:proofErr w:type="spellEnd"/>
      <w:r w:rsidR="004B3950" w:rsidRPr="0038329F">
        <w:rPr>
          <w:rFonts w:ascii="Times New Roman" w:eastAsia="Times New Roman" w:hAnsi="Times New Roman" w:cs="Times New Roman"/>
          <w:i/>
          <w:iCs/>
          <w:sz w:val="24"/>
          <w:szCs w:val="20"/>
          <w:lang w:eastAsia="ru-RU"/>
        </w:rPr>
        <w:t>/</w:t>
      </w:r>
      <w:proofErr w:type="spellStart"/>
      <w:r w:rsidR="004B3950" w:rsidRPr="0038329F">
        <w:rPr>
          <w:rFonts w:ascii="Times New Roman" w:eastAsia="Times New Roman" w:hAnsi="Times New Roman" w:cs="Times New Roman"/>
          <w:i/>
          <w:iCs/>
          <w:sz w:val="24"/>
          <w:szCs w:val="20"/>
          <w:lang w:eastAsia="ru-RU"/>
        </w:rPr>
        <w:t>анастрозолом</w:t>
      </w:r>
      <w:proofErr w:type="spellEnd"/>
      <w:r w:rsidR="004B3950" w:rsidRPr="0038329F">
        <w:rPr>
          <w:rFonts w:ascii="Times New Roman" w:eastAsia="Times New Roman" w:hAnsi="Times New Roman" w:cs="Times New Roman"/>
          <w:i/>
          <w:iCs/>
          <w:sz w:val="24"/>
          <w:szCs w:val="20"/>
          <w:lang w:eastAsia="ru-RU"/>
        </w:rPr>
        <w:t xml:space="preserve">** или в ближайшие 12 </w:t>
      </w:r>
      <w:proofErr w:type="spellStart"/>
      <w:r w:rsidR="004B3950" w:rsidRPr="0038329F">
        <w:rPr>
          <w:rFonts w:ascii="Times New Roman" w:eastAsia="Times New Roman" w:hAnsi="Times New Roman" w:cs="Times New Roman"/>
          <w:i/>
          <w:iCs/>
          <w:sz w:val="24"/>
          <w:szCs w:val="20"/>
          <w:lang w:eastAsia="ru-RU"/>
        </w:rPr>
        <w:t>мес</w:t>
      </w:r>
      <w:proofErr w:type="spellEnd"/>
      <w:r w:rsidR="004B3950" w:rsidRPr="0038329F">
        <w:rPr>
          <w:rFonts w:ascii="Times New Roman" w:eastAsia="Times New Roman" w:hAnsi="Times New Roman" w:cs="Times New Roman"/>
          <w:i/>
          <w:iCs/>
          <w:sz w:val="24"/>
          <w:szCs w:val="20"/>
          <w:lang w:eastAsia="ru-RU"/>
        </w:rPr>
        <w:t xml:space="preserve"> после завершения приема этих препаратов ± одна линия ХТ); нет данных об эффективности другой линии ГТ с включением </w:t>
      </w:r>
      <w:proofErr w:type="spellStart"/>
      <w:r w:rsidR="004B3950" w:rsidRPr="0038329F">
        <w:rPr>
          <w:rFonts w:ascii="Times New Roman" w:eastAsia="Times New Roman" w:hAnsi="Times New Roman" w:cs="Times New Roman"/>
          <w:i/>
          <w:iCs/>
          <w:sz w:val="24"/>
          <w:szCs w:val="20"/>
          <w:lang w:eastAsia="ru-RU"/>
        </w:rPr>
        <w:t>эверолимуса</w:t>
      </w:r>
      <w:proofErr w:type="spellEnd"/>
      <w:r w:rsidR="004B3950" w:rsidRPr="0038329F">
        <w:rPr>
          <w:rFonts w:ascii="Times New Roman" w:eastAsia="Times New Roman" w:hAnsi="Times New Roman" w:cs="Times New Roman"/>
          <w:i/>
          <w:iCs/>
          <w:sz w:val="24"/>
          <w:szCs w:val="20"/>
          <w:lang w:eastAsia="ru-RU"/>
        </w:rPr>
        <w:t xml:space="preserve">** при прогрессировании на фоне терапии </w:t>
      </w:r>
      <w:proofErr w:type="spellStart"/>
      <w:r w:rsidR="004B3950" w:rsidRPr="0038329F">
        <w:rPr>
          <w:rFonts w:ascii="Times New Roman" w:eastAsia="Times New Roman" w:hAnsi="Times New Roman" w:cs="Times New Roman"/>
          <w:i/>
          <w:iCs/>
          <w:sz w:val="24"/>
          <w:szCs w:val="20"/>
          <w:lang w:eastAsia="ru-RU"/>
        </w:rPr>
        <w:t>эксеместаном</w:t>
      </w:r>
      <w:proofErr w:type="spellEnd"/>
      <w:r w:rsidR="004B3950" w:rsidRPr="0038329F">
        <w:rPr>
          <w:rFonts w:ascii="Times New Roman" w:eastAsia="Times New Roman" w:hAnsi="Times New Roman" w:cs="Times New Roman"/>
          <w:i/>
          <w:iCs/>
          <w:sz w:val="24"/>
          <w:szCs w:val="20"/>
          <w:lang w:eastAsia="ru-RU"/>
        </w:rPr>
        <w:t xml:space="preserve"> и </w:t>
      </w:r>
      <w:proofErr w:type="spellStart"/>
      <w:r w:rsidR="004B3950" w:rsidRPr="0038329F">
        <w:rPr>
          <w:rFonts w:ascii="Times New Roman" w:eastAsia="Times New Roman" w:hAnsi="Times New Roman" w:cs="Times New Roman"/>
          <w:i/>
          <w:iCs/>
          <w:sz w:val="24"/>
          <w:szCs w:val="20"/>
          <w:lang w:eastAsia="ru-RU"/>
        </w:rPr>
        <w:t>эверолимусом</w:t>
      </w:r>
      <w:proofErr w:type="spellEnd"/>
      <w:r w:rsidR="004B3950" w:rsidRPr="0038329F">
        <w:rPr>
          <w:rFonts w:ascii="Times New Roman" w:eastAsia="Times New Roman" w:hAnsi="Times New Roman" w:cs="Times New Roman"/>
          <w:i/>
          <w:iCs/>
          <w:sz w:val="24"/>
          <w:szCs w:val="20"/>
          <w:lang w:eastAsia="ru-RU"/>
        </w:rPr>
        <w:t>**;</w:t>
      </w:r>
    </w:p>
    <w:p w14:paraId="1D5BEA15" w14:textId="1D52FA51" w:rsidR="00C73EE1" w:rsidRPr="0038329F" w:rsidRDefault="00C73EE1" w:rsidP="00C73EE1">
      <w:pPr>
        <w:spacing w:after="0" w:line="360" w:lineRule="auto"/>
        <w:ind w:firstLine="709"/>
        <w:jc w:val="both"/>
        <w:rPr>
          <w:rFonts w:ascii="Times New Roman" w:eastAsia="Times New Roman" w:hAnsi="Times New Roman" w:cs="Times New Roman"/>
          <w:i/>
          <w:sz w:val="24"/>
          <w:szCs w:val="20"/>
          <w:lang w:eastAsia="ru-RU"/>
        </w:rPr>
      </w:pPr>
      <w:r w:rsidRPr="0038329F">
        <w:rPr>
          <w:rFonts w:ascii="Times New Roman" w:eastAsia="Times New Roman" w:hAnsi="Times New Roman" w:cs="Times New Roman"/>
          <w:i/>
          <w:sz w:val="24"/>
          <w:szCs w:val="20"/>
          <w:vertAlign w:val="superscript"/>
          <w:lang w:eastAsia="ru-RU"/>
        </w:rPr>
        <w:t>7</w:t>
      </w:r>
      <w:r w:rsidRPr="0038329F">
        <w:rPr>
          <w:rFonts w:ascii="Times New Roman" w:eastAsia="Times New Roman" w:hAnsi="Times New Roman" w:cs="Times New Roman"/>
          <w:i/>
          <w:sz w:val="24"/>
          <w:szCs w:val="20"/>
          <w:lang w:eastAsia="ru-RU"/>
        </w:rPr>
        <w:t xml:space="preserve">комбинация ингибитора фосфатидилинозитол-3-киназы (PI3K) </w:t>
      </w:r>
      <w:proofErr w:type="spellStart"/>
      <w:r w:rsidRPr="0038329F">
        <w:rPr>
          <w:rFonts w:ascii="Times New Roman" w:eastAsia="Times New Roman" w:hAnsi="Times New Roman" w:cs="Times New Roman"/>
          <w:i/>
          <w:sz w:val="24"/>
          <w:szCs w:val="20"/>
          <w:lang w:eastAsia="ru-RU"/>
        </w:rPr>
        <w:t>алпелисиба</w:t>
      </w:r>
      <w:proofErr w:type="spellEnd"/>
      <w:r w:rsidRPr="0038329F">
        <w:rPr>
          <w:rFonts w:ascii="Times New Roman" w:eastAsia="Times New Roman" w:hAnsi="Times New Roman" w:cs="Times New Roman"/>
          <w:i/>
          <w:sz w:val="24"/>
          <w:szCs w:val="20"/>
          <w:lang w:eastAsia="ru-RU"/>
        </w:rPr>
        <w:t xml:space="preserve"> с</w:t>
      </w:r>
      <w:r w:rsidR="004E0F11">
        <w:rPr>
          <w:rFonts w:ascii="Times New Roman" w:eastAsia="Times New Roman" w:hAnsi="Times New Roman" w:cs="Times New Roman"/>
          <w:i/>
          <w:sz w:val="24"/>
          <w:szCs w:val="20"/>
          <w:lang w:eastAsia="ru-RU"/>
        </w:rPr>
        <w:t> </w:t>
      </w:r>
      <w:proofErr w:type="spellStart"/>
      <w:r w:rsidRPr="0038329F">
        <w:rPr>
          <w:rFonts w:ascii="Times New Roman" w:eastAsia="Times New Roman" w:hAnsi="Times New Roman" w:cs="Times New Roman"/>
          <w:i/>
          <w:sz w:val="24"/>
          <w:szCs w:val="20"/>
          <w:lang w:eastAsia="ru-RU"/>
        </w:rPr>
        <w:t>фулвестрантом</w:t>
      </w:r>
      <w:proofErr w:type="spellEnd"/>
      <w:r w:rsidRPr="0038329F">
        <w:rPr>
          <w:rFonts w:ascii="Times New Roman" w:eastAsia="Times New Roman" w:hAnsi="Times New Roman" w:cs="Times New Roman"/>
          <w:i/>
          <w:sz w:val="24"/>
          <w:szCs w:val="20"/>
          <w:lang w:eastAsia="ru-RU"/>
        </w:rPr>
        <w:t xml:space="preserve">** рекомендуется при наличии мутаций в гене PIK3CA пациентам с распространенным гормонозависимым HER2-отрицательным РМЖ при прогрессировании на моно- или комбинированной ГТ. </w:t>
      </w:r>
      <w:proofErr w:type="spellStart"/>
      <w:r w:rsidRPr="00730DD1">
        <w:rPr>
          <w:rFonts w:ascii="Times New Roman" w:eastAsia="Times New Roman" w:hAnsi="Times New Roman" w:cs="Times New Roman"/>
          <w:i/>
          <w:sz w:val="24"/>
          <w:szCs w:val="20"/>
          <w:lang w:eastAsia="ru-RU"/>
        </w:rPr>
        <w:t>Алпелисиб</w:t>
      </w:r>
      <w:proofErr w:type="spellEnd"/>
      <w:r w:rsidRPr="0038329F">
        <w:rPr>
          <w:rFonts w:ascii="Times New Roman" w:eastAsia="Times New Roman" w:hAnsi="Times New Roman" w:cs="Times New Roman"/>
          <w:i/>
          <w:sz w:val="24"/>
          <w:szCs w:val="20"/>
          <w:lang w:eastAsia="ru-RU"/>
        </w:rPr>
        <w:t xml:space="preserve"> не следует назначать пациентам с сахарным диабетом I типа, а также неконтролируемым диабетом II типа. До начала применения </w:t>
      </w:r>
      <w:proofErr w:type="spellStart"/>
      <w:r w:rsidRPr="0038329F">
        <w:rPr>
          <w:rFonts w:ascii="Times New Roman" w:eastAsia="Times New Roman" w:hAnsi="Times New Roman" w:cs="Times New Roman"/>
          <w:i/>
          <w:sz w:val="24"/>
          <w:szCs w:val="20"/>
          <w:lang w:eastAsia="ru-RU"/>
        </w:rPr>
        <w:t>алпелисиба</w:t>
      </w:r>
      <w:proofErr w:type="spellEnd"/>
      <w:r w:rsidRPr="0038329F">
        <w:rPr>
          <w:rFonts w:ascii="Times New Roman" w:eastAsia="Times New Roman" w:hAnsi="Times New Roman" w:cs="Times New Roman"/>
          <w:i/>
          <w:sz w:val="24"/>
          <w:szCs w:val="20"/>
          <w:lang w:eastAsia="ru-RU"/>
        </w:rPr>
        <w:t xml:space="preserve"> следует определить уровень глюкозы плазмы натощак и уровень HbA1c (</w:t>
      </w:r>
      <w:proofErr w:type="spellStart"/>
      <w:r w:rsidRPr="0038329F">
        <w:rPr>
          <w:rFonts w:ascii="Times New Roman" w:eastAsia="Times New Roman" w:hAnsi="Times New Roman" w:cs="Times New Roman"/>
          <w:i/>
          <w:sz w:val="24"/>
          <w:szCs w:val="20"/>
          <w:lang w:eastAsia="ru-RU"/>
        </w:rPr>
        <w:t>гликированного</w:t>
      </w:r>
      <w:proofErr w:type="spellEnd"/>
      <w:r w:rsidRPr="0038329F">
        <w:rPr>
          <w:rFonts w:ascii="Times New Roman" w:eastAsia="Times New Roman" w:hAnsi="Times New Roman" w:cs="Times New Roman"/>
          <w:i/>
          <w:sz w:val="24"/>
          <w:szCs w:val="20"/>
          <w:lang w:eastAsia="ru-RU"/>
        </w:rPr>
        <w:t xml:space="preserve"> гемоглобина). При уровне </w:t>
      </w:r>
      <w:r w:rsidRPr="00730DD1">
        <w:rPr>
          <w:rFonts w:ascii="Times New Roman" w:eastAsia="Times New Roman" w:hAnsi="Times New Roman" w:cs="Times New Roman"/>
          <w:i/>
          <w:sz w:val="24"/>
          <w:szCs w:val="20"/>
          <w:lang w:eastAsia="ru-RU"/>
        </w:rPr>
        <w:t>HbA1c</w:t>
      </w:r>
      <w:r w:rsidRPr="0038329F">
        <w:rPr>
          <w:rFonts w:ascii="Times New Roman" w:eastAsia="Times New Roman" w:hAnsi="Times New Roman" w:cs="Times New Roman"/>
          <w:i/>
          <w:sz w:val="24"/>
          <w:szCs w:val="20"/>
          <w:lang w:eastAsia="ru-RU"/>
        </w:rPr>
        <w:t xml:space="preserve"> &gt;7,0 % перед назначением терапии </w:t>
      </w:r>
      <w:proofErr w:type="spellStart"/>
      <w:r w:rsidRPr="0038329F">
        <w:rPr>
          <w:rFonts w:ascii="Times New Roman" w:eastAsia="Times New Roman" w:hAnsi="Times New Roman" w:cs="Times New Roman"/>
          <w:i/>
          <w:sz w:val="24"/>
          <w:szCs w:val="20"/>
          <w:lang w:eastAsia="ru-RU"/>
        </w:rPr>
        <w:t>алпелисибом</w:t>
      </w:r>
      <w:proofErr w:type="spellEnd"/>
      <w:r w:rsidRPr="0038329F">
        <w:rPr>
          <w:rFonts w:ascii="Times New Roman" w:eastAsia="Times New Roman" w:hAnsi="Times New Roman" w:cs="Times New Roman"/>
          <w:i/>
          <w:sz w:val="24"/>
          <w:szCs w:val="20"/>
          <w:lang w:eastAsia="ru-RU"/>
        </w:rPr>
        <w:t xml:space="preserve"> требуется консультация эндокринолога;</w:t>
      </w:r>
    </w:p>
    <w:p w14:paraId="6A2FF4A7" w14:textId="3946EC6A" w:rsidR="00C73EE1" w:rsidRPr="0038329F" w:rsidRDefault="00C73EE1" w:rsidP="004B3950">
      <w:pPr>
        <w:spacing w:after="0" w:line="360" w:lineRule="auto"/>
        <w:ind w:firstLine="709"/>
        <w:jc w:val="both"/>
        <w:rPr>
          <w:rFonts w:ascii="Times New Roman" w:eastAsia="Times New Roman" w:hAnsi="Times New Roman" w:cs="Times New Roman"/>
          <w:i/>
          <w:iCs/>
          <w:sz w:val="24"/>
          <w:szCs w:val="20"/>
          <w:vertAlign w:val="superscript"/>
          <w:lang w:eastAsia="ru-RU"/>
        </w:rPr>
      </w:pPr>
      <w:r w:rsidRPr="0038329F">
        <w:rPr>
          <w:rFonts w:ascii="Times New Roman" w:eastAsia="Times New Roman" w:hAnsi="Times New Roman" w:cs="Times New Roman"/>
          <w:i/>
          <w:sz w:val="24"/>
          <w:szCs w:val="20"/>
          <w:vertAlign w:val="superscript"/>
          <w:lang w:eastAsia="ru-RU"/>
        </w:rPr>
        <w:t>8</w:t>
      </w:r>
      <w:r w:rsidRPr="0038329F">
        <w:rPr>
          <w:rFonts w:ascii="Times New Roman" w:eastAsia="Times New Roman" w:hAnsi="Times New Roman" w:cs="Times New Roman"/>
          <w:i/>
          <w:sz w:val="24"/>
          <w:szCs w:val="20"/>
          <w:lang w:eastAsia="ru-RU"/>
        </w:rPr>
        <w:t xml:space="preserve">при развитии токсичности возможна редукция дозы </w:t>
      </w:r>
      <w:proofErr w:type="spellStart"/>
      <w:r w:rsidRPr="0038329F">
        <w:rPr>
          <w:rFonts w:ascii="Times New Roman" w:eastAsia="Times New Roman" w:hAnsi="Times New Roman" w:cs="Times New Roman"/>
          <w:i/>
          <w:sz w:val="24"/>
          <w:szCs w:val="20"/>
          <w:lang w:eastAsia="ru-RU"/>
        </w:rPr>
        <w:t>алпелисиба</w:t>
      </w:r>
      <w:proofErr w:type="spellEnd"/>
      <w:r w:rsidRPr="0038329F">
        <w:rPr>
          <w:rFonts w:ascii="Times New Roman" w:eastAsia="Times New Roman" w:hAnsi="Times New Roman" w:cs="Times New Roman"/>
          <w:i/>
          <w:sz w:val="24"/>
          <w:szCs w:val="20"/>
          <w:lang w:eastAsia="ru-RU"/>
        </w:rPr>
        <w:t xml:space="preserve"> до 250 мг/</w:t>
      </w:r>
      <w:proofErr w:type="spellStart"/>
      <w:r w:rsidRPr="0038329F">
        <w:rPr>
          <w:rFonts w:ascii="Times New Roman" w:eastAsia="Times New Roman" w:hAnsi="Times New Roman" w:cs="Times New Roman"/>
          <w:i/>
          <w:sz w:val="24"/>
          <w:szCs w:val="20"/>
          <w:lang w:eastAsia="ru-RU"/>
        </w:rPr>
        <w:t>сут</w:t>
      </w:r>
      <w:proofErr w:type="spellEnd"/>
      <w:r w:rsidRPr="0038329F">
        <w:rPr>
          <w:rFonts w:ascii="Times New Roman" w:eastAsia="Times New Roman" w:hAnsi="Times New Roman" w:cs="Times New Roman"/>
          <w:i/>
          <w:sz w:val="24"/>
          <w:szCs w:val="20"/>
          <w:lang w:eastAsia="ru-RU"/>
        </w:rPr>
        <w:t xml:space="preserve"> или 200 мг/</w:t>
      </w:r>
      <w:proofErr w:type="spellStart"/>
      <w:r w:rsidRPr="0038329F">
        <w:rPr>
          <w:rFonts w:ascii="Times New Roman" w:eastAsia="Times New Roman" w:hAnsi="Times New Roman" w:cs="Times New Roman"/>
          <w:i/>
          <w:sz w:val="24"/>
          <w:szCs w:val="20"/>
          <w:lang w:eastAsia="ru-RU"/>
        </w:rPr>
        <w:t>сут</w:t>
      </w:r>
      <w:proofErr w:type="spellEnd"/>
      <w:r w:rsidRPr="0038329F">
        <w:rPr>
          <w:rFonts w:ascii="Times New Roman" w:eastAsia="Times New Roman" w:hAnsi="Times New Roman" w:cs="Times New Roman"/>
          <w:i/>
          <w:sz w:val="24"/>
          <w:szCs w:val="20"/>
          <w:lang w:eastAsia="ru-RU"/>
        </w:rPr>
        <w:t xml:space="preserve"> (см. инструкцию по медицинскому применению препарата).</w:t>
      </w:r>
      <w:r w:rsidRPr="0038329F">
        <w:rPr>
          <w:rFonts w:ascii="Times New Roman" w:hAnsi="Times New Roman" w:cs="Times New Roman"/>
        </w:rPr>
        <w:t xml:space="preserve"> </w:t>
      </w:r>
      <w:r w:rsidRPr="0038329F">
        <w:rPr>
          <w:rFonts w:ascii="Times New Roman" w:eastAsia="Times New Roman" w:hAnsi="Times New Roman" w:cs="Times New Roman"/>
          <w:i/>
          <w:sz w:val="24"/>
          <w:szCs w:val="20"/>
          <w:lang w:eastAsia="ru-RU"/>
        </w:rPr>
        <w:t xml:space="preserve">Не рекомендуется назначение Г-КСФ для профилактики </w:t>
      </w:r>
      <w:proofErr w:type="spellStart"/>
      <w:r w:rsidRPr="0038329F">
        <w:rPr>
          <w:rFonts w:ascii="Times New Roman" w:eastAsia="Times New Roman" w:hAnsi="Times New Roman" w:cs="Times New Roman"/>
          <w:i/>
          <w:sz w:val="24"/>
          <w:szCs w:val="20"/>
          <w:lang w:eastAsia="ru-RU"/>
        </w:rPr>
        <w:t>нейтропении</w:t>
      </w:r>
      <w:proofErr w:type="spellEnd"/>
      <w:r w:rsidRPr="0038329F">
        <w:rPr>
          <w:rFonts w:ascii="Times New Roman" w:eastAsia="Times New Roman" w:hAnsi="Times New Roman" w:cs="Times New Roman"/>
          <w:i/>
          <w:sz w:val="24"/>
          <w:szCs w:val="20"/>
          <w:lang w:eastAsia="ru-RU"/>
        </w:rPr>
        <w:t xml:space="preserve">, связанной с применением </w:t>
      </w:r>
      <w:proofErr w:type="spellStart"/>
      <w:r w:rsidRPr="0038329F">
        <w:rPr>
          <w:rFonts w:ascii="Times New Roman" w:eastAsia="Times New Roman" w:hAnsi="Times New Roman" w:cs="Times New Roman"/>
          <w:i/>
          <w:sz w:val="24"/>
          <w:szCs w:val="20"/>
          <w:lang w:eastAsia="ru-RU"/>
        </w:rPr>
        <w:t>абемациклиба</w:t>
      </w:r>
      <w:proofErr w:type="spellEnd"/>
      <w:r w:rsidRPr="0038329F">
        <w:rPr>
          <w:rFonts w:ascii="Times New Roman" w:eastAsia="Times New Roman" w:hAnsi="Times New Roman" w:cs="Times New Roman"/>
          <w:i/>
          <w:sz w:val="24"/>
          <w:szCs w:val="20"/>
          <w:lang w:eastAsia="ru-RU"/>
        </w:rPr>
        <w:t>;</w:t>
      </w:r>
      <w:r w:rsidRPr="0038329F">
        <w:rPr>
          <w:rFonts w:ascii="Times New Roman" w:eastAsia="Times New Roman" w:hAnsi="Times New Roman" w:cs="Times New Roman"/>
          <w:i/>
          <w:iCs/>
          <w:sz w:val="24"/>
          <w:szCs w:val="20"/>
          <w:vertAlign w:val="superscript"/>
          <w:lang w:eastAsia="ru-RU"/>
        </w:rPr>
        <w:t xml:space="preserve"> </w:t>
      </w:r>
    </w:p>
    <w:p w14:paraId="4CC9A061" w14:textId="77777777" w:rsidR="004B3950" w:rsidRPr="0038329F" w:rsidRDefault="00C73EE1" w:rsidP="004B3950">
      <w:pPr>
        <w:spacing w:after="0" w:line="360" w:lineRule="auto"/>
        <w:ind w:firstLine="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vertAlign w:val="superscript"/>
          <w:lang w:eastAsia="ru-RU"/>
        </w:rPr>
        <w:t>9</w:t>
      </w:r>
      <w:r w:rsidR="004B3950" w:rsidRPr="0038329F">
        <w:rPr>
          <w:rFonts w:ascii="Times New Roman" w:eastAsia="Times New Roman" w:hAnsi="Times New Roman" w:cs="Times New Roman"/>
          <w:i/>
          <w:iCs/>
          <w:sz w:val="24"/>
          <w:szCs w:val="20"/>
          <w:lang w:eastAsia="ru-RU"/>
        </w:rPr>
        <w:t>при прогрессировании на фоне ГТ и одной или нескольких линий ХТ</w:t>
      </w:r>
      <w:r w:rsidR="00541F73" w:rsidRPr="0038329F">
        <w:rPr>
          <w:rFonts w:ascii="Times New Roman" w:eastAsia="Times New Roman" w:hAnsi="Times New Roman" w:cs="Times New Roman"/>
          <w:i/>
          <w:iCs/>
          <w:sz w:val="24"/>
          <w:szCs w:val="20"/>
          <w:lang w:eastAsia="ru-RU"/>
        </w:rPr>
        <w:t xml:space="preserve"> у пациентов, ранее не получавших ингибиторы </w:t>
      </w:r>
      <w:proofErr w:type="spellStart"/>
      <w:r w:rsidR="00541F73" w:rsidRPr="0038329F">
        <w:rPr>
          <w:rFonts w:ascii="Times New Roman" w:eastAsia="Times New Roman" w:hAnsi="Times New Roman" w:cs="Times New Roman"/>
          <w:i/>
          <w:iCs/>
          <w:sz w:val="24"/>
          <w:szCs w:val="20"/>
          <w:lang w:eastAsia="ru-RU"/>
        </w:rPr>
        <w:t>протеинкиназы</w:t>
      </w:r>
      <w:proofErr w:type="spellEnd"/>
      <w:r w:rsidR="00541F73" w:rsidRPr="0038329F">
        <w:rPr>
          <w:rFonts w:ascii="Times New Roman" w:eastAsia="Times New Roman" w:hAnsi="Times New Roman" w:cs="Times New Roman"/>
          <w:i/>
          <w:iCs/>
          <w:sz w:val="24"/>
          <w:szCs w:val="20"/>
          <w:lang w:eastAsia="ru-RU"/>
        </w:rPr>
        <w:t xml:space="preserve"> 4/6</w:t>
      </w:r>
      <w:r w:rsidR="004B3950" w:rsidRPr="0038329F">
        <w:rPr>
          <w:rFonts w:ascii="Times New Roman" w:eastAsia="Times New Roman" w:hAnsi="Times New Roman" w:cs="Times New Roman"/>
          <w:i/>
          <w:iCs/>
          <w:sz w:val="24"/>
          <w:szCs w:val="20"/>
          <w:lang w:eastAsia="ru-RU"/>
        </w:rPr>
        <w:t>;</w:t>
      </w:r>
    </w:p>
    <w:p w14:paraId="6E1A90C9" w14:textId="1EBD1E45" w:rsidR="004B3950" w:rsidRPr="0038329F" w:rsidRDefault="00C73EE1" w:rsidP="004B3950">
      <w:pPr>
        <w:spacing w:after="0" w:line="360" w:lineRule="auto"/>
        <w:ind w:firstLine="709"/>
        <w:jc w:val="both"/>
        <w:rPr>
          <w:rFonts w:ascii="Times New Roman" w:eastAsia="Times New Roman" w:hAnsi="Times New Roman" w:cs="Times New Roman"/>
          <w:i/>
          <w:sz w:val="24"/>
          <w:szCs w:val="20"/>
          <w:lang w:eastAsia="ru-RU"/>
        </w:rPr>
      </w:pPr>
      <w:r w:rsidRPr="0038329F">
        <w:rPr>
          <w:rFonts w:ascii="Times New Roman" w:eastAsia="Times New Roman" w:hAnsi="Times New Roman" w:cs="Times New Roman"/>
          <w:i/>
          <w:iCs/>
          <w:sz w:val="24"/>
          <w:szCs w:val="20"/>
          <w:vertAlign w:val="superscript"/>
          <w:lang w:eastAsia="ru-RU"/>
        </w:rPr>
        <w:t>10</w:t>
      </w:r>
      <w:r w:rsidR="004B3950" w:rsidRPr="0038329F">
        <w:rPr>
          <w:rFonts w:ascii="Times New Roman" w:eastAsia="Times New Roman" w:hAnsi="Times New Roman" w:cs="Times New Roman"/>
          <w:i/>
          <w:iCs/>
          <w:sz w:val="24"/>
          <w:szCs w:val="20"/>
          <w:lang w:eastAsia="ru-RU"/>
        </w:rPr>
        <w:t xml:space="preserve">при развитии токсичности возможна редукция дозы </w:t>
      </w:r>
      <w:proofErr w:type="spellStart"/>
      <w:r w:rsidR="004B3950" w:rsidRPr="0038329F">
        <w:rPr>
          <w:rFonts w:ascii="Times New Roman" w:eastAsia="Times New Roman" w:hAnsi="Times New Roman" w:cs="Times New Roman"/>
          <w:i/>
          <w:iCs/>
          <w:sz w:val="24"/>
          <w:szCs w:val="20"/>
          <w:lang w:eastAsia="ru-RU"/>
        </w:rPr>
        <w:t>абемациклиба</w:t>
      </w:r>
      <w:proofErr w:type="spellEnd"/>
      <w:r w:rsidR="004B3950" w:rsidRPr="0038329F">
        <w:rPr>
          <w:rFonts w:ascii="Times New Roman" w:eastAsia="Times New Roman" w:hAnsi="Times New Roman" w:cs="Times New Roman"/>
          <w:i/>
          <w:iCs/>
          <w:sz w:val="24"/>
          <w:szCs w:val="20"/>
          <w:lang w:eastAsia="ru-RU"/>
        </w:rPr>
        <w:t>** до 300</w:t>
      </w:r>
      <w:r w:rsidR="00613D24">
        <w:rPr>
          <w:rFonts w:ascii="Times New Roman" w:eastAsia="Times New Roman" w:hAnsi="Times New Roman" w:cs="Times New Roman"/>
          <w:i/>
          <w:iCs/>
          <w:sz w:val="24"/>
          <w:szCs w:val="20"/>
          <w:lang w:eastAsia="ru-RU"/>
        </w:rPr>
        <w:t> </w:t>
      </w:r>
      <w:r w:rsidR="004B3950" w:rsidRPr="0038329F">
        <w:rPr>
          <w:rFonts w:ascii="Times New Roman" w:eastAsia="Times New Roman" w:hAnsi="Times New Roman" w:cs="Times New Roman"/>
          <w:i/>
          <w:iCs/>
          <w:sz w:val="24"/>
          <w:szCs w:val="20"/>
          <w:lang w:eastAsia="ru-RU"/>
        </w:rPr>
        <w:t>мг/</w:t>
      </w:r>
      <w:proofErr w:type="spellStart"/>
      <w:r w:rsidR="004B3950" w:rsidRPr="0038329F">
        <w:rPr>
          <w:rFonts w:ascii="Times New Roman" w:eastAsia="Times New Roman" w:hAnsi="Times New Roman" w:cs="Times New Roman"/>
          <w:i/>
          <w:iCs/>
          <w:sz w:val="24"/>
          <w:szCs w:val="20"/>
          <w:lang w:eastAsia="ru-RU"/>
        </w:rPr>
        <w:t>сут</w:t>
      </w:r>
      <w:proofErr w:type="spellEnd"/>
      <w:r w:rsidR="004B3950" w:rsidRPr="0038329F">
        <w:rPr>
          <w:rFonts w:ascii="Times New Roman" w:eastAsia="Times New Roman" w:hAnsi="Times New Roman" w:cs="Times New Roman"/>
          <w:i/>
          <w:iCs/>
          <w:sz w:val="24"/>
          <w:szCs w:val="20"/>
          <w:lang w:eastAsia="ru-RU"/>
        </w:rPr>
        <w:t>, 200 мг/</w:t>
      </w:r>
      <w:proofErr w:type="spellStart"/>
      <w:r w:rsidR="004B3950" w:rsidRPr="0038329F">
        <w:rPr>
          <w:rFonts w:ascii="Times New Roman" w:eastAsia="Times New Roman" w:hAnsi="Times New Roman" w:cs="Times New Roman"/>
          <w:i/>
          <w:iCs/>
          <w:sz w:val="24"/>
          <w:szCs w:val="20"/>
          <w:lang w:eastAsia="ru-RU"/>
        </w:rPr>
        <w:t>сут</w:t>
      </w:r>
      <w:proofErr w:type="spellEnd"/>
      <w:r w:rsidR="004B3950" w:rsidRPr="0038329F">
        <w:rPr>
          <w:rFonts w:ascii="Times New Roman" w:eastAsia="Times New Roman" w:hAnsi="Times New Roman" w:cs="Times New Roman"/>
          <w:i/>
          <w:iCs/>
          <w:sz w:val="24"/>
          <w:szCs w:val="20"/>
          <w:lang w:eastAsia="ru-RU"/>
        </w:rPr>
        <w:t xml:space="preserve"> и 100 мг/</w:t>
      </w:r>
      <w:proofErr w:type="spellStart"/>
      <w:r w:rsidR="004B3950" w:rsidRPr="0038329F">
        <w:rPr>
          <w:rFonts w:ascii="Times New Roman" w:eastAsia="Times New Roman" w:hAnsi="Times New Roman" w:cs="Times New Roman"/>
          <w:i/>
          <w:iCs/>
          <w:sz w:val="24"/>
          <w:szCs w:val="20"/>
          <w:lang w:eastAsia="ru-RU"/>
        </w:rPr>
        <w:t>сут</w:t>
      </w:r>
      <w:proofErr w:type="spellEnd"/>
      <w:r w:rsidR="004B3950" w:rsidRPr="0038329F">
        <w:rPr>
          <w:rFonts w:ascii="Times New Roman" w:eastAsia="Times New Roman" w:hAnsi="Times New Roman" w:cs="Times New Roman"/>
          <w:i/>
          <w:iCs/>
          <w:sz w:val="24"/>
          <w:szCs w:val="20"/>
          <w:lang w:eastAsia="ru-RU"/>
        </w:rPr>
        <w:t xml:space="preserve"> внутрь (в </w:t>
      </w:r>
      <w:r w:rsidR="001F5F33">
        <w:rPr>
          <w:rFonts w:ascii="Times New Roman" w:eastAsia="Times New Roman" w:hAnsi="Times New Roman" w:cs="Times New Roman"/>
          <w:i/>
          <w:iCs/>
          <w:sz w:val="24"/>
          <w:szCs w:val="20"/>
          <w:lang w:eastAsia="ru-RU"/>
        </w:rPr>
        <w:t>2</w:t>
      </w:r>
      <w:r w:rsidR="004B3950" w:rsidRPr="0038329F">
        <w:rPr>
          <w:rFonts w:ascii="Times New Roman" w:eastAsia="Times New Roman" w:hAnsi="Times New Roman" w:cs="Times New Roman"/>
          <w:i/>
          <w:iCs/>
          <w:sz w:val="24"/>
          <w:szCs w:val="20"/>
          <w:lang w:eastAsia="ru-RU"/>
        </w:rPr>
        <w:t xml:space="preserve"> приема) (см. инст</w:t>
      </w:r>
      <w:r w:rsidRPr="0038329F">
        <w:rPr>
          <w:rFonts w:ascii="Times New Roman" w:eastAsia="Times New Roman" w:hAnsi="Times New Roman" w:cs="Times New Roman"/>
          <w:i/>
          <w:iCs/>
          <w:sz w:val="24"/>
          <w:szCs w:val="20"/>
          <w:lang w:eastAsia="ru-RU"/>
        </w:rPr>
        <w:t>рукцию по применени</w:t>
      </w:r>
      <w:r w:rsidR="00E9098C">
        <w:rPr>
          <w:rFonts w:ascii="Times New Roman" w:eastAsia="Times New Roman" w:hAnsi="Times New Roman" w:cs="Times New Roman"/>
          <w:i/>
          <w:iCs/>
          <w:sz w:val="24"/>
          <w:szCs w:val="20"/>
          <w:lang w:eastAsia="ru-RU"/>
        </w:rPr>
        <w:t>ю</w:t>
      </w:r>
      <w:r w:rsidRPr="0038329F">
        <w:rPr>
          <w:rFonts w:ascii="Times New Roman" w:eastAsia="Times New Roman" w:hAnsi="Times New Roman" w:cs="Times New Roman"/>
          <w:i/>
          <w:iCs/>
          <w:sz w:val="24"/>
          <w:szCs w:val="20"/>
          <w:lang w:eastAsia="ru-RU"/>
        </w:rPr>
        <w:t xml:space="preserve"> препарата).</w:t>
      </w:r>
    </w:p>
    <w:p w14:paraId="0C317046" w14:textId="77777777" w:rsidR="00CD4203" w:rsidRPr="0038329F" w:rsidRDefault="00CD4203" w:rsidP="00CD4203">
      <w:pPr>
        <w:keepNext/>
        <w:shd w:val="clear" w:color="auto" w:fill="FFFFFF"/>
        <w:spacing w:before="120" w:after="0" w:line="360" w:lineRule="auto"/>
        <w:jc w:val="both"/>
        <w:outlineLvl w:val="2"/>
        <w:rPr>
          <w:rFonts w:ascii="Times New Roman" w:eastAsia="Times New Roman" w:hAnsi="Times New Roman" w:cs="Times New Roman"/>
          <w:b/>
          <w:color w:val="000000"/>
          <w:spacing w:val="-4"/>
          <w:sz w:val="24"/>
          <w:szCs w:val="24"/>
          <w:lang w:eastAsia="ko-KR"/>
        </w:rPr>
      </w:pPr>
      <w:bookmarkStart w:id="165" w:name="_Toc25513477"/>
      <w:bookmarkStart w:id="166" w:name="_Toc136343518"/>
      <w:r w:rsidRPr="0038329F">
        <w:rPr>
          <w:rFonts w:ascii="Times New Roman" w:eastAsia="Times New Roman" w:hAnsi="Times New Roman" w:cs="Times New Roman"/>
          <w:b/>
          <w:color w:val="000000"/>
          <w:spacing w:val="-4"/>
          <w:sz w:val="24"/>
          <w:szCs w:val="24"/>
          <w:lang w:eastAsia="ko-KR"/>
        </w:rPr>
        <w:lastRenderedPageBreak/>
        <w:t>3.4.2.2. Химиотерапия HER2-отрицательного рецидивного и метастатического рака молочной железы</w:t>
      </w:r>
      <w:bookmarkEnd w:id="165"/>
      <w:bookmarkEnd w:id="166"/>
    </w:p>
    <w:p w14:paraId="5FACEDA4" w14:textId="77777777" w:rsidR="00CD4203" w:rsidRPr="0038329F" w:rsidRDefault="00CD4203" w:rsidP="00A835E8">
      <w:pPr>
        <w:pStyle w:val="afff6"/>
        <w:numPr>
          <w:ilvl w:val="0"/>
          <w:numId w:val="54"/>
        </w:numPr>
        <w:spacing w:before="120"/>
        <w:contextualSpacing w:val="0"/>
        <w:rPr>
          <w:rFonts w:eastAsia="Times New Roman"/>
          <w:bCs/>
        </w:rPr>
      </w:pPr>
      <w:r w:rsidRPr="001F5F33">
        <w:rPr>
          <w:b/>
          <w:bCs/>
        </w:rPr>
        <w:t>Рекомендуется</w:t>
      </w:r>
      <w:r w:rsidRPr="0038329F">
        <w:rPr>
          <w:rFonts w:eastAsia="Times New Roman"/>
          <w:bCs/>
        </w:rPr>
        <w:t xml:space="preserve"> с целью проведения оптимальной лекарственной терапии проводить ХТ следующим категориям пациентов:</w:t>
      </w:r>
    </w:p>
    <w:p w14:paraId="08259FF9" w14:textId="77777777" w:rsidR="00CD4203" w:rsidRPr="0038329F" w:rsidRDefault="00CD4203" w:rsidP="00A835E8">
      <w:pPr>
        <w:numPr>
          <w:ilvl w:val="0"/>
          <w:numId w:val="35"/>
        </w:numPr>
        <w:spacing w:after="0" w:line="360" w:lineRule="auto"/>
        <w:ind w:left="0"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РМЖ с отрицательными РЭ и РП;</w:t>
      </w:r>
    </w:p>
    <w:p w14:paraId="2676BC72" w14:textId="77777777" w:rsidR="00CD4203" w:rsidRPr="0038329F" w:rsidRDefault="00CD4203" w:rsidP="00A835E8">
      <w:pPr>
        <w:numPr>
          <w:ilvl w:val="0"/>
          <w:numId w:val="35"/>
        </w:numPr>
        <w:spacing w:after="0" w:line="360" w:lineRule="auto"/>
        <w:ind w:left="0" w:firstLine="709"/>
        <w:jc w:val="both"/>
        <w:rPr>
          <w:rFonts w:ascii="Times New Roman" w:eastAsia="GalsLightC" w:hAnsi="Times New Roman" w:cs="Times New Roman"/>
          <w:sz w:val="24"/>
          <w:szCs w:val="24"/>
          <w:lang w:eastAsia="ko-KR"/>
        </w:rPr>
      </w:pPr>
      <w:proofErr w:type="spellStart"/>
      <w:r w:rsidRPr="0038329F">
        <w:rPr>
          <w:rFonts w:ascii="Times New Roman" w:eastAsia="GalsLightC" w:hAnsi="Times New Roman" w:cs="Times New Roman"/>
          <w:sz w:val="24"/>
          <w:szCs w:val="24"/>
          <w:lang w:eastAsia="ko-KR"/>
        </w:rPr>
        <w:t>люминальный</w:t>
      </w:r>
      <w:proofErr w:type="spellEnd"/>
      <w:r w:rsidRPr="0038329F">
        <w:rPr>
          <w:rFonts w:ascii="Times New Roman" w:eastAsia="GalsLightC" w:hAnsi="Times New Roman" w:cs="Times New Roman"/>
          <w:sz w:val="24"/>
          <w:szCs w:val="24"/>
          <w:lang w:eastAsia="ko-KR"/>
        </w:rPr>
        <w:t xml:space="preserve"> РМЖ, резистентный к ГТ;</w:t>
      </w:r>
    </w:p>
    <w:p w14:paraId="3428229A" w14:textId="54F9934B" w:rsidR="00CD4203" w:rsidRPr="0038329F" w:rsidRDefault="00CD4203" w:rsidP="00A835E8">
      <w:pPr>
        <w:numPr>
          <w:ilvl w:val="0"/>
          <w:numId w:val="35"/>
        </w:numPr>
        <w:spacing w:after="0" w:line="360" w:lineRule="auto"/>
        <w:ind w:left="0" w:firstLine="709"/>
        <w:jc w:val="both"/>
        <w:rPr>
          <w:rFonts w:ascii="Times New Roman" w:eastAsia="GalsLightC" w:hAnsi="Times New Roman" w:cs="Times New Roman"/>
          <w:sz w:val="24"/>
          <w:szCs w:val="24"/>
          <w:lang w:eastAsia="ko-KR"/>
        </w:rPr>
      </w:pPr>
      <w:proofErr w:type="spellStart"/>
      <w:r w:rsidRPr="0038329F">
        <w:rPr>
          <w:rFonts w:ascii="Times New Roman" w:eastAsia="GalsLightC" w:hAnsi="Times New Roman" w:cs="Times New Roman"/>
          <w:sz w:val="24"/>
          <w:szCs w:val="24"/>
          <w:lang w:eastAsia="ko-KR"/>
        </w:rPr>
        <w:t>люминальный</w:t>
      </w:r>
      <w:proofErr w:type="spellEnd"/>
      <w:r w:rsidRPr="0038329F">
        <w:rPr>
          <w:rFonts w:ascii="Times New Roman" w:eastAsia="GalsLightC" w:hAnsi="Times New Roman" w:cs="Times New Roman"/>
          <w:sz w:val="24"/>
          <w:szCs w:val="24"/>
          <w:lang w:eastAsia="ko-KR"/>
        </w:rPr>
        <w:t xml:space="preserve"> РМЖ с признаками висцерального криза [3</w:t>
      </w:r>
      <w:r w:rsidR="00613D24">
        <w:rPr>
          <w:rFonts w:ascii="Times New Roman" w:eastAsia="GalsLightC" w:hAnsi="Times New Roman" w:cs="Times New Roman"/>
          <w:sz w:val="24"/>
          <w:szCs w:val="24"/>
          <w:lang w:eastAsia="ko-KR"/>
        </w:rPr>
        <w:t>3</w:t>
      </w:r>
      <w:r w:rsidRPr="0038329F">
        <w:rPr>
          <w:rFonts w:ascii="Times New Roman" w:eastAsia="GalsLightC" w:hAnsi="Times New Roman" w:cs="Times New Roman"/>
          <w:sz w:val="24"/>
          <w:szCs w:val="24"/>
          <w:lang w:eastAsia="ko-KR"/>
        </w:rPr>
        <w:t>, 3</w:t>
      </w:r>
      <w:r w:rsidR="00613D24">
        <w:rPr>
          <w:rFonts w:ascii="Times New Roman" w:eastAsia="GalsLightC" w:hAnsi="Times New Roman" w:cs="Times New Roman"/>
          <w:sz w:val="24"/>
          <w:szCs w:val="24"/>
          <w:lang w:eastAsia="ko-KR"/>
        </w:rPr>
        <w:t>4</w:t>
      </w:r>
      <w:r w:rsidRPr="0038329F">
        <w:rPr>
          <w:rFonts w:ascii="Times New Roman" w:eastAsia="GalsLightC" w:hAnsi="Times New Roman" w:cs="Times New Roman"/>
          <w:sz w:val="24"/>
          <w:szCs w:val="24"/>
          <w:lang w:eastAsia="ko-KR"/>
        </w:rPr>
        <w:t>].</w:t>
      </w:r>
    </w:p>
    <w:p w14:paraId="02C448D6" w14:textId="77777777" w:rsidR="00CD4203" w:rsidRPr="0038329F" w:rsidRDefault="00CD4203" w:rsidP="00CD4203">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5).</w:t>
      </w:r>
    </w:p>
    <w:p w14:paraId="3F2AF9E2" w14:textId="739AE8D5" w:rsidR="00CD4203" w:rsidRPr="0038329F" w:rsidRDefault="00CD4203" w:rsidP="001F5F33">
      <w:pPr>
        <w:spacing w:after="0" w:line="360" w:lineRule="auto"/>
        <w:ind w:left="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
          <w:sz w:val="24"/>
          <w:szCs w:val="20"/>
          <w:lang w:eastAsia="ru-RU"/>
        </w:rPr>
        <w:t>Комментарии:</w:t>
      </w:r>
      <w:r w:rsidRPr="0038329F">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i/>
          <w:iCs/>
          <w:sz w:val="24"/>
          <w:szCs w:val="20"/>
          <w:lang w:eastAsia="ru-RU"/>
        </w:rPr>
        <w:t xml:space="preserve">стандарта ХТ первой линии рецидивного и метастатического РМЖ нет. Выбор режима должен быть индивидуальным и учитывать особенности опухоли и клинико-анамнестические особенности </w:t>
      </w:r>
      <w:r w:rsidRPr="0038329F">
        <w:rPr>
          <w:rFonts w:ascii="Times New Roman" w:eastAsia="Times New Roman" w:hAnsi="Times New Roman" w:cs="Times New Roman"/>
          <w:i/>
          <w:iCs/>
          <w:sz w:val="24"/>
          <w:szCs w:val="24"/>
          <w:lang w:eastAsia="ru-RU"/>
        </w:rPr>
        <w:t>п</w:t>
      </w:r>
      <w:r w:rsidRPr="0038329F">
        <w:rPr>
          <w:rFonts w:ascii="Times New Roman" w:eastAsia="Times New Roman" w:hAnsi="Times New Roman" w:cs="Times New Roman"/>
          <w:i/>
          <w:iCs/>
          <w:sz w:val="24"/>
          <w:szCs w:val="20"/>
          <w:lang w:eastAsia="ru-RU"/>
        </w:rPr>
        <w:t>ациента, а также состав и эффективность предшествующей, в т.</w:t>
      </w:r>
      <w:r w:rsidR="00231110" w:rsidRPr="0038329F">
        <w:rPr>
          <w:rFonts w:ascii="Times New Roman" w:eastAsia="Times New Roman" w:hAnsi="Times New Roman" w:cs="Times New Roman"/>
          <w:i/>
          <w:iCs/>
          <w:sz w:val="24"/>
          <w:szCs w:val="20"/>
          <w:lang w:eastAsia="ru-RU"/>
        </w:rPr>
        <w:t xml:space="preserve"> </w:t>
      </w:r>
      <w:r w:rsidRPr="0038329F">
        <w:rPr>
          <w:rFonts w:ascii="Times New Roman" w:eastAsia="Times New Roman" w:hAnsi="Times New Roman" w:cs="Times New Roman"/>
          <w:i/>
          <w:iCs/>
          <w:sz w:val="24"/>
          <w:szCs w:val="20"/>
          <w:lang w:eastAsia="ru-RU"/>
        </w:rPr>
        <w:t>ч.</w:t>
      </w:r>
      <w:r w:rsidR="00BB116E" w:rsidRPr="0038329F">
        <w:rPr>
          <w:rFonts w:ascii="Times New Roman" w:eastAsia="Times New Roman" w:hAnsi="Times New Roman" w:cs="Times New Roman"/>
          <w:i/>
          <w:iCs/>
          <w:sz w:val="24"/>
          <w:szCs w:val="20"/>
          <w:lang w:eastAsia="ru-RU"/>
        </w:rPr>
        <w:t xml:space="preserve"> </w:t>
      </w:r>
      <w:proofErr w:type="spellStart"/>
      <w:r w:rsidRPr="0038329F">
        <w:rPr>
          <w:rFonts w:ascii="Times New Roman" w:eastAsia="Times New Roman" w:hAnsi="Times New Roman" w:cs="Times New Roman"/>
          <w:i/>
          <w:iCs/>
          <w:sz w:val="24"/>
          <w:szCs w:val="20"/>
          <w:lang w:eastAsia="ru-RU"/>
        </w:rPr>
        <w:t>нео</w:t>
      </w:r>
      <w:proofErr w:type="spellEnd"/>
      <w:r w:rsidR="00BB116E" w:rsidRPr="0038329F">
        <w:rPr>
          <w:rFonts w:ascii="Times New Roman" w:eastAsia="Times New Roman" w:hAnsi="Times New Roman" w:cs="Times New Roman"/>
          <w:i/>
          <w:iCs/>
          <w:sz w:val="24"/>
          <w:szCs w:val="20"/>
          <w:lang w:eastAsia="ru-RU"/>
        </w:rPr>
        <w:t>-/</w:t>
      </w:r>
      <w:proofErr w:type="spellStart"/>
      <w:r w:rsidRPr="0038329F">
        <w:rPr>
          <w:rFonts w:ascii="Times New Roman" w:eastAsia="Times New Roman" w:hAnsi="Times New Roman" w:cs="Times New Roman"/>
          <w:i/>
          <w:iCs/>
          <w:sz w:val="24"/>
          <w:szCs w:val="20"/>
          <w:lang w:eastAsia="ru-RU"/>
        </w:rPr>
        <w:t>адъювантной</w:t>
      </w:r>
      <w:proofErr w:type="spellEnd"/>
      <w:r w:rsidR="00BD2F58">
        <w:rPr>
          <w:rFonts w:ascii="Times New Roman" w:eastAsia="Times New Roman" w:hAnsi="Times New Roman" w:cs="Times New Roman"/>
          <w:i/>
          <w:iCs/>
          <w:sz w:val="24"/>
          <w:szCs w:val="20"/>
          <w:lang w:eastAsia="ru-RU"/>
        </w:rPr>
        <w:t>,</w:t>
      </w:r>
      <w:r w:rsidRPr="0038329F">
        <w:rPr>
          <w:rFonts w:ascii="Times New Roman" w:eastAsia="Times New Roman" w:hAnsi="Times New Roman" w:cs="Times New Roman"/>
          <w:i/>
          <w:iCs/>
          <w:sz w:val="24"/>
          <w:szCs w:val="20"/>
          <w:lang w:eastAsia="ru-RU"/>
        </w:rPr>
        <w:t xml:space="preserve"> ХТ, если таковая проводилась.</w:t>
      </w:r>
    </w:p>
    <w:p w14:paraId="6EC11929" w14:textId="3CDED42B" w:rsidR="00CD4203" w:rsidRPr="0038329F" w:rsidRDefault="00CD4203" w:rsidP="00A835E8">
      <w:pPr>
        <w:pStyle w:val="afff6"/>
        <w:numPr>
          <w:ilvl w:val="0"/>
          <w:numId w:val="54"/>
        </w:numPr>
        <w:spacing w:before="120"/>
        <w:contextualSpacing w:val="0"/>
        <w:rPr>
          <w:rFonts w:eastAsia="Times New Roman"/>
          <w:bCs/>
        </w:rPr>
      </w:pPr>
      <w:r w:rsidRPr="00BD2F58">
        <w:rPr>
          <w:b/>
          <w:bCs/>
        </w:rPr>
        <w:t>Рекомендуется</w:t>
      </w:r>
      <w:r w:rsidRPr="0038329F">
        <w:rPr>
          <w:rFonts w:eastAsia="Times New Roman"/>
          <w:bCs/>
        </w:rPr>
        <w:t xml:space="preserve"> пациентам с целью проведения оптимальной лекарственной терапии последовательное назначение химиопрепаратов в </w:t>
      </w:r>
      <w:proofErr w:type="spellStart"/>
      <w:r w:rsidRPr="0038329F">
        <w:rPr>
          <w:rFonts w:eastAsia="Times New Roman"/>
          <w:bCs/>
        </w:rPr>
        <w:t>монотерапии</w:t>
      </w:r>
      <w:proofErr w:type="spellEnd"/>
      <w:r w:rsidR="00613D24">
        <w:rPr>
          <w:rFonts w:eastAsia="Times New Roman"/>
          <w:bCs/>
        </w:rPr>
        <w:t xml:space="preserve"> </w:t>
      </w:r>
      <w:r w:rsidR="00730DD1" w:rsidRPr="00730DD1">
        <w:rPr>
          <w:rFonts w:eastAsia="Times New Roman"/>
          <w:bCs/>
        </w:rPr>
        <w:t>[</w:t>
      </w:r>
      <w:r w:rsidR="00613D24" w:rsidRPr="00730DD1">
        <w:rPr>
          <w:rFonts w:eastAsia="Times New Roman"/>
          <w:bCs/>
        </w:rPr>
        <w:t>35</w:t>
      </w:r>
      <w:r w:rsidR="00730DD1" w:rsidRPr="00730DD1">
        <w:rPr>
          <w:rFonts w:eastAsia="Times New Roman"/>
          <w:bCs/>
        </w:rPr>
        <w:t>]</w:t>
      </w:r>
      <w:r w:rsidRPr="0038329F">
        <w:rPr>
          <w:rFonts w:eastAsia="Times New Roman"/>
          <w:bCs/>
        </w:rPr>
        <w:t>.</w:t>
      </w:r>
    </w:p>
    <w:p w14:paraId="00EF245F" w14:textId="77777777" w:rsidR="00CD4203" w:rsidRPr="0038329F" w:rsidRDefault="00CD4203" w:rsidP="00CD4203">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5).</w:t>
      </w:r>
    </w:p>
    <w:p w14:paraId="71530855" w14:textId="4030F60B" w:rsidR="00CD4203" w:rsidRPr="0038329F" w:rsidRDefault="00CD4203" w:rsidP="00A835E8">
      <w:pPr>
        <w:pStyle w:val="afff6"/>
        <w:numPr>
          <w:ilvl w:val="0"/>
          <w:numId w:val="54"/>
        </w:numPr>
        <w:spacing w:before="120"/>
        <w:contextualSpacing w:val="0"/>
        <w:rPr>
          <w:rFonts w:eastAsia="Times New Roman"/>
          <w:bCs/>
        </w:rPr>
      </w:pPr>
      <w:r w:rsidRPr="001F5F33">
        <w:rPr>
          <w:b/>
          <w:bCs/>
        </w:rPr>
        <w:t>Рекомендуется</w:t>
      </w:r>
      <w:r w:rsidRPr="0038329F">
        <w:rPr>
          <w:rFonts w:eastAsia="Times New Roman"/>
          <w:bCs/>
        </w:rPr>
        <w:t xml:space="preserve"> с целью проведения оптимальной лекарственной терапии в качестве комбинированной терапии использовать </w:t>
      </w:r>
      <w:proofErr w:type="spellStart"/>
      <w:r w:rsidRPr="0038329F">
        <w:rPr>
          <w:rFonts w:eastAsia="Times New Roman"/>
          <w:bCs/>
        </w:rPr>
        <w:t>антрациклин</w:t>
      </w:r>
      <w:proofErr w:type="spellEnd"/>
      <w:r w:rsidRPr="0038329F">
        <w:rPr>
          <w:rFonts w:eastAsia="Times New Roman"/>
          <w:bCs/>
        </w:rPr>
        <w:t xml:space="preserve">-содержащие режимы (АС/ЕС), режим </w:t>
      </w:r>
      <w:r w:rsidRPr="0038329F">
        <w:rPr>
          <w:rFonts w:eastAsia="Times New Roman"/>
          <w:bCs/>
          <w:lang w:val="en-US"/>
        </w:rPr>
        <w:t>CMF</w:t>
      </w:r>
      <w:r w:rsidRPr="0038329F">
        <w:rPr>
          <w:rFonts w:eastAsia="Times New Roman"/>
          <w:bCs/>
        </w:rPr>
        <w:t xml:space="preserve">/метрономный режим (циклофосфамид**/#метотрексат**), а также режимы, включающие соединения платины (в комбинации с </w:t>
      </w:r>
      <w:proofErr w:type="spellStart"/>
      <w:r w:rsidRPr="0038329F">
        <w:rPr>
          <w:rFonts w:eastAsia="Times New Roman"/>
          <w:bCs/>
        </w:rPr>
        <w:t>таксанами</w:t>
      </w:r>
      <w:proofErr w:type="spellEnd"/>
      <w:r w:rsidRPr="0038329F">
        <w:rPr>
          <w:rFonts w:eastAsia="Times New Roman"/>
          <w:bCs/>
        </w:rPr>
        <w:t xml:space="preserve">, #гемцитабином**) (см. </w:t>
      </w:r>
      <w:r w:rsidRPr="00BD2F58">
        <w:rPr>
          <w:rFonts w:eastAsia="Times New Roman"/>
          <w:b/>
        </w:rPr>
        <w:t>табл. 10</w:t>
      </w:r>
      <w:r w:rsidRPr="0038329F">
        <w:rPr>
          <w:rFonts w:eastAsia="Times New Roman"/>
          <w:bCs/>
        </w:rPr>
        <w:t>)</w:t>
      </w:r>
      <w:r w:rsidR="00613D24">
        <w:rPr>
          <w:rFonts w:eastAsia="Times New Roman"/>
          <w:bCs/>
        </w:rPr>
        <w:t xml:space="preserve"> </w:t>
      </w:r>
      <w:r w:rsidR="00730DD1" w:rsidRPr="00730DD1">
        <w:rPr>
          <w:rFonts w:eastAsia="Times New Roman"/>
          <w:bCs/>
        </w:rPr>
        <w:t>[35]</w:t>
      </w:r>
      <w:r w:rsidR="00730DD1" w:rsidRPr="0038329F">
        <w:rPr>
          <w:rFonts w:eastAsia="Times New Roman"/>
          <w:bCs/>
        </w:rPr>
        <w:t>.</w:t>
      </w:r>
    </w:p>
    <w:p w14:paraId="19738B16" w14:textId="77777777" w:rsidR="00CD4203" w:rsidRPr="0038329F" w:rsidRDefault="00CD4203" w:rsidP="00CD4203">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5).</w:t>
      </w:r>
    </w:p>
    <w:p w14:paraId="00AB80B8" w14:textId="3CB984DF" w:rsidR="00CD4203" w:rsidRPr="0038329F" w:rsidRDefault="00CD4203" w:rsidP="00A835E8">
      <w:pPr>
        <w:pStyle w:val="afff6"/>
        <w:numPr>
          <w:ilvl w:val="0"/>
          <w:numId w:val="54"/>
        </w:numPr>
        <w:spacing w:before="120"/>
        <w:contextualSpacing w:val="0"/>
        <w:rPr>
          <w:rFonts w:eastAsia="Times New Roman"/>
          <w:bCs/>
        </w:rPr>
      </w:pPr>
      <w:r w:rsidRPr="0038329F">
        <w:rPr>
          <w:rFonts w:eastAsia="Times New Roman"/>
          <w:b/>
          <w:bCs/>
        </w:rPr>
        <w:t xml:space="preserve">Не </w:t>
      </w:r>
      <w:r w:rsidRPr="00BD2F58">
        <w:rPr>
          <w:b/>
          <w:bCs/>
        </w:rPr>
        <w:t>рекомендуется</w:t>
      </w:r>
      <w:r w:rsidRPr="0038329F">
        <w:rPr>
          <w:rFonts w:eastAsia="Times New Roman"/>
          <w:bCs/>
        </w:rPr>
        <w:t xml:space="preserve"> комбинировать между собой </w:t>
      </w:r>
      <w:proofErr w:type="spellStart"/>
      <w:r w:rsidRPr="0038329F">
        <w:rPr>
          <w:rFonts w:eastAsia="Times New Roman"/>
          <w:bCs/>
        </w:rPr>
        <w:t>антрациклины</w:t>
      </w:r>
      <w:proofErr w:type="spellEnd"/>
      <w:r w:rsidRPr="0038329F">
        <w:rPr>
          <w:rFonts w:eastAsia="Times New Roman"/>
          <w:bCs/>
        </w:rPr>
        <w:t xml:space="preserve"> и родственные соединения, </w:t>
      </w:r>
      <w:proofErr w:type="spellStart"/>
      <w:r w:rsidRPr="0038329F">
        <w:rPr>
          <w:rFonts w:eastAsia="Times New Roman"/>
          <w:bCs/>
        </w:rPr>
        <w:t>таксаны</w:t>
      </w:r>
      <w:proofErr w:type="spellEnd"/>
      <w:r w:rsidRPr="0038329F">
        <w:rPr>
          <w:rFonts w:eastAsia="Times New Roman"/>
          <w:bCs/>
        </w:rPr>
        <w:t xml:space="preserve">, </w:t>
      </w:r>
      <w:proofErr w:type="spellStart"/>
      <w:r w:rsidRPr="0038329F">
        <w:rPr>
          <w:rFonts w:eastAsia="Times New Roman"/>
          <w:bCs/>
        </w:rPr>
        <w:t>винорелбин</w:t>
      </w:r>
      <w:proofErr w:type="spellEnd"/>
      <w:r w:rsidRPr="0038329F">
        <w:rPr>
          <w:rFonts w:eastAsia="Times New Roman"/>
          <w:bCs/>
        </w:rPr>
        <w:t xml:space="preserve">**, </w:t>
      </w:r>
      <w:proofErr w:type="spellStart"/>
      <w:r w:rsidRPr="0038329F">
        <w:rPr>
          <w:rFonts w:eastAsia="Times New Roman"/>
          <w:bCs/>
        </w:rPr>
        <w:t>капецитабин</w:t>
      </w:r>
      <w:proofErr w:type="spellEnd"/>
      <w:r w:rsidRPr="0038329F">
        <w:rPr>
          <w:rFonts w:eastAsia="Times New Roman"/>
          <w:bCs/>
        </w:rPr>
        <w:t>**</w:t>
      </w:r>
      <w:r w:rsidR="00613D24">
        <w:rPr>
          <w:rFonts w:eastAsia="Times New Roman"/>
          <w:bCs/>
        </w:rPr>
        <w:t xml:space="preserve"> </w:t>
      </w:r>
      <w:r w:rsidR="00730DD1" w:rsidRPr="00730DD1">
        <w:rPr>
          <w:rFonts w:eastAsia="Times New Roman"/>
          <w:bCs/>
        </w:rPr>
        <w:t>[35]</w:t>
      </w:r>
      <w:r w:rsidR="00730DD1" w:rsidRPr="0038329F">
        <w:rPr>
          <w:rFonts w:eastAsia="Times New Roman"/>
          <w:bCs/>
        </w:rPr>
        <w:t>.</w:t>
      </w:r>
    </w:p>
    <w:p w14:paraId="4E75CF63" w14:textId="77777777" w:rsidR="00CD4203" w:rsidRPr="0038329F" w:rsidRDefault="00CD4203" w:rsidP="00CD4203">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5).</w:t>
      </w:r>
    </w:p>
    <w:p w14:paraId="18A1D9D1" w14:textId="21D4A65A" w:rsidR="00E542D3" w:rsidRPr="0038329F" w:rsidRDefault="00E542D3" w:rsidP="00A835E8">
      <w:pPr>
        <w:pStyle w:val="afff6"/>
        <w:numPr>
          <w:ilvl w:val="0"/>
          <w:numId w:val="54"/>
        </w:numPr>
        <w:spacing w:before="120"/>
        <w:contextualSpacing w:val="0"/>
        <w:rPr>
          <w:rFonts w:eastAsia="Times New Roman"/>
          <w:bCs/>
        </w:rPr>
      </w:pPr>
      <w:r w:rsidRPr="00BD2F58">
        <w:rPr>
          <w:b/>
          <w:bCs/>
        </w:rPr>
        <w:t>Рекомендуется</w:t>
      </w:r>
      <w:r w:rsidRPr="0038329F">
        <w:rPr>
          <w:rFonts w:eastAsia="Times New Roman"/>
          <w:bCs/>
        </w:rPr>
        <w:t xml:space="preserve"> пациентам с целью проведения оптимальной лекарственной терапии и снижения токсичности продолжать ХТ с использованием одной и той же комбинации до прогрессирования болезни, доказанного клинически и/или с помощью методов инструментальной диагностики, или неприемлемой/</w:t>
      </w:r>
      <w:proofErr w:type="spellStart"/>
      <w:r w:rsidRPr="0038329F">
        <w:rPr>
          <w:rFonts w:eastAsia="Times New Roman"/>
          <w:bCs/>
        </w:rPr>
        <w:t>дозолимитирующей</w:t>
      </w:r>
      <w:proofErr w:type="spellEnd"/>
      <w:r w:rsidRPr="0038329F">
        <w:rPr>
          <w:rFonts w:eastAsia="Times New Roman"/>
          <w:bCs/>
        </w:rPr>
        <w:t xml:space="preserve"> токсичности. Длительная стабилизация </w:t>
      </w:r>
      <w:r w:rsidRPr="0038329F">
        <w:rPr>
          <w:rFonts w:eastAsia="Times New Roman"/>
          <w:bCs/>
        </w:rPr>
        <w:lastRenderedPageBreak/>
        <w:t>болезни расценивается как положительный эффект лечения и не является основанием для прекращения или смены терапии в отсутствие неприемлемой/</w:t>
      </w:r>
      <w:proofErr w:type="spellStart"/>
      <w:r w:rsidRPr="0038329F">
        <w:rPr>
          <w:rFonts w:eastAsia="Times New Roman"/>
          <w:bCs/>
        </w:rPr>
        <w:t>дозолимитирующей</w:t>
      </w:r>
      <w:proofErr w:type="spellEnd"/>
      <w:r w:rsidRPr="0038329F">
        <w:rPr>
          <w:rFonts w:eastAsia="Times New Roman"/>
          <w:bCs/>
        </w:rPr>
        <w:t xml:space="preserve"> токсичности</w:t>
      </w:r>
      <w:r w:rsidR="00613D24">
        <w:rPr>
          <w:rFonts w:eastAsia="Times New Roman"/>
          <w:bCs/>
        </w:rPr>
        <w:t xml:space="preserve"> </w:t>
      </w:r>
      <w:r w:rsidR="00730DD1" w:rsidRPr="00730DD1">
        <w:rPr>
          <w:rFonts w:eastAsia="Times New Roman"/>
          <w:bCs/>
        </w:rPr>
        <w:t>[35]</w:t>
      </w:r>
      <w:r w:rsidR="00730DD1" w:rsidRPr="0038329F">
        <w:rPr>
          <w:rFonts w:eastAsia="Times New Roman"/>
          <w:bCs/>
        </w:rPr>
        <w:t>.</w:t>
      </w:r>
    </w:p>
    <w:p w14:paraId="142DE57E" w14:textId="77777777" w:rsidR="00E542D3" w:rsidRPr="0038329F" w:rsidRDefault="00E542D3" w:rsidP="00E542D3">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5).</w:t>
      </w:r>
    </w:p>
    <w:p w14:paraId="3FC9DFF3" w14:textId="758E4B19" w:rsidR="00E542D3" w:rsidRPr="0038329F" w:rsidRDefault="00E542D3" w:rsidP="00BD2F58">
      <w:pPr>
        <w:spacing w:after="0" w:line="360" w:lineRule="auto"/>
        <w:ind w:left="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b/>
          <w:sz w:val="24"/>
          <w:szCs w:val="20"/>
          <w:lang w:eastAsia="ru-RU"/>
        </w:rPr>
        <w:t>Комментарии</w:t>
      </w:r>
      <w:r w:rsidR="00231110" w:rsidRPr="0038329F">
        <w:rPr>
          <w:rFonts w:ascii="Times New Roman" w:eastAsia="Times New Roman" w:hAnsi="Times New Roman" w:cs="Times New Roman"/>
          <w:b/>
          <w:sz w:val="24"/>
          <w:szCs w:val="20"/>
          <w:lang w:eastAsia="ru-RU"/>
        </w:rPr>
        <w:t>:</w:t>
      </w:r>
      <w:r w:rsidR="00231110" w:rsidRPr="0038329F">
        <w:rPr>
          <w:rFonts w:ascii="Times New Roman" w:eastAsia="Times New Roman" w:hAnsi="Times New Roman" w:cs="Times New Roman"/>
          <w:sz w:val="24"/>
          <w:szCs w:val="20"/>
          <w:lang w:eastAsia="ru-RU"/>
        </w:rPr>
        <w:t xml:space="preserve"> </w:t>
      </w:r>
      <w:r w:rsidR="00231110" w:rsidRPr="0038329F">
        <w:rPr>
          <w:rFonts w:ascii="Times New Roman" w:eastAsia="Times New Roman" w:hAnsi="Times New Roman" w:cs="Times New Roman"/>
          <w:i/>
          <w:iCs/>
          <w:sz w:val="24"/>
          <w:szCs w:val="20"/>
          <w:lang w:eastAsia="ru-RU"/>
        </w:rPr>
        <w:t>не</w:t>
      </w:r>
      <w:r w:rsidRPr="0038329F">
        <w:rPr>
          <w:rFonts w:ascii="Times New Roman" w:eastAsia="Times New Roman" w:hAnsi="Times New Roman" w:cs="Times New Roman"/>
          <w:i/>
          <w:iCs/>
          <w:sz w:val="24"/>
          <w:szCs w:val="20"/>
          <w:lang w:eastAsia="ru-RU"/>
        </w:rPr>
        <w:t xml:space="preserve"> существует стандартных подходов к проведению второй и</w:t>
      </w:r>
      <w:r w:rsidR="004E0F11">
        <w:rPr>
          <w:rFonts w:ascii="Times New Roman" w:eastAsia="Times New Roman" w:hAnsi="Times New Roman" w:cs="Times New Roman"/>
          <w:i/>
          <w:iCs/>
          <w:sz w:val="24"/>
          <w:szCs w:val="20"/>
          <w:lang w:eastAsia="ru-RU"/>
        </w:rPr>
        <w:t> </w:t>
      </w:r>
      <w:r w:rsidRPr="0038329F">
        <w:rPr>
          <w:rFonts w:ascii="Times New Roman" w:eastAsia="Times New Roman" w:hAnsi="Times New Roman" w:cs="Times New Roman"/>
          <w:i/>
          <w:iCs/>
          <w:sz w:val="24"/>
          <w:szCs w:val="20"/>
          <w:lang w:eastAsia="ru-RU"/>
        </w:rPr>
        <w:t>последующих линий ХТ, равно как и каких</w:t>
      </w:r>
      <w:r w:rsidR="005771C8" w:rsidRPr="0038329F">
        <w:rPr>
          <w:rFonts w:ascii="Times New Roman" w:eastAsia="Times New Roman" w:hAnsi="Times New Roman" w:cs="Times New Roman"/>
          <w:i/>
          <w:iCs/>
          <w:sz w:val="24"/>
          <w:szCs w:val="20"/>
          <w:lang w:eastAsia="ru-RU"/>
        </w:rPr>
        <w:t>-</w:t>
      </w:r>
      <w:r w:rsidRPr="0038329F">
        <w:rPr>
          <w:rFonts w:ascii="Times New Roman" w:eastAsia="Times New Roman" w:hAnsi="Times New Roman" w:cs="Times New Roman"/>
          <w:i/>
          <w:iCs/>
          <w:sz w:val="24"/>
          <w:szCs w:val="20"/>
          <w:lang w:eastAsia="ru-RU"/>
        </w:rPr>
        <w:t>либо данных, свидетельствующих о преимуществах того или иного препарата или режима. Продолжение ХТ после третьей линии может обсуждаться для больных в удовлетворительном общем состоянии, ответивших на предшествующие линии ХТ.</w:t>
      </w:r>
    </w:p>
    <w:p w14:paraId="3EA14A90" w14:textId="70D3CF07" w:rsidR="00CD4203" w:rsidRPr="0038329F" w:rsidRDefault="00CD4203" w:rsidP="00A835E8">
      <w:pPr>
        <w:pStyle w:val="afff6"/>
        <w:numPr>
          <w:ilvl w:val="0"/>
          <w:numId w:val="54"/>
        </w:numPr>
        <w:spacing w:before="120"/>
        <w:contextualSpacing w:val="0"/>
        <w:rPr>
          <w:rFonts w:eastAsia="Times New Roman"/>
          <w:bCs/>
        </w:rPr>
      </w:pPr>
      <w:r w:rsidRPr="00BD2F58">
        <w:rPr>
          <w:b/>
          <w:bCs/>
        </w:rPr>
        <w:t>Рекомендуется</w:t>
      </w:r>
      <w:r w:rsidRPr="0038329F">
        <w:rPr>
          <w:rFonts w:eastAsia="Times New Roman"/>
          <w:bCs/>
        </w:rPr>
        <w:t xml:space="preserve"> с целью проведения оптимальной лекарственной терапии при рецидивном и метастат</w:t>
      </w:r>
      <w:r w:rsidR="00E542D3" w:rsidRPr="0038329F">
        <w:rPr>
          <w:rFonts w:eastAsia="Times New Roman"/>
          <w:bCs/>
        </w:rPr>
        <w:t>ическом РМЖ использовать режимы</w:t>
      </w:r>
      <w:r w:rsidRPr="0038329F">
        <w:rPr>
          <w:rFonts w:eastAsia="Times New Roman"/>
          <w:bCs/>
        </w:rPr>
        <w:t>, приведенные в</w:t>
      </w:r>
      <w:r w:rsidR="00730DD1">
        <w:rPr>
          <w:rFonts w:eastAsia="Times New Roman"/>
          <w:bCs/>
          <w:lang w:val="en-US"/>
        </w:rPr>
        <w:t> </w:t>
      </w:r>
      <w:r w:rsidRPr="0038329F">
        <w:rPr>
          <w:rFonts w:eastAsia="Times New Roman"/>
          <w:b/>
          <w:bCs/>
        </w:rPr>
        <w:t xml:space="preserve">табл. </w:t>
      </w:r>
      <w:r w:rsidRPr="00730DD1">
        <w:rPr>
          <w:rFonts w:eastAsia="Times New Roman"/>
          <w:b/>
          <w:bCs/>
        </w:rPr>
        <w:t>10</w:t>
      </w:r>
      <w:r w:rsidRPr="00730DD1">
        <w:rPr>
          <w:rFonts w:eastAsia="Times New Roman"/>
          <w:bCs/>
        </w:rPr>
        <w:t xml:space="preserve"> </w:t>
      </w:r>
      <w:r w:rsidR="00730DD1" w:rsidRPr="00730DD1">
        <w:rPr>
          <w:rFonts w:eastAsia="Times New Roman"/>
          <w:bCs/>
        </w:rPr>
        <w:t>[</w:t>
      </w:r>
      <w:r w:rsidR="00613D24" w:rsidRPr="00730DD1">
        <w:rPr>
          <w:rFonts w:eastAsia="Times New Roman"/>
          <w:bCs/>
        </w:rPr>
        <w:t>35, 36, 189–219</w:t>
      </w:r>
      <w:r w:rsidR="00730DD1" w:rsidRPr="00730DD1">
        <w:rPr>
          <w:rFonts w:eastAsia="Times New Roman"/>
          <w:bCs/>
        </w:rPr>
        <w:t>].</w:t>
      </w:r>
    </w:p>
    <w:p w14:paraId="4CB6559F" w14:textId="77777777" w:rsidR="00CD4203" w:rsidRPr="0038329F" w:rsidRDefault="00CD4203" w:rsidP="00CD4203">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5).</w:t>
      </w:r>
    </w:p>
    <w:p w14:paraId="09FF9067" w14:textId="0AB03885" w:rsidR="0038431A" w:rsidRPr="00924B21" w:rsidRDefault="0038431A" w:rsidP="005771C8">
      <w:pPr>
        <w:spacing w:before="120" w:after="120" w:line="360" w:lineRule="auto"/>
        <w:jc w:val="both"/>
        <w:rPr>
          <w:rFonts w:ascii="Times New Roman" w:hAnsi="Times New Roman" w:cs="Times New Roman"/>
          <w:sz w:val="24"/>
        </w:rPr>
      </w:pPr>
      <w:r w:rsidRPr="00924B21">
        <w:rPr>
          <w:rFonts w:ascii="Times New Roman" w:hAnsi="Times New Roman" w:cs="Times New Roman"/>
          <w:b/>
          <w:sz w:val="24"/>
        </w:rPr>
        <w:t>Таблица 10</w:t>
      </w:r>
      <w:r w:rsidRPr="00924B21">
        <w:rPr>
          <w:rFonts w:ascii="Times New Roman" w:hAnsi="Times New Roman" w:cs="Times New Roman"/>
          <w:b/>
          <w:bCs/>
          <w:sz w:val="24"/>
        </w:rPr>
        <w:t>.</w:t>
      </w:r>
      <w:r w:rsidRPr="00924B21">
        <w:rPr>
          <w:rFonts w:ascii="Times New Roman" w:hAnsi="Times New Roman" w:cs="Times New Roman"/>
          <w:sz w:val="24"/>
        </w:rPr>
        <w:t xml:space="preserve"> Режимы </w:t>
      </w:r>
      <w:r w:rsidR="00A61D54" w:rsidRPr="00924B21">
        <w:rPr>
          <w:rFonts w:ascii="Times New Roman" w:hAnsi="Times New Roman" w:cs="Times New Roman"/>
          <w:sz w:val="24"/>
        </w:rPr>
        <w:t xml:space="preserve">лекарственной </w:t>
      </w:r>
      <w:r w:rsidRPr="00924B21">
        <w:rPr>
          <w:rFonts w:ascii="Times New Roman" w:hAnsi="Times New Roman" w:cs="Times New Roman"/>
          <w:sz w:val="24"/>
        </w:rPr>
        <w:t xml:space="preserve">терапии, рекомендуемые при </w:t>
      </w:r>
      <w:r w:rsidR="00A61D54" w:rsidRPr="00924B21">
        <w:rPr>
          <w:rFonts w:ascii="Times New Roman" w:hAnsi="Times New Roman" w:cs="Times New Roman"/>
          <w:sz w:val="24"/>
          <w:lang w:val="en-US"/>
        </w:rPr>
        <w:t>HER</w:t>
      </w:r>
      <w:r w:rsidR="00A61D54" w:rsidRPr="00924B21">
        <w:rPr>
          <w:rFonts w:ascii="Times New Roman" w:hAnsi="Times New Roman" w:cs="Times New Roman"/>
          <w:sz w:val="24"/>
        </w:rPr>
        <w:t xml:space="preserve">2-негативном </w:t>
      </w:r>
      <w:r w:rsidRPr="00924B21">
        <w:rPr>
          <w:rFonts w:ascii="Times New Roman" w:hAnsi="Times New Roman" w:cs="Times New Roman"/>
          <w:sz w:val="24"/>
        </w:rPr>
        <w:t>рецидивном и метастатическом раке молочной железы [2</w:t>
      </w:r>
      <w:r w:rsidR="00613D24">
        <w:rPr>
          <w:rFonts w:ascii="Times New Roman" w:hAnsi="Times New Roman" w:cs="Times New Roman"/>
          <w:sz w:val="24"/>
        </w:rPr>
        <w:t>3</w:t>
      </w:r>
      <w:r w:rsidRPr="00924B21">
        <w:rPr>
          <w:rFonts w:ascii="Times New Roman" w:hAnsi="Times New Roman" w:cs="Times New Roman"/>
          <w:sz w:val="24"/>
        </w:rPr>
        <w:t>]</w:t>
      </w:r>
    </w:p>
    <w:tbl>
      <w:tblPr>
        <w:tblpPr w:leftFromText="180" w:rightFromText="180" w:vertAnchor="text" w:tblpX="2"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3"/>
      </w:tblGrid>
      <w:tr w:rsidR="0038431A" w:rsidRPr="0038329F" w14:paraId="1943232B" w14:textId="77777777" w:rsidTr="001F27C2">
        <w:trPr>
          <w:trHeight w:val="593"/>
        </w:trPr>
        <w:tc>
          <w:tcPr>
            <w:tcW w:w="9493" w:type="dxa"/>
            <w:vAlign w:val="center"/>
          </w:tcPr>
          <w:p w14:paraId="2C537884" w14:textId="56A0BFCD" w:rsidR="0038431A" w:rsidRPr="0038329F" w:rsidRDefault="0038431A" w:rsidP="001F27C2">
            <w:pPr>
              <w:pStyle w:val="31"/>
              <w:tabs>
                <w:tab w:val="left" w:pos="1200"/>
              </w:tabs>
              <w:spacing w:line="240" w:lineRule="auto"/>
              <w:ind w:left="0" w:firstLine="0"/>
              <w:jc w:val="center"/>
              <w:rPr>
                <w:rFonts w:ascii="Times New Roman" w:hAnsi="Times New Roman"/>
                <w:b/>
                <w:i/>
                <w:iCs/>
                <w:sz w:val="24"/>
                <w:szCs w:val="24"/>
                <w:lang w:eastAsia="ru-RU"/>
              </w:rPr>
            </w:pPr>
            <w:r w:rsidRPr="0038329F">
              <w:rPr>
                <w:rFonts w:ascii="Times New Roman" w:hAnsi="Times New Roman"/>
                <w:b/>
                <w:i/>
                <w:iCs/>
                <w:sz w:val="24"/>
                <w:szCs w:val="24"/>
                <w:lang w:eastAsia="ru-RU"/>
              </w:rPr>
              <w:t>Антрациклиновые</w:t>
            </w:r>
            <w:r w:rsidRPr="0038329F">
              <w:rPr>
                <w:rFonts w:ascii="Times New Roman" w:hAnsi="Times New Roman"/>
                <w:i/>
                <w:iCs/>
                <w:sz w:val="24"/>
                <w:szCs w:val="24"/>
                <w:vertAlign w:val="superscript"/>
                <w:lang w:eastAsia="ru-RU"/>
              </w:rPr>
              <w:t>1</w:t>
            </w:r>
            <w:r w:rsidR="00583C9E">
              <w:rPr>
                <w:rFonts w:ascii="Times New Roman" w:hAnsi="Times New Roman"/>
                <w:i/>
                <w:iCs/>
                <w:sz w:val="24"/>
                <w:szCs w:val="24"/>
                <w:vertAlign w:val="superscript"/>
                <w:lang w:val="en-US" w:eastAsia="ru-RU"/>
              </w:rPr>
              <w:t>,</w:t>
            </w:r>
            <w:r w:rsidRPr="0038329F">
              <w:rPr>
                <w:rFonts w:ascii="Times New Roman" w:hAnsi="Times New Roman"/>
                <w:i/>
                <w:iCs/>
                <w:sz w:val="24"/>
                <w:szCs w:val="24"/>
                <w:vertAlign w:val="superscript"/>
                <w:lang w:eastAsia="ru-RU"/>
              </w:rPr>
              <w:t xml:space="preserve"> 2</w:t>
            </w:r>
          </w:p>
        </w:tc>
      </w:tr>
      <w:tr w:rsidR="0038431A" w:rsidRPr="0038329F" w14:paraId="074B9149" w14:textId="77777777" w:rsidTr="001F27C2">
        <w:trPr>
          <w:trHeight w:val="5236"/>
        </w:trPr>
        <w:tc>
          <w:tcPr>
            <w:tcW w:w="9493" w:type="dxa"/>
          </w:tcPr>
          <w:p w14:paraId="3FA8D97A" w14:textId="467C9785" w:rsidR="0038431A" w:rsidRPr="0038329F" w:rsidRDefault="0038431A" w:rsidP="00A835E8">
            <w:pPr>
              <w:numPr>
                <w:ilvl w:val="0"/>
                <w:numId w:val="37"/>
              </w:numPr>
              <w:shd w:val="clear" w:color="auto" w:fill="FFFFFF"/>
              <w:tabs>
                <w:tab w:val="num" w:pos="284"/>
              </w:tabs>
              <w:spacing w:after="0" w:line="240" w:lineRule="auto"/>
              <w:ind w:left="0" w:right="-48" w:firstLine="0"/>
              <w:jc w:val="both"/>
              <w:rPr>
                <w:rFonts w:ascii="Times New Roman" w:hAnsi="Times New Roman" w:cs="Times New Roman"/>
                <w:i/>
                <w:iCs/>
                <w:sz w:val="24"/>
                <w:szCs w:val="24"/>
              </w:rPr>
            </w:pPr>
            <w:r w:rsidRPr="0038329F">
              <w:rPr>
                <w:rFonts w:ascii="Times New Roman" w:hAnsi="Times New Roman" w:cs="Times New Roman"/>
                <w:i/>
                <w:iCs/>
                <w:sz w:val="24"/>
                <w:szCs w:val="24"/>
              </w:rPr>
              <w:t xml:space="preserve">АС: </w:t>
            </w:r>
            <w:proofErr w:type="spellStart"/>
            <w:r w:rsidRPr="0038329F">
              <w:rPr>
                <w:rFonts w:ascii="Times New Roman" w:hAnsi="Times New Roman" w:cs="Times New Roman"/>
                <w:i/>
                <w:iCs/>
                <w:sz w:val="24"/>
                <w:szCs w:val="24"/>
              </w:rPr>
              <w:t>доксорубицин</w:t>
            </w:r>
            <w:proofErr w:type="spellEnd"/>
            <w:r w:rsidRPr="0038329F">
              <w:rPr>
                <w:rFonts w:ascii="Times New Roman" w:hAnsi="Times New Roman" w:cs="Times New Roman"/>
                <w:i/>
                <w:iCs/>
                <w:sz w:val="24"/>
                <w:szCs w:val="24"/>
              </w:rPr>
              <w:t>** 60 мг/м</w:t>
            </w:r>
            <w:r w:rsidRPr="0038329F">
              <w:rPr>
                <w:rFonts w:ascii="Times New Roman" w:hAnsi="Times New Roman" w:cs="Times New Roman"/>
                <w:i/>
                <w:iCs/>
                <w:sz w:val="24"/>
                <w:szCs w:val="24"/>
                <w:vertAlign w:val="superscript"/>
              </w:rPr>
              <w:t>2</w:t>
            </w:r>
            <w:r w:rsidRPr="0038329F">
              <w:rPr>
                <w:rFonts w:ascii="Times New Roman" w:hAnsi="Times New Roman" w:cs="Times New Roman"/>
                <w:i/>
                <w:iCs/>
                <w:sz w:val="24"/>
                <w:szCs w:val="24"/>
              </w:rPr>
              <w:t xml:space="preserve"> в/в в 1-й день + циклофосфамид** 600 мг/м</w:t>
            </w:r>
            <w:r w:rsidRPr="0038329F">
              <w:rPr>
                <w:rFonts w:ascii="Times New Roman" w:hAnsi="Times New Roman" w:cs="Times New Roman"/>
                <w:i/>
                <w:iCs/>
                <w:sz w:val="24"/>
                <w:szCs w:val="24"/>
                <w:vertAlign w:val="superscript"/>
              </w:rPr>
              <w:t>2</w:t>
            </w:r>
            <w:r w:rsidRPr="0038329F">
              <w:rPr>
                <w:rFonts w:ascii="Times New Roman" w:hAnsi="Times New Roman" w:cs="Times New Roman"/>
                <w:i/>
                <w:iCs/>
                <w:sz w:val="24"/>
                <w:szCs w:val="24"/>
              </w:rPr>
              <w:t xml:space="preserve"> в/в в 1-й день каждые 3 </w:t>
            </w:r>
            <w:proofErr w:type="spellStart"/>
            <w:r w:rsidRPr="0038329F">
              <w:rPr>
                <w:rFonts w:ascii="Times New Roman" w:hAnsi="Times New Roman" w:cs="Times New Roman"/>
                <w:i/>
                <w:iCs/>
                <w:sz w:val="24"/>
                <w:szCs w:val="24"/>
              </w:rPr>
              <w:t>нед</w:t>
            </w:r>
            <w:proofErr w:type="spellEnd"/>
            <w:r w:rsidRPr="0038329F">
              <w:rPr>
                <w:rFonts w:ascii="Times New Roman" w:hAnsi="Times New Roman" w:cs="Times New Roman"/>
                <w:i/>
                <w:iCs/>
                <w:sz w:val="24"/>
                <w:szCs w:val="24"/>
              </w:rPr>
              <w:t xml:space="preserve">; до прогрессирования или неприемлемой токсичности или достижения суммарной дозы </w:t>
            </w:r>
            <w:proofErr w:type="spellStart"/>
            <w:r w:rsidRPr="0038329F">
              <w:rPr>
                <w:rFonts w:ascii="Times New Roman" w:hAnsi="Times New Roman" w:cs="Times New Roman"/>
                <w:i/>
                <w:iCs/>
                <w:sz w:val="24"/>
                <w:szCs w:val="24"/>
              </w:rPr>
              <w:t>доксорубицина</w:t>
            </w:r>
            <w:proofErr w:type="spellEnd"/>
            <w:r w:rsidRPr="0038329F">
              <w:rPr>
                <w:rFonts w:ascii="Times New Roman" w:hAnsi="Times New Roman" w:cs="Times New Roman"/>
                <w:i/>
                <w:iCs/>
                <w:sz w:val="24"/>
                <w:szCs w:val="24"/>
              </w:rPr>
              <w:t>** 450</w:t>
            </w:r>
            <w:r w:rsidRPr="0038329F">
              <w:rPr>
                <w:rFonts w:ascii="Times New Roman" w:hAnsi="Times New Roman" w:cs="Times New Roman"/>
                <w:i/>
                <w:iCs/>
                <w:sz w:val="24"/>
                <w:szCs w:val="24"/>
              </w:rPr>
              <w:sym w:font="Symbol" w:char="F02D"/>
            </w:r>
            <w:r w:rsidRPr="0038329F">
              <w:rPr>
                <w:rFonts w:ascii="Times New Roman" w:hAnsi="Times New Roman" w:cs="Times New Roman"/>
                <w:i/>
                <w:iCs/>
                <w:sz w:val="24"/>
                <w:szCs w:val="24"/>
              </w:rPr>
              <w:t>500 мг/м</w:t>
            </w:r>
            <w:r w:rsidRPr="0038329F">
              <w:rPr>
                <w:rFonts w:ascii="Times New Roman" w:hAnsi="Times New Roman" w:cs="Times New Roman"/>
                <w:i/>
                <w:iCs/>
                <w:sz w:val="24"/>
                <w:szCs w:val="24"/>
                <w:vertAlign w:val="superscript"/>
              </w:rPr>
              <w:t>2</w:t>
            </w:r>
            <w:r w:rsidRPr="0038329F">
              <w:rPr>
                <w:rFonts w:ascii="Times New Roman" w:hAnsi="Times New Roman" w:cs="Times New Roman"/>
                <w:i/>
                <w:iCs/>
                <w:sz w:val="24"/>
                <w:szCs w:val="24"/>
              </w:rPr>
              <w:t xml:space="preserve"> (с учетом </w:t>
            </w:r>
            <w:proofErr w:type="spellStart"/>
            <w:r w:rsidRPr="0038329F">
              <w:rPr>
                <w:rFonts w:ascii="Times New Roman" w:hAnsi="Times New Roman" w:cs="Times New Roman"/>
                <w:i/>
                <w:iCs/>
                <w:sz w:val="24"/>
                <w:szCs w:val="24"/>
              </w:rPr>
              <w:t>нео</w:t>
            </w:r>
            <w:proofErr w:type="spellEnd"/>
            <w:r w:rsidRPr="0038329F">
              <w:rPr>
                <w:rFonts w:ascii="Times New Roman" w:hAnsi="Times New Roman" w:cs="Times New Roman"/>
                <w:i/>
                <w:iCs/>
                <w:sz w:val="24"/>
                <w:szCs w:val="24"/>
              </w:rPr>
              <w:t>-/</w:t>
            </w:r>
            <w:proofErr w:type="spellStart"/>
            <w:r w:rsidRPr="0038329F">
              <w:rPr>
                <w:rFonts w:ascii="Times New Roman" w:hAnsi="Times New Roman" w:cs="Times New Roman"/>
                <w:i/>
                <w:iCs/>
                <w:sz w:val="24"/>
                <w:szCs w:val="24"/>
              </w:rPr>
              <w:t>адъювантной</w:t>
            </w:r>
            <w:proofErr w:type="spellEnd"/>
            <w:r w:rsidRPr="0038329F">
              <w:rPr>
                <w:rFonts w:ascii="Times New Roman" w:hAnsi="Times New Roman" w:cs="Times New Roman"/>
                <w:i/>
                <w:iCs/>
                <w:sz w:val="24"/>
                <w:szCs w:val="24"/>
              </w:rPr>
              <w:t xml:space="preserve"> терапии)</w:t>
            </w:r>
            <w:r w:rsidR="005A0BE5" w:rsidRPr="0038329F">
              <w:rPr>
                <w:rFonts w:ascii="Times New Roman" w:hAnsi="Times New Roman" w:cs="Times New Roman"/>
                <w:i/>
                <w:iCs/>
                <w:sz w:val="24"/>
                <w:szCs w:val="24"/>
                <w:vertAlign w:val="superscript"/>
              </w:rPr>
              <w:t>1</w:t>
            </w:r>
            <w:r w:rsidRPr="0038329F">
              <w:rPr>
                <w:rFonts w:ascii="Times New Roman" w:hAnsi="Times New Roman" w:cs="Times New Roman"/>
                <w:i/>
                <w:iCs/>
                <w:sz w:val="24"/>
                <w:szCs w:val="24"/>
              </w:rPr>
              <w:t>;</w:t>
            </w:r>
          </w:p>
          <w:p w14:paraId="4BABE148" w14:textId="18036266" w:rsidR="0038431A" w:rsidRPr="0038329F" w:rsidRDefault="0038431A" w:rsidP="00A835E8">
            <w:pPr>
              <w:numPr>
                <w:ilvl w:val="0"/>
                <w:numId w:val="37"/>
              </w:numPr>
              <w:shd w:val="clear" w:color="auto" w:fill="FFFFFF"/>
              <w:tabs>
                <w:tab w:val="num" w:pos="284"/>
              </w:tabs>
              <w:spacing w:after="0" w:line="240" w:lineRule="auto"/>
              <w:ind w:left="0" w:right="-48" w:firstLine="0"/>
              <w:jc w:val="both"/>
              <w:rPr>
                <w:rFonts w:ascii="Times New Roman" w:hAnsi="Times New Roman" w:cs="Times New Roman"/>
                <w:i/>
                <w:iCs/>
                <w:sz w:val="24"/>
                <w:szCs w:val="24"/>
              </w:rPr>
            </w:pPr>
            <w:r w:rsidRPr="0038329F">
              <w:rPr>
                <w:rFonts w:ascii="Times New Roman" w:hAnsi="Times New Roman" w:cs="Times New Roman"/>
                <w:i/>
                <w:iCs/>
                <w:sz w:val="24"/>
                <w:szCs w:val="24"/>
              </w:rPr>
              <w:t>ЕС: #эпирубицин** 60</w:t>
            </w:r>
            <w:r w:rsidRPr="0038329F">
              <w:rPr>
                <w:rFonts w:ascii="Times New Roman" w:hAnsi="Times New Roman" w:cs="Times New Roman"/>
                <w:i/>
                <w:iCs/>
                <w:sz w:val="24"/>
                <w:szCs w:val="24"/>
              </w:rPr>
              <w:sym w:font="Symbol" w:char="F02D"/>
            </w:r>
            <w:r w:rsidRPr="0038329F">
              <w:rPr>
                <w:rFonts w:ascii="Times New Roman" w:hAnsi="Times New Roman" w:cs="Times New Roman"/>
                <w:i/>
                <w:iCs/>
                <w:sz w:val="24"/>
                <w:szCs w:val="24"/>
              </w:rPr>
              <w:t>75 мг/м</w:t>
            </w:r>
            <w:r w:rsidRPr="0038329F">
              <w:rPr>
                <w:rFonts w:ascii="Times New Roman" w:hAnsi="Times New Roman" w:cs="Times New Roman"/>
                <w:i/>
                <w:iCs/>
                <w:sz w:val="24"/>
                <w:szCs w:val="24"/>
                <w:vertAlign w:val="superscript"/>
              </w:rPr>
              <w:t>2</w:t>
            </w:r>
            <w:r w:rsidRPr="0038329F">
              <w:rPr>
                <w:rFonts w:ascii="Times New Roman" w:hAnsi="Times New Roman" w:cs="Times New Roman"/>
                <w:i/>
                <w:iCs/>
                <w:sz w:val="24"/>
                <w:szCs w:val="24"/>
              </w:rPr>
              <w:t xml:space="preserve"> в/в в 1-й день + циклофосфамид** 600 мг/м</w:t>
            </w:r>
            <w:r w:rsidRPr="0038329F">
              <w:rPr>
                <w:rFonts w:ascii="Times New Roman" w:hAnsi="Times New Roman" w:cs="Times New Roman"/>
                <w:i/>
                <w:iCs/>
                <w:sz w:val="24"/>
                <w:szCs w:val="24"/>
                <w:vertAlign w:val="superscript"/>
              </w:rPr>
              <w:t>2</w:t>
            </w:r>
            <w:r w:rsidRPr="0038329F">
              <w:rPr>
                <w:rFonts w:ascii="Times New Roman" w:hAnsi="Times New Roman" w:cs="Times New Roman"/>
                <w:i/>
                <w:iCs/>
                <w:sz w:val="24"/>
                <w:szCs w:val="24"/>
              </w:rPr>
              <w:t xml:space="preserve"> в/в в 1-й день каждые 3 </w:t>
            </w:r>
            <w:proofErr w:type="spellStart"/>
            <w:r w:rsidRPr="0038329F">
              <w:rPr>
                <w:rFonts w:ascii="Times New Roman" w:hAnsi="Times New Roman" w:cs="Times New Roman"/>
                <w:i/>
                <w:iCs/>
                <w:sz w:val="24"/>
                <w:szCs w:val="24"/>
              </w:rPr>
              <w:t>нед</w:t>
            </w:r>
            <w:proofErr w:type="spellEnd"/>
            <w:r w:rsidRPr="0038329F">
              <w:rPr>
                <w:rFonts w:ascii="Times New Roman" w:hAnsi="Times New Roman" w:cs="Times New Roman"/>
                <w:i/>
                <w:iCs/>
                <w:sz w:val="24"/>
                <w:szCs w:val="24"/>
              </w:rPr>
              <w:t>; до прогрессирования или неприемлемой токсичности или достижения суммарной дозы #эпирубицина** 900 мг/м</w:t>
            </w:r>
            <w:r w:rsidRPr="0038329F">
              <w:rPr>
                <w:rFonts w:ascii="Times New Roman" w:hAnsi="Times New Roman" w:cs="Times New Roman"/>
                <w:i/>
                <w:iCs/>
                <w:sz w:val="24"/>
                <w:szCs w:val="24"/>
                <w:vertAlign w:val="superscript"/>
              </w:rPr>
              <w:t>2</w:t>
            </w:r>
            <w:r w:rsidRPr="0038329F">
              <w:rPr>
                <w:rFonts w:ascii="Times New Roman" w:hAnsi="Times New Roman" w:cs="Times New Roman"/>
                <w:i/>
                <w:iCs/>
                <w:sz w:val="24"/>
                <w:szCs w:val="24"/>
              </w:rPr>
              <w:t xml:space="preserve"> (с учетом </w:t>
            </w:r>
            <w:proofErr w:type="spellStart"/>
            <w:r w:rsidRPr="0038329F">
              <w:rPr>
                <w:rFonts w:ascii="Times New Roman" w:hAnsi="Times New Roman" w:cs="Times New Roman"/>
                <w:i/>
                <w:iCs/>
                <w:sz w:val="24"/>
                <w:szCs w:val="24"/>
              </w:rPr>
              <w:t>нео</w:t>
            </w:r>
            <w:proofErr w:type="spellEnd"/>
            <w:r w:rsidRPr="0038329F">
              <w:rPr>
                <w:rFonts w:ascii="Times New Roman" w:hAnsi="Times New Roman" w:cs="Times New Roman"/>
                <w:i/>
                <w:iCs/>
                <w:sz w:val="24"/>
                <w:szCs w:val="24"/>
              </w:rPr>
              <w:t>-/</w:t>
            </w:r>
            <w:proofErr w:type="spellStart"/>
            <w:r w:rsidRPr="0038329F">
              <w:rPr>
                <w:rFonts w:ascii="Times New Roman" w:hAnsi="Times New Roman" w:cs="Times New Roman"/>
                <w:i/>
                <w:iCs/>
                <w:sz w:val="24"/>
                <w:szCs w:val="24"/>
              </w:rPr>
              <w:t>адъювантной</w:t>
            </w:r>
            <w:proofErr w:type="spellEnd"/>
            <w:r w:rsidRPr="0038329F">
              <w:rPr>
                <w:rFonts w:ascii="Times New Roman" w:hAnsi="Times New Roman" w:cs="Times New Roman"/>
                <w:i/>
                <w:iCs/>
                <w:sz w:val="24"/>
                <w:szCs w:val="24"/>
              </w:rPr>
              <w:t xml:space="preserve"> терапии)</w:t>
            </w:r>
            <w:r w:rsidR="005A0BE5" w:rsidRPr="0038329F">
              <w:rPr>
                <w:rFonts w:ascii="Times New Roman" w:hAnsi="Times New Roman" w:cs="Times New Roman"/>
                <w:i/>
                <w:iCs/>
                <w:sz w:val="24"/>
                <w:szCs w:val="24"/>
                <w:vertAlign w:val="superscript"/>
              </w:rPr>
              <w:t>1</w:t>
            </w:r>
            <w:r w:rsidRPr="0038329F">
              <w:rPr>
                <w:rFonts w:ascii="Times New Roman" w:hAnsi="Times New Roman" w:cs="Times New Roman"/>
                <w:i/>
                <w:iCs/>
                <w:sz w:val="24"/>
                <w:szCs w:val="24"/>
              </w:rPr>
              <w:t xml:space="preserve"> [10</w:t>
            </w:r>
            <w:r w:rsidR="00613D24">
              <w:rPr>
                <w:rFonts w:ascii="Times New Roman" w:hAnsi="Times New Roman" w:cs="Times New Roman"/>
                <w:i/>
                <w:iCs/>
                <w:sz w:val="24"/>
                <w:szCs w:val="24"/>
              </w:rPr>
              <w:t>7</w:t>
            </w:r>
            <w:r w:rsidRPr="0038329F">
              <w:rPr>
                <w:rFonts w:ascii="Times New Roman" w:hAnsi="Times New Roman" w:cs="Times New Roman"/>
                <w:i/>
                <w:iCs/>
                <w:sz w:val="24"/>
                <w:szCs w:val="24"/>
              </w:rPr>
              <w:t>, 2</w:t>
            </w:r>
            <w:r w:rsidR="00613D24">
              <w:rPr>
                <w:rFonts w:ascii="Times New Roman" w:hAnsi="Times New Roman" w:cs="Times New Roman"/>
                <w:i/>
                <w:iCs/>
                <w:sz w:val="24"/>
                <w:szCs w:val="24"/>
              </w:rPr>
              <w:t>19</w:t>
            </w:r>
            <w:r w:rsidRPr="0038329F">
              <w:rPr>
                <w:rFonts w:ascii="Times New Roman" w:hAnsi="Times New Roman" w:cs="Times New Roman"/>
                <w:i/>
                <w:iCs/>
                <w:sz w:val="24"/>
                <w:szCs w:val="24"/>
              </w:rPr>
              <w:t>];</w:t>
            </w:r>
          </w:p>
          <w:p w14:paraId="1BEE5755" w14:textId="13DC407C" w:rsidR="0038431A" w:rsidRPr="0038329F" w:rsidRDefault="0038431A" w:rsidP="00A835E8">
            <w:pPr>
              <w:numPr>
                <w:ilvl w:val="0"/>
                <w:numId w:val="37"/>
              </w:numPr>
              <w:shd w:val="clear" w:color="auto" w:fill="FFFFFF"/>
              <w:tabs>
                <w:tab w:val="num" w:pos="284"/>
              </w:tabs>
              <w:spacing w:after="0" w:line="240" w:lineRule="auto"/>
              <w:ind w:left="0" w:right="-48" w:firstLine="0"/>
              <w:jc w:val="both"/>
              <w:rPr>
                <w:rFonts w:ascii="Times New Roman" w:hAnsi="Times New Roman" w:cs="Times New Roman"/>
                <w:i/>
                <w:iCs/>
                <w:sz w:val="24"/>
                <w:szCs w:val="24"/>
              </w:rPr>
            </w:pPr>
            <w:proofErr w:type="spellStart"/>
            <w:r w:rsidRPr="0038329F">
              <w:rPr>
                <w:rFonts w:ascii="Times New Roman" w:hAnsi="Times New Roman" w:cs="Times New Roman"/>
                <w:i/>
                <w:iCs/>
                <w:sz w:val="24"/>
                <w:szCs w:val="24"/>
              </w:rPr>
              <w:t>доксорубицин</w:t>
            </w:r>
            <w:proofErr w:type="spellEnd"/>
            <w:r w:rsidRPr="0038329F">
              <w:rPr>
                <w:rFonts w:ascii="Times New Roman" w:hAnsi="Times New Roman" w:cs="Times New Roman"/>
                <w:i/>
                <w:iCs/>
                <w:sz w:val="24"/>
                <w:szCs w:val="24"/>
              </w:rPr>
              <w:t>** 60–75 мг/м</w:t>
            </w:r>
            <w:r w:rsidRPr="0038329F">
              <w:rPr>
                <w:rFonts w:ascii="Times New Roman" w:hAnsi="Times New Roman" w:cs="Times New Roman"/>
                <w:i/>
                <w:iCs/>
                <w:sz w:val="24"/>
                <w:szCs w:val="24"/>
                <w:vertAlign w:val="superscript"/>
              </w:rPr>
              <w:t>2</w:t>
            </w:r>
            <w:r w:rsidRPr="0038329F">
              <w:rPr>
                <w:rFonts w:ascii="Times New Roman" w:hAnsi="Times New Roman" w:cs="Times New Roman"/>
                <w:i/>
                <w:iCs/>
                <w:sz w:val="24"/>
                <w:szCs w:val="24"/>
              </w:rPr>
              <w:t xml:space="preserve"> в/в в 1-й день каждые 3 </w:t>
            </w:r>
            <w:proofErr w:type="spellStart"/>
            <w:r w:rsidRPr="0038329F">
              <w:rPr>
                <w:rFonts w:ascii="Times New Roman" w:hAnsi="Times New Roman" w:cs="Times New Roman"/>
                <w:i/>
                <w:iCs/>
                <w:sz w:val="24"/>
                <w:szCs w:val="24"/>
              </w:rPr>
              <w:t>нед</w:t>
            </w:r>
            <w:proofErr w:type="spellEnd"/>
            <w:r w:rsidRPr="0038329F">
              <w:rPr>
                <w:rFonts w:ascii="Times New Roman" w:hAnsi="Times New Roman" w:cs="Times New Roman"/>
                <w:i/>
                <w:iCs/>
                <w:sz w:val="24"/>
                <w:szCs w:val="24"/>
              </w:rPr>
              <w:t xml:space="preserve"> до прогрессирования или неприемлемой токсичности или достижения суммарной дозы </w:t>
            </w:r>
            <w:proofErr w:type="spellStart"/>
            <w:r w:rsidRPr="0038329F">
              <w:rPr>
                <w:rFonts w:ascii="Times New Roman" w:hAnsi="Times New Roman" w:cs="Times New Roman"/>
                <w:i/>
                <w:iCs/>
                <w:sz w:val="24"/>
                <w:szCs w:val="24"/>
              </w:rPr>
              <w:t>доксорубицина</w:t>
            </w:r>
            <w:proofErr w:type="spellEnd"/>
            <w:r w:rsidRPr="0038329F">
              <w:rPr>
                <w:rFonts w:ascii="Times New Roman" w:hAnsi="Times New Roman" w:cs="Times New Roman"/>
                <w:i/>
                <w:iCs/>
                <w:sz w:val="24"/>
                <w:szCs w:val="24"/>
              </w:rPr>
              <w:t>** 450</w:t>
            </w:r>
            <w:r w:rsidRPr="0038329F">
              <w:rPr>
                <w:rFonts w:ascii="Times New Roman" w:hAnsi="Times New Roman" w:cs="Times New Roman"/>
                <w:i/>
                <w:iCs/>
                <w:sz w:val="24"/>
                <w:szCs w:val="24"/>
              </w:rPr>
              <w:sym w:font="Symbol" w:char="F02D"/>
            </w:r>
            <w:r w:rsidRPr="0038329F">
              <w:rPr>
                <w:rFonts w:ascii="Times New Roman" w:hAnsi="Times New Roman" w:cs="Times New Roman"/>
                <w:i/>
                <w:iCs/>
                <w:sz w:val="24"/>
                <w:szCs w:val="24"/>
              </w:rPr>
              <w:t>500</w:t>
            </w:r>
            <w:r w:rsidR="00613D24">
              <w:rPr>
                <w:rFonts w:ascii="Times New Roman" w:hAnsi="Times New Roman" w:cs="Times New Roman"/>
                <w:i/>
                <w:iCs/>
                <w:sz w:val="24"/>
                <w:szCs w:val="24"/>
              </w:rPr>
              <w:t> </w:t>
            </w:r>
            <w:r w:rsidRPr="0038329F">
              <w:rPr>
                <w:rFonts w:ascii="Times New Roman" w:hAnsi="Times New Roman" w:cs="Times New Roman"/>
                <w:i/>
                <w:iCs/>
                <w:sz w:val="24"/>
                <w:szCs w:val="24"/>
              </w:rPr>
              <w:t>мг/м</w:t>
            </w:r>
            <w:r w:rsidRPr="0038329F">
              <w:rPr>
                <w:rFonts w:ascii="Times New Roman" w:hAnsi="Times New Roman" w:cs="Times New Roman"/>
                <w:i/>
                <w:iCs/>
                <w:sz w:val="24"/>
                <w:szCs w:val="24"/>
                <w:vertAlign w:val="superscript"/>
              </w:rPr>
              <w:t>2</w:t>
            </w:r>
            <w:r w:rsidRPr="0038329F">
              <w:rPr>
                <w:rFonts w:ascii="Times New Roman" w:hAnsi="Times New Roman" w:cs="Times New Roman"/>
                <w:i/>
                <w:iCs/>
                <w:sz w:val="24"/>
                <w:szCs w:val="24"/>
              </w:rPr>
              <w:t xml:space="preserve"> (с учетом </w:t>
            </w:r>
            <w:proofErr w:type="spellStart"/>
            <w:r w:rsidRPr="0038329F">
              <w:rPr>
                <w:rFonts w:ascii="Times New Roman" w:hAnsi="Times New Roman" w:cs="Times New Roman"/>
                <w:i/>
                <w:iCs/>
                <w:sz w:val="24"/>
                <w:szCs w:val="24"/>
              </w:rPr>
              <w:t>нео</w:t>
            </w:r>
            <w:proofErr w:type="spellEnd"/>
            <w:r w:rsidRPr="0038329F">
              <w:rPr>
                <w:rFonts w:ascii="Times New Roman" w:hAnsi="Times New Roman" w:cs="Times New Roman"/>
                <w:i/>
                <w:iCs/>
                <w:sz w:val="24"/>
                <w:szCs w:val="24"/>
              </w:rPr>
              <w:t>-/</w:t>
            </w:r>
            <w:proofErr w:type="spellStart"/>
            <w:r w:rsidRPr="0038329F">
              <w:rPr>
                <w:rFonts w:ascii="Times New Roman" w:hAnsi="Times New Roman" w:cs="Times New Roman"/>
                <w:i/>
                <w:iCs/>
                <w:sz w:val="24"/>
                <w:szCs w:val="24"/>
              </w:rPr>
              <w:t>адъювантной</w:t>
            </w:r>
            <w:proofErr w:type="spellEnd"/>
            <w:r w:rsidRPr="0038329F">
              <w:rPr>
                <w:rFonts w:ascii="Times New Roman" w:hAnsi="Times New Roman" w:cs="Times New Roman"/>
                <w:i/>
                <w:iCs/>
                <w:sz w:val="24"/>
                <w:szCs w:val="24"/>
              </w:rPr>
              <w:t xml:space="preserve"> терапии</w:t>
            </w:r>
            <w:r w:rsidR="005A0BE5" w:rsidRPr="0038329F">
              <w:rPr>
                <w:rFonts w:ascii="Times New Roman" w:hAnsi="Times New Roman" w:cs="Times New Roman"/>
                <w:i/>
                <w:iCs/>
                <w:sz w:val="24"/>
                <w:szCs w:val="24"/>
                <w:vertAlign w:val="superscript"/>
              </w:rPr>
              <w:t xml:space="preserve"> 1</w:t>
            </w:r>
            <w:r w:rsidRPr="0038329F">
              <w:rPr>
                <w:rFonts w:ascii="Times New Roman" w:hAnsi="Times New Roman" w:cs="Times New Roman"/>
                <w:i/>
                <w:iCs/>
                <w:sz w:val="24"/>
                <w:szCs w:val="24"/>
              </w:rPr>
              <w:t>;</w:t>
            </w:r>
          </w:p>
          <w:p w14:paraId="219918FE" w14:textId="0CEC3366" w:rsidR="0038431A" w:rsidRPr="0038329F" w:rsidRDefault="0038431A" w:rsidP="00A835E8">
            <w:pPr>
              <w:numPr>
                <w:ilvl w:val="0"/>
                <w:numId w:val="37"/>
              </w:numPr>
              <w:shd w:val="clear" w:color="auto" w:fill="FFFFFF"/>
              <w:tabs>
                <w:tab w:val="num" w:pos="284"/>
              </w:tabs>
              <w:spacing w:after="0" w:line="240" w:lineRule="auto"/>
              <w:ind w:left="0" w:right="-48" w:firstLine="0"/>
              <w:jc w:val="both"/>
              <w:rPr>
                <w:rFonts w:ascii="Times New Roman" w:hAnsi="Times New Roman" w:cs="Times New Roman"/>
                <w:i/>
                <w:iCs/>
                <w:sz w:val="24"/>
                <w:szCs w:val="24"/>
              </w:rPr>
            </w:pPr>
            <w:proofErr w:type="spellStart"/>
            <w:r w:rsidRPr="0038329F">
              <w:rPr>
                <w:rFonts w:ascii="Times New Roman" w:hAnsi="Times New Roman" w:cs="Times New Roman"/>
                <w:i/>
                <w:iCs/>
                <w:sz w:val="24"/>
                <w:szCs w:val="24"/>
              </w:rPr>
              <w:t>эпирубицин</w:t>
            </w:r>
            <w:proofErr w:type="spellEnd"/>
            <w:r w:rsidRPr="0038329F">
              <w:rPr>
                <w:rFonts w:ascii="Times New Roman" w:hAnsi="Times New Roman" w:cs="Times New Roman"/>
                <w:i/>
                <w:iCs/>
                <w:sz w:val="24"/>
                <w:szCs w:val="24"/>
              </w:rPr>
              <w:t>** 60–90 мг/м</w:t>
            </w:r>
            <w:r w:rsidRPr="0038329F">
              <w:rPr>
                <w:rFonts w:ascii="Times New Roman" w:hAnsi="Times New Roman" w:cs="Times New Roman"/>
                <w:i/>
                <w:iCs/>
                <w:sz w:val="24"/>
                <w:szCs w:val="24"/>
                <w:vertAlign w:val="superscript"/>
              </w:rPr>
              <w:t>2</w:t>
            </w:r>
            <w:r w:rsidRPr="0038329F">
              <w:rPr>
                <w:rFonts w:ascii="Times New Roman" w:hAnsi="Times New Roman" w:cs="Times New Roman"/>
                <w:i/>
                <w:iCs/>
                <w:sz w:val="24"/>
                <w:szCs w:val="24"/>
              </w:rPr>
              <w:t xml:space="preserve"> в/в в 1-й день каждые 3 </w:t>
            </w:r>
            <w:proofErr w:type="spellStart"/>
            <w:r w:rsidRPr="0038329F">
              <w:rPr>
                <w:rFonts w:ascii="Times New Roman" w:hAnsi="Times New Roman" w:cs="Times New Roman"/>
                <w:i/>
                <w:iCs/>
                <w:sz w:val="24"/>
                <w:szCs w:val="24"/>
              </w:rPr>
              <w:t>нед</w:t>
            </w:r>
            <w:proofErr w:type="spellEnd"/>
            <w:r w:rsidRPr="0038329F">
              <w:rPr>
                <w:rFonts w:ascii="Times New Roman" w:hAnsi="Times New Roman" w:cs="Times New Roman"/>
                <w:i/>
                <w:iCs/>
                <w:sz w:val="24"/>
                <w:szCs w:val="24"/>
              </w:rPr>
              <w:t xml:space="preserve"> до прогрессирования или неприемлемой токсичности или достижения суммарной дозы #эпирубицина** 900 мг/м</w:t>
            </w:r>
            <w:r w:rsidRPr="0038329F">
              <w:rPr>
                <w:rFonts w:ascii="Times New Roman" w:hAnsi="Times New Roman" w:cs="Times New Roman"/>
                <w:i/>
                <w:iCs/>
                <w:sz w:val="24"/>
                <w:szCs w:val="24"/>
                <w:vertAlign w:val="superscript"/>
              </w:rPr>
              <w:t xml:space="preserve">2 </w:t>
            </w:r>
            <w:r w:rsidRPr="0038329F">
              <w:rPr>
                <w:rFonts w:ascii="Times New Roman" w:hAnsi="Times New Roman" w:cs="Times New Roman"/>
                <w:i/>
                <w:iCs/>
                <w:sz w:val="24"/>
                <w:szCs w:val="24"/>
              </w:rPr>
              <w:t>(с</w:t>
            </w:r>
            <w:r w:rsidR="00613D24">
              <w:rPr>
                <w:rFonts w:ascii="Times New Roman" w:hAnsi="Times New Roman" w:cs="Times New Roman"/>
                <w:i/>
                <w:iCs/>
                <w:sz w:val="24"/>
                <w:szCs w:val="24"/>
              </w:rPr>
              <w:t> </w:t>
            </w:r>
            <w:r w:rsidRPr="0038329F">
              <w:rPr>
                <w:rFonts w:ascii="Times New Roman" w:hAnsi="Times New Roman" w:cs="Times New Roman"/>
                <w:i/>
                <w:iCs/>
                <w:sz w:val="24"/>
                <w:szCs w:val="24"/>
              </w:rPr>
              <w:t xml:space="preserve">учетом </w:t>
            </w:r>
            <w:proofErr w:type="spellStart"/>
            <w:r w:rsidRPr="0038329F">
              <w:rPr>
                <w:rFonts w:ascii="Times New Roman" w:hAnsi="Times New Roman" w:cs="Times New Roman"/>
                <w:i/>
                <w:iCs/>
                <w:sz w:val="24"/>
                <w:szCs w:val="24"/>
              </w:rPr>
              <w:t>нео</w:t>
            </w:r>
            <w:proofErr w:type="spellEnd"/>
            <w:r w:rsidRPr="0038329F">
              <w:rPr>
                <w:rFonts w:ascii="Times New Roman" w:hAnsi="Times New Roman" w:cs="Times New Roman"/>
                <w:i/>
                <w:iCs/>
                <w:sz w:val="24"/>
                <w:szCs w:val="24"/>
              </w:rPr>
              <w:t>-/</w:t>
            </w:r>
            <w:proofErr w:type="spellStart"/>
            <w:r w:rsidRPr="0038329F">
              <w:rPr>
                <w:rFonts w:ascii="Times New Roman" w:hAnsi="Times New Roman" w:cs="Times New Roman"/>
                <w:i/>
                <w:iCs/>
                <w:sz w:val="24"/>
                <w:szCs w:val="24"/>
              </w:rPr>
              <w:t>адъювантной</w:t>
            </w:r>
            <w:proofErr w:type="spellEnd"/>
            <w:r w:rsidRPr="0038329F">
              <w:rPr>
                <w:rFonts w:ascii="Times New Roman" w:hAnsi="Times New Roman" w:cs="Times New Roman"/>
                <w:i/>
                <w:iCs/>
                <w:sz w:val="24"/>
                <w:szCs w:val="24"/>
              </w:rPr>
              <w:t xml:space="preserve"> терапии</w:t>
            </w:r>
            <w:r w:rsidR="005A0BE5" w:rsidRPr="0038329F">
              <w:rPr>
                <w:rFonts w:ascii="Times New Roman" w:hAnsi="Times New Roman" w:cs="Times New Roman"/>
                <w:i/>
                <w:iCs/>
                <w:sz w:val="24"/>
                <w:szCs w:val="24"/>
                <w:vertAlign w:val="superscript"/>
              </w:rPr>
              <w:t xml:space="preserve"> 1</w:t>
            </w:r>
            <w:r w:rsidR="00613D24" w:rsidRPr="00613D24">
              <w:rPr>
                <w:rFonts w:ascii="Times New Roman" w:hAnsi="Times New Roman" w:cs="Times New Roman"/>
                <w:i/>
                <w:iCs/>
                <w:sz w:val="24"/>
                <w:szCs w:val="24"/>
              </w:rPr>
              <w:t>;</w:t>
            </w:r>
          </w:p>
          <w:p w14:paraId="09609C32" w14:textId="27BFE279" w:rsidR="00D9242E" w:rsidRPr="0038329F" w:rsidRDefault="00D9242E" w:rsidP="00A835E8">
            <w:pPr>
              <w:numPr>
                <w:ilvl w:val="0"/>
                <w:numId w:val="37"/>
              </w:numPr>
              <w:shd w:val="clear" w:color="auto" w:fill="FFFFFF"/>
              <w:tabs>
                <w:tab w:val="num" w:pos="284"/>
              </w:tabs>
              <w:spacing w:after="0" w:line="240" w:lineRule="auto"/>
              <w:ind w:left="0" w:right="-48" w:firstLine="0"/>
              <w:jc w:val="both"/>
              <w:rPr>
                <w:rFonts w:ascii="Times New Roman" w:hAnsi="Times New Roman" w:cs="Times New Roman"/>
                <w:i/>
                <w:iCs/>
                <w:sz w:val="24"/>
                <w:szCs w:val="24"/>
              </w:rPr>
            </w:pPr>
            <w:proofErr w:type="spellStart"/>
            <w:r w:rsidRPr="0038329F">
              <w:rPr>
                <w:rFonts w:ascii="Times New Roman" w:hAnsi="Times New Roman" w:cs="Times New Roman"/>
                <w:i/>
                <w:iCs/>
                <w:sz w:val="24"/>
                <w:szCs w:val="24"/>
              </w:rPr>
              <w:t>доксорубицин</w:t>
            </w:r>
            <w:proofErr w:type="spellEnd"/>
            <w:r w:rsidRPr="0038329F">
              <w:rPr>
                <w:rFonts w:ascii="Times New Roman" w:hAnsi="Times New Roman" w:cs="Times New Roman"/>
                <w:i/>
                <w:iCs/>
                <w:sz w:val="24"/>
                <w:szCs w:val="24"/>
              </w:rPr>
              <w:t>**</w:t>
            </w:r>
            <w:r w:rsidR="000F2721" w:rsidRPr="0038329F">
              <w:rPr>
                <w:rFonts w:ascii="Times New Roman" w:hAnsi="Times New Roman" w:cs="Times New Roman"/>
                <w:i/>
                <w:iCs/>
                <w:sz w:val="24"/>
                <w:szCs w:val="24"/>
              </w:rPr>
              <w:t>20 мг/м</w:t>
            </w:r>
            <w:r w:rsidR="000F2721" w:rsidRPr="0038329F">
              <w:rPr>
                <w:rFonts w:ascii="Times New Roman" w:hAnsi="Times New Roman" w:cs="Times New Roman"/>
                <w:i/>
                <w:iCs/>
                <w:sz w:val="24"/>
                <w:szCs w:val="24"/>
                <w:vertAlign w:val="superscript"/>
              </w:rPr>
              <w:t>2</w:t>
            </w:r>
            <w:r w:rsidR="000F2721" w:rsidRPr="0038329F">
              <w:rPr>
                <w:rFonts w:ascii="Times New Roman" w:hAnsi="Times New Roman" w:cs="Times New Roman"/>
                <w:i/>
                <w:iCs/>
                <w:sz w:val="24"/>
                <w:szCs w:val="24"/>
              </w:rPr>
              <w:t xml:space="preserve"> в/в еженедельно; до прогрессирования или </w:t>
            </w:r>
            <w:r w:rsidR="006E2656" w:rsidRPr="0038329F">
              <w:rPr>
                <w:rFonts w:ascii="Times New Roman" w:hAnsi="Times New Roman" w:cs="Times New Roman"/>
                <w:i/>
                <w:iCs/>
                <w:sz w:val="24"/>
                <w:szCs w:val="24"/>
              </w:rPr>
              <w:t>разви</w:t>
            </w:r>
            <w:r w:rsidR="006E2656" w:rsidRPr="0038329F">
              <w:rPr>
                <w:rFonts w:ascii="Times New Roman" w:hAnsi="Times New Roman" w:cs="Times New Roman"/>
                <w:i/>
                <w:iCs/>
                <w:sz w:val="24"/>
              </w:rPr>
              <w:t>т</w:t>
            </w:r>
            <w:r w:rsidR="006E2656" w:rsidRPr="0038329F">
              <w:rPr>
                <w:rFonts w:ascii="Times New Roman" w:hAnsi="Times New Roman" w:cs="Times New Roman"/>
                <w:i/>
                <w:iCs/>
                <w:sz w:val="24"/>
                <w:szCs w:val="24"/>
              </w:rPr>
              <w:t xml:space="preserve">ия </w:t>
            </w:r>
            <w:r w:rsidR="000F2721" w:rsidRPr="0038329F">
              <w:rPr>
                <w:rFonts w:ascii="Times New Roman" w:hAnsi="Times New Roman" w:cs="Times New Roman"/>
                <w:i/>
                <w:iCs/>
                <w:sz w:val="24"/>
                <w:szCs w:val="24"/>
              </w:rPr>
              <w:t xml:space="preserve">неприемлемой </w:t>
            </w:r>
            <w:r w:rsidR="006E2656" w:rsidRPr="0038329F">
              <w:rPr>
                <w:rFonts w:ascii="Times New Roman" w:hAnsi="Times New Roman" w:cs="Times New Roman"/>
                <w:i/>
                <w:iCs/>
                <w:sz w:val="24"/>
                <w:szCs w:val="24"/>
              </w:rPr>
              <w:t>токсичности,</w:t>
            </w:r>
            <w:r w:rsidR="000F2721" w:rsidRPr="0038329F">
              <w:rPr>
                <w:rFonts w:ascii="Times New Roman" w:hAnsi="Times New Roman" w:cs="Times New Roman"/>
                <w:i/>
                <w:iCs/>
                <w:sz w:val="24"/>
                <w:szCs w:val="24"/>
              </w:rPr>
              <w:t xml:space="preserve"> </w:t>
            </w:r>
            <w:r w:rsidR="006E2656" w:rsidRPr="0038329F">
              <w:rPr>
                <w:rFonts w:ascii="Times New Roman" w:hAnsi="Times New Roman" w:cs="Times New Roman"/>
                <w:i/>
                <w:iCs/>
                <w:sz w:val="24"/>
                <w:szCs w:val="24"/>
              </w:rPr>
              <w:t xml:space="preserve">либо </w:t>
            </w:r>
            <w:r w:rsidR="000F2721" w:rsidRPr="0038329F">
              <w:rPr>
                <w:rFonts w:ascii="Times New Roman" w:hAnsi="Times New Roman" w:cs="Times New Roman"/>
                <w:i/>
                <w:iCs/>
                <w:sz w:val="24"/>
                <w:szCs w:val="24"/>
              </w:rPr>
              <w:t xml:space="preserve">достижения суммарной дозы </w:t>
            </w:r>
            <w:proofErr w:type="spellStart"/>
            <w:r w:rsidR="000F2721" w:rsidRPr="0038329F">
              <w:rPr>
                <w:rFonts w:ascii="Times New Roman" w:hAnsi="Times New Roman" w:cs="Times New Roman"/>
                <w:i/>
                <w:iCs/>
                <w:sz w:val="24"/>
                <w:szCs w:val="24"/>
              </w:rPr>
              <w:t>доксорубицина</w:t>
            </w:r>
            <w:proofErr w:type="spellEnd"/>
            <w:r w:rsidR="000F2721" w:rsidRPr="0038329F">
              <w:rPr>
                <w:rFonts w:ascii="Times New Roman" w:hAnsi="Times New Roman" w:cs="Times New Roman"/>
                <w:i/>
                <w:iCs/>
                <w:sz w:val="24"/>
                <w:szCs w:val="24"/>
              </w:rPr>
              <w:t xml:space="preserve">** </w:t>
            </w:r>
            <w:r w:rsidR="00E9098C" w:rsidRPr="0038329F">
              <w:rPr>
                <w:rFonts w:ascii="Times New Roman" w:hAnsi="Times New Roman" w:cs="Times New Roman"/>
                <w:i/>
                <w:iCs/>
                <w:sz w:val="24"/>
                <w:szCs w:val="24"/>
              </w:rPr>
              <w:t>450–500</w:t>
            </w:r>
            <w:r w:rsidR="00583C9E">
              <w:rPr>
                <w:rFonts w:ascii="Times New Roman" w:hAnsi="Times New Roman" w:cs="Times New Roman"/>
                <w:i/>
                <w:iCs/>
                <w:sz w:val="24"/>
                <w:szCs w:val="24"/>
                <w:lang w:val="en-US"/>
              </w:rPr>
              <w:t> </w:t>
            </w:r>
            <w:r w:rsidR="000F2721" w:rsidRPr="0038329F">
              <w:rPr>
                <w:rFonts w:ascii="Times New Roman" w:hAnsi="Times New Roman" w:cs="Times New Roman"/>
                <w:i/>
                <w:iCs/>
                <w:sz w:val="24"/>
                <w:szCs w:val="24"/>
              </w:rPr>
              <w:t>мг/м</w:t>
            </w:r>
            <w:r w:rsidR="000F2721" w:rsidRPr="0038329F">
              <w:rPr>
                <w:rFonts w:ascii="Times New Roman" w:hAnsi="Times New Roman" w:cs="Times New Roman"/>
                <w:i/>
                <w:iCs/>
                <w:sz w:val="24"/>
                <w:szCs w:val="24"/>
                <w:vertAlign w:val="superscript"/>
              </w:rPr>
              <w:t>2</w:t>
            </w:r>
            <w:r w:rsidR="000F2721" w:rsidRPr="0038329F">
              <w:rPr>
                <w:rFonts w:ascii="Times New Roman" w:hAnsi="Times New Roman" w:cs="Times New Roman"/>
                <w:i/>
                <w:iCs/>
                <w:sz w:val="24"/>
                <w:szCs w:val="24"/>
              </w:rPr>
              <w:t xml:space="preserve"> (с учетом </w:t>
            </w:r>
            <w:proofErr w:type="spellStart"/>
            <w:r w:rsidR="000F2721" w:rsidRPr="0038329F">
              <w:rPr>
                <w:rFonts w:ascii="Times New Roman" w:hAnsi="Times New Roman" w:cs="Times New Roman"/>
                <w:i/>
                <w:iCs/>
                <w:sz w:val="24"/>
                <w:szCs w:val="24"/>
              </w:rPr>
              <w:t>нео</w:t>
            </w:r>
            <w:proofErr w:type="spellEnd"/>
            <w:r w:rsidR="000F2721" w:rsidRPr="0038329F">
              <w:rPr>
                <w:rFonts w:ascii="Times New Roman" w:hAnsi="Times New Roman" w:cs="Times New Roman"/>
                <w:i/>
                <w:iCs/>
                <w:sz w:val="24"/>
                <w:szCs w:val="24"/>
              </w:rPr>
              <w:t>-/</w:t>
            </w:r>
            <w:proofErr w:type="spellStart"/>
            <w:r w:rsidR="000F2721" w:rsidRPr="0038329F">
              <w:rPr>
                <w:rFonts w:ascii="Times New Roman" w:hAnsi="Times New Roman" w:cs="Times New Roman"/>
                <w:i/>
                <w:iCs/>
                <w:sz w:val="24"/>
                <w:szCs w:val="24"/>
              </w:rPr>
              <w:t>адъювантной</w:t>
            </w:r>
            <w:proofErr w:type="spellEnd"/>
            <w:r w:rsidR="000F2721" w:rsidRPr="0038329F">
              <w:rPr>
                <w:rFonts w:ascii="Times New Roman" w:hAnsi="Times New Roman" w:cs="Times New Roman"/>
                <w:i/>
                <w:iCs/>
                <w:sz w:val="24"/>
                <w:szCs w:val="24"/>
              </w:rPr>
              <w:t xml:space="preserve"> терапии)</w:t>
            </w:r>
            <w:r w:rsidR="005A0BE5" w:rsidRPr="0038329F">
              <w:rPr>
                <w:rFonts w:ascii="Times New Roman" w:hAnsi="Times New Roman" w:cs="Times New Roman"/>
                <w:i/>
                <w:iCs/>
                <w:sz w:val="24"/>
                <w:szCs w:val="24"/>
                <w:vertAlign w:val="superscript"/>
              </w:rPr>
              <w:t>1,2</w:t>
            </w:r>
            <w:r w:rsidR="005A0BE5" w:rsidRPr="0038329F">
              <w:rPr>
                <w:rFonts w:ascii="Times New Roman" w:hAnsi="Times New Roman" w:cs="Times New Roman"/>
                <w:i/>
                <w:iCs/>
                <w:sz w:val="24"/>
                <w:szCs w:val="24"/>
              </w:rPr>
              <w:t xml:space="preserve"> </w:t>
            </w:r>
            <w:r w:rsidR="000F2721" w:rsidRPr="0038329F">
              <w:rPr>
                <w:rFonts w:ascii="Times New Roman" w:hAnsi="Times New Roman" w:cs="Times New Roman"/>
                <w:i/>
                <w:iCs/>
                <w:sz w:val="24"/>
                <w:szCs w:val="24"/>
              </w:rPr>
              <w:t>[</w:t>
            </w:r>
            <w:r w:rsidR="005771C8" w:rsidRPr="00924B21">
              <w:rPr>
                <w:rFonts w:ascii="Times New Roman" w:hAnsi="Times New Roman" w:cs="Times New Roman"/>
                <w:i/>
                <w:iCs/>
                <w:sz w:val="24"/>
                <w:szCs w:val="24"/>
              </w:rPr>
              <w:t>37</w:t>
            </w:r>
            <w:r w:rsidR="00613D24">
              <w:rPr>
                <w:rFonts w:ascii="Times New Roman" w:hAnsi="Times New Roman" w:cs="Times New Roman"/>
                <w:i/>
                <w:iCs/>
                <w:sz w:val="24"/>
                <w:szCs w:val="24"/>
              </w:rPr>
              <w:t>7</w:t>
            </w:r>
            <w:r w:rsidR="00924B21">
              <w:rPr>
                <w:rFonts w:ascii="Times New Roman" w:hAnsi="Times New Roman" w:cs="Times New Roman"/>
                <w:i/>
                <w:iCs/>
                <w:sz w:val="24"/>
                <w:szCs w:val="24"/>
              </w:rPr>
              <w:t>,</w:t>
            </w:r>
            <w:r w:rsidR="005771C8" w:rsidRPr="00924B21">
              <w:rPr>
                <w:rFonts w:ascii="Times New Roman" w:hAnsi="Times New Roman" w:cs="Times New Roman"/>
                <w:i/>
                <w:iCs/>
                <w:sz w:val="24"/>
                <w:szCs w:val="24"/>
              </w:rPr>
              <w:t xml:space="preserve"> 37</w:t>
            </w:r>
            <w:r w:rsidR="00613D24">
              <w:rPr>
                <w:rFonts w:ascii="Times New Roman" w:hAnsi="Times New Roman" w:cs="Times New Roman"/>
                <w:i/>
                <w:iCs/>
                <w:sz w:val="24"/>
                <w:szCs w:val="24"/>
              </w:rPr>
              <w:t>8</w:t>
            </w:r>
            <w:r w:rsidR="000F2721" w:rsidRPr="0038329F">
              <w:rPr>
                <w:rFonts w:ascii="Times New Roman" w:hAnsi="Times New Roman" w:cs="Times New Roman"/>
                <w:i/>
                <w:iCs/>
                <w:sz w:val="24"/>
                <w:szCs w:val="24"/>
              </w:rPr>
              <w:t>];</w:t>
            </w:r>
          </w:p>
          <w:p w14:paraId="5A54EE6C" w14:textId="458C86F2" w:rsidR="0038431A" w:rsidRPr="0038329F" w:rsidRDefault="0038431A" w:rsidP="00A835E8">
            <w:pPr>
              <w:numPr>
                <w:ilvl w:val="0"/>
                <w:numId w:val="37"/>
              </w:numPr>
              <w:shd w:val="clear" w:color="auto" w:fill="FFFFFF"/>
              <w:tabs>
                <w:tab w:val="num" w:pos="284"/>
              </w:tabs>
              <w:spacing w:after="0" w:line="240" w:lineRule="auto"/>
              <w:ind w:left="0" w:right="-48" w:firstLine="0"/>
              <w:jc w:val="both"/>
              <w:rPr>
                <w:rFonts w:ascii="Times New Roman" w:hAnsi="Times New Roman" w:cs="Times New Roman"/>
                <w:i/>
                <w:iCs/>
                <w:sz w:val="24"/>
                <w:szCs w:val="24"/>
              </w:rPr>
            </w:pPr>
            <w:proofErr w:type="spellStart"/>
            <w:r w:rsidRPr="0038329F">
              <w:rPr>
                <w:rFonts w:ascii="Times New Roman" w:hAnsi="Times New Roman" w:cs="Times New Roman"/>
                <w:i/>
                <w:iCs/>
                <w:sz w:val="24"/>
                <w:szCs w:val="24"/>
              </w:rPr>
              <w:t>пегилированный</w:t>
            </w:r>
            <w:proofErr w:type="spellEnd"/>
            <w:r w:rsidRPr="0038329F">
              <w:rPr>
                <w:rFonts w:ascii="Times New Roman" w:hAnsi="Times New Roman" w:cs="Times New Roman"/>
                <w:i/>
                <w:iCs/>
                <w:sz w:val="24"/>
                <w:szCs w:val="24"/>
              </w:rPr>
              <w:t xml:space="preserve"> </w:t>
            </w:r>
            <w:proofErr w:type="spellStart"/>
            <w:r w:rsidRPr="0038329F">
              <w:rPr>
                <w:rFonts w:ascii="Times New Roman" w:hAnsi="Times New Roman" w:cs="Times New Roman"/>
                <w:i/>
                <w:iCs/>
                <w:sz w:val="24"/>
                <w:szCs w:val="24"/>
              </w:rPr>
              <w:t>липосомальный</w:t>
            </w:r>
            <w:proofErr w:type="spellEnd"/>
            <w:r w:rsidRPr="0038329F">
              <w:rPr>
                <w:rFonts w:ascii="Times New Roman" w:hAnsi="Times New Roman" w:cs="Times New Roman"/>
                <w:i/>
                <w:iCs/>
                <w:sz w:val="24"/>
                <w:szCs w:val="24"/>
              </w:rPr>
              <w:t xml:space="preserve"> </w:t>
            </w:r>
            <w:proofErr w:type="spellStart"/>
            <w:r w:rsidRPr="0038329F">
              <w:rPr>
                <w:rFonts w:ascii="Times New Roman" w:hAnsi="Times New Roman" w:cs="Times New Roman"/>
                <w:i/>
                <w:iCs/>
                <w:sz w:val="24"/>
                <w:szCs w:val="24"/>
              </w:rPr>
              <w:t>доксорубицин</w:t>
            </w:r>
            <w:proofErr w:type="spellEnd"/>
            <w:r w:rsidR="00F31D58" w:rsidRPr="0038329F">
              <w:rPr>
                <w:rFonts w:ascii="Times New Roman" w:hAnsi="Times New Roman" w:cs="Times New Roman"/>
                <w:i/>
                <w:iCs/>
                <w:sz w:val="24"/>
                <w:szCs w:val="24"/>
              </w:rPr>
              <w:t>**</w:t>
            </w:r>
            <w:r w:rsidRPr="0038329F">
              <w:rPr>
                <w:rFonts w:ascii="Times New Roman" w:hAnsi="Times New Roman" w:cs="Times New Roman"/>
                <w:i/>
                <w:iCs/>
                <w:sz w:val="24"/>
                <w:szCs w:val="24"/>
              </w:rPr>
              <w:t xml:space="preserve"> 50 мг/м</w:t>
            </w:r>
            <w:r w:rsidRPr="0038329F">
              <w:rPr>
                <w:rFonts w:ascii="Times New Roman" w:hAnsi="Times New Roman" w:cs="Times New Roman"/>
                <w:i/>
                <w:iCs/>
                <w:sz w:val="24"/>
                <w:szCs w:val="24"/>
                <w:vertAlign w:val="superscript"/>
              </w:rPr>
              <w:t>2</w:t>
            </w:r>
            <w:r w:rsidRPr="0038329F">
              <w:rPr>
                <w:rFonts w:ascii="Times New Roman" w:hAnsi="Times New Roman" w:cs="Times New Roman"/>
                <w:i/>
                <w:iCs/>
                <w:sz w:val="24"/>
                <w:szCs w:val="24"/>
              </w:rPr>
              <w:t xml:space="preserve"> в/в в 1-й день 1 раз в 4 </w:t>
            </w:r>
            <w:proofErr w:type="spellStart"/>
            <w:r w:rsidRPr="0038329F">
              <w:rPr>
                <w:rFonts w:ascii="Times New Roman" w:hAnsi="Times New Roman" w:cs="Times New Roman"/>
                <w:i/>
                <w:iCs/>
                <w:sz w:val="24"/>
                <w:szCs w:val="24"/>
              </w:rPr>
              <w:t>нед</w:t>
            </w:r>
            <w:proofErr w:type="spellEnd"/>
            <w:r w:rsidRPr="0038329F">
              <w:rPr>
                <w:rFonts w:ascii="Times New Roman" w:hAnsi="Times New Roman" w:cs="Times New Roman"/>
                <w:i/>
                <w:iCs/>
                <w:sz w:val="24"/>
                <w:szCs w:val="24"/>
              </w:rPr>
              <w:t xml:space="preserve"> до прогрессирования или</w:t>
            </w:r>
            <w:r w:rsidR="004E0F11">
              <w:rPr>
                <w:rFonts w:ascii="Times New Roman" w:hAnsi="Times New Roman"/>
                <w:i/>
                <w:iCs/>
                <w:sz w:val="24"/>
                <w:szCs w:val="24"/>
              </w:rPr>
              <w:t xml:space="preserve"> </w:t>
            </w:r>
            <w:r w:rsidR="00B769C3">
              <w:rPr>
                <w:rFonts w:ascii="Times New Roman" w:hAnsi="Times New Roman"/>
                <w:i/>
                <w:iCs/>
                <w:sz w:val="24"/>
                <w:szCs w:val="24"/>
              </w:rPr>
              <w:t>развития</w:t>
            </w:r>
            <w:r w:rsidR="004E0F11" w:rsidRPr="0038329F">
              <w:rPr>
                <w:rFonts w:ascii="Times New Roman" w:hAnsi="Times New Roman" w:cs="Times New Roman"/>
                <w:i/>
                <w:iCs/>
                <w:sz w:val="24"/>
                <w:szCs w:val="24"/>
              </w:rPr>
              <w:t xml:space="preserve"> </w:t>
            </w:r>
            <w:r w:rsidRPr="0038329F">
              <w:rPr>
                <w:rFonts w:ascii="Times New Roman" w:hAnsi="Times New Roman" w:cs="Times New Roman"/>
                <w:i/>
                <w:iCs/>
                <w:sz w:val="24"/>
                <w:szCs w:val="24"/>
              </w:rPr>
              <w:t xml:space="preserve">неприемлемой </w:t>
            </w:r>
            <w:r w:rsidR="00924B21" w:rsidRPr="0038329F">
              <w:rPr>
                <w:rFonts w:ascii="Times New Roman" w:hAnsi="Times New Roman" w:cs="Times New Roman"/>
                <w:i/>
                <w:iCs/>
                <w:sz w:val="24"/>
                <w:szCs w:val="24"/>
              </w:rPr>
              <w:t>токсичности</w:t>
            </w:r>
            <w:r w:rsidR="005A0BE5" w:rsidRPr="0038329F">
              <w:rPr>
                <w:rFonts w:ascii="Times New Roman" w:hAnsi="Times New Roman" w:cs="Times New Roman"/>
                <w:i/>
                <w:iCs/>
                <w:sz w:val="24"/>
                <w:szCs w:val="24"/>
              </w:rPr>
              <w:t xml:space="preserve"> </w:t>
            </w:r>
            <w:r w:rsidR="00D9242E" w:rsidRPr="0038329F">
              <w:rPr>
                <w:rFonts w:ascii="Times New Roman" w:hAnsi="Times New Roman" w:cs="Times New Roman"/>
                <w:i/>
                <w:iCs/>
                <w:sz w:val="24"/>
                <w:szCs w:val="24"/>
              </w:rPr>
              <w:t>[</w:t>
            </w:r>
            <w:r w:rsidR="006E2656" w:rsidRPr="00924B21">
              <w:rPr>
                <w:rFonts w:ascii="Times New Roman" w:hAnsi="Times New Roman" w:cs="Times New Roman"/>
                <w:i/>
                <w:iCs/>
                <w:sz w:val="24"/>
                <w:szCs w:val="24"/>
              </w:rPr>
              <w:t>3</w:t>
            </w:r>
            <w:r w:rsidR="00613D24">
              <w:rPr>
                <w:rFonts w:ascii="Times New Roman" w:hAnsi="Times New Roman" w:cs="Times New Roman"/>
                <w:i/>
                <w:iCs/>
                <w:sz w:val="24"/>
                <w:szCs w:val="24"/>
              </w:rPr>
              <w:t>79</w:t>
            </w:r>
            <w:r w:rsidR="00D9242E" w:rsidRPr="0038329F">
              <w:rPr>
                <w:rFonts w:ascii="Times New Roman" w:hAnsi="Times New Roman" w:cs="Times New Roman"/>
                <w:i/>
                <w:iCs/>
                <w:sz w:val="24"/>
                <w:szCs w:val="24"/>
              </w:rPr>
              <w:t>]</w:t>
            </w:r>
          </w:p>
        </w:tc>
      </w:tr>
      <w:tr w:rsidR="0038431A" w:rsidRPr="0038329F" w14:paraId="27EFDD3A" w14:textId="77777777" w:rsidTr="001F27C2">
        <w:tc>
          <w:tcPr>
            <w:tcW w:w="9493" w:type="dxa"/>
            <w:vAlign w:val="center"/>
          </w:tcPr>
          <w:p w14:paraId="79114E25" w14:textId="77777777" w:rsidR="0038431A" w:rsidRPr="0038329F" w:rsidRDefault="0038431A" w:rsidP="001F27C2">
            <w:pPr>
              <w:pStyle w:val="31"/>
              <w:tabs>
                <w:tab w:val="left" w:pos="0"/>
                <w:tab w:val="num" w:pos="284"/>
              </w:tabs>
              <w:spacing w:line="240" w:lineRule="auto"/>
              <w:ind w:left="0" w:firstLine="0"/>
              <w:jc w:val="center"/>
              <w:rPr>
                <w:rFonts w:ascii="Times New Roman" w:hAnsi="Times New Roman"/>
                <w:b/>
                <w:i/>
                <w:iCs/>
                <w:sz w:val="24"/>
                <w:szCs w:val="24"/>
                <w:lang w:eastAsia="ru-RU"/>
              </w:rPr>
            </w:pPr>
            <w:proofErr w:type="spellStart"/>
            <w:r w:rsidRPr="0038329F">
              <w:rPr>
                <w:rFonts w:ascii="Times New Roman" w:hAnsi="Times New Roman"/>
                <w:b/>
                <w:i/>
                <w:iCs/>
                <w:sz w:val="24"/>
                <w:szCs w:val="24"/>
                <w:lang w:eastAsia="ru-RU"/>
              </w:rPr>
              <w:t>Таксановые</w:t>
            </w:r>
            <w:proofErr w:type="spellEnd"/>
          </w:p>
        </w:tc>
      </w:tr>
      <w:tr w:rsidR="0038431A" w:rsidRPr="0038329F" w14:paraId="16994E8F" w14:textId="77777777" w:rsidTr="001F27C2">
        <w:trPr>
          <w:trHeight w:val="6285"/>
        </w:trPr>
        <w:tc>
          <w:tcPr>
            <w:tcW w:w="9493" w:type="dxa"/>
          </w:tcPr>
          <w:p w14:paraId="3806B03F" w14:textId="4EB87546" w:rsidR="0038431A" w:rsidRPr="0038329F" w:rsidRDefault="0038431A" w:rsidP="00A835E8">
            <w:pPr>
              <w:numPr>
                <w:ilvl w:val="0"/>
                <w:numId w:val="38"/>
              </w:numPr>
              <w:shd w:val="clear" w:color="auto" w:fill="FFFFFF"/>
              <w:tabs>
                <w:tab w:val="num" w:pos="284"/>
                <w:tab w:val="left" w:pos="9360"/>
              </w:tabs>
              <w:spacing w:after="0" w:line="240" w:lineRule="auto"/>
              <w:ind w:left="0" w:firstLine="0"/>
              <w:jc w:val="both"/>
              <w:rPr>
                <w:rFonts w:ascii="Times New Roman" w:hAnsi="Times New Roman" w:cs="Times New Roman"/>
                <w:i/>
                <w:iCs/>
                <w:sz w:val="24"/>
                <w:szCs w:val="24"/>
              </w:rPr>
            </w:pPr>
            <w:r w:rsidRPr="0038329F">
              <w:rPr>
                <w:rFonts w:ascii="Times New Roman" w:hAnsi="Times New Roman" w:cs="Times New Roman"/>
                <w:i/>
                <w:iCs/>
                <w:sz w:val="24"/>
                <w:szCs w:val="24"/>
              </w:rPr>
              <w:lastRenderedPageBreak/>
              <w:t>#паклитаксел**</w:t>
            </w:r>
            <w:r w:rsidR="009445D7">
              <w:rPr>
                <w:rFonts w:ascii="Times New Roman" w:hAnsi="Times New Roman" w:cs="Times New Roman"/>
                <w:i/>
                <w:iCs/>
                <w:sz w:val="24"/>
                <w:szCs w:val="24"/>
              </w:rPr>
              <w:t xml:space="preserve"> </w:t>
            </w:r>
            <w:r w:rsidR="00583C9E" w:rsidRPr="00583C9E">
              <w:rPr>
                <w:rFonts w:ascii="Times New Roman" w:hAnsi="Times New Roman" w:cs="Times New Roman"/>
                <w:i/>
                <w:iCs/>
                <w:sz w:val="24"/>
                <w:szCs w:val="24"/>
              </w:rPr>
              <w:t>[</w:t>
            </w:r>
            <w:r w:rsidR="009445D7" w:rsidRPr="00583C9E">
              <w:rPr>
                <w:rFonts w:ascii="Times New Roman" w:hAnsi="Times New Roman" w:cs="Times New Roman"/>
                <w:i/>
                <w:iCs/>
                <w:sz w:val="24"/>
                <w:szCs w:val="24"/>
              </w:rPr>
              <w:t>221</w:t>
            </w:r>
            <w:r w:rsidR="00583C9E" w:rsidRPr="00583C9E">
              <w:rPr>
                <w:rFonts w:ascii="Times New Roman" w:hAnsi="Times New Roman" w:cs="Times New Roman"/>
                <w:i/>
                <w:iCs/>
                <w:sz w:val="24"/>
                <w:szCs w:val="24"/>
              </w:rPr>
              <w:t>]</w:t>
            </w:r>
            <w:r w:rsidRPr="0038329F">
              <w:rPr>
                <w:rFonts w:ascii="Times New Roman" w:hAnsi="Times New Roman" w:cs="Times New Roman"/>
                <w:i/>
                <w:iCs/>
                <w:sz w:val="24"/>
                <w:szCs w:val="24"/>
              </w:rPr>
              <w:t xml:space="preserve"> 80 мг/м</w:t>
            </w:r>
            <w:r w:rsidRPr="0038329F">
              <w:rPr>
                <w:rFonts w:ascii="Times New Roman" w:hAnsi="Times New Roman" w:cs="Times New Roman"/>
                <w:i/>
                <w:iCs/>
                <w:sz w:val="24"/>
                <w:szCs w:val="24"/>
                <w:vertAlign w:val="superscript"/>
              </w:rPr>
              <w:t xml:space="preserve">2 </w:t>
            </w:r>
            <w:r w:rsidRPr="0038329F">
              <w:rPr>
                <w:rFonts w:ascii="Times New Roman" w:hAnsi="Times New Roman" w:cs="Times New Roman"/>
                <w:i/>
                <w:iCs/>
                <w:sz w:val="24"/>
                <w:szCs w:val="24"/>
              </w:rPr>
              <w:t>в/в еженедельно; до прогрессирования или неприемлемой токсичности</w:t>
            </w:r>
            <w:r w:rsidR="005A0BE5" w:rsidRPr="0038329F">
              <w:rPr>
                <w:rFonts w:ascii="Times New Roman" w:hAnsi="Times New Roman" w:cs="Times New Roman"/>
                <w:i/>
                <w:iCs/>
                <w:sz w:val="24"/>
                <w:szCs w:val="24"/>
                <w:vertAlign w:val="superscript"/>
              </w:rPr>
              <w:t>4,5</w:t>
            </w:r>
            <w:r w:rsidRPr="0038329F">
              <w:rPr>
                <w:rFonts w:ascii="Times New Roman" w:hAnsi="Times New Roman" w:cs="Times New Roman"/>
                <w:i/>
                <w:iCs/>
                <w:sz w:val="24"/>
                <w:szCs w:val="24"/>
              </w:rPr>
              <w:t>;</w:t>
            </w:r>
          </w:p>
          <w:p w14:paraId="73A420DF" w14:textId="2FF314C9" w:rsidR="0038431A" w:rsidRPr="0038329F" w:rsidRDefault="0038431A" w:rsidP="00A835E8">
            <w:pPr>
              <w:numPr>
                <w:ilvl w:val="0"/>
                <w:numId w:val="38"/>
              </w:numPr>
              <w:shd w:val="clear" w:color="auto" w:fill="FFFFFF"/>
              <w:tabs>
                <w:tab w:val="num" w:pos="284"/>
                <w:tab w:val="left" w:pos="9360"/>
              </w:tabs>
              <w:spacing w:after="0" w:line="240" w:lineRule="auto"/>
              <w:ind w:left="0" w:firstLine="0"/>
              <w:jc w:val="both"/>
              <w:rPr>
                <w:rFonts w:ascii="Times New Roman" w:hAnsi="Times New Roman" w:cs="Times New Roman"/>
                <w:i/>
                <w:iCs/>
                <w:sz w:val="24"/>
                <w:szCs w:val="24"/>
              </w:rPr>
            </w:pPr>
            <w:proofErr w:type="spellStart"/>
            <w:r w:rsidRPr="0038329F">
              <w:rPr>
                <w:rFonts w:ascii="Times New Roman" w:hAnsi="Times New Roman" w:cs="Times New Roman"/>
                <w:i/>
                <w:iCs/>
                <w:sz w:val="24"/>
                <w:szCs w:val="24"/>
              </w:rPr>
              <w:t>паклитаксел</w:t>
            </w:r>
            <w:proofErr w:type="spellEnd"/>
            <w:r w:rsidRPr="0038329F">
              <w:rPr>
                <w:rFonts w:ascii="Times New Roman" w:hAnsi="Times New Roman" w:cs="Times New Roman"/>
                <w:i/>
                <w:iCs/>
                <w:sz w:val="24"/>
                <w:szCs w:val="24"/>
              </w:rPr>
              <w:t>**</w:t>
            </w:r>
            <w:r w:rsidR="009445D7">
              <w:rPr>
                <w:rFonts w:ascii="Times New Roman" w:hAnsi="Times New Roman" w:cs="Times New Roman"/>
                <w:i/>
                <w:iCs/>
                <w:sz w:val="24"/>
                <w:szCs w:val="24"/>
              </w:rPr>
              <w:t xml:space="preserve"> </w:t>
            </w:r>
            <w:r w:rsidR="00583C9E" w:rsidRPr="00583C9E">
              <w:rPr>
                <w:rFonts w:ascii="Times New Roman" w:hAnsi="Times New Roman" w:cs="Times New Roman"/>
                <w:i/>
                <w:iCs/>
                <w:sz w:val="24"/>
                <w:szCs w:val="24"/>
              </w:rPr>
              <w:t>[</w:t>
            </w:r>
            <w:r w:rsidR="009445D7" w:rsidRPr="00583C9E">
              <w:rPr>
                <w:rFonts w:ascii="Times New Roman" w:hAnsi="Times New Roman" w:cs="Times New Roman"/>
                <w:i/>
                <w:iCs/>
                <w:sz w:val="24"/>
                <w:szCs w:val="24"/>
              </w:rPr>
              <w:t>222</w:t>
            </w:r>
            <w:r w:rsidR="00583C9E" w:rsidRPr="00583C9E">
              <w:rPr>
                <w:rFonts w:ascii="Times New Roman" w:hAnsi="Times New Roman" w:cs="Times New Roman"/>
                <w:i/>
                <w:iCs/>
                <w:sz w:val="24"/>
                <w:szCs w:val="24"/>
              </w:rPr>
              <w:t>]</w:t>
            </w:r>
            <w:r w:rsidRPr="0038329F">
              <w:rPr>
                <w:rFonts w:ascii="Times New Roman" w:hAnsi="Times New Roman" w:cs="Times New Roman"/>
                <w:i/>
                <w:iCs/>
                <w:sz w:val="24"/>
                <w:szCs w:val="24"/>
              </w:rPr>
              <w:fldChar w:fldCharType="begin"/>
            </w:r>
            <w:r w:rsidRPr="0038329F">
              <w:rPr>
                <w:rFonts w:ascii="Times New Roman" w:hAnsi="Times New Roman" w:cs="Times New Roman"/>
                <w:i/>
                <w:iCs/>
                <w:sz w:val="24"/>
                <w:szCs w:val="24"/>
              </w:rPr>
              <w:instrText xml:space="preserve"> ADDIN ZOTERO_ITEM CSL_CITATION {"citationID":"HZ0VPaqm","properties":{"formattedCitation":"[172]","plainCitation":"[172]","noteIndex":0},"citationItems":[{"id":1207,"uris":["http://zotero.org/users/5837464/items/F5H4N2B8"],"uri":["http://zotero.org/users/5837464/items/F5H4N2B8"],"itemData":{"id":1207,"type":"article-journal","abstract":"PURPOSE: This phase II study evaluated weekly trastuzumab and paclitaxel therapy in women with HER2-normal and HER2-overexpressing metastatic breast cancer. Efficacy was correlated with immunohistochemical and fluorescent in situ hybridization (FISH) assay results. PATIENTS AND METHODS: Eligible patients had bidimensionally measurable metastatic breast cancer. Up to three prior chemotherapy regimens, including prior anthracycline and taxane therapy, were allowed. Trastuzumab 4 mg/kg and paclitaxel 90 mg/m2 were administered on week 1, with trastuzumab 2 mg/kg and paclitaxel 90 mg/m2 administered on subsequent weeks. HER2 status was evaluated using four different immunohistochemical assays and FISH. RESULTS: Patients received a median of 25 weekly infusions (range, one to 85 infusions). Median delivered paclitaxel dose-intensity was 82 mg/m2/wk (range, 52 to 90 mg/m2/wk). The intent-to-treat response rate for all 95 patients enrolled was 56.8% (95% confidence interval, 47% to 67%). A response rate of 61.4% (4.5% complete response, 56.8% partial response) was observed in 88 fully assessable patients. In patients with HER2-overexpressing tumors, overall response rates ranged from 67% to 81% compared with 41% to 46% in patients with HER2-normal expression (ranges reflect the different assay methods used to assess HER2 status). Differences in response rates between patients with HER2-overexpressing tumors and those with normal HER2 expression were statistically significant for all assay methods, with CB11 and TAB250 antibodies and FISH having the strongest significance. Therapy was generally well tolerated, although three patients had serious cardiac complications. CONCLUSION: Weekly trastuzumab and paclitaxel therapy is active in women with metastatic breast cancer. Therapy was relatively well tolerated; however, attention to cardiac function is necessary.","container-title":"Journal of Clinical Oncology","DOI":"10.1200/JCO.2001.19.10.2587","ISSN":"0732-183X","issue":"10","journalAbbreviation":"JCO","page":"2587-2595","source":"ascopubs.org (Atypon)","title":"Weekly Trastuzumab and Paclitaxel Therapy for Metastatic Breast Cancer With Analysis of Efficacy by HER2 Immunophenotype and Gene Amplification","volume":"19","author":[{"family":"Seidman","given":"Andrew  D."},{"family":"Fornier","given":"Monica N."},{"family":"Esteva","given":"Francisco  J."},{"family":"Tan","given":"Lee"},{"family":"Kaptain","given":"Stamatina"},{"family":"Bach","given":"Ariadne"},{"family":"Panageas","given":"Katherine S."},{"family":"Arroyo","given":"Crispinita"},{"family":"Valero","given":"Vicente"},{"family":"Currie","given":"Violante"},{"family":"Gilewski","given":"Teresa"},{"family":"Theodoulou","given":"Maria"},{"family":"Moynahan","given":"Mary Ellen"},{"family":"Moasser","given":"Mark"},{"family":"Sklarin","given":"Nancy"},{"family":"Dickler","given":"Maura"},{"family":"D’Andrea","given":"Gabriella"},{"family":"Cristofanilli","given":"Massimo"},{"family":"Rivera","given":"Edgardo"},{"family":"Hortobagyi","given":"Gabriel N."},{"family":"Norton","given":"Larry"},{"family":"Hudis","given":"Clifford  A."}],"issued":{"date-parts":[["2001",5,15]]}}}],"schema":"https://github.com/citation-style-language/schema/raw/master/csl-citation.json"} </w:instrText>
            </w:r>
            <w:r w:rsidRPr="0038329F">
              <w:rPr>
                <w:rFonts w:ascii="Times New Roman" w:hAnsi="Times New Roman" w:cs="Times New Roman"/>
                <w:i/>
                <w:iCs/>
                <w:sz w:val="24"/>
                <w:szCs w:val="24"/>
              </w:rPr>
              <w:fldChar w:fldCharType="end"/>
            </w:r>
            <w:r w:rsidRPr="0038329F">
              <w:rPr>
                <w:rFonts w:ascii="Times New Roman" w:hAnsi="Times New Roman" w:cs="Times New Roman"/>
                <w:i/>
                <w:iCs/>
                <w:sz w:val="24"/>
                <w:szCs w:val="24"/>
              </w:rPr>
              <w:t xml:space="preserve"> 90 мг/м</w:t>
            </w:r>
            <w:r w:rsidRPr="0038329F">
              <w:rPr>
                <w:rFonts w:ascii="Times New Roman" w:hAnsi="Times New Roman" w:cs="Times New Roman"/>
                <w:i/>
                <w:iCs/>
                <w:sz w:val="24"/>
                <w:szCs w:val="24"/>
                <w:vertAlign w:val="superscript"/>
              </w:rPr>
              <w:t>2</w:t>
            </w:r>
            <w:r w:rsidRPr="0038329F">
              <w:rPr>
                <w:rFonts w:ascii="Times New Roman" w:hAnsi="Times New Roman" w:cs="Times New Roman"/>
                <w:i/>
                <w:iCs/>
                <w:sz w:val="24"/>
                <w:szCs w:val="24"/>
              </w:rPr>
              <w:t xml:space="preserve"> в/в 1-й, 8-й, 15-й дни каждые 4 </w:t>
            </w:r>
            <w:proofErr w:type="spellStart"/>
            <w:r w:rsidRPr="0038329F">
              <w:rPr>
                <w:rFonts w:ascii="Times New Roman" w:hAnsi="Times New Roman" w:cs="Times New Roman"/>
                <w:i/>
                <w:iCs/>
                <w:sz w:val="24"/>
                <w:szCs w:val="24"/>
              </w:rPr>
              <w:t>нед</w:t>
            </w:r>
            <w:proofErr w:type="spellEnd"/>
            <w:r w:rsidRPr="0038329F">
              <w:rPr>
                <w:rFonts w:ascii="Times New Roman" w:hAnsi="Times New Roman" w:cs="Times New Roman"/>
                <w:i/>
                <w:iCs/>
                <w:sz w:val="24"/>
                <w:szCs w:val="24"/>
              </w:rPr>
              <w:t>; до прогрессирования или неприемлемой токсичности</w:t>
            </w:r>
            <w:r w:rsidR="005A0BE5" w:rsidRPr="0038329F">
              <w:rPr>
                <w:rFonts w:ascii="Times New Roman" w:hAnsi="Times New Roman" w:cs="Times New Roman"/>
                <w:i/>
                <w:iCs/>
                <w:sz w:val="24"/>
                <w:szCs w:val="24"/>
                <w:vertAlign w:val="superscript"/>
              </w:rPr>
              <w:t>4,5</w:t>
            </w:r>
            <w:r w:rsidRPr="0038329F">
              <w:rPr>
                <w:rFonts w:ascii="Times New Roman" w:hAnsi="Times New Roman" w:cs="Times New Roman"/>
                <w:i/>
                <w:iCs/>
                <w:sz w:val="24"/>
                <w:szCs w:val="24"/>
              </w:rPr>
              <w:t>;</w:t>
            </w:r>
          </w:p>
          <w:p w14:paraId="7A8E0FDB" w14:textId="77777777" w:rsidR="0038431A" w:rsidRPr="0038329F" w:rsidRDefault="0038431A" w:rsidP="00A835E8">
            <w:pPr>
              <w:numPr>
                <w:ilvl w:val="0"/>
                <w:numId w:val="38"/>
              </w:numPr>
              <w:shd w:val="clear" w:color="auto" w:fill="FFFFFF"/>
              <w:tabs>
                <w:tab w:val="num" w:pos="284"/>
                <w:tab w:val="left" w:pos="9360"/>
              </w:tabs>
              <w:spacing w:after="0" w:line="240" w:lineRule="auto"/>
              <w:ind w:left="0" w:firstLine="0"/>
              <w:jc w:val="both"/>
              <w:rPr>
                <w:rFonts w:ascii="Times New Roman" w:hAnsi="Times New Roman" w:cs="Times New Roman"/>
                <w:i/>
                <w:iCs/>
                <w:sz w:val="24"/>
                <w:szCs w:val="24"/>
              </w:rPr>
            </w:pPr>
            <w:proofErr w:type="spellStart"/>
            <w:r w:rsidRPr="0038329F">
              <w:rPr>
                <w:rFonts w:ascii="Times New Roman" w:hAnsi="Times New Roman" w:cs="Times New Roman"/>
                <w:i/>
                <w:iCs/>
                <w:sz w:val="24"/>
                <w:szCs w:val="24"/>
              </w:rPr>
              <w:t>паклитаксел</w:t>
            </w:r>
            <w:proofErr w:type="spellEnd"/>
            <w:r w:rsidRPr="0038329F">
              <w:rPr>
                <w:rFonts w:ascii="Times New Roman" w:hAnsi="Times New Roman" w:cs="Times New Roman"/>
                <w:i/>
                <w:iCs/>
                <w:sz w:val="24"/>
                <w:szCs w:val="24"/>
              </w:rPr>
              <w:t>** 175 мг/м</w:t>
            </w:r>
            <w:r w:rsidRPr="0038329F">
              <w:rPr>
                <w:rFonts w:ascii="Times New Roman" w:hAnsi="Times New Roman" w:cs="Times New Roman"/>
                <w:i/>
                <w:iCs/>
                <w:sz w:val="24"/>
                <w:szCs w:val="24"/>
                <w:vertAlign w:val="superscript"/>
              </w:rPr>
              <w:t>2</w:t>
            </w:r>
            <w:r w:rsidRPr="0038329F">
              <w:rPr>
                <w:rFonts w:ascii="Times New Roman" w:hAnsi="Times New Roman" w:cs="Times New Roman"/>
                <w:i/>
                <w:iCs/>
                <w:sz w:val="24"/>
                <w:szCs w:val="24"/>
              </w:rPr>
              <w:t xml:space="preserve"> в/в 1 раз в 3 </w:t>
            </w:r>
            <w:proofErr w:type="spellStart"/>
            <w:r w:rsidRPr="0038329F">
              <w:rPr>
                <w:rFonts w:ascii="Times New Roman" w:hAnsi="Times New Roman" w:cs="Times New Roman"/>
                <w:i/>
                <w:iCs/>
                <w:sz w:val="24"/>
                <w:szCs w:val="24"/>
              </w:rPr>
              <w:t>нед</w:t>
            </w:r>
            <w:proofErr w:type="spellEnd"/>
            <w:r w:rsidRPr="0038329F">
              <w:rPr>
                <w:rFonts w:ascii="Times New Roman" w:hAnsi="Times New Roman" w:cs="Times New Roman"/>
                <w:i/>
                <w:iCs/>
                <w:sz w:val="24"/>
                <w:szCs w:val="24"/>
              </w:rPr>
              <w:t>; до прогрессирования или неприемлемой токсичности</w:t>
            </w:r>
            <w:r w:rsidR="005A0BE5" w:rsidRPr="0038329F">
              <w:rPr>
                <w:rFonts w:ascii="Times New Roman" w:hAnsi="Times New Roman" w:cs="Times New Roman"/>
                <w:i/>
                <w:iCs/>
                <w:sz w:val="24"/>
                <w:szCs w:val="24"/>
                <w:vertAlign w:val="superscript"/>
              </w:rPr>
              <w:t>4</w:t>
            </w:r>
            <w:r w:rsidRPr="0038329F">
              <w:rPr>
                <w:rFonts w:ascii="Times New Roman" w:hAnsi="Times New Roman" w:cs="Times New Roman"/>
                <w:i/>
                <w:iCs/>
                <w:sz w:val="24"/>
                <w:szCs w:val="24"/>
              </w:rPr>
              <w:t>;</w:t>
            </w:r>
          </w:p>
          <w:p w14:paraId="370346B6" w14:textId="558762EE" w:rsidR="0038431A" w:rsidRPr="0038329F" w:rsidRDefault="0038431A" w:rsidP="00A835E8">
            <w:pPr>
              <w:numPr>
                <w:ilvl w:val="0"/>
                <w:numId w:val="38"/>
              </w:numPr>
              <w:shd w:val="clear" w:color="auto" w:fill="FFFFFF"/>
              <w:tabs>
                <w:tab w:val="num" w:pos="284"/>
                <w:tab w:val="left" w:pos="9360"/>
              </w:tabs>
              <w:spacing w:after="0" w:line="240" w:lineRule="auto"/>
              <w:ind w:left="0" w:firstLine="0"/>
              <w:jc w:val="both"/>
              <w:rPr>
                <w:rFonts w:ascii="Times New Roman" w:hAnsi="Times New Roman" w:cs="Times New Roman"/>
                <w:i/>
                <w:iCs/>
                <w:sz w:val="24"/>
                <w:szCs w:val="24"/>
              </w:rPr>
            </w:pPr>
            <w:r w:rsidRPr="0038329F">
              <w:rPr>
                <w:rFonts w:ascii="Times New Roman" w:hAnsi="Times New Roman" w:cs="Times New Roman"/>
                <w:i/>
                <w:iCs/>
                <w:sz w:val="24"/>
                <w:szCs w:val="24"/>
              </w:rPr>
              <w:t xml:space="preserve">#доцетаксел** </w:t>
            </w:r>
            <w:r w:rsidR="00EC6E1C" w:rsidRPr="00EC6E1C">
              <w:rPr>
                <w:rFonts w:ascii="Times New Roman" w:hAnsi="Times New Roman" w:cs="Times New Roman"/>
                <w:i/>
                <w:iCs/>
                <w:sz w:val="24"/>
                <w:szCs w:val="24"/>
              </w:rPr>
              <w:t>[</w:t>
            </w:r>
            <w:r w:rsidR="009445D7" w:rsidRPr="00EC6E1C">
              <w:rPr>
                <w:rFonts w:ascii="Times New Roman" w:hAnsi="Times New Roman" w:cs="Times New Roman"/>
                <w:i/>
                <w:iCs/>
                <w:sz w:val="24"/>
                <w:szCs w:val="24"/>
              </w:rPr>
              <w:t>223</w:t>
            </w:r>
            <w:r w:rsidR="00EC6E1C" w:rsidRPr="00EC6E1C">
              <w:rPr>
                <w:rFonts w:ascii="Times New Roman" w:hAnsi="Times New Roman" w:cs="Times New Roman"/>
                <w:i/>
                <w:iCs/>
                <w:sz w:val="24"/>
                <w:szCs w:val="24"/>
              </w:rPr>
              <w:t>]</w:t>
            </w:r>
            <w:r w:rsidR="009445D7">
              <w:rPr>
                <w:rFonts w:ascii="Times New Roman" w:hAnsi="Times New Roman" w:cs="Times New Roman"/>
                <w:i/>
                <w:iCs/>
                <w:sz w:val="24"/>
                <w:szCs w:val="24"/>
              </w:rPr>
              <w:t xml:space="preserve"> </w:t>
            </w:r>
            <w:r w:rsidRPr="0038329F">
              <w:rPr>
                <w:rFonts w:ascii="Times New Roman" w:hAnsi="Times New Roman" w:cs="Times New Roman"/>
                <w:i/>
                <w:iCs/>
                <w:sz w:val="24"/>
                <w:szCs w:val="24"/>
              </w:rPr>
              <w:t>75 мг/м</w:t>
            </w:r>
            <w:r w:rsidRPr="0038329F">
              <w:rPr>
                <w:rFonts w:ascii="Times New Roman" w:hAnsi="Times New Roman" w:cs="Times New Roman"/>
                <w:i/>
                <w:iCs/>
                <w:sz w:val="24"/>
                <w:szCs w:val="24"/>
                <w:vertAlign w:val="superscript"/>
              </w:rPr>
              <w:t>2</w:t>
            </w:r>
            <w:r w:rsidRPr="0038329F">
              <w:rPr>
                <w:rFonts w:ascii="Times New Roman" w:hAnsi="Times New Roman" w:cs="Times New Roman"/>
                <w:i/>
                <w:iCs/>
                <w:sz w:val="24"/>
                <w:szCs w:val="24"/>
              </w:rPr>
              <w:t xml:space="preserve"> в/в в 1-й день каждые 3 </w:t>
            </w:r>
            <w:proofErr w:type="spellStart"/>
            <w:r w:rsidRPr="0038329F">
              <w:rPr>
                <w:rFonts w:ascii="Times New Roman" w:hAnsi="Times New Roman" w:cs="Times New Roman"/>
                <w:i/>
                <w:iCs/>
                <w:sz w:val="24"/>
                <w:szCs w:val="24"/>
              </w:rPr>
              <w:t>нед</w:t>
            </w:r>
            <w:proofErr w:type="spellEnd"/>
            <w:r w:rsidRPr="0038329F">
              <w:rPr>
                <w:rFonts w:ascii="Times New Roman" w:hAnsi="Times New Roman" w:cs="Times New Roman"/>
                <w:i/>
                <w:iCs/>
                <w:sz w:val="24"/>
                <w:szCs w:val="24"/>
              </w:rPr>
              <w:t>; до прогрессирования или неприемлемой токсичности;</w:t>
            </w:r>
          </w:p>
          <w:p w14:paraId="13BC7B3A" w14:textId="777C529F" w:rsidR="0038431A" w:rsidRPr="0038329F" w:rsidRDefault="0038431A" w:rsidP="00A835E8">
            <w:pPr>
              <w:numPr>
                <w:ilvl w:val="0"/>
                <w:numId w:val="38"/>
              </w:numPr>
              <w:shd w:val="clear" w:color="auto" w:fill="FFFFFF"/>
              <w:tabs>
                <w:tab w:val="num" w:pos="284"/>
                <w:tab w:val="left" w:pos="9360"/>
              </w:tabs>
              <w:spacing w:after="0" w:line="240" w:lineRule="auto"/>
              <w:ind w:left="0" w:firstLine="0"/>
              <w:jc w:val="both"/>
              <w:rPr>
                <w:rFonts w:ascii="Times New Roman" w:hAnsi="Times New Roman" w:cs="Times New Roman"/>
                <w:i/>
                <w:iCs/>
                <w:sz w:val="24"/>
                <w:szCs w:val="24"/>
              </w:rPr>
            </w:pPr>
            <w:r w:rsidRPr="0038329F">
              <w:rPr>
                <w:rFonts w:ascii="Times New Roman" w:hAnsi="Times New Roman" w:cs="Times New Roman"/>
                <w:i/>
                <w:iCs/>
                <w:sz w:val="24"/>
                <w:szCs w:val="24"/>
              </w:rPr>
              <w:t>#паклитаксел**</w:t>
            </w:r>
            <w:r w:rsidR="009445D7">
              <w:rPr>
                <w:rFonts w:ascii="Times New Roman" w:hAnsi="Times New Roman" w:cs="Times New Roman"/>
                <w:i/>
                <w:iCs/>
                <w:sz w:val="24"/>
                <w:szCs w:val="24"/>
              </w:rPr>
              <w:t xml:space="preserve"> </w:t>
            </w:r>
            <w:r w:rsidR="00EC6E1C" w:rsidRPr="00EC6E1C">
              <w:rPr>
                <w:rFonts w:ascii="Times New Roman" w:hAnsi="Times New Roman" w:cs="Times New Roman"/>
                <w:i/>
                <w:iCs/>
                <w:sz w:val="24"/>
                <w:szCs w:val="24"/>
              </w:rPr>
              <w:t>[</w:t>
            </w:r>
            <w:r w:rsidR="009445D7" w:rsidRPr="00EC6E1C">
              <w:rPr>
                <w:rFonts w:ascii="Times New Roman" w:hAnsi="Times New Roman" w:cs="Times New Roman"/>
                <w:i/>
                <w:iCs/>
                <w:sz w:val="24"/>
                <w:szCs w:val="24"/>
              </w:rPr>
              <w:t>224</w:t>
            </w:r>
            <w:r w:rsidR="00EC6E1C" w:rsidRPr="00EC6E1C">
              <w:rPr>
                <w:rFonts w:ascii="Times New Roman" w:hAnsi="Times New Roman" w:cs="Times New Roman"/>
                <w:i/>
                <w:iCs/>
                <w:sz w:val="24"/>
                <w:szCs w:val="24"/>
              </w:rPr>
              <w:t>]</w:t>
            </w:r>
            <w:r w:rsidRPr="0038329F">
              <w:rPr>
                <w:rFonts w:ascii="Times New Roman" w:hAnsi="Times New Roman" w:cs="Times New Roman"/>
                <w:i/>
                <w:iCs/>
                <w:sz w:val="24"/>
                <w:szCs w:val="24"/>
              </w:rPr>
              <w:t xml:space="preserve"> 80 мг/м</w:t>
            </w:r>
            <w:r w:rsidRPr="0038329F">
              <w:rPr>
                <w:rFonts w:ascii="Times New Roman" w:hAnsi="Times New Roman" w:cs="Times New Roman"/>
                <w:i/>
                <w:iCs/>
                <w:sz w:val="24"/>
                <w:szCs w:val="24"/>
                <w:vertAlign w:val="superscript"/>
              </w:rPr>
              <w:t xml:space="preserve">2 </w:t>
            </w:r>
            <w:r w:rsidRPr="0038329F">
              <w:rPr>
                <w:rFonts w:ascii="Times New Roman" w:hAnsi="Times New Roman" w:cs="Times New Roman"/>
                <w:i/>
                <w:iCs/>
                <w:sz w:val="24"/>
                <w:szCs w:val="24"/>
              </w:rPr>
              <w:t>в/в + #карбоплатин**</w:t>
            </w:r>
            <w:r w:rsidR="008C6CD7" w:rsidRPr="0038329F">
              <w:rPr>
                <w:rFonts w:ascii="Times New Roman" w:hAnsi="Times New Roman" w:cs="Times New Roman"/>
                <w:i/>
                <w:iCs/>
                <w:sz w:val="24"/>
                <w:szCs w:val="24"/>
              </w:rPr>
              <w:t xml:space="preserve"> </w:t>
            </w:r>
            <w:r w:rsidR="00EC6E1C" w:rsidRPr="00EC6E1C">
              <w:rPr>
                <w:rFonts w:ascii="Times New Roman" w:hAnsi="Times New Roman" w:cs="Times New Roman"/>
                <w:i/>
                <w:iCs/>
                <w:sz w:val="24"/>
                <w:szCs w:val="24"/>
              </w:rPr>
              <w:t>[</w:t>
            </w:r>
            <w:r w:rsidR="009445D7" w:rsidRPr="00EC6E1C">
              <w:rPr>
                <w:rFonts w:ascii="Times New Roman" w:hAnsi="Times New Roman" w:cs="Times New Roman"/>
                <w:i/>
                <w:iCs/>
                <w:sz w:val="24"/>
                <w:szCs w:val="24"/>
              </w:rPr>
              <w:t>224</w:t>
            </w:r>
            <w:r w:rsidR="00EC6E1C" w:rsidRPr="00EC6E1C">
              <w:rPr>
                <w:rFonts w:ascii="Times New Roman" w:hAnsi="Times New Roman" w:cs="Times New Roman"/>
                <w:i/>
                <w:iCs/>
                <w:sz w:val="24"/>
                <w:szCs w:val="24"/>
              </w:rPr>
              <w:t>]</w:t>
            </w:r>
            <w:r w:rsidR="009445D7">
              <w:rPr>
                <w:rFonts w:ascii="Times New Roman" w:hAnsi="Times New Roman" w:cs="Times New Roman"/>
                <w:i/>
                <w:iCs/>
                <w:sz w:val="24"/>
                <w:szCs w:val="24"/>
              </w:rPr>
              <w:t xml:space="preserve"> </w:t>
            </w:r>
            <w:r w:rsidRPr="0038329F">
              <w:rPr>
                <w:rFonts w:ascii="Times New Roman" w:hAnsi="Times New Roman" w:cs="Times New Roman"/>
                <w:i/>
                <w:iCs/>
                <w:sz w:val="24"/>
                <w:szCs w:val="24"/>
                <w:lang w:val="en-US"/>
              </w:rPr>
              <w:t>AUC</w:t>
            </w:r>
            <w:r w:rsidRPr="0038329F">
              <w:rPr>
                <w:rFonts w:ascii="Times New Roman" w:hAnsi="Times New Roman" w:cs="Times New Roman"/>
                <w:i/>
                <w:iCs/>
                <w:sz w:val="24"/>
                <w:szCs w:val="24"/>
              </w:rPr>
              <w:t>2 в/в еженедельно; до прогрессирования или неприемлемой токсичности</w:t>
            </w:r>
            <w:r w:rsidR="005A0BE5" w:rsidRPr="0038329F">
              <w:rPr>
                <w:rFonts w:ascii="Times New Roman" w:hAnsi="Times New Roman" w:cs="Times New Roman"/>
                <w:i/>
                <w:iCs/>
                <w:sz w:val="24"/>
                <w:szCs w:val="24"/>
                <w:vertAlign w:val="superscript"/>
              </w:rPr>
              <w:t>4,5</w:t>
            </w:r>
            <w:r w:rsidRPr="0038329F">
              <w:rPr>
                <w:rFonts w:ascii="Times New Roman" w:hAnsi="Times New Roman" w:cs="Times New Roman"/>
                <w:i/>
                <w:iCs/>
                <w:sz w:val="24"/>
                <w:szCs w:val="24"/>
              </w:rPr>
              <w:t>;</w:t>
            </w:r>
          </w:p>
          <w:p w14:paraId="40D02202" w14:textId="128CAD91" w:rsidR="00F31D58" w:rsidRPr="0038329F" w:rsidRDefault="00F31D58" w:rsidP="00A835E8">
            <w:pPr>
              <w:numPr>
                <w:ilvl w:val="0"/>
                <w:numId w:val="38"/>
              </w:numPr>
              <w:shd w:val="clear" w:color="auto" w:fill="FFFFFF"/>
              <w:tabs>
                <w:tab w:val="num" w:pos="284"/>
                <w:tab w:val="left" w:pos="9360"/>
              </w:tabs>
              <w:spacing w:after="0" w:line="240" w:lineRule="auto"/>
              <w:ind w:left="0" w:firstLine="0"/>
              <w:jc w:val="both"/>
              <w:rPr>
                <w:rFonts w:ascii="Times New Roman" w:hAnsi="Times New Roman" w:cs="Times New Roman"/>
                <w:i/>
                <w:iCs/>
                <w:sz w:val="24"/>
                <w:szCs w:val="24"/>
              </w:rPr>
            </w:pPr>
            <w:r w:rsidRPr="0038329F">
              <w:rPr>
                <w:rFonts w:ascii="Times New Roman" w:hAnsi="Times New Roman" w:cs="Times New Roman"/>
                <w:i/>
                <w:iCs/>
                <w:sz w:val="24"/>
                <w:szCs w:val="24"/>
              </w:rPr>
              <w:t>#паклитаксел**</w:t>
            </w:r>
            <w:r w:rsidR="009445D7">
              <w:rPr>
                <w:rFonts w:ascii="Times New Roman" w:hAnsi="Times New Roman" w:cs="Times New Roman"/>
                <w:i/>
                <w:iCs/>
                <w:sz w:val="24"/>
                <w:szCs w:val="24"/>
              </w:rPr>
              <w:t xml:space="preserve"> </w:t>
            </w:r>
            <w:r w:rsidR="0033405B" w:rsidRPr="0033405B">
              <w:rPr>
                <w:rFonts w:ascii="Times New Roman" w:hAnsi="Times New Roman" w:cs="Times New Roman"/>
                <w:i/>
                <w:iCs/>
                <w:sz w:val="24"/>
                <w:szCs w:val="24"/>
              </w:rPr>
              <w:t>[</w:t>
            </w:r>
            <w:r w:rsidR="009445D7" w:rsidRPr="0033405B">
              <w:rPr>
                <w:rFonts w:ascii="Times New Roman" w:hAnsi="Times New Roman" w:cs="Times New Roman"/>
                <w:i/>
                <w:iCs/>
                <w:sz w:val="24"/>
                <w:szCs w:val="24"/>
              </w:rPr>
              <w:t>224</w:t>
            </w:r>
            <w:r w:rsidR="0033405B" w:rsidRPr="0033405B">
              <w:rPr>
                <w:rFonts w:ascii="Times New Roman" w:hAnsi="Times New Roman" w:cs="Times New Roman"/>
                <w:i/>
                <w:iCs/>
                <w:sz w:val="24"/>
                <w:szCs w:val="24"/>
              </w:rPr>
              <w:t>]</w:t>
            </w:r>
            <w:r w:rsidRPr="0038329F">
              <w:rPr>
                <w:rFonts w:ascii="Times New Roman" w:hAnsi="Times New Roman" w:cs="Times New Roman"/>
                <w:i/>
                <w:iCs/>
                <w:sz w:val="24"/>
                <w:szCs w:val="24"/>
              </w:rPr>
              <w:t xml:space="preserve"> 80 мг/м</w:t>
            </w:r>
            <w:r w:rsidRPr="0038329F">
              <w:rPr>
                <w:rFonts w:ascii="Times New Roman" w:hAnsi="Times New Roman" w:cs="Times New Roman"/>
                <w:i/>
                <w:iCs/>
                <w:sz w:val="24"/>
                <w:szCs w:val="24"/>
                <w:vertAlign w:val="superscript"/>
              </w:rPr>
              <w:t xml:space="preserve">2 </w:t>
            </w:r>
            <w:r w:rsidRPr="0038329F">
              <w:rPr>
                <w:rFonts w:ascii="Times New Roman" w:hAnsi="Times New Roman" w:cs="Times New Roman"/>
                <w:i/>
                <w:iCs/>
                <w:sz w:val="24"/>
                <w:szCs w:val="24"/>
              </w:rPr>
              <w:t>в/в + #карбоплатин**</w:t>
            </w:r>
            <w:r w:rsidR="009445D7">
              <w:rPr>
                <w:rFonts w:ascii="Times New Roman" w:hAnsi="Times New Roman" w:cs="Times New Roman"/>
                <w:i/>
                <w:iCs/>
                <w:sz w:val="24"/>
                <w:szCs w:val="24"/>
              </w:rPr>
              <w:t xml:space="preserve"> </w:t>
            </w:r>
            <w:r w:rsidR="0033405B" w:rsidRPr="0033405B">
              <w:rPr>
                <w:rFonts w:ascii="Times New Roman" w:hAnsi="Times New Roman" w:cs="Times New Roman"/>
                <w:i/>
                <w:iCs/>
                <w:sz w:val="24"/>
                <w:szCs w:val="24"/>
              </w:rPr>
              <w:t>[</w:t>
            </w:r>
            <w:r w:rsidR="009445D7" w:rsidRPr="0033405B">
              <w:rPr>
                <w:rFonts w:ascii="Times New Roman" w:hAnsi="Times New Roman" w:cs="Times New Roman"/>
                <w:i/>
                <w:iCs/>
                <w:sz w:val="24"/>
                <w:szCs w:val="24"/>
              </w:rPr>
              <w:t>224</w:t>
            </w:r>
            <w:r w:rsidR="0033405B" w:rsidRPr="0033405B">
              <w:rPr>
                <w:rFonts w:ascii="Times New Roman" w:hAnsi="Times New Roman" w:cs="Times New Roman"/>
                <w:i/>
                <w:iCs/>
                <w:sz w:val="24"/>
                <w:szCs w:val="24"/>
              </w:rPr>
              <w:t>]</w:t>
            </w:r>
            <w:r w:rsidRPr="0038329F">
              <w:rPr>
                <w:rFonts w:ascii="Times New Roman" w:hAnsi="Times New Roman" w:cs="Times New Roman"/>
                <w:i/>
                <w:iCs/>
                <w:sz w:val="24"/>
                <w:szCs w:val="24"/>
              </w:rPr>
              <w:t xml:space="preserve"> </w:t>
            </w:r>
            <w:r w:rsidRPr="0038329F">
              <w:rPr>
                <w:rFonts w:ascii="Times New Roman" w:hAnsi="Times New Roman" w:cs="Times New Roman"/>
                <w:i/>
                <w:iCs/>
                <w:sz w:val="24"/>
                <w:szCs w:val="24"/>
                <w:lang w:val="en-US"/>
              </w:rPr>
              <w:t>AUC</w:t>
            </w:r>
            <w:r w:rsidRPr="0038329F">
              <w:rPr>
                <w:rFonts w:ascii="Times New Roman" w:hAnsi="Times New Roman" w:cs="Times New Roman"/>
                <w:i/>
                <w:iCs/>
                <w:sz w:val="24"/>
                <w:szCs w:val="24"/>
              </w:rPr>
              <w:t xml:space="preserve">2 в/в 1-й, 8-й, 15-й дни каждые 4 </w:t>
            </w:r>
            <w:proofErr w:type="spellStart"/>
            <w:r w:rsidRPr="0038329F">
              <w:rPr>
                <w:rFonts w:ascii="Times New Roman" w:hAnsi="Times New Roman" w:cs="Times New Roman"/>
                <w:i/>
                <w:iCs/>
                <w:sz w:val="24"/>
                <w:szCs w:val="24"/>
              </w:rPr>
              <w:t>нед</w:t>
            </w:r>
            <w:proofErr w:type="spellEnd"/>
            <w:r w:rsidRPr="0038329F">
              <w:rPr>
                <w:rFonts w:ascii="Times New Roman" w:hAnsi="Times New Roman" w:cs="Times New Roman"/>
                <w:i/>
                <w:iCs/>
                <w:sz w:val="24"/>
                <w:szCs w:val="24"/>
              </w:rPr>
              <w:t>; до прогрессирования или неприемлемой токсичности</w:t>
            </w:r>
            <w:r w:rsidR="005A0BE5" w:rsidRPr="0038329F">
              <w:rPr>
                <w:rFonts w:ascii="Times New Roman" w:hAnsi="Times New Roman" w:cs="Times New Roman"/>
                <w:i/>
                <w:iCs/>
                <w:sz w:val="24"/>
                <w:szCs w:val="24"/>
                <w:vertAlign w:val="superscript"/>
              </w:rPr>
              <w:t>4,5</w:t>
            </w:r>
            <w:r w:rsidRPr="0038329F">
              <w:rPr>
                <w:rFonts w:ascii="Times New Roman" w:hAnsi="Times New Roman" w:cs="Times New Roman"/>
                <w:i/>
                <w:iCs/>
                <w:sz w:val="24"/>
                <w:szCs w:val="24"/>
              </w:rPr>
              <w:t>;</w:t>
            </w:r>
          </w:p>
          <w:p w14:paraId="0BB57A93" w14:textId="77777777" w:rsidR="0038431A" w:rsidRPr="0038329F" w:rsidRDefault="0038431A" w:rsidP="00A835E8">
            <w:pPr>
              <w:numPr>
                <w:ilvl w:val="0"/>
                <w:numId w:val="38"/>
              </w:numPr>
              <w:shd w:val="clear" w:color="auto" w:fill="FFFFFF"/>
              <w:tabs>
                <w:tab w:val="left" w:pos="9360"/>
              </w:tabs>
              <w:spacing w:after="0" w:line="240" w:lineRule="auto"/>
              <w:ind w:left="0" w:firstLine="0"/>
              <w:jc w:val="both"/>
              <w:rPr>
                <w:rFonts w:ascii="Times New Roman" w:hAnsi="Times New Roman" w:cs="Times New Roman"/>
                <w:i/>
                <w:iCs/>
                <w:sz w:val="24"/>
                <w:szCs w:val="24"/>
              </w:rPr>
            </w:pPr>
            <w:r w:rsidRPr="0038329F" w:rsidDel="00DD2FD6">
              <w:rPr>
                <w:rFonts w:ascii="Times New Roman" w:hAnsi="Times New Roman" w:cs="Times New Roman"/>
                <w:i/>
                <w:iCs/>
                <w:sz w:val="24"/>
                <w:szCs w:val="24"/>
              </w:rPr>
              <w:t xml:space="preserve"> </w:t>
            </w:r>
            <w:r w:rsidRPr="0038329F">
              <w:rPr>
                <w:rFonts w:ascii="Times New Roman" w:hAnsi="Times New Roman" w:cs="Times New Roman"/>
                <w:i/>
                <w:iCs/>
                <w:sz w:val="24"/>
                <w:szCs w:val="24"/>
              </w:rPr>
              <w:t>(</w:t>
            </w:r>
            <w:proofErr w:type="spellStart"/>
            <w:r w:rsidRPr="0038329F">
              <w:rPr>
                <w:rFonts w:ascii="Times New Roman" w:hAnsi="Times New Roman" w:cs="Times New Roman"/>
                <w:i/>
                <w:iCs/>
                <w:sz w:val="24"/>
                <w:szCs w:val="24"/>
              </w:rPr>
              <w:t>паклитаксел</w:t>
            </w:r>
            <w:proofErr w:type="spellEnd"/>
            <w:r w:rsidRPr="0038329F">
              <w:rPr>
                <w:rFonts w:ascii="Times New Roman" w:hAnsi="Times New Roman" w:cs="Times New Roman"/>
                <w:i/>
                <w:iCs/>
                <w:sz w:val="24"/>
                <w:szCs w:val="24"/>
              </w:rPr>
              <w:t xml:space="preserve"> + альбумин) 260 мг/м</w:t>
            </w:r>
            <w:r w:rsidRPr="0038329F">
              <w:rPr>
                <w:rFonts w:ascii="Times New Roman" w:hAnsi="Times New Roman" w:cs="Times New Roman"/>
                <w:i/>
                <w:iCs/>
                <w:sz w:val="24"/>
                <w:szCs w:val="24"/>
                <w:vertAlign w:val="superscript"/>
              </w:rPr>
              <w:t>2</w:t>
            </w:r>
            <w:r w:rsidRPr="0038329F">
              <w:rPr>
                <w:rFonts w:ascii="Times New Roman" w:hAnsi="Times New Roman" w:cs="Times New Roman"/>
                <w:i/>
                <w:iCs/>
                <w:sz w:val="24"/>
                <w:szCs w:val="24"/>
              </w:rPr>
              <w:t xml:space="preserve"> в/в в 1-й день каждые 3 </w:t>
            </w:r>
            <w:proofErr w:type="spellStart"/>
            <w:r w:rsidRPr="0038329F">
              <w:rPr>
                <w:rFonts w:ascii="Times New Roman" w:hAnsi="Times New Roman" w:cs="Times New Roman"/>
                <w:i/>
                <w:iCs/>
                <w:sz w:val="24"/>
                <w:szCs w:val="24"/>
              </w:rPr>
              <w:t>нед</w:t>
            </w:r>
            <w:proofErr w:type="spellEnd"/>
            <w:r w:rsidRPr="0038329F">
              <w:rPr>
                <w:rFonts w:ascii="Times New Roman" w:hAnsi="Times New Roman" w:cs="Times New Roman"/>
                <w:i/>
                <w:iCs/>
                <w:sz w:val="24"/>
                <w:szCs w:val="24"/>
              </w:rPr>
              <w:t>; до прогрессирования или неприемлемой токсичности;</w:t>
            </w:r>
          </w:p>
          <w:p w14:paraId="4C2C16B1" w14:textId="15684E90" w:rsidR="0038431A" w:rsidRPr="0038329F" w:rsidRDefault="0038431A" w:rsidP="00A835E8">
            <w:pPr>
              <w:numPr>
                <w:ilvl w:val="0"/>
                <w:numId w:val="38"/>
              </w:numPr>
              <w:shd w:val="clear" w:color="auto" w:fill="FFFFFF"/>
              <w:tabs>
                <w:tab w:val="num" w:pos="284"/>
                <w:tab w:val="left" w:pos="9360"/>
              </w:tabs>
              <w:spacing w:after="0" w:line="240" w:lineRule="auto"/>
              <w:ind w:left="0" w:right="-48" w:firstLine="0"/>
              <w:jc w:val="both"/>
              <w:rPr>
                <w:rFonts w:ascii="Times New Roman" w:hAnsi="Times New Roman" w:cs="Times New Roman"/>
                <w:i/>
                <w:iCs/>
                <w:sz w:val="24"/>
                <w:szCs w:val="24"/>
              </w:rPr>
            </w:pPr>
            <w:r w:rsidRPr="0038329F">
              <w:rPr>
                <w:rFonts w:ascii="Times New Roman" w:hAnsi="Times New Roman" w:cs="Times New Roman"/>
                <w:i/>
                <w:iCs/>
                <w:sz w:val="24"/>
                <w:szCs w:val="24"/>
              </w:rPr>
              <w:t>#паклитаксел** 90 мг/м</w:t>
            </w:r>
            <w:r w:rsidRPr="0038329F">
              <w:rPr>
                <w:rFonts w:ascii="Times New Roman" w:hAnsi="Times New Roman" w:cs="Times New Roman"/>
                <w:i/>
                <w:iCs/>
                <w:sz w:val="24"/>
                <w:szCs w:val="24"/>
                <w:vertAlign w:val="superscript"/>
              </w:rPr>
              <w:t>2</w:t>
            </w:r>
            <w:r w:rsidRPr="0038329F">
              <w:rPr>
                <w:rFonts w:ascii="Times New Roman" w:hAnsi="Times New Roman" w:cs="Times New Roman"/>
                <w:i/>
                <w:iCs/>
                <w:sz w:val="24"/>
                <w:szCs w:val="24"/>
              </w:rPr>
              <w:t xml:space="preserve"> в/в в 1-й, 8-й, 15-й дни + #бевацизумаб** 10 мг/кг в/в в 1-й и 15-й дни каждые 28 дней или 15 мг/кг каждые 21 день</w:t>
            </w:r>
            <w:r w:rsidR="005A0BE5" w:rsidRPr="0038329F">
              <w:rPr>
                <w:rFonts w:ascii="Times New Roman" w:hAnsi="Times New Roman" w:cs="Times New Roman"/>
                <w:i/>
                <w:iCs/>
                <w:sz w:val="24"/>
                <w:szCs w:val="24"/>
              </w:rPr>
              <w:t>;</w:t>
            </w:r>
            <w:r w:rsidRPr="0038329F">
              <w:rPr>
                <w:rFonts w:ascii="Times New Roman" w:hAnsi="Times New Roman" w:cs="Times New Roman"/>
                <w:i/>
                <w:iCs/>
                <w:sz w:val="24"/>
                <w:szCs w:val="24"/>
              </w:rPr>
              <w:t xml:space="preserve"> до прогрессирования или неприемлемой токсичности</w:t>
            </w:r>
            <w:r w:rsidRPr="0038329F">
              <w:rPr>
                <w:rFonts w:ascii="Times New Roman" w:hAnsi="Times New Roman" w:cs="Times New Roman"/>
                <w:i/>
                <w:iCs/>
                <w:sz w:val="24"/>
                <w:szCs w:val="24"/>
                <w:vertAlign w:val="superscript"/>
              </w:rPr>
              <w:t>4</w:t>
            </w:r>
            <w:r w:rsidR="005A0BE5" w:rsidRPr="0038329F">
              <w:rPr>
                <w:rFonts w:ascii="Times New Roman" w:hAnsi="Times New Roman" w:cs="Times New Roman"/>
                <w:i/>
                <w:iCs/>
                <w:sz w:val="24"/>
                <w:szCs w:val="24"/>
                <w:vertAlign w:val="superscript"/>
              </w:rPr>
              <w:t>,5</w:t>
            </w:r>
            <w:r w:rsidR="009445D7">
              <w:rPr>
                <w:rFonts w:ascii="Times New Roman" w:hAnsi="Times New Roman" w:cs="Times New Roman"/>
                <w:i/>
                <w:iCs/>
                <w:sz w:val="24"/>
                <w:szCs w:val="24"/>
                <w:vertAlign w:val="superscript"/>
              </w:rPr>
              <w:t xml:space="preserve"> </w:t>
            </w:r>
            <w:r w:rsidR="0033405B" w:rsidRPr="0033405B">
              <w:rPr>
                <w:rFonts w:ascii="Times New Roman" w:hAnsi="Times New Roman" w:cs="Times New Roman"/>
                <w:i/>
                <w:iCs/>
                <w:sz w:val="24"/>
                <w:szCs w:val="24"/>
              </w:rPr>
              <w:t>[</w:t>
            </w:r>
            <w:r w:rsidR="009445D7" w:rsidRPr="0033405B">
              <w:rPr>
                <w:rFonts w:ascii="Times New Roman" w:hAnsi="Times New Roman" w:cs="Times New Roman"/>
                <w:i/>
                <w:iCs/>
                <w:sz w:val="24"/>
                <w:szCs w:val="24"/>
              </w:rPr>
              <w:t>108, 22</w:t>
            </w:r>
            <w:r w:rsidR="0033405B" w:rsidRPr="0033405B">
              <w:rPr>
                <w:rFonts w:ascii="Times New Roman" w:hAnsi="Times New Roman" w:cs="Times New Roman"/>
                <w:i/>
                <w:iCs/>
                <w:sz w:val="24"/>
                <w:szCs w:val="24"/>
              </w:rPr>
              <w:t>]</w:t>
            </w:r>
            <w:r w:rsidR="009445D7" w:rsidRPr="0033405B">
              <w:rPr>
                <w:rFonts w:ascii="Times New Roman" w:hAnsi="Times New Roman" w:cs="Times New Roman"/>
                <w:i/>
                <w:iCs/>
                <w:sz w:val="24"/>
                <w:szCs w:val="24"/>
              </w:rPr>
              <w:t>5</w:t>
            </w:r>
            <w:r w:rsidRPr="0038329F">
              <w:rPr>
                <w:rFonts w:ascii="Times New Roman" w:hAnsi="Times New Roman" w:cs="Times New Roman"/>
                <w:i/>
                <w:iCs/>
                <w:sz w:val="24"/>
                <w:szCs w:val="24"/>
              </w:rPr>
              <w:t>;</w:t>
            </w:r>
          </w:p>
          <w:p w14:paraId="526F7478" w14:textId="10BDD362" w:rsidR="0038431A" w:rsidRPr="0038329F" w:rsidRDefault="0038431A" w:rsidP="00A835E8">
            <w:pPr>
              <w:numPr>
                <w:ilvl w:val="0"/>
                <w:numId w:val="38"/>
              </w:numPr>
              <w:shd w:val="clear" w:color="auto" w:fill="FFFFFF"/>
              <w:tabs>
                <w:tab w:val="num" w:pos="284"/>
                <w:tab w:val="left" w:pos="9360"/>
              </w:tabs>
              <w:spacing w:after="0" w:line="240" w:lineRule="auto"/>
              <w:ind w:left="0" w:right="-48" w:firstLine="0"/>
              <w:jc w:val="both"/>
              <w:rPr>
                <w:rFonts w:ascii="Times New Roman" w:hAnsi="Times New Roman" w:cs="Times New Roman"/>
                <w:i/>
                <w:iCs/>
                <w:sz w:val="24"/>
                <w:szCs w:val="24"/>
              </w:rPr>
            </w:pPr>
            <w:r w:rsidRPr="0038329F">
              <w:rPr>
                <w:rFonts w:ascii="Times New Roman" w:hAnsi="Times New Roman" w:cs="Times New Roman"/>
                <w:i/>
                <w:iCs/>
                <w:sz w:val="24"/>
                <w:szCs w:val="24"/>
              </w:rPr>
              <w:t>#доцетаксел** 75 мг/м</w:t>
            </w:r>
            <w:r w:rsidRPr="0038329F">
              <w:rPr>
                <w:rFonts w:ascii="Times New Roman" w:hAnsi="Times New Roman" w:cs="Times New Roman"/>
                <w:i/>
                <w:iCs/>
                <w:sz w:val="24"/>
                <w:szCs w:val="24"/>
                <w:vertAlign w:val="superscript"/>
              </w:rPr>
              <w:t>2</w:t>
            </w:r>
            <w:r w:rsidRPr="0038329F">
              <w:rPr>
                <w:rFonts w:ascii="Times New Roman" w:hAnsi="Times New Roman" w:cs="Times New Roman"/>
                <w:i/>
                <w:iCs/>
                <w:sz w:val="24"/>
                <w:szCs w:val="24"/>
              </w:rPr>
              <w:t xml:space="preserve"> в/в в 1-й день каждые 3 </w:t>
            </w:r>
            <w:proofErr w:type="spellStart"/>
            <w:r w:rsidRPr="0038329F">
              <w:rPr>
                <w:rFonts w:ascii="Times New Roman" w:hAnsi="Times New Roman" w:cs="Times New Roman"/>
                <w:i/>
                <w:iCs/>
                <w:sz w:val="24"/>
                <w:szCs w:val="24"/>
              </w:rPr>
              <w:t>нед</w:t>
            </w:r>
            <w:proofErr w:type="spellEnd"/>
            <w:r w:rsidRPr="0038329F">
              <w:rPr>
                <w:rFonts w:ascii="Times New Roman" w:hAnsi="Times New Roman" w:cs="Times New Roman"/>
                <w:i/>
                <w:iCs/>
                <w:sz w:val="24"/>
                <w:szCs w:val="24"/>
              </w:rPr>
              <w:t xml:space="preserve"> + #бевацизумаб** 15 мг/кг в/в в 1-й день каждые 3 </w:t>
            </w:r>
            <w:proofErr w:type="spellStart"/>
            <w:r w:rsidRPr="0038329F">
              <w:rPr>
                <w:rFonts w:ascii="Times New Roman" w:hAnsi="Times New Roman" w:cs="Times New Roman"/>
                <w:i/>
                <w:iCs/>
                <w:sz w:val="24"/>
                <w:szCs w:val="24"/>
              </w:rPr>
              <w:t>нед</w:t>
            </w:r>
            <w:proofErr w:type="spellEnd"/>
            <w:r w:rsidRPr="0038329F">
              <w:rPr>
                <w:rFonts w:ascii="Times New Roman" w:hAnsi="Times New Roman" w:cs="Times New Roman"/>
                <w:i/>
                <w:iCs/>
                <w:sz w:val="24"/>
                <w:szCs w:val="24"/>
              </w:rPr>
              <w:t>; до прогрессирования или неприемлемой токсичности</w:t>
            </w:r>
            <w:r w:rsidRPr="0038329F">
              <w:rPr>
                <w:rFonts w:ascii="Times New Roman" w:hAnsi="Times New Roman" w:cs="Times New Roman"/>
                <w:i/>
                <w:iCs/>
                <w:sz w:val="24"/>
                <w:szCs w:val="24"/>
                <w:vertAlign w:val="superscript"/>
              </w:rPr>
              <w:t>4</w:t>
            </w:r>
            <w:r w:rsidR="009445D7" w:rsidRPr="0033405B">
              <w:rPr>
                <w:rFonts w:ascii="Times New Roman" w:hAnsi="Times New Roman" w:cs="Times New Roman"/>
                <w:i/>
                <w:iCs/>
                <w:sz w:val="24"/>
                <w:szCs w:val="24"/>
              </w:rPr>
              <w:t> </w:t>
            </w:r>
            <w:r w:rsidR="0033405B" w:rsidRPr="0033405B">
              <w:rPr>
                <w:rFonts w:ascii="Times New Roman" w:hAnsi="Times New Roman" w:cs="Times New Roman"/>
                <w:i/>
                <w:iCs/>
                <w:sz w:val="24"/>
                <w:szCs w:val="24"/>
              </w:rPr>
              <w:t>[</w:t>
            </w:r>
            <w:r w:rsidR="009445D7" w:rsidRPr="0033405B">
              <w:rPr>
                <w:rFonts w:ascii="Times New Roman" w:hAnsi="Times New Roman" w:cs="Times New Roman"/>
                <w:i/>
                <w:iCs/>
                <w:sz w:val="24"/>
                <w:szCs w:val="24"/>
              </w:rPr>
              <w:t>226, 227</w:t>
            </w:r>
            <w:r w:rsidR="0033405B" w:rsidRPr="0033405B">
              <w:rPr>
                <w:rFonts w:ascii="Times New Roman" w:hAnsi="Times New Roman" w:cs="Times New Roman"/>
                <w:i/>
                <w:iCs/>
                <w:sz w:val="24"/>
                <w:szCs w:val="24"/>
              </w:rPr>
              <w:t>]</w:t>
            </w:r>
            <w:r w:rsidRPr="0038329F">
              <w:rPr>
                <w:rFonts w:ascii="Times New Roman" w:hAnsi="Times New Roman" w:cs="Times New Roman"/>
                <w:i/>
                <w:iCs/>
                <w:sz w:val="24"/>
                <w:szCs w:val="24"/>
              </w:rPr>
              <w:t>;</w:t>
            </w:r>
          </w:p>
          <w:p w14:paraId="18D3F637" w14:textId="68DF4DAE" w:rsidR="0038431A" w:rsidRPr="0038329F" w:rsidRDefault="005B41B7" w:rsidP="00A835E8">
            <w:pPr>
              <w:numPr>
                <w:ilvl w:val="0"/>
                <w:numId w:val="38"/>
              </w:numPr>
              <w:shd w:val="clear" w:color="auto" w:fill="FFFFFF"/>
              <w:tabs>
                <w:tab w:val="left" w:pos="9360"/>
              </w:tabs>
              <w:spacing w:after="0" w:line="240" w:lineRule="auto"/>
              <w:ind w:left="0" w:right="-48" w:firstLine="0"/>
              <w:jc w:val="both"/>
              <w:rPr>
                <w:rFonts w:ascii="Times New Roman" w:hAnsi="Times New Roman" w:cs="Times New Roman"/>
                <w:b/>
                <w:bCs/>
                <w:i/>
                <w:iCs/>
                <w:sz w:val="24"/>
                <w:szCs w:val="24"/>
              </w:rPr>
            </w:pPr>
            <w:r w:rsidRPr="0038329F">
              <w:rPr>
                <w:rFonts w:ascii="Times New Roman" w:hAnsi="Times New Roman" w:cs="Times New Roman"/>
                <w:i/>
                <w:iCs/>
                <w:sz w:val="24"/>
                <w:szCs w:val="24"/>
              </w:rPr>
              <w:t>#паклитаксел** 80 мг/м</w:t>
            </w:r>
            <w:r w:rsidRPr="0038329F">
              <w:rPr>
                <w:rFonts w:ascii="Times New Roman" w:hAnsi="Times New Roman" w:cs="Times New Roman"/>
                <w:i/>
                <w:iCs/>
                <w:sz w:val="24"/>
                <w:szCs w:val="24"/>
                <w:vertAlign w:val="superscript"/>
              </w:rPr>
              <w:t xml:space="preserve">2 </w:t>
            </w:r>
            <w:r w:rsidRPr="0038329F">
              <w:rPr>
                <w:rFonts w:ascii="Times New Roman" w:hAnsi="Times New Roman" w:cs="Times New Roman"/>
                <w:i/>
                <w:iCs/>
                <w:sz w:val="24"/>
                <w:szCs w:val="24"/>
              </w:rPr>
              <w:t>в/в + #карбоплатин**</w:t>
            </w:r>
            <w:r w:rsidR="005A65EF" w:rsidRPr="0038329F">
              <w:rPr>
                <w:rFonts w:ascii="Times New Roman" w:hAnsi="Times New Roman" w:cs="Times New Roman"/>
                <w:i/>
                <w:iCs/>
                <w:sz w:val="24"/>
                <w:szCs w:val="24"/>
              </w:rPr>
              <w:t xml:space="preserve"> </w:t>
            </w:r>
            <w:r w:rsidRPr="0038329F">
              <w:rPr>
                <w:rFonts w:ascii="Times New Roman" w:hAnsi="Times New Roman" w:cs="Times New Roman"/>
                <w:i/>
                <w:iCs/>
                <w:sz w:val="24"/>
                <w:szCs w:val="24"/>
                <w:lang w:val="en-US"/>
              </w:rPr>
              <w:t>AUC</w:t>
            </w:r>
            <w:r w:rsidRPr="0038329F">
              <w:rPr>
                <w:rFonts w:ascii="Times New Roman" w:hAnsi="Times New Roman" w:cs="Times New Roman"/>
                <w:i/>
                <w:iCs/>
                <w:sz w:val="24"/>
                <w:szCs w:val="24"/>
              </w:rPr>
              <w:t>2 в/в 1-й, 8-й, 15-й дни каждые 4</w:t>
            </w:r>
            <w:r w:rsidR="00583C9E">
              <w:rPr>
                <w:rFonts w:ascii="Times New Roman" w:hAnsi="Times New Roman" w:cs="Times New Roman"/>
                <w:i/>
                <w:iCs/>
                <w:sz w:val="24"/>
                <w:szCs w:val="24"/>
                <w:lang w:val="en-US"/>
              </w:rPr>
              <w:t> </w:t>
            </w:r>
            <w:r w:rsidRPr="0038329F">
              <w:rPr>
                <w:rFonts w:ascii="Times New Roman" w:hAnsi="Times New Roman" w:cs="Times New Roman"/>
                <w:i/>
                <w:iCs/>
                <w:sz w:val="24"/>
                <w:szCs w:val="24"/>
              </w:rPr>
              <w:t>недели + #бевацизумаб** 10 мг/кг в/в в 1-й и 15-й дни каждые 28 дней</w:t>
            </w:r>
            <w:r w:rsidR="005A0BE5" w:rsidRPr="0038329F">
              <w:rPr>
                <w:rFonts w:ascii="Times New Roman" w:hAnsi="Times New Roman" w:cs="Times New Roman"/>
                <w:i/>
                <w:iCs/>
                <w:sz w:val="24"/>
                <w:szCs w:val="24"/>
                <w:vertAlign w:val="superscript"/>
              </w:rPr>
              <w:t>4,5</w:t>
            </w:r>
            <w:r w:rsidRPr="0038329F">
              <w:rPr>
                <w:rFonts w:ascii="Times New Roman" w:hAnsi="Times New Roman" w:cs="Times New Roman"/>
                <w:i/>
                <w:iCs/>
                <w:color w:val="FF0000"/>
                <w:sz w:val="24"/>
                <w:szCs w:val="24"/>
              </w:rPr>
              <w:t xml:space="preserve"> </w:t>
            </w:r>
            <w:r w:rsidR="005A65EF" w:rsidRPr="005D3BAD">
              <w:rPr>
                <w:rFonts w:ascii="Times New Roman" w:hAnsi="Times New Roman" w:cs="Times New Roman"/>
                <w:i/>
                <w:iCs/>
                <w:sz w:val="24"/>
                <w:szCs w:val="24"/>
              </w:rPr>
              <w:t>[</w:t>
            </w:r>
            <w:r w:rsidR="006E2656" w:rsidRPr="005D3BAD">
              <w:rPr>
                <w:rFonts w:ascii="Times New Roman" w:hAnsi="Times New Roman" w:cs="Times New Roman"/>
                <w:i/>
                <w:iCs/>
                <w:sz w:val="24"/>
                <w:szCs w:val="24"/>
              </w:rPr>
              <w:t>38</w:t>
            </w:r>
            <w:r w:rsidR="009445D7">
              <w:rPr>
                <w:rFonts w:ascii="Times New Roman" w:hAnsi="Times New Roman" w:cs="Times New Roman"/>
                <w:i/>
                <w:iCs/>
                <w:sz w:val="24"/>
                <w:szCs w:val="24"/>
              </w:rPr>
              <w:t>0</w:t>
            </w:r>
            <w:r w:rsidR="005A65EF" w:rsidRPr="005D3BAD">
              <w:rPr>
                <w:rFonts w:ascii="Times New Roman" w:hAnsi="Times New Roman" w:cs="Times New Roman"/>
                <w:i/>
                <w:iCs/>
                <w:sz w:val="24"/>
                <w:szCs w:val="24"/>
              </w:rPr>
              <w:t>]</w:t>
            </w:r>
            <w:r w:rsidR="005A65EF" w:rsidRPr="0038329F">
              <w:rPr>
                <w:rFonts w:ascii="Times New Roman" w:hAnsi="Times New Roman" w:cs="Times New Roman"/>
                <w:i/>
                <w:iCs/>
                <w:color w:val="FF0000"/>
                <w:sz w:val="24"/>
                <w:szCs w:val="24"/>
              </w:rPr>
              <w:t xml:space="preserve"> </w:t>
            </w:r>
            <w:r w:rsidRPr="0038329F">
              <w:rPr>
                <w:rFonts w:ascii="Times New Roman" w:hAnsi="Times New Roman" w:cs="Times New Roman"/>
                <w:i/>
                <w:iCs/>
                <w:sz w:val="24"/>
                <w:szCs w:val="24"/>
              </w:rPr>
              <w:t xml:space="preserve">до прогрессирования или </w:t>
            </w:r>
            <w:r w:rsidR="00B769C3" w:rsidRPr="00730DD1">
              <w:rPr>
                <w:rFonts w:ascii="Times New Roman" w:hAnsi="Times New Roman" w:cs="Times New Roman"/>
                <w:i/>
                <w:iCs/>
                <w:sz w:val="24"/>
                <w:szCs w:val="24"/>
              </w:rPr>
              <w:t>развити</w:t>
            </w:r>
            <w:r w:rsidR="00B769C3">
              <w:rPr>
                <w:rFonts w:ascii="Times New Roman" w:hAnsi="Times New Roman" w:cs="Times New Roman"/>
                <w:i/>
                <w:iCs/>
                <w:sz w:val="24"/>
                <w:szCs w:val="24"/>
              </w:rPr>
              <w:t>я</w:t>
            </w:r>
            <w:r w:rsidR="00BD2F58">
              <w:rPr>
                <w:rFonts w:ascii="Times New Roman" w:hAnsi="Times New Roman" w:cs="Times New Roman"/>
                <w:i/>
                <w:iCs/>
                <w:sz w:val="24"/>
                <w:szCs w:val="24"/>
              </w:rPr>
              <w:t xml:space="preserve"> </w:t>
            </w:r>
            <w:r w:rsidRPr="0038329F">
              <w:rPr>
                <w:rFonts w:ascii="Times New Roman" w:hAnsi="Times New Roman" w:cs="Times New Roman"/>
                <w:i/>
                <w:iCs/>
                <w:sz w:val="24"/>
                <w:szCs w:val="24"/>
              </w:rPr>
              <w:t>неприемлемой токсичности</w:t>
            </w:r>
          </w:p>
        </w:tc>
      </w:tr>
      <w:tr w:rsidR="0038431A" w:rsidRPr="0038329F" w14:paraId="29DB5A0D" w14:textId="77777777" w:rsidTr="001F27C2">
        <w:tc>
          <w:tcPr>
            <w:tcW w:w="9493" w:type="dxa"/>
            <w:vAlign w:val="center"/>
          </w:tcPr>
          <w:p w14:paraId="12678EBB" w14:textId="77777777" w:rsidR="0038431A" w:rsidRPr="0038329F" w:rsidRDefault="0038431A" w:rsidP="001F27C2">
            <w:pPr>
              <w:shd w:val="clear" w:color="auto" w:fill="FFFFFF"/>
              <w:tabs>
                <w:tab w:val="num" w:pos="284"/>
                <w:tab w:val="left" w:pos="9360"/>
              </w:tabs>
              <w:spacing w:line="240" w:lineRule="auto"/>
              <w:ind w:right="-48"/>
              <w:jc w:val="center"/>
              <w:rPr>
                <w:rFonts w:ascii="Times New Roman" w:hAnsi="Times New Roman" w:cs="Times New Roman"/>
                <w:b/>
                <w:i/>
                <w:iCs/>
                <w:sz w:val="24"/>
                <w:szCs w:val="24"/>
              </w:rPr>
            </w:pPr>
            <w:r w:rsidRPr="0038329F">
              <w:rPr>
                <w:rFonts w:ascii="Times New Roman" w:hAnsi="Times New Roman" w:cs="Times New Roman"/>
                <w:b/>
                <w:i/>
                <w:iCs/>
                <w:sz w:val="24"/>
                <w:szCs w:val="24"/>
              </w:rPr>
              <w:t>Другие</w:t>
            </w:r>
          </w:p>
        </w:tc>
      </w:tr>
      <w:tr w:rsidR="0038431A" w:rsidRPr="0038329F" w14:paraId="1540CC69" w14:textId="77777777" w:rsidTr="001F27C2">
        <w:trPr>
          <w:trHeight w:val="8638"/>
        </w:trPr>
        <w:tc>
          <w:tcPr>
            <w:tcW w:w="9493" w:type="dxa"/>
          </w:tcPr>
          <w:p w14:paraId="5F1A6E73" w14:textId="3BD2C5F0" w:rsidR="0038431A" w:rsidRPr="0038329F" w:rsidRDefault="0038431A" w:rsidP="00A835E8">
            <w:pPr>
              <w:numPr>
                <w:ilvl w:val="0"/>
                <w:numId w:val="36"/>
              </w:numPr>
              <w:shd w:val="clear" w:color="auto" w:fill="FFFFFF"/>
              <w:tabs>
                <w:tab w:val="num" w:pos="284"/>
              </w:tabs>
              <w:spacing w:before="5" w:after="0" w:line="240" w:lineRule="auto"/>
              <w:ind w:left="0" w:firstLine="0"/>
              <w:jc w:val="both"/>
              <w:rPr>
                <w:rFonts w:ascii="Times New Roman" w:hAnsi="Times New Roman" w:cs="Times New Roman"/>
                <w:i/>
                <w:iCs/>
                <w:sz w:val="24"/>
                <w:szCs w:val="24"/>
              </w:rPr>
            </w:pPr>
            <w:r w:rsidRPr="0038329F">
              <w:rPr>
                <w:rFonts w:ascii="Times New Roman" w:hAnsi="Times New Roman" w:cs="Times New Roman"/>
                <w:i/>
                <w:iCs/>
                <w:sz w:val="24"/>
                <w:szCs w:val="24"/>
                <w:lang w:val="en-US"/>
              </w:rPr>
              <w:lastRenderedPageBreak/>
              <w:t>CMF</w:t>
            </w:r>
            <w:r w:rsidRPr="0038329F">
              <w:rPr>
                <w:rFonts w:ascii="Times New Roman" w:hAnsi="Times New Roman" w:cs="Times New Roman"/>
                <w:i/>
                <w:iCs/>
                <w:sz w:val="24"/>
                <w:szCs w:val="24"/>
              </w:rPr>
              <w:t>: циклофосфамид** 100 мг/м</w:t>
            </w:r>
            <w:r w:rsidRPr="0038329F">
              <w:rPr>
                <w:rFonts w:ascii="Times New Roman" w:hAnsi="Times New Roman" w:cs="Times New Roman"/>
                <w:i/>
                <w:iCs/>
                <w:sz w:val="24"/>
                <w:szCs w:val="24"/>
                <w:vertAlign w:val="superscript"/>
              </w:rPr>
              <w:t>2</w:t>
            </w:r>
            <w:r w:rsidRPr="0038329F">
              <w:rPr>
                <w:rFonts w:ascii="Times New Roman" w:hAnsi="Times New Roman" w:cs="Times New Roman"/>
                <w:i/>
                <w:iCs/>
                <w:sz w:val="24"/>
                <w:szCs w:val="24"/>
              </w:rPr>
              <w:t xml:space="preserve"> внутрь в 1–14-й дни + метотрексат** 40 мг/м</w:t>
            </w:r>
            <w:r w:rsidRPr="0038329F">
              <w:rPr>
                <w:rFonts w:ascii="Times New Roman" w:hAnsi="Times New Roman" w:cs="Times New Roman"/>
                <w:i/>
                <w:iCs/>
                <w:sz w:val="24"/>
                <w:szCs w:val="24"/>
                <w:vertAlign w:val="superscript"/>
              </w:rPr>
              <w:t>2</w:t>
            </w:r>
            <w:r w:rsidRPr="0038329F">
              <w:rPr>
                <w:rFonts w:ascii="Times New Roman" w:hAnsi="Times New Roman" w:cs="Times New Roman"/>
                <w:i/>
                <w:iCs/>
                <w:sz w:val="24"/>
                <w:szCs w:val="24"/>
              </w:rPr>
              <w:t xml:space="preserve"> в/в в</w:t>
            </w:r>
            <w:r w:rsidR="004E0F11">
              <w:rPr>
                <w:rFonts w:ascii="Times New Roman" w:hAnsi="Times New Roman" w:cs="Times New Roman"/>
                <w:i/>
                <w:iCs/>
                <w:sz w:val="24"/>
                <w:szCs w:val="24"/>
              </w:rPr>
              <w:t> </w:t>
            </w:r>
            <w:r w:rsidRPr="0038329F">
              <w:rPr>
                <w:rFonts w:ascii="Times New Roman" w:hAnsi="Times New Roman" w:cs="Times New Roman"/>
                <w:i/>
                <w:iCs/>
                <w:sz w:val="24"/>
                <w:szCs w:val="24"/>
              </w:rPr>
              <w:t xml:space="preserve">1-й и 8-й дни + </w:t>
            </w:r>
            <w:proofErr w:type="spellStart"/>
            <w:r w:rsidRPr="0038329F">
              <w:rPr>
                <w:rFonts w:ascii="Times New Roman" w:hAnsi="Times New Roman" w:cs="Times New Roman"/>
                <w:i/>
                <w:iCs/>
                <w:sz w:val="24"/>
                <w:szCs w:val="24"/>
              </w:rPr>
              <w:t>фторурацил</w:t>
            </w:r>
            <w:proofErr w:type="spellEnd"/>
            <w:r w:rsidRPr="0038329F">
              <w:rPr>
                <w:rFonts w:ascii="Times New Roman" w:hAnsi="Times New Roman" w:cs="Times New Roman"/>
                <w:i/>
                <w:iCs/>
                <w:sz w:val="24"/>
                <w:szCs w:val="24"/>
              </w:rPr>
              <w:t>** 600 мг/м</w:t>
            </w:r>
            <w:r w:rsidRPr="0038329F">
              <w:rPr>
                <w:rFonts w:ascii="Times New Roman" w:hAnsi="Times New Roman" w:cs="Times New Roman"/>
                <w:i/>
                <w:iCs/>
                <w:sz w:val="24"/>
                <w:szCs w:val="24"/>
                <w:vertAlign w:val="superscript"/>
              </w:rPr>
              <w:t>2</w:t>
            </w:r>
            <w:r w:rsidRPr="0038329F">
              <w:rPr>
                <w:rFonts w:ascii="Times New Roman" w:hAnsi="Times New Roman" w:cs="Times New Roman"/>
                <w:i/>
                <w:iCs/>
                <w:sz w:val="24"/>
                <w:szCs w:val="24"/>
              </w:rPr>
              <w:t xml:space="preserve"> в/в в 1-й и 8-й дни каждые 4 </w:t>
            </w:r>
            <w:proofErr w:type="spellStart"/>
            <w:r w:rsidRPr="0038329F">
              <w:rPr>
                <w:rFonts w:ascii="Times New Roman" w:hAnsi="Times New Roman" w:cs="Times New Roman"/>
                <w:i/>
                <w:iCs/>
                <w:sz w:val="24"/>
                <w:szCs w:val="24"/>
              </w:rPr>
              <w:t>нед</w:t>
            </w:r>
            <w:proofErr w:type="spellEnd"/>
            <w:r w:rsidRPr="0038329F">
              <w:rPr>
                <w:rFonts w:ascii="Times New Roman" w:hAnsi="Times New Roman" w:cs="Times New Roman"/>
                <w:i/>
                <w:iCs/>
                <w:sz w:val="24"/>
                <w:szCs w:val="24"/>
              </w:rPr>
              <w:t xml:space="preserve">; до прогрессирования или неприемлемой токсичности </w:t>
            </w:r>
            <w:r w:rsidR="0033405B" w:rsidRPr="0033405B">
              <w:rPr>
                <w:rFonts w:ascii="Times New Roman" w:hAnsi="Times New Roman" w:cs="Times New Roman"/>
                <w:i/>
                <w:iCs/>
                <w:sz w:val="24"/>
                <w:szCs w:val="24"/>
              </w:rPr>
              <w:t>[</w:t>
            </w:r>
            <w:r w:rsidR="00482C35" w:rsidRPr="0033405B">
              <w:rPr>
                <w:rFonts w:ascii="Times New Roman" w:hAnsi="Times New Roman" w:cs="Times New Roman"/>
                <w:i/>
                <w:iCs/>
                <w:sz w:val="24"/>
                <w:szCs w:val="24"/>
              </w:rPr>
              <w:t>228</w:t>
            </w:r>
            <w:r w:rsidR="0033405B" w:rsidRPr="0033405B">
              <w:rPr>
                <w:rFonts w:ascii="Times New Roman" w:hAnsi="Times New Roman" w:cs="Times New Roman"/>
                <w:i/>
                <w:iCs/>
                <w:sz w:val="24"/>
                <w:szCs w:val="24"/>
              </w:rPr>
              <w:t>]</w:t>
            </w:r>
            <w:r w:rsidRPr="0038329F">
              <w:rPr>
                <w:rFonts w:ascii="Times New Roman" w:hAnsi="Times New Roman" w:cs="Times New Roman"/>
                <w:i/>
                <w:iCs/>
                <w:sz w:val="24"/>
                <w:szCs w:val="24"/>
              </w:rPr>
              <w:fldChar w:fldCharType="begin"/>
            </w:r>
            <w:r w:rsidRPr="0038329F">
              <w:rPr>
                <w:rFonts w:ascii="Times New Roman" w:hAnsi="Times New Roman" w:cs="Times New Roman"/>
                <w:i/>
                <w:iCs/>
                <w:sz w:val="24"/>
                <w:szCs w:val="24"/>
              </w:rPr>
              <w:instrText xml:space="preserve"> ADDIN ZOTERO_ITEM CSL_CITATION {"citationID":"DGQcTFws","properties":{"formattedCitation":"[179]","plainCitation":"[179]","noteIndex":0},"citationItems":[{"id":1218,"uris":["http://zotero.org/users/5837464/items/CN7GMB7V"],"uri":["http://zotero.org/users/5837464/items/CN7GMB7V"],"itemData":{"id":1218,"type":"article-journal","abstract":"Purpose\nThis study aimed to evaluate the efficacy and safety of cyclophosphamide, methotrexate, and 5-fluorouracil (CMF) chemotherapy beyond standard treatment for anthracycline- and taxane-pretreated metastatic breast cancer (MBC).\n\nMethods\nWe consecutively enrolled 158 MBC patients who underwent CMF chemotherapy in a palliative setting at two academic hospitals in Korea between 2002 and 2016.\n\nResults\nThe median age of the 158 enrolled patients was 51 years (range, 30–77 years). The enrolled patients were treated with a median of 5 lines of systemic treatment (range, 2–11) before CMF therapy, and the median time from diagnosis of MBC to CMF administration was 36.0 months (range, 7.1–146.7 months). The median number of cycles of CMF treatment was 3 (range, 1–19), and the relative dose intensity was 90.4%. The toxicity profile was mild, with an observed 3.1% of grade 2 and 5.0% of grade 3/4 neutropenia. Among 147 patients (93.0%) whose response to CMF was evaluated, the response rate was 10.9% (16/147), with complete response (CR) in one and partial response (PR) in 15. In addition, the disease control rate (calculated as CR+PR+stable disease) was 44.2% (65/147). The median progression-free survival and overall survival were 3.1 months (95% confidence interval [CI], 2.7–3.6) and 9.4 months (95% CI, 7.1–11.6), respectively.\n\nConclusion\nCMF therapy is effective and tolerable as salvage treatment for heavily pretreated MBC.","container-title":"Journal of Breast Cancer","DOI":"10.4048/jbc.2017.20.4.347","ISSN":"1738-6756","issue":"4","journalAbbreviation":"J Breast Cancer","note":"PMID: 29285039\nPMCID: PMC5743994","page":"347-355","source":"PubMed Central","title":"Cyclophosphamide, Methotrexate, and 5-Fluorouracil as Palliative Treatment for Heavily Pretreated Patients with Metastatic Breast Cancer: A Multicenter Retrospective Analysis","title-short":"Cyclophosphamide, Methotrexate, and 5-Fluorouracil as Palliative Treatment for Heavily Pretreated Patients with Metastatic Breast Cancer","volume":"20","author":[{"family":"Park","given":"Jin Hyun"},{"family":"Im","given":"Seock-Ah"},{"family":"Byun","given":"Ja Min"},{"family":"Kim","given":"Ki Hwan"},{"family":"Kim","given":"Jin-Soo"},{"family":"Choi","given":"In Sil"},{"family":"Kim","given":"Hee-Jun"},{"family":"Lee","given":"Kyung-Hun"},{"family":"Kim","given":"Tae-Yong"},{"family":"Han","given":"Sae-Won"},{"family":"Oh","given":"Do Youn"},{"family":"Kim","given":"Tae-You"}],"issued":{"date-parts":[["2017",12]]}}}],"schema":"https://github.com/citation-style-language/schema/raw/master/csl-citation.json"} </w:instrText>
            </w:r>
            <w:r w:rsidRPr="0038329F">
              <w:rPr>
                <w:rFonts w:ascii="Times New Roman" w:hAnsi="Times New Roman" w:cs="Times New Roman"/>
                <w:i/>
                <w:iCs/>
                <w:sz w:val="24"/>
                <w:szCs w:val="24"/>
              </w:rPr>
              <w:fldChar w:fldCharType="end"/>
            </w:r>
            <w:r w:rsidRPr="0038329F">
              <w:rPr>
                <w:rFonts w:ascii="Times New Roman" w:hAnsi="Times New Roman" w:cs="Times New Roman"/>
                <w:i/>
                <w:iCs/>
                <w:sz w:val="24"/>
                <w:szCs w:val="24"/>
              </w:rPr>
              <w:t>;</w:t>
            </w:r>
          </w:p>
          <w:p w14:paraId="140C27CB" w14:textId="1B7AEFE3" w:rsidR="0038431A" w:rsidRPr="0038329F" w:rsidRDefault="0038431A" w:rsidP="00A835E8">
            <w:pPr>
              <w:numPr>
                <w:ilvl w:val="0"/>
                <w:numId w:val="36"/>
              </w:numPr>
              <w:shd w:val="clear" w:color="auto" w:fill="FFFFFF"/>
              <w:tabs>
                <w:tab w:val="num" w:pos="284"/>
              </w:tabs>
              <w:spacing w:before="5" w:after="0" w:line="240" w:lineRule="auto"/>
              <w:ind w:left="0" w:firstLine="0"/>
              <w:jc w:val="both"/>
              <w:rPr>
                <w:rFonts w:ascii="Times New Roman" w:hAnsi="Times New Roman" w:cs="Times New Roman"/>
                <w:i/>
                <w:iCs/>
                <w:sz w:val="24"/>
                <w:szCs w:val="24"/>
              </w:rPr>
            </w:pPr>
            <w:r w:rsidRPr="0038329F">
              <w:rPr>
                <w:rFonts w:ascii="Times New Roman" w:hAnsi="Times New Roman" w:cs="Times New Roman"/>
                <w:i/>
                <w:iCs/>
                <w:sz w:val="24"/>
                <w:szCs w:val="24"/>
              </w:rPr>
              <w:t>#капецитабин** 2000–2500 мг/м</w:t>
            </w:r>
            <w:r w:rsidRPr="0038329F">
              <w:rPr>
                <w:rFonts w:ascii="Times New Roman" w:hAnsi="Times New Roman" w:cs="Times New Roman"/>
                <w:i/>
                <w:iCs/>
                <w:sz w:val="24"/>
                <w:szCs w:val="24"/>
                <w:vertAlign w:val="superscript"/>
              </w:rPr>
              <w:t>2</w:t>
            </w:r>
            <w:r w:rsidRPr="0038329F">
              <w:rPr>
                <w:rFonts w:ascii="Times New Roman" w:hAnsi="Times New Roman" w:cs="Times New Roman"/>
                <w:i/>
                <w:iCs/>
                <w:sz w:val="24"/>
                <w:szCs w:val="24"/>
              </w:rPr>
              <w:t xml:space="preserve"> внутрь в 1–14-й дни каждые 3 </w:t>
            </w:r>
            <w:proofErr w:type="spellStart"/>
            <w:r w:rsidRPr="0038329F">
              <w:rPr>
                <w:rFonts w:ascii="Times New Roman" w:hAnsi="Times New Roman" w:cs="Times New Roman"/>
                <w:i/>
                <w:iCs/>
                <w:sz w:val="24"/>
                <w:szCs w:val="24"/>
              </w:rPr>
              <w:t>нед</w:t>
            </w:r>
            <w:proofErr w:type="spellEnd"/>
            <w:r w:rsidRPr="0038329F">
              <w:rPr>
                <w:rFonts w:ascii="Times New Roman" w:hAnsi="Times New Roman" w:cs="Times New Roman"/>
                <w:i/>
                <w:iCs/>
                <w:sz w:val="24"/>
                <w:szCs w:val="24"/>
              </w:rPr>
              <w:t>; до прогрессирования или неприемлемой токсичности [23</w:t>
            </w:r>
            <w:r w:rsidR="00482C35">
              <w:rPr>
                <w:rFonts w:ascii="Times New Roman" w:hAnsi="Times New Roman" w:cs="Times New Roman"/>
                <w:i/>
                <w:iCs/>
                <w:sz w:val="24"/>
                <w:szCs w:val="24"/>
              </w:rPr>
              <w:t>8</w:t>
            </w:r>
            <w:r w:rsidRPr="0038329F">
              <w:rPr>
                <w:rFonts w:ascii="Times New Roman" w:hAnsi="Times New Roman" w:cs="Times New Roman"/>
                <w:i/>
                <w:iCs/>
                <w:sz w:val="24"/>
                <w:szCs w:val="24"/>
              </w:rPr>
              <w:t>]</w:t>
            </w:r>
            <w:r w:rsidRPr="0038329F">
              <w:rPr>
                <w:rFonts w:ascii="Times New Roman" w:hAnsi="Times New Roman" w:cs="Times New Roman"/>
                <w:i/>
                <w:iCs/>
                <w:sz w:val="24"/>
                <w:szCs w:val="24"/>
              </w:rPr>
              <w:fldChar w:fldCharType="begin"/>
            </w:r>
            <w:r w:rsidRPr="0038329F">
              <w:rPr>
                <w:rFonts w:ascii="Times New Roman" w:hAnsi="Times New Roman" w:cs="Times New Roman"/>
                <w:i/>
                <w:iCs/>
                <w:sz w:val="24"/>
                <w:szCs w:val="24"/>
              </w:rPr>
              <w:instrText xml:space="preserve"> ADDIN ZOTERO_ITEM CSL_CITATION {"citationID":"dJnJKRy1","properties":{"formattedCitation":"[93]","plainCitation":"[93]","noteIndex":0},"citationItems":[{"id":1023,"uris":["http://zotero.org/users/5837464/items/7LU7D4QW"],"uri":["http://zotero.org/users/5837464/items/7LU7D4QW"],"itemData":{"id":1023,"type":"article-journal","abstract":"BACKGROUND: To determine activity and safety of capecitabine at a moderate dose of 2000 mg/m(2) as first-line therapy for metastatic breast cancer.\nMETHODS: In this prospective phase II trial, patients with HER2-negative metastatic breast cancer received first-line capecitabine 2000 mg/m(2) on days 1-14 every 3 weeks. The primary aim was to exclude a time to progression (TTP) &lt;6 months. Secondary end-points were overall response rate, overall survival (OS), toxicity and quality of life.\nRESULTS: Median age of the 161 included patients was 65 years. Median TTP and OS were 7.3 months [95% (confidence interval) CI: 6.2-8.4] and 17.1 months (95% CI: 14.0-20.3), respectively. An overall response rate of 26.1%, including 13 complete remissions was observed. Patients developing grade I-III hand-foot syndrome had a significantly longer TTP and OS and patients &gt;65 years also achieved a significantly longer TTP. Haematological grade I-IV toxicities were leucopenia (64.0%), anaemia (50.9%) and thrombocytopenia (28.0%). Relevant non-haematological toxicities were hand-food-syndrome (37.3%), fatigue (34.2%), nausea (29.8%) and diarrhoea (20.5%). Quality of life assessment revealed an improved emotional function, but worsening of nausea and vomiting from cycle 1-10.\nCONCLUSIONS: Capecitabine at a dose of 2000 mg/m(2) is active and safe as first-line treatment of patients with metastatic breast cancer.","container-title":"European Journal of Cancer (Oxford, England: 1990)","DOI":"10.1016/j.ejca.2010.07.009","ISSN":"1879-0852","issue":"18","journalAbbreviation":"Eur. J. Cancer","language":"eng","note":"PMID: 20797843","page":"3184-3191","source":"PubMed","title":"First-line therapy with moderate dose capecitabine in metastatic breast cancer is safe and active: results of the MONICA trial","title-short":"First-line therapy with moderate dose capecitabine in metastatic breast cancer is safe and active","volume":"46","author":[{"family":"Kaufmann","given":"M."},{"family":"Maass","given":"N."},{"family":"Costa","given":"S. D."},{"family":"Schneeweiss","given":"A."},{"family":"Loibl","given":"S."},{"family":"Sütterlin","given":"M. W."},{"family":"Schrader","given":"I."},{"family":"Gerber","given":"B."},{"family":"Bauer","given":"W."},{"family":"Wiest","given":"W."},{"family":"Tomé","given":"O."},{"family":"Distelrath","given":"A."},{"family":"Hagen","given":"V."},{"family":"Kleine-Tebbe","given":"A."},{"family":"Ruckhaeberle","given":"E."},{"family":"Mehta","given":"K."},{"family":"Minckwitz","given":"G.","non-dropping-particle":"von"},{"literal":"GBG-39 Trialists"}],"issued":{"date-parts":[["2010",12]]}}}],"schema":"https://github.com/citation-style-language/schema/raw/master/csl-citation.json"} </w:instrText>
            </w:r>
            <w:r w:rsidRPr="0038329F">
              <w:rPr>
                <w:rFonts w:ascii="Times New Roman" w:hAnsi="Times New Roman" w:cs="Times New Roman"/>
                <w:i/>
                <w:iCs/>
                <w:sz w:val="24"/>
                <w:szCs w:val="24"/>
              </w:rPr>
              <w:fldChar w:fldCharType="end"/>
            </w:r>
            <w:r w:rsidRPr="0038329F">
              <w:rPr>
                <w:rFonts w:ascii="Times New Roman" w:hAnsi="Times New Roman" w:cs="Times New Roman"/>
                <w:i/>
                <w:iCs/>
                <w:sz w:val="24"/>
                <w:szCs w:val="24"/>
              </w:rPr>
              <w:t>;</w:t>
            </w:r>
          </w:p>
          <w:p w14:paraId="315F4D72" w14:textId="77777777" w:rsidR="0038431A" w:rsidRPr="0038329F" w:rsidRDefault="0038431A" w:rsidP="00A835E8">
            <w:pPr>
              <w:numPr>
                <w:ilvl w:val="0"/>
                <w:numId w:val="36"/>
              </w:numPr>
              <w:shd w:val="clear" w:color="auto" w:fill="FFFFFF"/>
              <w:tabs>
                <w:tab w:val="num" w:pos="284"/>
              </w:tabs>
              <w:spacing w:before="5" w:after="0" w:line="240" w:lineRule="auto"/>
              <w:ind w:left="0" w:firstLine="0"/>
              <w:jc w:val="both"/>
              <w:rPr>
                <w:rFonts w:ascii="Times New Roman" w:hAnsi="Times New Roman" w:cs="Times New Roman"/>
                <w:i/>
                <w:iCs/>
                <w:sz w:val="24"/>
                <w:szCs w:val="24"/>
              </w:rPr>
            </w:pPr>
            <w:proofErr w:type="spellStart"/>
            <w:r w:rsidRPr="0038329F">
              <w:rPr>
                <w:rFonts w:ascii="Times New Roman" w:hAnsi="Times New Roman" w:cs="Times New Roman"/>
                <w:i/>
                <w:iCs/>
                <w:sz w:val="24"/>
                <w:szCs w:val="24"/>
              </w:rPr>
              <w:t>винорелбин</w:t>
            </w:r>
            <w:proofErr w:type="spellEnd"/>
            <w:r w:rsidRPr="0038329F">
              <w:rPr>
                <w:rFonts w:ascii="Times New Roman" w:hAnsi="Times New Roman" w:cs="Times New Roman"/>
                <w:i/>
                <w:iCs/>
                <w:sz w:val="24"/>
                <w:szCs w:val="24"/>
              </w:rPr>
              <w:t>** 25 мг/м</w:t>
            </w:r>
            <w:r w:rsidRPr="0038329F">
              <w:rPr>
                <w:rFonts w:ascii="Times New Roman" w:hAnsi="Times New Roman" w:cs="Times New Roman"/>
                <w:i/>
                <w:iCs/>
                <w:sz w:val="24"/>
                <w:szCs w:val="24"/>
                <w:vertAlign w:val="superscript"/>
              </w:rPr>
              <w:t>2</w:t>
            </w:r>
            <w:r w:rsidRPr="0038329F">
              <w:rPr>
                <w:rFonts w:ascii="Times New Roman" w:hAnsi="Times New Roman" w:cs="Times New Roman"/>
                <w:i/>
                <w:iCs/>
                <w:sz w:val="24"/>
                <w:szCs w:val="24"/>
              </w:rPr>
              <w:t xml:space="preserve"> в/в в 1-й и 8-й дни в/в каждые 3 </w:t>
            </w:r>
            <w:proofErr w:type="spellStart"/>
            <w:r w:rsidRPr="0038329F">
              <w:rPr>
                <w:rFonts w:ascii="Times New Roman" w:hAnsi="Times New Roman" w:cs="Times New Roman"/>
                <w:i/>
                <w:iCs/>
                <w:sz w:val="24"/>
                <w:szCs w:val="24"/>
              </w:rPr>
              <w:t>нед</w:t>
            </w:r>
            <w:proofErr w:type="spellEnd"/>
            <w:r w:rsidRPr="0038329F">
              <w:rPr>
                <w:rFonts w:ascii="Times New Roman" w:hAnsi="Times New Roman" w:cs="Times New Roman"/>
                <w:i/>
                <w:iCs/>
                <w:sz w:val="24"/>
                <w:szCs w:val="24"/>
              </w:rPr>
              <w:t>; до прогрессирования или неприемлемой токсичности;</w:t>
            </w:r>
          </w:p>
          <w:p w14:paraId="302AD8D2" w14:textId="663468A6" w:rsidR="0038431A" w:rsidRPr="0038329F" w:rsidRDefault="0038431A" w:rsidP="00A835E8">
            <w:pPr>
              <w:numPr>
                <w:ilvl w:val="0"/>
                <w:numId w:val="36"/>
              </w:numPr>
              <w:shd w:val="clear" w:color="auto" w:fill="FFFFFF"/>
              <w:tabs>
                <w:tab w:val="num" w:pos="284"/>
              </w:tabs>
              <w:spacing w:before="5" w:after="0" w:line="240" w:lineRule="auto"/>
              <w:ind w:left="0" w:firstLine="0"/>
              <w:jc w:val="both"/>
              <w:rPr>
                <w:rFonts w:ascii="Times New Roman" w:hAnsi="Times New Roman" w:cs="Times New Roman"/>
                <w:i/>
                <w:iCs/>
                <w:sz w:val="24"/>
                <w:szCs w:val="24"/>
              </w:rPr>
            </w:pPr>
            <w:r w:rsidRPr="0038329F">
              <w:rPr>
                <w:rFonts w:ascii="Times New Roman" w:hAnsi="Times New Roman" w:cs="Times New Roman"/>
                <w:i/>
                <w:iCs/>
                <w:sz w:val="24"/>
                <w:szCs w:val="24"/>
              </w:rPr>
              <w:t>#винорелбин** 60 мг/м</w:t>
            </w:r>
            <w:r w:rsidRPr="0038329F">
              <w:rPr>
                <w:rFonts w:ascii="Times New Roman" w:hAnsi="Times New Roman" w:cs="Times New Roman"/>
                <w:i/>
                <w:iCs/>
                <w:sz w:val="24"/>
                <w:szCs w:val="24"/>
                <w:vertAlign w:val="superscript"/>
              </w:rPr>
              <w:t>2</w:t>
            </w:r>
            <w:r w:rsidRPr="0038329F">
              <w:rPr>
                <w:rFonts w:ascii="Times New Roman" w:hAnsi="Times New Roman" w:cs="Times New Roman"/>
                <w:i/>
                <w:iCs/>
                <w:sz w:val="24"/>
                <w:szCs w:val="24"/>
              </w:rPr>
              <w:t xml:space="preserve"> внутрь в 1-й, 8-й, 15-й дни; с 22-го дня – 80 мг/м</w:t>
            </w:r>
            <w:r w:rsidRPr="0038329F">
              <w:rPr>
                <w:rFonts w:ascii="Times New Roman" w:hAnsi="Times New Roman" w:cs="Times New Roman"/>
                <w:i/>
                <w:iCs/>
                <w:sz w:val="24"/>
                <w:szCs w:val="24"/>
                <w:vertAlign w:val="superscript"/>
              </w:rPr>
              <w:t>2</w:t>
            </w:r>
            <w:r w:rsidRPr="0038329F">
              <w:rPr>
                <w:rFonts w:ascii="Times New Roman" w:hAnsi="Times New Roman" w:cs="Times New Roman"/>
                <w:i/>
                <w:iCs/>
                <w:sz w:val="24"/>
                <w:szCs w:val="24"/>
              </w:rPr>
              <w:t xml:space="preserve"> 1 раз в неделю; до прогрессирования или неприемлемой токсичности </w:t>
            </w:r>
            <w:r w:rsidR="0033405B" w:rsidRPr="0033405B">
              <w:rPr>
                <w:rFonts w:ascii="Times New Roman" w:hAnsi="Times New Roman" w:cs="Times New Roman"/>
                <w:i/>
                <w:iCs/>
                <w:sz w:val="24"/>
                <w:szCs w:val="24"/>
              </w:rPr>
              <w:t>[</w:t>
            </w:r>
            <w:r w:rsidR="00D43020" w:rsidRPr="0033405B">
              <w:rPr>
                <w:rFonts w:ascii="Times New Roman" w:hAnsi="Times New Roman" w:cs="Times New Roman"/>
                <w:i/>
                <w:iCs/>
                <w:sz w:val="24"/>
                <w:szCs w:val="24"/>
              </w:rPr>
              <w:t>230</w:t>
            </w:r>
            <w:r w:rsidR="0033405B" w:rsidRPr="0033405B">
              <w:rPr>
                <w:rFonts w:ascii="Times New Roman" w:hAnsi="Times New Roman" w:cs="Times New Roman"/>
                <w:i/>
                <w:iCs/>
                <w:sz w:val="24"/>
                <w:szCs w:val="24"/>
              </w:rPr>
              <w:t>];</w:t>
            </w:r>
          </w:p>
          <w:p w14:paraId="76CCB1EC" w14:textId="1E809B5E" w:rsidR="0038431A" w:rsidRPr="0038329F" w:rsidRDefault="0038431A" w:rsidP="00A835E8">
            <w:pPr>
              <w:numPr>
                <w:ilvl w:val="0"/>
                <w:numId w:val="36"/>
              </w:numPr>
              <w:shd w:val="clear" w:color="auto" w:fill="FFFFFF"/>
              <w:tabs>
                <w:tab w:val="num" w:pos="284"/>
              </w:tabs>
              <w:spacing w:before="5" w:after="0" w:line="240" w:lineRule="auto"/>
              <w:ind w:left="0" w:firstLine="0"/>
              <w:jc w:val="both"/>
              <w:rPr>
                <w:rFonts w:ascii="Times New Roman" w:hAnsi="Times New Roman" w:cs="Times New Roman"/>
                <w:i/>
                <w:iCs/>
                <w:sz w:val="24"/>
                <w:szCs w:val="24"/>
              </w:rPr>
            </w:pPr>
            <w:r w:rsidRPr="0038329F">
              <w:rPr>
                <w:rFonts w:ascii="Times New Roman" w:hAnsi="Times New Roman" w:cs="Times New Roman"/>
                <w:i/>
                <w:iCs/>
                <w:color w:val="000000"/>
                <w:sz w:val="24"/>
                <w:szCs w:val="24"/>
                <w:shd w:val="clear" w:color="auto" w:fill="FFFFFF"/>
              </w:rPr>
              <w:t>#гемцитабин** 800–1200 мг/м</w:t>
            </w:r>
            <w:r w:rsidRPr="0038329F">
              <w:rPr>
                <w:rFonts w:ascii="Times New Roman" w:hAnsi="Times New Roman" w:cs="Times New Roman"/>
                <w:i/>
                <w:iCs/>
                <w:color w:val="000000"/>
                <w:sz w:val="24"/>
                <w:szCs w:val="24"/>
                <w:shd w:val="clear" w:color="auto" w:fill="FFFFFF"/>
                <w:vertAlign w:val="superscript"/>
              </w:rPr>
              <w:t xml:space="preserve">2 </w:t>
            </w:r>
            <w:r w:rsidRPr="0038329F">
              <w:rPr>
                <w:rFonts w:ascii="Times New Roman" w:hAnsi="Times New Roman" w:cs="Times New Roman"/>
                <w:i/>
                <w:iCs/>
                <w:color w:val="000000"/>
                <w:sz w:val="24"/>
                <w:szCs w:val="24"/>
                <w:shd w:val="clear" w:color="auto" w:fill="FFFFFF"/>
              </w:rPr>
              <w:t xml:space="preserve">в/в в 1-й, 8-й, 15-й дни каждые 4 </w:t>
            </w:r>
            <w:proofErr w:type="spellStart"/>
            <w:r w:rsidRPr="0038329F">
              <w:rPr>
                <w:rFonts w:ascii="Times New Roman" w:hAnsi="Times New Roman" w:cs="Times New Roman"/>
                <w:i/>
                <w:iCs/>
                <w:color w:val="000000"/>
                <w:sz w:val="24"/>
                <w:szCs w:val="24"/>
                <w:shd w:val="clear" w:color="auto" w:fill="FFFFFF"/>
              </w:rPr>
              <w:t>нед</w:t>
            </w:r>
            <w:proofErr w:type="spellEnd"/>
            <w:r w:rsidRPr="0038329F">
              <w:rPr>
                <w:rFonts w:ascii="Times New Roman" w:hAnsi="Times New Roman" w:cs="Times New Roman"/>
                <w:i/>
                <w:iCs/>
                <w:color w:val="000000"/>
                <w:sz w:val="24"/>
                <w:szCs w:val="24"/>
                <w:shd w:val="clear" w:color="auto" w:fill="FFFFFF"/>
              </w:rPr>
              <w:t>;</w:t>
            </w:r>
            <w:r w:rsidRPr="0038329F">
              <w:rPr>
                <w:rFonts w:ascii="Times New Roman" w:hAnsi="Times New Roman" w:cs="Times New Roman"/>
                <w:i/>
                <w:iCs/>
                <w:sz w:val="24"/>
                <w:szCs w:val="24"/>
              </w:rPr>
              <w:t xml:space="preserve"> до прогрессирования или неприемлемой токсичности </w:t>
            </w:r>
            <w:r w:rsidR="0033405B" w:rsidRPr="0033405B">
              <w:rPr>
                <w:rFonts w:ascii="Times New Roman" w:hAnsi="Times New Roman" w:cs="Times New Roman"/>
                <w:i/>
                <w:iCs/>
                <w:sz w:val="24"/>
                <w:szCs w:val="24"/>
              </w:rPr>
              <w:t>[</w:t>
            </w:r>
            <w:r w:rsidR="00D43020" w:rsidRPr="0033405B">
              <w:rPr>
                <w:rFonts w:ascii="Times New Roman" w:hAnsi="Times New Roman" w:cs="Times New Roman"/>
                <w:i/>
                <w:iCs/>
                <w:sz w:val="24"/>
                <w:szCs w:val="24"/>
              </w:rPr>
              <w:t>108, 231</w:t>
            </w:r>
            <w:r w:rsidR="0033405B" w:rsidRPr="0033405B">
              <w:rPr>
                <w:rFonts w:ascii="Times New Roman" w:hAnsi="Times New Roman" w:cs="Times New Roman"/>
                <w:i/>
                <w:iCs/>
                <w:sz w:val="24"/>
                <w:szCs w:val="24"/>
              </w:rPr>
              <w:t>]</w:t>
            </w:r>
            <w:r w:rsidR="00D43020" w:rsidRPr="0033405B">
              <w:rPr>
                <w:rFonts w:ascii="Times New Roman" w:hAnsi="Times New Roman" w:cs="Times New Roman"/>
                <w:i/>
                <w:iCs/>
                <w:sz w:val="24"/>
                <w:szCs w:val="24"/>
              </w:rPr>
              <w:t>;</w:t>
            </w:r>
          </w:p>
          <w:p w14:paraId="25D2AF6F" w14:textId="7A2F6BFF" w:rsidR="0038431A" w:rsidRPr="0038329F" w:rsidRDefault="0038431A" w:rsidP="00A835E8">
            <w:pPr>
              <w:numPr>
                <w:ilvl w:val="0"/>
                <w:numId w:val="36"/>
              </w:numPr>
              <w:shd w:val="clear" w:color="auto" w:fill="FFFFFF"/>
              <w:tabs>
                <w:tab w:val="num" w:pos="284"/>
              </w:tabs>
              <w:spacing w:before="5" w:after="0" w:line="240" w:lineRule="auto"/>
              <w:ind w:left="0" w:firstLine="0"/>
              <w:jc w:val="both"/>
              <w:rPr>
                <w:rFonts w:ascii="Times New Roman" w:hAnsi="Times New Roman" w:cs="Times New Roman"/>
                <w:i/>
                <w:iCs/>
                <w:sz w:val="24"/>
                <w:szCs w:val="24"/>
              </w:rPr>
            </w:pPr>
            <w:r w:rsidRPr="0038329F">
              <w:rPr>
                <w:rFonts w:ascii="Times New Roman" w:hAnsi="Times New Roman" w:cs="Times New Roman"/>
                <w:i/>
                <w:iCs/>
                <w:color w:val="000000"/>
                <w:sz w:val="24"/>
                <w:szCs w:val="24"/>
                <w:shd w:val="clear" w:color="auto" w:fill="FFFFFF"/>
              </w:rPr>
              <w:t>#гемцитабин** 1000 мг/м</w:t>
            </w:r>
            <w:r w:rsidRPr="0038329F">
              <w:rPr>
                <w:rFonts w:ascii="Times New Roman" w:hAnsi="Times New Roman" w:cs="Times New Roman"/>
                <w:i/>
                <w:iCs/>
                <w:color w:val="000000"/>
                <w:sz w:val="24"/>
                <w:szCs w:val="24"/>
                <w:shd w:val="clear" w:color="auto" w:fill="FFFFFF"/>
                <w:vertAlign w:val="superscript"/>
              </w:rPr>
              <w:t xml:space="preserve">2 </w:t>
            </w:r>
            <w:r w:rsidRPr="0038329F">
              <w:rPr>
                <w:rFonts w:ascii="Times New Roman" w:hAnsi="Times New Roman" w:cs="Times New Roman"/>
                <w:i/>
                <w:iCs/>
                <w:color w:val="000000"/>
                <w:sz w:val="24"/>
                <w:szCs w:val="24"/>
                <w:shd w:val="clear" w:color="auto" w:fill="FFFFFF"/>
              </w:rPr>
              <w:t>в/в в 1-й и 8-й дни + #цисплатин** 75 мг/м</w:t>
            </w:r>
            <w:r w:rsidRPr="0038329F">
              <w:rPr>
                <w:rFonts w:ascii="Times New Roman" w:hAnsi="Times New Roman" w:cs="Times New Roman"/>
                <w:i/>
                <w:iCs/>
                <w:color w:val="000000"/>
                <w:sz w:val="24"/>
                <w:szCs w:val="24"/>
                <w:shd w:val="clear" w:color="auto" w:fill="FFFFFF"/>
                <w:vertAlign w:val="superscript"/>
              </w:rPr>
              <w:t>2</w:t>
            </w:r>
            <w:r w:rsidRPr="0038329F">
              <w:rPr>
                <w:rFonts w:ascii="Times New Roman" w:hAnsi="Times New Roman" w:cs="Times New Roman"/>
                <w:i/>
                <w:iCs/>
                <w:color w:val="000000"/>
                <w:sz w:val="24"/>
                <w:szCs w:val="24"/>
                <w:shd w:val="clear" w:color="auto" w:fill="FFFFFF"/>
              </w:rPr>
              <w:t xml:space="preserve"> в/в в 1-й день (или #карбоплатин** </w:t>
            </w:r>
            <w:r w:rsidRPr="0038329F">
              <w:rPr>
                <w:rFonts w:ascii="Times New Roman" w:hAnsi="Times New Roman" w:cs="Times New Roman"/>
                <w:i/>
                <w:iCs/>
                <w:color w:val="000000"/>
                <w:sz w:val="24"/>
                <w:szCs w:val="24"/>
                <w:shd w:val="clear" w:color="auto" w:fill="FFFFFF"/>
                <w:lang w:val="en-US"/>
              </w:rPr>
              <w:t>AUC</w:t>
            </w:r>
            <w:r w:rsidRPr="0038329F">
              <w:rPr>
                <w:rFonts w:ascii="Times New Roman" w:hAnsi="Times New Roman" w:cs="Times New Roman"/>
                <w:i/>
                <w:iCs/>
                <w:color w:val="000000"/>
                <w:sz w:val="24"/>
                <w:szCs w:val="24"/>
                <w:shd w:val="clear" w:color="auto" w:fill="FFFFFF"/>
              </w:rPr>
              <w:t xml:space="preserve">2 в/в в 1-й и 8-й дни) каждые 3 </w:t>
            </w:r>
            <w:proofErr w:type="spellStart"/>
            <w:r w:rsidRPr="0038329F">
              <w:rPr>
                <w:rFonts w:ascii="Times New Roman" w:hAnsi="Times New Roman" w:cs="Times New Roman"/>
                <w:i/>
                <w:iCs/>
                <w:color w:val="000000"/>
                <w:sz w:val="24"/>
                <w:szCs w:val="24"/>
                <w:shd w:val="clear" w:color="auto" w:fill="FFFFFF"/>
              </w:rPr>
              <w:t>нед</w:t>
            </w:r>
            <w:proofErr w:type="spellEnd"/>
            <w:r w:rsidRPr="0038329F">
              <w:rPr>
                <w:rFonts w:ascii="Times New Roman" w:hAnsi="Times New Roman" w:cs="Times New Roman"/>
                <w:i/>
                <w:iCs/>
                <w:color w:val="000000"/>
                <w:sz w:val="24"/>
                <w:szCs w:val="24"/>
                <w:shd w:val="clear" w:color="auto" w:fill="FFFFFF"/>
              </w:rPr>
              <w:t>;</w:t>
            </w:r>
            <w:r w:rsidRPr="0038329F">
              <w:rPr>
                <w:rFonts w:ascii="Times New Roman" w:hAnsi="Times New Roman" w:cs="Times New Roman"/>
                <w:i/>
                <w:iCs/>
                <w:sz w:val="24"/>
                <w:szCs w:val="24"/>
              </w:rPr>
              <w:t xml:space="preserve"> до прогрессирования или неприемлемой токсичности</w:t>
            </w:r>
            <w:r w:rsidR="00D43020">
              <w:rPr>
                <w:rFonts w:ascii="Times New Roman" w:hAnsi="Times New Roman" w:cs="Times New Roman"/>
                <w:i/>
                <w:iCs/>
                <w:sz w:val="24"/>
                <w:szCs w:val="24"/>
              </w:rPr>
              <w:t xml:space="preserve"> </w:t>
            </w:r>
            <w:r w:rsidR="0033405B" w:rsidRPr="0033405B">
              <w:rPr>
                <w:rFonts w:ascii="Times New Roman" w:hAnsi="Times New Roman" w:cs="Times New Roman"/>
                <w:i/>
                <w:iCs/>
                <w:sz w:val="24"/>
                <w:szCs w:val="24"/>
              </w:rPr>
              <w:t>[</w:t>
            </w:r>
            <w:r w:rsidR="00D43020" w:rsidRPr="0033405B">
              <w:rPr>
                <w:rFonts w:ascii="Times New Roman" w:hAnsi="Times New Roman" w:cs="Times New Roman"/>
                <w:i/>
                <w:iCs/>
                <w:sz w:val="24"/>
                <w:szCs w:val="24"/>
              </w:rPr>
              <w:t>232, 23</w:t>
            </w:r>
            <w:r w:rsidR="0033405B" w:rsidRPr="0033405B">
              <w:rPr>
                <w:rFonts w:ascii="Times New Roman" w:hAnsi="Times New Roman" w:cs="Times New Roman"/>
                <w:i/>
                <w:iCs/>
                <w:sz w:val="24"/>
                <w:szCs w:val="24"/>
              </w:rPr>
              <w:t>]</w:t>
            </w:r>
            <w:r w:rsidR="00D43020" w:rsidRPr="0033405B">
              <w:rPr>
                <w:rFonts w:ascii="Times New Roman" w:hAnsi="Times New Roman" w:cs="Times New Roman"/>
                <w:i/>
                <w:iCs/>
                <w:sz w:val="24"/>
                <w:szCs w:val="24"/>
              </w:rPr>
              <w:t>3</w:t>
            </w:r>
            <w:r w:rsidR="00D43020">
              <w:rPr>
                <w:rFonts w:ascii="Times New Roman" w:hAnsi="Times New Roman" w:cs="Times New Roman"/>
                <w:i/>
                <w:iCs/>
                <w:sz w:val="24"/>
                <w:szCs w:val="24"/>
              </w:rPr>
              <w:t>;</w:t>
            </w:r>
          </w:p>
          <w:p w14:paraId="1EA1032D" w14:textId="5E4D5C1C" w:rsidR="0038431A" w:rsidRPr="0038329F" w:rsidRDefault="0038431A" w:rsidP="00A835E8">
            <w:pPr>
              <w:numPr>
                <w:ilvl w:val="0"/>
                <w:numId w:val="36"/>
              </w:numPr>
              <w:shd w:val="clear" w:color="auto" w:fill="FFFFFF"/>
              <w:tabs>
                <w:tab w:val="num" w:pos="284"/>
              </w:tabs>
              <w:spacing w:before="5" w:after="0" w:line="240" w:lineRule="auto"/>
              <w:ind w:left="0" w:firstLine="0"/>
              <w:jc w:val="both"/>
              <w:rPr>
                <w:rFonts w:ascii="Times New Roman" w:hAnsi="Times New Roman" w:cs="Times New Roman"/>
                <w:i/>
                <w:iCs/>
                <w:sz w:val="24"/>
                <w:szCs w:val="24"/>
              </w:rPr>
            </w:pPr>
            <w:r w:rsidRPr="0038329F">
              <w:rPr>
                <w:rFonts w:ascii="Times New Roman" w:hAnsi="Times New Roman" w:cs="Times New Roman"/>
                <w:i/>
                <w:iCs/>
                <w:color w:val="000000"/>
                <w:sz w:val="24"/>
                <w:szCs w:val="24"/>
                <w:shd w:val="clear" w:color="auto" w:fill="FFFFFF"/>
              </w:rPr>
              <w:t>#цисплатин** 75 мг/м</w:t>
            </w:r>
            <w:r w:rsidRPr="0038329F">
              <w:rPr>
                <w:rFonts w:ascii="Times New Roman" w:hAnsi="Times New Roman" w:cs="Times New Roman"/>
                <w:i/>
                <w:iCs/>
                <w:color w:val="000000"/>
                <w:sz w:val="24"/>
                <w:szCs w:val="24"/>
                <w:shd w:val="clear" w:color="auto" w:fill="FFFFFF"/>
                <w:vertAlign w:val="superscript"/>
              </w:rPr>
              <w:t>2</w:t>
            </w:r>
            <w:r w:rsidRPr="0038329F">
              <w:rPr>
                <w:rFonts w:ascii="Times New Roman" w:hAnsi="Times New Roman" w:cs="Times New Roman"/>
                <w:i/>
                <w:iCs/>
                <w:color w:val="000000"/>
                <w:sz w:val="24"/>
                <w:szCs w:val="24"/>
                <w:shd w:val="clear" w:color="auto" w:fill="FFFFFF"/>
              </w:rPr>
              <w:t xml:space="preserve"> в/в в 1-й день или #карбоплатин** </w:t>
            </w:r>
            <w:r w:rsidRPr="0038329F">
              <w:rPr>
                <w:rFonts w:ascii="Times New Roman" w:hAnsi="Times New Roman" w:cs="Times New Roman"/>
                <w:i/>
                <w:iCs/>
                <w:color w:val="000000"/>
                <w:sz w:val="24"/>
                <w:szCs w:val="24"/>
                <w:shd w:val="clear" w:color="auto" w:fill="FFFFFF"/>
                <w:lang w:val="en-US"/>
              </w:rPr>
              <w:t>AUC</w:t>
            </w:r>
            <w:r w:rsidRPr="0038329F">
              <w:rPr>
                <w:rFonts w:ascii="Times New Roman" w:hAnsi="Times New Roman" w:cs="Times New Roman"/>
                <w:i/>
                <w:iCs/>
                <w:color w:val="000000"/>
                <w:sz w:val="24"/>
                <w:szCs w:val="24"/>
                <w:shd w:val="clear" w:color="auto" w:fill="FFFFFF"/>
              </w:rPr>
              <w:t>6 в/в в 1-й день каждые 3</w:t>
            </w:r>
            <w:r w:rsidR="00583C9E">
              <w:rPr>
                <w:rFonts w:ascii="Times New Roman" w:hAnsi="Times New Roman" w:cs="Times New Roman"/>
                <w:i/>
                <w:iCs/>
                <w:color w:val="000000"/>
                <w:sz w:val="24"/>
                <w:szCs w:val="24"/>
                <w:shd w:val="clear" w:color="auto" w:fill="FFFFFF"/>
                <w:lang w:val="en-US"/>
              </w:rPr>
              <w:t> </w:t>
            </w:r>
            <w:proofErr w:type="spellStart"/>
            <w:r w:rsidRPr="0038329F">
              <w:rPr>
                <w:rFonts w:ascii="Times New Roman" w:hAnsi="Times New Roman" w:cs="Times New Roman"/>
                <w:i/>
                <w:iCs/>
                <w:color w:val="000000"/>
                <w:sz w:val="24"/>
                <w:szCs w:val="24"/>
                <w:shd w:val="clear" w:color="auto" w:fill="FFFFFF"/>
              </w:rPr>
              <w:t>нед</w:t>
            </w:r>
            <w:proofErr w:type="spellEnd"/>
            <w:r w:rsidRPr="0038329F">
              <w:rPr>
                <w:rFonts w:ascii="Times New Roman" w:hAnsi="Times New Roman" w:cs="Times New Roman"/>
                <w:i/>
                <w:iCs/>
                <w:color w:val="000000"/>
                <w:sz w:val="24"/>
                <w:szCs w:val="24"/>
                <w:shd w:val="clear" w:color="auto" w:fill="FFFFFF"/>
              </w:rPr>
              <w:t>;</w:t>
            </w:r>
            <w:r w:rsidRPr="0038329F">
              <w:rPr>
                <w:rFonts w:ascii="Times New Roman" w:hAnsi="Times New Roman" w:cs="Times New Roman"/>
                <w:i/>
                <w:iCs/>
                <w:sz w:val="24"/>
                <w:szCs w:val="24"/>
              </w:rPr>
              <w:t xml:space="preserve"> до прогрессирования или неприемлемой токсичности</w:t>
            </w:r>
            <w:r w:rsidR="00D43020">
              <w:rPr>
                <w:rFonts w:ascii="Times New Roman" w:hAnsi="Times New Roman" w:cs="Times New Roman"/>
                <w:i/>
                <w:iCs/>
                <w:sz w:val="24"/>
                <w:szCs w:val="24"/>
              </w:rPr>
              <w:t xml:space="preserve"> </w:t>
            </w:r>
            <w:r w:rsidR="0033405B" w:rsidRPr="0033405B">
              <w:rPr>
                <w:rFonts w:ascii="Times New Roman" w:hAnsi="Times New Roman" w:cs="Times New Roman"/>
                <w:i/>
                <w:iCs/>
                <w:sz w:val="24"/>
                <w:szCs w:val="24"/>
              </w:rPr>
              <w:t>[</w:t>
            </w:r>
            <w:r w:rsidR="00D43020" w:rsidRPr="0033405B">
              <w:rPr>
                <w:rFonts w:ascii="Times New Roman" w:hAnsi="Times New Roman" w:cs="Times New Roman"/>
                <w:i/>
                <w:iCs/>
                <w:sz w:val="24"/>
                <w:szCs w:val="24"/>
              </w:rPr>
              <w:t>234</w:t>
            </w:r>
            <w:r w:rsidR="0033405B" w:rsidRPr="0033405B">
              <w:rPr>
                <w:rFonts w:ascii="Times New Roman" w:hAnsi="Times New Roman" w:cs="Times New Roman"/>
                <w:i/>
                <w:iCs/>
                <w:sz w:val="24"/>
                <w:szCs w:val="24"/>
              </w:rPr>
              <w:t>]</w:t>
            </w:r>
            <w:r w:rsidR="00D43020">
              <w:rPr>
                <w:rFonts w:ascii="Times New Roman" w:hAnsi="Times New Roman" w:cs="Times New Roman"/>
                <w:i/>
                <w:iCs/>
                <w:sz w:val="24"/>
                <w:szCs w:val="24"/>
              </w:rPr>
              <w:t>;</w:t>
            </w:r>
          </w:p>
          <w:p w14:paraId="2203A4A0" w14:textId="66A705B8" w:rsidR="0038431A" w:rsidRPr="0038329F" w:rsidRDefault="0038431A" w:rsidP="00A835E8">
            <w:pPr>
              <w:numPr>
                <w:ilvl w:val="0"/>
                <w:numId w:val="36"/>
              </w:numPr>
              <w:shd w:val="clear" w:color="auto" w:fill="FFFFFF"/>
              <w:tabs>
                <w:tab w:val="num" w:pos="284"/>
              </w:tabs>
              <w:spacing w:before="5" w:after="0" w:line="240" w:lineRule="auto"/>
              <w:ind w:left="0" w:firstLine="0"/>
              <w:jc w:val="both"/>
              <w:rPr>
                <w:rFonts w:ascii="Times New Roman" w:hAnsi="Times New Roman" w:cs="Times New Roman"/>
                <w:i/>
                <w:iCs/>
                <w:sz w:val="24"/>
                <w:szCs w:val="24"/>
              </w:rPr>
            </w:pPr>
            <w:r w:rsidRPr="0038329F">
              <w:rPr>
                <w:rFonts w:ascii="Times New Roman" w:hAnsi="Times New Roman" w:cs="Times New Roman"/>
                <w:i/>
                <w:iCs/>
                <w:sz w:val="24"/>
                <w:szCs w:val="24"/>
              </w:rPr>
              <w:t>#циклофосфамид** 50 мг/сутки внутрь ежедневно + #метотрексат** по 2,5 мг внутрь 2 раза в день в 1-й и 2-й дни каждой недели (метрономный режим)</w:t>
            </w:r>
            <w:r w:rsidR="00D43020">
              <w:rPr>
                <w:rFonts w:ascii="Times New Roman" w:hAnsi="Times New Roman" w:cs="Times New Roman"/>
                <w:i/>
                <w:iCs/>
                <w:sz w:val="24"/>
                <w:szCs w:val="24"/>
              </w:rPr>
              <w:t xml:space="preserve"> </w:t>
            </w:r>
            <w:r w:rsidRPr="0038329F">
              <w:rPr>
                <w:rFonts w:ascii="Times New Roman" w:hAnsi="Times New Roman" w:cs="Times New Roman"/>
                <w:i/>
                <w:iCs/>
                <w:sz w:val="24"/>
                <w:szCs w:val="24"/>
              </w:rPr>
              <w:t xml:space="preserve">до прогрессирования или </w:t>
            </w:r>
            <w:r w:rsidR="00B769C3" w:rsidRPr="001F27C2">
              <w:rPr>
                <w:rFonts w:ascii="Times New Roman" w:hAnsi="Times New Roman" w:cs="Times New Roman"/>
                <w:i/>
                <w:iCs/>
                <w:sz w:val="24"/>
                <w:szCs w:val="24"/>
              </w:rPr>
              <w:t>развития</w:t>
            </w:r>
            <w:r w:rsidR="00D43020">
              <w:rPr>
                <w:rFonts w:ascii="Times New Roman" w:hAnsi="Times New Roman" w:cs="Times New Roman"/>
                <w:i/>
                <w:iCs/>
                <w:sz w:val="24"/>
                <w:szCs w:val="24"/>
              </w:rPr>
              <w:t xml:space="preserve"> </w:t>
            </w:r>
            <w:r w:rsidRPr="0038329F">
              <w:rPr>
                <w:rFonts w:ascii="Times New Roman" w:hAnsi="Times New Roman" w:cs="Times New Roman"/>
                <w:i/>
                <w:iCs/>
                <w:sz w:val="24"/>
                <w:szCs w:val="24"/>
              </w:rPr>
              <w:t>неприемлемой токсичности</w:t>
            </w:r>
            <w:r w:rsidR="00D43020">
              <w:rPr>
                <w:rFonts w:ascii="Times New Roman" w:hAnsi="Times New Roman" w:cs="Times New Roman"/>
                <w:i/>
                <w:iCs/>
                <w:sz w:val="24"/>
                <w:szCs w:val="24"/>
              </w:rPr>
              <w:t xml:space="preserve"> </w:t>
            </w:r>
            <w:r w:rsidR="0033405B" w:rsidRPr="0033405B">
              <w:rPr>
                <w:rFonts w:ascii="Times New Roman" w:hAnsi="Times New Roman" w:cs="Times New Roman"/>
                <w:i/>
                <w:iCs/>
                <w:sz w:val="24"/>
                <w:szCs w:val="24"/>
              </w:rPr>
              <w:t>[</w:t>
            </w:r>
            <w:r w:rsidR="00D43020" w:rsidRPr="0033405B">
              <w:rPr>
                <w:rFonts w:ascii="Times New Roman" w:hAnsi="Times New Roman" w:cs="Times New Roman"/>
                <w:i/>
                <w:iCs/>
                <w:sz w:val="24"/>
                <w:szCs w:val="24"/>
              </w:rPr>
              <w:t>235</w:t>
            </w:r>
            <w:r w:rsidR="0033405B" w:rsidRPr="0033405B">
              <w:rPr>
                <w:rFonts w:ascii="Times New Roman" w:hAnsi="Times New Roman" w:cs="Times New Roman"/>
                <w:i/>
                <w:iCs/>
                <w:sz w:val="24"/>
                <w:szCs w:val="24"/>
              </w:rPr>
              <w:t>]</w:t>
            </w:r>
            <w:r w:rsidR="00D43020">
              <w:rPr>
                <w:rFonts w:ascii="Times New Roman" w:hAnsi="Times New Roman" w:cs="Times New Roman"/>
                <w:i/>
                <w:iCs/>
                <w:sz w:val="24"/>
                <w:szCs w:val="24"/>
              </w:rPr>
              <w:t>;</w:t>
            </w:r>
          </w:p>
          <w:p w14:paraId="00CF4859" w14:textId="55E9B3C0" w:rsidR="0038431A" w:rsidRPr="0038329F" w:rsidRDefault="0038431A" w:rsidP="00A835E8">
            <w:pPr>
              <w:pStyle w:val="31"/>
              <w:numPr>
                <w:ilvl w:val="0"/>
                <w:numId w:val="36"/>
              </w:numPr>
              <w:spacing w:after="0" w:line="240" w:lineRule="auto"/>
              <w:ind w:left="0" w:hanging="54"/>
              <w:rPr>
                <w:rFonts w:ascii="Times New Roman" w:hAnsi="Times New Roman"/>
                <w:i/>
                <w:iCs/>
                <w:sz w:val="24"/>
                <w:szCs w:val="24"/>
                <w:lang w:eastAsia="ru-RU"/>
              </w:rPr>
            </w:pPr>
            <w:proofErr w:type="spellStart"/>
            <w:r w:rsidRPr="0038329F">
              <w:rPr>
                <w:rFonts w:ascii="Times New Roman" w:hAnsi="Times New Roman"/>
                <w:i/>
                <w:iCs/>
                <w:sz w:val="24"/>
                <w:szCs w:val="24"/>
                <w:lang w:eastAsia="ru-RU"/>
              </w:rPr>
              <w:t>иксабепилон</w:t>
            </w:r>
            <w:proofErr w:type="spellEnd"/>
            <w:r w:rsidRPr="0038329F">
              <w:rPr>
                <w:rFonts w:ascii="Times New Roman" w:hAnsi="Times New Roman"/>
                <w:i/>
                <w:iCs/>
                <w:sz w:val="24"/>
                <w:szCs w:val="24"/>
                <w:lang w:eastAsia="ru-RU"/>
              </w:rPr>
              <w:t>** 40 мг/м</w:t>
            </w:r>
            <w:r w:rsidRPr="0038329F">
              <w:rPr>
                <w:rFonts w:ascii="Times New Roman" w:hAnsi="Times New Roman"/>
                <w:i/>
                <w:iCs/>
                <w:sz w:val="24"/>
                <w:szCs w:val="24"/>
                <w:vertAlign w:val="superscript"/>
                <w:lang w:eastAsia="ru-RU"/>
              </w:rPr>
              <w:t>2</w:t>
            </w:r>
            <w:r w:rsidRPr="0038329F">
              <w:rPr>
                <w:rFonts w:ascii="Times New Roman" w:hAnsi="Times New Roman"/>
                <w:i/>
                <w:iCs/>
                <w:sz w:val="24"/>
                <w:szCs w:val="24"/>
                <w:lang w:eastAsia="ru-RU"/>
              </w:rPr>
              <w:t xml:space="preserve"> в/в</w:t>
            </w:r>
            <w:r w:rsidR="00E5015D" w:rsidRPr="0038329F">
              <w:rPr>
                <w:rFonts w:ascii="Times New Roman" w:hAnsi="Times New Roman"/>
                <w:i/>
                <w:iCs/>
                <w:sz w:val="24"/>
                <w:szCs w:val="24"/>
                <w:lang w:eastAsia="ru-RU"/>
              </w:rPr>
              <w:t xml:space="preserve"> </w:t>
            </w:r>
            <w:r w:rsidRPr="0038329F">
              <w:rPr>
                <w:rFonts w:ascii="Times New Roman" w:hAnsi="Times New Roman"/>
                <w:i/>
                <w:iCs/>
                <w:sz w:val="24"/>
                <w:szCs w:val="24"/>
                <w:lang w:eastAsia="ru-RU"/>
              </w:rPr>
              <w:t xml:space="preserve">в 1-й день каждые 3 </w:t>
            </w:r>
            <w:proofErr w:type="spellStart"/>
            <w:r w:rsidRPr="0038329F">
              <w:rPr>
                <w:rFonts w:ascii="Times New Roman" w:hAnsi="Times New Roman"/>
                <w:i/>
                <w:iCs/>
                <w:sz w:val="24"/>
                <w:szCs w:val="24"/>
                <w:lang w:eastAsia="ru-RU"/>
              </w:rPr>
              <w:t>нед</w:t>
            </w:r>
            <w:proofErr w:type="spellEnd"/>
            <w:r w:rsidRPr="0038329F">
              <w:rPr>
                <w:rFonts w:ascii="Times New Roman" w:hAnsi="Times New Roman"/>
                <w:i/>
                <w:iCs/>
                <w:sz w:val="24"/>
                <w:szCs w:val="24"/>
                <w:lang w:eastAsia="ru-RU"/>
              </w:rPr>
              <w:t xml:space="preserve"> (при резистентности к </w:t>
            </w:r>
            <w:proofErr w:type="spellStart"/>
            <w:r w:rsidRPr="0038329F">
              <w:rPr>
                <w:rFonts w:ascii="Times New Roman" w:hAnsi="Times New Roman"/>
                <w:i/>
                <w:iCs/>
                <w:sz w:val="24"/>
                <w:szCs w:val="24"/>
                <w:lang w:eastAsia="ru-RU"/>
              </w:rPr>
              <w:t>антрациклинам</w:t>
            </w:r>
            <w:proofErr w:type="spellEnd"/>
            <w:r w:rsidRPr="0038329F">
              <w:rPr>
                <w:rFonts w:ascii="Times New Roman" w:hAnsi="Times New Roman"/>
                <w:i/>
                <w:iCs/>
                <w:sz w:val="24"/>
                <w:szCs w:val="24"/>
                <w:lang w:eastAsia="ru-RU"/>
              </w:rPr>
              <w:t xml:space="preserve"> и родственным соединениям, </w:t>
            </w:r>
            <w:proofErr w:type="spellStart"/>
            <w:r w:rsidRPr="0038329F">
              <w:rPr>
                <w:rFonts w:ascii="Times New Roman" w:hAnsi="Times New Roman"/>
                <w:i/>
                <w:iCs/>
                <w:sz w:val="24"/>
                <w:szCs w:val="24"/>
                <w:lang w:eastAsia="ru-RU"/>
              </w:rPr>
              <w:t>таксанам</w:t>
            </w:r>
            <w:proofErr w:type="spellEnd"/>
            <w:r w:rsidRPr="0038329F">
              <w:rPr>
                <w:rFonts w:ascii="Times New Roman" w:hAnsi="Times New Roman"/>
                <w:i/>
                <w:iCs/>
                <w:sz w:val="24"/>
                <w:szCs w:val="24"/>
                <w:lang w:eastAsia="ru-RU"/>
              </w:rPr>
              <w:t>, #капецитабину**); до прогрессирования или неприемлемой токсичности</w:t>
            </w:r>
            <w:r w:rsidR="00D43020">
              <w:rPr>
                <w:rFonts w:ascii="Times New Roman" w:hAnsi="Times New Roman"/>
                <w:i/>
                <w:iCs/>
                <w:sz w:val="24"/>
                <w:szCs w:val="24"/>
                <w:lang w:eastAsia="ru-RU"/>
              </w:rPr>
              <w:t xml:space="preserve"> </w:t>
            </w:r>
            <w:r w:rsidR="0033405B" w:rsidRPr="0033405B">
              <w:rPr>
                <w:rFonts w:ascii="Times New Roman" w:hAnsi="Times New Roman"/>
                <w:i/>
                <w:iCs/>
                <w:sz w:val="24"/>
                <w:szCs w:val="24"/>
                <w:lang w:eastAsia="ru-RU"/>
              </w:rPr>
              <w:t>[</w:t>
            </w:r>
            <w:r w:rsidR="00D43020" w:rsidRPr="0033405B">
              <w:rPr>
                <w:rFonts w:ascii="Times New Roman" w:hAnsi="Times New Roman"/>
                <w:i/>
                <w:iCs/>
                <w:sz w:val="24"/>
                <w:szCs w:val="24"/>
                <w:lang w:eastAsia="ru-RU"/>
              </w:rPr>
              <w:t>236</w:t>
            </w:r>
            <w:r w:rsidR="0033405B" w:rsidRPr="0033405B">
              <w:rPr>
                <w:rFonts w:ascii="Times New Roman" w:hAnsi="Times New Roman"/>
                <w:i/>
                <w:iCs/>
                <w:sz w:val="24"/>
                <w:szCs w:val="24"/>
                <w:lang w:eastAsia="ru-RU"/>
              </w:rPr>
              <w:t>]</w:t>
            </w:r>
            <w:r w:rsidRPr="0038329F">
              <w:rPr>
                <w:rFonts w:ascii="Times New Roman" w:hAnsi="Times New Roman"/>
                <w:i/>
                <w:iCs/>
                <w:sz w:val="24"/>
                <w:szCs w:val="24"/>
                <w:lang w:eastAsia="ru-RU"/>
              </w:rPr>
              <w:t>;</w:t>
            </w:r>
          </w:p>
          <w:p w14:paraId="2B1736FB" w14:textId="29124A3A" w:rsidR="0038431A" w:rsidRPr="0038329F" w:rsidRDefault="0038431A" w:rsidP="00A835E8">
            <w:pPr>
              <w:pStyle w:val="31"/>
              <w:numPr>
                <w:ilvl w:val="0"/>
                <w:numId w:val="36"/>
              </w:numPr>
              <w:tabs>
                <w:tab w:val="num" w:pos="284"/>
                <w:tab w:val="left" w:pos="1200"/>
              </w:tabs>
              <w:spacing w:after="0" w:line="240" w:lineRule="auto"/>
              <w:ind w:left="0" w:firstLine="0"/>
              <w:jc w:val="left"/>
              <w:rPr>
                <w:rFonts w:ascii="Times New Roman" w:hAnsi="Times New Roman"/>
                <w:i/>
                <w:iCs/>
                <w:sz w:val="24"/>
                <w:szCs w:val="24"/>
                <w:lang w:eastAsia="ru-RU"/>
              </w:rPr>
            </w:pPr>
            <w:proofErr w:type="spellStart"/>
            <w:r w:rsidRPr="0038329F">
              <w:rPr>
                <w:rFonts w:ascii="Times New Roman" w:hAnsi="Times New Roman"/>
                <w:i/>
                <w:iCs/>
                <w:sz w:val="24"/>
                <w:szCs w:val="24"/>
                <w:lang w:eastAsia="ru-RU"/>
              </w:rPr>
              <w:t>иксабепилон</w:t>
            </w:r>
            <w:proofErr w:type="spellEnd"/>
            <w:r w:rsidRPr="0038329F">
              <w:rPr>
                <w:rFonts w:ascii="Times New Roman" w:hAnsi="Times New Roman"/>
                <w:i/>
                <w:iCs/>
                <w:sz w:val="24"/>
                <w:szCs w:val="24"/>
                <w:lang w:eastAsia="ru-RU"/>
              </w:rPr>
              <w:t>** 40 мг/м</w:t>
            </w:r>
            <w:r w:rsidRPr="0038329F">
              <w:rPr>
                <w:rFonts w:ascii="Times New Roman" w:hAnsi="Times New Roman"/>
                <w:i/>
                <w:iCs/>
                <w:sz w:val="24"/>
                <w:szCs w:val="24"/>
                <w:vertAlign w:val="superscript"/>
                <w:lang w:eastAsia="ru-RU"/>
              </w:rPr>
              <w:t>2</w:t>
            </w:r>
            <w:r w:rsidRPr="0038329F">
              <w:rPr>
                <w:rFonts w:ascii="Times New Roman" w:hAnsi="Times New Roman"/>
                <w:i/>
                <w:iCs/>
                <w:sz w:val="24"/>
                <w:szCs w:val="24"/>
                <w:lang w:eastAsia="ru-RU"/>
              </w:rPr>
              <w:t xml:space="preserve"> в/в в 1-й день каждые 3 </w:t>
            </w:r>
            <w:proofErr w:type="spellStart"/>
            <w:r w:rsidRPr="0038329F">
              <w:rPr>
                <w:rFonts w:ascii="Times New Roman" w:hAnsi="Times New Roman"/>
                <w:i/>
                <w:iCs/>
                <w:sz w:val="24"/>
                <w:szCs w:val="24"/>
                <w:lang w:eastAsia="ru-RU"/>
              </w:rPr>
              <w:t>нед</w:t>
            </w:r>
            <w:proofErr w:type="spellEnd"/>
            <w:r w:rsidRPr="0038329F">
              <w:rPr>
                <w:rFonts w:ascii="Times New Roman" w:hAnsi="Times New Roman"/>
                <w:i/>
                <w:iCs/>
                <w:sz w:val="24"/>
                <w:szCs w:val="24"/>
                <w:lang w:eastAsia="ru-RU"/>
              </w:rPr>
              <w:t xml:space="preserve"> + </w:t>
            </w:r>
            <w:proofErr w:type="spellStart"/>
            <w:r w:rsidRPr="0038329F">
              <w:rPr>
                <w:rFonts w:ascii="Times New Roman" w:hAnsi="Times New Roman"/>
                <w:i/>
                <w:iCs/>
                <w:sz w:val="24"/>
                <w:szCs w:val="24"/>
                <w:lang w:eastAsia="ru-RU"/>
              </w:rPr>
              <w:t>капецитабин</w:t>
            </w:r>
            <w:proofErr w:type="spellEnd"/>
            <w:r w:rsidRPr="0038329F">
              <w:rPr>
                <w:rFonts w:ascii="Times New Roman" w:hAnsi="Times New Roman"/>
                <w:i/>
                <w:iCs/>
                <w:sz w:val="24"/>
                <w:szCs w:val="24"/>
                <w:lang w:eastAsia="ru-RU"/>
              </w:rPr>
              <w:t>** 2000 мг/м</w:t>
            </w:r>
            <w:r w:rsidRPr="0038329F">
              <w:rPr>
                <w:rFonts w:ascii="Times New Roman" w:hAnsi="Times New Roman"/>
                <w:i/>
                <w:iCs/>
                <w:sz w:val="24"/>
                <w:szCs w:val="24"/>
                <w:vertAlign w:val="superscript"/>
                <w:lang w:eastAsia="ru-RU"/>
              </w:rPr>
              <w:t>2</w:t>
            </w:r>
            <w:r w:rsidRPr="0038329F">
              <w:rPr>
                <w:rFonts w:ascii="Times New Roman" w:hAnsi="Times New Roman"/>
                <w:i/>
                <w:iCs/>
                <w:sz w:val="24"/>
                <w:szCs w:val="24"/>
                <w:lang w:eastAsia="ru-RU"/>
              </w:rPr>
              <w:t xml:space="preserve"> внутрь в 1–14-й дни каждые 3 </w:t>
            </w:r>
            <w:proofErr w:type="spellStart"/>
            <w:r w:rsidRPr="0038329F">
              <w:rPr>
                <w:rFonts w:ascii="Times New Roman" w:hAnsi="Times New Roman"/>
                <w:i/>
                <w:iCs/>
                <w:sz w:val="24"/>
                <w:szCs w:val="24"/>
                <w:lang w:eastAsia="ru-RU"/>
              </w:rPr>
              <w:t>нед</w:t>
            </w:r>
            <w:proofErr w:type="spellEnd"/>
            <w:r w:rsidRPr="0038329F">
              <w:rPr>
                <w:rFonts w:ascii="Times New Roman" w:hAnsi="Times New Roman"/>
                <w:i/>
                <w:iCs/>
                <w:sz w:val="24"/>
                <w:szCs w:val="24"/>
                <w:lang w:eastAsia="ru-RU"/>
              </w:rPr>
              <w:t>; до прогрессирования или неприемлемой токсичности</w:t>
            </w:r>
            <w:r w:rsidRPr="0038329F">
              <w:rPr>
                <w:rFonts w:ascii="Times New Roman" w:hAnsi="Times New Roman"/>
                <w:i/>
                <w:iCs/>
                <w:sz w:val="24"/>
                <w:szCs w:val="24"/>
                <w:vertAlign w:val="superscript"/>
                <w:lang w:eastAsia="ru-RU"/>
              </w:rPr>
              <w:t>6</w:t>
            </w:r>
            <w:r w:rsidRPr="0038329F">
              <w:rPr>
                <w:rFonts w:ascii="Times New Roman" w:hAnsi="Times New Roman"/>
                <w:i/>
                <w:iCs/>
                <w:sz w:val="24"/>
                <w:szCs w:val="24"/>
                <w:lang w:eastAsia="ru-RU"/>
              </w:rPr>
              <w:t>[23</w:t>
            </w:r>
            <w:r w:rsidR="00D43020">
              <w:rPr>
                <w:rFonts w:ascii="Times New Roman" w:hAnsi="Times New Roman"/>
                <w:i/>
                <w:iCs/>
                <w:sz w:val="24"/>
                <w:szCs w:val="24"/>
                <w:lang w:eastAsia="ru-RU"/>
              </w:rPr>
              <w:t>7</w:t>
            </w:r>
            <w:r w:rsidRPr="0038329F">
              <w:rPr>
                <w:rFonts w:ascii="Times New Roman" w:hAnsi="Times New Roman"/>
                <w:i/>
                <w:iCs/>
                <w:sz w:val="24"/>
                <w:szCs w:val="24"/>
                <w:lang w:eastAsia="ru-RU"/>
              </w:rPr>
              <w:t>];</w:t>
            </w:r>
          </w:p>
          <w:p w14:paraId="34A4FAF3" w14:textId="18B3ECE2" w:rsidR="0038431A" w:rsidRPr="0038329F" w:rsidRDefault="0038431A" w:rsidP="00A835E8">
            <w:pPr>
              <w:pStyle w:val="31"/>
              <w:numPr>
                <w:ilvl w:val="0"/>
                <w:numId w:val="36"/>
              </w:numPr>
              <w:tabs>
                <w:tab w:val="num" w:pos="284"/>
                <w:tab w:val="left" w:pos="1200"/>
              </w:tabs>
              <w:spacing w:after="0" w:line="240" w:lineRule="auto"/>
              <w:ind w:left="0" w:firstLine="0"/>
              <w:rPr>
                <w:rFonts w:ascii="Times New Roman" w:hAnsi="Times New Roman"/>
                <w:i/>
                <w:iCs/>
                <w:sz w:val="24"/>
                <w:szCs w:val="24"/>
                <w:lang w:eastAsia="ru-RU"/>
              </w:rPr>
            </w:pPr>
            <w:proofErr w:type="spellStart"/>
            <w:r w:rsidRPr="0038329F">
              <w:rPr>
                <w:rFonts w:ascii="Times New Roman" w:hAnsi="Times New Roman"/>
                <w:i/>
                <w:iCs/>
                <w:sz w:val="24"/>
                <w:szCs w:val="24"/>
                <w:lang w:eastAsia="ru-RU"/>
              </w:rPr>
              <w:t>эрибулин</w:t>
            </w:r>
            <w:proofErr w:type="spellEnd"/>
            <w:r w:rsidRPr="0038329F">
              <w:rPr>
                <w:rFonts w:ascii="Times New Roman" w:hAnsi="Times New Roman"/>
                <w:i/>
                <w:iCs/>
                <w:sz w:val="24"/>
                <w:szCs w:val="24"/>
                <w:lang w:eastAsia="ru-RU"/>
              </w:rPr>
              <w:t>** 1,4 мг/м</w:t>
            </w:r>
            <w:r w:rsidRPr="0038329F">
              <w:rPr>
                <w:rFonts w:ascii="Times New Roman" w:hAnsi="Times New Roman"/>
                <w:i/>
                <w:iCs/>
                <w:sz w:val="24"/>
                <w:szCs w:val="24"/>
                <w:vertAlign w:val="superscript"/>
                <w:lang w:eastAsia="ru-RU"/>
              </w:rPr>
              <w:t>2</w:t>
            </w:r>
            <w:r w:rsidRPr="0038329F">
              <w:rPr>
                <w:rFonts w:ascii="Times New Roman" w:hAnsi="Times New Roman"/>
                <w:i/>
                <w:iCs/>
                <w:sz w:val="24"/>
                <w:szCs w:val="24"/>
                <w:lang w:eastAsia="ru-RU"/>
              </w:rPr>
              <w:t xml:space="preserve"> в/в в 1-й и 8-й дни каждые 3 недели; до прогрессирования или неприемлемой токсичности [23</w:t>
            </w:r>
            <w:r w:rsidR="00D43020">
              <w:rPr>
                <w:rFonts w:ascii="Times New Roman" w:hAnsi="Times New Roman"/>
                <w:i/>
                <w:iCs/>
                <w:sz w:val="24"/>
                <w:szCs w:val="24"/>
                <w:lang w:eastAsia="ru-RU"/>
              </w:rPr>
              <w:t>8</w:t>
            </w:r>
            <w:r w:rsidRPr="0038329F">
              <w:rPr>
                <w:rFonts w:ascii="Times New Roman" w:hAnsi="Times New Roman"/>
                <w:i/>
                <w:iCs/>
                <w:sz w:val="24"/>
                <w:szCs w:val="24"/>
                <w:lang w:eastAsia="ru-RU"/>
              </w:rPr>
              <w:t>];</w:t>
            </w:r>
          </w:p>
          <w:p w14:paraId="383C115C" w14:textId="72D4E554" w:rsidR="005A65EF" w:rsidRPr="0038329F" w:rsidRDefault="005A65EF" w:rsidP="00A835E8">
            <w:pPr>
              <w:pStyle w:val="31"/>
              <w:numPr>
                <w:ilvl w:val="0"/>
                <w:numId w:val="36"/>
              </w:numPr>
              <w:tabs>
                <w:tab w:val="num" w:pos="284"/>
                <w:tab w:val="left" w:pos="1200"/>
              </w:tabs>
              <w:spacing w:after="0" w:line="240" w:lineRule="auto"/>
              <w:ind w:left="0" w:firstLine="0"/>
              <w:rPr>
                <w:rFonts w:ascii="Times New Roman" w:hAnsi="Times New Roman"/>
                <w:i/>
                <w:iCs/>
                <w:sz w:val="24"/>
                <w:szCs w:val="24"/>
                <w:lang w:eastAsia="ru-RU"/>
              </w:rPr>
            </w:pPr>
            <w:proofErr w:type="spellStart"/>
            <w:r w:rsidRPr="0038329F">
              <w:rPr>
                <w:rFonts w:ascii="Times New Roman" w:hAnsi="Times New Roman"/>
                <w:i/>
                <w:iCs/>
                <w:sz w:val="24"/>
                <w:szCs w:val="24"/>
                <w:lang w:eastAsia="ru-RU"/>
              </w:rPr>
              <w:t>эрибулин</w:t>
            </w:r>
            <w:proofErr w:type="spellEnd"/>
            <w:r w:rsidRPr="0038329F">
              <w:rPr>
                <w:rFonts w:ascii="Times New Roman" w:hAnsi="Times New Roman"/>
                <w:i/>
                <w:iCs/>
                <w:sz w:val="24"/>
                <w:szCs w:val="24"/>
                <w:lang w:eastAsia="ru-RU"/>
              </w:rPr>
              <w:t>** 1,4 мг/м</w:t>
            </w:r>
            <w:r w:rsidRPr="0038329F">
              <w:rPr>
                <w:rFonts w:ascii="Times New Roman" w:hAnsi="Times New Roman"/>
                <w:i/>
                <w:iCs/>
                <w:sz w:val="24"/>
                <w:szCs w:val="24"/>
                <w:vertAlign w:val="superscript"/>
                <w:lang w:eastAsia="ru-RU"/>
              </w:rPr>
              <w:t>2</w:t>
            </w:r>
            <w:r w:rsidRPr="0038329F">
              <w:rPr>
                <w:rFonts w:ascii="Times New Roman" w:hAnsi="Times New Roman"/>
                <w:i/>
                <w:iCs/>
                <w:sz w:val="24"/>
                <w:szCs w:val="24"/>
                <w:lang w:eastAsia="ru-RU"/>
              </w:rPr>
              <w:t xml:space="preserve"> в/в в 1-й и 8-й дни каждые 3 недели + #бевацизумаб** 15 мг/кг</w:t>
            </w:r>
            <w:r w:rsidRPr="0038329F">
              <w:rPr>
                <w:rFonts w:ascii="Times New Roman" w:eastAsiaTheme="minorHAnsi" w:hAnsi="Times New Roman"/>
                <w:i/>
                <w:iCs/>
                <w:sz w:val="24"/>
                <w:szCs w:val="24"/>
                <w:lang w:eastAsia="en-US"/>
              </w:rPr>
              <w:t xml:space="preserve"> </w:t>
            </w:r>
            <w:r w:rsidRPr="0038329F">
              <w:rPr>
                <w:rFonts w:ascii="Times New Roman" w:hAnsi="Times New Roman"/>
                <w:i/>
                <w:iCs/>
                <w:sz w:val="24"/>
                <w:szCs w:val="24"/>
                <w:lang w:eastAsia="ru-RU"/>
              </w:rPr>
              <w:t>в/в в</w:t>
            </w:r>
            <w:r w:rsidR="001F27C2">
              <w:rPr>
                <w:rFonts w:ascii="Times New Roman" w:hAnsi="Times New Roman"/>
                <w:i/>
                <w:iCs/>
                <w:sz w:val="24"/>
                <w:szCs w:val="24"/>
                <w:lang w:val="en-US" w:eastAsia="ru-RU"/>
              </w:rPr>
              <w:t> </w:t>
            </w:r>
            <w:r w:rsidRPr="0038329F">
              <w:rPr>
                <w:rFonts w:ascii="Times New Roman" w:hAnsi="Times New Roman"/>
                <w:i/>
                <w:iCs/>
                <w:sz w:val="24"/>
                <w:szCs w:val="24"/>
                <w:lang w:eastAsia="ru-RU"/>
              </w:rPr>
              <w:t xml:space="preserve">1-й день каждые 3 недели; до прогрессирования или неприемлемой </w:t>
            </w:r>
            <w:r w:rsidRPr="005D3BAD">
              <w:rPr>
                <w:rFonts w:ascii="Times New Roman" w:eastAsiaTheme="minorHAnsi" w:hAnsi="Times New Roman"/>
                <w:i/>
                <w:iCs/>
                <w:sz w:val="24"/>
                <w:szCs w:val="24"/>
                <w:lang w:eastAsia="en-US"/>
              </w:rPr>
              <w:t>токсичности [</w:t>
            </w:r>
            <w:r w:rsidR="006E2656" w:rsidRPr="005D3BAD">
              <w:rPr>
                <w:rFonts w:ascii="Times New Roman" w:eastAsiaTheme="minorHAnsi" w:hAnsi="Times New Roman"/>
                <w:i/>
                <w:iCs/>
                <w:sz w:val="24"/>
                <w:szCs w:val="24"/>
                <w:lang w:eastAsia="en-US"/>
              </w:rPr>
              <w:t>38</w:t>
            </w:r>
            <w:r w:rsidR="00D43020">
              <w:rPr>
                <w:rFonts w:ascii="Times New Roman" w:eastAsiaTheme="minorHAnsi" w:hAnsi="Times New Roman"/>
                <w:i/>
                <w:iCs/>
                <w:sz w:val="24"/>
                <w:szCs w:val="24"/>
                <w:lang w:eastAsia="en-US"/>
              </w:rPr>
              <w:t>1</w:t>
            </w:r>
            <w:r w:rsidRPr="005D3BAD">
              <w:rPr>
                <w:rFonts w:ascii="Times New Roman" w:eastAsiaTheme="minorHAnsi" w:hAnsi="Times New Roman"/>
                <w:i/>
                <w:iCs/>
                <w:sz w:val="24"/>
                <w:szCs w:val="24"/>
                <w:lang w:eastAsia="en-US"/>
              </w:rPr>
              <w:t>];</w:t>
            </w:r>
          </w:p>
          <w:p w14:paraId="7372C6C8" w14:textId="1E5895BA" w:rsidR="004C6AE5" w:rsidRPr="0038329F" w:rsidRDefault="0038431A" w:rsidP="00A835E8">
            <w:pPr>
              <w:pStyle w:val="31"/>
              <w:numPr>
                <w:ilvl w:val="0"/>
                <w:numId w:val="36"/>
              </w:numPr>
              <w:tabs>
                <w:tab w:val="num" w:pos="284"/>
                <w:tab w:val="left" w:pos="1200"/>
              </w:tabs>
              <w:spacing w:after="0" w:line="240" w:lineRule="auto"/>
              <w:ind w:left="0" w:firstLine="0"/>
              <w:rPr>
                <w:rFonts w:ascii="Times New Roman" w:hAnsi="Times New Roman"/>
                <w:b/>
                <w:i/>
                <w:iCs/>
                <w:color w:val="FF0000"/>
                <w:sz w:val="24"/>
                <w:szCs w:val="24"/>
                <w:lang w:eastAsia="ru-RU"/>
              </w:rPr>
            </w:pPr>
            <w:r w:rsidRPr="0038329F">
              <w:rPr>
                <w:rFonts w:ascii="Times New Roman" w:hAnsi="Times New Roman"/>
                <w:i/>
                <w:iCs/>
                <w:sz w:val="24"/>
                <w:szCs w:val="24"/>
                <w:lang w:eastAsia="ru-RU"/>
              </w:rPr>
              <w:t>#этопозид** 100 мг/сутки внутрь в 1</w:t>
            </w:r>
            <w:r w:rsidRPr="0038329F">
              <w:rPr>
                <w:rFonts w:ascii="Times New Roman" w:hAnsi="Times New Roman"/>
                <w:i/>
                <w:iCs/>
                <w:sz w:val="24"/>
                <w:szCs w:val="24"/>
                <w:lang w:eastAsia="ru-RU"/>
              </w:rPr>
              <w:sym w:font="Symbol" w:char="F02D"/>
            </w:r>
            <w:r w:rsidRPr="0038329F">
              <w:rPr>
                <w:rFonts w:ascii="Times New Roman" w:hAnsi="Times New Roman"/>
                <w:i/>
                <w:iCs/>
                <w:sz w:val="24"/>
                <w:szCs w:val="24"/>
                <w:lang w:eastAsia="ru-RU"/>
              </w:rPr>
              <w:t>14-й дни каждые 4 недели; до прогрессирования или</w:t>
            </w:r>
            <w:r w:rsidR="004E0F11">
              <w:rPr>
                <w:rFonts w:ascii="Times New Roman" w:hAnsi="Times New Roman"/>
                <w:i/>
                <w:iCs/>
                <w:sz w:val="24"/>
                <w:szCs w:val="24"/>
              </w:rPr>
              <w:t xml:space="preserve"> </w:t>
            </w:r>
            <w:r w:rsidR="00B769C3">
              <w:rPr>
                <w:rFonts w:ascii="Times New Roman" w:hAnsi="Times New Roman"/>
                <w:i/>
                <w:iCs/>
                <w:sz w:val="24"/>
                <w:szCs w:val="24"/>
              </w:rPr>
              <w:t>развития</w:t>
            </w:r>
            <w:r w:rsidR="004E0F11" w:rsidRPr="0038329F">
              <w:rPr>
                <w:rFonts w:ascii="Times New Roman" w:hAnsi="Times New Roman"/>
                <w:i/>
                <w:iCs/>
                <w:sz w:val="24"/>
                <w:szCs w:val="24"/>
                <w:lang w:eastAsia="ru-RU"/>
              </w:rPr>
              <w:t xml:space="preserve"> </w:t>
            </w:r>
            <w:r w:rsidR="00F3144B" w:rsidRPr="0038329F">
              <w:rPr>
                <w:rFonts w:ascii="Times New Roman" w:hAnsi="Times New Roman"/>
                <w:i/>
                <w:iCs/>
                <w:sz w:val="24"/>
                <w:szCs w:val="24"/>
                <w:lang w:eastAsia="ru-RU"/>
              </w:rPr>
              <w:t>неприемлемой токсичности [10</w:t>
            </w:r>
            <w:r w:rsidR="00D43020">
              <w:rPr>
                <w:rFonts w:ascii="Times New Roman" w:hAnsi="Times New Roman"/>
                <w:i/>
                <w:iCs/>
                <w:sz w:val="24"/>
                <w:szCs w:val="24"/>
                <w:lang w:eastAsia="ru-RU"/>
              </w:rPr>
              <w:t>8</w:t>
            </w:r>
            <w:r w:rsidR="00F3144B" w:rsidRPr="0038329F">
              <w:rPr>
                <w:rFonts w:ascii="Times New Roman" w:hAnsi="Times New Roman"/>
                <w:i/>
                <w:iCs/>
                <w:sz w:val="24"/>
                <w:szCs w:val="24"/>
                <w:lang w:eastAsia="ru-RU"/>
              </w:rPr>
              <w:t>]</w:t>
            </w:r>
            <w:r w:rsidR="00186F5B" w:rsidRPr="0038329F">
              <w:rPr>
                <w:rFonts w:ascii="Times New Roman" w:hAnsi="Times New Roman"/>
                <w:i/>
                <w:iCs/>
                <w:color w:val="FF0000"/>
                <w:sz w:val="24"/>
                <w:szCs w:val="24"/>
                <w:lang w:eastAsia="ru-RU"/>
              </w:rPr>
              <w:t xml:space="preserve"> </w:t>
            </w:r>
          </w:p>
        </w:tc>
      </w:tr>
      <w:tr w:rsidR="00F3144B" w:rsidRPr="0038329F" w14:paraId="6B4BF7F1" w14:textId="77777777" w:rsidTr="001F27C2">
        <w:trPr>
          <w:trHeight w:val="432"/>
        </w:trPr>
        <w:tc>
          <w:tcPr>
            <w:tcW w:w="9493" w:type="dxa"/>
          </w:tcPr>
          <w:p w14:paraId="71EEA565" w14:textId="77777777" w:rsidR="00F3144B" w:rsidRPr="0038329F" w:rsidRDefault="00F3144B" w:rsidP="001F27C2">
            <w:pPr>
              <w:shd w:val="clear" w:color="auto" w:fill="FFFFFF"/>
              <w:spacing w:before="5" w:after="0" w:line="240" w:lineRule="auto"/>
              <w:jc w:val="center"/>
              <w:rPr>
                <w:rFonts w:ascii="Times New Roman" w:hAnsi="Times New Roman" w:cs="Times New Roman"/>
                <w:b/>
                <w:i/>
                <w:iCs/>
                <w:sz w:val="24"/>
                <w:szCs w:val="24"/>
              </w:rPr>
            </w:pPr>
            <w:proofErr w:type="spellStart"/>
            <w:r w:rsidRPr="0038329F">
              <w:rPr>
                <w:rFonts w:ascii="Times New Roman" w:hAnsi="Times New Roman" w:cs="Times New Roman"/>
                <w:b/>
                <w:i/>
                <w:iCs/>
                <w:sz w:val="24"/>
                <w:szCs w:val="24"/>
              </w:rPr>
              <w:t>Химиоиммунотерапия</w:t>
            </w:r>
            <w:proofErr w:type="spellEnd"/>
          </w:p>
        </w:tc>
      </w:tr>
      <w:tr w:rsidR="00F3144B" w:rsidRPr="0038329F" w14:paraId="4F9B0ED9" w14:textId="77777777" w:rsidTr="001F27C2">
        <w:trPr>
          <w:trHeight w:val="3798"/>
        </w:trPr>
        <w:tc>
          <w:tcPr>
            <w:tcW w:w="9493" w:type="dxa"/>
          </w:tcPr>
          <w:p w14:paraId="5C73DA40" w14:textId="32BCF24D" w:rsidR="00F3144B" w:rsidRPr="0038329F" w:rsidRDefault="00F3144B" w:rsidP="001F27C2">
            <w:pPr>
              <w:pStyle w:val="af9"/>
              <w:shd w:val="clear" w:color="auto" w:fill="FFFFFF"/>
              <w:spacing w:before="5" w:after="0" w:line="240" w:lineRule="auto"/>
              <w:ind w:left="0" w:firstLine="0"/>
              <w:rPr>
                <w:rFonts w:ascii="Times New Roman" w:hAnsi="Times New Roman"/>
                <w:i/>
                <w:iCs/>
                <w:sz w:val="24"/>
                <w:szCs w:val="24"/>
              </w:rPr>
            </w:pPr>
            <w:r w:rsidRPr="0038329F">
              <w:rPr>
                <w:rFonts w:ascii="Times New Roman" w:hAnsi="Times New Roman"/>
                <w:i/>
                <w:iCs/>
                <w:sz w:val="24"/>
                <w:szCs w:val="24"/>
              </w:rPr>
              <w:t>- (</w:t>
            </w:r>
            <w:proofErr w:type="spellStart"/>
            <w:r w:rsidRPr="0038329F">
              <w:rPr>
                <w:rFonts w:ascii="Times New Roman" w:hAnsi="Times New Roman"/>
                <w:i/>
                <w:iCs/>
                <w:sz w:val="24"/>
                <w:szCs w:val="24"/>
              </w:rPr>
              <w:t>паклитаксел</w:t>
            </w:r>
            <w:proofErr w:type="spellEnd"/>
            <w:r w:rsidRPr="0038329F">
              <w:rPr>
                <w:rFonts w:ascii="Times New Roman" w:hAnsi="Times New Roman"/>
                <w:i/>
                <w:iCs/>
                <w:sz w:val="24"/>
                <w:szCs w:val="24"/>
              </w:rPr>
              <w:t xml:space="preserve"> + альбумин) 100 мг/м</w:t>
            </w:r>
            <w:r w:rsidRPr="0038329F">
              <w:rPr>
                <w:rFonts w:ascii="Times New Roman" w:hAnsi="Times New Roman"/>
                <w:i/>
                <w:iCs/>
                <w:sz w:val="24"/>
                <w:szCs w:val="24"/>
                <w:vertAlign w:val="superscript"/>
              </w:rPr>
              <w:t>2</w:t>
            </w:r>
            <w:r w:rsidRPr="0038329F">
              <w:rPr>
                <w:rFonts w:ascii="Times New Roman" w:hAnsi="Times New Roman"/>
                <w:i/>
                <w:iCs/>
                <w:sz w:val="24"/>
                <w:szCs w:val="24"/>
              </w:rPr>
              <w:t xml:space="preserve"> в/в в 1-й, 8-й, 15-й дни + </w:t>
            </w:r>
            <w:proofErr w:type="spellStart"/>
            <w:r w:rsidRPr="0038329F">
              <w:rPr>
                <w:rFonts w:ascii="Times New Roman" w:hAnsi="Times New Roman"/>
                <w:i/>
                <w:iCs/>
                <w:sz w:val="24"/>
                <w:szCs w:val="24"/>
              </w:rPr>
              <w:t>атезолизумаб</w:t>
            </w:r>
            <w:proofErr w:type="spellEnd"/>
            <w:r w:rsidRPr="0038329F">
              <w:rPr>
                <w:rFonts w:ascii="Times New Roman" w:hAnsi="Times New Roman"/>
                <w:i/>
                <w:iCs/>
                <w:sz w:val="24"/>
                <w:szCs w:val="24"/>
              </w:rPr>
              <w:t>** 840 мг в/в в</w:t>
            </w:r>
            <w:r w:rsidR="00583C9E">
              <w:rPr>
                <w:rFonts w:ascii="Times New Roman" w:hAnsi="Times New Roman"/>
                <w:i/>
                <w:iCs/>
                <w:sz w:val="24"/>
                <w:szCs w:val="24"/>
                <w:lang w:val="en-US"/>
              </w:rPr>
              <w:t> </w:t>
            </w:r>
            <w:r w:rsidRPr="0038329F">
              <w:rPr>
                <w:rFonts w:ascii="Times New Roman" w:hAnsi="Times New Roman"/>
                <w:i/>
                <w:iCs/>
                <w:sz w:val="24"/>
                <w:szCs w:val="24"/>
              </w:rPr>
              <w:t xml:space="preserve">1-й и 15-й дни каждые 4 </w:t>
            </w:r>
            <w:proofErr w:type="spellStart"/>
            <w:r w:rsidRPr="0038329F">
              <w:rPr>
                <w:rFonts w:ascii="Times New Roman" w:hAnsi="Times New Roman"/>
                <w:i/>
                <w:iCs/>
                <w:sz w:val="24"/>
                <w:szCs w:val="24"/>
              </w:rPr>
              <w:t>нед</w:t>
            </w:r>
            <w:proofErr w:type="spellEnd"/>
            <w:r w:rsidR="00D43020">
              <w:rPr>
                <w:rFonts w:ascii="Times New Roman" w:hAnsi="Times New Roman"/>
                <w:i/>
                <w:iCs/>
                <w:sz w:val="24"/>
                <w:szCs w:val="24"/>
              </w:rPr>
              <w:t xml:space="preserve"> </w:t>
            </w:r>
            <w:r w:rsidR="0033405B" w:rsidRPr="0033405B">
              <w:rPr>
                <w:rFonts w:ascii="Times New Roman" w:hAnsi="Times New Roman"/>
                <w:i/>
                <w:iCs/>
                <w:sz w:val="24"/>
                <w:szCs w:val="24"/>
              </w:rPr>
              <w:t>[</w:t>
            </w:r>
            <w:r w:rsidR="00D43020" w:rsidRPr="0033405B">
              <w:rPr>
                <w:rFonts w:ascii="Times New Roman" w:hAnsi="Times New Roman"/>
                <w:i/>
                <w:iCs/>
                <w:sz w:val="24"/>
                <w:szCs w:val="24"/>
              </w:rPr>
              <w:t>14, 108</w:t>
            </w:r>
            <w:r w:rsidR="0033405B" w:rsidRPr="0033405B">
              <w:rPr>
                <w:rFonts w:ascii="Times New Roman" w:hAnsi="Times New Roman"/>
                <w:i/>
                <w:iCs/>
                <w:sz w:val="24"/>
                <w:szCs w:val="24"/>
              </w:rPr>
              <w:t>]</w:t>
            </w:r>
            <w:r w:rsidRPr="0038329F">
              <w:rPr>
                <w:rFonts w:ascii="Times New Roman" w:hAnsi="Times New Roman"/>
                <w:i/>
                <w:iCs/>
                <w:sz w:val="24"/>
                <w:szCs w:val="24"/>
              </w:rPr>
              <w:t xml:space="preserve"> или 1200 мг в/в в 1-й день каждые 3 недели или</w:t>
            </w:r>
            <w:r w:rsidR="00F15A86">
              <w:rPr>
                <w:rFonts w:ascii="Times New Roman" w:hAnsi="Times New Roman"/>
                <w:i/>
                <w:iCs/>
                <w:sz w:val="24"/>
                <w:szCs w:val="24"/>
              </w:rPr>
              <w:br/>
            </w:r>
            <w:r w:rsidRPr="0038329F">
              <w:rPr>
                <w:rFonts w:ascii="Times New Roman" w:hAnsi="Times New Roman"/>
                <w:i/>
                <w:iCs/>
                <w:sz w:val="24"/>
                <w:szCs w:val="24"/>
              </w:rPr>
              <w:t>1680 мг в/в в 1-й день каждые 4 недели</w:t>
            </w:r>
            <w:r w:rsidR="004E471B" w:rsidRPr="0038329F">
              <w:rPr>
                <w:rFonts w:ascii="Times New Roman" w:hAnsi="Times New Roman"/>
                <w:i/>
                <w:iCs/>
                <w:sz w:val="24"/>
                <w:szCs w:val="24"/>
                <w:vertAlign w:val="superscript"/>
              </w:rPr>
              <w:t>7</w:t>
            </w:r>
            <w:r w:rsidRPr="0038329F">
              <w:rPr>
                <w:rFonts w:ascii="Times New Roman" w:hAnsi="Times New Roman"/>
                <w:i/>
                <w:iCs/>
                <w:sz w:val="24"/>
                <w:szCs w:val="24"/>
              </w:rPr>
              <w:t>; до прогрессирования или неприемлемой токсичности;</w:t>
            </w:r>
          </w:p>
          <w:p w14:paraId="6388B346" w14:textId="1E6361EC" w:rsidR="00F3144B" w:rsidRPr="0038329F" w:rsidRDefault="00F3144B" w:rsidP="001F27C2">
            <w:pPr>
              <w:pStyle w:val="af9"/>
              <w:shd w:val="clear" w:color="auto" w:fill="FFFFFF"/>
              <w:spacing w:before="5" w:after="0" w:line="240" w:lineRule="auto"/>
              <w:ind w:left="0" w:firstLine="0"/>
              <w:rPr>
                <w:rFonts w:ascii="Times New Roman" w:hAnsi="Times New Roman"/>
                <w:i/>
                <w:iCs/>
                <w:sz w:val="24"/>
                <w:szCs w:val="24"/>
              </w:rPr>
            </w:pPr>
            <w:r w:rsidRPr="0038329F">
              <w:rPr>
                <w:rFonts w:ascii="Times New Roman" w:hAnsi="Times New Roman"/>
                <w:i/>
                <w:iCs/>
                <w:sz w:val="24"/>
                <w:szCs w:val="24"/>
              </w:rPr>
              <w:t>- (</w:t>
            </w:r>
            <w:proofErr w:type="spellStart"/>
            <w:r w:rsidRPr="0038329F">
              <w:rPr>
                <w:rFonts w:ascii="Times New Roman" w:hAnsi="Times New Roman"/>
                <w:i/>
                <w:iCs/>
                <w:sz w:val="24"/>
                <w:szCs w:val="24"/>
              </w:rPr>
              <w:t>паклитаксел</w:t>
            </w:r>
            <w:proofErr w:type="spellEnd"/>
            <w:r w:rsidRPr="0038329F">
              <w:rPr>
                <w:rFonts w:ascii="Times New Roman" w:hAnsi="Times New Roman"/>
                <w:i/>
                <w:iCs/>
                <w:sz w:val="24"/>
                <w:szCs w:val="24"/>
              </w:rPr>
              <w:t xml:space="preserve"> + альбумин) 100 мг/м</w:t>
            </w:r>
            <w:r w:rsidRPr="00F15A86">
              <w:rPr>
                <w:rFonts w:ascii="Times New Roman" w:hAnsi="Times New Roman"/>
                <w:i/>
                <w:iCs/>
                <w:sz w:val="24"/>
                <w:szCs w:val="24"/>
                <w:vertAlign w:val="superscript"/>
              </w:rPr>
              <w:t>2</w:t>
            </w:r>
            <w:r w:rsidRPr="0038329F">
              <w:rPr>
                <w:rFonts w:ascii="Times New Roman" w:hAnsi="Times New Roman"/>
                <w:i/>
                <w:iCs/>
                <w:sz w:val="24"/>
                <w:szCs w:val="24"/>
              </w:rPr>
              <w:t xml:space="preserve"> в/в в 1-й, 8-й, 15-й дни каждые 4 недели + </w:t>
            </w:r>
            <w:proofErr w:type="spellStart"/>
            <w:r w:rsidRPr="0038329F">
              <w:rPr>
                <w:rFonts w:ascii="Times New Roman" w:hAnsi="Times New Roman"/>
                <w:i/>
                <w:iCs/>
                <w:sz w:val="24"/>
                <w:szCs w:val="24"/>
              </w:rPr>
              <w:t>пембролизумаб</w:t>
            </w:r>
            <w:proofErr w:type="spellEnd"/>
            <w:r w:rsidRPr="0038329F">
              <w:rPr>
                <w:rFonts w:ascii="Times New Roman" w:hAnsi="Times New Roman"/>
                <w:i/>
                <w:iCs/>
                <w:sz w:val="24"/>
                <w:szCs w:val="24"/>
              </w:rPr>
              <w:t>** 200 мг в/в каждые 3 недели или 400 мг в/в каждые 6 недель</w:t>
            </w:r>
            <w:r w:rsidR="004E471B" w:rsidRPr="0038329F">
              <w:rPr>
                <w:rFonts w:ascii="Times New Roman" w:hAnsi="Times New Roman"/>
                <w:i/>
                <w:iCs/>
                <w:sz w:val="24"/>
                <w:szCs w:val="24"/>
                <w:vertAlign w:val="superscript"/>
              </w:rPr>
              <w:t>8</w:t>
            </w:r>
            <w:r w:rsidRPr="0038329F">
              <w:rPr>
                <w:rFonts w:ascii="Times New Roman" w:hAnsi="Times New Roman"/>
                <w:i/>
                <w:iCs/>
                <w:sz w:val="24"/>
                <w:szCs w:val="24"/>
              </w:rPr>
              <w:t xml:space="preserve">; до прогрессирования или неприемлемой </w:t>
            </w:r>
            <w:proofErr w:type="spellStart"/>
            <w:r w:rsidRPr="0038329F">
              <w:rPr>
                <w:rFonts w:ascii="Times New Roman" w:hAnsi="Times New Roman"/>
                <w:i/>
                <w:iCs/>
                <w:sz w:val="24"/>
                <w:szCs w:val="24"/>
              </w:rPr>
              <w:t>токсичости</w:t>
            </w:r>
            <w:proofErr w:type="spellEnd"/>
            <w:r w:rsidR="004E471B" w:rsidRPr="0038329F">
              <w:rPr>
                <w:rFonts w:ascii="Times New Roman" w:hAnsi="Times New Roman"/>
                <w:i/>
                <w:iCs/>
                <w:sz w:val="24"/>
                <w:szCs w:val="24"/>
              </w:rPr>
              <w:t xml:space="preserve"> </w:t>
            </w:r>
            <w:r w:rsidR="002E2705" w:rsidRPr="005D3BAD">
              <w:rPr>
                <w:rFonts w:ascii="Times New Roman" w:eastAsiaTheme="minorHAnsi" w:hAnsi="Times New Roman"/>
                <w:i/>
                <w:iCs/>
                <w:sz w:val="24"/>
                <w:szCs w:val="24"/>
              </w:rPr>
              <w:t>[</w:t>
            </w:r>
            <w:r w:rsidR="008C6CD7" w:rsidRPr="005D3BAD">
              <w:rPr>
                <w:rFonts w:ascii="Times New Roman" w:eastAsiaTheme="minorHAnsi" w:hAnsi="Times New Roman"/>
                <w:i/>
                <w:iCs/>
                <w:sz w:val="24"/>
                <w:szCs w:val="24"/>
              </w:rPr>
              <w:t>37</w:t>
            </w:r>
            <w:r w:rsidR="00D43020">
              <w:rPr>
                <w:rFonts w:ascii="Times New Roman" w:eastAsiaTheme="minorHAnsi" w:hAnsi="Times New Roman"/>
                <w:i/>
                <w:iCs/>
                <w:sz w:val="24"/>
                <w:szCs w:val="24"/>
              </w:rPr>
              <w:t>4</w:t>
            </w:r>
            <w:r w:rsidR="002E2705" w:rsidRPr="005D3BAD">
              <w:rPr>
                <w:rFonts w:ascii="Times New Roman" w:eastAsiaTheme="minorHAnsi" w:hAnsi="Times New Roman"/>
                <w:i/>
                <w:iCs/>
                <w:sz w:val="24"/>
                <w:szCs w:val="24"/>
              </w:rPr>
              <w:t>]</w:t>
            </w:r>
            <w:r w:rsidRPr="005D3BAD">
              <w:rPr>
                <w:rFonts w:ascii="Times New Roman" w:eastAsiaTheme="minorHAnsi" w:hAnsi="Times New Roman"/>
                <w:i/>
                <w:iCs/>
                <w:sz w:val="24"/>
                <w:szCs w:val="24"/>
              </w:rPr>
              <w:t>;</w:t>
            </w:r>
          </w:p>
          <w:p w14:paraId="0E525F19" w14:textId="3A729FBC" w:rsidR="00F3144B" w:rsidRPr="0038329F" w:rsidRDefault="00F3144B" w:rsidP="001F27C2">
            <w:pPr>
              <w:pStyle w:val="af9"/>
              <w:shd w:val="clear" w:color="auto" w:fill="FFFFFF"/>
              <w:spacing w:before="5" w:after="0" w:line="240" w:lineRule="auto"/>
              <w:ind w:left="0" w:firstLine="0"/>
              <w:rPr>
                <w:rFonts w:ascii="Times New Roman" w:hAnsi="Times New Roman"/>
                <w:i/>
                <w:iCs/>
                <w:sz w:val="24"/>
                <w:szCs w:val="24"/>
              </w:rPr>
            </w:pPr>
            <w:r w:rsidRPr="0038329F">
              <w:rPr>
                <w:rFonts w:ascii="Times New Roman" w:hAnsi="Times New Roman"/>
                <w:i/>
                <w:iCs/>
                <w:sz w:val="24"/>
                <w:szCs w:val="24"/>
              </w:rPr>
              <w:t xml:space="preserve">- </w:t>
            </w:r>
            <w:proofErr w:type="spellStart"/>
            <w:r w:rsidRPr="0038329F">
              <w:rPr>
                <w:rFonts w:ascii="Times New Roman" w:hAnsi="Times New Roman"/>
                <w:i/>
                <w:iCs/>
                <w:sz w:val="24"/>
                <w:szCs w:val="24"/>
              </w:rPr>
              <w:t>паклитаксел</w:t>
            </w:r>
            <w:proofErr w:type="spellEnd"/>
            <w:r w:rsidRPr="0038329F">
              <w:rPr>
                <w:rFonts w:ascii="Times New Roman" w:hAnsi="Times New Roman"/>
                <w:i/>
                <w:iCs/>
                <w:sz w:val="24"/>
                <w:szCs w:val="24"/>
              </w:rPr>
              <w:t xml:space="preserve">** 90 мг/м2 в/в в 1-й, 8-й, 15-й дни каждые 4 </w:t>
            </w:r>
            <w:proofErr w:type="spellStart"/>
            <w:r w:rsidRPr="0038329F">
              <w:rPr>
                <w:rFonts w:ascii="Times New Roman" w:hAnsi="Times New Roman"/>
                <w:i/>
                <w:iCs/>
                <w:sz w:val="24"/>
                <w:szCs w:val="24"/>
              </w:rPr>
              <w:t>нед</w:t>
            </w:r>
            <w:proofErr w:type="spellEnd"/>
            <w:r w:rsidRPr="0038329F">
              <w:rPr>
                <w:rFonts w:ascii="Times New Roman" w:hAnsi="Times New Roman"/>
                <w:i/>
                <w:iCs/>
                <w:sz w:val="24"/>
                <w:szCs w:val="24"/>
              </w:rPr>
              <w:t xml:space="preserve">. + </w:t>
            </w:r>
            <w:proofErr w:type="spellStart"/>
            <w:r w:rsidRPr="0038329F">
              <w:rPr>
                <w:rFonts w:ascii="Times New Roman" w:hAnsi="Times New Roman"/>
                <w:i/>
                <w:iCs/>
                <w:sz w:val="24"/>
                <w:szCs w:val="24"/>
              </w:rPr>
              <w:t>пембролизумаб</w:t>
            </w:r>
            <w:proofErr w:type="spellEnd"/>
            <w:r w:rsidRPr="0038329F">
              <w:rPr>
                <w:rFonts w:ascii="Times New Roman" w:hAnsi="Times New Roman"/>
                <w:i/>
                <w:iCs/>
                <w:sz w:val="24"/>
                <w:szCs w:val="24"/>
              </w:rPr>
              <w:t>** 200 мг в/в каждые 3 недели или 400 мг в/в каждые 6 недель</w:t>
            </w:r>
            <w:r w:rsidR="004E471B" w:rsidRPr="0038329F">
              <w:rPr>
                <w:rFonts w:ascii="Times New Roman" w:hAnsi="Times New Roman"/>
                <w:i/>
                <w:iCs/>
                <w:sz w:val="24"/>
                <w:szCs w:val="24"/>
                <w:vertAlign w:val="superscript"/>
              </w:rPr>
              <w:t>5,8</w:t>
            </w:r>
            <w:r w:rsidRPr="0038329F">
              <w:rPr>
                <w:rFonts w:ascii="Times New Roman" w:hAnsi="Times New Roman"/>
                <w:i/>
                <w:iCs/>
                <w:sz w:val="24"/>
                <w:szCs w:val="24"/>
              </w:rPr>
              <w:t xml:space="preserve">; до прогрессирования или неприемлемой </w:t>
            </w:r>
            <w:proofErr w:type="spellStart"/>
            <w:r w:rsidRPr="005D3BAD">
              <w:rPr>
                <w:rFonts w:ascii="Times New Roman" w:eastAsiaTheme="minorHAnsi" w:hAnsi="Times New Roman"/>
                <w:i/>
                <w:iCs/>
                <w:sz w:val="24"/>
                <w:szCs w:val="24"/>
              </w:rPr>
              <w:t>токсичости</w:t>
            </w:r>
            <w:proofErr w:type="spellEnd"/>
            <w:r w:rsidR="002E2705" w:rsidRPr="005D3BAD">
              <w:rPr>
                <w:rFonts w:ascii="Times New Roman" w:eastAsiaTheme="minorHAnsi" w:hAnsi="Times New Roman"/>
                <w:i/>
                <w:iCs/>
                <w:sz w:val="24"/>
                <w:szCs w:val="24"/>
              </w:rPr>
              <w:t xml:space="preserve"> [</w:t>
            </w:r>
            <w:r w:rsidR="008C6CD7" w:rsidRPr="005D3BAD">
              <w:rPr>
                <w:rFonts w:ascii="Times New Roman" w:eastAsiaTheme="minorHAnsi" w:hAnsi="Times New Roman"/>
                <w:i/>
                <w:iCs/>
                <w:sz w:val="24"/>
                <w:szCs w:val="24"/>
              </w:rPr>
              <w:t>37</w:t>
            </w:r>
            <w:r w:rsidR="00D43020">
              <w:rPr>
                <w:rFonts w:ascii="Times New Roman" w:eastAsiaTheme="minorHAnsi" w:hAnsi="Times New Roman"/>
                <w:i/>
                <w:iCs/>
                <w:sz w:val="24"/>
                <w:szCs w:val="24"/>
              </w:rPr>
              <w:t>4</w:t>
            </w:r>
            <w:r w:rsidR="002E2705" w:rsidRPr="005D3BAD">
              <w:rPr>
                <w:rFonts w:ascii="Times New Roman" w:eastAsiaTheme="minorHAnsi" w:hAnsi="Times New Roman"/>
                <w:i/>
                <w:iCs/>
                <w:sz w:val="24"/>
                <w:szCs w:val="24"/>
              </w:rPr>
              <w:t>]</w:t>
            </w:r>
            <w:r w:rsidRPr="005D3BAD">
              <w:rPr>
                <w:rFonts w:ascii="Times New Roman" w:eastAsiaTheme="minorHAnsi" w:hAnsi="Times New Roman"/>
                <w:i/>
                <w:iCs/>
                <w:sz w:val="24"/>
                <w:szCs w:val="24"/>
              </w:rPr>
              <w:t>;</w:t>
            </w:r>
          </w:p>
          <w:p w14:paraId="0916ED52" w14:textId="66D517DE" w:rsidR="00F3144B" w:rsidRPr="0038329F" w:rsidRDefault="00F3144B" w:rsidP="001F27C2">
            <w:pPr>
              <w:pStyle w:val="af9"/>
              <w:shd w:val="clear" w:color="auto" w:fill="FFFFFF"/>
              <w:spacing w:before="5" w:after="0" w:line="240" w:lineRule="auto"/>
              <w:ind w:left="0" w:firstLine="0"/>
              <w:rPr>
                <w:rFonts w:ascii="Times New Roman" w:hAnsi="Times New Roman"/>
                <w:b/>
                <w:i/>
                <w:iCs/>
                <w:sz w:val="24"/>
                <w:szCs w:val="24"/>
              </w:rPr>
            </w:pPr>
            <w:r w:rsidRPr="0038329F">
              <w:rPr>
                <w:rFonts w:ascii="Times New Roman" w:hAnsi="Times New Roman"/>
                <w:i/>
                <w:iCs/>
                <w:sz w:val="24"/>
                <w:szCs w:val="24"/>
              </w:rPr>
              <w:t>- #гемцитабин** 100 мг/м</w:t>
            </w:r>
            <w:r w:rsidRPr="005D3BAD">
              <w:rPr>
                <w:rFonts w:ascii="Times New Roman" w:hAnsi="Times New Roman"/>
                <w:i/>
                <w:iCs/>
                <w:sz w:val="24"/>
                <w:szCs w:val="24"/>
                <w:vertAlign w:val="superscript"/>
              </w:rPr>
              <w:t>2</w:t>
            </w:r>
            <w:r w:rsidRPr="0038329F">
              <w:rPr>
                <w:rFonts w:ascii="Times New Roman" w:hAnsi="Times New Roman"/>
                <w:i/>
                <w:iCs/>
                <w:sz w:val="24"/>
                <w:szCs w:val="24"/>
              </w:rPr>
              <w:t xml:space="preserve"> в/в в 1-й и 8-й дни каждые 3 </w:t>
            </w:r>
            <w:proofErr w:type="spellStart"/>
            <w:r w:rsidRPr="0038329F">
              <w:rPr>
                <w:rFonts w:ascii="Times New Roman" w:hAnsi="Times New Roman"/>
                <w:i/>
                <w:iCs/>
                <w:sz w:val="24"/>
                <w:szCs w:val="24"/>
              </w:rPr>
              <w:t>нед</w:t>
            </w:r>
            <w:proofErr w:type="spellEnd"/>
            <w:r w:rsidRPr="0038329F">
              <w:rPr>
                <w:rFonts w:ascii="Times New Roman" w:hAnsi="Times New Roman"/>
                <w:i/>
                <w:iCs/>
                <w:sz w:val="24"/>
                <w:szCs w:val="24"/>
              </w:rPr>
              <w:t>. + #карбоплатин** AUC2 в/в в</w:t>
            </w:r>
            <w:r w:rsidR="00583C9E">
              <w:rPr>
                <w:rFonts w:ascii="Times New Roman" w:hAnsi="Times New Roman"/>
                <w:i/>
                <w:iCs/>
                <w:sz w:val="24"/>
                <w:szCs w:val="24"/>
                <w:lang w:val="en-US"/>
              </w:rPr>
              <w:t> </w:t>
            </w:r>
            <w:r w:rsidRPr="0038329F">
              <w:rPr>
                <w:rFonts w:ascii="Times New Roman" w:hAnsi="Times New Roman"/>
                <w:i/>
                <w:iCs/>
                <w:sz w:val="24"/>
                <w:szCs w:val="24"/>
              </w:rPr>
              <w:t xml:space="preserve">1-й и 8-й дни каждые 3 недели + </w:t>
            </w:r>
            <w:proofErr w:type="spellStart"/>
            <w:r w:rsidRPr="0038329F">
              <w:rPr>
                <w:rFonts w:ascii="Times New Roman" w:hAnsi="Times New Roman"/>
                <w:i/>
                <w:iCs/>
                <w:sz w:val="24"/>
                <w:szCs w:val="24"/>
              </w:rPr>
              <w:t>пембролизумаб</w:t>
            </w:r>
            <w:proofErr w:type="spellEnd"/>
            <w:r w:rsidRPr="0038329F">
              <w:rPr>
                <w:rFonts w:ascii="Times New Roman" w:hAnsi="Times New Roman"/>
                <w:i/>
                <w:iCs/>
                <w:sz w:val="24"/>
                <w:szCs w:val="24"/>
              </w:rPr>
              <w:t>** 200 мг в/в каждые 3 недели или 400 мг в/в каждые 6 недель</w:t>
            </w:r>
            <w:r w:rsidR="004E471B" w:rsidRPr="0038329F">
              <w:rPr>
                <w:rFonts w:ascii="Times New Roman" w:hAnsi="Times New Roman"/>
                <w:i/>
                <w:iCs/>
                <w:sz w:val="24"/>
                <w:szCs w:val="24"/>
                <w:vertAlign w:val="superscript"/>
              </w:rPr>
              <w:t>8</w:t>
            </w:r>
            <w:r w:rsidR="00E70FCA" w:rsidRPr="0038329F">
              <w:rPr>
                <w:rFonts w:ascii="Times New Roman" w:hAnsi="Times New Roman"/>
                <w:i/>
                <w:iCs/>
                <w:sz w:val="24"/>
                <w:szCs w:val="24"/>
              </w:rPr>
              <w:t>;</w:t>
            </w:r>
            <w:r w:rsidRPr="0038329F">
              <w:rPr>
                <w:rFonts w:ascii="Times New Roman" w:hAnsi="Times New Roman"/>
                <w:i/>
                <w:iCs/>
                <w:sz w:val="24"/>
                <w:szCs w:val="24"/>
              </w:rPr>
              <w:t xml:space="preserve"> до прогрессирования или </w:t>
            </w:r>
            <w:r w:rsidR="00B769C3">
              <w:rPr>
                <w:rFonts w:ascii="Times New Roman" w:hAnsi="Times New Roman"/>
                <w:i/>
                <w:iCs/>
                <w:sz w:val="24"/>
                <w:szCs w:val="24"/>
              </w:rPr>
              <w:t>развития</w:t>
            </w:r>
            <w:r w:rsidR="004E0F11">
              <w:rPr>
                <w:rFonts w:ascii="Times New Roman" w:hAnsi="Times New Roman"/>
                <w:i/>
                <w:iCs/>
                <w:sz w:val="24"/>
                <w:szCs w:val="24"/>
              </w:rPr>
              <w:t xml:space="preserve"> </w:t>
            </w:r>
            <w:r w:rsidRPr="0038329F">
              <w:rPr>
                <w:rFonts w:ascii="Times New Roman" w:hAnsi="Times New Roman"/>
                <w:i/>
                <w:iCs/>
                <w:sz w:val="24"/>
                <w:szCs w:val="24"/>
              </w:rPr>
              <w:t xml:space="preserve">неприемлемой </w:t>
            </w:r>
            <w:proofErr w:type="spellStart"/>
            <w:r w:rsidRPr="0038329F">
              <w:rPr>
                <w:rFonts w:ascii="Times New Roman" w:hAnsi="Times New Roman"/>
                <w:i/>
                <w:iCs/>
                <w:sz w:val="24"/>
                <w:szCs w:val="24"/>
              </w:rPr>
              <w:t>токсичости</w:t>
            </w:r>
            <w:proofErr w:type="spellEnd"/>
            <w:r w:rsidR="002E2705" w:rsidRPr="0038329F">
              <w:rPr>
                <w:rFonts w:ascii="Times New Roman" w:hAnsi="Times New Roman"/>
                <w:i/>
                <w:iCs/>
                <w:sz w:val="24"/>
                <w:szCs w:val="24"/>
              </w:rPr>
              <w:t xml:space="preserve"> [</w:t>
            </w:r>
            <w:r w:rsidR="008C6CD7" w:rsidRPr="005D3BAD">
              <w:rPr>
                <w:rFonts w:ascii="Times New Roman" w:hAnsi="Times New Roman"/>
                <w:i/>
                <w:iCs/>
                <w:sz w:val="24"/>
                <w:szCs w:val="24"/>
              </w:rPr>
              <w:t>37</w:t>
            </w:r>
            <w:r w:rsidR="00D43020">
              <w:rPr>
                <w:rFonts w:ascii="Times New Roman" w:hAnsi="Times New Roman"/>
                <w:i/>
                <w:iCs/>
                <w:sz w:val="24"/>
                <w:szCs w:val="24"/>
              </w:rPr>
              <w:t>4</w:t>
            </w:r>
            <w:r w:rsidR="002E2705" w:rsidRPr="0038329F">
              <w:rPr>
                <w:rFonts w:ascii="Times New Roman" w:hAnsi="Times New Roman"/>
                <w:i/>
                <w:iCs/>
                <w:sz w:val="24"/>
                <w:szCs w:val="24"/>
              </w:rPr>
              <w:t>]</w:t>
            </w:r>
          </w:p>
        </w:tc>
      </w:tr>
      <w:tr w:rsidR="00F3144B" w:rsidRPr="0038329F" w14:paraId="218A4917" w14:textId="77777777" w:rsidTr="001F27C2">
        <w:trPr>
          <w:trHeight w:val="408"/>
        </w:trPr>
        <w:tc>
          <w:tcPr>
            <w:tcW w:w="9493" w:type="dxa"/>
          </w:tcPr>
          <w:p w14:paraId="0A956D2F" w14:textId="77777777" w:rsidR="00F3144B" w:rsidRPr="0038329F" w:rsidRDefault="00F3144B" w:rsidP="001F27C2">
            <w:pPr>
              <w:shd w:val="clear" w:color="auto" w:fill="FFFFFF"/>
              <w:spacing w:before="5" w:after="0" w:line="240" w:lineRule="auto"/>
              <w:jc w:val="center"/>
              <w:rPr>
                <w:rFonts w:ascii="Times New Roman" w:hAnsi="Times New Roman" w:cs="Times New Roman"/>
                <w:b/>
                <w:i/>
                <w:iCs/>
                <w:sz w:val="24"/>
                <w:szCs w:val="24"/>
              </w:rPr>
            </w:pPr>
            <w:r w:rsidRPr="0038329F">
              <w:rPr>
                <w:rFonts w:ascii="Times New Roman" w:hAnsi="Times New Roman" w:cs="Times New Roman"/>
                <w:b/>
                <w:i/>
                <w:iCs/>
                <w:sz w:val="24"/>
                <w:szCs w:val="24"/>
              </w:rPr>
              <w:t xml:space="preserve">Ингибиторы </w:t>
            </w:r>
            <w:proofErr w:type="gramStart"/>
            <w:r w:rsidRPr="0038329F">
              <w:rPr>
                <w:rFonts w:ascii="Times New Roman" w:hAnsi="Times New Roman" w:cs="Times New Roman"/>
                <w:b/>
                <w:i/>
                <w:iCs/>
                <w:sz w:val="24"/>
                <w:szCs w:val="24"/>
              </w:rPr>
              <w:t>поли(</w:t>
            </w:r>
            <w:proofErr w:type="gramEnd"/>
            <w:r w:rsidRPr="0038329F">
              <w:rPr>
                <w:rFonts w:ascii="Times New Roman" w:hAnsi="Times New Roman" w:cs="Times New Roman"/>
                <w:b/>
                <w:i/>
                <w:iCs/>
                <w:sz w:val="24"/>
                <w:szCs w:val="24"/>
              </w:rPr>
              <w:t>АДФ-рибоза)полимераз (</w:t>
            </w:r>
            <w:r w:rsidRPr="001F27C2">
              <w:rPr>
                <w:rFonts w:ascii="Times New Roman" w:hAnsi="Times New Roman" w:cs="Times New Roman"/>
                <w:b/>
                <w:i/>
                <w:iCs/>
                <w:sz w:val="24"/>
                <w:szCs w:val="24"/>
              </w:rPr>
              <w:t>PARP</w:t>
            </w:r>
            <w:r w:rsidRPr="0038329F">
              <w:rPr>
                <w:rFonts w:ascii="Times New Roman" w:hAnsi="Times New Roman" w:cs="Times New Roman"/>
                <w:b/>
                <w:i/>
                <w:iCs/>
                <w:sz w:val="24"/>
                <w:szCs w:val="24"/>
              </w:rPr>
              <w:t>)</w:t>
            </w:r>
          </w:p>
        </w:tc>
      </w:tr>
      <w:tr w:rsidR="00F3144B" w:rsidRPr="0038329F" w14:paraId="5AF5A238" w14:textId="77777777" w:rsidTr="001F27C2">
        <w:trPr>
          <w:trHeight w:val="1242"/>
        </w:trPr>
        <w:tc>
          <w:tcPr>
            <w:tcW w:w="9493" w:type="dxa"/>
          </w:tcPr>
          <w:p w14:paraId="5122C6DB" w14:textId="75BAF65A" w:rsidR="00F3144B" w:rsidRPr="0038329F" w:rsidRDefault="00F3144B" w:rsidP="00A835E8">
            <w:pPr>
              <w:pStyle w:val="31"/>
              <w:numPr>
                <w:ilvl w:val="0"/>
                <w:numId w:val="36"/>
              </w:numPr>
              <w:tabs>
                <w:tab w:val="num" w:pos="284"/>
                <w:tab w:val="left" w:pos="1200"/>
              </w:tabs>
              <w:spacing w:after="0" w:line="240" w:lineRule="auto"/>
              <w:ind w:left="0" w:firstLine="0"/>
              <w:rPr>
                <w:rFonts w:ascii="Times New Roman" w:hAnsi="Times New Roman"/>
                <w:b/>
                <w:i/>
                <w:iCs/>
                <w:sz w:val="24"/>
                <w:szCs w:val="24"/>
                <w:lang w:eastAsia="ru-RU"/>
              </w:rPr>
            </w:pPr>
            <w:proofErr w:type="spellStart"/>
            <w:r w:rsidRPr="0038329F">
              <w:rPr>
                <w:rFonts w:ascii="Times New Roman" w:hAnsi="Times New Roman"/>
                <w:i/>
                <w:iCs/>
                <w:sz w:val="24"/>
                <w:szCs w:val="24"/>
                <w:lang w:eastAsia="ru-RU"/>
              </w:rPr>
              <w:lastRenderedPageBreak/>
              <w:t>олапариб</w:t>
            </w:r>
            <w:proofErr w:type="spellEnd"/>
            <w:r w:rsidRPr="0038329F">
              <w:rPr>
                <w:rFonts w:ascii="Times New Roman" w:hAnsi="Times New Roman"/>
                <w:i/>
                <w:iCs/>
                <w:sz w:val="24"/>
                <w:szCs w:val="24"/>
                <w:lang w:eastAsia="ru-RU"/>
              </w:rPr>
              <w:t xml:space="preserve"> 600 мг/сутки (в таблетках) внутрь (в 2 приема) ежедневно</w:t>
            </w:r>
            <w:r w:rsidR="00FB3D65" w:rsidRPr="0038329F">
              <w:rPr>
                <w:rFonts w:ascii="Times New Roman" w:hAnsi="Times New Roman"/>
                <w:i/>
                <w:iCs/>
                <w:sz w:val="24"/>
                <w:szCs w:val="24"/>
                <w:vertAlign w:val="superscript"/>
                <w:lang w:eastAsia="ru-RU"/>
              </w:rPr>
              <w:t>9</w:t>
            </w:r>
            <w:r w:rsidRPr="0038329F">
              <w:rPr>
                <w:rFonts w:ascii="Times New Roman" w:hAnsi="Times New Roman"/>
                <w:i/>
                <w:iCs/>
                <w:sz w:val="24"/>
                <w:szCs w:val="24"/>
                <w:lang w:eastAsia="ru-RU"/>
              </w:rPr>
              <w:t>; до прогрессирования или неприемлемой токсичности</w:t>
            </w:r>
            <w:r w:rsidR="00D43020">
              <w:rPr>
                <w:rFonts w:ascii="Times New Roman" w:hAnsi="Times New Roman"/>
                <w:i/>
                <w:iCs/>
                <w:sz w:val="24"/>
                <w:szCs w:val="24"/>
                <w:lang w:eastAsia="ru-RU"/>
              </w:rPr>
              <w:t xml:space="preserve"> </w:t>
            </w:r>
            <w:r w:rsidR="0033405B" w:rsidRPr="0033405B">
              <w:rPr>
                <w:rFonts w:ascii="Times New Roman" w:hAnsi="Times New Roman"/>
                <w:i/>
                <w:iCs/>
                <w:sz w:val="24"/>
                <w:szCs w:val="24"/>
                <w:lang w:eastAsia="ru-RU"/>
              </w:rPr>
              <w:t>[</w:t>
            </w:r>
            <w:r w:rsidR="00D43020" w:rsidRPr="0033405B">
              <w:rPr>
                <w:rFonts w:ascii="Times New Roman" w:hAnsi="Times New Roman"/>
                <w:i/>
                <w:iCs/>
                <w:sz w:val="24"/>
                <w:szCs w:val="24"/>
                <w:lang w:eastAsia="ru-RU"/>
              </w:rPr>
              <w:t>239</w:t>
            </w:r>
            <w:r w:rsidR="0033405B" w:rsidRPr="0033405B">
              <w:rPr>
                <w:rFonts w:ascii="Times New Roman" w:hAnsi="Times New Roman"/>
                <w:i/>
                <w:iCs/>
                <w:sz w:val="24"/>
                <w:szCs w:val="24"/>
                <w:lang w:eastAsia="ru-RU"/>
              </w:rPr>
              <w:t>]</w:t>
            </w:r>
            <w:r w:rsidRPr="0038329F">
              <w:rPr>
                <w:rFonts w:ascii="Times New Roman" w:hAnsi="Times New Roman"/>
                <w:i/>
                <w:iCs/>
                <w:sz w:val="24"/>
                <w:szCs w:val="24"/>
                <w:lang w:eastAsia="ru-RU"/>
              </w:rPr>
              <w:t>;</w:t>
            </w:r>
          </w:p>
          <w:p w14:paraId="3E338EAF" w14:textId="2B9B4492" w:rsidR="00F3144B" w:rsidRPr="0038329F" w:rsidRDefault="00F3144B" w:rsidP="00A835E8">
            <w:pPr>
              <w:pStyle w:val="31"/>
              <w:numPr>
                <w:ilvl w:val="0"/>
                <w:numId w:val="36"/>
              </w:numPr>
              <w:tabs>
                <w:tab w:val="num" w:pos="284"/>
                <w:tab w:val="left" w:pos="1200"/>
              </w:tabs>
              <w:spacing w:after="0" w:line="240" w:lineRule="auto"/>
              <w:ind w:left="0" w:firstLine="0"/>
              <w:rPr>
                <w:rFonts w:ascii="Times New Roman" w:hAnsi="Times New Roman"/>
                <w:i/>
                <w:iCs/>
                <w:sz w:val="24"/>
                <w:szCs w:val="24"/>
              </w:rPr>
            </w:pPr>
            <w:r w:rsidRPr="0038329F">
              <w:rPr>
                <w:rFonts w:ascii="Times New Roman" w:hAnsi="Times New Roman"/>
                <w:i/>
                <w:iCs/>
                <w:sz w:val="24"/>
                <w:szCs w:val="24"/>
                <w:lang w:eastAsia="ru-RU"/>
              </w:rPr>
              <w:t>талазопариб 1 мг/сутки внутрь ежедневно</w:t>
            </w:r>
            <w:r w:rsidR="00FB3D65" w:rsidRPr="0038329F">
              <w:rPr>
                <w:rFonts w:ascii="Times New Roman" w:hAnsi="Times New Roman"/>
                <w:i/>
                <w:iCs/>
                <w:sz w:val="24"/>
                <w:szCs w:val="24"/>
                <w:vertAlign w:val="superscript"/>
                <w:lang w:eastAsia="ru-RU"/>
              </w:rPr>
              <w:t>9</w:t>
            </w:r>
            <w:r w:rsidRPr="0038329F">
              <w:rPr>
                <w:rFonts w:ascii="Times New Roman" w:hAnsi="Times New Roman"/>
                <w:i/>
                <w:iCs/>
                <w:sz w:val="24"/>
                <w:szCs w:val="24"/>
                <w:lang w:eastAsia="ru-RU"/>
              </w:rPr>
              <w:t>; до прогрессирования или неприемлемой токсичности [24</w:t>
            </w:r>
            <w:r w:rsidR="00D43020">
              <w:rPr>
                <w:rFonts w:ascii="Times New Roman" w:hAnsi="Times New Roman"/>
                <w:i/>
                <w:iCs/>
                <w:sz w:val="24"/>
                <w:szCs w:val="24"/>
                <w:lang w:eastAsia="ru-RU"/>
              </w:rPr>
              <w:t>0</w:t>
            </w:r>
            <w:r w:rsidRPr="0038329F">
              <w:rPr>
                <w:rFonts w:ascii="Times New Roman" w:hAnsi="Times New Roman"/>
                <w:i/>
                <w:iCs/>
                <w:sz w:val="24"/>
                <w:szCs w:val="24"/>
                <w:lang w:eastAsia="ru-RU"/>
              </w:rPr>
              <w:t>]</w:t>
            </w:r>
          </w:p>
        </w:tc>
      </w:tr>
      <w:tr w:rsidR="00F3144B" w:rsidRPr="0038329F" w14:paraId="3C781D99" w14:textId="77777777" w:rsidTr="001F27C2">
        <w:trPr>
          <w:trHeight w:val="417"/>
        </w:trPr>
        <w:tc>
          <w:tcPr>
            <w:tcW w:w="9493" w:type="dxa"/>
          </w:tcPr>
          <w:p w14:paraId="1C5D2599" w14:textId="77777777" w:rsidR="00F3144B" w:rsidRPr="0038329F" w:rsidRDefault="00F3144B" w:rsidP="001F27C2">
            <w:pPr>
              <w:shd w:val="clear" w:color="auto" w:fill="FFFFFF"/>
              <w:spacing w:before="5" w:after="0" w:line="240" w:lineRule="auto"/>
              <w:jc w:val="center"/>
              <w:rPr>
                <w:rFonts w:ascii="Times New Roman" w:hAnsi="Times New Roman" w:cs="Times New Roman"/>
                <w:b/>
                <w:i/>
                <w:iCs/>
                <w:sz w:val="24"/>
                <w:szCs w:val="24"/>
              </w:rPr>
            </w:pPr>
            <w:r w:rsidRPr="0038329F">
              <w:rPr>
                <w:rFonts w:ascii="Times New Roman" w:hAnsi="Times New Roman" w:cs="Times New Roman"/>
                <w:b/>
                <w:i/>
                <w:iCs/>
                <w:sz w:val="24"/>
                <w:szCs w:val="24"/>
              </w:rPr>
              <w:t xml:space="preserve">Ингибиторы </w:t>
            </w:r>
            <w:proofErr w:type="spellStart"/>
            <w:r w:rsidRPr="0038329F">
              <w:rPr>
                <w:rFonts w:ascii="Times New Roman" w:hAnsi="Times New Roman" w:cs="Times New Roman"/>
                <w:b/>
                <w:i/>
                <w:iCs/>
                <w:sz w:val="24"/>
                <w:szCs w:val="24"/>
              </w:rPr>
              <w:t>протеинкиназ</w:t>
            </w:r>
            <w:proofErr w:type="spellEnd"/>
            <w:r w:rsidRPr="0038329F">
              <w:rPr>
                <w:rFonts w:ascii="Times New Roman" w:hAnsi="Times New Roman" w:cs="Times New Roman"/>
                <w:b/>
                <w:i/>
                <w:iCs/>
                <w:sz w:val="24"/>
                <w:szCs w:val="24"/>
              </w:rPr>
              <w:t xml:space="preserve"> </w:t>
            </w:r>
          </w:p>
        </w:tc>
      </w:tr>
      <w:tr w:rsidR="00F3144B" w:rsidRPr="0038329F" w14:paraId="64E68D1E" w14:textId="77777777" w:rsidTr="001F27C2">
        <w:tc>
          <w:tcPr>
            <w:tcW w:w="9493" w:type="dxa"/>
          </w:tcPr>
          <w:p w14:paraId="67144734" w14:textId="299AF4EA" w:rsidR="002E2705" w:rsidRPr="0038329F" w:rsidRDefault="00F3144B" w:rsidP="00A835E8">
            <w:pPr>
              <w:pStyle w:val="31"/>
              <w:numPr>
                <w:ilvl w:val="0"/>
                <w:numId w:val="36"/>
              </w:numPr>
              <w:tabs>
                <w:tab w:val="num" w:pos="284"/>
                <w:tab w:val="left" w:pos="1200"/>
              </w:tabs>
              <w:spacing w:line="240" w:lineRule="auto"/>
              <w:ind w:left="0" w:firstLine="0"/>
              <w:rPr>
                <w:rFonts w:ascii="Times New Roman" w:hAnsi="Times New Roman"/>
                <w:b/>
                <w:i/>
                <w:iCs/>
                <w:sz w:val="24"/>
                <w:szCs w:val="24"/>
              </w:rPr>
            </w:pPr>
            <w:proofErr w:type="spellStart"/>
            <w:r w:rsidRPr="0038329F">
              <w:rPr>
                <w:rFonts w:ascii="Times New Roman" w:hAnsi="Times New Roman"/>
                <w:i/>
                <w:iCs/>
                <w:sz w:val="24"/>
                <w:szCs w:val="24"/>
                <w:lang w:eastAsia="ru-RU"/>
              </w:rPr>
              <w:t>энтректиниб</w:t>
            </w:r>
            <w:proofErr w:type="spellEnd"/>
            <w:r w:rsidRPr="0038329F">
              <w:rPr>
                <w:rFonts w:ascii="Times New Roman" w:hAnsi="Times New Roman"/>
                <w:i/>
                <w:iCs/>
                <w:sz w:val="24"/>
                <w:szCs w:val="24"/>
                <w:lang w:eastAsia="ru-RU"/>
              </w:rPr>
              <w:t xml:space="preserve"> 600 мг/сутки внутрь ежедневно</w:t>
            </w:r>
            <w:r w:rsidR="00FB3D65" w:rsidRPr="0038329F">
              <w:rPr>
                <w:rFonts w:ascii="Times New Roman" w:hAnsi="Times New Roman"/>
                <w:i/>
                <w:iCs/>
                <w:sz w:val="24"/>
                <w:szCs w:val="24"/>
                <w:vertAlign w:val="superscript"/>
                <w:lang w:eastAsia="ru-RU"/>
              </w:rPr>
              <w:t>10</w:t>
            </w:r>
            <w:r w:rsidRPr="0038329F">
              <w:rPr>
                <w:rFonts w:ascii="Times New Roman" w:hAnsi="Times New Roman"/>
                <w:i/>
                <w:iCs/>
                <w:sz w:val="24"/>
                <w:szCs w:val="24"/>
                <w:lang w:eastAsia="ru-RU"/>
              </w:rPr>
              <w:t>; до прогрессировани</w:t>
            </w:r>
            <w:r w:rsidR="0033405B">
              <w:rPr>
                <w:rFonts w:ascii="Times New Roman" w:hAnsi="Times New Roman"/>
                <w:i/>
                <w:iCs/>
                <w:sz w:val="24"/>
                <w:szCs w:val="24"/>
                <w:lang w:eastAsia="ru-RU"/>
              </w:rPr>
              <w:t>я</w:t>
            </w:r>
            <w:r w:rsidRPr="0038329F">
              <w:rPr>
                <w:rFonts w:ascii="Times New Roman" w:hAnsi="Times New Roman"/>
                <w:i/>
                <w:iCs/>
                <w:sz w:val="24"/>
                <w:szCs w:val="24"/>
                <w:lang w:eastAsia="ru-RU"/>
              </w:rPr>
              <w:t xml:space="preserve"> или непереносимой </w:t>
            </w:r>
            <w:proofErr w:type="spellStart"/>
            <w:r w:rsidRPr="0038329F">
              <w:rPr>
                <w:rFonts w:ascii="Times New Roman" w:hAnsi="Times New Roman"/>
                <w:i/>
                <w:iCs/>
                <w:sz w:val="24"/>
                <w:szCs w:val="24"/>
                <w:lang w:eastAsia="ru-RU"/>
              </w:rPr>
              <w:t>токсичностии</w:t>
            </w:r>
            <w:proofErr w:type="spellEnd"/>
            <w:r w:rsidRPr="0038329F">
              <w:rPr>
                <w:rFonts w:ascii="Times New Roman" w:hAnsi="Times New Roman"/>
                <w:i/>
                <w:iCs/>
                <w:sz w:val="24"/>
                <w:szCs w:val="24"/>
                <w:lang w:eastAsia="ru-RU"/>
              </w:rPr>
              <w:t xml:space="preserve"> </w:t>
            </w:r>
            <w:r w:rsidRPr="00D43020">
              <w:rPr>
                <w:rFonts w:ascii="Times New Roman" w:hAnsi="Times New Roman"/>
                <w:i/>
                <w:iCs/>
                <w:sz w:val="24"/>
                <w:szCs w:val="24"/>
                <w:lang w:eastAsia="ru-RU"/>
              </w:rPr>
              <w:t>[</w:t>
            </w:r>
            <w:r w:rsidR="002A3D2E" w:rsidRPr="00D43020">
              <w:rPr>
                <w:rFonts w:ascii="Times New Roman" w:hAnsi="Times New Roman"/>
                <w:i/>
                <w:iCs/>
                <w:sz w:val="24"/>
                <w:szCs w:val="24"/>
                <w:lang w:eastAsia="ru-RU"/>
              </w:rPr>
              <w:t>28</w:t>
            </w:r>
            <w:r w:rsidR="00D43020">
              <w:rPr>
                <w:rFonts w:ascii="Times New Roman" w:hAnsi="Times New Roman"/>
                <w:i/>
                <w:iCs/>
                <w:sz w:val="24"/>
                <w:szCs w:val="24"/>
                <w:lang w:eastAsia="ru-RU"/>
              </w:rPr>
              <w:t>4</w:t>
            </w:r>
            <w:r w:rsidRPr="00D43020">
              <w:rPr>
                <w:rFonts w:ascii="Times New Roman" w:hAnsi="Times New Roman"/>
                <w:i/>
                <w:iCs/>
                <w:sz w:val="24"/>
                <w:szCs w:val="24"/>
                <w:lang w:eastAsia="ru-RU"/>
              </w:rPr>
              <w:t>];</w:t>
            </w:r>
          </w:p>
          <w:p w14:paraId="0FFC80D1" w14:textId="113041F1" w:rsidR="00F3144B" w:rsidRPr="0038329F" w:rsidRDefault="00F3144B" w:rsidP="00A835E8">
            <w:pPr>
              <w:pStyle w:val="31"/>
              <w:numPr>
                <w:ilvl w:val="0"/>
                <w:numId w:val="36"/>
              </w:numPr>
              <w:tabs>
                <w:tab w:val="num" w:pos="284"/>
                <w:tab w:val="left" w:pos="1200"/>
              </w:tabs>
              <w:spacing w:line="240" w:lineRule="auto"/>
              <w:ind w:left="0" w:firstLine="0"/>
              <w:rPr>
                <w:rFonts w:ascii="Times New Roman" w:hAnsi="Times New Roman"/>
                <w:b/>
                <w:i/>
                <w:iCs/>
                <w:sz w:val="24"/>
                <w:szCs w:val="24"/>
              </w:rPr>
            </w:pPr>
            <w:proofErr w:type="spellStart"/>
            <w:r w:rsidRPr="0038329F">
              <w:rPr>
                <w:rFonts w:ascii="Times New Roman" w:hAnsi="Times New Roman"/>
                <w:i/>
                <w:iCs/>
                <w:sz w:val="24"/>
                <w:szCs w:val="24"/>
                <w:lang w:eastAsia="ru-RU"/>
              </w:rPr>
              <w:t>ларотректиниб</w:t>
            </w:r>
            <w:proofErr w:type="spellEnd"/>
            <w:r w:rsidRPr="0038329F">
              <w:rPr>
                <w:rFonts w:ascii="Times New Roman" w:hAnsi="Times New Roman"/>
                <w:i/>
                <w:iCs/>
                <w:sz w:val="24"/>
                <w:szCs w:val="24"/>
                <w:lang w:eastAsia="ru-RU"/>
              </w:rPr>
              <w:t xml:space="preserve"> </w:t>
            </w:r>
            <w:r w:rsidR="00942610" w:rsidRPr="0038329F">
              <w:rPr>
                <w:rFonts w:ascii="Times New Roman" w:hAnsi="Times New Roman"/>
                <w:i/>
                <w:iCs/>
                <w:sz w:val="24"/>
                <w:szCs w:val="24"/>
                <w:lang w:eastAsia="ru-RU"/>
              </w:rPr>
              <w:t>200 мг/сутки вну</w:t>
            </w:r>
            <w:r w:rsidRPr="0038329F">
              <w:rPr>
                <w:rFonts w:ascii="Times New Roman" w:hAnsi="Times New Roman"/>
                <w:i/>
                <w:iCs/>
                <w:sz w:val="24"/>
                <w:szCs w:val="24"/>
                <w:lang w:eastAsia="ru-RU"/>
              </w:rPr>
              <w:t>трь (в 2 приема) ежедневно</w:t>
            </w:r>
            <w:r w:rsidR="00FB3D65" w:rsidRPr="0038329F">
              <w:rPr>
                <w:rFonts w:ascii="Times New Roman" w:hAnsi="Times New Roman"/>
                <w:i/>
                <w:iCs/>
                <w:sz w:val="24"/>
                <w:szCs w:val="24"/>
                <w:vertAlign w:val="superscript"/>
                <w:lang w:eastAsia="ru-RU"/>
              </w:rPr>
              <w:t>10</w:t>
            </w:r>
            <w:r w:rsidRPr="0038329F">
              <w:rPr>
                <w:rFonts w:ascii="Times New Roman" w:hAnsi="Times New Roman"/>
                <w:i/>
                <w:iCs/>
                <w:sz w:val="24"/>
                <w:szCs w:val="24"/>
                <w:lang w:eastAsia="ru-RU"/>
              </w:rPr>
              <w:t>; до прогрессирования или</w:t>
            </w:r>
            <w:r w:rsidR="004E0F11">
              <w:rPr>
                <w:rFonts w:ascii="Times New Roman" w:hAnsi="Times New Roman"/>
                <w:i/>
                <w:iCs/>
                <w:sz w:val="24"/>
                <w:szCs w:val="24"/>
              </w:rPr>
              <w:t xml:space="preserve"> </w:t>
            </w:r>
            <w:r w:rsidR="00B769C3">
              <w:rPr>
                <w:rFonts w:ascii="Times New Roman" w:hAnsi="Times New Roman"/>
                <w:i/>
                <w:iCs/>
                <w:sz w:val="24"/>
                <w:szCs w:val="24"/>
              </w:rPr>
              <w:t>развития</w:t>
            </w:r>
            <w:r w:rsidR="004E0F11" w:rsidRPr="0038329F">
              <w:rPr>
                <w:rFonts w:ascii="Times New Roman" w:hAnsi="Times New Roman"/>
                <w:i/>
                <w:iCs/>
                <w:sz w:val="24"/>
                <w:szCs w:val="24"/>
                <w:lang w:eastAsia="ru-RU"/>
              </w:rPr>
              <w:t xml:space="preserve"> </w:t>
            </w:r>
            <w:r w:rsidRPr="0038329F">
              <w:rPr>
                <w:rFonts w:ascii="Times New Roman" w:hAnsi="Times New Roman"/>
                <w:i/>
                <w:iCs/>
                <w:sz w:val="24"/>
                <w:szCs w:val="24"/>
                <w:lang w:eastAsia="ru-RU"/>
              </w:rPr>
              <w:t>непереносимой токсичности [</w:t>
            </w:r>
            <w:r w:rsidR="00924B21" w:rsidRPr="00924B21">
              <w:rPr>
                <w:rFonts w:ascii="Times New Roman" w:hAnsi="Times New Roman"/>
                <w:i/>
                <w:iCs/>
                <w:sz w:val="24"/>
                <w:szCs w:val="24"/>
                <w:lang w:eastAsia="ru-RU"/>
              </w:rPr>
              <w:t>28</w:t>
            </w:r>
            <w:r w:rsidR="00D43020">
              <w:rPr>
                <w:rFonts w:ascii="Times New Roman" w:hAnsi="Times New Roman"/>
                <w:i/>
                <w:iCs/>
                <w:sz w:val="24"/>
                <w:szCs w:val="24"/>
                <w:lang w:eastAsia="ru-RU"/>
              </w:rPr>
              <w:t>5</w:t>
            </w:r>
            <w:r w:rsidRPr="00924B21">
              <w:rPr>
                <w:rFonts w:ascii="Times New Roman" w:hAnsi="Times New Roman"/>
                <w:i/>
                <w:iCs/>
                <w:sz w:val="24"/>
                <w:szCs w:val="24"/>
                <w:lang w:eastAsia="ru-RU"/>
              </w:rPr>
              <w:t>].</w:t>
            </w:r>
          </w:p>
        </w:tc>
      </w:tr>
    </w:tbl>
    <w:p w14:paraId="7BC0A4C4" w14:textId="77777777" w:rsidR="003F2D80" w:rsidRPr="0038329F" w:rsidRDefault="003F2D80" w:rsidP="003F2D80">
      <w:pPr>
        <w:spacing w:before="240" w:after="0" w:line="360" w:lineRule="auto"/>
        <w:ind w:firstLine="709"/>
        <w:jc w:val="both"/>
        <w:rPr>
          <w:rFonts w:ascii="Times New Roman" w:eastAsia="Times New Roman" w:hAnsi="Times New Roman" w:cs="Times New Roman"/>
          <w:b/>
          <w:bCs/>
          <w:i/>
          <w:iCs/>
          <w:sz w:val="24"/>
          <w:szCs w:val="24"/>
          <w:vertAlign w:val="superscript"/>
          <w:lang w:eastAsia="ru-RU"/>
        </w:rPr>
      </w:pPr>
      <w:r w:rsidRPr="0038329F">
        <w:rPr>
          <w:rFonts w:ascii="Times New Roman" w:eastAsia="Times New Roman" w:hAnsi="Times New Roman" w:cs="Times New Roman"/>
          <w:b/>
          <w:bCs/>
          <w:i/>
          <w:iCs/>
          <w:sz w:val="24"/>
          <w:szCs w:val="20"/>
          <w:lang w:eastAsia="ru-RU"/>
        </w:rPr>
        <w:t>Примечания:</w:t>
      </w:r>
    </w:p>
    <w:p w14:paraId="287DF07C" w14:textId="38CE248D" w:rsidR="002E2705" w:rsidRPr="00583C9E" w:rsidRDefault="002E2705" w:rsidP="004E471B">
      <w:pPr>
        <w:spacing w:after="0" w:line="360" w:lineRule="auto"/>
        <w:ind w:firstLine="709"/>
        <w:jc w:val="both"/>
        <w:rPr>
          <w:rFonts w:ascii="Times New Roman" w:hAnsi="Times New Roman" w:cs="Times New Roman"/>
          <w:i/>
          <w:sz w:val="24"/>
          <w:szCs w:val="24"/>
        </w:rPr>
      </w:pPr>
      <w:r w:rsidRPr="0038329F">
        <w:rPr>
          <w:rFonts w:ascii="Times New Roman" w:hAnsi="Times New Roman" w:cs="Times New Roman"/>
          <w:i/>
          <w:sz w:val="24"/>
          <w:szCs w:val="24"/>
          <w:vertAlign w:val="superscript"/>
        </w:rPr>
        <w:t>1</w:t>
      </w:r>
      <w:r w:rsidR="00583C9E">
        <w:rPr>
          <w:rFonts w:ascii="Times New Roman" w:hAnsi="Times New Roman" w:cs="Times New Roman"/>
          <w:i/>
          <w:sz w:val="24"/>
          <w:szCs w:val="24"/>
        </w:rPr>
        <w:t>д</w:t>
      </w:r>
      <w:r w:rsidRPr="0038329F">
        <w:rPr>
          <w:rFonts w:ascii="Times New Roman" w:hAnsi="Times New Roman" w:cs="Times New Roman"/>
          <w:i/>
          <w:sz w:val="24"/>
          <w:szCs w:val="24"/>
        </w:rPr>
        <w:t xml:space="preserve">о и в процессе терапии </w:t>
      </w:r>
      <w:proofErr w:type="spellStart"/>
      <w:r w:rsidRPr="0038329F">
        <w:rPr>
          <w:rFonts w:ascii="Times New Roman" w:hAnsi="Times New Roman" w:cs="Times New Roman"/>
          <w:i/>
          <w:sz w:val="24"/>
          <w:szCs w:val="24"/>
        </w:rPr>
        <w:t>антрациклинами</w:t>
      </w:r>
      <w:proofErr w:type="spellEnd"/>
      <w:r w:rsidRPr="0038329F">
        <w:rPr>
          <w:rFonts w:ascii="Times New Roman" w:hAnsi="Times New Roman" w:cs="Times New Roman"/>
          <w:i/>
          <w:sz w:val="24"/>
          <w:szCs w:val="24"/>
        </w:rPr>
        <w:t xml:space="preserve"> необходим контроль </w:t>
      </w:r>
      <w:r w:rsidR="00D43020" w:rsidRPr="0038329F">
        <w:rPr>
          <w:rFonts w:ascii="Times New Roman" w:hAnsi="Times New Roman" w:cs="Times New Roman"/>
          <w:i/>
          <w:sz w:val="24"/>
          <w:szCs w:val="24"/>
        </w:rPr>
        <w:t>ФВЛЖ</w:t>
      </w:r>
      <w:r w:rsidRPr="0038329F">
        <w:rPr>
          <w:rFonts w:ascii="Times New Roman" w:hAnsi="Times New Roman" w:cs="Times New Roman"/>
          <w:i/>
          <w:sz w:val="24"/>
          <w:szCs w:val="24"/>
        </w:rPr>
        <w:t xml:space="preserve"> с помощью </w:t>
      </w:r>
      <w:proofErr w:type="spellStart"/>
      <w:r w:rsidRPr="0038329F">
        <w:rPr>
          <w:rFonts w:ascii="Times New Roman" w:hAnsi="Times New Roman" w:cs="Times New Roman"/>
          <w:i/>
          <w:sz w:val="24"/>
          <w:szCs w:val="24"/>
        </w:rPr>
        <w:t>ЭхоКГ</w:t>
      </w:r>
      <w:proofErr w:type="spellEnd"/>
      <w:r w:rsidRPr="0038329F">
        <w:rPr>
          <w:rFonts w:ascii="Times New Roman" w:hAnsi="Times New Roman" w:cs="Times New Roman"/>
          <w:i/>
          <w:sz w:val="24"/>
          <w:szCs w:val="24"/>
        </w:rPr>
        <w:t xml:space="preserve"> с частотой 1 раз в 3 </w:t>
      </w:r>
      <w:proofErr w:type="spellStart"/>
      <w:r w:rsidRPr="0038329F">
        <w:rPr>
          <w:rFonts w:ascii="Times New Roman" w:hAnsi="Times New Roman" w:cs="Times New Roman"/>
          <w:i/>
          <w:sz w:val="24"/>
          <w:szCs w:val="24"/>
        </w:rPr>
        <w:t>мес</w:t>
      </w:r>
      <w:proofErr w:type="spellEnd"/>
      <w:r w:rsidRPr="0038329F">
        <w:rPr>
          <w:rFonts w:ascii="Times New Roman" w:hAnsi="Times New Roman" w:cs="Times New Roman"/>
          <w:i/>
          <w:sz w:val="24"/>
          <w:szCs w:val="24"/>
        </w:rPr>
        <w:t xml:space="preserve"> (или чаще при наличии показаний)</w:t>
      </w:r>
      <w:r w:rsidR="00583C9E">
        <w:rPr>
          <w:rFonts w:ascii="Times New Roman" w:hAnsi="Times New Roman" w:cs="Times New Roman"/>
          <w:i/>
          <w:sz w:val="24"/>
          <w:szCs w:val="24"/>
        </w:rPr>
        <w:t>,</w:t>
      </w:r>
    </w:p>
    <w:p w14:paraId="027F9380" w14:textId="37785D57" w:rsidR="002E2705" w:rsidRPr="0038329F" w:rsidRDefault="002E2705" w:rsidP="004E471B">
      <w:pPr>
        <w:spacing w:after="0" w:line="360" w:lineRule="auto"/>
        <w:ind w:firstLine="709"/>
        <w:jc w:val="both"/>
        <w:rPr>
          <w:rFonts w:ascii="Times New Roman" w:hAnsi="Times New Roman" w:cs="Times New Roman"/>
          <w:i/>
          <w:sz w:val="24"/>
          <w:szCs w:val="24"/>
        </w:rPr>
      </w:pPr>
      <w:r w:rsidRPr="0038329F">
        <w:rPr>
          <w:rFonts w:ascii="Times New Roman" w:hAnsi="Times New Roman" w:cs="Times New Roman"/>
          <w:i/>
          <w:sz w:val="24"/>
          <w:szCs w:val="24"/>
          <w:vertAlign w:val="superscript"/>
        </w:rPr>
        <w:t>2</w:t>
      </w:r>
      <w:r w:rsidR="00583C9E">
        <w:rPr>
          <w:rFonts w:ascii="Times New Roman" w:hAnsi="Times New Roman" w:cs="Times New Roman"/>
          <w:i/>
          <w:sz w:val="24"/>
          <w:szCs w:val="24"/>
        </w:rPr>
        <w:t>р</w:t>
      </w:r>
      <w:r w:rsidRPr="0038329F">
        <w:rPr>
          <w:rFonts w:ascii="Times New Roman" w:hAnsi="Times New Roman" w:cs="Times New Roman"/>
          <w:i/>
          <w:sz w:val="24"/>
          <w:szCs w:val="24"/>
        </w:rPr>
        <w:t>ежим применим в том числе и при метастатическом поражении костного мозга</w:t>
      </w:r>
      <w:r w:rsidR="005A0BE5" w:rsidRPr="0038329F">
        <w:rPr>
          <w:rFonts w:ascii="Times New Roman" w:hAnsi="Times New Roman" w:cs="Times New Roman"/>
          <w:i/>
          <w:sz w:val="24"/>
          <w:szCs w:val="24"/>
        </w:rPr>
        <w:t xml:space="preserve"> [</w:t>
      </w:r>
      <w:r w:rsidR="00047850" w:rsidRPr="00EC0369">
        <w:rPr>
          <w:rFonts w:ascii="Times New Roman" w:hAnsi="Times New Roman" w:cs="Times New Roman"/>
          <w:i/>
          <w:sz w:val="24"/>
          <w:szCs w:val="24"/>
        </w:rPr>
        <w:t>38</w:t>
      </w:r>
      <w:r w:rsidR="00D43020">
        <w:rPr>
          <w:rFonts w:ascii="Times New Roman" w:hAnsi="Times New Roman" w:cs="Times New Roman"/>
          <w:i/>
          <w:sz w:val="24"/>
          <w:szCs w:val="24"/>
        </w:rPr>
        <w:t>2</w:t>
      </w:r>
      <w:r w:rsidR="005A0BE5" w:rsidRPr="0038329F">
        <w:rPr>
          <w:rFonts w:ascii="Times New Roman" w:hAnsi="Times New Roman" w:cs="Times New Roman"/>
          <w:i/>
          <w:sz w:val="24"/>
          <w:szCs w:val="24"/>
        </w:rPr>
        <w:t>]</w:t>
      </w:r>
      <w:r w:rsidR="00583C9E">
        <w:rPr>
          <w:rFonts w:ascii="Times New Roman" w:hAnsi="Times New Roman" w:cs="Times New Roman"/>
          <w:i/>
          <w:sz w:val="24"/>
          <w:szCs w:val="24"/>
        </w:rPr>
        <w:t>,</w:t>
      </w:r>
    </w:p>
    <w:p w14:paraId="734A4FCB" w14:textId="197276CD" w:rsidR="002E2705" w:rsidRPr="0038329F" w:rsidRDefault="002E2705" w:rsidP="004E471B">
      <w:pPr>
        <w:spacing w:after="0" w:line="360" w:lineRule="auto"/>
        <w:ind w:firstLine="709"/>
        <w:jc w:val="both"/>
        <w:rPr>
          <w:rFonts w:ascii="Times New Roman" w:hAnsi="Times New Roman" w:cs="Times New Roman"/>
          <w:i/>
          <w:sz w:val="24"/>
          <w:szCs w:val="24"/>
        </w:rPr>
      </w:pPr>
      <w:r w:rsidRPr="0038329F">
        <w:rPr>
          <w:rFonts w:ascii="Times New Roman" w:hAnsi="Times New Roman" w:cs="Times New Roman"/>
          <w:i/>
          <w:sz w:val="24"/>
          <w:szCs w:val="24"/>
          <w:vertAlign w:val="superscript"/>
        </w:rPr>
        <w:t>3</w:t>
      </w:r>
      <w:r w:rsidR="00583C9E">
        <w:rPr>
          <w:rFonts w:ascii="Times New Roman" w:hAnsi="Times New Roman" w:cs="Times New Roman"/>
          <w:i/>
          <w:sz w:val="24"/>
          <w:szCs w:val="24"/>
        </w:rPr>
        <w:t>п</w:t>
      </w:r>
      <w:r w:rsidRPr="0038329F">
        <w:rPr>
          <w:rFonts w:ascii="Times New Roman" w:hAnsi="Times New Roman" w:cs="Times New Roman"/>
          <w:i/>
          <w:sz w:val="24"/>
          <w:szCs w:val="24"/>
        </w:rPr>
        <w:t xml:space="preserve">ри противопоказаниях к назначению </w:t>
      </w:r>
      <w:proofErr w:type="spellStart"/>
      <w:r w:rsidRPr="0038329F">
        <w:rPr>
          <w:rFonts w:ascii="Times New Roman" w:hAnsi="Times New Roman" w:cs="Times New Roman"/>
          <w:i/>
          <w:sz w:val="24"/>
          <w:szCs w:val="24"/>
        </w:rPr>
        <w:t>док</w:t>
      </w:r>
      <w:r w:rsidR="005A0BE5" w:rsidRPr="0038329F">
        <w:rPr>
          <w:rFonts w:ascii="Times New Roman" w:hAnsi="Times New Roman" w:cs="Times New Roman"/>
          <w:i/>
          <w:sz w:val="24"/>
          <w:szCs w:val="24"/>
        </w:rPr>
        <w:t>с</w:t>
      </w:r>
      <w:r w:rsidRPr="0038329F">
        <w:rPr>
          <w:rFonts w:ascii="Times New Roman" w:hAnsi="Times New Roman" w:cs="Times New Roman"/>
          <w:i/>
          <w:sz w:val="24"/>
          <w:szCs w:val="24"/>
        </w:rPr>
        <w:t>орубицина</w:t>
      </w:r>
      <w:proofErr w:type="spellEnd"/>
      <w:r w:rsidRPr="0038329F">
        <w:rPr>
          <w:rFonts w:ascii="Times New Roman" w:hAnsi="Times New Roman" w:cs="Times New Roman"/>
          <w:i/>
          <w:sz w:val="24"/>
          <w:szCs w:val="24"/>
        </w:rPr>
        <w:t xml:space="preserve"> и </w:t>
      </w:r>
      <w:proofErr w:type="spellStart"/>
      <w:r w:rsidRPr="0038329F">
        <w:rPr>
          <w:rFonts w:ascii="Times New Roman" w:hAnsi="Times New Roman" w:cs="Times New Roman"/>
          <w:i/>
          <w:sz w:val="24"/>
          <w:szCs w:val="24"/>
        </w:rPr>
        <w:t>эпирубицина</w:t>
      </w:r>
      <w:proofErr w:type="spellEnd"/>
      <w:r w:rsidR="00583C9E">
        <w:rPr>
          <w:rFonts w:ascii="Times New Roman" w:hAnsi="Times New Roman" w:cs="Times New Roman"/>
          <w:i/>
          <w:sz w:val="24"/>
          <w:szCs w:val="24"/>
        </w:rPr>
        <w:t>,</w:t>
      </w:r>
    </w:p>
    <w:p w14:paraId="04E404BB" w14:textId="76566D16" w:rsidR="005A0BE5" w:rsidRPr="0038329F" w:rsidRDefault="005A0BE5" w:rsidP="004E471B">
      <w:pPr>
        <w:spacing w:after="0" w:line="360" w:lineRule="auto"/>
        <w:ind w:firstLine="709"/>
        <w:jc w:val="both"/>
        <w:rPr>
          <w:rFonts w:ascii="Times New Roman" w:hAnsi="Times New Roman" w:cs="Times New Roman"/>
          <w:i/>
          <w:sz w:val="24"/>
          <w:szCs w:val="24"/>
        </w:rPr>
      </w:pPr>
      <w:r w:rsidRPr="0038329F">
        <w:rPr>
          <w:rFonts w:ascii="Times New Roman" w:hAnsi="Times New Roman" w:cs="Times New Roman"/>
          <w:i/>
          <w:sz w:val="24"/>
          <w:szCs w:val="24"/>
          <w:vertAlign w:val="superscript"/>
        </w:rPr>
        <w:t>4</w:t>
      </w:r>
      <w:r w:rsidR="00583C9E">
        <w:rPr>
          <w:rFonts w:ascii="Times New Roman" w:hAnsi="Times New Roman" w:cs="Times New Roman"/>
          <w:i/>
          <w:sz w:val="24"/>
          <w:szCs w:val="24"/>
        </w:rPr>
        <w:t>п</w:t>
      </w:r>
      <w:r w:rsidRPr="0038329F">
        <w:rPr>
          <w:rFonts w:ascii="Times New Roman" w:hAnsi="Times New Roman" w:cs="Times New Roman"/>
          <w:i/>
          <w:sz w:val="24"/>
          <w:szCs w:val="24"/>
        </w:rPr>
        <w:t xml:space="preserve">редпочтительно еженедельное введение </w:t>
      </w:r>
      <w:proofErr w:type="spellStart"/>
      <w:r w:rsidRPr="00583C9E">
        <w:rPr>
          <w:rFonts w:ascii="Times New Roman" w:hAnsi="Times New Roman" w:cs="Times New Roman"/>
          <w:i/>
          <w:sz w:val="24"/>
          <w:szCs w:val="24"/>
        </w:rPr>
        <w:t>паклитаксела</w:t>
      </w:r>
      <w:proofErr w:type="spellEnd"/>
      <w:r w:rsidR="00583C9E">
        <w:rPr>
          <w:rFonts w:ascii="Times New Roman" w:hAnsi="Times New Roman" w:cs="Times New Roman"/>
          <w:i/>
          <w:sz w:val="24"/>
          <w:szCs w:val="24"/>
        </w:rPr>
        <w:t>,</w:t>
      </w:r>
    </w:p>
    <w:p w14:paraId="3A962638" w14:textId="661B26CE" w:rsidR="005A0BE5" w:rsidRPr="0038329F" w:rsidRDefault="005A0BE5" w:rsidP="004E471B">
      <w:pPr>
        <w:spacing w:after="0" w:line="360" w:lineRule="auto"/>
        <w:ind w:firstLine="709"/>
        <w:jc w:val="both"/>
        <w:rPr>
          <w:rFonts w:ascii="Times New Roman" w:hAnsi="Times New Roman" w:cs="Times New Roman"/>
          <w:i/>
          <w:sz w:val="24"/>
          <w:szCs w:val="24"/>
        </w:rPr>
      </w:pPr>
      <w:r w:rsidRPr="0038329F">
        <w:rPr>
          <w:rFonts w:ascii="Times New Roman" w:eastAsia="Times New Roman" w:hAnsi="Times New Roman" w:cs="Times New Roman"/>
          <w:i/>
          <w:iCs/>
          <w:sz w:val="24"/>
          <w:szCs w:val="20"/>
          <w:vertAlign w:val="superscript"/>
          <w:lang w:eastAsia="ru-RU"/>
        </w:rPr>
        <w:t>5</w:t>
      </w:r>
      <w:r w:rsidR="00583C9E">
        <w:rPr>
          <w:rFonts w:ascii="Times New Roman" w:eastAsia="Times New Roman" w:hAnsi="Times New Roman" w:cs="Times New Roman"/>
          <w:i/>
          <w:iCs/>
          <w:sz w:val="24"/>
          <w:szCs w:val="20"/>
          <w:lang w:eastAsia="ru-RU"/>
        </w:rPr>
        <w:t>п</w:t>
      </w:r>
      <w:r w:rsidRPr="0038329F">
        <w:rPr>
          <w:rFonts w:ascii="Times New Roman" w:eastAsia="Times New Roman" w:hAnsi="Times New Roman" w:cs="Times New Roman"/>
          <w:i/>
          <w:iCs/>
          <w:sz w:val="24"/>
          <w:szCs w:val="20"/>
          <w:lang w:eastAsia="ru-RU"/>
        </w:rPr>
        <w:t xml:space="preserve">ри использовании еженедельных введений </w:t>
      </w:r>
      <w:proofErr w:type="spellStart"/>
      <w:r w:rsidRPr="0038329F">
        <w:rPr>
          <w:rFonts w:ascii="Times New Roman" w:eastAsia="Times New Roman" w:hAnsi="Times New Roman" w:cs="Times New Roman"/>
          <w:i/>
          <w:iCs/>
          <w:sz w:val="24"/>
          <w:szCs w:val="20"/>
          <w:lang w:eastAsia="ru-RU"/>
        </w:rPr>
        <w:t>паклитаксела</w:t>
      </w:r>
      <w:proofErr w:type="spellEnd"/>
      <w:r w:rsidRPr="0038329F">
        <w:rPr>
          <w:rFonts w:ascii="Times New Roman" w:eastAsia="Times New Roman" w:hAnsi="Times New Roman" w:cs="Times New Roman"/>
          <w:i/>
          <w:iCs/>
          <w:sz w:val="24"/>
          <w:szCs w:val="20"/>
          <w:lang w:eastAsia="ru-RU"/>
        </w:rPr>
        <w:t xml:space="preserve"> объем стандартной </w:t>
      </w:r>
      <w:proofErr w:type="spellStart"/>
      <w:r w:rsidRPr="0038329F">
        <w:rPr>
          <w:rFonts w:ascii="Times New Roman" w:eastAsia="Times New Roman" w:hAnsi="Times New Roman" w:cs="Times New Roman"/>
          <w:i/>
          <w:iCs/>
          <w:sz w:val="24"/>
          <w:szCs w:val="20"/>
          <w:lang w:eastAsia="ru-RU"/>
        </w:rPr>
        <w:t>премедикации</w:t>
      </w:r>
      <w:proofErr w:type="spellEnd"/>
      <w:r w:rsidRPr="0038329F">
        <w:rPr>
          <w:rFonts w:ascii="Times New Roman" w:eastAsia="Times New Roman" w:hAnsi="Times New Roman" w:cs="Times New Roman"/>
          <w:i/>
          <w:iCs/>
          <w:sz w:val="24"/>
          <w:szCs w:val="20"/>
          <w:lang w:eastAsia="ru-RU"/>
        </w:rPr>
        <w:t xml:space="preserve"> может быть сокращен (на усмотрение лечащего врача) и проводиться по схеме: 1–2-й курсы – дексаметазон 8-10 мг в/в </w:t>
      </w:r>
      <w:proofErr w:type="spellStart"/>
      <w:r w:rsidRPr="0038329F">
        <w:rPr>
          <w:rFonts w:ascii="Times New Roman" w:eastAsia="Times New Roman" w:hAnsi="Times New Roman" w:cs="Times New Roman"/>
          <w:i/>
          <w:iCs/>
          <w:sz w:val="24"/>
          <w:szCs w:val="20"/>
          <w:lang w:eastAsia="ru-RU"/>
        </w:rPr>
        <w:t>струйно</w:t>
      </w:r>
      <w:proofErr w:type="spellEnd"/>
      <w:r w:rsidRPr="0038329F">
        <w:rPr>
          <w:rFonts w:ascii="Times New Roman" w:eastAsia="Times New Roman" w:hAnsi="Times New Roman" w:cs="Times New Roman"/>
          <w:i/>
          <w:iCs/>
          <w:sz w:val="24"/>
          <w:szCs w:val="20"/>
          <w:lang w:eastAsia="ru-RU"/>
        </w:rPr>
        <w:t xml:space="preserve">, в/м или внутрь за 30-60 мин до введения </w:t>
      </w:r>
      <w:proofErr w:type="spellStart"/>
      <w:r w:rsidRPr="0038329F">
        <w:rPr>
          <w:rFonts w:ascii="Times New Roman" w:eastAsia="Times New Roman" w:hAnsi="Times New Roman" w:cs="Times New Roman"/>
          <w:i/>
          <w:iCs/>
          <w:sz w:val="24"/>
          <w:szCs w:val="20"/>
          <w:lang w:eastAsia="ru-RU"/>
        </w:rPr>
        <w:t>паклитаксела</w:t>
      </w:r>
      <w:proofErr w:type="spellEnd"/>
      <w:r w:rsidRPr="0038329F">
        <w:rPr>
          <w:rFonts w:ascii="Times New Roman" w:eastAsia="Times New Roman" w:hAnsi="Times New Roman" w:cs="Times New Roman"/>
          <w:i/>
          <w:iCs/>
          <w:sz w:val="24"/>
          <w:szCs w:val="20"/>
          <w:lang w:eastAsia="ru-RU"/>
        </w:rPr>
        <w:t>, блокаторы рецепторов H1 (</w:t>
      </w:r>
      <w:proofErr w:type="spellStart"/>
      <w:r w:rsidRPr="0038329F">
        <w:rPr>
          <w:rFonts w:ascii="Times New Roman" w:eastAsia="Times New Roman" w:hAnsi="Times New Roman" w:cs="Times New Roman"/>
          <w:i/>
          <w:iCs/>
          <w:sz w:val="24"/>
          <w:szCs w:val="20"/>
          <w:lang w:eastAsia="ru-RU"/>
        </w:rPr>
        <w:t>дифенгидрамин</w:t>
      </w:r>
      <w:proofErr w:type="spellEnd"/>
      <w:r w:rsidRPr="0038329F">
        <w:rPr>
          <w:rFonts w:ascii="Times New Roman" w:eastAsia="Times New Roman" w:hAnsi="Times New Roman" w:cs="Times New Roman"/>
          <w:i/>
          <w:iCs/>
          <w:sz w:val="24"/>
          <w:szCs w:val="20"/>
          <w:lang w:eastAsia="ru-RU"/>
        </w:rPr>
        <w:t xml:space="preserve"> 10 мг или эквивалентные дозы аналогов) в/в </w:t>
      </w:r>
      <w:proofErr w:type="spellStart"/>
      <w:r w:rsidRPr="0038329F">
        <w:rPr>
          <w:rFonts w:ascii="Times New Roman" w:eastAsia="Times New Roman" w:hAnsi="Times New Roman" w:cs="Times New Roman"/>
          <w:i/>
          <w:iCs/>
          <w:sz w:val="24"/>
          <w:szCs w:val="20"/>
          <w:lang w:eastAsia="ru-RU"/>
        </w:rPr>
        <w:t>струйно</w:t>
      </w:r>
      <w:proofErr w:type="spellEnd"/>
      <w:r w:rsidRPr="0038329F">
        <w:rPr>
          <w:rFonts w:ascii="Times New Roman" w:eastAsia="Times New Roman" w:hAnsi="Times New Roman" w:cs="Times New Roman"/>
          <w:i/>
          <w:iCs/>
          <w:sz w:val="24"/>
          <w:szCs w:val="20"/>
          <w:lang w:eastAsia="ru-RU"/>
        </w:rPr>
        <w:t xml:space="preserve"> за 30–60 мин до введения </w:t>
      </w:r>
      <w:proofErr w:type="spellStart"/>
      <w:r w:rsidRPr="0038329F">
        <w:rPr>
          <w:rFonts w:ascii="Times New Roman" w:eastAsia="Times New Roman" w:hAnsi="Times New Roman" w:cs="Times New Roman"/>
          <w:i/>
          <w:iCs/>
          <w:sz w:val="24"/>
          <w:szCs w:val="20"/>
          <w:lang w:eastAsia="ru-RU"/>
        </w:rPr>
        <w:t>паклитаксела</w:t>
      </w:r>
      <w:proofErr w:type="spellEnd"/>
      <w:r w:rsidRPr="0038329F">
        <w:rPr>
          <w:rFonts w:ascii="Times New Roman" w:eastAsia="Times New Roman" w:hAnsi="Times New Roman" w:cs="Times New Roman"/>
          <w:i/>
          <w:iCs/>
          <w:sz w:val="24"/>
          <w:szCs w:val="20"/>
          <w:lang w:eastAsia="ru-RU"/>
        </w:rPr>
        <w:t xml:space="preserve">, блокаторы рецепторов H2 (фамотидин 20-50 мг или эквивалентные дозы аналогов) в/в </w:t>
      </w:r>
      <w:proofErr w:type="spellStart"/>
      <w:r w:rsidRPr="0038329F">
        <w:rPr>
          <w:rFonts w:ascii="Times New Roman" w:eastAsia="Times New Roman" w:hAnsi="Times New Roman" w:cs="Times New Roman"/>
          <w:i/>
          <w:iCs/>
          <w:sz w:val="24"/>
          <w:szCs w:val="20"/>
          <w:lang w:eastAsia="ru-RU"/>
        </w:rPr>
        <w:t>струйно</w:t>
      </w:r>
      <w:proofErr w:type="spellEnd"/>
      <w:r w:rsidRPr="0038329F">
        <w:rPr>
          <w:rFonts w:ascii="Times New Roman" w:eastAsia="Times New Roman" w:hAnsi="Times New Roman" w:cs="Times New Roman"/>
          <w:i/>
          <w:iCs/>
          <w:sz w:val="24"/>
          <w:szCs w:val="20"/>
          <w:lang w:eastAsia="ru-RU"/>
        </w:rPr>
        <w:t xml:space="preserve"> или внутрь за 30–60 мин до введения </w:t>
      </w:r>
      <w:proofErr w:type="spellStart"/>
      <w:r w:rsidRPr="0038329F">
        <w:rPr>
          <w:rFonts w:ascii="Times New Roman" w:eastAsia="Times New Roman" w:hAnsi="Times New Roman" w:cs="Times New Roman"/>
          <w:i/>
          <w:iCs/>
          <w:sz w:val="24"/>
          <w:szCs w:val="20"/>
          <w:lang w:eastAsia="ru-RU"/>
        </w:rPr>
        <w:t>паклитаксела</w:t>
      </w:r>
      <w:proofErr w:type="spellEnd"/>
      <w:r w:rsidRPr="0038329F">
        <w:rPr>
          <w:rFonts w:ascii="Times New Roman" w:eastAsia="Times New Roman" w:hAnsi="Times New Roman" w:cs="Times New Roman"/>
          <w:i/>
          <w:iCs/>
          <w:sz w:val="24"/>
          <w:szCs w:val="20"/>
          <w:lang w:eastAsia="ru-RU"/>
        </w:rPr>
        <w:t xml:space="preserve">. При отсутствии реакций гиперчувствительности на первых двух курсах в дальнейшем возможно введение дексаметазона </w:t>
      </w:r>
      <w:r w:rsidR="00181AFE" w:rsidRPr="0038329F">
        <w:rPr>
          <w:rFonts w:ascii="Times New Roman" w:eastAsia="Times New Roman" w:hAnsi="Times New Roman" w:cs="Times New Roman"/>
          <w:i/>
          <w:iCs/>
          <w:sz w:val="24"/>
          <w:szCs w:val="20"/>
          <w:lang w:eastAsia="ru-RU"/>
        </w:rPr>
        <w:t>8–10</w:t>
      </w:r>
      <w:r w:rsidRPr="0038329F">
        <w:rPr>
          <w:rFonts w:ascii="Times New Roman" w:eastAsia="Times New Roman" w:hAnsi="Times New Roman" w:cs="Times New Roman"/>
          <w:i/>
          <w:iCs/>
          <w:sz w:val="24"/>
          <w:szCs w:val="20"/>
          <w:lang w:eastAsia="ru-RU"/>
        </w:rPr>
        <w:t xml:space="preserve"> мг в/в за 30–60 мин до введения </w:t>
      </w:r>
      <w:proofErr w:type="spellStart"/>
      <w:r w:rsidRPr="0038329F">
        <w:rPr>
          <w:rFonts w:ascii="Times New Roman" w:eastAsia="Times New Roman" w:hAnsi="Times New Roman" w:cs="Times New Roman"/>
          <w:i/>
          <w:iCs/>
          <w:sz w:val="24"/>
          <w:szCs w:val="20"/>
          <w:lang w:eastAsia="ru-RU"/>
        </w:rPr>
        <w:t>паклитаксела</w:t>
      </w:r>
      <w:proofErr w:type="spellEnd"/>
      <w:r w:rsidRPr="0038329F">
        <w:rPr>
          <w:rFonts w:ascii="Times New Roman" w:eastAsia="Times New Roman" w:hAnsi="Times New Roman" w:cs="Times New Roman"/>
          <w:i/>
          <w:iCs/>
          <w:sz w:val="24"/>
          <w:szCs w:val="20"/>
          <w:lang w:eastAsia="ru-RU"/>
        </w:rPr>
        <w:t xml:space="preserve">, а введение блокаторов H1/H2 </w:t>
      </w:r>
      <w:proofErr w:type="spellStart"/>
      <w:r w:rsidRPr="0038329F">
        <w:rPr>
          <w:rFonts w:ascii="Times New Roman" w:eastAsia="Times New Roman" w:hAnsi="Times New Roman" w:cs="Times New Roman"/>
          <w:i/>
          <w:iCs/>
          <w:sz w:val="24"/>
          <w:szCs w:val="20"/>
          <w:lang w:eastAsia="ru-RU"/>
        </w:rPr>
        <w:t>гистаминовых</w:t>
      </w:r>
      <w:proofErr w:type="spellEnd"/>
      <w:r w:rsidRPr="0038329F">
        <w:rPr>
          <w:rFonts w:ascii="Times New Roman" w:eastAsia="Times New Roman" w:hAnsi="Times New Roman" w:cs="Times New Roman"/>
          <w:i/>
          <w:iCs/>
          <w:sz w:val="24"/>
          <w:szCs w:val="20"/>
          <w:lang w:eastAsia="ru-RU"/>
        </w:rPr>
        <w:t xml:space="preserve"> рецепторов – только в случае предшествовавших реакций гиперчувствительности. Начиная со 2-й недели введение </w:t>
      </w:r>
      <w:proofErr w:type="spellStart"/>
      <w:r w:rsidRPr="0038329F">
        <w:rPr>
          <w:rFonts w:ascii="Times New Roman" w:eastAsia="Times New Roman" w:hAnsi="Times New Roman" w:cs="Times New Roman"/>
          <w:i/>
          <w:iCs/>
          <w:sz w:val="24"/>
          <w:szCs w:val="20"/>
          <w:lang w:eastAsia="ru-RU"/>
        </w:rPr>
        <w:t>паклитаксела</w:t>
      </w:r>
      <w:proofErr w:type="spellEnd"/>
      <w:r w:rsidRPr="0038329F">
        <w:rPr>
          <w:rFonts w:ascii="Times New Roman" w:eastAsia="Times New Roman" w:hAnsi="Times New Roman" w:cs="Times New Roman"/>
          <w:i/>
          <w:iCs/>
          <w:sz w:val="24"/>
          <w:szCs w:val="20"/>
          <w:lang w:eastAsia="ru-RU"/>
        </w:rPr>
        <w:t xml:space="preserve"> может проводиться при АЧН ≥1,0</w:t>
      </w:r>
      <w:r w:rsidR="00181AFE">
        <w:rPr>
          <w:rFonts w:ascii="Times New Roman" w:eastAsia="Times New Roman" w:hAnsi="Times New Roman" w:cs="Times New Roman"/>
          <w:i/>
          <w:iCs/>
          <w:sz w:val="24"/>
          <w:szCs w:val="20"/>
          <w:lang w:eastAsia="ru-RU"/>
        </w:rPr>
        <w:t xml:space="preserve"> </w:t>
      </w:r>
      <w:r w:rsidRPr="0038329F">
        <w:rPr>
          <w:rFonts w:ascii="Times New Roman" w:eastAsia="Times New Roman" w:hAnsi="Times New Roman" w:cs="Times New Roman"/>
          <w:i/>
          <w:iCs/>
          <w:sz w:val="24"/>
          <w:szCs w:val="20"/>
          <w:lang w:eastAsia="ru-RU"/>
        </w:rPr>
        <w:t>×</w:t>
      </w:r>
      <w:r w:rsidR="00181AFE">
        <w:rPr>
          <w:rFonts w:ascii="Times New Roman" w:eastAsia="Times New Roman" w:hAnsi="Times New Roman" w:cs="Times New Roman"/>
          <w:i/>
          <w:iCs/>
          <w:sz w:val="24"/>
          <w:szCs w:val="20"/>
          <w:lang w:eastAsia="ru-RU"/>
        </w:rPr>
        <w:t xml:space="preserve"> </w:t>
      </w:r>
      <w:r w:rsidRPr="0038329F">
        <w:rPr>
          <w:rFonts w:ascii="Times New Roman" w:eastAsia="Times New Roman" w:hAnsi="Times New Roman" w:cs="Times New Roman"/>
          <w:i/>
          <w:iCs/>
          <w:sz w:val="24"/>
          <w:szCs w:val="20"/>
          <w:lang w:eastAsia="ru-RU"/>
        </w:rPr>
        <w:t>10</w:t>
      </w:r>
      <w:r w:rsidRPr="0038329F">
        <w:rPr>
          <w:rFonts w:ascii="Times New Roman" w:eastAsia="Times New Roman" w:hAnsi="Times New Roman" w:cs="Times New Roman"/>
          <w:i/>
          <w:iCs/>
          <w:sz w:val="24"/>
          <w:szCs w:val="20"/>
          <w:vertAlign w:val="superscript"/>
          <w:lang w:eastAsia="ru-RU"/>
        </w:rPr>
        <w:t>9</w:t>
      </w:r>
      <w:r w:rsidRPr="0038329F">
        <w:rPr>
          <w:rFonts w:ascii="Times New Roman" w:eastAsia="Times New Roman" w:hAnsi="Times New Roman" w:cs="Times New Roman"/>
          <w:i/>
          <w:iCs/>
          <w:sz w:val="24"/>
          <w:szCs w:val="20"/>
          <w:lang w:eastAsia="ru-RU"/>
        </w:rPr>
        <w:t>/л и количестве тромбоцитов ≥100,0</w:t>
      </w:r>
      <w:r w:rsidR="00181AFE">
        <w:rPr>
          <w:rFonts w:ascii="Times New Roman" w:eastAsia="Times New Roman" w:hAnsi="Times New Roman" w:cs="Times New Roman"/>
          <w:i/>
          <w:iCs/>
          <w:sz w:val="24"/>
          <w:szCs w:val="20"/>
          <w:lang w:eastAsia="ru-RU"/>
        </w:rPr>
        <w:t xml:space="preserve"> </w:t>
      </w:r>
      <w:r w:rsidRPr="0038329F">
        <w:rPr>
          <w:rFonts w:ascii="Times New Roman" w:eastAsia="Times New Roman" w:hAnsi="Times New Roman" w:cs="Times New Roman"/>
          <w:i/>
          <w:iCs/>
          <w:sz w:val="24"/>
          <w:szCs w:val="20"/>
          <w:lang w:eastAsia="ru-RU"/>
        </w:rPr>
        <w:t>×</w:t>
      </w:r>
      <w:r w:rsidR="00181AFE">
        <w:rPr>
          <w:rFonts w:ascii="Times New Roman" w:eastAsia="Times New Roman" w:hAnsi="Times New Roman" w:cs="Times New Roman"/>
          <w:i/>
          <w:iCs/>
          <w:sz w:val="24"/>
          <w:szCs w:val="20"/>
          <w:lang w:eastAsia="ru-RU"/>
        </w:rPr>
        <w:t xml:space="preserve"> </w:t>
      </w:r>
      <w:r w:rsidRPr="0038329F">
        <w:rPr>
          <w:rFonts w:ascii="Times New Roman" w:eastAsia="Times New Roman" w:hAnsi="Times New Roman" w:cs="Times New Roman"/>
          <w:i/>
          <w:iCs/>
          <w:sz w:val="24"/>
          <w:szCs w:val="20"/>
          <w:lang w:eastAsia="ru-RU"/>
        </w:rPr>
        <w:t>10</w:t>
      </w:r>
      <w:r w:rsidRPr="0038329F">
        <w:rPr>
          <w:rFonts w:ascii="Times New Roman" w:eastAsia="Times New Roman" w:hAnsi="Times New Roman" w:cs="Times New Roman"/>
          <w:i/>
          <w:iCs/>
          <w:sz w:val="24"/>
          <w:szCs w:val="20"/>
          <w:vertAlign w:val="superscript"/>
          <w:lang w:eastAsia="ru-RU"/>
        </w:rPr>
        <w:t>9</w:t>
      </w:r>
      <w:r w:rsidRPr="0038329F">
        <w:rPr>
          <w:rFonts w:ascii="Times New Roman" w:eastAsia="Times New Roman" w:hAnsi="Times New Roman" w:cs="Times New Roman"/>
          <w:i/>
          <w:iCs/>
          <w:sz w:val="24"/>
          <w:szCs w:val="20"/>
          <w:lang w:eastAsia="ru-RU"/>
        </w:rPr>
        <w:t>/л [11</w:t>
      </w:r>
      <w:r w:rsidR="00181AFE">
        <w:rPr>
          <w:rFonts w:ascii="Times New Roman" w:eastAsia="Times New Roman" w:hAnsi="Times New Roman" w:cs="Times New Roman"/>
          <w:i/>
          <w:iCs/>
          <w:sz w:val="24"/>
          <w:szCs w:val="20"/>
          <w:lang w:eastAsia="ru-RU"/>
        </w:rPr>
        <w:t>8</w:t>
      </w:r>
      <w:r w:rsidRPr="0038329F">
        <w:rPr>
          <w:rFonts w:ascii="Times New Roman" w:eastAsia="Times New Roman" w:hAnsi="Times New Roman" w:cs="Times New Roman"/>
          <w:i/>
          <w:iCs/>
          <w:sz w:val="24"/>
          <w:szCs w:val="20"/>
          <w:lang w:eastAsia="ru-RU"/>
        </w:rPr>
        <w:t>]</w:t>
      </w:r>
      <w:r w:rsidR="00583C9E">
        <w:rPr>
          <w:rFonts w:ascii="Times New Roman" w:eastAsia="Times New Roman" w:hAnsi="Times New Roman" w:cs="Times New Roman"/>
          <w:i/>
          <w:iCs/>
          <w:sz w:val="24"/>
          <w:szCs w:val="20"/>
          <w:lang w:eastAsia="ru-RU"/>
        </w:rPr>
        <w:t>,</w:t>
      </w:r>
    </w:p>
    <w:p w14:paraId="2D44F33C" w14:textId="6C77AF67" w:rsidR="004E471B" w:rsidRPr="0038329F" w:rsidRDefault="004E471B" w:rsidP="004E471B">
      <w:pPr>
        <w:spacing w:after="0" w:line="360" w:lineRule="auto"/>
        <w:ind w:firstLine="708"/>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vertAlign w:val="superscript"/>
          <w:lang w:eastAsia="ru-RU"/>
        </w:rPr>
        <w:t>6</w:t>
      </w:r>
      <w:r w:rsidR="00583C9E">
        <w:rPr>
          <w:rFonts w:ascii="Times New Roman" w:eastAsia="Times New Roman" w:hAnsi="Times New Roman" w:cs="Times New Roman"/>
          <w:i/>
          <w:iCs/>
          <w:sz w:val="24"/>
          <w:szCs w:val="20"/>
          <w:lang w:eastAsia="ru-RU"/>
        </w:rPr>
        <w:t>п</w:t>
      </w:r>
      <w:r w:rsidRPr="0038329F">
        <w:rPr>
          <w:rFonts w:ascii="Times New Roman" w:eastAsia="Times New Roman" w:hAnsi="Times New Roman" w:cs="Times New Roman"/>
          <w:i/>
          <w:iCs/>
          <w:sz w:val="24"/>
          <w:szCs w:val="20"/>
          <w:lang w:eastAsia="ru-RU"/>
        </w:rPr>
        <w:t xml:space="preserve">ри неэффективности предшествующей терапии </w:t>
      </w:r>
      <w:proofErr w:type="spellStart"/>
      <w:r w:rsidRPr="0038329F">
        <w:rPr>
          <w:rFonts w:ascii="Times New Roman" w:eastAsia="Times New Roman" w:hAnsi="Times New Roman" w:cs="Times New Roman"/>
          <w:i/>
          <w:iCs/>
          <w:sz w:val="24"/>
          <w:szCs w:val="20"/>
          <w:lang w:eastAsia="ru-RU"/>
        </w:rPr>
        <w:t>таксанами</w:t>
      </w:r>
      <w:proofErr w:type="spellEnd"/>
      <w:r w:rsidRPr="0038329F">
        <w:rPr>
          <w:rFonts w:ascii="Times New Roman" w:eastAsia="Times New Roman" w:hAnsi="Times New Roman" w:cs="Times New Roman"/>
          <w:i/>
          <w:iCs/>
          <w:sz w:val="24"/>
          <w:szCs w:val="20"/>
          <w:lang w:eastAsia="ru-RU"/>
        </w:rPr>
        <w:t xml:space="preserve"> и </w:t>
      </w:r>
      <w:proofErr w:type="spellStart"/>
      <w:r w:rsidRPr="0038329F">
        <w:rPr>
          <w:rFonts w:ascii="Times New Roman" w:eastAsia="Times New Roman" w:hAnsi="Times New Roman" w:cs="Times New Roman"/>
          <w:i/>
          <w:iCs/>
          <w:sz w:val="24"/>
          <w:szCs w:val="20"/>
          <w:lang w:eastAsia="ru-RU"/>
        </w:rPr>
        <w:t>антрациклинами</w:t>
      </w:r>
      <w:proofErr w:type="spellEnd"/>
      <w:r w:rsidRPr="0038329F">
        <w:rPr>
          <w:rFonts w:ascii="Times New Roman" w:eastAsia="Times New Roman" w:hAnsi="Times New Roman" w:cs="Times New Roman"/>
          <w:i/>
          <w:iCs/>
          <w:sz w:val="24"/>
          <w:szCs w:val="20"/>
          <w:lang w:eastAsia="ru-RU"/>
        </w:rPr>
        <w:t xml:space="preserve"> и родственными соединениями;</w:t>
      </w:r>
      <w:r w:rsidRPr="0038329F">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i/>
          <w:iCs/>
          <w:sz w:val="24"/>
          <w:szCs w:val="20"/>
          <w:lang w:eastAsia="ru-RU"/>
        </w:rPr>
        <w:t>не следует назначать данный режим при повышении АЛТ/АСТ более 2,5 ВГН и/или билирубина выше ВГН</w:t>
      </w:r>
      <w:r w:rsidR="00583C9E">
        <w:rPr>
          <w:rFonts w:ascii="Times New Roman" w:eastAsia="Times New Roman" w:hAnsi="Times New Roman" w:cs="Times New Roman"/>
          <w:i/>
          <w:iCs/>
          <w:sz w:val="24"/>
          <w:szCs w:val="20"/>
          <w:lang w:eastAsia="ru-RU"/>
        </w:rPr>
        <w:t>,</w:t>
      </w:r>
    </w:p>
    <w:p w14:paraId="493403D0" w14:textId="7F72020F" w:rsidR="004E471B" w:rsidRPr="0038329F" w:rsidRDefault="004E471B" w:rsidP="004E471B">
      <w:pPr>
        <w:spacing w:after="0" w:line="360" w:lineRule="auto"/>
        <w:ind w:firstLine="708"/>
        <w:jc w:val="both"/>
        <w:rPr>
          <w:rFonts w:ascii="Times New Roman" w:eastAsia="Times New Roman" w:hAnsi="Times New Roman" w:cs="Times New Roman"/>
          <w:i/>
          <w:sz w:val="24"/>
          <w:szCs w:val="20"/>
          <w:lang w:eastAsia="ru-RU"/>
        </w:rPr>
      </w:pPr>
      <w:r w:rsidRPr="0038329F">
        <w:rPr>
          <w:rFonts w:ascii="Times New Roman" w:eastAsia="Times New Roman" w:hAnsi="Times New Roman" w:cs="Times New Roman"/>
          <w:i/>
          <w:sz w:val="24"/>
          <w:szCs w:val="20"/>
          <w:vertAlign w:val="superscript"/>
          <w:lang w:eastAsia="ru-RU"/>
        </w:rPr>
        <w:t>7</w:t>
      </w:r>
      <w:r w:rsidR="00583C9E">
        <w:rPr>
          <w:rFonts w:ascii="Times New Roman" w:eastAsia="Times New Roman" w:hAnsi="Times New Roman" w:cs="Times New Roman"/>
          <w:i/>
          <w:sz w:val="24"/>
          <w:szCs w:val="20"/>
          <w:lang w:eastAsia="ru-RU"/>
        </w:rPr>
        <w:t>д</w:t>
      </w:r>
      <w:r w:rsidRPr="0038329F">
        <w:rPr>
          <w:rFonts w:ascii="Times New Roman" w:eastAsia="Times New Roman" w:hAnsi="Times New Roman" w:cs="Times New Roman"/>
          <w:i/>
          <w:sz w:val="24"/>
          <w:szCs w:val="20"/>
          <w:lang w:eastAsia="ru-RU"/>
        </w:rPr>
        <w:t>ля пациентов</w:t>
      </w:r>
      <w:r w:rsidR="00181AFE">
        <w:rPr>
          <w:rFonts w:ascii="Times New Roman" w:eastAsia="Times New Roman" w:hAnsi="Times New Roman" w:cs="Times New Roman"/>
          <w:i/>
          <w:sz w:val="24"/>
          <w:szCs w:val="20"/>
          <w:lang w:eastAsia="ru-RU"/>
        </w:rPr>
        <w:t xml:space="preserve"> с</w:t>
      </w:r>
      <w:r w:rsidRPr="0038329F">
        <w:rPr>
          <w:rFonts w:ascii="Times New Roman" w:eastAsia="Times New Roman" w:hAnsi="Times New Roman" w:cs="Times New Roman"/>
          <w:i/>
          <w:sz w:val="24"/>
          <w:szCs w:val="20"/>
          <w:lang w:eastAsia="ru-RU"/>
        </w:rPr>
        <w:t xml:space="preserve"> распространенным тройным негативным РМЖ, не получавших лечение по поводу метастатической болезни либо при прогрессировании по прошествии 1 года и более после завершения </w:t>
      </w:r>
      <w:proofErr w:type="spellStart"/>
      <w:r w:rsidRPr="0038329F">
        <w:rPr>
          <w:rFonts w:ascii="Times New Roman" w:eastAsia="Times New Roman" w:hAnsi="Times New Roman" w:cs="Times New Roman"/>
          <w:i/>
          <w:sz w:val="24"/>
          <w:szCs w:val="20"/>
          <w:lang w:eastAsia="ru-RU"/>
        </w:rPr>
        <w:t>нео</w:t>
      </w:r>
      <w:proofErr w:type="spellEnd"/>
      <w:r w:rsidRPr="0038329F">
        <w:rPr>
          <w:rFonts w:ascii="Times New Roman" w:eastAsia="Times New Roman" w:hAnsi="Times New Roman" w:cs="Times New Roman"/>
          <w:i/>
          <w:sz w:val="24"/>
          <w:szCs w:val="20"/>
          <w:lang w:eastAsia="ru-RU"/>
        </w:rPr>
        <w:t>-/</w:t>
      </w:r>
      <w:proofErr w:type="spellStart"/>
      <w:r w:rsidRPr="0038329F">
        <w:rPr>
          <w:rFonts w:ascii="Times New Roman" w:eastAsia="Times New Roman" w:hAnsi="Times New Roman" w:cs="Times New Roman"/>
          <w:i/>
          <w:sz w:val="24"/>
          <w:szCs w:val="20"/>
          <w:lang w:eastAsia="ru-RU"/>
        </w:rPr>
        <w:t>адъювантной</w:t>
      </w:r>
      <w:proofErr w:type="spellEnd"/>
      <w:r w:rsidRPr="0038329F">
        <w:rPr>
          <w:rFonts w:ascii="Times New Roman" w:eastAsia="Times New Roman" w:hAnsi="Times New Roman" w:cs="Times New Roman"/>
          <w:i/>
          <w:sz w:val="24"/>
          <w:szCs w:val="20"/>
          <w:lang w:eastAsia="ru-RU"/>
        </w:rPr>
        <w:t xml:space="preserve"> ХТ, при экспрессии PD</w:t>
      </w:r>
      <w:r w:rsidR="00181AFE">
        <w:rPr>
          <w:rFonts w:ascii="Times New Roman" w:eastAsia="Times New Roman" w:hAnsi="Times New Roman" w:cs="Times New Roman"/>
          <w:i/>
          <w:sz w:val="24"/>
          <w:szCs w:val="20"/>
          <w:lang w:eastAsia="ru-RU"/>
        </w:rPr>
        <w:t>-</w:t>
      </w:r>
      <w:r w:rsidRPr="0038329F">
        <w:rPr>
          <w:rFonts w:ascii="Times New Roman" w:eastAsia="Times New Roman" w:hAnsi="Times New Roman" w:cs="Times New Roman"/>
          <w:i/>
          <w:sz w:val="24"/>
          <w:szCs w:val="20"/>
          <w:lang w:eastAsia="ru-RU"/>
        </w:rPr>
        <w:t>L1 на ≥1 % иммунокомпетентных клеток (определение экспрессии PD</w:t>
      </w:r>
      <w:r w:rsidR="00181AFE">
        <w:rPr>
          <w:rFonts w:ascii="Times New Roman" w:eastAsia="Times New Roman" w:hAnsi="Times New Roman" w:cs="Times New Roman"/>
          <w:i/>
          <w:sz w:val="24"/>
          <w:szCs w:val="20"/>
          <w:lang w:eastAsia="ru-RU"/>
        </w:rPr>
        <w:t>-</w:t>
      </w:r>
      <w:r w:rsidRPr="0038329F">
        <w:rPr>
          <w:rFonts w:ascii="Times New Roman" w:eastAsia="Times New Roman" w:hAnsi="Times New Roman" w:cs="Times New Roman"/>
          <w:i/>
          <w:sz w:val="24"/>
          <w:szCs w:val="20"/>
          <w:lang w:eastAsia="ru-RU"/>
        </w:rPr>
        <w:t xml:space="preserve">L1 на иммунокомпетентных клетках рекомендуется проводить с помощью теста </w:t>
      </w:r>
      <w:proofErr w:type="spellStart"/>
      <w:r w:rsidRPr="0038329F">
        <w:rPr>
          <w:rFonts w:ascii="Times New Roman" w:eastAsia="Times New Roman" w:hAnsi="Times New Roman" w:cs="Times New Roman"/>
          <w:i/>
          <w:sz w:val="24"/>
          <w:szCs w:val="20"/>
          <w:lang w:eastAsia="ru-RU"/>
        </w:rPr>
        <w:t>Ventana</w:t>
      </w:r>
      <w:proofErr w:type="spellEnd"/>
      <w:r w:rsidRPr="0038329F">
        <w:rPr>
          <w:rFonts w:ascii="Times New Roman" w:eastAsia="Times New Roman" w:hAnsi="Times New Roman" w:cs="Times New Roman"/>
          <w:i/>
          <w:sz w:val="24"/>
          <w:szCs w:val="20"/>
          <w:lang w:eastAsia="ru-RU"/>
        </w:rPr>
        <w:t xml:space="preserve"> SP142)</w:t>
      </w:r>
      <w:r w:rsidR="00583C9E">
        <w:rPr>
          <w:rFonts w:ascii="Times New Roman" w:eastAsia="Times New Roman" w:hAnsi="Times New Roman" w:cs="Times New Roman"/>
          <w:i/>
          <w:sz w:val="24"/>
          <w:szCs w:val="20"/>
          <w:lang w:eastAsia="ru-RU"/>
        </w:rPr>
        <w:t>,</w:t>
      </w:r>
    </w:p>
    <w:p w14:paraId="6B83132F" w14:textId="72EF64CD" w:rsidR="004E471B" w:rsidRPr="0038329F" w:rsidRDefault="004E471B" w:rsidP="004E471B">
      <w:pPr>
        <w:spacing w:after="0" w:line="360" w:lineRule="auto"/>
        <w:ind w:firstLine="708"/>
        <w:jc w:val="both"/>
        <w:rPr>
          <w:rFonts w:ascii="Times New Roman" w:eastAsia="Times New Roman" w:hAnsi="Times New Roman" w:cs="Times New Roman"/>
          <w:i/>
          <w:sz w:val="24"/>
          <w:szCs w:val="20"/>
          <w:lang w:eastAsia="ru-RU"/>
        </w:rPr>
      </w:pPr>
      <w:r w:rsidRPr="0038329F">
        <w:rPr>
          <w:rFonts w:ascii="Times New Roman" w:eastAsia="Times New Roman" w:hAnsi="Times New Roman" w:cs="Times New Roman"/>
          <w:i/>
          <w:sz w:val="24"/>
          <w:szCs w:val="20"/>
          <w:vertAlign w:val="superscript"/>
          <w:lang w:eastAsia="ru-RU"/>
        </w:rPr>
        <w:lastRenderedPageBreak/>
        <w:t>8</w:t>
      </w:r>
      <w:r w:rsidR="00583C9E">
        <w:rPr>
          <w:rFonts w:ascii="Times New Roman" w:eastAsia="Times New Roman" w:hAnsi="Times New Roman" w:cs="Times New Roman"/>
          <w:i/>
          <w:sz w:val="24"/>
          <w:szCs w:val="20"/>
          <w:lang w:eastAsia="ru-RU"/>
        </w:rPr>
        <w:t>д</w:t>
      </w:r>
      <w:r w:rsidRPr="0038329F">
        <w:rPr>
          <w:rFonts w:ascii="Times New Roman" w:eastAsia="Times New Roman" w:hAnsi="Times New Roman" w:cs="Times New Roman"/>
          <w:i/>
          <w:sz w:val="24"/>
          <w:szCs w:val="20"/>
          <w:lang w:eastAsia="ru-RU"/>
        </w:rPr>
        <w:t>ля пациентов</w:t>
      </w:r>
      <w:r w:rsidR="00181AFE">
        <w:rPr>
          <w:rFonts w:ascii="Times New Roman" w:eastAsia="Times New Roman" w:hAnsi="Times New Roman" w:cs="Times New Roman"/>
          <w:i/>
          <w:sz w:val="24"/>
          <w:szCs w:val="20"/>
          <w:lang w:eastAsia="ru-RU"/>
        </w:rPr>
        <w:t xml:space="preserve"> с</w:t>
      </w:r>
      <w:r w:rsidRPr="0038329F">
        <w:rPr>
          <w:rFonts w:ascii="Times New Roman" w:eastAsia="Times New Roman" w:hAnsi="Times New Roman" w:cs="Times New Roman"/>
          <w:i/>
          <w:sz w:val="24"/>
          <w:szCs w:val="20"/>
          <w:lang w:eastAsia="ru-RU"/>
        </w:rPr>
        <w:t xml:space="preserve"> распространенным тройным негативным РМЖ, не получавших лечение по поводу метастатической болезни либо при прогрессировании по прошествии 6 мес. и более после</w:t>
      </w:r>
      <w:r w:rsidR="00942610" w:rsidRPr="0038329F">
        <w:rPr>
          <w:rFonts w:ascii="Times New Roman" w:eastAsia="Times New Roman" w:hAnsi="Times New Roman" w:cs="Times New Roman"/>
          <w:i/>
          <w:sz w:val="24"/>
          <w:szCs w:val="20"/>
          <w:lang w:eastAsia="ru-RU"/>
        </w:rPr>
        <w:t xml:space="preserve"> завершения </w:t>
      </w:r>
      <w:proofErr w:type="spellStart"/>
      <w:r w:rsidR="00942610" w:rsidRPr="0038329F">
        <w:rPr>
          <w:rFonts w:ascii="Times New Roman" w:eastAsia="Times New Roman" w:hAnsi="Times New Roman" w:cs="Times New Roman"/>
          <w:i/>
          <w:sz w:val="24"/>
          <w:szCs w:val="20"/>
          <w:lang w:eastAsia="ru-RU"/>
        </w:rPr>
        <w:t>нео</w:t>
      </w:r>
      <w:proofErr w:type="spellEnd"/>
      <w:r w:rsidR="00942610" w:rsidRPr="0038329F">
        <w:rPr>
          <w:rFonts w:ascii="Times New Roman" w:eastAsia="Times New Roman" w:hAnsi="Times New Roman" w:cs="Times New Roman"/>
          <w:i/>
          <w:sz w:val="24"/>
          <w:szCs w:val="20"/>
          <w:lang w:eastAsia="ru-RU"/>
        </w:rPr>
        <w:t>-/</w:t>
      </w:r>
      <w:proofErr w:type="spellStart"/>
      <w:r w:rsidR="00942610" w:rsidRPr="0038329F">
        <w:rPr>
          <w:rFonts w:ascii="Times New Roman" w:eastAsia="Times New Roman" w:hAnsi="Times New Roman" w:cs="Times New Roman"/>
          <w:i/>
          <w:sz w:val="24"/>
          <w:szCs w:val="20"/>
          <w:lang w:eastAsia="ru-RU"/>
        </w:rPr>
        <w:t>адъювантной</w:t>
      </w:r>
      <w:proofErr w:type="spellEnd"/>
      <w:r w:rsidR="00942610" w:rsidRPr="0038329F">
        <w:rPr>
          <w:rFonts w:ascii="Times New Roman" w:eastAsia="Times New Roman" w:hAnsi="Times New Roman" w:cs="Times New Roman"/>
          <w:i/>
          <w:sz w:val="24"/>
          <w:szCs w:val="20"/>
          <w:lang w:eastAsia="ru-RU"/>
        </w:rPr>
        <w:t xml:space="preserve"> ХТ, </w:t>
      </w:r>
      <w:r w:rsidRPr="0038329F">
        <w:rPr>
          <w:rFonts w:ascii="Times New Roman" w:eastAsia="Times New Roman" w:hAnsi="Times New Roman" w:cs="Times New Roman"/>
          <w:i/>
          <w:sz w:val="24"/>
          <w:szCs w:val="20"/>
          <w:lang w:eastAsia="ru-RU"/>
        </w:rPr>
        <w:t xml:space="preserve">при </w:t>
      </w:r>
      <w:r w:rsidRPr="0038329F">
        <w:rPr>
          <w:rFonts w:ascii="Times New Roman" w:eastAsia="Times New Roman" w:hAnsi="Times New Roman" w:cs="Times New Roman"/>
          <w:i/>
          <w:sz w:val="24"/>
          <w:szCs w:val="20"/>
          <w:lang w:val="en-US" w:eastAsia="ru-RU"/>
        </w:rPr>
        <w:t>CPS</w:t>
      </w:r>
      <w:r w:rsidR="00181AFE">
        <w:rPr>
          <w:rFonts w:ascii="Times New Roman" w:eastAsia="Times New Roman" w:hAnsi="Times New Roman" w:cs="Times New Roman"/>
          <w:i/>
          <w:sz w:val="24"/>
          <w:szCs w:val="20"/>
          <w:lang w:eastAsia="ru-RU"/>
        </w:rPr>
        <w:t xml:space="preserve"> </w:t>
      </w:r>
      <w:r w:rsidRPr="0038329F">
        <w:rPr>
          <w:rFonts w:ascii="Times New Roman" w:eastAsia="Times New Roman" w:hAnsi="Times New Roman" w:cs="Times New Roman"/>
          <w:i/>
          <w:sz w:val="24"/>
          <w:szCs w:val="20"/>
          <w:lang w:eastAsia="ru-RU"/>
        </w:rPr>
        <w:t xml:space="preserve">≥10 (определение </w:t>
      </w:r>
      <w:r w:rsidR="004E0F11">
        <w:rPr>
          <w:rFonts w:ascii="Times New Roman" w:eastAsia="Times New Roman" w:hAnsi="Times New Roman" w:cs="Times New Roman"/>
          <w:i/>
          <w:sz w:val="24"/>
          <w:szCs w:val="20"/>
          <w:lang w:eastAsia="ru-RU"/>
        </w:rPr>
        <w:t xml:space="preserve">экспрессии </w:t>
      </w:r>
      <w:r w:rsidRPr="0038329F">
        <w:rPr>
          <w:rFonts w:ascii="Times New Roman" w:eastAsia="Times New Roman" w:hAnsi="Times New Roman" w:cs="Times New Roman"/>
          <w:i/>
          <w:sz w:val="24"/>
          <w:szCs w:val="20"/>
          <w:lang w:val="en-US" w:eastAsia="ru-RU"/>
        </w:rPr>
        <w:t>PD</w:t>
      </w:r>
      <w:r w:rsidRPr="0038329F">
        <w:rPr>
          <w:rFonts w:ascii="Times New Roman" w:eastAsia="Times New Roman" w:hAnsi="Times New Roman" w:cs="Times New Roman"/>
          <w:i/>
          <w:sz w:val="24"/>
          <w:szCs w:val="20"/>
          <w:lang w:eastAsia="ru-RU"/>
        </w:rPr>
        <w:t>-</w:t>
      </w:r>
      <w:r w:rsidRPr="0038329F">
        <w:rPr>
          <w:rFonts w:ascii="Times New Roman" w:eastAsia="Times New Roman" w:hAnsi="Times New Roman" w:cs="Times New Roman"/>
          <w:i/>
          <w:sz w:val="24"/>
          <w:szCs w:val="20"/>
          <w:lang w:val="en-US" w:eastAsia="ru-RU"/>
        </w:rPr>
        <w:t>L</w:t>
      </w:r>
      <w:r w:rsidRPr="0038329F">
        <w:rPr>
          <w:rFonts w:ascii="Times New Roman" w:eastAsia="Times New Roman" w:hAnsi="Times New Roman" w:cs="Times New Roman"/>
          <w:i/>
          <w:sz w:val="24"/>
          <w:szCs w:val="20"/>
          <w:lang w:eastAsia="ru-RU"/>
        </w:rPr>
        <w:t xml:space="preserve">1 на иммунокомпетентных клетках рекомендуется проводить с помощью клона 22С3 на платформе </w:t>
      </w:r>
      <w:r w:rsidRPr="0038329F">
        <w:rPr>
          <w:rFonts w:ascii="Times New Roman" w:eastAsia="Times New Roman" w:hAnsi="Times New Roman" w:cs="Times New Roman"/>
          <w:i/>
          <w:sz w:val="24"/>
          <w:szCs w:val="20"/>
          <w:lang w:val="en-US" w:eastAsia="ru-RU"/>
        </w:rPr>
        <w:t>DACO</w:t>
      </w:r>
      <w:r w:rsidRPr="0038329F">
        <w:rPr>
          <w:rFonts w:ascii="Times New Roman" w:eastAsia="Times New Roman" w:hAnsi="Times New Roman" w:cs="Times New Roman"/>
          <w:i/>
          <w:sz w:val="24"/>
          <w:szCs w:val="20"/>
          <w:lang w:eastAsia="ru-RU"/>
        </w:rPr>
        <w:t>)</w:t>
      </w:r>
      <w:r w:rsidR="00583C9E">
        <w:rPr>
          <w:rFonts w:ascii="Times New Roman" w:eastAsia="Times New Roman" w:hAnsi="Times New Roman" w:cs="Times New Roman"/>
          <w:i/>
          <w:sz w:val="24"/>
          <w:szCs w:val="20"/>
          <w:lang w:eastAsia="ru-RU"/>
        </w:rPr>
        <w:t>,</w:t>
      </w:r>
    </w:p>
    <w:p w14:paraId="1E83DD00" w14:textId="571A4511" w:rsidR="00FB3D65" w:rsidRPr="0038329F" w:rsidRDefault="00FB3D65" w:rsidP="00FB3D65">
      <w:pPr>
        <w:spacing w:after="0" w:line="360" w:lineRule="auto"/>
        <w:ind w:firstLine="708"/>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vertAlign w:val="superscript"/>
          <w:lang w:eastAsia="ru-RU"/>
        </w:rPr>
        <w:t>9</w:t>
      </w:r>
      <w:r w:rsidR="00583C9E">
        <w:rPr>
          <w:rFonts w:ascii="Times New Roman" w:eastAsia="Times New Roman" w:hAnsi="Times New Roman" w:cs="Times New Roman"/>
          <w:i/>
          <w:iCs/>
          <w:sz w:val="24"/>
          <w:szCs w:val="20"/>
          <w:lang w:eastAsia="ru-RU"/>
        </w:rPr>
        <w:t>д</w:t>
      </w:r>
      <w:r w:rsidRPr="0038329F">
        <w:rPr>
          <w:rFonts w:ascii="Times New Roman" w:eastAsia="Times New Roman" w:hAnsi="Times New Roman" w:cs="Times New Roman"/>
          <w:i/>
          <w:iCs/>
          <w:sz w:val="24"/>
          <w:szCs w:val="20"/>
          <w:lang w:eastAsia="ru-RU"/>
        </w:rPr>
        <w:t>ля пациентов</w:t>
      </w:r>
      <w:r w:rsidR="006E2656" w:rsidRPr="0038329F">
        <w:rPr>
          <w:rFonts w:ascii="Times New Roman" w:eastAsia="Times New Roman" w:hAnsi="Times New Roman" w:cs="Times New Roman"/>
          <w:i/>
          <w:iCs/>
          <w:sz w:val="24"/>
          <w:szCs w:val="20"/>
          <w:lang w:eastAsia="ru-RU"/>
        </w:rPr>
        <w:t xml:space="preserve"> с</w:t>
      </w:r>
      <w:r w:rsidRPr="0038329F">
        <w:rPr>
          <w:rFonts w:ascii="Times New Roman" w:eastAsia="Times New Roman" w:hAnsi="Times New Roman" w:cs="Times New Roman"/>
          <w:i/>
          <w:iCs/>
          <w:sz w:val="24"/>
          <w:szCs w:val="20"/>
          <w:lang w:eastAsia="ru-RU"/>
        </w:rPr>
        <w:t xml:space="preserve"> HER2-негативным РМЖ с </w:t>
      </w:r>
      <w:proofErr w:type="spellStart"/>
      <w:r w:rsidRPr="0038329F">
        <w:rPr>
          <w:rFonts w:ascii="Times New Roman" w:eastAsia="Times New Roman" w:hAnsi="Times New Roman" w:cs="Times New Roman"/>
          <w:i/>
          <w:iCs/>
          <w:sz w:val="24"/>
          <w:szCs w:val="20"/>
          <w:lang w:eastAsia="ru-RU"/>
        </w:rPr>
        <w:t>герминальными</w:t>
      </w:r>
      <w:proofErr w:type="spellEnd"/>
      <w:r w:rsidRPr="0038329F">
        <w:rPr>
          <w:rFonts w:ascii="Times New Roman" w:eastAsia="Times New Roman" w:hAnsi="Times New Roman" w:cs="Times New Roman"/>
          <w:i/>
          <w:iCs/>
          <w:sz w:val="24"/>
          <w:szCs w:val="20"/>
          <w:lang w:eastAsia="ru-RU"/>
        </w:rPr>
        <w:t xml:space="preserve"> мутациями в генах BRCA, получавших ранее химиотерапию </w:t>
      </w:r>
      <w:proofErr w:type="spellStart"/>
      <w:r w:rsidRPr="0038329F">
        <w:rPr>
          <w:rFonts w:ascii="Times New Roman" w:eastAsia="Times New Roman" w:hAnsi="Times New Roman" w:cs="Times New Roman"/>
          <w:i/>
          <w:iCs/>
          <w:sz w:val="24"/>
          <w:szCs w:val="20"/>
          <w:lang w:eastAsia="ru-RU"/>
        </w:rPr>
        <w:t>антрациклинами</w:t>
      </w:r>
      <w:proofErr w:type="spellEnd"/>
      <w:r w:rsidRPr="0038329F">
        <w:rPr>
          <w:rFonts w:ascii="Times New Roman" w:eastAsia="Times New Roman" w:hAnsi="Times New Roman" w:cs="Times New Roman"/>
          <w:i/>
          <w:iCs/>
          <w:sz w:val="24"/>
          <w:szCs w:val="20"/>
          <w:lang w:eastAsia="ru-RU"/>
        </w:rPr>
        <w:t xml:space="preserve"> и родственными соединениями и </w:t>
      </w:r>
      <w:proofErr w:type="spellStart"/>
      <w:r w:rsidRPr="0038329F">
        <w:rPr>
          <w:rFonts w:ascii="Times New Roman" w:eastAsia="Times New Roman" w:hAnsi="Times New Roman" w:cs="Times New Roman"/>
          <w:i/>
          <w:iCs/>
          <w:sz w:val="24"/>
          <w:szCs w:val="20"/>
          <w:lang w:eastAsia="ru-RU"/>
        </w:rPr>
        <w:t>таксанами</w:t>
      </w:r>
      <w:proofErr w:type="spellEnd"/>
      <w:r w:rsidRPr="0038329F">
        <w:rPr>
          <w:rFonts w:ascii="Times New Roman" w:eastAsia="Times New Roman" w:hAnsi="Times New Roman" w:cs="Times New Roman"/>
          <w:i/>
          <w:iCs/>
          <w:sz w:val="24"/>
          <w:szCs w:val="20"/>
          <w:lang w:eastAsia="ru-RU"/>
        </w:rPr>
        <w:t xml:space="preserve"> с (</w:t>
      </w:r>
      <w:proofErr w:type="spellStart"/>
      <w:r w:rsidRPr="0038329F">
        <w:rPr>
          <w:rFonts w:ascii="Times New Roman" w:eastAsia="Times New Roman" w:hAnsi="Times New Roman" w:cs="Times New Roman"/>
          <w:i/>
          <w:iCs/>
          <w:sz w:val="24"/>
          <w:szCs w:val="20"/>
          <w:lang w:eastAsia="ru-RU"/>
        </w:rPr>
        <w:t>нео</w:t>
      </w:r>
      <w:proofErr w:type="spellEnd"/>
      <w:r w:rsidRPr="0038329F">
        <w:rPr>
          <w:rFonts w:ascii="Times New Roman" w:eastAsia="Times New Roman" w:hAnsi="Times New Roman" w:cs="Times New Roman"/>
          <w:i/>
          <w:iCs/>
          <w:sz w:val="24"/>
          <w:szCs w:val="20"/>
          <w:lang w:eastAsia="ru-RU"/>
        </w:rPr>
        <w:t>-)</w:t>
      </w:r>
      <w:proofErr w:type="spellStart"/>
      <w:r w:rsidRPr="0038329F">
        <w:rPr>
          <w:rFonts w:ascii="Times New Roman" w:eastAsia="Times New Roman" w:hAnsi="Times New Roman" w:cs="Times New Roman"/>
          <w:i/>
          <w:iCs/>
          <w:sz w:val="24"/>
          <w:szCs w:val="20"/>
          <w:lang w:eastAsia="ru-RU"/>
        </w:rPr>
        <w:t>адъювантной</w:t>
      </w:r>
      <w:proofErr w:type="spellEnd"/>
      <w:r w:rsidRPr="0038329F">
        <w:rPr>
          <w:rFonts w:ascii="Times New Roman" w:eastAsia="Times New Roman" w:hAnsi="Times New Roman" w:cs="Times New Roman"/>
          <w:i/>
          <w:iCs/>
          <w:sz w:val="24"/>
          <w:szCs w:val="20"/>
          <w:lang w:eastAsia="ru-RU"/>
        </w:rPr>
        <w:t xml:space="preserve"> и/или лечебной целью.</w:t>
      </w:r>
      <w:r w:rsidRPr="0038329F">
        <w:rPr>
          <w:rFonts w:ascii="Times New Roman" w:hAnsi="Times New Roman" w:cs="Times New Roman"/>
        </w:rPr>
        <w:t xml:space="preserve"> </w:t>
      </w:r>
      <w:r w:rsidRPr="0038329F">
        <w:rPr>
          <w:rFonts w:ascii="Times New Roman" w:eastAsia="Times New Roman" w:hAnsi="Times New Roman" w:cs="Times New Roman"/>
          <w:i/>
          <w:iCs/>
          <w:sz w:val="24"/>
          <w:szCs w:val="20"/>
          <w:lang w:eastAsia="ru-RU"/>
        </w:rPr>
        <w:t>У пациентов BRCA-ассоциированным гормонозависимым РМЖ оптимальная последовательность назначения PARP-ингибиторов и ГТ (± ингибиторы CDK4/6) не определена; с учетом известного увеличения продолжительности жизни при назначении ГТ в сочетании с</w:t>
      </w:r>
      <w:r w:rsidR="00583C9E">
        <w:rPr>
          <w:rFonts w:ascii="Times New Roman" w:eastAsia="Times New Roman" w:hAnsi="Times New Roman" w:cs="Times New Roman"/>
          <w:i/>
          <w:iCs/>
          <w:sz w:val="24"/>
          <w:szCs w:val="20"/>
          <w:lang w:eastAsia="ru-RU"/>
        </w:rPr>
        <w:t> </w:t>
      </w:r>
      <w:r w:rsidRPr="0038329F">
        <w:rPr>
          <w:rFonts w:ascii="Times New Roman" w:eastAsia="Times New Roman" w:hAnsi="Times New Roman" w:cs="Times New Roman"/>
          <w:i/>
          <w:iCs/>
          <w:sz w:val="24"/>
          <w:szCs w:val="20"/>
          <w:lang w:eastAsia="ru-RU"/>
        </w:rPr>
        <w:t>ингибиторами CDK4/6 рекомендуется эту опцию использовать в первую очередь</w:t>
      </w:r>
      <w:r w:rsidR="00583C9E">
        <w:rPr>
          <w:rFonts w:ascii="Times New Roman" w:eastAsia="Times New Roman" w:hAnsi="Times New Roman" w:cs="Times New Roman"/>
          <w:i/>
          <w:iCs/>
          <w:sz w:val="24"/>
          <w:szCs w:val="20"/>
          <w:lang w:eastAsia="ru-RU"/>
        </w:rPr>
        <w:t>,</w:t>
      </w:r>
    </w:p>
    <w:p w14:paraId="43C20445" w14:textId="0E1F3ACD" w:rsidR="00FB3D65" w:rsidRPr="0038329F" w:rsidRDefault="00FB3D65" w:rsidP="00FB3D65">
      <w:pPr>
        <w:spacing w:after="0" w:line="360" w:lineRule="auto"/>
        <w:ind w:firstLine="708"/>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vertAlign w:val="superscript"/>
          <w:lang w:eastAsia="ru-RU"/>
        </w:rPr>
        <w:t>10</w:t>
      </w:r>
      <w:r w:rsidR="00583C9E">
        <w:rPr>
          <w:rFonts w:ascii="Times New Roman" w:eastAsia="Times New Roman" w:hAnsi="Times New Roman" w:cs="Times New Roman"/>
          <w:i/>
          <w:iCs/>
          <w:sz w:val="24"/>
          <w:szCs w:val="20"/>
          <w:lang w:eastAsia="ru-RU"/>
        </w:rPr>
        <w:t>д</w:t>
      </w:r>
      <w:r w:rsidRPr="0038329F">
        <w:rPr>
          <w:rFonts w:ascii="Times New Roman" w:eastAsia="Times New Roman" w:hAnsi="Times New Roman" w:cs="Times New Roman"/>
          <w:i/>
          <w:iCs/>
          <w:sz w:val="24"/>
          <w:szCs w:val="20"/>
          <w:lang w:eastAsia="ru-RU"/>
        </w:rPr>
        <w:t>ля пациентов метастатическим секреторным РМЖ, для которых отсутствуют иные адекватные варианты лечения, при выявлении транслокаций с</w:t>
      </w:r>
      <w:r w:rsidR="004E0F11">
        <w:rPr>
          <w:rFonts w:ascii="Times New Roman" w:eastAsia="Times New Roman" w:hAnsi="Times New Roman" w:cs="Times New Roman"/>
          <w:i/>
          <w:iCs/>
          <w:sz w:val="24"/>
          <w:szCs w:val="20"/>
          <w:lang w:eastAsia="ru-RU"/>
        </w:rPr>
        <w:t> </w:t>
      </w:r>
      <w:r w:rsidRPr="0038329F">
        <w:rPr>
          <w:rFonts w:ascii="Times New Roman" w:eastAsia="Times New Roman" w:hAnsi="Times New Roman" w:cs="Times New Roman"/>
          <w:i/>
          <w:iCs/>
          <w:sz w:val="24"/>
          <w:szCs w:val="20"/>
          <w:lang w:eastAsia="ru-RU"/>
        </w:rPr>
        <w:t>участием гена NTRK3</w:t>
      </w:r>
      <w:r w:rsidR="00583C9E">
        <w:rPr>
          <w:rFonts w:ascii="Times New Roman" w:eastAsia="Times New Roman" w:hAnsi="Times New Roman" w:cs="Times New Roman"/>
          <w:i/>
          <w:iCs/>
          <w:sz w:val="24"/>
          <w:szCs w:val="20"/>
          <w:lang w:eastAsia="ru-RU"/>
        </w:rPr>
        <w:t>.</w:t>
      </w:r>
    </w:p>
    <w:p w14:paraId="052A988C" w14:textId="63C756BC" w:rsidR="00FE2635" w:rsidRPr="0038329F" w:rsidRDefault="00FE2635" w:rsidP="00A835E8">
      <w:pPr>
        <w:pStyle w:val="afff6"/>
        <w:numPr>
          <w:ilvl w:val="0"/>
          <w:numId w:val="54"/>
        </w:numPr>
        <w:spacing w:before="120"/>
        <w:contextualSpacing w:val="0"/>
        <w:rPr>
          <w:rFonts w:eastAsia="Times New Roman"/>
          <w:bCs/>
          <w:iCs/>
          <w:szCs w:val="20"/>
        </w:rPr>
      </w:pPr>
      <w:r w:rsidRPr="00BD2F58">
        <w:rPr>
          <w:b/>
          <w:bCs/>
        </w:rPr>
        <w:t>Рекомендуется</w:t>
      </w:r>
      <w:r w:rsidRPr="0038329F">
        <w:rPr>
          <w:rFonts w:eastAsia="Times New Roman"/>
          <w:bCs/>
          <w:iCs/>
          <w:szCs w:val="20"/>
        </w:rPr>
        <w:t xml:space="preserve"> во время проведения лекарственной терапии перед каждым циклом оценивать симптомы болезни и общее состояния пациента, каждые 2</w:t>
      </w:r>
      <w:r w:rsidRPr="0038329F">
        <w:rPr>
          <w:rFonts w:eastAsia="Times New Roman"/>
          <w:bCs/>
          <w:iCs/>
          <w:szCs w:val="20"/>
        </w:rPr>
        <w:sym w:font="Symbol" w:char="F02D"/>
      </w:r>
      <w:r w:rsidRPr="0038329F">
        <w:rPr>
          <w:rFonts w:eastAsia="Times New Roman"/>
          <w:bCs/>
          <w:iCs/>
          <w:szCs w:val="20"/>
        </w:rPr>
        <w:t>4 цикла проводить объективную оценку эффективности проводимой химиотерапии при помощи КТ [5</w:t>
      </w:r>
      <w:r w:rsidR="00181AFE">
        <w:rPr>
          <w:rFonts w:eastAsia="Times New Roman"/>
          <w:bCs/>
          <w:iCs/>
          <w:szCs w:val="20"/>
        </w:rPr>
        <w:t>3</w:t>
      </w:r>
      <w:r w:rsidRPr="0038329F">
        <w:rPr>
          <w:rFonts w:eastAsia="Times New Roman"/>
          <w:bCs/>
          <w:iCs/>
          <w:szCs w:val="20"/>
        </w:rPr>
        <w:t>].</w:t>
      </w:r>
    </w:p>
    <w:p w14:paraId="4E2ADF4B" w14:textId="77777777" w:rsidR="00FE2635" w:rsidRPr="0038329F" w:rsidRDefault="00FE2635" w:rsidP="00FE2635">
      <w:pPr>
        <w:spacing w:after="0" w:line="360" w:lineRule="auto"/>
        <w:ind w:firstLine="708"/>
        <w:jc w:val="both"/>
        <w:rPr>
          <w:rFonts w:ascii="Times New Roman" w:eastAsia="Times New Roman" w:hAnsi="Times New Roman" w:cs="Times New Roman"/>
          <w:b/>
          <w:bCs/>
          <w:iCs/>
          <w:sz w:val="24"/>
          <w:szCs w:val="20"/>
          <w:lang w:eastAsia="ru-RU"/>
        </w:rPr>
      </w:pPr>
      <w:r w:rsidRPr="0038329F">
        <w:rPr>
          <w:rFonts w:ascii="Times New Roman" w:eastAsia="Times New Roman" w:hAnsi="Times New Roman" w:cs="Times New Roman"/>
          <w:b/>
          <w:bCs/>
          <w:iCs/>
          <w:sz w:val="24"/>
          <w:szCs w:val="20"/>
          <w:lang w:eastAsia="ru-RU"/>
        </w:rPr>
        <w:t>Уровень убедительности рекомендаций – С (уровень достоверности доказательств – 5).</w:t>
      </w:r>
    </w:p>
    <w:p w14:paraId="5DC50F12" w14:textId="23FDC158" w:rsidR="00FE2635" w:rsidRPr="0038329F" w:rsidRDefault="00B769C3" w:rsidP="00BD2F58">
      <w:pPr>
        <w:spacing w:after="0" w:line="360" w:lineRule="auto"/>
        <w:ind w:left="709" w:hanging="1"/>
        <w:jc w:val="both"/>
        <w:rPr>
          <w:rFonts w:ascii="Times New Roman" w:eastAsia="Times New Roman" w:hAnsi="Times New Roman" w:cs="Times New Roman"/>
          <w:bCs/>
          <w:iCs/>
          <w:sz w:val="24"/>
          <w:szCs w:val="20"/>
          <w:lang w:eastAsia="ru-RU"/>
        </w:rPr>
      </w:pPr>
      <w:r w:rsidRPr="0038329F">
        <w:rPr>
          <w:rFonts w:ascii="Times New Roman" w:eastAsia="Times New Roman" w:hAnsi="Times New Roman" w:cs="Times New Roman"/>
          <w:b/>
          <w:bCs/>
          <w:iCs/>
          <w:sz w:val="24"/>
          <w:szCs w:val="20"/>
          <w:lang w:eastAsia="ru-RU"/>
        </w:rPr>
        <w:t>Комментар</w:t>
      </w:r>
      <w:r>
        <w:rPr>
          <w:rFonts w:ascii="Times New Roman" w:eastAsia="Times New Roman" w:hAnsi="Times New Roman" w:cs="Times New Roman"/>
          <w:b/>
          <w:bCs/>
          <w:iCs/>
          <w:sz w:val="24"/>
          <w:szCs w:val="20"/>
          <w:lang w:eastAsia="ru-RU"/>
        </w:rPr>
        <w:t>ий</w:t>
      </w:r>
      <w:r w:rsidR="00FE2635" w:rsidRPr="0038329F">
        <w:rPr>
          <w:rFonts w:ascii="Times New Roman" w:eastAsia="Times New Roman" w:hAnsi="Times New Roman" w:cs="Times New Roman"/>
          <w:b/>
          <w:bCs/>
          <w:iCs/>
          <w:sz w:val="24"/>
          <w:szCs w:val="20"/>
          <w:lang w:eastAsia="ru-RU"/>
        </w:rPr>
        <w:t>:</w:t>
      </w:r>
      <w:r w:rsidR="00FE2635" w:rsidRPr="0038329F">
        <w:rPr>
          <w:rFonts w:ascii="Times New Roman" w:eastAsia="Times New Roman" w:hAnsi="Times New Roman" w:cs="Times New Roman"/>
          <w:bCs/>
          <w:iCs/>
          <w:sz w:val="24"/>
          <w:szCs w:val="20"/>
          <w:lang w:eastAsia="ru-RU"/>
        </w:rPr>
        <w:t xml:space="preserve"> </w:t>
      </w:r>
      <w:r w:rsidR="00FE2635" w:rsidRPr="0038329F">
        <w:rPr>
          <w:rFonts w:ascii="Times New Roman" w:eastAsia="Times New Roman" w:hAnsi="Times New Roman" w:cs="Times New Roman"/>
          <w:bCs/>
          <w:i/>
          <w:iCs/>
          <w:sz w:val="24"/>
          <w:szCs w:val="20"/>
          <w:lang w:eastAsia="ru-RU"/>
        </w:rPr>
        <w:t>сцинтиграфию следует выполнять каждые 4 цикла, выполнение ПЭТ-КТ и определение уровня опухолевых маркеров является опциональным [5</w:t>
      </w:r>
      <w:r w:rsidR="00181AFE">
        <w:rPr>
          <w:rFonts w:ascii="Times New Roman" w:eastAsia="Times New Roman" w:hAnsi="Times New Roman" w:cs="Times New Roman"/>
          <w:bCs/>
          <w:i/>
          <w:iCs/>
          <w:sz w:val="24"/>
          <w:szCs w:val="20"/>
          <w:lang w:eastAsia="ru-RU"/>
        </w:rPr>
        <w:t>3</w:t>
      </w:r>
      <w:r w:rsidR="00FE2635" w:rsidRPr="0038329F">
        <w:rPr>
          <w:rFonts w:ascii="Times New Roman" w:eastAsia="Times New Roman" w:hAnsi="Times New Roman" w:cs="Times New Roman"/>
          <w:bCs/>
          <w:i/>
          <w:iCs/>
          <w:sz w:val="24"/>
          <w:szCs w:val="20"/>
          <w:lang w:eastAsia="ru-RU"/>
        </w:rPr>
        <w:t>].</w:t>
      </w:r>
    </w:p>
    <w:p w14:paraId="0BD37839" w14:textId="6E220FEB" w:rsidR="00E542D3" w:rsidRPr="0038329F" w:rsidRDefault="00E542D3" w:rsidP="00E542D3">
      <w:pPr>
        <w:keepNext/>
        <w:shd w:val="clear" w:color="auto" w:fill="FFFFFF"/>
        <w:spacing w:before="120" w:after="0" w:line="360" w:lineRule="auto"/>
        <w:ind w:firstLine="709"/>
        <w:jc w:val="both"/>
        <w:outlineLvl w:val="2"/>
        <w:rPr>
          <w:rFonts w:ascii="Times New Roman" w:eastAsia="Times New Roman" w:hAnsi="Times New Roman" w:cs="Times New Roman"/>
          <w:b/>
          <w:color w:val="000000"/>
          <w:spacing w:val="-4"/>
          <w:sz w:val="24"/>
          <w:szCs w:val="24"/>
          <w:lang w:eastAsia="ko-KR"/>
        </w:rPr>
      </w:pPr>
      <w:bookmarkStart w:id="167" w:name="_Toc25513478"/>
      <w:bookmarkStart w:id="168" w:name="_Toc136343519"/>
      <w:r w:rsidRPr="0038329F">
        <w:rPr>
          <w:rFonts w:ascii="Times New Roman" w:eastAsia="Times New Roman" w:hAnsi="Times New Roman" w:cs="Times New Roman"/>
          <w:b/>
          <w:color w:val="000000"/>
          <w:spacing w:val="-4"/>
          <w:sz w:val="24"/>
          <w:szCs w:val="24"/>
          <w:lang w:eastAsia="ko-KR"/>
        </w:rPr>
        <w:t>3.4.2.3. Лекарственная терапия HER2-положительного рецидивного и</w:t>
      </w:r>
      <w:r w:rsidR="001F27C2">
        <w:rPr>
          <w:rFonts w:ascii="Times New Roman" w:eastAsia="Times New Roman" w:hAnsi="Times New Roman" w:cs="Times New Roman"/>
          <w:b/>
          <w:color w:val="000000"/>
          <w:spacing w:val="-4"/>
          <w:sz w:val="24"/>
          <w:szCs w:val="24"/>
          <w:lang w:val="en-US" w:eastAsia="ko-KR"/>
        </w:rPr>
        <w:t> </w:t>
      </w:r>
      <w:r w:rsidRPr="0038329F">
        <w:rPr>
          <w:rFonts w:ascii="Times New Roman" w:eastAsia="Times New Roman" w:hAnsi="Times New Roman" w:cs="Times New Roman"/>
          <w:b/>
          <w:color w:val="000000"/>
          <w:spacing w:val="-4"/>
          <w:sz w:val="24"/>
          <w:szCs w:val="24"/>
          <w:lang w:eastAsia="ko-KR"/>
        </w:rPr>
        <w:t>метастатического рака молочной железы</w:t>
      </w:r>
      <w:bookmarkEnd w:id="167"/>
      <w:bookmarkEnd w:id="168"/>
    </w:p>
    <w:p w14:paraId="0B278929" w14:textId="58D3268E" w:rsidR="00E542D3" w:rsidRPr="0038329F" w:rsidRDefault="00E542D3" w:rsidP="00A835E8">
      <w:pPr>
        <w:pStyle w:val="afff6"/>
        <w:numPr>
          <w:ilvl w:val="0"/>
          <w:numId w:val="54"/>
        </w:numPr>
        <w:spacing w:before="120"/>
        <w:contextualSpacing w:val="0"/>
        <w:rPr>
          <w:rFonts w:eastAsia="Times New Roman"/>
          <w:bCs/>
        </w:rPr>
      </w:pPr>
      <w:r w:rsidRPr="00BD2F58">
        <w:rPr>
          <w:b/>
          <w:bCs/>
        </w:rPr>
        <w:t>Рекомендуется</w:t>
      </w:r>
      <w:r w:rsidRPr="0038329F">
        <w:rPr>
          <w:rFonts w:eastAsia="Times New Roman"/>
          <w:bCs/>
        </w:rPr>
        <w:t xml:space="preserve"> с целью проведения оптимальной лекарственной терапии пациентам HER2-положительным РМЖ назначать анти-HER2-терапию в</w:t>
      </w:r>
      <w:r w:rsidR="004E0F11">
        <w:rPr>
          <w:rFonts w:eastAsia="Times New Roman"/>
          <w:bCs/>
        </w:rPr>
        <w:t> </w:t>
      </w:r>
      <w:r w:rsidRPr="0038329F">
        <w:rPr>
          <w:rFonts w:eastAsia="Times New Roman"/>
          <w:bCs/>
        </w:rPr>
        <w:t xml:space="preserve">сочетании с химио- или гормонотерапией (при </w:t>
      </w:r>
      <w:proofErr w:type="spellStart"/>
      <w:r w:rsidRPr="0038329F">
        <w:rPr>
          <w:rFonts w:eastAsia="Times New Roman"/>
          <w:bCs/>
        </w:rPr>
        <w:t>люминальных</w:t>
      </w:r>
      <w:proofErr w:type="spellEnd"/>
      <w:r w:rsidRPr="0038329F">
        <w:rPr>
          <w:rFonts w:eastAsia="Times New Roman"/>
          <w:bCs/>
        </w:rPr>
        <w:t xml:space="preserve"> опухолях)</w:t>
      </w:r>
      <w:r w:rsidR="00A61D54" w:rsidRPr="0038329F">
        <w:rPr>
          <w:rFonts w:eastAsia="Times New Roman"/>
          <w:bCs/>
        </w:rPr>
        <w:t xml:space="preserve"> </w:t>
      </w:r>
      <w:r w:rsidR="00A61D54" w:rsidRPr="00924B21">
        <w:rPr>
          <w:rFonts w:eastAsia="Times New Roman"/>
          <w:bCs/>
        </w:rPr>
        <w:t>[</w:t>
      </w:r>
      <w:r w:rsidR="00047850" w:rsidRPr="00924B21">
        <w:rPr>
          <w:rFonts w:eastAsia="Times New Roman"/>
          <w:bCs/>
        </w:rPr>
        <w:t>38</w:t>
      </w:r>
      <w:r w:rsidR="00181AFE">
        <w:rPr>
          <w:rFonts w:eastAsia="Times New Roman"/>
          <w:bCs/>
        </w:rPr>
        <w:t>3</w:t>
      </w:r>
      <w:r w:rsidR="00047850" w:rsidRPr="00924B21">
        <w:rPr>
          <w:rFonts w:eastAsia="Times New Roman"/>
          <w:bCs/>
        </w:rPr>
        <w:t>, 38</w:t>
      </w:r>
      <w:r w:rsidR="00181AFE">
        <w:rPr>
          <w:rFonts w:eastAsia="Times New Roman"/>
          <w:bCs/>
        </w:rPr>
        <w:t>4</w:t>
      </w:r>
      <w:r w:rsidR="00A61D54" w:rsidRPr="00924B21">
        <w:rPr>
          <w:rFonts w:eastAsia="Times New Roman"/>
          <w:bCs/>
        </w:rPr>
        <w:t>]</w:t>
      </w:r>
      <w:r w:rsidRPr="0038329F">
        <w:rPr>
          <w:rFonts w:eastAsia="Times New Roman"/>
          <w:bCs/>
        </w:rPr>
        <w:t xml:space="preserve"> и использовать режимы, представленные в </w:t>
      </w:r>
      <w:r w:rsidRPr="00924B21">
        <w:rPr>
          <w:rFonts w:eastAsia="Times New Roman"/>
          <w:b/>
        </w:rPr>
        <w:t>табл. 11</w:t>
      </w:r>
      <w:r w:rsidR="00181AFE">
        <w:rPr>
          <w:rFonts w:eastAsia="Times New Roman"/>
          <w:b/>
        </w:rPr>
        <w:t xml:space="preserve"> </w:t>
      </w:r>
      <w:r w:rsidR="001F27C2" w:rsidRPr="00730DD1">
        <w:rPr>
          <w:rFonts w:eastAsia="Times New Roman"/>
          <w:bCs/>
        </w:rPr>
        <w:t>[35]</w:t>
      </w:r>
      <w:r w:rsidRPr="0038329F">
        <w:rPr>
          <w:rFonts w:eastAsia="Times New Roman"/>
          <w:bCs/>
        </w:rPr>
        <w:t>.</w:t>
      </w:r>
    </w:p>
    <w:p w14:paraId="06C5ABE9" w14:textId="77777777" w:rsidR="00E542D3" w:rsidRPr="0038329F" w:rsidRDefault="00E542D3" w:rsidP="00E542D3">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 xml:space="preserve">Уровень убедительности рекомендаций – </w:t>
      </w:r>
      <w:r w:rsidR="00A61D54" w:rsidRPr="0038329F">
        <w:rPr>
          <w:rFonts w:ascii="Times New Roman" w:eastAsia="Times New Roman" w:hAnsi="Times New Roman" w:cs="Times New Roman"/>
          <w:b/>
          <w:sz w:val="24"/>
          <w:szCs w:val="24"/>
          <w:lang w:val="en-US"/>
        </w:rPr>
        <w:t>A</w:t>
      </w:r>
      <w:r w:rsidRPr="0038329F">
        <w:rPr>
          <w:rFonts w:ascii="Times New Roman" w:eastAsia="Times New Roman" w:hAnsi="Times New Roman" w:cs="Times New Roman"/>
          <w:b/>
          <w:sz w:val="24"/>
          <w:szCs w:val="24"/>
        </w:rPr>
        <w:t xml:space="preserve"> (уровень достоверности доказательств – </w:t>
      </w:r>
      <w:r w:rsidR="00A61D54" w:rsidRPr="0038329F">
        <w:rPr>
          <w:rFonts w:ascii="Times New Roman" w:eastAsia="Times New Roman" w:hAnsi="Times New Roman" w:cs="Times New Roman"/>
          <w:b/>
          <w:sz w:val="24"/>
          <w:szCs w:val="24"/>
        </w:rPr>
        <w:t>1</w:t>
      </w:r>
      <w:r w:rsidRPr="0038329F">
        <w:rPr>
          <w:rFonts w:ascii="Times New Roman" w:eastAsia="Times New Roman" w:hAnsi="Times New Roman" w:cs="Times New Roman"/>
          <w:b/>
          <w:sz w:val="24"/>
          <w:szCs w:val="24"/>
        </w:rPr>
        <w:t>).</w:t>
      </w:r>
    </w:p>
    <w:p w14:paraId="6860BE18" w14:textId="6795A283" w:rsidR="00A61D54" w:rsidRPr="0038329F" w:rsidRDefault="00A61D54" w:rsidP="00B124AA">
      <w:pPr>
        <w:spacing w:after="0" w:line="360" w:lineRule="auto"/>
        <w:ind w:left="709"/>
        <w:jc w:val="both"/>
        <w:rPr>
          <w:rFonts w:ascii="Times New Roman" w:eastAsia="Times New Roman" w:hAnsi="Times New Roman" w:cs="Times New Roman"/>
          <w:b/>
          <w:i/>
          <w:sz w:val="24"/>
          <w:szCs w:val="24"/>
        </w:rPr>
      </w:pPr>
      <w:r w:rsidRPr="0038329F">
        <w:rPr>
          <w:rFonts w:ascii="Times New Roman" w:eastAsia="Times New Roman" w:hAnsi="Times New Roman" w:cs="Times New Roman"/>
          <w:b/>
          <w:sz w:val="24"/>
          <w:szCs w:val="24"/>
        </w:rPr>
        <w:t xml:space="preserve">Комментарий: </w:t>
      </w:r>
      <w:r w:rsidRPr="0038329F">
        <w:rPr>
          <w:rFonts w:ascii="Times New Roman" w:eastAsia="Calibri" w:hAnsi="Times New Roman" w:cs="Times New Roman"/>
          <w:i/>
          <w:sz w:val="24"/>
        </w:rPr>
        <w:t>анти-</w:t>
      </w:r>
      <w:r w:rsidRPr="0038329F">
        <w:rPr>
          <w:rFonts w:ascii="Times New Roman" w:eastAsia="Calibri" w:hAnsi="Times New Roman" w:cs="Times New Roman"/>
          <w:i/>
          <w:sz w:val="24"/>
          <w:lang w:val="en-US"/>
        </w:rPr>
        <w:t>HER</w:t>
      </w:r>
      <w:r w:rsidRPr="0038329F">
        <w:rPr>
          <w:rFonts w:ascii="Times New Roman" w:eastAsia="Calibri" w:hAnsi="Times New Roman" w:cs="Times New Roman"/>
          <w:i/>
          <w:sz w:val="24"/>
        </w:rPr>
        <w:t>2 терапия должна начинаться как можно раньше (с</w:t>
      </w:r>
      <w:r w:rsidR="001F27C2">
        <w:rPr>
          <w:rFonts w:ascii="Times New Roman" w:eastAsia="Calibri" w:hAnsi="Times New Roman" w:cs="Times New Roman"/>
          <w:i/>
          <w:sz w:val="24"/>
          <w:lang w:val="en-US"/>
        </w:rPr>
        <w:t> </w:t>
      </w:r>
      <w:r w:rsidRPr="0038329F">
        <w:rPr>
          <w:rFonts w:ascii="Times New Roman" w:eastAsia="Calibri" w:hAnsi="Times New Roman" w:cs="Times New Roman"/>
          <w:i/>
          <w:sz w:val="24"/>
        </w:rPr>
        <w:t>первой линии терапии) и продолжаться как можно дольше.</w:t>
      </w:r>
    </w:p>
    <w:p w14:paraId="62697E40" w14:textId="03B50235" w:rsidR="00E542D3" w:rsidRPr="0038329F" w:rsidRDefault="00E542D3" w:rsidP="00A835E8">
      <w:pPr>
        <w:pStyle w:val="afff6"/>
        <w:numPr>
          <w:ilvl w:val="0"/>
          <w:numId w:val="54"/>
        </w:numPr>
        <w:spacing w:before="120"/>
        <w:contextualSpacing w:val="0"/>
        <w:rPr>
          <w:rFonts w:eastAsia="Times New Roman"/>
          <w:bCs/>
        </w:rPr>
      </w:pPr>
      <w:r w:rsidRPr="00B124AA">
        <w:rPr>
          <w:b/>
          <w:bCs/>
        </w:rPr>
        <w:t>Рекомендуется</w:t>
      </w:r>
      <w:r w:rsidRPr="0038329F">
        <w:rPr>
          <w:rFonts w:eastAsia="Times New Roman"/>
          <w:bCs/>
        </w:rPr>
        <w:t xml:space="preserve"> с целью проведения оптимальной лекарственной терапии пациентам HER2-положительным РМЖ в качестве первой линии терапии </w:t>
      </w:r>
      <w:r w:rsidRPr="0038329F">
        <w:rPr>
          <w:rFonts w:eastAsia="Times New Roman"/>
          <w:bCs/>
        </w:rPr>
        <w:lastRenderedPageBreak/>
        <w:t xml:space="preserve">предпочтительней использовать комбинацию </w:t>
      </w:r>
      <w:proofErr w:type="spellStart"/>
      <w:r w:rsidRPr="0038329F">
        <w:rPr>
          <w:rFonts w:eastAsia="Times New Roman"/>
          <w:bCs/>
        </w:rPr>
        <w:t>пертузумаб</w:t>
      </w:r>
      <w:proofErr w:type="spellEnd"/>
      <w:r w:rsidRPr="0038329F">
        <w:rPr>
          <w:rFonts w:eastAsia="Times New Roman"/>
          <w:bCs/>
        </w:rPr>
        <w:t xml:space="preserve">** + </w:t>
      </w:r>
      <w:proofErr w:type="spellStart"/>
      <w:r w:rsidRPr="0038329F">
        <w:rPr>
          <w:rFonts w:eastAsia="Times New Roman"/>
          <w:bCs/>
        </w:rPr>
        <w:t>трастузумаб</w:t>
      </w:r>
      <w:proofErr w:type="spellEnd"/>
      <w:r w:rsidRPr="0038329F">
        <w:rPr>
          <w:rFonts w:eastAsia="Times New Roman"/>
          <w:bCs/>
        </w:rPr>
        <w:t xml:space="preserve">** + </w:t>
      </w:r>
      <w:proofErr w:type="spellStart"/>
      <w:r w:rsidRPr="0038329F">
        <w:rPr>
          <w:rFonts w:eastAsia="Times New Roman"/>
          <w:bCs/>
        </w:rPr>
        <w:t>таксаны</w:t>
      </w:r>
      <w:proofErr w:type="spellEnd"/>
      <w:r w:rsidRPr="0038329F">
        <w:rPr>
          <w:rFonts w:eastAsia="Times New Roman"/>
          <w:bCs/>
        </w:rPr>
        <w:t xml:space="preserve"> </w:t>
      </w:r>
      <w:r w:rsidR="00A61D54" w:rsidRPr="00924B21">
        <w:rPr>
          <w:rFonts w:eastAsia="Times New Roman"/>
          <w:bCs/>
        </w:rPr>
        <w:t>[</w:t>
      </w:r>
      <w:r w:rsidR="00047850" w:rsidRPr="00924B21">
        <w:rPr>
          <w:rFonts w:eastAsia="Times New Roman"/>
          <w:bCs/>
        </w:rPr>
        <w:t>38</w:t>
      </w:r>
      <w:r w:rsidR="00181AFE">
        <w:rPr>
          <w:rFonts w:eastAsia="Times New Roman"/>
          <w:bCs/>
        </w:rPr>
        <w:t>5</w:t>
      </w:r>
      <w:r w:rsidR="00A61D54" w:rsidRPr="00924B21">
        <w:rPr>
          <w:rFonts w:eastAsia="Times New Roman"/>
          <w:bCs/>
        </w:rPr>
        <w:t>]</w:t>
      </w:r>
      <w:r w:rsidR="00A61D54" w:rsidRPr="0038329F">
        <w:rPr>
          <w:rFonts w:eastAsia="Times New Roman"/>
          <w:bCs/>
          <w:color w:val="FF0000"/>
        </w:rPr>
        <w:t xml:space="preserve"> </w:t>
      </w:r>
      <w:r w:rsidRPr="0038329F">
        <w:rPr>
          <w:rFonts w:eastAsia="Times New Roman"/>
          <w:bCs/>
        </w:rPr>
        <w:t xml:space="preserve">(см. </w:t>
      </w:r>
      <w:r w:rsidRPr="0038329F">
        <w:rPr>
          <w:rFonts w:eastAsia="Times New Roman"/>
          <w:b/>
        </w:rPr>
        <w:t>табл. 11</w:t>
      </w:r>
      <w:r w:rsidRPr="0038329F">
        <w:rPr>
          <w:rFonts w:eastAsia="Times New Roman"/>
          <w:bCs/>
        </w:rPr>
        <w:t>).</w:t>
      </w:r>
    </w:p>
    <w:p w14:paraId="041D4DCC" w14:textId="77777777" w:rsidR="00E542D3" w:rsidRPr="0038329F" w:rsidRDefault="00E542D3" w:rsidP="00E542D3">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А (уровень достоверности доказательств – 1).</w:t>
      </w:r>
    </w:p>
    <w:p w14:paraId="733E37D7" w14:textId="3D6510FB" w:rsidR="00E542D3" w:rsidRPr="0038329F" w:rsidRDefault="00E542D3" w:rsidP="00B124AA">
      <w:pPr>
        <w:spacing w:after="0" w:line="360" w:lineRule="auto"/>
        <w:ind w:left="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b/>
          <w:sz w:val="24"/>
          <w:szCs w:val="20"/>
          <w:lang w:eastAsia="ru-RU"/>
        </w:rPr>
        <w:t>Комментари</w:t>
      </w:r>
      <w:r w:rsidR="00B124AA">
        <w:rPr>
          <w:rFonts w:ascii="Times New Roman" w:eastAsia="Times New Roman" w:hAnsi="Times New Roman" w:cs="Times New Roman"/>
          <w:b/>
          <w:sz w:val="24"/>
          <w:szCs w:val="20"/>
          <w:lang w:eastAsia="ru-RU"/>
        </w:rPr>
        <w:t>й</w:t>
      </w:r>
      <w:r w:rsidRPr="0038329F">
        <w:rPr>
          <w:rFonts w:ascii="Times New Roman" w:eastAsia="Times New Roman" w:hAnsi="Times New Roman" w:cs="Times New Roman"/>
          <w:b/>
          <w:sz w:val="24"/>
          <w:szCs w:val="20"/>
          <w:lang w:eastAsia="ru-RU"/>
        </w:rPr>
        <w:t>:</w:t>
      </w:r>
      <w:r w:rsidRPr="0038329F">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i/>
          <w:iCs/>
          <w:sz w:val="24"/>
          <w:szCs w:val="20"/>
          <w:lang w:eastAsia="ru-RU"/>
        </w:rPr>
        <w:t xml:space="preserve">режим может быть рекомендован пациентам, не получавшим </w:t>
      </w:r>
      <w:proofErr w:type="spellStart"/>
      <w:r w:rsidRPr="0038329F">
        <w:rPr>
          <w:rFonts w:ascii="Times New Roman" w:eastAsia="Times New Roman" w:hAnsi="Times New Roman" w:cs="Times New Roman"/>
          <w:i/>
          <w:iCs/>
          <w:sz w:val="24"/>
          <w:szCs w:val="20"/>
          <w:lang w:eastAsia="ru-RU"/>
        </w:rPr>
        <w:t>пертузумаб</w:t>
      </w:r>
      <w:proofErr w:type="spellEnd"/>
      <w:r w:rsidRPr="0038329F">
        <w:rPr>
          <w:rFonts w:ascii="Times New Roman" w:eastAsia="Times New Roman" w:hAnsi="Times New Roman" w:cs="Times New Roman"/>
          <w:i/>
          <w:iCs/>
          <w:sz w:val="24"/>
          <w:szCs w:val="20"/>
          <w:lang w:eastAsia="ru-RU"/>
        </w:rPr>
        <w:t xml:space="preserve">** </w:t>
      </w:r>
      <w:proofErr w:type="spellStart"/>
      <w:r w:rsidRPr="0038329F">
        <w:rPr>
          <w:rFonts w:ascii="Times New Roman" w:eastAsia="Times New Roman" w:hAnsi="Times New Roman" w:cs="Times New Roman"/>
          <w:i/>
          <w:iCs/>
          <w:sz w:val="24"/>
          <w:szCs w:val="20"/>
          <w:lang w:eastAsia="ru-RU"/>
        </w:rPr>
        <w:t>нео</w:t>
      </w:r>
      <w:proofErr w:type="spellEnd"/>
      <w:r w:rsidRPr="0038329F">
        <w:rPr>
          <w:rFonts w:ascii="Times New Roman" w:eastAsia="Times New Roman" w:hAnsi="Times New Roman" w:cs="Times New Roman"/>
          <w:i/>
          <w:iCs/>
          <w:sz w:val="24"/>
          <w:szCs w:val="20"/>
          <w:lang w:eastAsia="ru-RU"/>
        </w:rPr>
        <w:t>-/</w:t>
      </w:r>
      <w:proofErr w:type="spellStart"/>
      <w:r w:rsidRPr="0038329F">
        <w:rPr>
          <w:rFonts w:ascii="Times New Roman" w:eastAsia="Times New Roman" w:hAnsi="Times New Roman" w:cs="Times New Roman"/>
          <w:i/>
          <w:iCs/>
          <w:sz w:val="24"/>
          <w:szCs w:val="20"/>
          <w:lang w:eastAsia="ru-RU"/>
        </w:rPr>
        <w:t>адъювантно</w:t>
      </w:r>
      <w:proofErr w:type="spellEnd"/>
      <w:r w:rsidRPr="0038329F">
        <w:rPr>
          <w:rFonts w:ascii="Times New Roman" w:eastAsia="Times New Roman" w:hAnsi="Times New Roman" w:cs="Times New Roman"/>
          <w:i/>
          <w:iCs/>
          <w:sz w:val="24"/>
          <w:szCs w:val="20"/>
          <w:lang w:eastAsia="ru-RU"/>
        </w:rPr>
        <w:t xml:space="preserve">, а также получавшим </w:t>
      </w:r>
      <w:proofErr w:type="spellStart"/>
      <w:r w:rsidRPr="0038329F">
        <w:rPr>
          <w:rFonts w:ascii="Times New Roman" w:eastAsia="Times New Roman" w:hAnsi="Times New Roman" w:cs="Times New Roman"/>
          <w:i/>
          <w:iCs/>
          <w:sz w:val="24"/>
          <w:szCs w:val="20"/>
          <w:lang w:eastAsia="ru-RU"/>
        </w:rPr>
        <w:t>пертузумаб</w:t>
      </w:r>
      <w:proofErr w:type="spellEnd"/>
      <w:r w:rsidRPr="0038329F">
        <w:rPr>
          <w:rFonts w:ascii="Times New Roman" w:eastAsia="Times New Roman" w:hAnsi="Times New Roman" w:cs="Times New Roman"/>
          <w:i/>
          <w:iCs/>
          <w:sz w:val="24"/>
          <w:szCs w:val="20"/>
          <w:lang w:eastAsia="ru-RU"/>
        </w:rPr>
        <w:t xml:space="preserve">** </w:t>
      </w:r>
      <w:proofErr w:type="spellStart"/>
      <w:r w:rsidRPr="0038329F">
        <w:rPr>
          <w:rFonts w:ascii="Times New Roman" w:eastAsia="Times New Roman" w:hAnsi="Times New Roman" w:cs="Times New Roman"/>
          <w:i/>
          <w:iCs/>
          <w:sz w:val="24"/>
          <w:szCs w:val="20"/>
          <w:lang w:eastAsia="ru-RU"/>
        </w:rPr>
        <w:t>нео</w:t>
      </w:r>
      <w:proofErr w:type="spellEnd"/>
      <w:r w:rsidR="00B124AA">
        <w:rPr>
          <w:rFonts w:ascii="Times New Roman" w:eastAsia="Times New Roman" w:hAnsi="Times New Roman" w:cs="Times New Roman"/>
          <w:i/>
          <w:iCs/>
          <w:sz w:val="24"/>
          <w:szCs w:val="20"/>
          <w:lang w:eastAsia="ru-RU"/>
        </w:rPr>
        <w:noBreakHyphen/>
      </w:r>
      <w:r w:rsidRPr="0038329F">
        <w:rPr>
          <w:rFonts w:ascii="Times New Roman" w:eastAsia="Times New Roman" w:hAnsi="Times New Roman" w:cs="Times New Roman"/>
          <w:i/>
          <w:iCs/>
          <w:sz w:val="24"/>
          <w:szCs w:val="20"/>
          <w:lang w:eastAsia="ru-RU"/>
        </w:rPr>
        <w:t>/</w:t>
      </w:r>
      <w:proofErr w:type="spellStart"/>
      <w:r w:rsidRPr="0038329F">
        <w:rPr>
          <w:rFonts w:ascii="Times New Roman" w:eastAsia="Times New Roman" w:hAnsi="Times New Roman" w:cs="Times New Roman"/>
          <w:i/>
          <w:iCs/>
          <w:sz w:val="24"/>
          <w:szCs w:val="20"/>
          <w:lang w:eastAsia="ru-RU"/>
        </w:rPr>
        <w:t>адъювантно</w:t>
      </w:r>
      <w:proofErr w:type="spellEnd"/>
      <w:r w:rsidRPr="0038329F">
        <w:rPr>
          <w:rFonts w:ascii="Times New Roman" w:eastAsia="Times New Roman" w:hAnsi="Times New Roman" w:cs="Times New Roman"/>
          <w:i/>
          <w:iCs/>
          <w:sz w:val="24"/>
          <w:szCs w:val="20"/>
          <w:lang w:eastAsia="ru-RU"/>
        </w:rPr>
        <w:t xml:space="preserve">, если с момента завершения терапии </w:t>
      </w:r>
      <w:proofErr w:type="spellStart"/>
      <w:r w:rsidRPr="0038329F">
        <w:rPr>
          <w:rFonts w:ascii="Times New Roman" w:eastAsia="Times New Roman" w:hAnsi="Times New Roman" w:cs="Times New Roman"/>
          <w:i/>
          <w:iCs/>
          <w:sz w:val="24"/>
          <w:szCs w:val="20"/>
          <w:lang w:eastAsia="ru-RU"/>
        </w:rPr>
        <w:t>пертузумабом</w:t>
      </w:r>
      <w:proofErr w:type="spellEnd"/>
      <w:r w:rsidRPr="0038329F">
        <w:rPr>
          <w:rFonts w:ascii="Times New Roman" w:eastAsia="Times New Roman" w:hAnsi="Times New Roman" w:cs="Times New Roman"/>
          <w:i/>
          <w:iCs/>
          <w:sz w:val="24"/>
          <w:szCs w:val="20"/>
          <w:lang w:eastAsia="ru-RU"/>
        </w:rPr>
        <w:t>** до прогрессирования болезни прошло не менее 1 года.</w:t>
      </w:r>
    </w:p>
    <w:p w14:paraId="34F11DCE" w14:textId="26C9E877" w:rsidR="00E542D3" w:rsidRPr="0038329F" w:rsidRDefault="00E542D3" w:rsidP="00A835E8">
      <w:pPr>
        <w:pStyle w:val="afff6"/>
        <w:numPr>
          <w:ilvl w:val="0"/>
          <w:numId w:val="54"/>
        </w:numPr>
        <w:spacing w:before="120"/>
        <w:contextualSpacing w:val="0"/>
        <w:rPr>
          <w:rFonts w:eastAsia="Times New Roman"/>
          <w:bCs/>
        </w:rPr>
      </w:pPr>
      <w:r w:rsidRPr="00B124AA">
        <w:rPr>
          <w:b/>
          <w:bCs/>
        </w:rPr>
        <w:t>Рекомендуется</w:t>
      </w:r>
      <w:r w:rsidRPr="0038329F">
        <w:rPr>
          <w:rFonts w:eastAsia="Times New Roman"/>
          <w:bCs/>
        </w:rPr>
        <w:t xml:space="preserve"> с целью проведения оптимальной лекарственной терапии при первом эпизоде прогрессирования на фоне терапии </w:t>
      </w:r>
      <w:proofErr w:type="spellStart"/>
      <w:r w:rsidRPr="0038329F">
        <w:rPr>
          <w:rFonts w:eastAsia="Times New Roman"/>
          <w:bCs/>
        </w:rPr>
        <w:t>трастузумабом</w:t>
      </w:r>
      <w:proofErr w:type="spellEnd"/>
      <w:r w:rsidRPr="0038329F">
        <w:rPr>
          <w:rFonts w:eastAsia="Times New Roman"/>
          <w:bCs/>
        </w:rPr>
        <w:t xml:space="preserve">** ± </w:t>
      </w:r>
      <w:proofErr w:type="spellStart"/>
      <w:r w:rsidRPr="0038329F">
        <w:rPr>
          <w:rFonts w:eastAsia="Times New Roman"/>
          <w:bCs/>
        </w:rPr>
        <w:t>пертузумаб</w:t>
      </w:r>
      <w:proofErr w:type="spellEnd"/>
      <w:r w:rsidRPr="0038329F">
        <w:rPr>
          <w:rFonts w:eastAsia="Times New Roman"/>
          <w:bCs/>
        </w:rPr>
        <w:t xml:space="preserve">** </w:t>
      </w:r>
      <w:r w:rsidR="00A61D54" w:rsidRPr="0038329F">
        <w:rPr>
          <w:rFonts w:eastAsia="Times New Roman"/>
          <w:bCs/>
        </w:rPr>
        <w:t xml:space="preserve">может быть продолжена </w:t>
      </w:r>
      <w:r w:rsidRPr="0038329F">
        <w:rPr>
          <w:rFonts w:eastAsia="Times New Roman"/>
          <w:bCs/>
        </w:rPr>
        <w:t>анти-</w:t>
      </w:r>
      <w:r w:rsidRPr="0038329F">
        <w:rPr>
          <w:rFonts w:eastAsia="Times New Roman"/>
          <w:bCs/>
          <w:lang w:val="en-US"/>
        </w:rPr>
        <w:t>HER</w:t>
      </w:r>
      <w:r w:rsidRPr="0038329F">
        <w:rPr>
          <w:rFonts w:eastAsia="Times New Roman"/>
          <w:bCs/>
        </w:rPr>
        <w:t>2</w:t>
      </w:r>
      <w:r w:rsidR="00B124AA">
        <w:rPr>
          <w:rFonts w:eastAsia="Times New Roman"/>
          <w:bCs/>
        </w:rPr>
        <w:t>-</w:t>
      </w:r>
      <w:r w:rsidRPr="0038329F">
        <w:rPr>
          <w:rFonts w:eastAsia="Times New Roman"/>
          <w:bCs/>
        </w:rPr>
        <w:t>терапи</w:t>
      </w:r>
      <w:r w:rsidR="00A61D54" w:rsidRPr="0038329F">
        <w:rPr>
          <w:rFonts w:eastAsia="Times New Roman"/>
          <w:bCs/>
        </w:rPr>
        <w:t>я</w:t>
      </w:r>
      <w:r w:rsidRPr="0038329F">
        <w:rPr>
          <w:rFonts w:eastAsia="Times New Roman"/>
          <w:bCs/>
        </w:rPr>
        <w:t xml:space="preserve"> в прежнем режиме со сменой химио-/</w:t>
      </w:r>
      <w:proofErr w:type="spellStart"/>
      <w:r w:rsidRPr="0038329F">
        <w:rPr>
          <w:rFonts w:eastAsia="Times New Roman"/>
          <w:bCs/>
        </w:rPr>
        <w:t>гормонотерапевтического</w:t>
      </w:r>
      <w:proofErr w:type="spellEnd"/>
      <w:r w:rsidRPr="0038329F">
        <w:rPr>
          <w:rFonts w:eastAsia="Times New Roman"/>
          <w:bCs/>
        </w:rPr>
        <w:t xml:space="preserve"> компонента</w:t>
      </w:r>
      <w:r w:rsidR="00181AFE">
        <w:rPr>
          <w:rFonts w:eastAsia="Times New Roman"/>
          <w:bCs/>
        </w:rPr>
        <w:t xml:space="preserve"> </w:t>
      </w:r>
      <w:r w:rsidR="001F27C2" w:rsidRPr="00730DD1">
        <w:rPr>
          <w:rFonts w:eastAsia="Times New Roman"/>
          <w:bCs/>
        </w:rPr>
        <w:t>[35]</w:t>
      </w:r>
      <w:r w:rsidR="001F27C2" w:rsidRPr="0038329F">
        <w:rPr>
          <w:rFonts w:eastAsia="Times New Roman"/>
          <w:bCs/>
        </w:rPr>
        <w:t>.</w:t>
      </w:r>
    </w:p>
    <w:p w14:paraId="2111347D" w14:textId="77777777" w:rsidR="00E542D3" w:rsidRPr="0038329F" w:rsidRDefault="00E542D3" w:rsidP="00E542D3">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5).</w:t>
      </w:r>
    </w:p>
    <w:p w14:paraId="2C177248" w14:textId="77777777" w:rsidR="00E542D3" w:rsidRPr="00924B21" w:rsidRDefault="00E542D3" w:rsidP="00924B21">
      <w:pPr>
        <w:spacing w:before="120" w:after="120" w:line="360" w:lineRule="auto"/>
        <w:ind w:firstLine="709"/>
        <w:jc w:val="both"/>
        <w:rPr>
          <w:rFonts w:ascii="Times New Roman" w:eastAsia="Times New Roman" w:hAnsi="Times New Roman" w:cs="Times New Roman"/>
          <w:sz w:val="24"/>
          <w:szCs w:val="20"/>
          <w:lang w:eastAsia="ru-RU"/>
        </w:rPr>
      </w:pPr>
      <w:r w:rsidRPr="00924B21">
        <w:rPr>
          <w:rFonts w:ascii="Times New Roman" w:eastAsia="Times New Roman" w:hAnsi="Times New Roman" w:cs="Times New Roman"/>
          <w:b/>
          <w:sz w:val="24"/>
          <w:szCs w:val="20"/>
          <w:lang w:eastAsia="ru-RU"/>
        </w:rPr>
        <w:t>Таблица 11</w:t>
      </w:r>
      <w:r w:rsidRPr="00924B21">
        <w:rPr>
          <w:rFonts w:ascii="Times New Roman" w:eastAsia="Times New Roman" w:hAnsi="Times New Roman" w:cs="Times New Roman"/>
          <w:sz w:val="24"/>
          <w:szCs w:val="20"/>
          <w:lang w:eastAsia="ru-RU"/>
        </w:rPr>
        <w:t xml:space="preserve">. Режимы лекарственной терапии </w:t>
      </w:r>
      <w:r w:rsidRPr="00924B21">
        <w:rPr>
          <w:rFonts w:ascii="Times New Roman" w:eastAsia="Times New Roman" w:hAnsi="Times New Roman" w:cs="Times New Roman"/>
          <w:sz w:val="24"/>
          <w:szCs w:val="20"/>
          <w:lang w:val="en-US" w:eastAsia="ru-RU"/>
        </w:rPr>
        <w:t>HER</w:t>
      </w:r>
      <w:r w:rsidRPr="00924B21">
        <w:rPr>
          <w:rFonts w:ascii="Times New Roman" w:eastAsia="Times New Roman" w:hAnsi="Times New Roman" w:cs="Times New Roman"/>
          <w:sz w:val="24"/>
          <w:szCs w:val="20"/>
          <w:lang w:eastAsia="ru-RU"/>
        </w:rPr>
        <w:t>2-положительного рецидивного и метастатического рака молочной железы</w:t>
      </w: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1"/>
      </w:tblGrid>
      <w:tr w:rsidR="00593E58" w:rsidRPr="0038329F" w14:paraId="3B10E436" w14:textId="77777777" w:rsidTr="00593E58">
        <w:trPr>
          <w:trHeight w:val="1703"/>
        </w:trPr>
        <w:tc>
          <w:tcPr>
            <w:tcW w:w="9491" w:type="dxa"/>
          </w:tcPr>
          <w:p w14:paraId="1A8809F4" w14:textId="5D936042" w:rsidR="00593E58" w:rsidRPr="0038329F" w:rsidRDefault="00593E58" w:rsidP="00593E58">
            <w:pPr>
              <w:spacing w:line="240" w:lineRule="auto"/>
              <w:rPr>
                <w:rFonts w:ascii="Times New Roman" w:hAnsi="Times New Roman" w:cs="Times New Roman"/>
                <w:i/>
                <w:iCs/>
                <w:sz w:val="24"/>
                <w:szCs w:val="24"/>
              </w:rPr>
            </w:pPr>
            <w:proofErr w:type="spellStart"/>
            <w:r w:rsidRPr="0038329F">
              <w:rPr>
                <w:rFonts w:ascii="Times New Roman" w:hAnsi="Times New Roman" w:cs="Times New Roman"/>
                <w:i/>
                <w:iCs/>
                <w:sz w:val="24"/>
                <w:szCs w:val="24"/>
              </w:rPr>
              <w:t>Трастузумаб</w:t>
            </w:r>
            <w:proofErr w:type="spellEnd"/>
            <w:r w:rsidRPr="0038329F">
              <w:rPr>
                <w:rFonts w:ascii="Times New Roman" w:hAnsi="Times New Roman" w:cs="Times New Roman"/>
                <w:i/>
                <w:iCs/>
                <w:sz w:val="24"/>
                <w:szCs w:val="24"/>
              </w:rPr>
              <w:t>** 2 мг/кг (нагрузочная доза 4 мг/кг) в/в еженедельно или 6 мг/кг</w:t>
            </w:r>
            <w:r w:rsidR="00181AFE">
              <w:rPr>
                <w:rFonts w:ascii="Times New Roman" w:hAnsi="Times New Roman" w:cs="Times New Roman"/>
                <w:i/>
                <w:iCs/>
                <w:sz w:val="24"/>
                <w:szCs w:val="24"/>
              </w:rPr>
              <w:t xml:space="preserve"> </w:t>
            </w:r>
            <w:r w:rsidRPr="0038329F">
              <w:rPr>
                <w:rFonts w:ascii="Times New Roman" w:hAnsi="Times New Roman" w:cs="Times New Roman"/>
                <w:i/>
                <w:iCs/>
                <w:sz w:val="24"/>
                <w:szCs w:val="24"/>
              </w:rPr>
              <w:t xml:space="preserve">(нагрузочная доза 8 мг/кг) в/в в 1-й день каждые 3 </w:t>
            </w:r>
            <w:proofErr w:type="spellStart"/>
            <w:r w:rsidRPr="0038329F">
              <w:rPr>
                <w:rFonts w:ascii="Times New Roman" w:hAnsi="Times New Roman" w:cs="Times New Roman"/>
                <w:i/>
                <w:iCs/>
                <w:sz w:val="24"/>
                <w:szCs w:val="24"/>
              </w:rPr>
              <w:t>нед</w:t>
            </w:r>
            <w:proofErr w:type="spellEnd"/>
            <w:r w:rsidRPr="0038329F">
              <w:rPr>
                <w:rFonts w:ascii="Times New Roman" w:hAnsi="Times New Roman" w:cs="Times New Roman"/>
                <w:i/>
                <w:iCs/>
                <w:sz w:val="24"/>
                <w:szCs w:val="24"/>
              </w:rPr>
              <w:t xml:space="preserve"> в сочетании с одним из следующих режимов</w:t>
            </w:r>
            <w:r w:rsidRPr="0038329F">
              <w:rPr>
                <w:rFonts w:ascii="Times New Roman" w:hAnsi="Times New Roman" w:cs="Times New Roman"/>
                <w:i/>
                <w:iCs/>
                <w:sz w:val="24"/>
                <w:szCs w:val="24"/>
                <w:vertAlign w:val="superscript"/>
              </w:rPr>
              <w:t>1</w:t>
            </w:r>
            <w:r w:rsidR="00AA25E7" w:rsidRPr="0038329F">
              <w:rPr>
                <w:rFonts w:ascii="Times New Roman" w:hAnsi="Times New Roman" w:cs="Times New Roman"/>
                <w:i/>
                <w:iCs/>
                <w:sz w:val="24"/>
                <w:szCs w:val="24"/>
                <w:vertAlign w:val="superscript"/>
              </w:rPr>
              <w:t>,</w:t>
            </w:r>
            <w:r w:rsidRPr="0038329F">
              <w:rPr>
                <w:rFonts w:ascii="Times New Roman" w:hAnsi="Times New Roman" w:cs="Times New Roman"/>
                <w:i/>
                <w:iCs/>
                <w:sz w:val="24"/>
                <w:szCs w:val="24"/>
                <w:vertAlign w:val="superscript"/>
              </w:rPr>
              <w:t>2</w:t>
            </w:r>
            <w:r w:rsidRPr="0038329F">
              <w:rPr>
                <w:rFonts w:ascii="Times New Roman" w:hAnsi="Times New Roman" w:cs="Times New Roman"/>
                <w:i/>
                <w:iCs/>
                <w:sz w:val="24"/>
                <w:szCs w:val="24"/>
              </w:rPr>
              <w:t>:</w:t>
            </w:r>
          </w:p>
          <w:p w14:paraId="6FF2884A" w14:textId="686333DF" w:rsidR="00593E58" w:rsidRPr="0038329F" w:rsidRDefault="00593E58" w:rsidP="00A835E8">
            <w:pPr>
              <w:pStyle w:val="31"/>
              <w:numPr>
                <w:ilvl w:val="0"/>
                <w:numId w:val="39"/>
              </w:numPr>
              <w:tabs>
                <w:tab w:val="left" w:pos="1200"/>
              </w:tabs>
              <w:spacing w:after="0" w:line="240" w:lineRule="auto"/>
              <w:ind w:left="0" w:firstLine="709"/>
              <w:rPr>
                <w:rFonts w:ascii="Times New Roman" w:hAnsi="Times New Roman"/>
                <w:i/>
                <w:iCs/>
                <w:sz w:val="24"/>
                <w:szCs w:val="24"/>
                <w:lang w:eastAsia="ru-RU"/>
              </w:rPr>
            </w:pPr>
            <w:r w:rsidRPr="0038329F">
              <w:rPr>
                <w:rFonts w:ascii="Times New Roman" w:hAnsi="Times New Roman"/>
                <w:i/>
                <w:iCs/>
                <w:sz w:val="24"/>
                <w:szCs w:val="24"/>
                <w:lang w:eastAsia="ru-RU"/>
              </w:rPr>
              <w:t>#паклитаксел** 80 мг/м</w:t>
            </w:r>
            <w:r w:rsidRPr="0038329F">
              <w:rPr>
                <w:rFonts w:ascii="Times New Roman" w:hAnsi="Times New Roman"/>
                <w:i/>
                <w:iCs/>
                <w:sz w:val="24"/>
                <w:szCs w:val="24"/>
                <w:vertAlign w:val="superscript"/>
                <w:lang w:eastAsia="ru-RU"/>
              </w:rPr>
              <w:t>2</w:t>
            </w:r>
            <w:r w:rsidRPr="0038329F">
              <w:rPr>
                <w:rFonts w:ascii="Times New Roman" w:hAnsi="Times New Roman"/>
                <w:i/>
                <w:iCs/>
                <w:sz w:val="24"/>
                <w:szCs w:val="24"/>
                <w:lang w:eastAsia="ru-RU"/>
              </w:rPr>
              <w:t xml:space="preserve"> в/в в 1-й, 8-й, 15-й дни каждые 4 </w:t>
            </w:r>
            <w:proofErr w:type="spellStart"/>
            <w:r w:rsidRPr="0038329F">
              <w:rPr>
                <w:rFonts w:ascii="Times New Roman" w:hAnsi="Times New Roman"/>
                <w:i/>
                <w:iCs/>
                <w:sz w:val="24"/>
                <w:szCs w:val="24"/>
                <w:lang w:eastAsia="ru-RU"/>
              </w:rPr>
              <w:t>нед</w:t>
            </w:r>
            <w:proofErr w:type="spellEnd"/>
            <w:r w:rsidRPr="0038329F">
              <w:rPr>
                <w:rFonts w:ascii="Times New Roman" w:hAnsi="Times New Roman"/>
                <w:i/>
                <w:iCs/>
                <w:sz w:val="24"/>
                <w:szCs w:val="24"/>
                <w:lang w:eastAsia="ru-RU"/>
              </w:rPr>
              <w:t xml:space="preserve"> + #карбоплатин** </w:t>
            </w:r>
            <w:r w:rsidRPr="0038329F">
              <w:rPr>
                <w:rFonts w:ascii="Times New Roman" w:hAnsi="Times New Roman"/>
                <w:i/>
                <w:iCs/>
                <w:sz w:val="24"/>
                <w:szCs w:val="24"/>
                <w:lang w:val="en-US" w:eastAsia="ru-RU"/>
              </w:rPr>
              <w:t>AUC</w:t>
            </w:r>
            <w:r w:rsidRPr="0038329F">
              <w:rPr>
                <w:rFonts w:ascii="Times New Roman" w:hAnsi="Times New Roman"/>
                <w:i/>
                <w:iCs/>
                <w:sz w:val="24"/>
                <w:szCs w:val="24"/>
                <w:lang w:eastAsia="ru-RU"/>
              </w:rPr>
              <w:t xml:space="preserve">2 в/в в 1-й, 8-й, 15-й дни каждые 4 </w:t>
            </w:r>
            <w:proofErr w:type="spellStart"/>
            <w:r w:rsidRPr="0038329F">
              <w:rPr>
                <w:rFonts w:ascii="Times New Roman" w:hAnsi="Times New Roman"/>
                <w:i/>
                <w:iCs/>
                <w:sz w:val="24"/>
                <w:szCs w:val="24"/>
                <w:lang w:eastAsia="ru-RU"/>
              </w:rPr>
              <w:t>нед</w:t>
            </w:r>
            <w:proofErr w:type="spellEnd"/>
            <w:r w:rsidRPr="0038329F">
              <w:rPr>
                <w:rFonts w:ascii="Times New Roman" w:hAnsi="Times New Roman"/>
                <w:i/>
                <w:iCs/>
                <w:sz w:val="24"/>
                <w:szCs w:val="24"/>
                <w:lang w:eastAsia="ru-RU"/>
              </w:rPr>
              <w:t xml:space="preserve"> до прогрессирования или </w:t>
            </w:r>
            <w:r w:rsidR="00B769C3" w:rsidRPr="0038329F">
              <w:rPr>
                <w:rFonts w:ascii="Times New Roman" w:hAnsi="Times New Roman"/>
                <w:i/>
                <w:iCs/>
                <w:sz w:val="24"/>
                <w:szCs w:val="24"/>
              </w:rPr>
              <w:t>развития</w:t>
            </w:r>
            <w:r w:rsidR="00924B21" w:rsidRPr="0038329F">
              <w:rPr>
                <w:rFonts w:ascii="Times New Roman" w:hAnsi="Times New Roman"/>
                <w:i/>
                <w:iCs/>
                <w:sz w:val="24"/>
                <w:szCs w:val="24"/>
                <w:lang w:eastAsia="ru-RU"/>
              </w:rPr>
              <w:t xml:space="preserve"> </w:t>
            </w:r>
            <w:r w:rsidRPr="0038329F">
              <w:rPr>
                <w:rFonts w:ascii="Times New Roman" w:hAnsi="Times New Roman"/>
                <w:i/>
                <w:iCs/>
                <w:sz w:val="24"/>
                <w:szCs w:val="24"/>
                <w:lang w:eastAsia="ru-RU"/>
              </w:rPr>
              <w:t>неприемлемой токсичности</w:t>
            </w:r>
            <w:r w:rsidR="003F2D80" w:rsidRPr="0038329F">
              <w:rPr>
                <w:rFonts w:ascii="Times New Roman" w:hAnsi="Times New Roman"/>
                <w:i/>
                <w:iCs/>
                <w:sz w:val="24"/>
                <w:szCs w:val="24"/>
                <w:vertAlign w:val="superscript"/>
                <w:lang w:eastAsia="ru-RU"/>
              </w:rPr>
              <w:t>3</w:t>
            </w:r>
            <w:r w:rsidR="0033405B">
              <w:rPr>
                <w:rFonts w:ascii="Times New Roman" w:hAnsi="Times New Roman"/>
                <w:i/>
                <w:iCs/>
                <w:sz w:val="24"/>
                <w:szCs w:val="24"/>
                <w:lang w:eastAsia="ru-RU"/>
              </w:rPr>
              <w:t> </w:t>
            </w:r>
            <w:r w:rsidR="0033405B" w:rsidRPr="0033405B">
              <w:rPr>
                <w:rFonts w:ascii="Times New Roman" w:hAnsi="Times New Roman"/>
                <w:i/>
                <w:iCs/>
                <w:sz w:val="24"/>
                <w:szCs w:val="24"/>
                <w:lang w:eastAsia="ru-RU"/>
              </w:rPr>
              <w:t>[</w:t>
            </w:r>
            <w:r w:rsidR="00181AFE" w:rsidRPr="0033405B">
              <w:rPr>
                <w:rFonts w:ascii="Times New Roman" w:hAnsi="Times New Roman"/>
                <w:i/>
                <w:iCs/>
                <w:sz w:val="24"/>
                <w:szCs w:val="24"/>
                <w:lang w:eastAsia="ru-RU"/>
              </w:rPr>
              <w:t>224</w:t>
            </w:r>
            <w:r w:rsidR="0033405B" w:rsidRPr="0033405B">
              <w:rPr>
                <w:rFonts w:ascii="Times New Roman" w:hAnsi="Times New Roman"/>
                <w:i/>
                <w:iCs/>
                <w:sz w:val="24"/>
                <w:szCs w:val="24"/>
                <w:lang w:eastAsia="ru-RU"/>
              </w:rPr>
              <w:t>]</w:t>
            </w:r>
            <w:r w:rsidRPr="0038329F">
              <w:rPr>
                <w:rFonts w:ascii="Times New Roman" w:hAnsi="Times New Roman"/>
                <w:i/>
                <w:iCs/>
                <w:sz w:val="24"/>
                <w:szCs w:val="24"/>
                <w:lang w:eastAsia="ru-RU"/>
              </w:rPr>
              <w:t>;</w:t>
            </w:r>
          </w:p>
          <w:p w14:paraId="466376FE" w14:textId="1B335E20" w:rsidR="00593E58" w:rsidRPr="0038329F" w:rsidRDefault="00593E58" w:rsidP="00A835E8">
            <w:pPr>
              <w:pStyle w:val="31"/>
              <w:numPr>
                <w:ilvl w:val="0"/>
                <w:numId w:val="39"/>
              </w:numPr>
              <w:tabs>
                <w:tab w:val="left" w:pos="1200"/>
              </w:tabs>
              <w:spacing w:after="0" w:line="240" w:lineRule="auto"/>
              <w:ind w:left="0" w:firstLine="709"/>
              <w:rPr>
                <w:rFonts w:ascii="Times New Roman" w:hAnsi="Times New Roman"/>
                <w:i/>
                <w:iCs/>
                <w:sz w:val="24"/>
                <w:szCs w:val="24"/>
                <w:lang w:eastAsia="ru-RU"/>
              </w:rPr>
            </w:pPr>
            <w:r w:rsidRPr="0038329F">
              <w:rPr>
                <w:rFonts w:ascii="Times New Roman" w:hAnsi="Times New Roman"/>
                <w:i/>
                <w:iCs/>
                <w:sz w:val="24"/>
                <w:szCs w:val="24"/>
                <w:lang w:eastAsia="ru-RU"/>
              </w:rPr>
              <w:t>#паклитаксел** 80 мг/м</w:t>
            </w:r>
            <w:r w:rsidRPr="0038329F">
              <w:rPr>
                <w:rFonts w:ascii="Times New Roman" w:hAnsi="Times New Roman"/>
                <w:i/>
                <w:iCs/>
                <w:sz w:val="24"/>
                <w:szCs w:val="24"/>
                <w:vertAlign w:val="superscript"/>
                <w:lang w:eastAsia="ru-RU"/>
              </w:rPr>
              <w:t>2</w:t>
            </w:r>
            <w:r w:rsidRPr="0038329F">
              <w:rPr>
                <w:rFonts w:ascii="Times New Roman" w:hAnsi="Times New Roman"/>
                <w:i/>
                <w:iCs/>
                <w:sz w:val="24"/>
                <w:szCs w:val="24"/>
                <w:lang w:eastAsia="ru-RU"/>
              </w:rPr>
              <w:t xml:space="preserve"> в/в еженедельно до прогрессирования или </w:t>
            </w:r>
            <w:r w:rsidR="00B769C3" w:rsidRPr="0038329F">
              <w:rPr>
                <w:rFonts w:ascii="Times New Roman" w:hAnsi="Times New Roman"/>
                <w:i/>
                <w:iCs/>
                <w:sz w:val="24"/>
                <w:szCs w:val="24"/>
              </w:rPr>
              <w:t>развития</w:t>
            </w:r>
            <w:r w:rsidR="00924B21" w:rsidRPr="0038329F">
              <w:rPr>
                <w:rFonts w:ascii="Times New Roman" w:hAnsi="Times New Roman"/>
                <w:i/>
                <w:iCs/>
                <w:sz w:val="24"/>
                <w:szCs w:val="24"/>
                <w:lang w:eastAsia="ru-RU"/>
              </w:rPr>
              <w:t xml:space="preserve"> </w:t>
            </w:r>
            <w:r w:rsidRPr="0038329F">
              <w:rPr>
                <w:rFonts w:ascii="Times New Roman" w:hAnsi="Times New Roman"/>
                <w:i/>
                <w:iCs/>
                <w:sz w:val="24"/>
                <w:szCs w:val="24"/>
                <w:lang w:eastAsia="ru-RU"/>
              </w:rPr>
              <w:t>неприемлемой токсичности</w:t>
            </w:r>
            <w:r w:rsidR="00181AFE" w:rsidRPr="0038329F">
              <w:rPr>
                <w:rFonts w:ascii="Times New Roman" w:hAnsi="Times New Roman"/>
                <w:i/>
                <w:iCs/>
                <w:sz w:val="24"/>
                <w:szCs w:val="24"/>
                <w:vertAlign w:val="superscript"/>
                <w:lang w:eastAsia="ru-RU"/>
              </w:rPr>
              <w:t>3</w:t>
            </w:r>
            <w:r w:rsidR="0033405B">
              <w:rPr>
                <w:rFonts w:ascii="Times New Roman" w:hAnsi="Times New Roman"/>
                <w:i/>
                <w:iCs/>
                <w:sz w:val="24"/>
                <w:szCs w:val="24"/>
                <w:lang w:eastAsia="ru-RU"/>
              </w:rPr>
              <w:t> </w:t>
            </w:r>
            <w:r w:rsidR="0033405B" w:rsidRPr="0033405B">
              <w:rPr>
                <w:rFonts w:ascii="Times New Roman" w:hAnsi="Times New Roman"/>
                <w:i/>
                <w:iCs/>
                <w:sz w:val="24"/>
                <w:szCs w:val="24"/>
                <w:lang w:eastAsia="ru-RU"/>
              </w:rPr>
              <w:t>[</w:t>
            </w:r>
            <w:r w:rsidR="00181AFE" w:rsidRPr="0033405B">
              <w:rPr>
                <w:rFonts w:ascii="Times New Roman" w:hAnsi="Times New Roman"/>
                <w:i/>
                <w:iCs/>
                <w:sz w:val="24"/>
                <w:szCs w:val="24"/>
                <w:lang w:eastAsia="ru-RU"/>
              </w:rPr>
              <w:t>221</w:t>
            </w:r>
            <w:r w:rsidR="0033405B" w:rsidRPr="0033405B">
              <w:rPr>
                <w:rFonts w:ascii="Times New Roman" w:hAnsi="Times New Roman"/>
                <w:i/>
                <w:iCs/>
                <w:sz w:val="24"/>
                <w:szCs w:val="24"/>
                <w:lang w:eastAsia="ru-RU"/>
              </w:rPr>
              <w:t>]</w:t>
            </w:r>
            <w:r w:rsidRPr="0038329F">
              <w:rPr>
                <w:rFonts w:ascii="Times New Roman" w:hAnsi="Times New Roman"/>
                <w:i/>
                <w:iCs/>
                <w:sz w:val="24"/>
                <w:szCs w:val="24"/>
                <w:lang w:eastAsia="ru-RU"/>
              </w:rPr>
              <w:t>;</w:t>
            </w:r>
          </w:p>
          <w:p w14:paraId="70D8CEB4" w14:textId="749E957E" w:rsidR="00593E58" w:rsidRPr="0038329F" w:rsidRDefault="00593E58" w:rsidP="00A835E8">
            <w:pPr>
              <w:numPr>
                <w:ilvl w:val="0"/>
                <w:numId w:val="39"/>
              </w:numPr>
              <w:shd w:val="clear" w:color="auto" w:fill="FFFFFF"/>
              <w:tabs>
                <w:tab w:val="left" w:pos="1200"/>
                <w:tab w:val="left" w:pos="9360"/>
              </w:tabs>
              <w:spacing w:after="0" w:line="240" w:lineRule="auto"/>
              <w:ind w:left="0" w:firstLine="709"/>
              <w:jc w:val="both"/>
              <w:rPr>
                <w:rFonts w:ascii="Times New Roman" w:hAnsi="Times New Roman" w:cs="Times New Roman"/>
                <w:i/>
                <w:iCs/>
                <w:sz w:val="24"/>
                <w:szCs w:val="24"/>
              </w:rPr>
            </w:pPr>
            <w:r w:rsidRPr="0038329F">
              <w:rPr>
                <w:rFonts w:ascii="Times New Roman" w:hAnsi="Times New Roman" w:cs="Times New Roman"/>
                <w:i/>
                <w:iCs/>
                <w:sz w:val="24"/>
                <w:szCs w:val="24"/>
              </w:rPr>
              <w:t>#паклитаксел** 90 мг/м</w:t>
            </w:r>
            <w:r w:rsidRPr="0038329F">
              <w:rPr>
                <w:rFonts w:ascii="Times New Roman" w:hAnsi="Times New Roman" w:cs="Times New Roman"/>
                <w:i/>
                <w:iCs/>
                <w:sz w:val="24"/>
                <w:szCs w:val="24"/>
                <w:vertAlign w:val="superscript"/>
              </w:rPr>
              <w:t>2</w:t>
            </w:r>
            <w:r w:rsidRPr="0038329F">
              <w:rPr>
                <w:rFonts w:ascii="Times New Roman" w:hAnsi="Times New Roman" w:cs="Times New Roman"/>
                <w:i/>
                <w:iCs/>
                <w:sz w:val="24"/>
                <w:szCs w:val="24"/>
              </w:rPr>
              <w:t xml:space="preserve"> в/в в 1-й, 8-й, 15-й дни каждые 4 </w:t>
            </w:r>
            <w:proofErr w:type="spellStart"/>
            <w:r w:rsidRPr="0038329F">
              <w:rPr>
                <w:rFonts w:ascii="Times New Roman" w:hAnsi="Times New Roman" w:cs="Times New Roman"/>
                <w:i/>
                <w:iCs/>
                <w:sz w:val="24"/>
                <w:szCs w:val="24"/>
              </w:rPr>
              <w:t>нед</w:t>
            </w:r>
            <w:proofErr w:type="spellEnd"/>
            <w:r w:rsidRPr="0038329F">
              <w:rPr>
                <w:rFonts w:ascii="Times New Roman" w:hAnsi="Times New Roman" w:cs="Times New Roman"/>
                <w:i/>
                <w:iCs/>
                <w:sz w:val="24"/>
                <w:szCs w:val="24"/>
              </w:rPr>
              <w:t xml:space="preserve">; до прогрессирования или </w:t>
            </w:r>
            <w:r w:rsidR="00B769C3" w:rsidRPr="0038329F">
              <w:rPr>
                <w:rFonts w:ascii="Times New Roman" w:hAnsi="Times New Roman"/>
                <w:i/>
                <w:iCs/>
                <w:sz w:val="24"/>
                <w:szCs w:val="24"/>
              </w:rPr>
              <w:t>развития</w:t>
            </w:r>
            <w:r w:rsidR="00924B21" w:rsidRPr="0038329F">
              <w:rPr>
                <w:rFonts w:ascii="Times New Roman" w:hAnsi="Times New Roman" w:cs="Times New Roman"/>
                <w:i/>
                <w:iCs/>
                <w:sz w:val="24"/>
                <w:szCs w:val="24"/>
              </w:rPr>
              <w:t xml:space="preserve"> </w:t>
            </w:r>
            <w:r w:rsidRPr="0038329F">
              <w:rPr>
                <w:rFonts w:ascii="Times New Roman" w:hAnsi="Times New Roman" w:cs="Times New Roman"/>
                <w:i/>
                <w:iCs/>
                <w:sz w:val="24"/>
                <w:szCs w:val="24"/>
              </w:rPr>
              <w:t>неприемлемой токсичности</w:t>
            </w:r>
            <w:r w:rsidRPr="0038329F">
              <w:rPr>
                <w:rFonts w:ascii="Times New Roman" w:hAnsi="Times New Roman" w:cs="Times New Roman"/>
                <w:i/>
                <w:iCs/>
                <w:sz w:val="24"/>
                <w:szCs w:val="24"/>
                <w:vertAlign w:val="superscript"/>
              </w:rPr>
              <w:t>3</w:t>
            </w:r>
            <w:r w:rsidR="0033405B" w:rsidRPr="0033405B">
              <w:rPr>
                <w:rFonts w:ascii="Times New Roman" w:hAnsi="Times New Roman" w:cs="Times New Roman"/>
                <w:i/>
                <w:iCs/>
                <w:sz w:val="24"/>
                <w:szCs w:val="24"/>
              </w:rPr>
              <w:t> [</w:t>
            </w:r>
            <w:r w:rsidR="00181AFE" w:rsidRPr="0033405B">
              <w:rPr>
                <w:rFonts w:ascii="Times New Roman" w:hAnsi="Times New Roman" w:cs="Times New Roman"/>
                <w:i/>
                <w:iCs/>
                <w:sz w:val="24"/>
                <w:szCs w:val="24"/>
              </w:rPr>
              <w:t>108</w:t>
            </w:r>
            <w:r w:rsidR="0033405B" w:rsidRPr="0033405B">
              <w:rPr>
                <w:rFonts w:ascii="Times New Roman" w:hAnsi="Times New Roman" w:cs="Times New Roman"/>
                <w:i/>
                <w:iCs/>
                <w:sz w:val="24"/>
                <w:szCs w:val="24"/>
              </w:rPr>
              <w:t>]</w:t>
            </w:r>
            <w:r w:rsidRPr="0038329F">
              <w:rPr>
                <w:rFonts w:ascii="Times New Roman" w:hAnsi="Times New Roman" w:cs="Times New Roman"/>
                <w:i/>
                <w:iCs/>
                <w:sz w:val="24"/>
                <w:szCs w:val="24"/>
              </w:rPr>
              <w:t>;</w:t>
            </w:r>
          </w:p>
          <w:p w14:paraId="487EC6D3" w14:textId="7DEDE261" w:rsidR="00593E58" w:rsidRPr="0038329F" w:rsidRDefault="00593E58" w:rsidP="00A835E8">
            <w:pPr>
              <w:pStyle w:val="31"/>
              <w:numPr>
                <w:ilvl w:val="0"/>
                <w:numId w:val="39"/>
              </w:numPr>
              <w:tabs>
                <w:tab w:val="left" w:pos="1200"/>
              </w:tabs>
              <w:spacing w:after="0" w:line="240" w:lineRule="auto"/>
              <w:ind w:left="0" w:firstLine="709"/>
              <w:rPr>
                <w:rFonts w:ascii="Times New Roman" w:hAnsi="Times New Roman"/>
                <w:i/>
                <w:iCs/>
                <w:sz w:val="24"/>
                <w:szCs w:val="24"/>
                <w:lang w:eastAsia="ru-RU"/>
              </w:rPr>
            </w:pPr>
            <w:r w:rsidRPr="0038329F">
              <w:rPr>
                <w:rFonts w:ascii="Times New Roman" w:hAnsi="Times New Roman"/>
                <w:i/>
                <w:iCs/>
                <w:sz w:val="24"/>
                <w:szCs w:val="24"/>
                <w:lang w:eastAsia="ru-RU"/>
              </w:rPr>
              <w:t>#доцетаксел** 75 мг/м</w:t>
            </w:r>
            <w:r w:rsidRPr="0038329F">
              <w:rPr>
                <w:rFonts w:ascii="Times New Roman" w:hAnsi="Times New Roman"/>
                <w:i/>
                <w:iCs/>
                <w:sz w:val="24"/>
                <w:szCs w:val="24"/>
                <w:vertAlign w:val="superscript"/>
                <w:lang w:eastAsia="ru-RU"/>
              </w:rPr>
              <w:t>2</w:t>
            </w:r>
            <w:r w:rsidRPr="0038329F">
              <w:rPr>
                <w:rFonts w:ascii="Times New Roman" w:hAnsi="Times New Roman"/>
                <w:i/>
                <w:iCs/>
                <w:sz w:val="24"/>
                <w:szCs w:val="24"/>
                <w:lang w:eastAsia="ru-RU"/>
              </w:rPr>
              <w:t xml:space="preserve"> в/в в 1-й день каждые 3 </w:t>
            </w:r>
            <w:proofErr w:type="spellStart"/>
            <w:r w:rsidRPr="0038329F">
              <w:rPr>
                <w:rFonts w:ascii="Times New Roman" w:hAnsi="Times New Roman"/>
                <w:i/>
                <w:iCs/>
                <w:sz w:val="24"/>
                <w:szCs w:val="24"/>
                <w:lang w:eastAsia="ru-RU"/>
              </w:rPr>
              <w:t>нед</w:t>
            </w:r>
            <w:proofErr w:type="spellEnd"/>
            <w:r w:rsidRPr="0038329F">
              <w:rPr>
                <w:rFonts w:ascii="Times New Roman" w:hAnsi="Times New Roman"/>
                <w:i/>
                <w:iCs/>
                <w:sz w:val="24"/>
                <w:szCs w:val="24"/>
                <w:lang w:eastAsia="ru-RU"/>
              </w:rPr>
              <w:t xml:space="preserve"> до прогрессирования или </w:t>
            </w:r>
            <w:r w:rsidR="00B769C3" w:rsidRPr="0038329F">
              <w:rPr>
                <w:rFonts w:ascii="Times New Roman" w:hAnsi="Times New Roman"/>
                <w:i/>
                <w:iCs/>
                <w:sz w:val="24"/>
                <w:szCs w:val="24"/>
              </w:rPr>
              <w:t>развития</w:t>
            </w:r>
            <w:r w:rsidR="00924B21" w:rsidRPr="0038329F">
              <w:rPr>
                <w:rFonts w:ascii="Times New Roman" w:hAnsi="Times New Roman"/>
                <w:i/>
                <w:iCs/>
                <w:sz w:val="24"/>
                <w:szCs w:val="24"/>
                <w:lang w:eastAsia="ru-RU"/>
              </w:rPr>
              <w:t xml:space="preserve"> </w:t>
            </w:r>
            <w:r w:rsidRPr="0038329F">
              <w:rPr>
                <w:rFonts w:ascii="Times New Roman" w:hAnsi="Times New Roman"/>
                <w:i/>
                <w:iCs/>
                <w:sz w:val="24"/>
                <w:szCs w:val="24"/>
                <w:lang w:eastAsia="ru-RU"/>
              </w:rPr>
              <w:t>неприемлемой токсичности</w:t>
            </w:r>
            <w:r w:rsidR="003F2D80" w:rsidRPr="0038329F">
              <w:rPr>
                <w:rFonts w:ascii="Times New Roman" w:hAnsi="Times New Roman"/>
                <w:i/>
                <w:iCs/>
                <w:sz w:val="24"/>
                <w:szCs w:val="24"/>
                <w:vertAlign w:val="superscript"/>
                <w:lang w:eastAsia="ru-RU"/>
              </w:rPr>
              <w:t>4</w:t>
            </w:r>
            <w:r w:rsidRPr="0038329F">
              <w:rPr>
                <w:rFonts w:ascii="Times New Roman" w:hAnsi="Times New Roman"/>
                <w:i/>
                <w:iCs/>
                <w:sz w:val="24"/>
                <w:szCs w:val="24"/>
                <w:lang w:eastAsia="ru-RU"/>
              </w:rPr>
              <w:t xml:space="preserve"> [10</w:t>
            </w:r>
            <w:r w:rsidR="00181AFE">
              <w:rPr>
                <w:rFonts w:ascii="Times New Roman" w:hAnsi="Times New Roman"/>
                <w:i/>
                <w:iCs/>
                <w:sz w:val="24"/>
                <w:szCs w:val="24"/>
                <w:lang w:eastAsia="ru-RU"/>
              </w:rPr>
              <w:t>8</w:t>
            </w:r>
            <w:r w:rsidRPr="0038329F">
              <w:rPr>
                <w:rFonts w:ascii="Times New Roman" w:hAnsi="Times New Roman"/>
                <w:i/>
                <w:iCs/>
                <w:sz w:val="24"/>
                <w:szCs w:val="24"/>
                <w:lang w:eastAsia="ru-RU"/>
              </w:rPr>
              <w:t>];</w:t>
            </w:r>
          </w:p>
          <w:p w14:paraId="429E7B2C" w14:textId="311B9B56" w:rsidR="00593E58" w:rsidRPr="0038329F" w:rsidRDefault="00593E58" w:rsidP="00A835E8">
            <w:pPr>
              <w:numPr>
                <w:ilvl w:val="0"/>
                <w:numId w:val="39"/>
              </w:numPr>
              <w:shd w:val="clear" w:color="auto" w:fill="FFFFFF"/>
              <w:tabs>
                <w:tab w:val="left" w:pos="75"/>
              </w:tabs>
              <w:spacing w:after="0" w:line="240" w:lineRule="auto"/>
              <w:ind w:left="0" w:firstLine="709"/>
              <w:jc w:val="both"/>
              <w:rPr>
                <w:rFonts w:ascii="Times New Roman" w:hAnsi="Times New Roman" w:cs="Times New Roman"/>
                <w:i/>
                <w:iCs/>
                <w:sz w:val="24"/>
                <w:szCs w:val="24"/>
              </w:rPr>
            </w:pPr>
            <w:proofErr w:type="spellStart"/>
            <w:r w:rsidRPr="0038329F">
              <w:rPr>
                <w:rFonts w:ascii="Times New Roman" w:hAnsi="Times New Roman" w:cs="Times New Roman"/>
                <w:i/>
                <w:iCs/>
                <w:sz w:val="24"/>
                <w:szCs w:val="24"/>
              </w:rPr>
              <w:t>винорелбин</w:t>
            </w:r>
            <w:proofErr w:type="spellEnd"/>
            <w:r w:rsidRPr="0038329F">
              <w:rPr>
                <w:rFonts w:ascii="Times New Roman" w:hAnsi="Times New Roman" w:cs="Times New Roman"/>
                <w:i/>
                <w:iCs/>
                <w:sz w:val="24"/>
                <w:szCs w:val="24"/>
              </w:rPr>
              <w:t>** 25 мг/м</w:t>
            </w:r>
            <w:r w:rsidRPr="0038329F">
              <w:rPr>
                <w:rFonts w:ascii="Times New Roman" w:hAnsi="Times New Roman" w:cs="Times New Roman"/>
                <w:i/>
                <w:iCs/>
                <w:sz w:val="24"/>
                <w:szCs w:val="24"/>
                <w:vertAlign w:val="superscript"/>
              </w:rPr>
              <w:t>2</w:t>
            </w:r>
            <w:r w:rsidRPr="0038329F">
              <w:rPr>
                <w:rFonts w:ascii="Times New Roman" w:hAnsi="Times New Roman" w:cs="Times New Roman"/>
                <w:i/>
                <w:iCs/>
                <w:sz w:val="24"/>
                <w:szCs w:val="24"/>
              </w:rPr>
              <w:t xml:space="preserve"> в/в в 1-й и 8-й дни в/в каждые 3 </w:t>
            </w:r>
            <w:proofErr w:type="spellStart"/>
            <w:r w:rsidRPr="0038329F">
              <w:rPr>
                <w:rFonts w:ascii="Times New Roman" w:hAnsi="Times New Roman" w:cs="Times New Roman"/>
                <w:i/>
                <w:iCs/>
                <w:sz w:val="24"/>
                <w:szCs w:val="24"/>
              </w:rPr>
              <w:t>нед</w:t>
            </w:r>
            <w:proofErr w:type="spellEnd"/>
            <w:r w:rsidRPr="0038329F">
              <w:rPr>
                <w:rFonts w:ascii="Times New Roman" w:hAnsi="Times New Roman" w:cs="Times New Roman"/>
                <w:i/>
                <w:iCs/>
                <w:sz w:val="24"/>
                <w:szCs w:val="24"/>
              </w:rPr>
              <w:t xml:space="preserve"> до прогрессирования или неприемлемой токсичности [24</w:t>
            </w:r>
            <w:r w:rsidR="00181AFE">
              <w:rPr>
                <w:rFonts w:ascii="Times New Roman" w:hAnsi="Times New Roman" w:cs="Times New Roman"/>
                <w:i/>
                <w:iCs/>
                <w:sz w:val="24"/>
                <w:szCs w:val="24"/>
              </w:rPr>
              <w:t>1</w:t>
            </w:r>
            <w:r w:rsidRPr="0038329F">
              <w:rPr>
                <w:rFonts w:ascii="Times New Roman" w:hAnsi="Times New Roman" w:cs="Times New Roman"/>
                <w:i/>
                <w:iCs/>
                <w:sz w:val="24"/>
                <w:szCs w:val="24"/>
              </w:rPr>
              <w:t>];</w:t>
            </w:r>
          </w:p>
          <w:p w14:paraId="54E81DC0" w14:textId="25C20993" w:rsidR="00593E58" w:rsidRPr="0038329F" w:rsidRDefault="00593E58" w:rsidP="00A835E8">
            <w:pPr>
              <w:numPr>
                <w:ilvl w:val="0"/>
                <w:numId w:val="39"/>
              </w:numPr>
              <w:shd w:val="clear" w:color="auto" w:fill="FFFFFF"/>
              <w:spacing w:after="0" w:line="240" w:lineRule="auto"/>
              <w:ind w:left="0" w:firstLine="709"/>
              <w:jc w:val="both"/>
              <w:rPr>
                <w:rFonts w:ascii="Times New Roman" w:hAnsi="Times New Roman" w:cs="Times New Roman"/>
                <w:i/>
                <w:iCs/>
                <w:sz w:val="24"/>
                <w:szCs w:val="24"/>
              </w:rPr>
            </w:pPr>
            <w:r w:rsidRPr="0038329F">
              <w:rPr>
                <w:rFonts w:ascii="Times New Roman" w:hAnsi="Times New Roman" w:cs="Times New Roman"/>
                <w:i/>
                <w:iCs/>
                <w:sz w:val="24"/>
                <w:szCs w:val="24"/>
              </w:rPr>
              <w:t>#винорелбин** 60 мг/м</w:t>
            </w:r>
            <w:r w:rsidRPr="0038329F">
              <w:rPr>
                <w:rFonts w:ascii="Times New Roman" w:hAnsi="Times New Roman" w:cs="Times New Roman"/>
                <w:i/>
                <w:iCs/>
                <w:sz w:val="24"/>
                <w:szCs w:val="24"/>
                <w:vertAlign w:val="superscript"/>
              </w:rPr>
              <w:t>2</w:t>
            </w:r>
            <w:r w:rsidRPr="0038329F">
              <w:rPr>
                <w:rFonts w:ascii="Times New Roman" w:hAnsi="Times New Roman" w:cs="Times New Roman"/>
                <w:i/>
                <w:iCs/>
                <w:sz w:val="24"/>
                <w:szCs w:val="24"/>
              </w:rPr>
              <w:t xml:space="preserve"> внутрь в 1-й, 8-й, 15-й дни; с 22-го дня – 80 мг/м</w:t>
            </w:r>
            <w:r w:rsidRPr="0038329F">
              <w:rPr>
                <w:rFonts w:ascii="Times New Roman" w:hAnsi="Times New Roman" w:cs="Times New Roman"/>
                <w:i/>
                <w:iCs/>
                <w:sz w:val="24"/>
                <w:szCs w:val="24"/>
                <w:vertAlign w:val="superscript"/>
              </w:rPr>
              <w:t>2</w:t>
            </w:r>
            <w:r w:rsidRPr="0038329F">
              <w:rPr>
                <w:rFonts w:ascii="Times New Roman" w:hAnsi="Times New Roman" w:cs="Times New Roman"/>
                <w:i/>
                <w:iCs/>
                <w:sz w:val="24"/>
                <w:szCs w:val="24"/>
              </w:rPr>
              <w:t xml:space="preserve"> 1 раз в </w:t>
            </w:r>
            <w:proofErr w:type="spellStart"/>
            <w:r w:rsidRPr="0038329F">
              <w:rPr>
                <w:rFonts w:ascii="Times New Roman" w:hAnsi="Times New Roman" w:cs="Times New Roman"/>
                <w:i/>
                <w:iCs/>
                <w:sz w:val="24"/>
                <w:szCs w:val="24"/>
              </w:rPr>
              <w:t>нед</w:t>
            </w:r>
            <w:proofErr w:type="spellEnd"/>
            <w:r w:rsidRPr="0038329F">
              <w:rPr>
                <w:rFonts w:ascii="Times New Roman" w:hAnsi="Times New Roman" w:cs="Times New Roman"/>
                <w:i/>
                <w:iCs/>
                <w:sz w:val="24"/>
                <w:szCs w:val="24"/>
              </w:rPr>
              <w:t xml:space="preserve"> до прогрессирования или </w:t>
            </w:r>
            <w:r w:rsidR="00B769C3" w:rsidRPr="0038329F">
              <w:rPr>
                <w:rFonts w:ascii="Times New Roman" w:hAnsi="Times New Roman"/>
                <w:i/>
                <w:iCs/>
                <w:sz w:val="24"/>
                <w:szCs w:val="24"/>
              </w:rPr>
              <w:t>развития</w:t>
            </w:r>
            <w:r w:rsidR="00924B21" w:rsidRPr="0038329F">
              <w:rPr>
                <w:rFonts w:ascii="Times New Roman" w:hAnsi="Times New Roman" w:cs="Times New Roman"/>
                <w:i/>
                <w:iCs/>
                <w:sz w:val="24"/>
                <w:szCs w:val="24"/>
              </w:rPr>
              <w:t xml:space="preserve"> </w:t>
            </w:r>
            <w:r w:rsidRPr="0038329F">
              <w:rPr>
                <w:rFonts w:ascii="Times New Roman" w:hAnsi="Times New Roman" w:cs="Times New Roman"/>
                <w:i/>
                <w:iCs/>
                <w:sz w:val="24"/>
                <w:szCs w:val="24"/>
              </w:rPr>
              <w:t>неприемлемой токсичности</w:t>
            </w:r>
            <w:r w:rsidR="00181AFE">
              <w:rPr>
                <w:rFonts w:ascii="Times New Roman" w:hAnsi="Times New Roman" w:cs="Times New Roman"/>
                <w:i/>
                <w:iCs/>
                <w:sz w:val="24"/>
                <w:szCs w:val="24"/>
              </w:rPr>
              <w:t xml:space="preserve"> </w:t>
            </w:r>
            <w:r w:rsidR="0033405B" w:rsidRPr="0033405B">
              <w:rPr>
                <w:rFonts w:ascii="Times New Roman" w:hAnsi="Times New Roman" w:cs="Times New Roman"/>
                <w:i/>
                <w:iCs/>
                <w:sz w:val="24"/>
                <w:szCs w:val="24"/>
              </w:rPr>
              <w:t>[</w:t>
            </w:r>
            <w:r w:rsidR="00181AFE" w:rsidRPr="0033405B">
              <w:rPr>
                <w:rFonts w:ascii="Times New Roman" w:hAnsi="Times New Roman" w:cs="Times New Roman"/>
                <w:i/>
                <w:iCs/>
                <w:sz w:val="24"/>
                <w:szCs w:val="24"/>
              </w:rPr>
              <w:t>242</w:t>
            </w:r>
            <w:r w:rsidR="0033405B" w:rsidRPr="0033405B">
              <w:rPr>
                <w:rFonts w:ascii="Times New Roman" w:hAnsi="Times New Roman" w:cs="Times New Roman"/>
                <w:i/>
                <w:iCs/>
                <w:sz w:val="24"/>
                <w:szCs w:val="24"/>
              </w:rPr>
              <w:t>]</w:t>
            </w:r>
            <w:r w:rsidRPr="0038329F">
              <w:rPr>
                <w:rFonts w:ascii="Times New Roman" w:hAnsi="Times New Roman" w:cs="Times New Roman"/>
                <w:i/>
                <w:iCs/>
                <w:sz w:val="24"/>
                <w:szCs w:val="24"/>
              </w:rPr>
              <w:t>;</w:t>
            </w:r>
          </w:p>
          <w:p w14:paraId="67CA35A0" w14:textId="3C604129" w:rsidR="00593E58" w:rsidRPr="0038329F" w:rsidRDefault="00593E58" w:rsidP="00A835E8">
            <w:pPr>
              <w:numPr>
                <w:ilvl w:val="0"/>
                <w:numId w:val="39"/>
              </w:numPr>
              <w:shd w:val="clear" w:color="auto" w:fill="FFFFFF"/>
              <w:tabs>
                <w:tab w:val="left" w:pos="75"/>
              </w:tabs>
              <w:spacing w:after="0" w:line="240" w:lineRule="auto"/>
              <w:ind w:left="0" w:firstLine="709"/>
              <w:jc w:val="both"/>
              <w:rPr>
                <w:rFonts w:ascii="Times New Roman" w:hAnsi="Times New Roman" w:cs="Times New Roman"/>
                <w:i/>
                <w:iCs/>
                <w:sz w:val="24"/>
                <w:szCs w:val="24"/>
              </w:rPr>
            </w:pPr>
            <w:r w:rsidRPr="0038329F">
              <w:rPr>
                <w:rFonts w:ascii="Times New Roman" w:hAnsi="Times New Roman" w:cs="Times New Roman"/>
                <w:i/>
                <w:iCs/>
                <w:sz w:val="24"/>
                <w:szCs w:val="24"/>
              </w:rPr>
              <w:t>#капецитабин** 2000 мг/м</w:t>
            </w:r>
            <w:r w:rsidRPr="0038329F">
              <w:rPr>
                <w:rFonts w:ascii="Times New Roman" w:hAnsi="Times New Roman" w:cs="Times New Roman"/>
                <w:i/>
                <w:iCs/>
                <w:sz w:val="24"/>
                <w:szCs w:val="24"/>
                <w:vertAlign w:val="superscript"/>
              </w:rPr>
              <w:t>2</w:t>
            </w:r>
            <w:r w:rsidRPr="0038329F">
              <w:rPr>
                <w:rFonts w:ascii="Times New Roman" w:hAnsi="Times New Roman" w:cs="Times New Roman"/>
                <w:i/>
                <w:iCs/>
                <w:sz w:val="24"/>
                <w:szCs w:val="24"/>
              </w:rPr>
              <w:t xml:space="preserve"> внутрь в 1–14-й дни каждые 3 </w:t>
            </w:r>
            <w:proofErr w:type="spellStart"/>
            <w:r w:rsidRPr="0038329F">
              <w:rPr>
                <w:rFonts w:ascii="Times New Roman" w:hAnsi="Times New Roman" w:cs="Times New Roman"/>
                <w:i/>
                <w:iCs/>
                <w:sz w:val="24"/>
                <w:szCs w:val="24"/>
              </w:rPr>
              <w:t>нед</w:t>
            </w:r>
            <w:proofErr w:type="spellEnd"/>
            <w:r w:rsidRPr="0038329F">
              <w:rPr>
                <w:rFonts w:ascii="Times New Roman" w:hAnsi="Times New Roman" w:cs="Times New Roman"/>
                <w:i/>
                <w:iCs/>
                <w:sz w:val="24"/>
                <w:szCs w:val="24"/>
              </w:rPr>
              <w:t xml:space="preserve"> до прогрессирования или </w:t>
            </w:r>
            <w:r w:rsidR="00B769C3" w:rsidRPr="0038329F">
              <w:rPr>
                <w:rFonts w:ascii="Times New Roman" w:hAnsi="Times New Roman"/>
                <w:i/>
                <w:iCs/>
                <w:sz w:val="24"/>
                <w:szCs w:val="24"/>
              </w:rPr>
              <w:t>развития</w:t>
            </w:r>
            <w:r w:rsidR="00924B21" w:rsidRPr="0038329F">
              <w:rPr>
                <w:rFonts w:ascii="Times New Roman" w:hAnsi="Times New Roman" w:cs="Times New Roman"/>
                <w:i/>
                <w:iCs/>
                <w:sz w:val="24"/>
                <w:szCs w:val="24"/>
              </w:rPr>
              <w:t xml:space="preserve"> </w:t>
            </w:r>
            <w:r w:rsidRPr="0038329F">
              <w:rPr>
                <w:rFonts w:ascii="Times New Roman" w:hAnsi="Times New Roman" w:cs="Times New Roman"/>
                <w:i/>
                <w:iCs/>
                <w:sz w:val="24"/>
                <w:szCs w:val="24"/>
              </w:rPr>
              <w:t>неприемлемой токсичности [24</w:t>
            </w:r>
            <w:r w:rsidR="00181AFE">
              <w:rPr>
                <w:rFonts w:ascii="Times New Roman" w:hAnsi="Times New Roman" w:cs="Times New Roman"/>
                <w:i/>
                <w:iCs/>
                <w:sz w:val="24"/>
                <w:szCs w:val="24"/>
              </w:rPr>
              <w:t>3</w:t>
            </w:r>
            <w:r w:rsidRPr="0038329F">
              <w:rPr>
                <w:rFonts w:ascii="Times New Roman" w:hAnsi="Times New Roman" w:cs="Times New Roman"/>
                <w:i/>
                <w:iCs/>
                <w:sz w:val="24"/>
                <w:szCs w:val="24"/>
              </w:rPr>
              <w:t>];</w:t>
            </w:r>
          </w:p>
          <w:p w14:paraId="53782406" w14:textId="374544A3" w:rsidR="00593E58" w:rsidRPr="0038329F" w:rsidRDefault="00593E58" w:rsidP="00A835E8">
            <w:pPr>
              <w:numPr>
                <w:ilvl w:val="0"/>
                <w:numId w:val="39"/>
              </w:numPr>
              <w:shd w:val="clear" w:color="auto" w:fill="FFFFFF"/>
              <w:spacing w:after="0" w:line="240" w:lineRule="auto"/>
              <w:ind w:left="0" w:firstLine="709"/>
              <w:jc w:val="both"/>
              <w:rPr>
                <w:rFonts w:ascii="Times New Roman" w:hAnsi="Times New Roman" w:cs="Times New Roman"/>
                <w:i/>
                <w:iCs/>
                <w:sz w:val="24"/>
                <w:szCs w:val="24"/>
              </w:rPr>
            </w:pPr>
            <w:r w:rsidRPr="0038329F">
              <w:rPr>
                <w:rFonts w:ascii="Times New Roman" w:hAnsi="Times New Roman" w:cs="Times New Roman"/>
                <w:i/>
                <w:iCs/>
                <w:color w:val="000000"/>
                <w:sz w:val="24"/>
                <w:szCs w:val="24"/>
                <w:shd w:val="clear" w:color="auto" w:fill="FFFFFF"/>
              </w:rPr>
              <w:t>#гемцитабин** 800–1200 мг/м</w:t>
            </w:r>
            <w:r w:rsidRPr="0038329F">
              <w:rPr>
                <w:rFonts w:ascii="Times New Roman" w:hAnsi="Times New Roman" w:cs="Times New Roman"/>
                <w:i/>
                <w:iCs/>
                <w:color w:val="000000"/>
                <w:sz w:val="24"/>
                <w:szCs w:val="24"/>
                <w:shd w:val="clear" w:color="auto" w:fill="FFFFFF"/>
                <w:vertAlign w:val="superscript"/>
              </w:rPr>
              <w:t xml:space="preserve">2 </w:t>
            </w:r>
            <w:r w:rsidRPr="0038329F">
              <w:rPr>
                <w:rFonts w:ascii="Times New Roman" w:hAnsi="Times New Roman" w:cs="Times New Roman"/>
                <w:i/>
                <w:iCs/>
                <w:color w:val="000000"/>
                <w:sz w:val="24"/>
                <w:szCs w:val="24"/>
                <w:shd w:val="clear" w:color="auto" w:fill="FFFFFF"/>
              </w:rPr>
              <w:t xml:space="preserve">в/в в 1-й, 8-й, 15-й дни каждые 4 </w:t>
            </w:r>
            <w:proofErr w:type="spellStart"/>
            <w:r w:rsidRPr="0038329F">
              <w:rPr>
                <w:rFonts w:ascii="Times New Roman" w:hAnsi="Times New Roman" w:cs="Times New Roman"/>
                <w:i/>
                <w:iCs/>
                <w:color w:val="000000"/>
                <w:sz w:val="24"/>
                <w:szCs w:val="24"/>
                <w:shd w:val="clear" w:color="auto" w:fill="FFFFFF"/>
              </w:rPr>
              <w:t>нед</w:t>
            </w:r>
            <w:proofErr w:type="spellEnd"/>
            <w:r w:rsidRPr="0038329F">
              <w:rPr>
                <w:rFonts w:ascii="Times New Roman" w:hAnsi="Times New Roman" w:cs="Times New Roman"/>
                <w:i/>
                <w:iCs/>
                <w:sz w:val="24"/>
                <w:szCs w:val="24"/>
              </w:rPr>
              <w:t xml:space="preserve"> до прогрессирования или </w:t>
            </w:r>
            <w:r w:rsidR="00B769C3" w:rsidRPr="0038329F">
              <w:rPr>
                <w:rFonts w:ascii="Times New Roman" w:hAnsi="Times New Roman"/>
                <w:i/>
                <w:iCs/>
                <w:sz w:val="24"/>
                <w:szCs w:val="24"/>
              </w:rPr>
              <w:t>развития</w:t>
            </w:r>
            <w:r w:rsidR="00924B21" w:rsidRPr="0038329F">
              <w:rPr>
                <w:rFonts w:ascii="Times New Roman" w:hAnsi="Times New Roman" w:cs="Times New Roman"/>
                <w:i/>
                <w:iCs/>
                <w:sz w:val="24"/>
                <w:szCs w:val="24"/>
              </w:rPr>
              <w:t xml:space="preserve"> </w:t>
            </w:r>
            <w:r w:rsidRPr="0038329F">
              <w:rPr>
                <w:rFonts w:ascii="Times New Roman" w:hAnsi="Times New Roman" w:cs="Times New Roman"/>
                <w:i/>
                <w:iCs/>
                <w:sz w:val="24"/>
                <w:szCs w:val="24"/>
              </w:rPr>
              <w:t>неприемлемой токсичности</w:t>
            </w:r>
            <w:r w:rsidR="00181AFE">
              <w:rPr>
                <w:rFonts w:ascii="Times New Roman" w:hAnsi="Times New Roman" w:cs="Times New Roman"/>
                <w:i/>
                <w:iCs/>
                <w:sz w:val="24"/>
                <w:szCs w:val="24"/>
              </w:rPr>
              <w:t xml:space="preserve"> </w:t>
            </w:r>
            <w:r w:rsidR="0033405B" w:rsidRPr="0033405B">
              <w:rPr>
                <w:rFonts w:ascii="Times New Roman" w:hAnsi="Times New Roman" w:cs="Times New Roman"/>
                <w:i/>
                <w:iCs/>
                <w:sz w:val="24"/>
                <w:szCs w:val="24"/>
              </w:rPr>
              <w:t>[</w:t>
            </w:r>
            <w:r w:rsidR="00181AFE" w:rsidRPr="0033405B">
              <w:rPr>
                <w:rFonts w:ascii="Times New Roman" w:hAnsi="Times New Roman" w:cs="Times New Roman"/>
                <w:i/>
                <w:iCs/>
                <w:sz w:val="24"/>
                <w:szCs w:val="24"/>
              </w:rPr>
              <w:t>108, 231</w:t>
            </w:r>
            <w:r w:rsidR="0033405B" w:rsidRPr="0033405B">
              <w:rPr>
                <w:rFonts w:ascii="Times New Roman" w:hAnsi="Times New Roman" w:cs="Times New Roman"/>
                <w:i/>
                <w:iCs/>
                <w:sz w:val="24"/>
                <w:szCs w:val="24"/>
              </w:rPr>
              <w:t>]</w:t>
            </w:r>
            <w:r w:rsidRPr="0038329F">
              <w:rPr>
                <w:rFonts w:ascii="Times New Roman" w:hAnsi="Times New Roman" w:cs="Times New Roman"/>
                <w:i/>
                <w:iCs/>
                <w:color w:val="000000"/>
                <w:sz w:val="24"/>
                <w:szCs w:val="24"/>
                <w:shd w:val="clear" w:color="auto" w:fill="FFFFFF"/>
              </w:rPr>
              <w:t>;</w:t>
            </w:r>
          </w:p>
          <w:p w14:paraId="430ADF68" w14:textId="42B1D12A" w:rsidR="00593E58" w:rsidRPr="0038329F" w:rsidRDefault="00593E58" w:rsidP="00A835E8">
            <w:pPr>
              <w:numPr>
                <w:ilvl w:val="0"/>
                <w:numId w:val="39"/>
              </w:numPr>
              <w:shd w:val="clear" w:color="auto" w:fill="FFFFFF"/>
              <w:spacing w:after="0" w:line="240" w:lineRule="auto"/>
              <w:ind w:left="0" w:firstLine="709"/>
              <w:jc w:val="both"/>
              <w:rPr>
                <w:rFonts w:ascii="Times New Roman" w:hAnsi="Times New Roman" w:cs="Times New Roman"/>
                <w:i/>
                <w:iCs/>
                <w:sz w:val="24"/>
                <w:szCs w:val="24"/>
              </w:rPr>
            </w:pPr>
            <w:r w:rsidRPr="0038329F">
              <w:rPr>
                <w:rFonts w:ascii="Times New Roman" w:hAnsi="Times New Roman" w:cs="Times New Roman"/>
                <w:i/>
                <w:iCs/>
                <w:color w:val="000000"/>
                <w:sz w:val="24"/>
                <w:szCs w:val="24"/>
                <w:shd w:val="clear" w:color="auto" w:fill="FFFFFF"/>
              </w:rPr>
              <w:t>#гемцитабин** 1000 мг/м</w:t>
            </w:r>
            <w:r w:rsidRPr="0038329F">
              <w:rPr>
                <w:rFonts w:ascii="Times New Roman" w:hAnsi="Times New Roman" w:cs="Times New Roman"/>
                <w:i/>
                <w:iCs/>
                <w:color w:val="000000"/>
                <w:sz w:val="24"/>
                <w:szCs w:val="24"/>
                <w:shd w:val="clear" w:color="auto" w:fill="FFFFFF"/>
                <w:vertAlign w:val="superscript"/>
              </w:rPr>
              <w:t xml:space="preserve">2 </w:t>
            </w:r>
            <w:r w:rsidRPr="0038329F">
              <w:rPr>
                <w:rFonts w:ascii="Times New Roman" w:hAnsi="Times New Roman" w:cs="Times New Roman"/>
                <w:i/>
                <w:iCs/>
                <w:color w:val="000000"/>
                <w:sz w:val="24"/>
                <w:szCs w:val="24"/>
                <w:shd w:val="clear" w:color="auto" w:fill="FFFFFF"/>
              </w:rPr>
              <w:t>в/в в 1-й и 8-й дни + #цисплатин** 75 мг/м</w:t>
            </w:r>
            <w:r w:rsidRPr="0038329F">
              <w:rPr>
                <w:rFonts w:ascii="Times New Roman" w:hAnsi="Times New Roman" w:cs="Times New Roman"/>
                <w:i/>
                <w:iCs/>
                <w:color w:val="000000"/>
                <w:sz w:val="24"/>
                <w:szCs w:val="24"/>
                <w:shd w:val="clear" w:color="auto" w:fill="FFFFFF"/>
                <w:vertAlign w:val="superscript"/>
              </w:rPr>
              <w:t>2</w:t>
            </w:r>
            <w:r w:rsidRPr="0038329F">
              <w:rPr>
                <w:rFonts w:ascii="Times New Roman" w:hAnsi="Times New Roman" w:cs="Times New Roman"/>
                <w:i/>
                <w:iCs/>
                <w:color w:val="000000"/>
                <w:sz w:val="24"/>
                <w:szCs w:val="24"/>
                <w:shd w:val="clear" w:color="auto" w:fill="FFFFFF"/>
              </w:rPr>
              <w:t xml:space="preserve"> в/в в 1-й день (или #карбоплатин** </w:t>
            </w:r>
            <w:r w:rsidRPr="0038329F">
              <w:rPr>
                <w:rFonts w:ascii="Times New Roman" w:hAnsi="Times New Roman" w:cs="Times New Roman"/>
                <w:i/>
                <w:iCs/>
                <w:color w:val="000000"/>
                <w:sz w:val="24"/>
                <w:szCs w:val="24"/>
                <w:shd w:val="clear" w:color="auto" w:fill="FFFFFF"/>
                <w:lang w:val="en-US"/>
              </w:rPr>
              <w:t>AUC</w:t>
            </w:r>
            <w:r w:rsidRPr="0038329F">
              <w:rPr>
                <w:rFonts w:ascii="Times New Roman" w:hAnsi="Times New Roman" w:cs="Times New Roman"/>
                <w:i/>
                <w:iCs/>
                <w:color w:val="000000"/>
                <w:sz w:val="24"/>
                <w:szCs w:val="24"/>
                <w:shd w:val="clear" w:color="auto" w:fill="FFFFFF"/>
              </w:rPr>
              <w:t xml:space="preserve">5 в/в в 1-й день) каждые 3 </w:t>
            </w:r>
            <w:proofErr w:type="spellStart"/>
            <w:r w:rsidRPr="0038329F">
              <w:rPr>
                <w:rFonts w:ascii="Times New Roman" w:hAnsi="Times New Roman" w:cs="Times New Roman"/>
                <w:i/>
                <w:iCs/>
                <w:color w:val="000000"/>
                <w:sz w:val="24"/>
                <w:szCs w:val="24"/>
                <w:shd w:val="clear" w:color="auto" w:fill="FFFFFF"/>
              </w:rPr>
              <w:t>нед</w:t>
            </w:r>
            <w:proofErr w:type="spellEnd"/>
            <w:r w:rsidRPr="0038329F">
              <w:rPr>
                <w:rFonts w:ascii="Times New Roman" w:hAnsi="Times New Roman" w:cs="Times New Roman"/>
                <w:i/>
                <w:iCs/>
                <w:sz w:val="24"/>
                <w:szCs w:val="24"/>
              </w:rPr>
              <w:t xml:space="preserve"> до прогрессирования или </w:t>
            </w:r>
            <w:r w:rsidR="00B769C3" w:rsidRPr="0038329F">
              <w:rPr>
                <w:rFonts w:ascii="Times New Roman" w:hAnsi="Times New Roman"/>
                <w:i/>
                <w:iCs/>
                <w:sz w:val="24"/>
                <w:szCs w:val="24"/>
              </w:rPr>
              <w:t>развития</w:t>
            </w:r>
            <w:r w:rsidR="00924B21" w:rsidRPr="0038329F">
              <w:rPr>
                <w:rFonts w:ascii="Times New Roman" w:hAnsi="Times New Roman" w:cs="Times New Roman"/>
                <w:i/>
                <w:iCs/>
                <w:sz w:val="24"/>
                <w:szCs w:val="24"/>
              </w:rPr>
              <w:t xml:space="preserve"> </w:t>
            </w:r>
            <w:r w:rsidRPr="0038329F">
              <w:rPr>
                <w:rFonts w:ascii="Times New Roman" w:hAnsi="Times New Roman" w:cs="Times New Roman"/>
                <w:i/>
                <w:iCs/>
                <w:sz w:val="24"/>
                <w:szCs w:val="24"/>
              </w:rPr>
              <w:t>неприемлемой токсичности</w:t>
            </w:r>
            <w:r w:rsidR="00181AFE">
              <w:rPr>
                <w:rFonts w:ascii="Times New Roman" w:hAnsi="Times New Roman" w:cs="Times New Roman"/>
                <w:i/>
                <w:iCs/>
                <w:sz w:val="24"/>
                <w:szCs w:val="24"/>
              </w:rPr>
              <w:t xml:space="preserve"> </w:t>
            </w:r>
            <w:r w:rsidR="0033405B" w:rsidRPr="0033405B">
              <w:rPr>
                <w:rFonts w:ascii="Times New Roman" w:hAnsi="Times New Roman" w:cs="Times New Roman"/>
                <w:i/>
                <w:iCs/>
                <w:sz w:val="24"/>
                <w:szCs w:val="24"/>
              </w:rPr>
              <w:t>[</w:t>
            </w:r>
            <w:r w:rsidR="00181AFE" w:rsidRPr="0033405B">
              <w:rPr>
                <w:rFonts w:ascii="Times New Roman" w:hAnsi="Times New Roman" w:cs="Times New Roman"/>
                <w:i/>
                <w:iCs/>
                <w:sz w:val="24"/>
                <w:szCs w:val="24"/>
              </w:rPr>
              <w:t>244</w:t>
            </w:r>
            <w:r w:rsidR="0033405B" w:rsidRPr="0033405B">
              <w:rPr>
                <w:rFonts w:ascii="Times New Roman" w:hAnsi="Times New Roman" w:cs="Times New Roman"/>
                <w:i/>
                <w:iCs/>
                <w:sz w:val="24"/>
                <w:szCs w:val="24"/>
              </w:rPr>
              <w:t>]</w:t>
            </w:r>
            <w:r w:rsidRPr="0038329F">
              <w:rPr>
                <w:rFonts w:ascii="Times New Roman" w:hAnsi="Times New Roman" w:cs="Times New Roman"/>
                <w:i/>
                <w:iCs/>
                <w:color w:val="000000"/>
                <w:sz w:val="24"/>
                <w:szCs w:val="24"/>
                <w:shd w:val="clear" w:color="auto" w:fill="FFFFFF"/>
              </w:rPr>
              <w:t>;</w:t>
            </w:r>
          </w:p>
          <w:p w14:paraId="132981D5" w14:textId="5EEB3E0B" w:rsidR="00593E58" w:rsidRPr="0038329F" w:rsidRDefault="00593E58" w:rsidP="00A835E8">
            <w:pPr>
              <w:numPr>
                <w:ilvl w:val="0"/>
                <w:numId w:val="39"/>
              </w:numPr>
              <w:shd w:val="clear" w:color="auto" w:fill="FFFFFF"/>
              <w:spacing w:after="0" w:line="240" w:lineRule="auto"/>
              <w:ind w:left="0" w:firstLine="709"/>
              <w:jc w:val="both"/>
              <w:rPr>
                <w:rFonts w:ascii="Times New Roman" w:hAnsi="Times New Roman" w:cs="Times New Roman"/>
                <w:i/>
                <w:iCs/>
                <w:sz w:val="24"/>
                <w:szCs w:val="24"/>
              </w:rPr>
            </w:pPr>
            <w:r w:rsidRPr="0038329F">
              <w:rPr>
                <w:rFonts w:ascii="Times New Roman" w:hAnsi="Times New Roman" w:cs="Times New Roman"/>
                <w:i/>
                <w:iCs/>
                <w:sz w:val="24"/>
                <w:szCs w:val="24"/>
              </w:rPr>
              <w:t xml:space="preserve">циклофосфамид** 50 мг 1 раз в день внутрь ежедневно + #метотрексат** по 2,5 мг внутрь 2 раза в день в 1-й и 2-й дни каждой недели (метрономный режим) до прогрессирования или </w:t>
            </w:r>
            <w:r w:rsidR="00B769C3" w:rsidRPr="0038329F">
              <w:rPr>
                <w:rFonts w:ascii="Times New Roman" w:hAnsi="Times New Roman"/>
                <w:i/>
                <w:iCs/>
                <w:sz w:val="24"/>
                <w:szCs w:val="24"/>
              </w:rPr>
              <w:t>развития</w:t>
            </w:r>
            <w:r w:rsidR="00924B21" w:rsidRPr="0038329F">
              <w:rPr>
                <w:rFonts w:ascii="Times New Roman" w:hAnsi="Times New Roman" w:cs="Times New Roman"/>
                <w:i/>
                <w:iCs/>
                <w:sz w:val="24"/>
                <w:szCs w:val="24"/>
              </w:rPr>
              <w:t xml:space="preserve"> </w:t>
            </w:r>
            <w:r w:rsidRPr="0038329F">
              <w:rPr>
                <w:rFonts w:ascii="Times New Roman" w:hAnsi="Times New Roman" w:cs="Times New Roman"/>
                <w:i/>
                <w:iCs/>
                <w:sz w:val="24"/>
                <w:szCs w:val="24"/>
              </w:rPr>
              <w:t>неприемлемой токсичности</w:t>
            </w:r>
            <w:r w:rsidR="00181AFE">
              <w:rPr>
                <w:rFonts w:ascii="Times New Roman" w:hAnsi="Times New Roman" w:cs="Times New Roman"/>
                <w:i/>
                <w:iCs/>
                <w:sz w:val="24"/>
                <w:szCs w:val="24"/>
              </w:rPr>
              <w:t xml:space="preserve"> </w:t>
            </w:r>
            <w:r w:rsidR="0033405B" w:rsidRPr="0033405B">
              <w:rPr>
                <w:rFonts w:ascii="Times New Roman" w:hAnsi="Times New Roman" w:cs="Times New Roman"/>
                <w:i/>
                <w:iCs/>
                <w:sz w:val="24"/>
                <w:szCs w:val="24"/>
              </w:rPr>
              <w:t>[</w:t>
            </w:r>
            <w:r w:rsidR="00181AFE" w:rsidRPr="0033405B">
              <w:rPr>
                <w:rFonts w:ascii="Times New Roman" w:hAnsi="Times New Roman" w:cs="Times New Roman"/>
                <w:i/>
                <w:iCs/>
                <w:sz w:val="24"/>
                <w:szCs w:val="24"/>
              </w:rPr>
              <w:t>245</w:t>
            </w:r>
            <w:r w:rsidR="0033405B" w:rsidRPr="0033405B">
              <w:rPr>
                <w:rFonts w:ascii="Times New Roman" w:hAnsi="Times New Roman" w:cs="Times New Roman"/>
                <w:i/>
                <w:iCs/>
                <w:sz w:val="24"/>
                <w:szCs w:val="24"/>
              </w:rPr>
              <w:t>]</w:t>
            </w:r>
            <w:r w:rsidRPr="0038329F">
              <w:rPr>
                <w:rFonts w:ascii="Times New Roman" w:hAnsi="Times New Roman" w:cs="Times New Roman"/>
                <w:i/>
                <w:iCs/>
                <w:sz w:val="24"/>
                <w:szCs w:val="24"/>
              </w:rPr>
              <w:t>;</w:t>
            </w:r>
          </w:p>
          <w:p w14:paraId="3A66952E" w14:textId="0C93AB1B" w:rsidR="00593E58" w:rsidRPr="0038329F" w:rsidRDefault="00593E58" w:rsidP="00A835E8">
            <w:pPr>
              <w:pStyle w:val="31"/>
              <w:numPr>
                <w:ilvl w:val="0"/>
                <w:numId w:val="39"/>
              </w:numPr>
              <w:tabs>
                <w:tab w:val="left" w:pos="1200"/>
              </w:tabs>
              <w:spacing w:after="0" w:line="240" w:lineRule="auto"/>
              <w:ind w:left="0" w:firstLine="731"/>
              <w:rPr>
                <w:rFonts w:ascii="Times New Roman" w:hAnsi="Times New Roman"/>
                <w:i/>
                <w:iCs/>
                <w:sz w:val="24"/>
                <w:szCs w:val="24"/>
                <w:lang w:eastAsia="ru-RU"/>
              </w:rPr>
            </w:pPr>
            <w:proofErr w:type="spellStart"/>
            <w:r w:rsidRPr="0038329F">
              <w:rPr>
                <w:rFonts w:ascii="Times New Roman" w:hAnsi="Times New Roman"/>
                <w:i/>
                <w:iCs/>
                <w:sz w:val="24"/>
                <w:szCs w:val="24"/>
                <w:lang w:eastAsia="ru-RU"/>
              </w:rPr>
              <w:lastRenderedPageBreak/>
              <w:t>иксабепилон</w:t>
            </w:r>
            <w:proofErr w:type="spellEnd"/>
            <w:r w:rsidRPr="0038329F">
              <w:rPr>
                <w:rFonts w:ascii="Times New Roman" w:hAnsi="Times New Roman"/>
                <w:i/>
                <w:iCs/>
                <w:sz w:val="24"/>
                <w:szCs w:val="24"/>
                <w:lang w:eastAsia="ru-RU"/>
              </w:rPr>
              <w:t>** 40 мг/м</w:t>
            </w:r>
            <w:r w:rsidRPr="0038329F">
              <w:rPr>
                <w:rFonts w:ascii="Times New Roman" w:hAnsi="Times New Roman"/>
                <w:i/>
                <w:iCs/>
                <w:sz w:val="24"/>
                <w:szCs w:val="24"/>
                <w:vertAlign w:val="superscript"/>
                <w:lang w:eastAsia="ru-RU"/>
              </w:rPr>
              <w:t xml:space="preserve">2 </w:t>
            </w:r>
            <w:r w:rsidRPr="0038329F">
              <w:rPr>
                <w:rFonts w:ascii="Times New Roman" w:hAnsi="Times New Roman"/>
                <w:i/>
                <w:iCs/>
                <w:sz w:val="24"/>
                <w:szCs w:val="24"/>
                <w:lang w:eastAsia="ru-RU"/>
              </w:rPr>
              <w:t xml:space="preserve">в/в в 1-й день каждые 3 </w:t>
            </w:r>
            <w:proofErr w:type="spellStart"/>
            <w:r w:rsidRPr="0038329F">
              <w:rPr>
                <w:rFonts w:ascii="Times New Roman" w:hAnsi="Times New Roman"/>
                <w:i/>
                <w:iCs/>
                <w:sz w:val="24"/>
                <w:szCs w:val="24"/>
                <w:lang w:eastAsia="ru-RU"/>
              </w:rPr>
              <w:t>нед</w:t>
            </w:r>
            <w:proofErr w:type="spellEnd"/>
            <w:r w:rsidRPr="0038329F">
              <w:rPr>
                <w:rFonts w:ascii="Times New Roman" w:hAnsi="Times New Roman"/>
                <w:i/>
                <w:iCs/>
                <w:sz w:val="24"/>
                <w:szCs w:val="24"/>
                <w:lang w:eastAsia="ru-RU"/>
              </w:rPr>
              <w:t xml:space="preserve"> (при резистентности к </w:t>
            </w:r>
            <w:proofErr w:type="spellStart"/>
            <w:r w:rsidRPr="0038329F">
              <w:rPr>
                <w:rFonts w:ascii="Times New Roman" w:hAnsi="Times New Roman"/>
                <w:i/>
                <w:iCs/>
                <w:sz w:val="24"/>
                <w:szCs w:val="24"/>
                <w:lang w:eastAsia="ru-RU"/>
              </w:rPr>
              <w:t>антрациклинам</w:t>
            </w:r>
            <w:proofErr w:type="spellEnd"/>
            <w:r w:rsidRPr="0038329F">
              <w:rPr>
                <w:rFonts w:ascii="Times New Roman" w:hAnsi="Times New Roman"/>
                <w:i/>
                <w:iCs/>
                <w:sz w:val="24"/>
                <w:szCs w:val="24"/>
                <w:lang w:eastAsia="ru-RU"/>
              </w:rPr>
              <w:t xml:space="preserve"> и родственным соединениям, </w:t>
            </w:r>
            <w:proofErr w:type="spellStart"/>
            <w:r w:rsidRPr="0038329F">
              <w:rPr>
                <w:rFonts w:ascii="Times New Roman" w:hAnsi="Times New Roman"/>
                <w:i/>
                <w:iCs/>
                <w:sz w:val="24"/>
                <w:szCs w:val="24"/>
                <w:lang w:eastAsia="ru-RU"/>
              </w:rPr>
              <w:t>таксанам</w:t>
            </w:r>
            <w:proofErr w:type="spellEnd"/>
            <w:r w:rsidRPr="0038329F">
              <w:rPr>
                <w:rFonts w:ascii="Times New Roman" w:hAnsi="Times New Roman"/>
                <w:i/>
                <w:iCs/>
                <w:sz w:val="24"/>
                <w:szCs w:val="24"/>
                <w:lang w:eastAsia="ru-RU"/>
              </w:rPr>
              <w:t xml:space="preserve">, #капецитабину**) до прогрессирования или </w:t>
            </w:r>
            <w:r w:rsidR="00B769C3" w:rsidRPr="0038329F">
              <w:rPr>
                <w:rFonts w:ascii="Times New Roman" w:hAnsi="Times New Roman"/>
                <w:i/>
                <w:iCs/>
                <w:sz w:val="24"/>
                <w:szCs w:val="24"/>
              </w:rPr>
              <w:t>развития</w:t>
            </w:r>
            <w:r w:rsidR="00924B21" w:rsidRPr="0038329F">
              <w:rPr>
                <w:rFonts w:ascii="Times New Roman" w:hAnsi="Times New Roman"/>
                <w:i/>
                <w:iCs/>
                <w:sz w:val="24"/>
                <w:szCs w:val="24"/>
                <w:lang w:eastAsia="ru-RU"/>
              </w:rPr>
              <w:t xml:space="preserve"> </w:t>
            </w:r>
            <w:r w:rsidRPr="0038329F">
              <w:rPr>
                <w:rFonts w:ascii="Times New Roman" w:hAnsi="Times New Roman"/>
                <w:i/>
                <w:iCs/>
                <w:sz w:val="24"/>
                <w:szCs w:val="24"/>
                <w:lang w:eastAsia="ru-RU"/>
              </w:rPr>
              <w:t>неприемлемой токсичности [24</w:t>
            </w:r>
            <w:r w:rsidR="00181AFE">
              <w:rPr>
                <w:rFonts w:ascii="Times New Roman" w:hAnsi="Times New Roman"/>
                <w:i/>
                <w:iCs/>
                <w:sz w:val="24"/>
                <w:szCs w:val="24"/>
                <w:lang w:eastAsia="ru-RU"/>
              </w:rPr>
              <w:t>6</w:t>
            </w:r>
            <w:r w:rsidRPr="0038329F">
              <w:rPr>
                <w:rFonts w:ascii="Times New Roman" w:hAnsi="Times New Roman"/>
                <w:i/>
                <w:iCs/>
                <w:sz w:val="24"/>
                <w:szCs w:val="24"/>
                <w:lang w:eastAsia="ru-RU"/>
              </w:rPr>
              <w:t>];</w:t>
            </w:r>
          </w:p>
          <w:p w14:paraId="0C75E686" w14:textId="16BD86EE" w:rsidR="00593E58" w:rsidRPr="0038329F" w:rsidRDefault="00593E58" w:rsidP="00A835E8">
            <w:pPr>
              <w:pStyle w:val="31"/>
              <w:numPr>
                <w:ilvl w:val="0"/>
                <w:numId w:val="39"/>
              </w:numPr>
              <w:tabs>
                <w:tab w:val="left" w:pos="1200"/>
              </w:tabs>
              <w:spacing w:after="0" w:line="240" w:lineRule="auto"/>
              <w:ind w:left="0" w:firstLine="709"/>
              <w:rPr>
                <w:rFonts w:ascii="Times New Roman" w:hAnsi="Times New Roman"/>
                <w:i/>
                <w:iCs/>
                <w:sz w:val="24"/>
                <w:szCs w:val="24"/>
                <w:lang w:eastAsia="ru-RU"/>
              </w:rPr>
            </w:pPr>
            <w:proofErr w:type="spellStart"/>
            <w:r w:rsidRPr="0038329F">
              <w:rPr>
                <w:rFonts w:ascii="Times New Roman" w:hAnsi="Times New Roman"/>
                <w:i/>
                <w:iCs/>
                <w:sz w:val="24"/>
                <w:szCs w:val="24"/>
                <w:lang w:eastAsia="ru-RU"/>
              </w:rPr>
              <w:t>эрибулин</w:t>
            </w:r>
            <w:proofErr w:type="spellEnd"/>
            <w:r w:rsidRPr="0038329F">
              <w:rPr>
                <w:rFonts w:ascii="Times New Roman" w:hAnsi="Times New Roman"/>
                <w:i/>
                <w:iCs/>
                <w:sz w:val="24"/>
                <w:szCs w:val="24"/>
                <w:lang w:eastAsia="ru-RU"/>
              </w:rPr>
              <w:t>** 1,4 мг/м</w:t>
            </w:r>
            <w:r w:rsidRPr="0038329F">
              <w:rPr>
                <w:rFonts w:ascii="Times New Roman" w:hAnsi="Times New Roman"/>
                <w:i/>
                <w:iCs/>
                <w:sz w:val="24"/>
                <w:szCs w:val="24"/>
                <w:vertAlign w:val="superscript"/>
                <w:lang w:eastAsia="ru-RU"/>
              </w:rPr>
              <w:t>2</w:t>
            </w:r>
            <w:r w:rsidRPr="0038329F">
              <w:rPr>
                <w:rFonts w:ascii="Times New Roman" w:hAnsi="Times New Roman"/>
                <w:i/>
                <w:iCs/>
                <w:sz w:val="24"/>
                <w:szCs w:val="24"/>
                <w:lang w:eastAsia="ru-RU"/>
              </w:rPr>
              <w:t xml:space="preserve"> в/в в 1-й и 8-й дни каждые 3 </w:t>
            </w:r>
            <w:proofErr w:type="spellStart"/>
            <w:r w:rsidRPr="0038329F">
              <w:rPr>
                <w:rFonts w:ascii="Times New Roman" w:hAnsi="Times New Roman"/>
                <w:i/>
                <w:iCs/>
                <w:sz w:val="24"/>
                <w:szCs w:val="24"/>
                <w:lang w:eastAsia="ru-RU"/>
              </w:rPr>
              <w:t>нед</w:t>
            </w:r>
            <w:proofErr w:type="spellEnd"/>
            <w:r w:rsidRPr="0038329F">
              <w:rPr>
                <w:rFonts w:ascii="Times New Roman" w:hAnsi="Times New Roman"/>
                <w:i/>
                <w:iCs/>
                <w:sz w:val="24"/>
                <w:szCs w:val="24"/>
                <w:lang w:eastAsia="ru-RU"/>
              </w:rPr>
              <w:t xml:space="preserve"> до прогрессирования или неприемлемой токсичности [24</w:t>
            </w:r>
            <w:r w:rsidR="00181AFE">
              <w:rPr>
                <w:rFonts w:ascii="Times New Roman" w:hAnsi="Times New Roman"/>
                <w:i/>
                <w:iCs/>
                <w:sz w:val="24"/>
                <w:szCs w:val="24"/>
                <w:lang w:eastAsia="ru-RU"/>
              </w:rPr>
              <w:t>7</w:t>
            </w:r>
            <w:r w:rsidRPr="0038329F">
              <w:rPr>
                <w:rFonts w:ascii="Times New Roman" w:hAnsi="Times New Roman"/>
                <w:i/>
                <w:iCs/>
                <w:sz w:val="24"/>
                <w:szCs w:val="24"/>
                <w:lang w:eastAsia="ru-RU"/>
              </w:rPr>
              <w:t>];</w:t>
            </w:r>
          </w:p>
          <w:p w14:paraId="221949DF" w14:textId="5800EBDE" w:rsidR="00593E58" w:rsidRPr="0038329F" w:rsidRDefault="00593E58" w:rsidP="00A835E8">
            <w:pPr>
              <w:numPr>
                <w:ilvl w:val="0"/>
                <w:numId w:val="39"/>
              </w:numPr>
              <w:shd w:val="clear" w:color="auto" w:fill="FFFFFF"/>
              <w:tabs>
                <w:tab w:val="left" w:pos="75"/>
              </w:tabs>
              <w:spacing w:after="0" w:line="240" w:lineRule="auto"/>
              <w:ind w:left="0" w:firstLine="709"/>
              <w:jc w:val="both"/>
              <w:rPr>
                <w:rFonts w:ascii="Times New Roman" w:hAnsi="Times New Roman" w:cs="Times New Roman"/>
                <w:i/>
                <w:iCs/>
                <w:sz w:val="24"/>
                <w:szCs w:val="24"/>
              </w:rPr>
            </w:pPr>
            <w:r w:rsidRPr="0038329F">
              <w:rPr>
                <w:rFonts w:ascii="Times New Roman" w:hAnsi="Times New Roman" w:cs="Times New Roman"/>
                <w:i/>
                <w:iCs/>
                <w:sz w:val="24"/>
                <w:szCs w:val="24"/>
              </w:rPr>
              <w:t xml:space="preserve">#этопозид** 50 мг/сутки внутрь в 1–21-й дни каждые 4 </w:t>
            </w:r>
            <w:proofErr w:type="spellStart"/>
            <w:r w:rsidRPr="0038329F">
              <w:rPr>
                <w:rFonts w:ascii="Times New Roman" w:hAnsi="Times New Roman" w:cs="Times New Roman"/>
                <w:i/>
                <w:iCs/>
                <w:sz w:val="24"/>
                <w:szCs w:val="24"/>
              </w:rPr>
              <w:t>нед</w:t>
            </w:r>
            <w:proofErr w:type="spellEnd"/>
            <w:r w:rsidRPr="0038329F">
              <w:rPr>
                <w:rFonts w:ascii="Times New Roman" w:hAnsi="Times New Roman" w:cs="Times New Roman"/>
                <w:i/>
                <w:iCs/>
                <w:sz w:val="24"/>
                <w:szCs w:val="24"/>
              </w:rPr>
              <w:t xml:space="preserve"> до прогрессирования или неприемлемой токсичности</w:t>
            </w:r>
            <w:r w:rsidR="00181AFE">
              <w:rPr>
                <w:rFonts w:ascii="Times New Roman" w:hAnsi="Times New Roman" w:cs="Times New Roman"/>
                <w:i/>
                <w:iCs/>
                <w:sz w:val="24"/>
                <w:szCs w:val="24"/>
              </w:rPr>
              <w:t xml:space="preserve"> </w:t>
            </w:r>
            <w:r w:rsidR="00FD4154" w:rsidRPr="00FD4154">
              <w:rPr>
                <w:rFonts w:ascii="Times New Roman" w:hAnsi="Times New Roman" w:cs="Times New Roman"/>
                <w:i/>
                <w:iCs/>
                <w:sz w:val="24"/>
                <w:szCs w:val="24"/>
              </w:rPr>
              <w:t>[</w:t>
            </w:r>
            <w:r w:rsidR="00181AFE" w:rsidRPr="00FD4154">
              <w:rPr>
                <w:rFonts w:ascii="Times New Roman" w:hAnsi="Times New Roman" w:cs="Times New Roman"/>
                <w:i/>
                <w:iCs/>
                <w:sz w:val="24"/>
                <w:szCs w:val="24"/>
              </w:rPr>
              <w:t>248</w:t>
            </w:r>
            <w:r w:rsidR="00FD4154" w:rsidRPr="00FD4154">
              <w:rPr>
                <w:rFonts w:ascii="Times New Roman" w:hAnsi="Times New Roman" w:cs="Times New Roman"/>
                <w:i/>
                <w:iCs/>
                <w:sz w:val="24"/>
                <w:szCs w:val="24"/>
              </w:rPr>
              <w:t>]</w:t>
            </w:r>
            <w:r w:rsidRPr="0038329F">
              <w:rPr>
                <w:rFonts w:ascii="Times New Roman" w:hAnsi="Times New Roman" w:cs="Times New Roman"/>
                <w:i/>
                <w:iCs/>
                <w:sz w:val="24"/>
                <w:szCs w:val="24"/>
              </w:rPr>
              <w:t>;</w:t>
            </w:r>
          </w:p>
          <w:p w14:paraId="3F33A36A" w14:textId="682D2E5F" w:rsidR="00593E58" w:rsidRPr="0038329F" w:rsidRDefault="00593E58" w:rsidP="00593E58">
            <w:pPr>
              <w:shd w:val="clear" w:color="auto" w:fill="FFFFFF"/>
              <w:tabs>
                <w:tab w:val="left" w:pos="75"/>
              </w:tabs>
              <w:spacing w:line="240" w:lineRule="auto"/>
              <w:rPr>
                <w:rFonts w:ascii="Times New Roman" w:hAnsi="Times New Roman" w:cs="Times New Roman"/>
                <w:i/>
                <w:iCs/>
                <w:sz w:val="24"/>
                <w:szCs w:val="24"/>
              </w:rPr>
            </w:pPr>
            <w:r w:rsidRPr="0038329F">
              <w:rPr>
                <w:rFonts w:ascii="Times New Roman" w:hAnsi="Times New Roman" w:cs="Times New Roman"/>
                <w:i/>
                <w:iCs/>
                <w:sz w:val="24"/>
                <w:szCs w:val="24"/>
              </w:rPr>
              <w:t xml:space="preserve">Возможно продолжение </w:t>
            </w:r>
            <w:proofErr w:type="spellStart"/>
            <w:r w:rsidRPr="0038329F">
              <w:rPr>
                <w:rFonts w:ascii="Times New Roman" w:hAnsi="Times New Roman" w:cs="Times New Roman"/>
                <w:i/>
                <w:iCs/>
                <w:sz w:val="24"/>
                <w:szCs w:val="24"/>
              </w:rPr>
              <w:t>монотерапии</w:t>
            </w:r>
            <w:proofErr w:type="spellEnd"/>
            <w:r w:rsidRPr="0038329F">
              <w:rPr>
                <w:rFonts w:ascii="Times New Roman" w:hAnsi="Times New Roman" w:cs="Times New Roman"/>
                <w:i/>
                <w:iCs/>
                <w:sz w:val="24"/>
                <w:szCs w:val="24"/>
              </w:rPr>
              <w:t xml:space="preserve"> </w:t>
            </w:r>
            <w:proofErr w:type="spellStart"/>
            <w:r w:rsidRPr="0038329F">
              <w:rPr>
                <w:rFonts w:ascii="Times New Roman" w:hAnsi="Times New Roman" w:cs="Times New Roman"/>
                <w:i/>
                <w:iCs/>
                <w:sz w:val="24"/>
                <w:szCs w:val="24"/>
              </w:rPr>
              <w:t>трастузумабом</w:t>
            </w:r>
            <w:proofErr w:type="spellEnd"/>
            <w:r w:rsidR="0051519A">
              <w:rPr>
                <w:rFonts w:ascii="Times New Roman" w:hAnsi="Times New Roman" w:cs="Times New Roman"/>
                <w:i/>
                <w:iCs/>
                <w:sz w:val="24"/>
                <w:szCs w:val="24"/>
              </w:rPr>
              <w:t>**</w:t>
            </w:r>
            <w:r w:rsidRPr="0038329F">
              <w:rPr>
                <w:rFonts w:ascii="Times New Roman" w:hAnsi="Times New Roman" w:cs="Times New Roman"/>
                <w:i/>
                <w:iCs/>
                <w:sz w:val="24"/>
                <w:szCs w:val="24"/>
              </w:rPr>
              <w:t xml:space="preserve"> без химиотерапевтического препарата в случае </w:t>
            </w:r>
            <w:r w:rsidR="00B769C3" w:rsidRPr="0038329F">
              <w:rPr>
                <w:rFonts w:ascii="Times New Roman" w:hAnsi="Times New Roman"/>
                <w:i/>
                <w:iCs/>
                <w:sz w:val="24"/>
                <w:szCs w:val="24"/>
              </w:rPr>
              <w:t>развития</w:t>
            </w:r>
            <w:r w:rsidRPr="0038329F">
              <w:rPr>
                <w:rFonts w:ascii="Times New Roman" w:hAnsi="Times New Roman" w:cs="Times New Roman"/>
                <w:i/>
                <w:iCs/>
                <w:sz w:val="24"/>
                <w:szCs w:val="24"/>
              </w:rPr>
              <w:t xml:space="preserve"> непереносимой токсичности последнего</w:t>
            </w:r>
          </w:p>
        </w:tc>
      </w:tr>
      <w:tr w:rsidR="00593E58" w:rsidRPr="0038329F" w14:paraId="02A3C4D8" w14:textId="77777777" w:rsidTr="00593E58">
        <w:trPr>
          <w:trHeight w:val="1143"/>
        </w:trPr>
        <w:tc>
          <w:tcPr>
            <w:tcW w:w="9491" w:type="dxa"/>
          </w:tcPr>
          <w:p w14:paraId="120FC921" w14:textId="34A05175" w:rsidR="00593E58" w:rsidRPr="0038329F" w:rsidRDefault="00593E58" w:rsidP="00A835E8">
            <w:pPr>
              <w:pStyle w:val="af9"/>
              <w:numPr>
                <w:ilvl w:val="0"/>
                <w:numId w:val="40"/>
              </w:numPr>
              <w:suppressAutoHyphens/>
              <w:spacing w:after="0" w:line="240" w:lineRule="auto"/>
              <w:ind w:left="0" w:firstLine="0"/>
              <w:rPr>
                <w:rFonts w:ascii="Times New Roman" w:hAnsi="Times New Roman"/>
                <w:i/>
                <w:iCs/>
                <w:sz w:val="24"/>
                <w:szCs w:val="24"/>
              </w:rPr>
            </w:pPr>
            <w:proofErr w:type="spellStart"/>
            <w:r w:rsidRPr="0038329F">
              <w:rPr>
                <w:rFonts w:ascii="Times New Roman" w:hAnsi="Times New Roman"/>
                <w:i/>
                <w:iCs/>
                <w:sz w:val="24"/>
                <w:szCs w:val="24"/>
              </w:rPr>
              <w:lastRenderedPageBreak/>
              <w:t>Пертузумаб</w:t>
            </w:r>
            <w:proofErr w:type="spellEnd"/>
            <w:r w:rsidRPr="0038329F">
              <w:rPr>
                <w:rFonts w:ascii="Times New Roman" w:hAnsi="Times New Roman"/>
                <w:i/>
                <w:iCs/>
                <w:sz w:val="24"/>
                <w:szCs w:val="24"/>
              </w:rPr>
              <w:t xml:space="preserve">** 420 мг (нагрузочная доза 840 мг) в/в в 1-й день 1 раз в 3 </w:t>
            </w:r>
            <w:proofErr w:type="spellStart"/>
            <w:r w:rsidRPr="0038329F">
              <w:rPr>
                <w:rFonts w:ascii="Times New Roman" w:hAnsi="Times New Roman"/>
                <w:i/>
                <w:iCs/>
                <w:sz w:val="24"/>
                <w:szCs w:val="24"/>
              </w:rPr>
              <w:t>нед</w:t>
            </w:r>
            <w:proofErr w:type="spellEnd"/>
            <w:r w:rsidRPr="0038329F">
              <w:rPr>
                <w:rFonts w:ascii="Times New Roman" w:hAnsi="Times New Roman"/>
                <w:i/>
                <w:iCs/>
                <w:sz w:val="24"/>
                <w:szCs w:val="24"/>
              </w:rPr>
              <w:t xml:space="preserve"> + </w:t>
            </w:r>
            <w:proofErr w:type="spellStart"/>
            <w:r w:rsidRPr="0038329F">
              <w:rPr>
                <w:rFonts w:ascii="Times New Roman" w:hAnsi="Times New Roman"/>
                <w:i/>
                <w:iCs/>
                <w:sz w:val="24"/>
                <w:szCs w:val="24"/>
              </w:rPr>
              <w:t>трастузумаб</w:t>
            </w:r>
            <w:proofErr w:type="spellEnd"/>
            <w:r w:rsidRPr="0038329F">
              <w:rPr>
                <w:rFonts w:ascii="Times New Roman" w:hAnsi="Times New Roman"/>
                <w:i/>
                <w:iCs/>
                <w:sz w:val="24"/>
                <w:szCs w:val="24"/>
              </w:rPr>
              <w:t xml:space="preserve">** 6 мг/кг (нагрузочная доза 8 мг/кг) в/в в 1-й день 1 раз в 3 </w:t>
            </w:r>
            <w:proofErr w:type="spellStart"/>
            <w:r w:rsidRPr="0038329F">
              <w:rPr>
                <w:rFonts w:ascii="Times New Roman" w:hAnsi="Times New Roman"/>
                <w:i/>
                <w:iCs/>
                <w:sz w:val="24"/>
                <w:szCs w:val="24"/>
              </w:rPr>
              <w:t>нед</w:t>
            </w:r>
            <w:proofErr w:type="spellEnd"/>
            <w:r w:rsidRPr="0038329F">
              <w:rPr>
                <w:rFonts w:ascii="Times New Roman" w:hAnsi="Times New Roman"/>
                <w:i/>
                <w:iCs/>
                <w:sz w:val="24"/>
                <w:szCs w:val="24"/>
              </w:rPr>
              <w:t xml:space="preserve"> + #доцетаксел** 75 мг/м</w:t>
            </w:r>
            <w:r w:rsidRPr="0038329F">
              <w:rPr>
                <w:rFonts w:ascii="Times New Roman" w:hAnsi="Times New Roman"/>
                <w:i/>
                <w:iCs/>
                <w:sz w:val="24"/>
                <w:szCs w:val="24"/>
                <w:vertAlign w:val="superscript"/>
              </w:rPr>
              <w:t>2</w:t>
            </w:r>
            <w:r w:rsidRPr="0038329F">
              <w:rPr>
                <w:rFonts w:ascii="Times New Roman" w:hAnsi="Times New Roman"/>
                <w:i/>
                <w:iCs/>
                <w:sz w:val="24"/>
                <w:szCs w:val="24"/>
              </w:rPr>
              <w:t xml:space="preserve"> в/в в 1-й день 1 раз в 3 </w:t>
            </w:r>
            <w:proofErr w:type="spellStart"/>
            <w:r w:rsidRPr="0038329F">
              <w:rPr>
                <w:rFonts w:ascii="Times New Roman" w:hAnsi="Times New Roman"/>
                <w:i/>
                <w:iCs/>
                <w:sz w:val="24"/>
                <w:szCs w:val="24"/>
              </w:rPr>
              <w:t>нед</w:t>
            </w:r>
            <w:proofErr w:type="spellEnd"/>
            <w:r w:rsidRPr="0038329F">
              <w:rPr>
                <w:rFonts w:ascii="Times New Roman" w:hAnsi="Times New Roman"/>
                <w:i/>
                <w:iCs/>
                <w:sz w:val="24"/>
                <w:szCs w:val="24"/>
              </w:rPr>
              <w:t>, 6 курсов или #паклитаксел** 80 мг/ м</w:t>
            </w:r>
            <w:r w:rsidRPr="0038329F">
              <w:rPr>
                <w:rFonts w:ascii="Times New Roman" w:hAnsi="Times New Roman"/>
                <w:i/>
                <w:iCs/>
                <w:sz w:val="24"/>
                <w:szCs w:val="24"/>
                <w:vertAlign w:val="superscript"/>
              </w:rPr>
              <w:t>2</w:t>
            </w:r>
            <w:r w:rsidRPr="0038329F">
              <w:rPr>
                <w:rFonts w:ascii="Times New Roman" w:hAnsi="Times New Roman"/>
                <w:i/>
                <w:iCs/>
                <w:sz w:val="24"/>
                <w:szCs w:val="24"/>
              </w:rPr>
              <w:t xml:space="preserve"> в / в еженедельно до 18 введений или </w:t>
            </w:r>
            <w:proofErr w:type="spellStart"/>
            <w:r w:rsidRPr="0038329F">
              <w:rPr>
                <w:rFonts w:ascii="Times New Roman" w:hAnsi="Times New Roman"/>
                <w:i/>
                <w:iCs/>
                <w:sz w:val="24"/>
                <w:szCs w:val="24"/>
              </w:rPr>
              <w:t>паклитаксел</w:t>
            </w:r>
            <w:proofErr w:type="spellEnd"/>
            <w:r w:rsidRPr="0038329F">
              <w:rPr>
                <w:rFonts w:ascii="Times New Roman" w:hAnsi="Times New Roman"/>
                <w:i/>
                <w:iCs/>
                <w:sz w:val="24"/>
                <w:szCs w:val="24"/>
              </w:rPr>
              <w:t>** 175 мг/м</w:t>
            </w:r>
            <w:r w:rsidRPr="0038329F">
              <w:rPr>
                <w:rFonts w:ascii="Times New Roman" w:hAnsi="Times New Roman"/>
                <w:i/>
                <w:iCs/>
                <w:sz w:val="24"/>
                <w:szCs w:val="24"/>
                <w:vertAlign w:val="superscript"/>
              </w:rPr>
              <w:t>2</w:t>
            </w:r>
            <w:r w:rsidRPr="0038329F">
              <w:rPr>
                <w:rFonts w:ascii="Times New Roman" w:hAnsi="Times New Roman"/>
                <w:i/>
                <w:iCs/>
                <w:sz w:val="24"/>
                <w:szCs w:val="24"/>
              </w:rPr>
              <w:t xml:space="preserve"> в/в в 1-й день 1 раз в 3 </w:t>
            </w:r>
            <w:proofErr w:type="spellStart"/>
            <w:r w:rsidRPr="0038329F">
              <w:rPr>
                <w:rFonts w:ascii="Times New Roman" w:hAnsi="Times New Roman"/>
                <w:i/>
                <w:iCs/>
                <w:sz w:val="24"/>
                <w:szCs w:val="24"/>
              </w:rPr>
              <w:t>нед</w:t>
            </w:r>
            <w:proofErr w:type="spellEnd"/>
            <w:r w:rsidRPr="0038329F">
              <w:rPr>
                <w:rFonts w:ascii="Times New Roman" w:hAnsi="Times New Roman"/>
                <w:i/>
                <w:iCs/>
                <w:sz w:val="24"/>
                <w:szCs w:val="24"/>
              </w:rPr>
              <w:t>. 6 курсов); после завершения 6 курсов лечения – продолжение анти-</w:t>
            </w:r>
            <w:r w:rsidRPr="0038329F">
              <w:rPr>
                <w:rFonts w:ascii="Times New Roman" w:hAnsi="Times New Roman"/>
                <w:i/>
                <w:iCs/>
                <w:sz w:val="24"/>
                <w:szCs w:val="24"/>
                <w:lang w:val="en-US"/>
              </w:rPr>
              <w:t>HER</w:t>
            </w:r>
            <w:r w:rsidRPr="0038329F">
              <w:rPr>
                <w:rFonts w:ascii="Times New Roman" w:hAnsi="Times New Roman"/>
                <w:i/>
                <w:iCs/>
                <w:sz w:val="24"/>
                <w:szCs w:val="24"/>
              </w:rPr>
              <w:t xml:space="preserve">2 терапии </w:t>
            </w:r>
            <w:proofErr w:type="spellStart"/>
            <w:r w:rsidRPr="0038329F">
              <w:rPr>
                <w:rFonts w:ascii="Times New Roman" w:hAnsi="Times New Roman"/>
                <w:i/>
                <w:iCs/>
                <w:sz w:val="24"/>
                <w:szCs w:val="24"/>
              </w:rPr>
              <w:t>трастузумабом</w:t>
            </w:r>
            <w:proofErr w:type="spellEnd"/>
            <w:r w:rsidRPr="0038329F">
              <w:rPr>
                <w:rFonts w:ascii="Times New Roman" w:hAnsi="Times New Roman"/>
                <w:i/>
                <w:iCs/>
                <w:sz w:val="24"/>
                <w:szCs w:val="24"/>
              </w:rPr>
              <w:t xml:space="preserve">** 6 мг/кг в/ в </w:t>
            </w:r>
            <w:proofErr w:type="spellStart"/>
            <w:r w:rsidRPr="0038329F">
              <w:rPr>
                <w:rFonts w:ascii="Times New Roman" w:hAnsi="Times New Roman"/>
                <w:i/>
                <w:iCs/>
                <w:sz w:val="24"/>
                <w:szCs w:val="24"/>
              </w:rPr>
              <w:t>в</w:t>
            </w:r>
            <w:proofErr w:type="spellEnd"/>
            <w:r w:rsidRPr="0038329F">
              <w:rPr>
                <w:rFonts w:ascii="Times New Roman" w:hAnsi="Times New Roman"/>
                <w:i/>
                <w:iCs/>
                <w:sz w:val="24"/>
                <w:szCs w:val="24"/>
              </w:rPr>
              <w:t xml:space="preserve"> 1-день 1 раз в 3 </w:t>
            </w:r>
            <w:proofErr w:type="spellStart"/>
            <w:r w:rsidRPr="0038329F">
              <w:rPr>
                <w:rFonts w:ascii="Times New Roman" w:hAnsi="Times New Roman"/>
                <w:i/>
                <w:iCs/>
                <w:sz w:val="24"/>
                <w:szCs w:val="24"/>
              </w:rPr>
              <w:t>нед</w:t>
            </w:r>
            <w:proofErr w:type="spellEnd"/>
            <w:r w:rsidRPr="0038329F">
              <w:rPr>
                <w:rFonts w:ascii="Times New Roman" w:hAnsi="Times New Roman"/>
                <w:i/>
                <w:iCs/>
                <w:sz w:val="24"/>
                <w:szCs w:val="24"/>
              </w:rPr>
              <w:t xml:space="preserve"> и </w:t>
            </w:r>
            <w:proofErr w:type="spellStart"/>
            <w:r w:rsidRPr="0038329F">
              <w:rPr>
                <w:rFonts w:ascii="Times New Roman" w:hAnsi="Times New Roman"/>
                <w:i/>
                <w:iCs/>
                <w:sz w:val="24"/>
                <w:szCs w:val="24"/>
              </w:rPr>
              <w:t>пертузумабом</w:t>
            </w:r>
            <w:proofErr w:type="spellEnd"/>
            <w:r w:rsidRPr="0038329F">
              <w:rPr>
                <w:rFonts w:ascii="Times New Roman" w:hAnsi="Times New Roman"/>
                <w:i/>
                <w:iCs/>
                <w:sz w:val="24"/>
                <w:szCs w:val="24"/>
              </w:rPr>
              <w:t xml:space="preserve">** 420 мг в/в в 1-й день 1 раз в 3 </w:t>
            </w:r>
            <w:proofErr w:type="spellStart"/>
            <w:r w:rsidRPr="0038329F">
              <w:rPr>
                <w:rFonts w:ascii="Times New Roman" w:hAnsi="Times New Roman"/>
                <w:i/>
                <w:iCs/>
                <w:sz w:val="24"/>
                <w:szCs w:val="24"/>
              </w:rPr>
              <w:t>нед</w:t>
            </w:r>
            <w:proofErr w:type="spellEnd"/>
            <w:r w:rsidRPr="0038329F">
              <w:rPr>
                <w:rFonts w:ascii="Times New Roman" w:hAnsi="Times New Roman"/>
                <w:i/>
                <w:iCs/>
                <w:sz w:val="24"/>
                <w:szCs w:val="24"/>
              </w:rPr>
              <w:t xml:space="preserve"> до прогрессирования или неприемлемой токсичности</w:t>
            </w:r>
            <w:r w:rsidRPr="0038329F">
              <w:rPr>
                <w:rFonts w:ascii="Times New Roman" w:hAnsi="Times New Roman"/>
                <w:i/>
                <w:iCs/>
                <w:sz w:val="24"/>
                <w:szCs w:val="24"/>
                <w:vertAlign w:val="superscript"/>
              </w:rPr>
              <w:t>4,5</w:t>
            </w:r>
            <w:r w:rsidR="00F35D28" w:rsidRPr="0038329F">
              <w:rPr>
                <w:rFonts w:ascii="Times New Roman" w:hAnsi="Times New Roman"/>
                <w:i/>
                <w:iCs/>
                <w:sz w:val="24"/>
                <w:szCs w:val="24"/>
                <w:vertAlign w:val="superscript"/>
              </w:rPr>
              <w:t>,6</w:t>
            </w:r>
            <w:r w:rsidR="00FD4154" w:rsidRPr="00FD4154">
              <w:rPr>
                <w:rFonts w:ascii="Times New Roman" w:hAnsi="Times New Roman"/>
                <w:i/>
                <w:iCs/>
                <w:sz w:val="24"/>
                <w:szCs w:val="24"/>
                <w:vertAlign w:val="superscript"/>
              </w:rPr>
              <w:t xml:space="preserve"> </w:t>
            </w:r>
            <w:r w:rsidR="00FD4154" w:rsidRPr="00FD4154">
              <w:rPr>
                <w:rFonts w:ascii="Times New Roman" w:hAnsi="Times New Roman"/>
                <w:i/>
                <w:iCs/>
                <w:sz w:val="24"/>
                <w:szCs w:val="24"/>
              </w:rPr>
              <w:t>[</w:t>
            </w:r>
            <w:r w:rsidR="0051519A" w:rsidRPr="00FD4154">
              <w:rPr>
                <w:rFonts w:ascii="Times New Roman" w:hAnsi="Times New Roman"/>
                <w:i/>
                <w:iCs/>
                <w:sz w:val="24"/>
                <w:szCs w:val="24"/>
              </w:rPr>
              <w:t>249</w:t>
            </w:r>
            <w:r w:rsidR="00FD4154" w:rsidRPr="00FD4154">
              <w:rPr>
                <w:rFonts w:ascii="Times New Roman" w:hAnsi="Times New Roman"/>
                <w:i/>
                <w:iCs/>
                <w:sz w:val="24"/>
                <w:szCs w:val="24"/>
              </w:rPr>
              <w:t>]</w:t>
            </w:r>
            <w:r w:rsidRPr="0038329F">
              <w:rPr>
                <w:rFonts w:ascii="Times New Roman" w:hAnsi="Times New Roman"/>
                <w:i/>
                <w:iCs/>
                <w:sz w:val="24"/>
                <w:szCs w:val="24"/>
              </w:rPr>
              <w:t xml:space="preserve">; при </w:t>
            </w:r>
            <w:proofErr w:type="spellStart"/>
            <w:r w:rsidRPr="0038329F">
              <w:rPr>
                <w:rFonts w:ascii="Times New Roman" w:hAnsi="Times New Roman"/>
                <w:i/>
                <w:iCs/>
                <w:sz w:val="24"/>
                <w:szCs w:val="24"/>
              </w:rPr>
              <w:t>гормонопозитивном</w:t>
            </w:r>
            <w:proofErr w:type="spellEnd"/>
            <w:r w:rsidRPr="0038329F">
              <w:rPr>
                <w:rFonts w:ascii="Times New Roman" w:hAnsi="Times New Roman"/>
                <w:i/>
                <w:iCs/>
                <w:sz w:val="24"/>
                <w:szCs w:val="24"/>
              </w:rPr>
              <w:t xml:space="preserve"> РМЖ по окончании 6 курсов химиотерапии к </w:t>
            </w:r>
            <w:proofErr w:type="spellStart"/>
            <w:r w:rsidRPr="0038329F">
              <w:rPr>
                <w:rFonts w:ascii="Times New Roman" w:hAnsi="Times New Roman"/>
                <w:i/>
                <w:iCs/>
                <w:sz w:val="24"/>
                <w:szCs w:val="24"/>
              </w:rPr>
              <w:t>таргетной</w:t>
            </w:r>
            <w:proofErr w:type="spellEnd"/>
            <w:r w:rsidRPr="0038329F">
              <w:rPr>
                <w:rFonts w:ascii="Times New Roman" w:hAnsi="Times New Roman"/>
                <w:i/>
                <w:iCs/>
                <w:sz w:val="24"/>
                <w:szCs w:val="24"/>
              </w:rPr>
              <w:t xml:space="preserve"> терапии может быть добавлена гормонотерапия</w:t>
            </w:r>
          </w:p>
        </w:tc>
      </w:tr>
      <w:tr w:rsidR="00593E58" w:rsidRPr="0038329F" w14:paraId="5FC9D8D2" w14:textId="77777777" w:rsidTr="00593E58">
        <w:trPr>
          <w:trHeight w:val="293"/>
        </w:trPr>
        <w:tc>
          <w:tcPr>
            <w:tcW w:w="9491" w:type="dxa"/>
          </w:tcPr>
          <w:p w14:paraId="5FC33B61" w14:textId="73E1E09A" w:rsidR="00593E58" w:rsidRPr="0038329F" w:rsidRDefault="00593E58" w:rsidP="00A835E8">
            <w:pPr>
              <w:pStyle w:val="af9"/>
              <w:numPr>
                <w:ilvl w:val="0"/>
                <w:numId w:val="40"/>
              </w:numPr>
              <w:suppressAutoHyphens/>
              <w:spacing w:after="0" w:line="240" w:lineRule="auto"/>
              <w:ind w:left="0" w:firstLine="0"/>
              <w:rPr>
                <w:rFonts w:ascii="Times New Roman" w:hAnsi="Times New Roman"/>
                <w:i/>
                <w:iCs/>
                <w:sz w:val="24"/>
                <w:szCs w:val="24"/>
              </w:rPr>
            </w:pPr>
            <w:proofErr w:type="spellStart"/>
            <w:r w:rsidRPr="0038329F">
              <w:rPr>
                <w:rFonts w:ascii="Times New Roman" w:hAnsi="Times New Roman"/>
                <w:i/>
                <w:iCs/>
                <w:sz w:val="24"/>
                <w:szCs w:val="24"/>
              </w:rPr>
              <w:t>Трастузумаб</w:t>
            </w:r>
            <w:proofErr w:type="spellEnd"/>
            <w:r w:rsidRPr="0038329F">
              <w:rPr>
                <w:rFonts w:ascii="Times New Roman" w:hAnsi="Times New Roman"/>
                <w:i/>
                <w:iCs/>
                <w:sz w:val="24"/>
                <w:szCs w:val="24"/>
              </w:rPr>
              <w:t xml:space="preserve"> </w:t>
            </w:r>
            <w:proofErr w:type="spellStart"/>
            <w:r w:rsidRPr="0038329F">
              <w:rPr>
                <w:rFonts w:ascii="Times New Roman" w:hAnsi="Times New Roman"/>
                <w:i/>
                <w:iCs/>
                <w:sz w:val="24"/>
                <w:szCs w:val="24"/>
              </w:rPr>
              <w:t>эмтанзин</w:t>
            </w:r>
            <w:proofErr w:type="spellEnd"/>
            <w:r w:rsidRPr="0038329F">
              <w:rPr>
                <w:rFonts w:ascii="Times New Roman" w:hAnsi="Times New Roman"/>
                <w:i/>
                <w:iCs/>
                <w:sz w:val="24"/>
                <w:szCs w:val="24"/>
              </w:rPr>
              <w:t xml:space="preserve">** 3,6 мг/кг в/в в 1-й день 1 раз в 3 </w:t>
            </w:r>
            <w:proofErr w:type="spellStart"/>
            <w:r w:rsidRPr="0038329F">
              <w:rPr>
                <w:rFonts w:ascii="Times New Roman" w:hAnsi="Times New Roman"/>
                <w:i/>
                <w:iCs/>
                <w:sz w:val="24"/>
                <w:szCs w:val="24"/>
              </w:rPr>
              <w:t>нед</w:t>
            </w:r>
            <w:proofErr w:type="spellEnd"/>
            <w:r w:rsidRPr="0038329F">
              <w:rPr>
                <w:rFonts w:ascii="Times New Roman" w:hAnsi="Times New Roman"/>
                <w:i/>
                <w:iCs/>
                <w:sz w:val="24"/>
                <w:szCs w:val="24"/>
              </w:rPr>
              <w:t xml:space="preserve">; до прогрессирования или </w:t>
            </w:r>
            <w:r w:rsidR="00B769C3" w:rsidRPr="0038329F">
              <w:rPr>
                <w:rFonts w:ascii="Times New Roman" w:hAnsi="Times New Roman"/>
                <w:i/>
                <w:iCs/>
                <w:sz w:val="24"/>
                <w:szCs w:val="24"/>
              </w:rPr>
              <w:t>развития</w:t>
            </w:r>
            <w:r w:rsidR="00924B21" w:rsidRPr="0038329F">
              <w:rPr>
                <w:rFonts w:ascii="Times New Roman" w:hAnsi="Times New Roman"/>
                <w:i/>
                <w:iCs/>
                <w:sz w:val="24"/>
                <w:szCs w:val="24"/>
              </w:rPr>
              <w:t xml:space="preserve"> </w:t>
            </w:r>
            <w:r w:rsidRPr="0038329F">
              <w:rPr>
                <w:rFonts w:ascii="Times New Roman" w:hAnsi="Times New Roman"/>
                <w:i/>
                <w:iCs/>
                <w:sz w:val="24"/>
                <w:szCs w:val="24"/>
              </w:rPr>
              <w:t>неприемлемой токсичности</w:t>
            </w:r>
            <w:r w:rsidR="00F35D28" w:rsidRPr="0038329F">
              <w:rPr>
                <w:rFonts w:ascii="Times New Roman" w:hAnsi="Times New Roman"/>
                <w:i/>
                <w:iCs/>
                <w:sz w:val="24"/>
                <w:szCs w:val="24"/>
                <w:vertAlign w:val="superscript"/>
              </w:rPr>
              <w:t>7</w:t>
            </w:r>
            <w:r w:rsidRPr="0038329F">
              <w:rPr>
                <w:rFonts w:ascii="Times New Roman" w:hAnsi="Times New Roman"/>
                <w:i/>
                <w:iCs/>
                <w:sz w:val="24"/>
                <w:szCs w:val="24"/>
                <w:vertAlign w:val="superscript"/>
              </w:rPr>
              <w:t xml:space="preserve"> </w:t>
            </w:r>
            <w:r w:rsidRPr="0038329F">
              <w:rPr>
                <w:rFonts w:ascii="Times New Roman" w:hAnsi="Times New Roman"/>
                <w:i/>
                <w:iCs/>
                <w:sz w:val="24"/>
                <w:szCs w:val="24"/>
              </w:rPr>
              <w:t>[25</w:t>
            </w:r>
            <w:r w:rsidR="0051519A">
              <w:rPr>
                <w:rFonts w:ascii="Times New Roman" w:hAnsi="Times New Roman"/>
                <w:i/>
                <w:iCs/>
                <w:sz w:val="24"/>
                <w:szCs w:val="24"/>
              </w:rPr>
              <w:t>0</w:t>
            </w:r>
            <w:r w:rsidRPr="0038329F">
              <w:rPr>
                <w:rFonts w:ascii="Times New Roman" w:hAnsi="Times New Roman"/>
                <w:i/>
                <w:iCs/>
                <w:sz w:val="24"/>
                <w:szCs w:val="24"/>
              </w:rPr>
              <w:t>]</w:t>
            </w:r>
          </w:p>
        </w:tc>
      </w:tr>
      <w:tr w:rsidR="00593E58" w:rsidRPr="0038329F" w14:paraId="7482F508" w14:textId="77777777" w:rsidTr="00593E58">
        <w:trPr>
          <w:trHeight w:val="293"/>
        </w:trPr>
        <w:tc>
          <w:tcPr>
            <w:tcW w:w="9491" w:type="dxa"/>
          </w:tcPr>
          <w:p w14:paraId="5D8FE64D" w14:textId="37754D81" w:rsidR="00593E58" w:rsidRPr="0038329F" w:rsidRDefault="00593E58" w:rsidP="00A835E8">
            <w:pPr>
              <w:pStyle w:val="af9"/>
              <w:numPr>
                <w:ilvl w:val="0"/>
                <w:numId w:val="40"/>
              </w:numPr>
              <w:suppressAutoHyphens/>
              <w:spacing w:after="0" w:line="240" w:lineRule="auto"/>
              <w:ind w:left="0" w:firstLine="0"/>
              <w:rPr>
                <w:rFonts w:ascii="Times New Roman" w:hAnsi="Times New Roman"/>
                <w:i/>
                <w:iCs/>
                <w:sz w:val="24"/>
                <w:szCs w:val="24"/>
              </w:rPr>
            </w:pPr>
            <w:proofErr w:type="spellStart"/>
            <w:r w:rsidRPr="0038329F">
              <w:rPr>
                <w:rFonts w:ascii="Times New Roman" w:hAnsi="Times New Roman"/>
                <w:i/>
                <w:iCs/>
                <w:sz w:val="24"/>
                <w:szCs w:val="24"/>
              </w:rPr>
              <w:t>Трастузум</w:t>
            </w:r>
            <w:r w:rsidR="00B769C3">
              <w:rPr>
                <w:rFonts w:ascii="Times New Roman" w:hAnsi="Times New Roman"/>
                <w:i/>
                <w:iCs/>
                <w:sz w:val="24"/>
                <w:szCs w:val="24"/>
              </w:rPr>
              <w:t>а</w:t>
            </w:r>
            <w:r w:rsidRPr="0038329F">
              <w:rPr>
                <w:rFonts w:ascii="Times New Roman" w:hAnsi="Times New Roman"/>
                <w:i/>
                <w:iCs/>
                <w:sz w:val="24"/>
                <w:szCs w:val="24"/>
              </w:rPr>
              <w:t>б</w:t>
            </w:r>
            <w:proofErr w:type="spellEnd"/>
            <w:r w:rsidRPr="0038329F">
              <w:rPr>
                <w:rFonts w:ascii="Times New Roman" w:hAnsi="Times New Roman"/>
                <w:i/>
                <w:iCs/>
                <w:sz w:val="24"/>
                <w:szCs w:val="24"/>
              </w:rPr>
              <w:t xml:space="preserve"> </w:t>
            </w:r>
            <w:proofErr w:type="spellStart"/>
            <w:r w:rsidRPr="0038329F">
              <w:rPr>
                <w:rFonts w:ascii="Times New Roman" w:hAnsi="Times New Roman"/>
                <w:i/>
                <w:iCs/>
                <w:sz w:val="24"/>
                <w:szCs w:val="24"/>
              </w:rPr>
              <w:t>дерукстекан</w:t>
            </w:r>
            <w:proofErr w:type="spellEnd"/>
            <w:r w:rsidRPr="0038329F">
              <w:rPr>
                <w:rFonts w:ascii="Times New Roman" w:hAnsi="Times New Roman"/>
                <w:i/>
                <w:iCs/>
                <w:sz w:val="24"/>
                <w:szCs w:val="24"/>
              </w:rPr>
              <w:t xml:space="preserve"> 5,4 мг/кг в/в в 1-й день 1 раз в 3 </w:t>
            </w:r>
            <w:proofErr w:type="spellStart"/>
            <w:r w:rsidRPr="0038329F">
              <w:rPr>
                <w:rFonts w:ascii="Times New Roman" w:hAnsi="Times New Roman"/>
                <w:i/>
                <w:iCs/>
                <w:sz w:val="24"/>
                <w:szCs w:val="24"/>
              </w:rPr>
              <w:t>нед</w:t>
            </w:r>
            <w:proofErr w:type="spellEnd"/>
            <w:r w:rsidRPr="0038329F">
              <w:rPr>
                <w:rFonts w:ascii="Times New Roman" w:hAnsi="Times New Roman"/>
                <w:i/>
                <w:iCs/>
                <w:sz w:val="24"/>
                <w:szCs w:val="24"/>
              </w:rPr>
              <w:t xml:space="preserve">; до прогрессирования или </w:t>
            </w:r>
            <w:r w:rsidR="00B769C3" w:rsidRPr="0038329F">
              <w:rPr>
                <w:rFonts w:ascii="Times New Roman" w:hAnsi="Times New Roman"/>
                <w:i/>
                <w:iCs/>
                <w:sz w:val="24"/>
                <w:szCs w:val="24"/>
              </w:rPr>
              <w:t>развития</w:t>
            </w:r>
            <w:r w:rsidR="00924B21" w:rsidRPr="0038329F">
              <w:rPr>
                <w:rFonts w:ascii="Times New Roman" w:hAnsi="Times New Roman"/>
                <w:i/>
                <w:iCs/>
                <w:sz w:val="24"/>
                <w:szCs w:val="24"/>
              </w:rPr>
              <w:t xml:space="preserve"> </w:t>
            </w:r>
            <w:r w:rsidRPr="0038329F">
              <w:rPr>
                <w:rFonts w:ascii="Times New Roman" w:hAnsi="Times New Roman"/>
                <w:i/>
                <w:iCs/>
                <w:sz w:val="24"/>
                <w:szCs w:val="24"/>
              </w:rPr>
              <w:t>неприемлемой токсичности</w:t>
            </w:r>
            <w:r w:rsidR="00F35D28" w:rsidRPr="0038329F">
              <w:rPr>
                <w:rFonts w:ascii="Times New Roman" w:hAnsi="Times New Roman"/>
                <w:i/>
                <w:iCs/>
                <w:sz w:val="24"/>
                <w:szCs w:val="24"/>
                <w:vertAlign w:val="superscript"/>
              </w:rPr>
              <w:t>8,9</w:t>
            </w:r>
            <w:r w:rsidRPr="0038329F">
              <w:rPr>
                <w:rFonts w:ascii="Times New Roman" w:hAnsi="Times New Roman"/>
                <w:i/>
                <w:iCs/>
                <w:sz w:val="24"/>
                <w:szCs w:val="24"/>
              </w:rPr>
              <w:t xml:space="preserve"> [</w:t>
            </w:r>
            <w:r w:rsidR="00047850" w:rsidRPr="00924B21">
              <w:rPr>
                <w:rFonts w:ascii="Times New Roman" w:hAnsi="Times New Roman"/>
                <w:i/>
                <w:iCs/>
                <w:sz w:val="24"/>
                <w:szCs w:val="24"/>
              </w:rPr>
              <w:t>38</w:t>
            </w:r>
            <w:r w:rsidR="0051519A">
              <w:rPr>
                <w:rFonts w:ascii="Times New Roman" w:hAnsi="Times New Roman"/>
                <w:i/>
                <w:iCs/>
                <w:sz w:val="24"/>
                <w:szCs w:val="24"/>
              </w:rPr>
              <w:t>6</w:t>
            </w:r>
            <w:r w:rsidRPr="00924B21">
              <w:rPr>
                <w:rFonts w:ascii="Times New Roman" w:hAnsi="Times New Roman"/>
                <w:i/>
                <w:iCs/>
                <w:sz w:val="24"/>
                <w:szCs w:val="24"/>
              </w:rPr>
              <w:t>]</w:t>
            </w:r>
          </w:p>
        </w:tc>
      </w:tr>
      <w:tr w:rsidR="00593E58" w:rsidRPr="0038329F" w14:paraId="05EACD42" w14:textId="77777777" w:rsidTr="00047850">
        <w:trPr>
          <w:trHeight w:val="1556"/>
        </w:trPr>
        <w:tc>
          <w:tcPr>
            <w:tcW w:w="9491" w:type="dxa"/>
          </w:tcPr>
          <w:p w14:paraId="5EFF24AC" w14:textId="77777777" w:rsidR="00593E58" w:rsidRPr="0038329F" w:rsidRDefault="00593E58" w:rsidP="00A835E8">
            <w:pPr>
              <w:pStyle w:val="af9"/>
              <w:numPr>
                <w:ilvl w:val="0"/>
                <w:numId w:val="40"/>
              </w:numPr>
              <w:suppressAutoHyphens/>
              <w:spacing w:after="0" w:line="240" w:lineRule="auto"/>
              <w:ind w:left="0" w:firstLine="27"/>
              <w:rPr>
                <w:rFonts w:ascii="Times New Roman" w:hAnsi="Times New Roman"/>
                <w:i/>
                <w:iCs/>
                <w:sz w:val="24"/>
                <w:szCs w:val="24"/>
              </w:rPr>
            </w:pPr>
            <w:proofErr w:type="spellStart"/>
            <w:r w:rsidRPr="0038329F">
              <w:rPr>
                <w:rFonts w:ascii="Times New Roman" w:hAnsi="Times New Roman"/>
                <w:i/>
                <w:iCs/>
                <w:sz w:val="24"/>
                <w:szCs w:val="24"/>
              </w:rPr>
              <w:t>Лапатиниб</w:t>
            </w:r>
            <w:proofErr w:type="spellEnd"/>
            <w:r w:rsidRPr="0038329F">
              <w:rPr>
                <w:rFonts w:ascii="Times New Roman" w:hAnsi="Times New Roman"/>
                <w:i/>
                <w:iCs/>
                <w:sz w:val="24"/>
                <w:szCs w:val="24"/>
              </w:rPr>
              <w:t xml:space="preserve">** 1250 мг/сутки внутрь ежедневно + </w:t>
            </w:r>
            <w:proofErr w:type="spellStart"/>
            <w:r w:rsidRPr="0038329F">
              <w:rPr>
                <w:rFonts w:ascii="Times New Roman" w:hAnsi="Times New Roman"/>
                <w:i/>
                <w:iCs/>
                <w:sz w:val="24"/>
                <w:szCs w:val="24"/>
              </w:rPr>
              <w:t>капецитабин</w:t>
            </w:r>
            <w:proofErr w:type="spellEnd"/>
            <w:r w:rsidRPr="0038329F">
              <w:rPr>
                <w:rFonts w:ascii="Times New Roman" w:hAnsi="Times New Roman"/>
                <w:i/>
                <w:iCs/>
                <w:sz w:val="24"/>
                <w:szCs w:val="24"/>
              </w:rPr>
              <w:t>** 2000 мг/м</w:t>
            </w:r>
            <w:r w:rsidRPr="0038329F">
              <w:rPr>
                <w:rFonts w:ascii="Times New Roman" w:hAnsi="Times New Roman"/>
                <w:i/>
                <w:iCs/>
                <w:sz w:val="24"/>
                <w:szCs w:val="24"/>
                <w:vertAlign w:val="superscript"/>
              </w:rPr>
              <w:t>2</w:t>
            </w:r>
            <w:r w:rsidRPr="0038329F">
              <w:rPr>
                <w:rFonts w:ascii="Times New Roman" w:hAnsi="Times New Roman"/>
                <w:i/>
                <w:iCs/>
                <w:sz w:val="24"/>
                <w:szCs w:val="24"/>
              </w:rPr>
              <w:t xml:space="preserve">/сутки внутрь в 1–14-й дни каждые 3 </w:t>
            </w:r>
            <w:proofErr w:type="spellStart"/>
            <w:r w:rsidRPr="0038329F">
              <w:rPr>
                <w:rFonts w:ascii="Times New Roman" w:hAnsi="Times New Roman"/>
                <w:i/>
                <w:iCs/>
                <w:sz w:val="24"/>
                <w:szCs w:val="24"/>
              </w:rPr>
              <w:t>нед</w:t>
            </w:r>
            <w:proofErr w:type="spellEnd"/>
            <w:r w:rsidRPr="0038329F">
              <w:rPr>
                <w:rFonts w:ascii="Times New Roman" w:hAnsi="Times New Roman"/>
                <w:i/>
                <w:iCs/>
                <w:sz w:val="24"/>
                <w:szCs w:val="24"/>
              </w:rPr>
              <w:t xml:space="preserve"> до прогрессирования или неприемлемой токсичности</w:t>
            </w:r>
            <w:r w:rsidR="00F35D28" w:rsidRPr="0038329F">
              <w:rPr>
                <w:rFonts w:ascii="Times New Roman" w:hAnsi="Times New Roman"/>
                <w:i/>
                <w:iCs/>
                <w:sz w:val="24"/>
                <w:szCs w:val="24"/>
                <w:vertAlign w:val="superscript"/>
              </w:rPr>
              <w:t>7</w:t>
            </w:r>
            <w:r w:rsidRPr="0038329F">
              <w:rPr>
                <w:rFonts w:ascii="Times New Roman" w:hAnsi="Times New Roman"/>
                <w:i/>
                <w:iCs/>
                <w:sz w:val="24"/>
                <w:szCs w:val="24"/>
              </w:rPr>
              <w:t>;</w:t>
            </w:r>
          </w:p>
          <w:p w14:paraId="7D2EC28E" w14:textId="55EC670F" w:rsidR="00593E58" w:rsidRPr="0038329F" w:rsidRDefault="00593E58" w:rsidP="00A835E8">
            <w:pPr>
              <w:pStyle w:val="af9"/>
              <w:numPr>
                <w:ilvl w:val="0"/>
                <w:numId w:val="40"/>
              </w:numPr>
              <w:tabs>
                <w:tab w:val="left" w:pos="1200"/>
              </w:tabs>
              <w:spacing w:after="0" w:line="240" w:lineRule="auto"/>
              <w:ind w:left="0" w:firstLine="27"/>
              <w:rPr>
                <w:rFonts w:ascii="Times New Roman" w:hAnsi="Times New Roman"/>
                <w:i/>
                <w:iCs/>
                <w:sz w:val="24"/>
                <w:szCs w:val="24"/>
              </w:rPr>
            </w:pPr>
            <w:r w:rsidRPr="0038329F">
              <w:rPr>
                <w:rFonts w:ascii="Times New Roman" w:hAnsi="Times New Roman"/>
                <w:i/>
                <w:iCs/>
                <w:sz w:val="24"/>
                <w:szCs w:val="24"/>
              </w:rPr>
              <w:t xml:space="preserve">#лапатиниб** 1000 мг/сутки внутрь ежедневно + </w:t>
            </w:r>
            <w:proofErr w:type="spellStart"/>
            <w:r w:rsidRPr="0038329F">
              <w:rPr>
                <w:rFonts w:ascii="Times New Roman" w:hAnsi="Times New Roman"/>
                <w:i/>
                <w:iCs/>
                <w:sz w:val="24"/>
                <w:szCs w:val="24"/>
              </w:rPr>
              <w:t>трастузумаб</w:t>
            </w:r>
            <w:proofErr w:type="spellEnd"/>
            <w:r w:rsidRPr="0038329F">
              <w:rPr>
                <w:rFonts w:ascii="Times New Roman" w:hAnsi="Times New Roman"/>
                <w:i/>
                <w:iCs/>
                <w:sz w:val="24"/>
                <w:szCs w:val="24"/>
              </w:rPr>
              <w:t xml:space="preserve">** 2 мг/кг в/в еженедельно (нагрузочная доза 4 мг/кг в/в) или 6 мг/кг (нагрузочная доза 8 мг/кг) в/в 1 раз в 3 </w:t>
            </w:r>
            <w:proofErr w:type="spellStart"/>
            <w:r w:rsidRPr="0038329F">
              <w:rPr>
                <w:rFonts w:ascii="Times New Roman" w:hAnsi="Times New Roman"/>
                <w:i/>
                <w:iCs/>
                <w:sz w:val="24"/>
                <w:szCs w:val="24"/>
              </w:rPr>
              <w:t>нед</w:t>
            </w:r>
            <w:proofErr w:type="spellEnd"/>
            <w:r w:rsidRPr="0038329F">
              <w:rPr>
                <w:rFonts w:ascii="Times New Roman" w:hAnsi="Times New Roman"/>
                <w:i/>
                <w:iCs/>
                <w:sz w:val="24"/>
                <w:szCs w:val="24"/>
              </w:rPr>
              <w:t xml:space="preserve"> до прогрессирования или </w:t>
            </w:r>
            <w:r w:rsidR="00B769C3" w:rsidRPr="0038329F">
              <w:rPr>
                <w:rFonts w:ascii="Times New Roman" w:hAnsi="Times New Roman"/>
                <w:i/>
                <w:iCs/>
                <w:sz w:val="24"/>
                <w:szCs w:val="24"/>
              </w:rPr>
              <w:t>развития</w:t>
            </w:r>
            <w:r w:rsidR="00924B21" w:rsidRPr="0038329F">
              <w:rPr>
                <w:rFonts w:ascii="Times New Roman" w:hAnsi="Times New Roman"/>
                <w:i/>
                <w:iCs/>
                <w:sz w:val="24"/>
                <w:szCs w:val="24"/>
              </w:rPr>
              <w:t xml:space="preserve"> </w:t>
            </w:r>
            <w:r w:rsidRPr="0038329F">
              <w:rPr>
                <w:rFonts w:ascii="Times New Roman" w:hAnsi="Times New Roman"/>
                <w:i/>
                <w:iCs/>
                <w:sz w:val="24"/>
                <w:szCs w:val="24"/>
              </w:rPr>
              <w:t>неприемлемой токсичности</w:t>
            </w:r>
            <w:r w:rsidR="00F35D28" w:rsidRPr="0038329F">
              <w:rPr>
                <w:rFonts w:ascii="Times New Roman" w:hAnsi="Times New Roman"/>
                <w:i/>
                <w:iCs/>
                <w:sz w:val="24"/>
                <w:szCs w:val="24"/>
                <w:vertAlign w:val="superscript"/>
              </w:rPr>
              <w:t>7</w:t>
            </w:r>
            <w:r w:rsidRPr="0038329F">
              <w:rPr>
                <w:rFonts w:ascii="Times New Roman" w:hAnsi="Times New Roman"/>
                <w:i/>
                <w:iCs/>
                <w:sz w:val="24"/>
                <w:szCs w:val="24"/>
              </w:rPr>
              <w:t xml:space="preserve"> </w:t>
            </w:r>
            <w:r w:rsidR="00FD4154" w:rsidRPr="00FD4154">
              <w:rPr>
                <w:rFonts w:ascii="Times New Roman" w:hAnsi="Times New Roman"/>
                <w:i/>
                <w:iCs/>
                <w:sz w:val="24"/>
                <w:szCs w:val="24"/>
              </w:rPr>
              <w:t>[</w:t>
            </w:r>
            <w:r w:rsidR="0051519A" w:rsidRPr="00FD4154">
              <w:rPr>
                <w:rFonts w:ascii="Times New Roman" w:hAnsi="Times New Roman"/>
                <w:i/>
                <w:iCs/>
                <w:sz w:val="24"/>
                <w:szCs w:val="24"/>
              </w:rPr>
              <w:t>53, 251</w:t>
            </w:r>
            <w:r w:rsidR="00FD4154" w:rsidRPr="00FD4154">
              <w:rPr>
                <w:rFonts w:ascii="Times New Roman" w:hAnsi="Times New Roman"/>
                <w:i/>
                <w:iCs/>
                <w:sz w:val="24"/>
                <w:szCs w:val="24"/>
              </w:rPr>
              <w:t>]</w:t>
            </w:r>
          </w:p>
        </w:tc>
      </w:tr>
      <w:tr w:rsidR="00593E58" w:rsidRPr="0038329F" w14:paraId="3C041FBF" w14:textId="77777777" w:rsidTr="00593E58">
        <w:trPr>
          <w:trHeight w:val="278"/>
        </w:trPr>
        <w:tc>
          <w:tcPr>
            <w:tcW w:w="9491" w:type="dxa"/>
            <w:vAlign w:val="center"/>
          </w:tcPr>
          <w:p w14:paraId="1BD10045" w14:textId="77777777" w:rsidR="00593E58" w:rsidRPr="0038329F" w:rsidRDefault="00593E58" w:rsidP="00593E58">
            <w:pPr>
              <w:suppressAutoHyphens/>
              <w:spacing w:line="240" w:lineRule="auto"/>
              <w:jc w:val="center"/>
              <w:rPr>
                <w:rFonts w:ascii="Times New Roman" w:hAnsi="Times New Roman" w:cs="Times New Roman"/>
                <w:i/>
                <w:iCs/>
                <w:sz w:val="24"/>
                <w:szCs w:val="24"/>
              </w:rPr>
            </w:pPr>
            <w:r w:rsidRPr="0038329F">
              <w:rPr>
                <w:rFonts w:ascii="Times New Roman" w:hAnsi="Times New Roman" w:cs="Times New Roman"/>
                <w:b/>
                <w:i/>
                <w:iCs/>
                <w:sz w:val="24"/>
                <w:szCs w:val="24"/>
              </w:rPr>
              <w:t xml:space="preserve">Для </w:t>
            </w:r>
            <w:r w:rsidRPr="0038329F">
              <w:rPr>
                <w:rFonts w:ascii="Times New Roman" w:hAnsi="Times New Roman" w:cs="Times New Roman"/>
                <w:b/>
                <w:i/>
                <w:iCs/>
                <w:sz w:val="24"/>
                <w:szCs w:val="24"/>
                <w:lang w:val="en-US"/>
              </w:rPr>
              <w:t>HER</w:t>
            </w:r>
            <w:r w:rsidRPr="0038329F">
              <w:rPr>
                <w:rFonts w:ascii="Times New Roman" w:hAnsi="Times New Roman" w:cs="Times New Roman"/>
                <w:b/>
                <w:i/>
                <w:iCs/>
                <w:sz w:val="24"/>
                <w:szCs w:val="24"/>
              </w:rPr>
              <w:t xml:space="preserve">2-положительного </w:t>
            </w:r>
            <w:proofErr w:type="spellStart"/>
            <w:r w:rsidRPr="0038329F">
              <w:rPr>
                <w:rFonts w:ascii="Times New Roman" w:hAnsi="Times New Roman" w:cs="Times New Roman"/>
                <w:b/>
                <w:i/>
                <w:iCs/>
                <w:sz w:val="24"/>
                <w:szCs w:val="24"/>
              </w:rPr>
              <w:t>люминального</w:t>
            </w:r>
            <w:proofErr w:type="spellEnd"/>
            <w:r w:rsidRPr="0038329F">
              <w:rPr>
                <w:rFonts w:ascii="Times New Roman" w:hAnsi="Times New Roman" w:cs="Times New Roman"/>
                <w:b/>
                <w:i/>
                <w:iCs/>
                <w:sz w:val="24"/>
                <w:szCs w:val="24"/>
              </w:rPr>
              <w:t xml:space="preserve"> РМЖ (РЭ+</w:t>
            </w:r>
            <w:r w:rsidR="006244AA" w:rsidRPr="0038329F">
              <w:rPr>
                <w:rFonts w:ascii="Times New Roman" w:hAnsi="Times New Roman" w:cs="Times New Roman"/>
                <w:b/>
                <w:i/>
                <w:iCs/>
                <w:sz w:val="24"/>
                <w:szCs w:val="24"/>
              </w:rPr>
              <w:t xml:space="preserve"> и</w:t>
            </w:r>
            <w:r w:rsidRPr="0038329F">
              <w:rPr>
                <w:rFonts w:ascii="Times New Roman" w:hAnsi="Times New Roman" w:cs="Times New Roman"/>
                <w:b/>
                <w:i/>
                <w:iCs/>
                <w:sz w:val="24"/>
                <w:szCs w:val="24"/>
              </w:rPr>
              <w:t>/</w:t>
            </w:r>
            <w:r w:rsidR="006244AA" w:rsidRPr="0038329F">
              <w:rPr>
                <w:rFonts w:ascii="Times New Roman" w:hAnsi="Times New Roman" w:cs="Times New Roman"/>
                <w:b/>
                <w:i/>
                <w:iCs/>
                <w:sz w:val="24"/>
                <w:szCs w:val="24"/>
              </w:rPr>
              <w:t xml:space="preserve">или </w:t>
            </w:r>
            <w:r w:rsidRPr="0038329F">
              <w:rPr>
                <w:rFonts w:ascii="Times New Roman" w:hAnsi="Times New Roman" w:cs="Times New Roman"/>
                <w:b/>
                <w:i/>
                <w:iCs/>
                <w:sz w:val="24"/>
                <w:szCs w:val="24"/>
              </w:rPr>
              <w:t>РП+/</w:t>
            </w:r>
            <w:r w:rsidRPr="0038329F">
              <w:rPr>
                <w:rFonts w:ascii="Times New Roman" w:hAnsi="Times New Roman" w:cs="Times New Roman"/>
                <w:b/>
                <w:i/>
                <w:iCs/>
                <w:sz w:val="24"/>
                <w:szCs w:val="24"/>
                <w:lang w:val="en-US"/>
              </w:rPr>
              <w:t>HER</w:t>
            </w:r>
            <w:r w:rsidRPr="0038329F">
              <w:rPr>
                <w:rFonts w:ascii="Times New Roman" w:hAnsi="Times New Roman" w:cs="Times New Roman"/>
                <w:b/>
                <w:i/>
                <w:iCs/>
                <w:sz w:val="24"/>
                <w:szCs w:val="24"/>
              </w:rPr>
              <w:t>2+)</w:t>
            </w:r>
            <w:r w:rsidR="00F35D28" w:rsidRPr="0038329F">
              <w:rPr>
                <w:rFonts w:ascii="Times New Roman" w:hAnsi="Times New Roman" w:cs="Times New Roman"/>
                <w:i/>
                <w:iCs/>
                <w:sz w:val="24"/>
                <w:szCs w:val="24"/>
                <w:vertAlign w:val="superscript"/>
              </w:rPr>
              <w:t>10</w:t>
            </w:r>
            <w:r w:rsidR="006244AA" w:rsidRPr="0038329F">
              <w:rPr>
                <w:rFonts w:ascii="Times New Roman" w:hAnsi="Times New Roman" w:cs="Times New Roman"/>
                <w:i/>
                <w:iCs/>
                <w:sz w:val="24"/>
                <w:szCs w:val="24"/>
                <w:vertAlign w:val="superscript"/>
              </w:rPr>
              <w:t>,11</w:t>
            </w:r>
          </w:p>
        </w:tc>
      </w:tr>
      <w:tr w:rsidR="00593E58" w:rsidRPr="0038329F" w14:paraId="0D36D56D" w14:textId="77777777" w:rsidTr="00047850">
        <w:trPr>
          <w:trHeight w:val="2662"/>
        </w:trPr>
        <w:tc>
          <w:tcPr>
            <w:tcW w:w="9491" w:type="dxa"/>
          </w:tcPr>
          <w:p w14:paraId="0542C393" w14:textId="07F9F9A4" w:rsidR="00593E58" w:rsidRPr="0038329F" w:rsidRDefault="00F35D28" w:rsidP="00A835E8">
            <w:pPr>
              <w:pStyle w:val="af9"/>
              <w:numPr>
                <w:ilvl w:val="0"/>
                <w:numId w:val="41"/>
              </w:numPr>
              <w:suppressAutoHyphens/>
              <w:spacing w:after="0" w:line="240" w:lineRule="auto"/>
              <w:ind w:left="0" w:firstLine="27"/>
              <w:rPr>
                <w:rFonts w:ascii="Times New Roman" w:hAnsi="Times New Roman"/>
                <w:i/>
                <w:iCs/>
                <w:sz w:val="24"/>
                <w:szCs w:val="24"/>
              </w:rPr>
            </w:pPr>
            <w:r w:rsidRPr="0038329F">
              <w:rPr>
                <w:rFonts w:ascii="Times New Roman" w:hAnsi="Times New Roman"/>
                <w:i/>
                <w:iCs/>
                <w:sz w:val="24"/>
                <w:szCs w:val="24"/>
              </w:rPr>
              <w:t>а</w:t>
            </w:r>
            <w:r w:rsidR="00593E58" w:rsidRPr="0038329F">
              <w:rPr>
                <w:rFonts w:ascii="Times New Roman" w:hAnsi="Times New Roman"/>
                <w:i/>
                <w:iCs/>
                <w:sz w:val="24"/>
                <w:szCs w:val="24"/>
              </w:rPr>
              <w:t xml:space="preserve">роматазы ингибиторы + </w:t>
            </w:r>
            <w:proofErr w:type="spellStart"/>
            <w:r w:rsidR="00593E58" w:rsidRPr="0038329F">
              <w:rPr>
                <w:rFonts w:ascii="Times New Roman" w:hAnsi="Times New Roman"/>
                <w:i/>
                <w:iCs/>
                <w:sz w:val="24"/>
                <w:szCs w:val="24"/>
              </w:rPr>
              <w:t>трастузумаб</w:t>
            </w:r>
            <w:proofErr w:type="spellEnd"/>
            <w:r w:rsidR="00593E58" w:rsidRPr="0038329F">
              <w:rPr>
                <w:rFonts w:ascii="Times New Roman" w:hAnsi="Times New Roman"/>
                <w:i/>
                <w:iCs/>
                <w:sz w:val="24"/>
                <w:szCs w:val="24"/>
              </w:rPr>
              <w:t xml:space="preserve">** до прогрессирования или </w:t>
            </w:r>
            <w:r w:rsidR="00B769C3" w:rsidRPr="0038329F">
              <w:rPr>
                <w:rFonts w:ascii="Times New Roman" w:hAnsi="Times New Roman"/>
                <w:i/>
                <w:iCs/>
                <w:sz w:val="24"/>
                <w:szCs w:val="24"/>
              </w:rPr>
              <w:t>развития</w:t>
            </w:r>
            <w:r w:rsidR="006E1639" w:rsidRPr="0038329F">
              <w:rPr>
                <w:rFonts w:ascii="Times New Roman" w:hAnsi="Times New Roman"/>
                <w:i/>
                <w:iCs/>
                <w:sz w:val="24"/>
                <w:szCs w:val="24"/>
              </w:rPr>
              <w:t xml:space="preserve"> </w:t>
            </w:r>
            <w:r w:rsidR="00593E58" w:rsidRPr="0038329F">
              <w:rPr>
                <w:rFonts w:ascii="Times New Roman" w:hAnsi="Times New Roman"/>
                <w:i/>
                <w:iCs/>
                <w:sz w:val="24"/>
                <w:szCs w:val="24"/>
              </w:rPr>
              <w:t>неприемлемой токсичности [25</w:t>
            </w:r>
            <w:r w:rsidR="0051519A">
              <w:rPr>
                <w:rFonts w:ascii="Times New Roman" w:hAnsi="Times New Roman"/>
                <w:i/>
                <w:iCs/>
                <w:sz w:val="24"/>
                <w:szCs w:val="24"/>
              </w:rPr>
              <w:t>2</w:t>
            </w:r>
            <w:r w:rsidR="00593E58" w:rsidRPr="0038329F">
              <w:rPr>
                <w:rFonts w:ascii="Times New Roman" w:hAnsi="Times New Roman"/>
                <w:i/>
                <w:iCs/>
                <w:sz w:val="24"/>
                <w:szCs w:val="24"/>
              </w:rPr>
              <w:t>]</w:t>
            </w:r>
            <w:r w:rsidR="006E1639" w:rsidRPr="0038329F">
              <w:rPr>
                <w:rFonts w:ascii="Times New Roman" w:hAnsi="Times New Roman"/>
                <w:i/>
                <w:iCs/>
                <w:sz w:val="24"/>
                <w:szCs w:val="24"/>
              </w:rPr>
              <w:t>;</w:t>
            </w:r>
          </w:p>
          <w:p w14:paraId="6D558211" w14:textId="172637CC" w:rsidR="00593E58" w:rsidRPr="0038329F" w:rsidRDefault="00593E58" w:rsidP="00A835E8">
            <w:pPr>
              <w:pStyle w:val="af9"/>
              <w:numPr>
                <w:ilvl w:val="0"/>
                <w:numId w:val="41"/>
              </w:numPr>
              <w:suppressAutoHyphens/>
              <w:spacing w:after="0" w:line="240" w:lineRule="auto"/>
              <w:ind w:left="0" w:firstLine="27"/>
              <w:rPr>
                <w:rFonts w:ascii="Times New Roman" w:hAnsi="Times New Roman"/>
                <w:i/>
                <w:iCs/>
                <w:sz w:val="24"/>
                <w:szCs w:val="24"/>
              </w:rPr>
            </w:pPr>
            <w:r w:rsidRPr="0038329F">
              <w:rPr>
                <w:rFonts w:ascii="Times New Roman" w:hAnsi="Times New Roman"/>
                <w:i/>
                <w:iCs/>
                <w:sz w:val="24"/>
                <w:szCs w:val="24"/>
              </w:rPr>
              <w:t xml:space="preserve">ароматазы ингибиторы + </w:t>
            </w:r>
            <w:proofErr w:type="spellStart"/>
            <w:r w:rsidRPr="0038329F">
              <w:rPr>
                <w:rFonts w:ascii="Times New Roman" w:hAnsi="Times New Roman"/>
                <w:i/>
                <w:iCs/>
                <w:sz w:val="24"/>
                <w:szCs w:val="24"/>
              </w:rPr>
              <w:t>лапатиниб</w:t>
            </w:r>
            <w:proofErr w:type="spellEnd"/>
            <w:r w:rsidRPr="0038329F">
              <w:rPr>
                <w:rFonts w:ascii="Times New Roman" w:hAnsi="Times New Roman"/>
                <w:i/>
                <w:iCs/>
                <w:sz w:val="24"/>
                <w:szCs w:val="24"/>
              </w:rPr>
              <w:t>**</w:t>
            </w:r>
            <w:r w:rsidRPr="0038329F">
              <w:rPr>
                <w:rFonts w:ascii="Times New Roman" w:hAnsi="Times New Roman"/>
                <w:i/>
                <w:iCs/>
                <w:sz w:val="24"/>
                <w:szCs w:val="24"/>
                <w:vertAlign w:val="superscript"/>
              </w:rPr>
              <w:t xml:space="preserve"> </w:t>
            </w:r>
            <w:r w:rsidRPr="0038329F">
              <w:rPr>
                <w:rFonts w:ascii="Times New Roman" w:hAnsi="Times New Roman"/>
                <w:i/>
                <w:iCs/>
                <w:sz w:val="24"/>
                <w:szCs w:val="24"/>
              </w:rPr>
              <w:t xml:space="preserve">1500 мг/сутки внутрь ежедневно до прогрессирования или </w:t>
            </w:r>
            <w:r w:rsidR="00B769C3" w:rsidRPr="0038329F">
              <w:rPr>
                <w:rFonts w:ascii="Times New Roman" w:hAnsi="Times New Roman"/>
                <w:i/>
                <w:iCs/>
                <w:sz w:val="24"/>
                <w:szCs w:val="24"/>
              </w:rPr>
              <w:t>развития</w:t>
            </w:r>
            <w:r w:rsidR="006E1639" w:rsidRPr="0038329F">
              <w:rPr>
                <w:rFonts w:ascii="Times New Roman" w:hAnsi="Times New Roman"/>
                <w:i/>
                <w:iCs/>
                <w:sz w:val="24"/>
                <w:szCs w:val="24"/>
              </w:rPr>
              <w:t xml:space="preserve"> </w:t>
            </w:r>
            <w:r w:rsidRPr="0038329F">
              <w:rPr>
                <w:rFonts w:ascii="Times New Roman" w:hAnsi="Times New Roman"/>
                <w:i/>
                <w:iCs/>
                <w:sz w:val="24"/>
                <w:szCs w:val="24"/>
              </w:rPr>
              <w:t>неприемлемой токсичности</w:t>
            </w:r>
            <w:r w:rsidR="0051519A">
              <w:rPr>
                <w:rFonts w:ascii="Times New Roman" w:hAnsi="Times New Roman"/>
                <w:i/>
                <w:iCs/>
                <w:sz w:val="24"/>
                <w:szCs w:val="24"/>
              </w:rPr>
              <w:t xml:space="preserve"> </w:t>
            </w:r>
            <w:r w:rsidR="00FD4154" w:rsidRPr="00FD4154">
              <w:rPr>
                <w:rFonts w:ascii="Times New Roman" w:hAnsi="Times New Roman"/>
                <w:i/>
                <w:iCs/>
                <w:sz w:val="24"/>
                <w:szCs w:val="24"/>
              </w:rPr>
              <w:t>[</w:t>
            </w:r>
            <w:r w:rsidR="0051519A" w:rsidRPr="00FD4154">
              <w:rPr>
                <w:rFonts w:ascii="Times New Roman" w:hAnsi="Times New Roman"/>
                <w:i/>
                <w:iCs/>
                <w:sz w:val="24"/>
                <w:szCs w:val="24"/>
              </w:rPr>
              <w:t>253</w:t>
            </w:r>
            <w:r w:rsidR="00FD4154" w:rsidRPr="00FD4154">
              <w:rPr>
                <w:rFonts w:ascii="Times New Roman" w:hAnsi="Times New Roman"/>
                <w:i/>
                <w:iCs/>
                <w:sz w:val="24"/>
                <w:szCs w:val="24"/>
              </w:rPr>
              <w:t>]</w:t>
            </w:r>
            <w:r w:rsidRPr="0038329F">
              <w:rPr>
                <w:rFonts w:ascii="Times New Roman" w:hAnsi="Times New Roman"/>
                <w:i/>
                <w:iCs/>
                <w:sz w:val="24"/>
                <w:szCs w:val="24"/>
              </w:rPr>
              <w:t>;</w:t>
            </w:r>
          </w:p>
          <w:p w14:paraId="046BB1B4" w14:textId="005ABD2E" w:rsidR="00593E58" w:rsidRPr="0038329F" w:rsidRDefault="00593E58" w:rsidP="00A835E8">
            <w:pPr>
              <w:pStyle w:val="af9"/>
              <w:numPr>
                <w:ilvl w:val="0"/>
                <w:numId w:val="41"/>
              </w:numPr>
              <w:suppressAutoHyphens/>
              <w:spacing w:after="0" w:line="240" w:lineRule="auto"/>
              <w:ind w:left="0" w:firstLine="27"/>
              <w:rPr>
                <w:rFonts w:ascii="Times New Roman" w:hAnsi="Times New Roman"/>
                <w:i/>
                <w:iCs/>
                <w:sz w:val="24"/>
                <w:szCs w:val="24"/>
              </w:rPr>
            </w:pPr>
            <w:r w:rsidRPr="0038329F">
              <w:rPr>
                <w:rFonts w:ascii="Times New Roman" w:hAnsi="Times New Roman"/>
                <w:i/>
                <w:iCs/>
                <w:sz w:val="24"/>
                <w:szCs w:val="24"/>
              </w:rPr>
              <w:t xml:space="preserve">ароматазы ингибиторы + </w:t>
            </w:r>
            <w:proofErr w:type="spellStart"/>
            <w:r w:rsidRPr="0038329F">
              <w:rPr>
                <w:rFonts w:ascii="Times New Roman" w:hAnsi="Times New Roman"/>
                <w:i/>
                <w:iCs/>
                <w:sz w:val="24"/>
                <w:szCs w:val="24"/>
              </w:rPr>
              <w:t>трастузумаб</w:t>
            </w:r>
            <w:proofErr w:type="spellEnd"/>
            <w:r w:rsidRPr="0038329F">
              <w:rPr>
                <w:rFonts w:ascii="Times New Roman" w:hAnsi="Times New Roman"/>
                <w:i/>
                <w:iCs/>
                <w:sz w:val="24"/>
                <w:szCs w:val="24"/>
              </w:rPr>
              <w:t>** + #лапатиниб**</w:t>
            </w:r>
            <w:r w:rsidRPr="0038329F">
              <w:rPr>
                <w:rFonts w:ascii="Times New Roman" w:hAnsi="Times New Roman"/>
                <w:i/>
                <w:iCs/>
                <w:sz w:val="24"/>
                <w:szCs w:val="24"/>
                <w:vertAlign w:val="superscript"/>
              </w:rPr>
              <w:t xml:space="preserve"> </w:t>
            </w:r>
            <w:r w:rsidRPr="0038329F">
              <w:rPr>
                <w:rFonts w:ascii="Times New Roman" w:hAnsi="Times New Roman"/>
                <w:i/>
                <w:iCs/>
                <w:sz w:val="24"/>
                <w:szCs w:val="24"/>
              </w:rPr>
              <w:t xml:space="preserve">1000 мг/сутки внутрь ежедневно до прогрессирования или </w:t>
            </w:r>
            <w:r w:rsidR="00B769C3" w:rsidRPr="0038329F">
              <w:rPr>
                <w:rFonts w:ascii="Times New Roman" w:hAnsi="Times New Roman"/>
                <w:i/>
                <w:iCs/>
                <w:sz w:val="24"/>
                <w:szCs w:val="24"/>
              </w:rPr>
              <w:t>развития</w:t>
            </w:r>
            <w:r w:rsidR="006E1639" w:rsidRPr="0038329F">
              <w:rPr>
                <w:rFonts w:ascii="Times New Roman" w:hAnsi="Times New Roman"/>
                <w:i/>
                <w:iCs/>
                <w:sz w:val="24"/>
                <w:szCs w:val="24"/>
              </w:rPr>
              <w:t xml:space="preserve"> </w:t>
            </w:r>
            <w:r w:rsidRPr="0038329F">
              <w:rPr>
                <w:rFonts w:ascii="Times New Roman" w:hAnsi="Times New Roman"/>
                <w:i/>
                <w:iCs/>
                <w:sz w:val="24"/>
                <w:szCs w:val="24"/>
              </w:rPr>
              <w:t>неприемлемой токсичности</w:t>
            </w:r>
            <w:r w:rsidR="0051519A">
              <w:rPr>
                <w:rFonts w:ascii="Times New Roman" w:hAnsi="Times New Roman"/>
                <w:i/>
                <w:iCs/>
                <w:sz w:val="24"/>
                <w:szCs w:val="24"/>
              </w:rPr>
              <w:t xml:space="preserve"> </w:t>
            </w:r>
            <w:r w:rsidR="00FD4154" w:rsidRPr="00FD4154">
              <w:rPr>
                <w:rFonts w:ascii="Times New Roman" w:hAnsi="Times New Roman"/>
                <w:i/>
                <w:iCs/>
                <w:sz w:val="24"/>
                <w:szCs w:val="24"/>
              </w:rPr>
              <w:t>[</w:t>
            </w:r>
            <w:r w:rsidR="0051519A" w:rsidRPr="00FD4154">
              <w:rPr>
                <w:rFonts w:ascii="Times New Roman" w:hAnsi="Times New Roman"/>
                <w:i/>
                <w:iCs/>
                <w:sz w:val="24"/>
                <w:szCs w:val="24"/>
              </w:rPr>
              <w:t>254, 255</w:t>
            </w:r>
            <w:r w:rsidR="00FD4154" w:rsidRPr="00FD4154">
              <w:rPr>
                <w:rFonts w:ascii="Times New Roman" w:hAnsi="Times New Roman"/>
                <w:i/>
                <w:iCs/>
                <w:sz w:val="24"/>
                <w:szCs w:val="24"/>
              </w:rPr>
              <w:t>]</w:t>
            </w:r>
            <w:r w:rsidRPr="0038329F">
              <w:rPr>
                <w:rFonts w:ascii="Times New Roman" w:hAnsi="Times New Roman"/>
                <w:i/>
                <w:iCs/>
                <w:sz w:val="24"/>
                <w:szCs w:val="24"/>
              </w:rPr>
              <w:t>;</w:t>
            </w:r>
          </w:p>
          <w:p w14:paraId="328CECAE" w14:textId="212AC461" w:rsidR="00593E58" w:rsidRPr="0038329F" w:rsidRDefault="00593E58" w:rsidP="00A835E8">
            <w:pPr>
              <w:pStyle w:val="af9"/>
              <w:numPr>
                <w:ilvl w:val="0"/>
                <w:numId w:val="41"/>
              </w:numPr>
              <w:suppressAutoHyphens/>
              <w:spacing w:after="0" w:line="240" w:lineRule="auto"/>
              <w:ind w:left="0" w:firstLine="27"/>
              <w:rPr>
                <w:rFonts w:ascii="Times New Roman" w:hAnsi="Times New Roman"/>
                <w:i/>
                <w:iCs/>
                <w:sz w:val="24"/>
                <w:szCs w:val="24"/>
              </w:rPr>
            </w:pPr>
            <w:proofErr w:type="spellStart"/>
            <w:r w:rsidRPr="0038329F">
              <w:rPr>
                <w:rFonts w:ascii="Times New Roman" w:hAnsi="Times New Roman"/>
                <w:i/>
                <w:iCs/>
                <w:sz w:val="24"/>
                <w:szCs w:val="24"/>
              </w:rPr>
              <w:t>фулвестрант</w:t>
            </w:r>
            <w:proofErr w:type="spellEnd"/>
            <w:r w:rsidRPr="0038329F">
              <w:rPr>
                <w:rFonts w:ascii="Times New Roman" w:hAnsi="Times New Roman"/>
                <w:i/>
                <w:iCs/>
                <w:sz w:val="24"/>
                <w:szCs w:val="24"/>
              </w:rPr>
              <w:t xml:space="preserve">** + </w:t>
            </w:r>
            <w:proofErr w:type="spellStart"/>
            <w:r w:rsidRPr="0038329F">
              <w:rPr>
                <w:rFonts w:ascii="Times New Roman" w:hAnsi="Times New Roman"/>
                <w:i/>
                <w:iCs/>
                <w:sz w:val="24"/>
                <w:szCs w:val="24"/>
              </w:rPr>
              <w:t>трастузумаб</w:t>
            </w:r>
            <w:proofErr w:type="spellEnd"/>
            <w:r w:rsidRPr="0038329F">
              <w:rPr>
                <w:rFonts w:ascii="Times New Roman" w:hAnsi="Times New Roman"/>
                <w:i/>
                <w:iCs/>
                <w:sz w:val="24"/>
                <w:szCs w:val="24"/>
              </w:rPr>
              <w:t xml:space="preserve">** до прогрессирования или </w:t>
            </w:r>
            <w:r w:rsidR="00B769C3" w:rsidRPr="0038329F">
              <w:rPr>
                <w:rFonts w:ascii="Times New Roman" w:hAnsi="Times New Roman"/>
                <w:i/>
                <w:iCs/>
                <w:sz w:val="24"/>
                <w:szCs w:val="24"/>
              </w:rPr>
              <w:t>развития</w:t>
            </w:r>
            <w:r w:rsidR="006E1639" w:rsidRPr="0038329F">
              <w:rPr>
                <w:rFonts w:ascii="Times New Roman" w:hAnsi="Times New Roman"/>
                <w:i/>
                <w:iCs/>
                <w:sz w:val="24"/>
                <w:szCs w:val="24"/>
              </w:rPr>
              <w:t xml:space="preserve"> </w:t>
            </w:r>
            <w:r w:rsidRPr="0038329F">
              <w:rPr>
                <w:rFonts w:ascii="Times New Roman" w:hAnsi="Times New Roman"/>
                <w:i/>
                <w:iCs/>
                <w:sz w:val="24"/>
                <w:szCs w:val="24"/>
              </w:rPr>
              <w:t>неприемлемой токсичности;</w:t>
            </w:r>
          </w:p>
          <w:p w14:paraId="6360A214" w14:textId="5D759204" w:rsidR="00593E58" w:rsidRPr="0038329F" w:rsidRDefault="00593E58" w:rsidP="00A835E8">
            <w:pPr>
              <w:pStyle w:val="af9"/>
              <w:numPr>
                <w:ilvl w:val="0"/>
                <w:numId w:val="41"/>
              </w:numPr>
              <w:suppressAutoHyphens/>
              <w:spacing w:after="0" w:line="240" w:lineRule="auto"/>
              <w:ind w:left="0" w:firstLine="27"/>
              <w:rPr>
                <w:rFonts w:ascii="Times New Roman" w:hAnsi="Times New Roman"/>
                <w:i/>
                <w:iCs/>
                <w:sz w:val="24"/>
                <w:szCs w:val="24"/>
              </w:rPr>
            </w:pPr>
            <w:r w:rsidRPr="0038329F">
              <w:rPr>
                <w:rFonts w:ascii="Times New Roman" w:hAnsi="Times New Roman"/>
                <w:i/>
                <w:iCs/>
                <w:sz w:val="24"/>
                <w:szCs w:val="24"/>
              </w:rPr>
              <w:t xml:space="preserve">тамоксифен** + </w:t>
            </w:r>
            <w:proofErr w:type="spellStart"/>
            <w:r w:rsidRPr="0038329F">
              <w:rPr>
                <w:rFonts w:ascii="Times New Roman" w:hAnsi="Times New Roman"/>
                <w:i/>
                <w:iCs/>
                <w:sz w:val="24"/>
                <w:szCs w:val="24"/>
              </w:rPr>
              <w:t>трастузумаб</w:t>
            </w:r>
            <w:proofErr w:type="spellEnd"/>
            <w:r w:rsidRPr="0038329F">
              <w:rPr>
                <w:rFonts w:ascii="Times New Roman" w:hAnsi="Times New Roman"/>
                <w:i/>
                <w:iCs/>
                <w:sz w:val="24"/>
                <w:szCs w:val="24"/>
              </w:rPr>
              <w:t xml:space="preserve">** до прогрессирования или </w:t>
            </w:r>
            <w:r w:rsidR="00B769C3" w:rsidRPr="0038329F">
              <w:rPr>
                <w:rFonts w:ascii="Times New Roman" w:hAnsi="Times New Roman"/>
                <w:i/>
                <w:iCs/>
                <w:sz w:val="24"/>
                <w:szCs w:val="24"/>
              </w:rPr>
              <w:t>развития</w:t>
            </w:r>
            <w:r w:rsidR="00924B21" w:rsidRPr="0038329F">
              <w:rPr>
                <w:rFonts w:ascii="Times New Roman" w:hAnsi="Times New Roman"/>
                <w:i/>
                <w:iCs/>
                <w:sz w:val="24"/>
                <w:szCs w:val="24"/>
              </w:rPr>
              <w:t xml:space="preserve"> </w:t>
            </w:r>
            <w:r w:rsidRPr="0038329F">
              <w:rPr>
                <w:rFonts w:ascii="Times New Roman" w:hAnsi="Times New Roman"/>
                <w:i/>
                <w:iCs/>
                <w:sz w:val="24"/>
                <w:szCs w:val="24"/>
              </w:rPr>
              <w:t>неприемлемой токсичности</w:t>
            </w:r>
          </w:p>
        </w:tc>
      </w:tr>
    </w:tbl>
    <w:p w14:paraId="0BA66941" w14:textId="77777777" w:rsidR="003F2D80" w:rsidRPr="00924B21" w:rsidRDefault="003F2D80" w:rsidP="003F2D80">
      <w:pPr>
        <w:spacing w:before="240" w:after="0" w:line="360" w:lineRule="auto"/>
        <w:ind w:firstLine="709"/>
        <w:jc w:val="both"/>
        <w:rPr>
          <w:rFonts w:ascii="Times New Roman" w:eastAsia="Times New Roman" w:hAnsi="Times New Roman" w:cs="Times New Roman"/>
          <w:b/>
          <w:bCs/>
          <w:sz w:val="24"/>
          <w:szCs w:val="24"/>
          <w:vertAlign w:val="superscript"/>
          <w:lang w:eastAsia="ru-RU"/>
        </w:rPr>
      </w:pPr>
      <w:r w:rsidRPr="00924B21">
        <w:rPr>
          <w:rFonts w:ascii="Times New Roman" w:eastAsia="Times New Roman" w:hAnsi="Times New Roman" w:cs="Times New Roman"/>
          <w:b/>
          <w:bCs/>
          <w:sz w:val="24"/>
          <w:szCs w:val="20"/>
          <w:lang w:eastAsia="ru-RU"/>
        </w:rPr>
        <w:t>Примечания:</w:t>
      </w:r>
    </w:p>
    <w:p w14:paraId="0A208E00" w14:textId="518A4247" w:rsidR="003F2D80" w:rsidRPr="0038329F" w:rsidRDefault="003F2D80" w:rsidP="003F2D80">
      <w:pPr>
        <w:spacing w:after="0" w:line="360" w:lineRule="auto"/>
        <w:ind w:firstLine="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vertAlign w:val="superscript"/>
          <w:lang w:eastAsia="ru-RU"/>
        </w:rPr>
        <w:t xml:space="preserve">1 </w:t>
      </w:r>
      <w:r w:rsidRPr="0038329F">
        <w:rPr>
          <w:rFonts w:ascii="Times New Roman" w:eastAsia="Times New Roman" w:hAnsi="Times New Roman" w:cs="Times New Roman"/>
          <w:i/>
          <w:iCs/>
          <w:sz w:val="24"/>
          <w:szCs w:val="20"/>
          <w:lang w:eastAsia="ru-RU"/>
        </w:rPr>
        <w:t xml:space="preserve">возможно использование лекарственной формы </w:t>
      </w:r>
      <w:proofErr w:type="spellStart"/>
      <w:r w:rsidRPr="0038329F">
        <w:rPr>
          <w:rFonts w:ascii="Times New Roman" w:eastAsia="Times New Roman" w:hAnsi="Times New Roman" w:cs="Times New Roman"/>
          <w:i/>
          <w:iCs/>
          <w:sz w:val="24"/>
          <w:szCs w:val="20"/>
          <w:lang w:eastAsia="ru-RU"/>
        </w:rPr>
        <w:t>трастузумаба</w:t>
      </w:r>
      <w:proofErr w:type="spellEnd"/>
      <w:r w:rsidRPr="0038329F">
        <w:rPr>
          <w:rFonts w:ascii="Times New Roman" w:eastAsia="Times New Roman" w:hAnsi="Times New Roman" w:cs="Times New Roman"/>
          <w:i/>
          <w:iCs/>
          <w:sz w:val="24"/>
          <w:szCs w:val="20"/>
          <w:lang w:eastAsia="ru-RU"/>
        </w:rPr>
        <w:t xml:space="preserve">** для п/к введения в дозе 600 мг / 5 мл (независимо от массы тела пациента) 1 раз в 3 </w:t>
      </w:r>
      <w:proofErr w:type="spellStart"/>
      <w:r w:rsidRPr="0038329F">
        <w:rPr>
          <w:rFonts w:ascii="Times New Roman" w:eastAsia="Times New Roman" w:hAnsi="Times New Roman" w:cs="Times New Roman"/>
          <w:i/>
          <w:iCs/>
          <w:sz w:val="24"/>
          <w:szCs w:val="20"/>
          <w:lang w:eastAsia="ru-RU"/>
        </w:rPr>
        <w:t>нед</w:t>
      </w:r>
      <w:proofErr w:type="spellEnd"/>
      <w:r w:rsidRPr="0038329F">
        <w:rPr>
          <w:rFonts w:ascii="Times New Roman" w:eastAsia="Times New Roman" w:hAnsi="Times New Roman" w:cs="Times New Roman"/>
          <w:i/>
          <w:iCs/>
          <w:sz w:val="24"/>
          <w:szCs w:val="20"/>
          <w:lang w:eastAsia="ru-RU"/>
        </w:rPr>
        <w:t>; нагрузочная доза не требуется [12</w:t>
      </w:r>
      <w:r w:rsidR="0051519A">
        <w:rPr>
          <w:rFonts w:ascii="Times New Roman" w:eastAsia="Times New Roman" w:hAnsi="Times New Roman" w:cs="Times New Roman"/>
          <w:i/>
          <w:iCs/>
          <w:sz w:val="24"/>
          <w:szCs w:val="20"/>
          <w:lang w:eastAsia="ru-RU"/>
        </w:rPr>
        <w:t>4</w:t>
      </w:r>
      <w:r w:rsidRPr="0038329F">
        <w:rPr>
          <w:rFonts w:ascii="Times New Roman" w:eastAsia="Times New Roman" w:hAnsi="Times New Roman" w:cs="Times New Roman"/>
          <w:i/>
          <w:iCs/>
          <w:sz w:val="24"/>
          <w:szCs w:val="20"/>
          <w:lang w:eastAsia="ru-RU"/>
        </w:rPr>
        <w:t>,</w:t>
      </w:r>
      <w:r w:rsidR="00047850" w:rsidRPr="0038329F">
        <w:rPr>
          <w:rFonts w:ascii="Times New Roman" w:eastAsia="Times New Roman" w:hAnsi="Times New Roman" w:cs="Times New Roman"/>
          <w:i/>
          <w:iCs/>
          <w:sz w:val="24"/>
          <w:szCs w:val="20"/>
          <w:lang w:eastAsia="ru-RU"/>
        </w:rPr>
        <w:t xml:space="preserve"> </w:t>
      </w:r>
      <w:r w:rsidRPr="0038329F">
        <w:rPr>
          <w:rFonts w:ascii="Times New Roman" w:eastAsia="Times New Roman" w:hAnsi="Times New Roman" w:cs="Times New Roman"/>
          <w:i/>
          <w:iCs/>
          <w:sz w:val="24"/>
          <w:szCs w:val="20"/>
          <w:lang w:eastAsia="ru-RU"/>
        </w:rPr>
        <w:t>12</w:t>
      </w:r>
      <w:r w:rsidR="0051519A">
        <w:rPr>
          <w:rFonts w:ascii="Times New Roman" w:eastAsia="Times New Roman" w:hAnsi="Times New Roman" w:cs="Times New Roman"/>
          <w:i/>
          <w:iCs/>
          <w:sz w:val="24"/>
          <w:szCs w:val="20"/>
          <w:lang w:eastAsia="ru-RU"/>
        </w:rPr>
        <w:t>5</w:t>
      </w:r>
      <w:r w:rsidRPr="0038329F">
        <w:rPr>
          <w:rFonts w:ascii="Times New Roman" w:eastAsia="Times New Roman" w:hAnsi="Times New Roman" w:cs="Times New Roman"/>
          <w:i/>
          <w:iCs/>
          <w:sz w:val="24"/>
          <w:szCs w:val="20"/>
          <w:lang w:eastAsia="ru-RU"/>
        </w:rPr>
        <w:t>];</w:t>
      </w:r>
    </w:p>
    <w:p w14:paraId="1DF44FFF" w14:textId="3EE94CCF" w:rsidR="003F2D80" w:rsidRPr="0038329F" w:rsidRDefault="003F2D80" w:rsidP="003F2D80">
      <w:pPr>
        <w:spacing w:after="0" w:line="360" w:lineRule="auto"/>
        <w:ind w:firstLine="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vertAlign w:val="superscript"/>
          <w:lang w:eastAsia="ru-RU"/>
        </w:rPr>
        <w:t xml:space="preserve">2 </w:t>
      </w:r>
      <w:r w:rsidRPr="0038329F">
        <w:rPr>
          <w:rFonts w:ascii="Times New Roman" w:eastAsia="Times New Roman" w:hAnsi="Times New Roman" w:cs="Times New Roman"/>
          <w:i/>
          <w:iCs/>
          <w:sz w:val="24"/>
          <w:szCs w:val="20"/>
          <w:lang w:eastAsia="ru-RU"/>
        </w:rPr>
        <w:t xml:space="preserve">до и в процессе терапии </w:t>
      </w:r>
      <w:proofErr w:type="spellStart"/>
      <w:r w:rsidRPr="0038329F">
        <w:rPr>
          <w:rFonts w:ascii="Times New Roman" w:eastAsia="Times New Roman" w:hAnsi="Times New Roman" w:cs="Times New Roman"/>
          <w:i/>
          <w:iCs/>
          <w:sz w:val="24"/>
          <w:szCs w:val="20"/>
          <w:lang w:eastAsia="ru-RU"/>
        </w:rPr>
        <w:t>трастузумабом</w:t>
      </w:r>
      <w:proofErr w:type="spellEnd"/>
      <w:r w:rsidRPr="0038329F">
        <w:rPr>
          <w:rFonts w:ascii="Times New Roman" w:eastAsia="Times New Roman" w:hAnsi="Times New Roman" w:cs="Times New Roman"/>
          <w:i/>
          <w:iCs/>
          <w:sz w:val="24"/>
          <w:szCs w:val="20"/>
          <w:lang w:eastAsia="ru-RU"/>
        </w:rPr>
        <w:t xml:space="preserve">** необходим контроль </w:t>
      </w:r>
      <w:r w:rsidR="00D31C95">
        <w:rPr>
          <w:rFonts w:ascii="Times New Roman" w:eastAsia="Times New Roman" w:hAnsi="Times New Roman" w:cs="Times New Roman"/>
          <w:i/>
          <w:iCs/>
          <w:sz w:val="24"/>
          <w:szCs w:val="20"/>
          <w:lang w:eastAsia="ru-RU"/>
        </w:rPr>
        <w:t>ФВЛЖ</w:t>
      </w:r>
      <w:r w:rsidRPr="0038329F">
        <w:rPr>
          <w:rFonts w:ascii="Times New Roman" w:eastAsia="Times New Roman" w:hAnsi="Times New Roman" w:cs="Times New Roman"/>
          <w:i/>
          <w:iCs/>
          <w:sz w:val="24"/>
          <w:szCs w:val="20"/>
          <w:lang w:eastAsia="ru-RU"/>
        </w:rPr>
        <w:t xml:space="preserve"> с</w:t>
      </w:r>
      <w:r w:rsidR="00FD4154">
        <w:rPr>
          <w:rFonts w:ascii="Times New Roman" w:eastAsia="Times New Roman" w:hAnsi="Times New Roman" w:cs="Times New Roman"/>
          <w:i/>
          <w:iCs/>
          <w:sz w:val="24"/>
          <w:szCs w:val="20"/>
          <w:lang w:val="en-US" w:eastAsia="ru-RU"/>
        </w:rPr>
        <w:t> </w:t>
      </w:r>
      <w:r w:rsidRPr="0038329F">
        <w:rPr>
          <w:rFonts w:ascii="Times New Roman" w:eastAsia="Times New Roman" w:hAnsi="Times New Roman" w:cs="Times New Roman"/>
          <w:i/>
          <w:iCs/>
          <w:sz w:val="24"/>
          <w:szCs w:val="20"/>
          <w:lang w:eastAsia="ru-RU"/>
        </w:rPr>
        <w:t xml:space="preserve">помощью </w:t>
      </w:r>
      <w:proofErr w:type="spellStart"/>
      <w:r w:rsidRPr="0038329F">
        <w:rPr>
          <w:rFonts w:ascii="Times New Roman" w:eastAsia="Times New Roman" w:hAnsi="Times New Roman" w:cs="Times New Roman"/>
          <w:i/>
          <w:iCs/>
          <w:sz w:val="24"/>
          <w:szCs w:val="20"/>
          <w:lang w:eastAsia="ru-RU"/>
        </w:rPr>
        <w:t>ЭхоКГ</w:t>
      </w:r>
      <w:proofErr w:type="spellEnd"/>
      <w:r w:rsidRPr="0038329F">
        <w:rPr>
          <w:rFonts w:ascii="Times New Roman" w:eastAsia="Times New Roman" w:hAnsi="Times New Roman" w:cs="Times New Roman"/>
          <w:i/>
          <w:iCs/>
          <w:sz w:val="24"/>
          <w:szCs w:val="20"/>
          <w:lang w:eastAsia="ru-RU"/>
        </w:rPr>
        <w:t xml:space="preserve"> с частотой 1 раз в 3 </w:t>
      </w:r>
      <w:proofErr w:type="spellStart"/>
      <w:r w:rsidRPr="0038329F">
        <w:rPr>
          <w:rFonts w:ascii="Times New Roman" w:eastAsia="Times New Roman" w:hAnsi="Times New Roman" w:cs="Times New Roman"/>
          <w:i/>
          <w:iCs/>
          <w:sz w:val="24"/>
          <w:szCs w:val="20"/>
          <w:lang w:eastAsia="ru-RU"/>
        </w:rPr>
        <w:t>мес</w:t>
      </w:r>
      <w:proofErr w:type="spellEnd"/>
      <w:r w:rsidRPr="0038329F">
        <w:rPr>
          <w:rFonts w:ascii="Times New Roman" w:eastAsia="Times New Roman" w:hAnsi="Times New Roman" w:cs="Times New Roman"/>
          <w:i/>
          <w:iCs/>
          <w:sz w:val="24"/>
          <w:szCs w:val="20"/>
          <w:lang w:eastAsia="ru-RU"/>
        </w:rPr>
        <w:t xml:space="preserve"> (или чаще при наличии показаний);</w:t>
      </w:r>
    </w:p>
    <w:p w14:paraId="40ADB3BE" w14:textId="06872900" w:rsidR="003F2D80" w:rsidRPr="0038329F" w:rsidRDefault="003F2D80" w:rsidP="003F2D80">
      <w:pPr>
        <w:spacing w:after="0" w:line="360" w:lineRule="auto"/>
        <w:ind w:firstLine="708"/>
        <w:jc w:val="both"/>
        <w:rPr>
          <w:rFonts w:ascii="Times New Roman" w:eastAsia="Times New Roman" w:hAnsi="Times New Roman" w:cs="Times New Roman"/>
          <w:i/>
          <w:sz w:val="24"/>
          <w:szCs w:val="20"/>
          <w:lang w:eastAsia="ru-RU"/>
        </w:rPr>
      </w:pPr>
      <w:r w:rsidRPr="0038329F">
        <w:rPr>
          <w:rFonts w:ascii="Times New Roman" w:eastAsia="Times New Roman" w:hAnsi="Times New Roman" w:cs="Times New Roman"/>
          <w:i/>
          <w:iCs/>
          <w:sz w:val="24"/>
          <w:szCs w:val="20"/>
          <w:vertAlign w:val="superscript"/>
          <w:lang w:eastAsia="ru-RU"/>
        </w:rPr>
        <w:t xml:space="preserve">3 </w:t>
      </w:r>
      <w:r w:rsidRPr="0038329F">
        <w:rPr>
          <w:rFonts w:ascii="Times New Roman" w:eastAsia="Times New Roman" w:hAnsi="Times New Roman" w:cs="Times New Roman"/>
          <w:i/>
          <w:iCs/>
          <w:sz w:val="24"/>
          <w:szCs w:val="20"/>
          <w:lang w:eastAsia="ru-RU"/>
        </w:rPr>
        <w:t xml:space="preserve">При использовании еженедельных введений </w:t>
      </w:r>
      <w:proofErr w:type="spellStart"/>
      <w:r w:rsidRPr="0038329F">
        <w:rPr>
          <w:rFonts w:ascii="Times New Roman" w:eastAsia="Times New Roman" w:hAnsi="Times New Roman" w:cs="Times New Roman"/>
          <w:i/>
          <w:iCs/>
          <w:sz w:val="24"/>
          <w:szCs w:val="20"/>
          <w:lang w:eastAsia="ru-RU"/>
        </w:rPr>
        <w:t>паклитаксела</w:t>
      </w:r>
      <w:proofErr w:type="spellEnd"/>
      <w:r w:rsidRPr="0038329F">
        <w:rPr>
          <w:rFonts w:ascii="Times New Roman" w:eastAsia="Times New Roman" w:hAnsi="Times New Roman" w:cs="Times New Roman"/>
          <w:i/>
          <w:iCs/>
          <w:sz w:val="24"/>
          <w:szCs w:val="20"/>
          <w:lang w:eastAsia="ru-RU"/>
        </w:rPr>
        <w:t xml:space="preserve"> объем стандартной </w:t>
      </w:r>
      <w:proofErr w:type="spellStart"/>
      <w:r w:rsidRPr="0038329F">
        <w:rPr>
          <w:rFonts w:ascii="Times New Roman" w:eastAsia="Times New Roman" w:hAnsi="Times New Roman" w:cs="Times New Roman"/>
          <w:i/>
          <w:iCs/>
          <w:sz w:val="24"/>
          <w:szCs w:val="20"/>
          <w:lang w:eastAsia="ru-RU"/>
        </w:rPr>
        <w:t>премедикации</w:t>
      </w:r>
      <w:proofErr w:type="spellEnd"/>
      <w:r w:rsidRPr="0038329F">
        <w:rPr>
          <w:rFonts w:ascii="Times New Roman" w:eastAsia="Times New Roman" w:hAnsi="Times New Roman" w:cs="Times New Roman"/>
          <w:i/>
          <w:iCs/>
          <w:sz w:val="24"/>
          <w:szCs w:val="20"/>
          <w:lang w:eastAsia="ru-RU"/>
        </w:rPr>
        <w:t xml:space="preserve"> может быть сокращен (на усмотрение лечащего врача) и проводиться по </w:t>
      </w:r>
      <w:r w:rsidRPr="0038329F">
        <w:rPr>
          <w:rFonts w:ascii="Times New Roman" w:eastAsia="Times New Roman" w:hAnsi="Times New Roman" w:cs="Times New Roman"/>
          <w:i/>
          <w:iCs/>
          <w:sz w:val="24"/>
          <w:szCs w:val="20"/>
          <w:lang w:eastAsia="ru-RU"/>
        </w:rPr>
        <w:lastRenderedPageBreak/>
        <w:t xml:space="preserve">схеме: 1–2-й курсы – дексаметазон 8-10 мг в/в </w:t>
      </w:r>
      <w:proofErr w:type="spellStart"/>
      <w:r w:rsidRPr="0038329F">
        <w:rPr>
          <w:rFonts w:ascii="Times New Roman" w:eastAsia="Times New Roman" w:hAnsi="Times New Roman" w:cs="Times New Roman"/>
          <w:i/>
          <w:iCs/>
          <w:sz w:val="24"/>
          <w:szCs w:val="20"/>
          <w:lang w:eastAsia="ru-RU"/>
        </w:rPr>
        <w:t>струйно</w:t>
      </w:r>
      <w:proofErr w:type="spellEnd"/>
      <w:r w:rsidRPr="0038329F">
        <w:rPr>
          <w:rFonts w:ascii="Times New Roman" w:eastAsia="Times New Roman" w:hAnsi="Times New Roman" w:cs="Times New Roman"/>
          <w:i/>
          <w:iCs/>
          <w:sz w:val="24"/>
          <w:szCs w:val="20"/>
          <w:lang w:eastAsia="ru-RU"/>
        </w:rPr>
        <w:t xml:space="preserve">, в/м или внутрь за 30-60 мин до введения </w:t>
      </w:r>
      <w:proofErr w:type="spellStart"/>
      <w:r w:rsidRPr="0038329F">
        <w:rPr>
          <w:rFonts w:ascii="Times New Roman" w:eastAsia="Times New Roman" w:hAnsi="Times New Roman" w:cs="Times New Roman"/>
          <w:i/>
          <w:iCs/>
          <w:sz w:val="24"/>
          <w:szCs w:val="20"/>
          <w:lang w:eastAsia="ru-RU"/>
        </w:rPr>
        <w:t>паклитаксела</w:t>
      </w:r>
      <w:proofErr w:type="spellEnd"/>
      <w:r w:rsidRPr="0038329F">
        <w:rPr>
          <w:rFonts w:ascii="Times New Roman" w:eastAsia="Times New Roman" w:hAnsi="Times New Roman" w:cs="Times New Roman"/>
          <w:i/>
          <w:iCs/>
          <w:sz w:val="24"/>
          <w:szCs w:val="20"/>
          <w:lang w:eastAsia="ru-RU"/>
        </w:rPr>
        <w:t>, блокаторы рецепторов H1</w:t>
      </w:r>
      <w:r w:rsidR="0051519A">
        <w:rPr>
          <w:rFonts w:ascii="Times New Roman" w:eastAsia="Times New Roman" w:hAnsi="Times New Roman" w:cs="Times New Roman"/>
          <w:i/>
          <w:iCs/>
          <w:sz w:val="24"/>
          <w:szCs w:val="20"/>
          <w:lang w:eastAsia="ru-RU"/>
        </w:rPr>
        <w:t xml:space="preserve"> гистамина</w:t>
      </w:r>
      <w:r w:rsidRPr="0038329F">
        <w:rPr>
          <w:rFonts w:ascii="Times New Roman" w:eastAsia="Times New Roman" w:hAnsi="Times New Roman" w:cs="Times New Roman"/>
          <w:i/>
          <w:iCs/>
          <w:sz w:val="24"/>
          <w:szCs w:val="20"/>
          <w:lang w:eastAsia="ru-RU"/>
        </w:rPr>
        <w:t xml:space="preserve"> (</w:t>
      </w:r>
      <w:proofErr w:type="spellStart"/>
      <w:r w:rsidRPr="0038329F">
        <w:rPr>
          <w:rFonts w:ascii="Times New Roman" w:eastAsia="Times New Roman" w:hAnsi="Times New Roman" w:cs="Times New Roman"/>
          <w:i/>
          <w:iCs/>
          <w:sz w:val="24"/>
          <w:szCs w:val="20"/>
          <w:lang w:eastAsia="ru-RU"/>
        </w:rPr>
        <w:t>дифенгидрамин</w:t>
      </w:r>
      <w:proofErr w:type="spellEnd"/>
      <w:r w:rsidRPr="0038329F">
        <w:rPr>
          <w:rFonts w:ascii="Times New Roman" w:eastAsia="Times New Roman" w:hAnsi="Times New Roman" w:cs="Times New Roman"/>
          <w:i/>
          <w:iCs/>
          <w:sz w:val="24"/>
          <w:szCs w:val="20"/>
          <w:lang w:eastAsia="ru-RU"/>
        </w:rPr>
        <w:t xml:space="preserve"> 10 мг или эквивалентные дозы аналогов) в/в </w:t>
      </w:r>
      <w:proofErr w:type="spellStart"/>
      <w:r w:rsidRPr="0038329F">
        <w:rPr>
          <w:rFonts w:ascii="Times New Roman" w:eastAsia="Times New Roman" w:hAnsi="Times New Roman" w:cs="Times New Roman"/>
          <w:i/>
          <w:iCs/>
          <w:sz w:val="24"/>
          <w:szCs w:val="20"/>
          <w:lang w:eastAsia="ru-RU"/>
        </w:rPr>
        <w:t>струйно</w:t>
      </w:r>
      <w:proofErr w:type="spellEnd"/>
      <w:r w:rsidRPr="0038329F">
        <w:rPr>
          <w:rFonts w:ascii="Times New Roman" w:eastAsia="Times New Roman" w:hAnsi="Times New Roman" w:cs="Times New Roman"/>
          <w:i/>
          <w:iCs/>
          <w:sz w:val="24"/>
          <w:szCs w:val="20"/>
          <w:lang w:eastAsia="ru-RU"/>
        </w:rPr>
        <w:t xml:space="preserve"> за 30–60 мин до введения </w:t>
      </w:r>
      <w:proofErr w:type="spellStart"/>
      <w:r w:rsidRPr="0038329F">
        <w:rPr>
          <w:rFonts w:ascii="Times New Roman" w:eastAsia="Times New Roman" w:hAnsi="Times New Roman" w:cs="Times New Roman"/>
          <w:i/>
          <w:iCs/>
          <w:sz w:val="24"/>
          <w:szCs w:val="20"/>
          <w:lang w:eastAsia="ru-RU"/>
        </w:rPr>
        <w:t>паклитаксела</w:t>
      </w:r>
      <w:proofErr w:type="spellEnd"/>
      <w:r w:rsidRPr="0038329F">
        <w:rPr>
          <w:rFonts w:ascii="Times New Roman" w:eastAsia="Times New Roman" w:hAnsi="Times New Roman" w:cs="Times New Roman"/>
          <w:i/>
          <w:iCs/>
          <w:sz w:val="24"/>
          <w:szCs w:val="20"/>
          <w:lang w:eastAsia="ru-RU"/>
        </w:rPr>
        <w:t xml:space="preserve">, блокаторы рецепторов H2 </w:t>
      </w:r>
      <w:r w:rsidR="00D31C95">
        <w:rPr>
          <w:rFonts w:ascii="Times New Roman" w:eastAsia="Times New Roman" w:hAnsi="Times New Roman" w:cs="Times New Roman"/>
          <w:i/>
          <w:iCs/>
          <w:sz w:val="24"/>
          <w:szCs w:val="20"/>
          <w:lang w:eastAsia="ru-RU"/>
        </w:rPr>
        <w:t xml:space="preserve">гистамина </w:t>
      </w:r>
      <w:r w:rsidRPr="0038329F">
        <w:rPr>
          <w:rFonts w:ascii="Times New Roman" w:eastAsia="Times New Roman" w:hAnsi="Times New Roman" w:cs="Times New Roman"/>
          <w:i/>
          <w:iCs/>
          <w:sz w:val="24"/>
          <w:szCs w:val="20"/>
          <w:lang w:eastAsia="ru-RU"/>
        </w:rPr>
        <w:t xml:space="preserve">(фамотидин 20-50 мг или эквивалентные дозы аналогов) в/в </w:t>
      </w:r>
      <w:proofErr w:type="spellStart"/>
      <w:r w:rsidRPr="0038329F">
        <w:rPr>
          <w:rFonts w:ascii="Times New Roman" w:eastAsia="Times New Roman" w:hAnsi="Times New Roman" w:cs="Times New Roman"/>
          <w:i/>
          <w:iCs/>
          <w:sz w:val="24"/>
          <w:szCs w:val="20"/>
          <w:lang w:eastAsia="ru-RU"/>
        </w:rPr>
        <w:t>струйно</w:t>
      </w:r>
      <w:proofErr w:type="spellEnd"/>
      <w:r w:rsidRPr="0038329F">
        <w:rPr>
          <w:rFonts w:ascii="Times New Roman" w:eastAsia="Times New Roman" w:hAnsi="Times New Roman" w:cs="Times New Roman"/>
          <w:i/>
          <w:iCs/>
          <w:sz w:val="24"/>
          <w:szCs w:val="20"/>
          <w:lang w:eastAsia="ru-RU"/>
        </w:rPr>
        <w:t xml:space="preserve"> или внутрь за 30–60 мин до введения </w:t>
      </w:r>
      <w:proofErr w:type="spellStart"/>
      <w:r w:rsidRPr="0038329F">
        <w:rPr>
          <w:rFonts w:ascii="Times New Roman" w:eastAsia="Times New Roman" w:hAnsi="Times New Roman" w:cs="Times New Roman"/>
          <w:i/>
          <w:iCs/>
          <w:sz w:val="24"/>
          <w:szCs w:val="20"/>
          <w:lang w:eastAsia="ru-RU"/>
        </w:rPr>
        <w:t>паклитаксела</w:t>
      </w:r>
      <w:proofErr w:type="spellEnd"/>
      <w:r w:rsidRPr="0038329F">
        <w:rPr>
          <w:rFonts w:ascii="Times New Roman" w:eastAsia="Times New Roman" w:hAnsi="Times New Roman" w:cs="Times New Roman"/>
          <w:i/>
          <w:iCs/>
          <w:sz w:val="24"/>
          <w:szCs w:val="20"/>
          <w:lang w:eastAsia="ru-RU"/>
        </w:rPr>
        <w:t xml:space="preserve">. При отсутствии реакций гиперчувствительности на первых двух курсах в дальнейшем возможно введение дексаметазона </w:t>
      </w:r>
      <w:r w:rsidR="00D31C95" w:rsidRPr="0038329F">
        <w:rPr>
          <w:rFonts w:ascii="Times New Roman" w:eastAsia="Times New Roman" w:hAnsi="Times New Roman" w:cs="Times New Roman"/>
          <w:i/>
          <w:iCs/>
          <w:sz w:val="24"/>
          <w:szCs w:val="20"/>
          <w:lang w:eastAsia="ru-RU"/>
        </w:rPr>
        <w:t>8–10</w:t>
      </w:r>
      <w:r w:rsidRPr="0038329F">
        <w:rPr>
          <w:rFonts w:ascii="Times New Roman" w:eastAsia="Times New Roman" w:hAnsi="Times New Roman" w:cs="Times New Roman"/>
          <w:i/>
          <w:iCs/>
          <w:sz w:val="24"/>
          <w:szCs w:val="20"/>
          <w:lang w:eastAsia="ru-RU"/>
        </w:rPr>
        <w:t xml:space="preserve"> мг в/в за 30–60 мин до введения </w:t>
      </w:r>
      <w:proofErr w:type="spellStart"/>
      <w:r w:rsidRPr="0038329F">
        <w:rPr>
          <w:rFonts w:ascii="Times New Roman" w:eastAsia="Times New Roman" w:hAnsi="Times New Roman" w:cs="Times New Roman"/>
          <w:i/>
          <w:iCs/>
          <w:sz w:val="24"/>
          <w:szCs w:val="20"/>
          <w:lang w:eastAsia="ru-RU"/>
        </w:rPr>
        <w:t>паклитаксела</w:t>
      </w:r>
      <w:proofErr w:type="spellEnd"/>
      <w:r w:rsidRPr="0038329F">
        <w:rPr>
          <w:rFonts w:ascii="Times New Roman" w:eastAsia="Times New Roman" w:hAnsi="Times New Roman" w:cs="Times New Roman"/>
          <w:i/>
          <w:iCs/>
          <w:sz w:val="24"/>
          <w:szCs w:val="20"/>
          <w:lang w:eastAsia="ru-RU"/>
        </w:rPr>
        <w:t>, а</w:t>
      </w:r>
      <w:r w:rsidR="004E0F11">
        <w:rPr>
          <w:rFonts w:ascii="Times New Roman" w:eastAsia="Times New Roman" w:hAnsi="Times New Roman" w:cs="Times New Roman"/>
          <w:i/>
          <w:iCs/>
          <w:sz w:val="24"/>
          <w:szCs w:val="20"/>
          <w:lang w:eastAsia="ru-RU"/>
        </w:rPr>
        <w:t> </w:t>
      </w:r>
      <w:r w:rsidRPr="0038329F">
        <w:rPr>
          <w:rFonts w:ascii="Times New Roman" w:eastAsia="Times New Roman" w:hAnsi="Times New Roman" w:cs="Times New Roman"/>
          <w:i/>
          <w:iCs/>
          <w:sz w:val="24"/>
          <w:szCs w:val="20"/>
          <w:lang w:eastAsia="ru-RU"/>
        </w:rPr>
        <w:t>введение блокаторов H1/H2</w:t>
      </w:r>
      <w:r w:rsidR="00D31C95">
        <w:rPr>
          <w:rFonts w:ascii="Times New Roman" w:eastAsia="Times New Roman" w:hAnsi="Times New Roman" w:cs="Times New Roman"/>
          <w:i/>
          <w:iCs/>
          <w:sz w:val="24"/>
          <w:szCs w:val="20"/>
          <w:lang w:eastAsia="ru-RU"/>
        </w:rPr>
        <w:t>-</w:t>
      </w:r>
      <w:r w:rsidRPr="0038329F">
        <w:rPr>
          <w:rFonts w:ascii="Times New Roman" w:eastAsia="Times New Roman" w:hAnsi="Times New Roman" w:cs="Times New Roman"/>
          <w:i/>
          <w:iCs/>
          <w:sz w:val="24"/>
          <w:szCs w:val="20"/>
          <w:lang w:eastAsia="ru-RU"/>
        </w:rPr>
        <w:t xml:space="preserve">гистаминовых рецепторов – только в случае предшествовавших реакций гиперчувствительности. Начиная со 2-й недели введение </w:t>
      </w:r>
      <w:proofErr w:type="spellStart"/>
      <w:r w:rsidRPr="0038329F">
        <w:rPr>
          <w:rFonts w:ascii="Times New Roman" w:eastAsia="Times New Roman" w:hAnsi="Times New Roman" w:cs="Times New Roman"/>
          <w:i/>
          <w:iCs/>
          <w:sz w:val="24"/>
          <w:szCs w:val="20"/>
          <w:lang w:eastAsia="ru-RU"/>
        </w:rPr>
        <w:t>паклитаксела</w:t>
      </w:r>
      <w:proofErr w:type="spellEnd"/>
      <w:r w:rsidRPr="0038329F">
        <w:rPr>
          <w:rFonts w:ascii="Times New Roman" w:eastAsia="Times New Roman" w:hAnsi="Times New Roman" w:cs="Times New Roman"/>
          <w:i/>
          <w:iCs/>
          <w:sz w:val="24"/>
          <w:szCs w:val="20"/>
          <w:lang w:eastAsia="ru-RU"/>
        </w:rPr>
        <w:t xml:space="preserve"> может проводиться при </w:t>
      </w:r>
      <w:r w:rsidRPr="00FD4154">
        <w:rPr>
          <w:rFonts w:ascii="Times New Roman" w:eastAsia="Times New Roman" w:hAnsi="Times New Roman" w:cs="Times New Roman"/>
          <w:i/>
          <w:iCs/>
          <w:sz w:val="24"/>
          <w:szCs w:val="20"/>
          <w:lang w:eastAsia="ru-RU"/>
        </w:rPr>
        <w:t>АЧН</w:t>
      </w:r>
      <w:r w:rsidRPr="0038329F">
        <w:rPr>
          <w:rFonts w:ascii="Times New Roman" w:eastAsia="Times New Roman" w:hAnsi="Times New Roman" w:cs="Times New Roman"/>
          <w:i/>
          <w:iCs/>
          <w:sz w:val="24"/>
          <w:szCs w:val="20"/>
          <w:lang w:eastAsia="ru-RU"/>
        </w:rPr>
        <w:t xml:space="preserve"> ≥1,0</w:t>
      </w:r>
      <w:r w:rsidR="0051519A">
        <w:rPr>
          <w:rFonts w:ascii="Times New Roman" w:eastAsia="Times New Roman" w:hAnsi="Times New Roman" w:cs="Times New Roman"/>
          <w:i/>
          <w:iCs/>
          <w:sz w:val="24"/>
          <w:szCs w:val="20"/>
          <w:lang w:eastAsia="ru-RU"/>
        </w:rPr>
        <w:t xml:space="preserve"> </w:t>
      </w:r>
      <w:r w:rsidRPr="0038329F">
        <w:rPr>
          <w:rFonts w:ascii="Times New Roman" w:eastAsia="Times New Roman" w:hAnsi="Times New Roman" w:cs="Times New Roman"/>
          <w:i/>
          <w:iCs/>
          <w:sz w:val="24"/>
          <w:szCs w:val="20"/>
          <w:lang w:eastAsia="ru-RU"/>
        </w:rPr>
        <w:t>×</w:t>
      </w:r>
      <w:r w:rsidR="0051519A">
        <w:rPr>
          <w:rFonts w:ascii="Times New Roman" w:eastAsia="Times New Roman" w:hAnsi="Times New Roman" w:cs="Times New Roman"/>
          <w:i/>
          <w:iCs/>
          <w:sz w:val="24"/>
          <w:szCs w:val="20"/>
          <w:lang w:eastAsia="ru-RU"/>
        </w:rPr>
        <w:t xml:space="preserve"> </w:t>
      </w:r>
      <w:r w:rsidRPr="0038329F">
        <w:rPr>
          <w:rFonts w:ascii="Times New Roman" w:eastAsia="Times New Roman" w:hAnsi="Times New Roman" w:cs="Times New Roman"/>
          <w:i/>
          <w:iCs/>
          <w:sz w:val="24"/>
          <w:szCs w:val="20"/>
          <w:lang w:eastAsia="ru-RU"/>
        </w:rPr>
        <w:t>10</w:t>
      </w:r>
      <w:r w:rsidRPr="0038329F">
        <w:rPr>
          <w:rFonts w:ascii="Times New Roman" w:eastAsia="Times New Roman" w:hAnsi="Times New Roman" w:cs="Times New Roman"/>
          <w:i/>
          <w:iCs/>
          <w:sz w:val="24"/>
          <w:szCs w:val="20"/>
          <w:vertAlign w:val="superscript"/>
          <w:lang w:eastAsia="ru-RU"/>
        </w:rPr>
        <w:t>9</w:t>
      </w:r>
      <w:r w:rsidRPr="0038329F">
        <w:rPr>
          <w:rFonts w:ascii="Times New Roman" w:eastAsia="Times New Roman" w:hAnsi="Times New Roman" w:cs="Times New Roman"/>
          <w:i/>
          <w:iCs/>
          <w:sz w:val="24"/>
          <w:szCs w:val="20"/>
          <w:lang w:eastAsia="ru-RU"/>
        </w:rPr>
        <w:t>/л и количестве тромбоцитов ≥100,0</w:t>
      </w:r>
      <w:r w:rsidR="0051519A">
        <w:rPr>
          <w:rFonts w:ascii="Times New Roman" w:eastAsia="Times New Roman" w:hAnsi="Times New Roman" w:cs="Times New Roman"/>
          <w:i/>
          <w:iCs/>
          <w:sz w:val="24"/>
          <w:szCs w:val="20"/>
          <w:lang w:eastAsia="ru-RU"/>
        </w:rPr>
        <w:t xml:space="preserve"> </w:t>
      </w:r>
      <w:r w:rsidRPr="0038329F">
        <w:rPr>
          <w:rFonts w:ascii="Times New Roman" w:eastAsia="Times New Roman" w:hAnsi="Times New Roman" w:cs="Times New Roman"/>
          <w:i/>
          <w:iCs/>
          <w:sz w:val="24"/>
          <w:szCs w:val="20"/>
          <w:lang w:eastAsia="ru-RU"/>
        </w:rPr>
        <w:t>×</w:t>
      </w:r>
      <w:r w:rsidR="0051519A">
        <w:rPr>
          <w:rFonts w:ascii="Times New Roman" w:eastAsia="Times New Roman" w:hAnsi="Times New Roman" w:cs="Times New Roman"/>
          <w:i/>
          <w:iCs/>
          <w:sz w:val="24"/>
          <w:szCs w:val="20"/>
          <w:lang w:eastAsia="ru-RU"/>
        </w:rPr>
        <w:t xml:space="preserve"> </w:t>
      </w:r>
      <w:r w:rsidRPr="0038329F">
        <w:rPr>
          <w:rFonts w:ascii="Times New Roman" w:eastAsia="Times New Roman" w:hAnsi="Times New Roman" w:cs="Times New Roman"/>
          <w:i/>
          <w:iCs/>
          <w:sz w:val="24"/>
          <w:szCs w:val="20"/>
          <w:lang w:eastAsia="ru-RU"/>
        </w:rPr>
        <w:t>10</w:t>
      </w:r>
      <w:r w:rsidRPr="0038329F">
        <w:rPr>
          <w:rFonts w:ascii="Times New Roman" w:eastAsia="Times New Roman" w:hAnsi="Times New Roman" w:cs="Times New Roman"/>
          <w:i/>
          <w:iCs/>
          <w:sz w:val="24"/>
          <w:szCs w:val="20"/>
          <w:vertAlign w:val="superscript"/>
          <w:lang w:eastAsia="ru-RU"/>
        </w:rPr>
        <w:t>9</w:t>
      </w:r>
      <w:r w:rsidRPr="0038329F">
        <w:rPr>
          <w:rFonts w:ascii="Times New Roman" w:eastAsia="Times New Roman" w:hAnsi="Times New Roman" w:cs="Times New Roman"/>
          <w:i/>
          <w:iCs/>
          <w:sz w:val="24"/>
          <w:szCs w:val="20"/>
          <w:lang w:eastAsia="ru-RU"/>
        </w:rPr>
        <w:t>/л [11</w:t>
      </w:r>
      <w:r w:rsidR="0051519A">
        <w:rPr>
          <w:rFonts w:ascii="Times New Roman" w:eastAsia="Times New Roman" w:hAnsi="Times New Roman" w:cs="Times New Roman"/>
          <w:i/>
          <w:iCs/>
          <w:sz w:val="24"/>
          <w:szCs w:val="20"/>
          <w:lang w:eastAsia="ru-RU"/>
        </w:rPr>
        <w:t>8</w:t>
      </w:r>
      <w:r w:rsidRPr="0038329F">
        <w:rPr>
          <w:rFonts w:ascii="Times New Roman" w:eastAsia="Times New Roman" w:hAnsi="Times New Roman" w:cs="Times New Roman"/>
          <w:i/>
          <w:iCs/>
          <w:sz w:val="24"/>
          <w:szCs w:val="20"/>
          <w:lang w:eastAsia="ru-RU"/>
        </w:rPr>
        <w:t>]</w:t>
      </w:r>
      <w:r w:rsidR="0051519A">
        <w:rPr>
          <w:rFonts w:ascii="Times New Roman" w:eastAsia="Times New Roman" w:hAnsi="Times New Roman" w:cs="Times New Roman"/>
          <w:i/>
          <w:iCs/>
          <w:sz w:val="24"/>
          <w:szCs w:val="20"/>
          <w:lang w:eastAsia="ru-RU"/>
        </w:rPr>
        <w:t>;</w:t>
      </w:r>
    </w:p>
    <w:p w14:paraId="62D54C26" w14:textId="63B1BD99" w:rsidR="00F35D28" w:rsidRPr="0038329F" w:rsidRDefault="003F2D80" w:rsidP="003F2D80">
      <w:pPr>
        <w:spacing w:after="0" w:line="360" w:lineRule="auto"/>
        <w:ind w:firstLine="708"/>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vertAlign w:val="superscript"/>
          <w:lang w:eastAsia="ru-RU"/>
        </w:rPr>
        <w:t>4</w:t>
      </w:r>
      <w:r w:rsidR="00F35D28" w:rsidRPr="0038329F">
        <w:rPr>
          <w:rFonts w:ascii="Times New Roman" w:eastAsia="Times New Roman" w:hAnsi="Times New Roman" w:cs="Times New Roman"/>
          <w:i/>
          <w:iCs/>
          <w:sz w:val="24"/>
          <w:szCs w:val="20"/>
          <w:vertAlign w:val="superscript"/>
          <w:lang w:eastAsia="ru-RU"/>
        </w:rPr>
        <w:t xml:space="preserve"> </w:t>
      </w:r>
      <w:r w:rsidR="00F35D28" w:rsidRPr="0038329F">
        <w:rPr>
          <w:rFonts w:ascii="Times New Roman" w:eastAsia="Times New Roman" w:hAnsi="Times New Roman" w:cs="Times New Roman"/>
          <w:i/>
          <w:iCs/>
          <w:sz w:val="24"/>
          <w:szCs w:val="20"/>
          <w:lang w:eastAsia="ru-RU"/>
        </w:rPr>
        <w:t>возможно использование лекарственной формы «</w:t>
      </w:r>
      <w:proofErr w:type="spellStart"/>
      <w:r w:rsidR="00F35D28" w:rsidRPr="0038329F">
        <w:rPr>
          <w:rFonts w:ascii="Times New Roman" w:eastAsia="Times New Roman" w:hAnsi="Times New Roman" w:cs="Times New Roman"/>
          <w:i/>
          <w:iCs/>
          <w:sz w:val="24"/>
          <w:szCs w:val="20"/>
          <w:lang w:eastAsia="ru-RU"/>
        </w:rPr>
        <w:t>трастузумаб</w:t>
      </w:r>
      <w:proofErr w:type="spellEnd"/>
      <w:r w:rsidR="00F35D28" w:rsidRPr="0038329F">
        <w:rPr>
          <w:rFonts w:ascii="Times New Roman" w:eastAsia="Times New Roman" w:hAnsi="Times New Roman" w:cs="Times New Roman"/>
          <w:i/>
          <w:iCs/>
          <w:sz w:val="24"/>
          <w:szCs w:val="20"/>
          <w:lang w:eastAsia="ru-RU"/>
        </w:rPr>
        <w:t xml:space="preserve"> + </w:t>
      </w:r>
      <w:proofErr w:type="spellStart"/>
      <w:r w:rsidR="00F35D28" w:rsidRPr="0038329F">
        <w:rPr>
          <w:rFonts w:ascii="Times New Roman" w:eastAsia="Times New Roman" w:hAnsi="Times New Roman" w:cs="Times New Roman"/>
          <w:i/>
          <w:iCs/>
          <w:sz w:val="24"/>
          <w:szCs w:val="20"/>
          <w:lang w:eastAsia="ru-RU"/>
        </w:rPr>
        <w:t>пертузумаб</w:t>
      </w:r>
      <w:proofErr w:type="spellEnd"/>
      <w:r w:rsidR="00F35D28" w:rsidRPr="0038329F">
        <w:rPr>
          <w:rFonts w:ascii="Times New Roman" w:eastAsia="Times New Roman" w:hAnsi="Times New Roman" w:cs="Times New Roman"/>
          <w:i/>
          <w:iCs/>
          <w:sz w:val="24"/>
          <w:szCs w:val="20"/>
          <w:lang w:eastAsia="ru-RU"/>
        </w:rPr>
        <w:t xml:space="preserve">» для подкожного введения; нагрузочная доза составляет 1200 мг </w:t>
      </w:r>
      <w:proofErr w:type="spellStart"/>
      <w:r w:rsidR="00F35D28" w:rsidRPr="0038329F">
        <w:rPr>
          <w:rFonts w:ascii="Times New Roman" w:eastAsia="Times New Roman" w:hAnsi="Times New Roman" w:cs="Times New Roman"/>
          <w:i/>
          <w:iCs/>
          <w:sz w:val="24"/>
          <w:szCs w:val="20"/>
          <w:lang w:eastAsia="ru-RU"/>
        </w:rPr>
        <w:t>пертузумаба</w:t>
      </w:r>
      <w:proofErr w:type="spellEnd"/>
      <w:r w:rsidR="00F35D28" w:rsidRPr="0038329F">
        <w:rPr>
          <w:rFonts w:ascii="Times New Roman" w:eastAsia="Times New Roman" w:hAnsi="Times New Roman" w:cs="Times New Roman"/>
          <w:i/>
          <w:iCs/>
          <w:sz w:val="24"/>
          <w:szCs w:val="20"/>
          <w:lang w:eastAsia="ru-RU"/>
        </w:rPr>
        <w:t xml:space="preserve">/600 мг </w:t>
      </w:r>
      <w:proofErr w:type="spellStart"/>
      <w:r w:rsidR="00F35D28" w:rsidRPr="0038329F">
        <w:rPr>
          <w:rFonts w:ascii="Times New Roman" w:eastAsia="Times New Roman" w:hAnsi="Times New Roman" w:cs="Times New Roman"/>
          <w:i/>
          <w:iCs/>
          <w:sz w:val="24"/>
          <w:szCs w:val="20"/>
          <w:lang w:eastAsia="ru-RU"/>
        </w:rPr>
        <w:t>трастузумаба</w:t>
      </w:r>
      <w:proofErr w:type="spellEnd"/>
      <w:r w:rsidR="00F35D28" w:rsidRPr="0038329F">
        <w:rPr>
          <w:rFonts w:ascii="Times New Roman" w:eastAsia="Times New Roman" w:hAnsi="Times New Roman" w:cs="Times New Roman"/>
          <w:i/>
          <w:iCs/>
          <w:sz w:val="24"/>
          <w:szCs w:val="20"/>
          <w:lang w:eastAsia="ru-RU"/>
        </w:rPr>
        <w:t xml:space="preserve">, далее </w:t>
      </w:r>
      <w:r w:rsidR="0051519A">
        <w:rPr>
          <w:rFonts w:ascii="Times New Roman" w:eastAsia="Times New Roman" w:hAnsi="Times New Roman" w:cs="Times New Roman"/>
          <w:i/>
          <w:iCs/>
          <w:sz w:val="24"/>
          <w:szCs w:val="20"/>
          <w:lang w:eastAsia="ru-RU"/>
        </w:rPr>
        <w:t>–</w:t>
      </w:r>
      <w:r w:rsidR="00F35D28" w:rsidRPr="0038329F">
        <w:rPr>
          <w:rFonts w:ascii="Times New Roman" w:eastAsia="Times New Roman" w:hAnsi="Times New Roman" w:cs="Times New Roman"/>
          <w:i/>
          <w:iCs/>
          <w:sz w:val="24"/>
          <w:szCs w:val="20"/>
          <w:lang w:eastAsia="ru-RU"/>
        </w:rPr>
        <w:t xml:space="preserve"> 600 мг </w:t>
      </w:r>
      <w:proofErr w:type="spellStart"/>
      <w:r w:rsidR="00F35D28" w:rsidRPr="0038329F">
        <w:rPr>
          <w:rFonts w:ascii="Times New Roman" w:eastAsia="Times New Roman" w:hAnsi="Times New Roman" w:cs="Times New Roman"/>
          <w:i/>
          <w:iCs/>
          <w:sz w:val="24"/>
          <w:szCs w:val="20"/>
          <w:lang w:eastAsia="ru-RU"/>
        </w:rPr>
        <w:t>пертузумаба</w:t>
      </w:r>
      <w:proofErr w:type="spellEnd"/>
      <w:r w:rsidR="00F35D28" w:rsidRPr="0038329F">
        <w:rPr>
          <w:rFonts w:ascii="Times New Roman" w:eastAsia="Times New Roman" w:hAnsi="Times New Roman" w:cs="Times New Roman"/>
          <w:i/>
          <w:iCs/>
          <w:sz w:val="24"/>
          <w:szCs w:val="20"/>
          <w:lang w:eastAsia="ru-RU"/>
        </w:rPr>
        <w:t xml:space="preserve">/600 мг </w:t>
      </w:r>
      <w:proofErr w:type="spellStart"/>
      <w:r w:rsidR="00F35D28" w:rsidRPr="0038329F">
        <w:rPr>
          <w:rFonts w:ascii="Times New Roman" w:eastAsia="Times New Roman" w:hAnsi="Times New Roman" w:cs="Times New Roman"/>
          <w:i/>
          <w:iCs/>
          <w:sz w:val="24"/>
          <w:szCs w:val="20"/>
          <w:lang w:eastAsia="ru-RU"/>
        </w:rPr>
        <w:t>трастузумаба</w:t>
      </w:r>
      <w:proofErr w:type="spellEnd"/>
      <w:r w:rsidR="00F35D28" w:rsidRPr="0038329F">
        <w:rPr>
          <w:rFonts w:ascii="Times New Roman" w:eastAsia="Times New Roman" w:hAnsi="Times New Roman" w:cs="Times New Roman"/>
          <w:i/>
          <w:iCs/>
          <w:sz w:val="24"/>
          <w:szCs w:val="20"/>
          <w:lang w:eastAsia="ru-RU"/>
        </w:rPr>
        <w:t xml:space="preserve">, вводится через 3 </w:t>
      </w:r>
      <w:proofErr w:type="spellStart"/>
      <w:r w:rsidR="00F35D28" w:rsidRPr="0038329F">
        <w:rPr>
          <w:rFonts w:ascii="Times New Roman" w:eastAsia="Times New Roman" w:hAnsi="Times New Roman" w:cs="Times New Roman"/>
          <w:i/>
          <w:iCs/>
          <w:sz w:val="24"/>
          <w:szCs w:val="20"/>
          <w:lang w:eastAsia="ru-RU"/>
        </w:rPr>
        <w:t>нед</w:t>
      </w:r>
      <w:proofErr w:type="spellEnd"/>
      <w:r w:rsidR="00F35D28" w:rsidRPr="0038329F">
        <w:rPr>
          <w:rFonts w:ascii="Times New Roman" w:eastAsia="Times New Roman" w:hAnsi="Times New Roman" w:cs="Times New Roman"/>
          <w:i/>
          <w:iCs/>
          <w:sz w:val="24"/>
          <w:szCs w:val="20"/>
          <w:lang w:eastAsia="ru-RU"/>
        </w:rPr>
        <w:t xml:space="preserve"> после нагрузочной дозы и повторяется каждые 3 </w:t>
      </w:r>
      <w:proofErr w:type="spellStart"/>
      <w:r w:rsidR="00F35D28" w:rsidRPr="0038329F">
        <w:rPr>
          <w:rFonts w:ascii="Times New Roman" w:eastAsia="Times New Roman" w:hAnsi="Times New Roman" w:cs="Times New Roman"/>
          <w:i/>
          <w:iCs/>
          <w:sz w:val="24"/>
          <w:szCs w:val="20"/>
          <w:lang w:eastAsia="ru-RU"/>
        </w:rPr>
        <w:t>нед</w:t>
      </w:r>
      <w:proofErr w:type="spellEnd"/>
      <w:r w:rsidR="00F35D28" w:rsidRPr="0038329F">
        <w:rPr>
          <w:rFonts w:ascii="Times New Roman" w:eastAsia="Times New Roman" w:hAnsi="Times New Roman" w:cs="Times New Roman"/>
          <w:i/>
          <w:iCs/>
          <w:sz w:val="24"/>
          <w:szCs w:val="20"/>
          <w:lang w:eastAsia="ru-RU"/>
        </w:rPr>
        <w:t>;</w:t>
      </w:r>
    </w:p>
    <w:p w14:paraId="2BD73CA0" w14:textId="54133849" w:rsidR="003F2D80" w:rsidRPr="0038329F" w:rsidRDefault="00F35D28" w:rsidP="003F2D80">
      <w:pPr>
        <w:spacing w:after="0" w:line="360" w:lineRule="auto"/>
        <w:ind w:firstLine="708"/>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vertAlign w:val="superscript"/>
          <w:lang w:eastAsia="ru-RU"/>
        </w:rPr>
        <w:t>5</w:t>
      </w:r>
      <w:r w:rsidR="003F2D80" w:rsidRPr="0038329F">
        <w:rPr>
          <w:rFonts w:ascii="Times New Roman" w:eastAsia="Times New Roman" w:hAnsi="Times New Roman" w:cs="Times New Roman"/>
          <w:i/>
          <w:iCs/>
          <w:sz w:val="24"/>
          <w:szCs w:val="20"/>
          <w:lang w:eastAsia="ru-RU"/>
        </w:rPr>
        <w:t xml:space="preserve">увеличение количества курсов </w:t>
      </w:r>
      <w:proofErr w:type="spellStart"/>
      <w:r w:rsidR="003F2D80" w:rsidRPr="0038329F">
        <w:rPr>
          <w:rFonts w:ascii="Times New Roman" w:eastAsia="Times New Roman" w:hAnsi="Times New Roman" w:cs="Times New Roman"/>
          <w:i/>
          <w:iCs/>
          <w:sz w:val="24"/>
          <w:szCs w:val="20"/>
          <w:lang w:eastAsia="ru-RU"/>
        </w:rPr>
        <w:t>доцетаксела</w:t>
      </w:r>
      <w:proofErr w:type="spellEnd"/>
      <w:r w:rsidR="003F2D80" w:rsidRPr="0038329F">
        <w:rPr>
          <w:rFonts w:ascii="Times New Roman" w:eastAsia="Times New Roman" w:hAnsi="Times New Roman" w:cs="Times New Roman"/>
          <w:i/>
          <w:iCs/>
          <w:sz w:val="24"/>
          <w:szCs w:val="20"/>
          <w:lang w:eastAsia="ru-RU"/>
        </w:rPr>
        <w:t xml:space="preserve">** свыше 6 не приводит к улучшению </w:t>
      </w:r>
      <w:proofErr w:type="spellStart"/>
      <w:r w:rsidR="003F2D80" w:rsidRPr="0038329F">
        <w:rPr>
          <w:rFonts w:ascii="Times New Roman" w:eastAsia="Times New Roman" w:hAnsi="Times New Roman" w:cs="Times New Roman"/>
          <w:i/>
          <w:iCs/>
          <w:sz w:val="24"/>
          <w:szCs w:val="20"/>
          <w:lang w:eastAsia="ru-RU"/>
        </w:rPr>
        <w:t>безрецидивной</w:t>
      </w:r>
      <w:proofErr w:type="spellEnd"/>
      <w:r w:rsidR="003F2D80" w:rsidRPr="0038329F">
        <w:rPr>
          <w:rFonts w:ascii="Times New Roman" w:eastAsia="Times New Roman" w:hAnsi="Times New Roman" w:cs="Times New Roman"/>
          <w:i/>
          <w:iCs/>
          <w:sz w:val="24"/>
          <w:szCs w:val="20"/>
          <w:lang w:eastAsia="ru-RU"/>
        </w:rPr>
        <w:t xml:space="preserve"> и общей выживаемости </w:t>
      </w:r>
      <w:r w:rsidR="00FD4154" w:rsidRPr="00FD4154">
        <w:rPr>
          <w:rFonts w:ascii="Times New Roman" w:eastAsia="Times New Roman" w:hAnsi="Times New Roman" w:cs="Times New Roman"/>
          <w:i/>
          <w:iCs/>
          <w:sz w:val="24"/>
          <w:szCs w:val="20"/>
          <w:lang w:eastAsia="ru-RU"/>
        </w:rPr>
        <w:t>[</w:t>
      </w:r>
      <w:r w:rsidR="0051519A" w:rsidRPr="00FD4154">
        <w:rPr>
          <w:rFonts w:ascii="Times New Roman" w:eastAsia="Times New Roman" w:hAnsi="Times New Roman" w:cs="Times New Roman"/>
          <w:i/>
          <w:iCs/>
          <w:sz w:val="24"/>
          <w:szCs w:val="20"/>
          <w:lang w:eastAsia="ru-RU"/>
        </w:rPr>
        <w:t>256</w:t>
      </w:r>
      <w:r w:rsidR="00FD4154" w:rsidRPr="00FD4154">
        <w:rPr>
          <w:rFonts w:ascii="Times New Roman" w:eastAsia="Times New Roman" w:hAnsi="Times New Roman" w:cs="Times New Roman"/>
          <w:i/>
          <w:iCs/>
          <w:sz w:val="24"/>
          <w:szCs w:val="20"/>
          <w:lang w:eastAsia="ru-RU"/>
        </w:rPr>
        <w:t>]</w:t>
      </w:r>
      <w:r w:rsidR="003F2D80" w:rsidRPr="0038329F">
        <w:rPr>
          <w:rFonts w:ascii="Times New Roman" w:eastAsia="Times New Roman" w:hAnsi="Times New Roman" w:cs="Times New Roman"/>
          <w:i/>
          <w:iCs/>
          <w:sz w:val="24"/>
          <w:szCs w:val="20"/>
          <w:lang w:eastAsia="ru-RU"/>
        </w:rPr>
        <w:t>;</w:t>
      </w:r>
    </w:p>
    <w:p w14:paraId="7B3D9266" w14:textId="77777777" w:rsidR="009D3DBE" w:rsidRPr="0038329F" w:rsidRDefault="00F35D28" w:rsidP="009D3DBE">
      <w:pPr>
        <w:spacing w:after="0" w:line="360" w:lineRule="auto"/>
        <w:ind w:firstLine="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vertAlign w:val="superscript"/>
          <w:lang w:eastAsia="ru-RU"/>
        </w:rPr>
        <w:t>6</w:t>
      </w:r>
      <w:r w:rsidR="009D3DBE" w:rsidRPr="0038329F">
        <w:rPr>
          <w:rFonts w:ascii="Times New Roman" w:eastAsia="Times New Roman" w:hAnsi="Times New Roman" w:cs="Times New Roman"/>
          <w:i/>
          <w:iCs/>
          <w:sz w:val="24"/>
          <w:szCs w:val="20"/>
          <w:lang w:eastAsia="ru-RU"/>
        </w:rPr>
        <w:t xml:space="preserve">режим может быть рекомендован пациентам, не получавшим </w:t>
      </w:r>
      <w:proofErr w:type="spellStart"/>
      <w:r w:rsidR="009D3DBE" w:rsidRPr="0038329F">
        <w:rPr>
          <w:rFonts w:ascii="Times New Roman" w:eastAsia="Times New Roman" w:hAnsi="Times New Roman" w:cs="Times New Roman"/>
          <w:i/>
          <w:iCs/>
          <w:sz w:val="24"/>
          <w:szCs w:val="20"/>
          <w:lang w:eastAsia="ru-RU"/>
        </w:rPr>
        <w:t>пертузумаб</w:t>
      </w:r>
      <w:proofErr w:type="spellEnd"/>
      <w:r w:rsidR="009D3DBE" w:rsidRPr="0038329F">
        <w:rPr>
          <w:rFonts w:ascii="Times New Roman" w:eastAsia="Times New Roman" w:hAnsi="Times New Roman" w:cs="Times New Roman"/>
          <w:i/>
          <w:iCs/>
          <w:sz w:val="24"/>
          <w:szCs w:val="20"/>
          <w:lang w:eastAsia="ru-RU"/>
        </w:rPr>
        <w:t xml:space="preserve">** </w:t>
      </w:r>
      <w:proofErr w:type="spellStart"/>
      <w:r w:rsidR="009D3DBE" w:rsidRPr="0038329F">
        <w:rPr>
          <w:rFonts w:ascii="Times New Roman" w:eastAsia="Times New Roman" w:hAnsi="Times New Roman" w:cs="Times New Roman"/>
          <w:i/>
          <w:iCs/>
          <w:sz w:val="24"/>
          <w:szCs w:val="20"/>
          <w:lang w:eastAsia="ru-RU"/>
        </w:rPr>
        <w:t>нео</w:t>
      </w:r>
      <w:proofErr w:type="spellEnd"/>
      <w:r w:rsidR="009D3DBE" w:rsidRPr="0038329F">
        <w:rPr>
          <w:rFonts w:ascii="Times New Roman" w:eastAsia="Times New Roman" w:hAnsi="Times New Roman" w:cs="Times New Roman"/>
          <w:i/>
          <w:iCs/>
          <w:sz w:val="24"/>
          <w:szCs w:val="20"/>
          <w:lang w:eastAsia="ru-RU"/>
        </w:rPr>
        <w:t>-/</w:t>
      </w:r>
      <w:proofErr w:type="spellStart"/>
      <w:r w:rsidR="009D3DBE" w:rsidRPr="0038329F">
        <w:rPr>
          <w:rFonts w:ascii="Times New Roman" w:eastAsia="Times New Roman" w:hAnsi="Times New Roman" w:cs="Times New Roman"/>
          <w:i/>
          <w:iCs/>
          <w:sz w:val="24"/>
          <w:szCs w:val="20"/>
          <w:lang w:eastAsia="ru-RU"/>
        </w:rPr>
        <w:t>адъювантно</w:t>
      </w:r>
      <w:proofErr w:type="spellEnd"/>
      <w:r w:rsidR="009D3DBE" w:rsidRPr="0038329F">
        <w:rPr>
          <w:rFonts w:ascii="Times New Roman" w:eastAsia="Times New Roman" w:hAnsi="Times New Roman" w:cs="Times New Roman"/>
          <w:i/>
          <w:iCs/>
          <w:sz w:val="24"/>
          <w:szCs w:val="20"/>
          <w:lang w:eastAsia="ru-RU"/>
        </w:rPr>
        <w:t xml:space="preserve">, а также получавшим </w:t>
      </w:r>
      <w:proofErr w:type="spellStart"/>
      <w:r w:rsidR="009D3DBE" w:rsidRPr="0038329F">
        <w:rPr>
          <w:rFonts w:ascii="Times New Roman" w:eastAsia="Times New Roman" w:hAnsi="Times New Roman" w:cs="Times New Roman"/>
          <w:i/>
          <w:iCs/>
          <w:sz w:val="24"/>
          <w:szCs w:val="20"/>
          <w:lang w:eastAsia="ru-RU"/>
        </w:rPr>
        <w:t>пертузумаб</w:t>
      </w:r>
      <w:proofErr w:type="spellEnd"/>
      <w:r w:rsidR="009D3DBE" w:rsidRPr="0038329F">
        <w:rPr>
          <w:rFonts w:ascii="Times New Roman" w:eastAsia="Times New Roman" w:hAnsi="Times New Roman" w:cs="Times New Roman"/>
          <w:i/>
          <w:iCs/>
          <w:sz w:val="24"/>
          <w:szCs w:val="20"/>
          <w:lang w:eastAsia="ru-RU"/>
        </w:rPr>
        <w:t xml:space="preserve"> </w:t>
      </w:r>
      <w:proofErr w:type="spellStart"/>
      <w:r w:rsidR="009D3DBE" w:rsidRPr="0038329F">
        <w:rPr>
          <w:rFonts w:ascii="Times New Roman" w:eastAsia="Times New Roman" w:hAnsi="Times New Roman" w:cs="Times New Roman"/>
          <w:i/>
          <w:iCs/>
          <w:sz w:val="24"/>
          <w:szCs w:val="20"/>
          <w:lang w:eastAsia="ru-RU"/>
        </w:rPr>
        <w:t>нео</w:t>
      </w:r>
      <w:proofErr w:type="spellEnd"/>
      <w:r w:rsidR="009D3DBE" w:rsidRPr="0038329F">
        <w:rPr>
          <w:rFonts w:ascii="Times New Roman" w:eastAsia="Times New Roman" w:hAnsi="Times New Roman" w:cs="Times New Roman"/>
          <w:i/>
          <w:iCs/>
          <w:sz w:val="24"/>
          <w:szCs w:val="20"/>
          <w:lang w:eastAsia="ru-RU"/>
        </w:rPr>
        <w:t>-/</w:t>
      </w:r>
      <w:proofErr w:type="spellStart"/>
      <w:r w:rsidR="009D3DBE" w:rsidRPr="0038329F">
        <w:rPr>
          <w:rFonts w:ascii="Times New Roman" w:eastAsia="Times New Roman" w:hAnsi="Times New Roman" w:cs="Times New Roman"/>
          <w:i/>
          <w:iCs/>
          <w:sz w:val="24"/>
          <w:szCs w:val="20"/>
          <w:lang w:eastAsia="ru-RU"/>
        </w:rPr>
        <w:t>адъювантно</w:t>
      </w:r>
      <w:proofErr w:type="spellEnd"/>
      <w:r w:rsidR="009D3DBE" w:rsidRPr="0038329F">
        <w:rPr>
          <w:rFonts w:ascii="Times New Roman" w:eastAsia="Times New Roman" w:hAnsi="Times New Roman" w:cs="Times New Roman"/>
          <w:i/>
          <w:iCs/>
          <w:sz w:val="24"/>
          <w:szCs w:val="20"/>
          <w:lang w:eastAsia="ru-RU"/>
        </w:rPr>
        <w:t xml:space="preserve">, если с момента завершения терапии </w:t>
      </w:r>
      <w:proofErr w:type="spellStart"/>
      <w:r w:rsidR="009D3DBE" w:rsidRPr="0038329F">
        <w:rPr>
          <w:rFonts w:ascii="Times New Roman" w:eastAsia="Times New Roman" w:hAnsi="Times New Roman" w:cs="Times New Roman"/>
          <w:i/>
          <w:iCs/>
          <w:sz w:val="24"/>
          <w:szCs w:val="20"/>
          <w:lang w:eastAsia="ru-RU"/>
        </w:rPr>
        <w:t>пертузумабом</w:t>
      </w:r>
      <w:proofErr w:type="spellEnd"/>
      <w:r w:rsidR="009D3DBE" w:rsidRPr="0038329F">
        <w:rPr>
          <w:rFonts w:ascii="Times New Roman" w:eastAsia="Times New Roman" w:hAnsi="Times New Roman" w:cs="Times New Roman"/>
          <w:i/>
          <w:iCs/>
          <w:sz w:val="24"/>
          <w:szCs w:val="20"/>
          <w:lang w:eastAsia="ru-RU"/>
        </w:rPr>
        <w:t xml:space="preserve"> до прогрессирования болезни прошло не менее 1 года;</w:t>
      </w:r>
    </w:p>
    <w:p w14:paraId="04264FD0" w14:textId="77777777" w:rsidR="009D3DBE" w:rsidRPr="0038329F" w:rsidRDefault="00F35D28" w:rsidP="009D3DBE">
      <w:pPr>
        <w:spacing w:after="0" w:line="360" w:lineRule="auto"/>
        <w:ind w:firstLine="709"/>
        <w:jc w:val="both"/>
        <w:rPr>
          <w:rFonts w:ascii="Times New Roman" w:eastAsia="Times New Roman" w:hAnsi="Times New Roman" w:cs="Times New Roman"/>
          <w:b/>
          <w:i/>
          <w:iCs/>
          <w:sz w:val="24"/>
          <w:szCs w:val="20"/>
          <w:lang w:eastAsia="ru-RU"/>
        </w:rPr>
      </w:pPr>
      <w:r w:rsidRPr="0038329F">
        <w:rPr>
          <w:rFonts w:ascii="Times New Roman" w:eastAsia="Times New Roman" w:hAnsi="Times New Roman" w:cs="Times New Roman"/>
          <w:i/>
          <w:iCs/>
          <w:sz w:val="24"/>
          <w:szCs w:val="20"/>
          <w:vertAlign w:val="superscript"/>
          <w:lang w:eastAsia="ru-RU"/>
        </w:rPr>
        <w:t>7</w:t>
      </w:r>
      <w:r w:rsidR="009D3DBE" w:rsidRPr="0038329F">
        <w:rPr>
          <w:rFonts w:ascii="Times New Roman" w:eastAsia="Times New Roman" w:hAnsi="Times New Roman" w:cs="Times New Roman"/>
          <w:i/>
          <w:iCs/>
          <w:sz w:val="24"/>
          <w:szCs w:val="20"/>
          <w:lang w:eastAsia="ru-RU"/>
        </w:rPr>
        <w:t xml:space="preserve">для </w:t>
      </w:r>
      <w:r w:rsidR="009D3DBE" w:rsidRPr="0038329F">
        <w:rPr>
          <w:rFonts w:ascii="Times New Roman" w:eastAsia="Times New Roman" w:hAnsi="Times New Roman" w:cs="Times New Roman"/>
          <w:i/>
          <w:iCs/>
          <w:sz w:val="24"/>
          <w:szCs w:val="24"/>
          <w:lang w:eastAsia="ru-RU"/>
        </w:rPr>
        <w:t>пациентов</w:t>
      </w:r>
      <w:r w:rsidR="009D3DBE" w:rsidRPr="0038329F">
        <w:rPr>
          <w:rFonts w:ascii="Times New Roman" w:eastAsia="Times New Roman" w:hAnsi="Times New Roman" w:cs="Times New Roman"/>
          <w:i/>
          <w:iCs/>
          <w:sz w:val="24"/>
          <w:szCs w:val="20"/>
          <w:lang w:eastAsia="ru-RU"/>
        </w:rPr>
        <w:t xml:space="preserve">, получавших </w:t>
      </w:r>
      <w:proofErr w:type="spellStart"/>
      <w:r w:rsidR="009D3DBE" w:rsidRPr="0038329F">
        <w:rPr>
          <w:rFonts w:ascii="Times New Roman" w:eastAsia="Times New Roman" w:hAnsi="Times New Roman" w:cs="Times New Roman"/>
          <w:i/>
          <w:iCs/>
          <w:sz w:val="24"/>
          <w:szCs w:val="20"/>
          <w:lang w:eastAsia="ru-RU"/>
        </w:rPr>
        <w:t>трастузумаб</w:t>
      </w:r>
      <w:proofErr w:type="spellEnd"/>
      <w:r w:rsidR="009D3DBE" w:rsidRPr="0038329F">
        <w:rPr>
          <w:rFonts w:ascii="Times New Roman" w:eastAsia="Times New Roman" w:hAnsi="Times New Roman" w:cs="Times New Roman"/>
          <w:i/>
          <w:iCs/>
          <w:sz w:val="24"/>
          <w:szCs w:val="20"/>
          <w:lang w:eastAsia="ru-RU"/>
        </w:rPr>
        <w:t>**;</w:t>
      </w:r>
    </w:p>
    <w:p w14:paraId="4CD0A2AC" w14:textId="245E6B23" w:rsidR="00F35D28" w:rsidRPr="0038329F" w:rsidRDefault="00F35D28" w:rsidP="004E471B">
      <w:pPr>
        <w:spacing w:after="0" w:line="360" w:lineRule="auto"/>
        <w:ind w:firstLine="708"/>
        <w:jc w:val="both"/>
        <w:rPr>
          <w:rFonts w:ascii="Times New Roman" w:eastAsia="Times New Roman" w:hAnsi="Times New Roman" w:cs="Times New Roman"/>
          <w:i/>
          <w:sz w:val="24"/>
          <w:szCs w:val="20"/>
          <w:lang w:eastAsia="ru-RU"/>
        </w:rPr>
      </w:pPr>
      <w:r w:rsidRPr="0038329F">
        <w:rPr>
          <w:rFonts w:ascii="Times New Roman" w:eastAsia="Times New Roman" w:hAnsi="Times New Roman" w:cs="Times New Roman"/>
          <w:i/>
          <w:sz w:val="24"/>
          <w:szCs w:val="20"/>
          <w:vertAlign w:val="superscript"/>
          <w:lang w:eastAsia="ru-RU"/>
        </w:rPr>
        <w:t>8</w:t>
      </w:r>
      <w:r w:rsidR="009D3DBE" w:rsidRPr="0038329F">
        <w:rPr>
          <w:rFonts w:ascii="Times New Roman" w:eastAsia="Times New Roman" w:hAnsi="Times New Roman" w:cs="Times New Roman"/>
          <w:i/>
          <w:sz w:val="24"/>
          <w:szCs w:val="20"/>
          <w:lang w:eastAsia="ru-RU"/>
        </w:rPr>
        <w:t xml:space="preserve">режим </w:t>
      </w:r>
      <w:r w:rsidRPr="0038329F">
        <w:rPr>
          <w:rFonts w:ascii="Times New Roman" w:eastAsia="Times New Roman" w:hAnsi="Times New Roman" w:cs="Times New Roman"/>
          <w:i/>
          <w:sz w:val="24"/>
          <w:szCs w:val="20"/>
          <w:lang w:eastAsia="ru-RU"/>
        </w:rPr>
        <w:t>может быть рассмотрен д</w:t>
      </w:r>
      <w:r w:rsidR="009D3DBE" w:rsidRPr="0038329F">
        <w:rPr>
          <w:rFonts w:ascii="Times New Roman" w:eastAsia="Times New Roman" w:hAnsi="Times New Roman" w:cs="Times New Roman"/>
          <w:i/>
          <w:sz w:val="24"/>
          <w:szCs w:val="20"/>
          <w:lang w:eastAsia="ru-RU"/>
        </w:rPr>
        <w:t xml:space="preserve">ля пациентов с </w:t>
      </w:r>
      <w:proofErr w:type="spellStart"/>
      <w:r w:rsidR="009D3DBE" w:rsidRPr="0038329F">
        <w:rPr>
          <w:rFonts w:ascii="Times New Roman" w:eastAsia="Times New Roman" w:hAnsi="Times New Roman" w:cs="Times New Roman"/>
          <w:i/>
          <w:sz w:val="24"/>
          <w:szCs w:val="20"/>
          <w:lang w:eastAsia="ru-RU"/>
        </w:rPr>
        <w:t>предлеченным</w:t>
      </w:r>
      <w:proofErr w:type="spellEnd"/>
      <w:r w:rsidR="009D3DBE" w:rsidRPr="0038329F">
        <w:rPr>
          <w:rFonts w:ascii="Times New Roman" w:eastAsia="Times New Roman" w:hAnsi="Times New Roman" w:cs="Times New Roman"/>
          <w:i/>
          <w:sz w:val="24"/>
          <w:szCs w:val="20"/>
          <w:lang w:eastAsia="ru-RU"/>
        </w:rPr>
        <w:t xml:space="preserve"> неоперабельным или метастатическим HER2+ раком молочной железы, получивши</w:t>
      </w:r>
      <w:r w:rsidR="00FD5E88" w:rsidRPr="0038329F">
        <w:rPr>
          <w:rFonts w:ascii="Times New Roman" w:eastAsia="Times New Roman" w:hAnsi="Times New Roman" w:cs="Times New Roman"/>
          <w:i/>
          <w:sz w:val="24"/>
          <w:szCs w:val="20"/>
          <w:lang w:eastAsia="ru-RU"/>
        </w:rPr>
        <w:t>х</w:t>
      </w:r>
      <w:r w:rsidR="009D3DBE" w:rsidRPr="0038329F">
        <w:rPr>
          <w:rFonts w:ascii="Times New Roman" w:eastAsia="Times New Roman" w:hAnsi="Times New Roman" w:cs="Times New Roman"/>
          <w:i/>
          <w:sz w:val="24"/>
          <w:szCs w:val="20"/>
          <w:lang w:eastAsia="ru-RU"/>
        </w:rPr>
        <w:t xml:space="preserve"> не менее двух режимов лекарственной терапии с включением анти-HER2 блокады по поводу распространенного заболевания</w:t>
      </w:r>
      <w:r w:rsidRPr="0038329F">
        <w:rPr>
          <w:rFonts w:ascii="Times New Roman" w:eastAsia="Times New Roman" w:hAnsi="Times New Roman" w:cs="Times New Roman"/>
          <w:i/>
          <w:sz w:val="24"/>
          <w:szCs w:val="20"/>
          <w:lang w:eastAsia="ru-RU"/>
        </w:rPr>
        <w:t xml:space="preserve">; </w:t>
      </w:r>
    </w:p>
    <w:p w14:paraId="7AFD7E97" w14:textId="520B6DFB" w:rsidR="00FB3D65" w:rsidRPr="0038329F" w:rsidRDefault="00F35D28" w:rsidP="004E0F11">
      <w:pPr>
        <w:spacing w:after="0" w:line="360" w:lineRule="auto"/>
        <w:ind w:firstLine="708"/>
        <w:jc w:val="both"/>
        <w:rPr>
          <w:rFonts w:ascii="Times New Roman" w:eastAsia="Times New Roman" w:hAnsi="Times New Roman" w:cs="Times New Roman"/>
          <w:i/>
          <w:sz w:val="24"/>
          <w:szCs w:val="20"/>
          <w:lang w:eastAsia="ru-RU"/>
        </w:rPr>
      </w:pPr>
      <w:r w:rsidRPr="00FD4154">
        <w:rPr>
          <w:rFonts w:ascii="Times New Roman" w:eastAsia="Times New Roman" w:hAnsi="Times New Roman" w:cs="Times New Roman"/>
          <w:i/>
          <w:sz w:val="24"/>
          <w:szCs w:val="20"/>
          <w:vertAlign w:val="superscript"/>
          <w:lang w:eastAsia="ru-RU"/>
        </w:rPr>
        <w:t>9</w:t>
      </w:r>
      <w:r w:rsidRPr="00FD4154">
        <w:rPr>
          <w:rFonts w:ascii="Times New Roman" w:eastAsia="Times New Roman" w:hAnsi="Times New Roman" w:cs="Times New Roman"/>
          <w:i/>
          <w:sz w:val="24"/>
          <w:szCs w:val="20"/>
          <w:lang w:eastAsia="ru-RU"/>
        </w:rPr>
        <w:t xml:space="preserve"> при проведении терапии </w:t>
      </w:r>
      <w:proofErr w:type="spellStart"/>
      <w:r w:rsidRPr="00FD4154">
        <w:rPr>
          <w:rFonts w:ascii="Times New Roman" w:eastAsia="Times New Roman" w:hAnsi="Times New Roman" w:cs="Times New Roman"/>
          <w:i/>
          <w:sz w:val="24"/>
          <w:szCs w:val="20"/>
          <w:lang w:eastAsia="ru-RU"/>
        </w:rPr>
        <w:t>трастузумаб</w:t>
      </w:r>
      <w:proofErr w:type="spellEnd"/>
      <w:r w:rsidRPr="00FD4154">
        <w:rPr>
          <w:rFonts w:ascii="Times New Roman" w:eastAsia="Times New Roman" w:hAnsi="Times New Roman" w:cs="Times New Roman"/>
          <w:i/>
          <w:sz w:val="24"/>
          <w:szCs w:val="20"/>
          <w:lang w:eastAsia="ru-RU"/>
        </w:rPr>
        <w:t xml:space="preserve"> </w:t>
      </w:r>
      <w:proofErr w:type="spellStart"/>
      <w:r w:rsidRPr="00FD4154">
        <w:rPr>
          <w:rFonts w:ascii="Times New Roman" w:eastAsia="Times New Roman" w:hAnsi="Times New Roman" w:cs="Times New Roman"/>
          <w:i/>
          <w:sz w:val="24"/>
          <w:szCs w:val="20"/>
          <w:lang w:eastAsia="ru-RU"/>
        </w:rPr>
        <w:t>дерукстеканом</w:t>
      </w:r>
      <w:proofErr w:type="spellEnd"/>
      <w:r w:rsidRPr="00FD4154">
        <w:rPr>
          <w:rFonts w:ascii="Times New Roman" w:eastAsia="Times New Roman" w:hAnsi="Times New Roman" w:cs="Times New Roman"/>
          <w:i/>
          <w:sz w:val="24"/>
          <w:szCs w:val="20"/>
          <w:lang w:eastAsia="ru-RU"/>
        </w:rPr>
        <w:t xml:space="preserve"> требуется клинический и</w:t>
      </w:r>
      <w:r w:rsidR="004E0F11">
        <w:rPr>
          <w:rFonts w:ascii="Times New Roman" w:eastAsia="Times New Roman" w:hAnsi="Times New Roman" w:cs="Times New Roman"/>
          <w:i/>
          <w:sz w:val="24"/>
          <w:szCs w:val="20"/>
          <w:lang w:eastAsia="ru-RU"/>
        </w:rPr>
        <w:t> </w:t>
      </w:r>
      <w:r w:rsidRPr="00FD4154">
        <w:rPr>
          <w:rFonts w:ascii="Times New Roman" w:eastAsia="Times New Roman" w:hAnsi="Times New Roman" w:cs="Times New Roman"/>
          <w:i/>
          <w:sz w:val="24"/>
          <w:szCs w:val="20"/>
          <w:lang w:eastAsia="ru-RU"/>
        </w:rPr>
        <w:t>рентгенологический (КТ легких) мониторинг</w:t>
      </w:r>
      <w:r w:rsidRPr="0038329F">
        <w:rPr>
          <w:rFonts w:ascii="Times New Roman" w:eastAsia="Times New Roman" w:hAnsi="Times New Roman" w:cs="Times New Roman"/>
          <w:i/>
          <w:sz w:val="24"/>
          <w:szCs w:val="20"/>
          <w:lang w:eastAsia="ru-RU"/>
        </w:rPr>
        <w:t xml:space="preserve"> на предмет признаков и симптомов интерстициальной болезни легких/</w:t>
      </w:r>
      <w:proofErr w:type="spellStart"/>
      <w:r w:rsidRPr="0038329F">
        <w:rPr>
          <w:rFonts w:ascii="Times New Roman" w:eastAsia="Times New Roman" w:hAnsi="Times New Roman" w:cs="Times New Roman"/>
          <w:i/>
          <w:sz w:val="24"/>
          <w:szCs w:val="20"/>
          <w:lang w:eastAsia="ru-RU"/>
        </w:rPr>
        <w:t>пневмонита</w:t>
      </w:r>
      <w:proofErr w:type="spellEnd"/>
      <w:r w:rsidRPr="0038329F">
        <w:rPr>
          <w:rFonts w:ascii="Times New Roman" w:eastAsia="Times New Roman" w:hAnsi="Times New Roman" w:cs="Times New Roman"/>
          <w:i/>
          <w:sz w:val="24"/>
          <w:szCs w:val="20"/>
          <w:lang w:eastAsia="ru-RU"/>
        </w:rPr>
        <w:t>.</w:t>
      </w:r>
    </w:p>
    <w:p w14:paraId="69EE6C73" w14:textId="77777777" w:rsidR="00F35D28" w:rsidRPr="0038329F" w:rsidRDefault="006244AA" w:rsidP="00F35D28">
      <w:pPr>
        <w:spacing w:after="0" w:line="360" w:lineRule="auto"/>
        <w:ind w:firstLine="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vertAlign w:val="superscript"/>
          <w:lang w:eastAsia="ru-RU"/>
        </w:rPr>
        <w:t>10</w:t>
      </w:r>
      <w:r w:rsidR="00F35D28" w:rsidRPr="0038329F">
        <w:rPr>
          <w:rFonts w:ascii="Times New Roman" w:eastAsia="Times New Roman" w:hAnsi="Times New Roman" w:cs="Times New Roman"/>
          <w:i/>
          <w:iCs/>
          <w:sz w:val="24"/>
          <w:szCs w:val="20"/>
          <w:lang w:eastAsia="ru-RU"/>
        </w:rPr>
        <w:t>в отсутствие признаков висцерального криза;</w:t>
      </w:r>
    </w:p>
    <w:p w14:paraId="7AC372E2" w14:textId="77777777" w:rsidR="00F35D28" w:rsidRPr="0038329F" w:rsidRDefault="006244AA" w:rsidP="00924B21">
      <w:pPr>
        <w:spacing w:after="0" w:line="360" w:lineRule="auto"/>
        <w:ind w:firstLine="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vertAlign w:val="superscript"/>
          <w:lang w:eastAsia="ru-RU"/>
        </w:rPr>
        <w:t>11</w:t>
      </w:r>
      <w:r w:rsidR="00F35D28" w:rsidRPr="0038329F">
        <w:rPr>
          <w:rFonts w:ascii="Times New Roman" w:eastAsia="Times New Roman" w:hAnsi="Times New Roman" w:cs="Times New Roman"/>
          <w:i/>
          <w:iCs/>
          <w:sz w:val="24"/>
          <w:szCs w:val="20"/>
          <w:lang w:eastAsia="ru-RU"/>
        </w:rPr>
        <w:t>все препараты используются в стандартных дозах и режимах; назначение ароматазы ингибиторов и #фулвестранта** возможно женщинам в состоянии менопаузы.</w:t>
      </w:r>
    </w:p>
    <w:p w14:paraId="371B32A7" w14:textId="4C7705F8" w:rsidR="006244AA" w:rsidRPr="0038329F" w:rsidRDefault="006244AA" w:rsidP="00A835E8">
      <w:pPr>
        <w:pStyle w:val="afff6"/>
        <w:numPr>
          <w:ilvl w:val="0"/>
          <w:numId w:val="54"/>
        </w:numPr>
        <w:spacing w:before="120"/>
        <w:contextualSpacing w:val="0"/>
        <w:rPr>
          <w:rFonts w:eastAsia="Times New Roman"/>
          <w:bCs/>
          <w:iCs/>
        </w:rPr>
      </w:pPr>
      <w:r w:rsidRPr="00B124AA">
        <w:rPr>
          <w:b/>
          <w:bCs/>
        </w:rPr>
        <w:t>Рекомендуется</w:t>
      </w:r>
      <w:r w:rsidRPr="0038329F">
        <w:rPr>
          <w:rFonts w:eastAsia="Times New Roman"/>
          <w:bCs/>
          <w:iCs/>
        </w:rPr>
        <w:t xml:space="preserve"> во время проведения лекарственной терапии перед каждым циклом оценивать симптомы болезни и общее состояния пациента, каждые 2</w:t>
      </w:r>
      <w:r w:rsidRPr="0038329F">
        <w:rPr>
          <w:rFonts w:eastAsia="Times New Roman"/>
          <w:bCs/>
          <w:color w:val="000000"/>
        </w:rPr>
        <w:sym w:font="Symbol" w:char="F02D"/>
      </w:r>
      <w:r w:rsidRPr="0038329F">
        <w:rPr>
          <w:rFonts w:eastAsia="Times New Roman"/>
          <w:bCs/>
          <w:iCs/>
        </w:rPr>
        <w:t>4 цикла проводить объективную оценку эффективности проводимой химиотерапии при помощи КТ [5</w:t>
      </w:r>
      <w:r w:rsidR="0051519A">
        <w:rPr>
          <w:rFonts w:eastAsia="Times New Roman"/>
          <w:bCs/>
          <w:iCs/>
        </w:rPr>
        <w:t>3</w:t>
      </w:r>
      <w:r w:rsidRPr="0038329F">
        <w:rPr>
          <w:rFonts w:eastAsia="Times New Roman"/>
          <w:bCs/>
          <w:iCs/>
        </w:rPr>
        <w:t>].</w:t>
      </w:r>
    </w:p>
    <w:p w14:paraId="2972EF89" w14:textId="77777777" w:rsidR="006244AA" w:rsidRPr="0038329F" w:rsidRDefault="006244AA" w:rsidP="006244AA">
      <w:pPr>
        <w:widowControl w:val="0"/>
        <w:spacing w:after="0" w:line="360" w:lineRule="auto"/>
        <w:ind w:firstLine="709"/>
        <w:jc w:val="both"/>
        <w:rPr>
          <w:rFonts w:ascii="Times New Roman" w:eastAsia="Times New Roman" w:hAnsi="Times New Roman" w:cs="Times New Roman"/>
          <w:b/>
          <w:bCs/>
          <w:iCs/>
          <w:sz w:val="24"/>
          <w:szCs w:val="24"/>
        </w:rPr>
      </w:pPr>
      <w:r w:rsidRPr="0038329F">
        <w:rPr>
          <w:rFonts w:ascii="Times New Roman" w:eastAsia="Times New Roman" w:hAnsi="Times New Roman" w:cs="Times New Roman"/>
          <w:b/>
          <w:bCs/>
          <w:iCs/>
          <w:sz w:val="24"/>
          <w:szCs w:val="24"/>
        </w:rPr>
        <w:t xml:space="preserve">Уровень убедительности рекомендаций – С (уровень достоверности доказательств </w:t>
      </w:r>
      <w:r w:rsidRPr="0038329F">
        <w:rPr>
          <w:rFonts w:ascii="Times New Roman" w:eastAsia="Times New Roman" w:hAnsi="Times New Roman" w:cs="Times New Roman"/>
          <w:b/>
          <w:bCs/>
          <w:iCs/>
          <w:sz w:val="24"/>
          <w:szCs w:val="24"/>
        </w:rPr>
        <w:lastRenderedPageBreak/>
        <w:t>– 5).</w:t>
      </w:r>
    </w:p>
    <w:p w14:paraId="395C1D75" w14:textId="0DCED108" w:rsidR="006244AA" w:rsidRPr="0038329F" w:rsidRDefault="006244AA" w:rsidP="006244AA">
      <w:pPr>
        <w:widowControl w:val="0"/>
        <w:spacing w:after="0" w:line="360" w:lineRule="auto"/>
        <w:ind w:firstLine="709"/>
        <w:jc w:val="both"/>
        <w:rPr>
          <w:rFonts w:ascii="Times New Roman" w:eastAsia="Times New Roman" w:hAnsi="Times New Roman" w:cs="Times New Roman"/>
          <w:bCs/>
          <w:iCs/>
          <w:sz w:val="24"/>
          <w:szCs w:val="24"/>
        </w:rPr>
      </w:pPr>
      <w:r w:rsidRPr="0038329F">
        <w:rPr>
          <w:rFonts w:ascii="Times New Roman" w:eastAsia="Times New Roman" w:hAnsi="Times New Roman" w:cs="Times New Roman"/>
          <w:b/>
          <w:bCs/>
          <w:iCs/>
          <w:sz w:val="24"/>
          <w:szCs w:val="24"/>
        </w:rPr>
        <w:t>Ком</w:t>
      </w:r>
      <w:r w:rsidR="00B124AA">
        <w:rPr>
          <w:rFonts w:ascii="Times New Roman" w:eastAsia="Times New Roman" w:hAnsi="Times New Roman" w:cs="Times New Roman"/>
          <w:b/>
          <w:bCs/>
          <w:iCs/>
          <w:sz w:val="24"/>
          <w:szCs w:val="24"/>
        </w:rPr>
        <w:t>м</w:t>
      </w:r>
      <w:r w:rsidRPr="0038329F">
        <w:rPr>
          <w:rFonts w:ascii="Times New Roman" w:eastAsia="Times New Roman" w:hAnsi="Times New Roman" w:cs="Times New Roman"/>
          <w:b/>
          <w:bCs/>
          <w:iCs/>
          <w:sz w:val="24"/>
          <w:szCs w:val="24"/>
        </w:rPr>
        <w:t>ентари</w:t>
      </w:r>
      <w:r w:rsidR="00B124AA">
        <w:rPr>
          <w:rFonts w:ascii="Times New Roman" w:eastAsia="Times New Roman" w:hAnsi="Times New Roman" w:cs="Times New Roman"/>
          <w:b/>
          <w:bCs/>
          <w:iCs/>
          <w:sz w:val="24"/>
          <w:szCs w:val="24"/>
        </w:rPr>
        <w:t>й</w:t>
      </w:r>
      <w:r w:rsidRPr="0038329F">
        <w:rPr>
          <w:rFonts w:ascii="Times New Roman" w:eastAsia="Times New Roman" w:hAnsi="Times New Roman" w:cs="Times New Roman"/>
          <w:b/>
          <w:bCs/>
          <w:iCs/>
          <w:sz w:val="24"/>
          <w:szCs w:val="24"/>
        </w:rPr>
        <w:t>:</w:t>
      </w:r>
      <w:r w:rsidRPr="0038329F">
        <w:rPr>
          <w:rFonts w:ascii="Times New Roman" w:eastAsia="Times New Roman" w:hAnsi="Times New Roman" w:cs="Times New Roman"/>
          <w:bCs/>
          <w:iCs/>
          <w:sz w:val="24"/>
          <w:szCs w:val="24"/>
        </w:rPr>
        <w:t xml:space="preserve"> </w:t>
      </w:r>
      <w:r w:rsidRPr="0038329F">
        <w:rPr>
          <w:rFonts w:ascii="Times New Roman" w:eastAsia="Times New Roman" w:hAnsi="Times New Roman" w:cs="Times New Roman"/>
          <w:bCs/>
          <w:i/>
          <w:iCs/>
          <w:sz w:val="24"/>
          <w:szCs w:val="24"/>
        </w:rPr>
        <w:t>сцинтиграфию следует выполнять каждые 4 цикла, выполнение ПЭТ-КТ и определение уровня опухолевых маркеров является опциональным [5</w:t>
      </w:r>
      <w:r w:rsidR="0051519A">
        <w:rPr>
          <w:rFonts w:ascii="Times New Roman" w:eastAsia="Times New Roman" w:hAnsi="Times New Roman" w:cs="Times New Roman"/>
          <w:bCs/>
          <w:i/>
          <w:iCs/>
          <w:sz w:val="24"/>
          <w:szCs w:val="24"/>
        </w:rPr>
        <w:t>3</w:t>
      </w:r>
      <w:r w:rsidRPr="0038329F">
        <w:rPr>
          <w:rFonts w:ascii="Times New Roman" w:eastAsia="Times New Roman" w:hAnsi="Times New Roman" w:cs="Times New Roman"/>
          <w:bCs/>
          <w:i/>
          <w:iCs/>
          <w:sz w:val="24"/>
          <w:szCs w:val="24"/>
        </w:rPr>
        <w:t>].</w:t>
      </w:r>
    </w:p>
    <w:p w14:paraId="1DE2DE4F" w14:textId="77777777" w:rsidR="009C56DB" w:rsidRPr="0038329F" w:rsidRDefault="009C56DB" w:rsidP="009C56DB">
      <w:pPr>
        <w:pStyle w:val="3"/>
        <w:rPr>
          <w:b w:val="0"/>
          <w:szCs w:val="20"/>
          <w:lang w:eastAsia="ru-RU"/>
        </w:rPr>
      </w:pPr>
      <w:bookmarkStart w:id="169" w:name="_Toc136343520"/>
      <w:r w:rsidRPr="0038329F">
        <w:t>3.4.2.4. Хирургическое лечение и лучевая терапия</w:t>
      </w:r>
      <w:r w:rsidR="00814831" w:rsidRPr="0038329F">
        <w:t xml:space="preserve"> при диссеминированном РМЖ</w:t>
      </w:r>
      <w:bookmarkEnd w:id="169"/>
    </w:p>
    <w:p w14:paraId="2F8B53FE" w14:textId="2B473C45" w:rsidR="009C56DB" w:rsidRPr="0038329F" w:rsidRDefault="009C56DB" w:rsidP="00A835E8">
      <w:pPr>
        <w:pStyle w:val="afff6"/>
        <w:numPr>
          <w:ilvl w:val="0"/>
          <w:numId w:val="54"/>
        </w:numPr>
        <w:spacing w:before="120"/>
        <w:contextualSpacing w:val="0"/>
        <w:rPr>
          <w:rFonts w:eastAsia="Times New Roman"/>
          <w:bCs/>
          <w:szCs w:val="20"/>
        </w:rPr>
      </w:pPr>
      <w:r w:rsidRPr="00B124AA">
        <w:rPr>
          <w:b/>
          <w:bCs/>
        </w:rPr>
        <w:t>Рекомендуется</w:t>
      </w:r>
      <w:r w:rsidRPr="0038329F">
        <w:rPr>
          <w:rFonts w:eastAsia="Times New Roman"/>
          <w:bCs/>
          <w:szCs w:val="20"/>
        </w:rPr>
        <w:t xml:space="preserve"> с целью оптимального лечения и улучшения качества жизни пациентов диссеминированным РМЖ обсуждать использование лучевого и</w:t>
      </w:r>
      <w:r w:rsidR="004E0F11">
        <w:rPr>
          <w:rFonts w:eastAsia="Times New Roman"/>
          <w:bCs/>
          <w:szCs w:val="20"/>
        </w:rPr>
        <w:t> </w:t>
      </w:r>
      <w:r w:rsidRPr="0038329F">
        <w:rPr>
          <w:rFonts w:eastAsia="Times New Roman"/>
          <w:bCs/>
          <w:szCs w:val="20"/>
        </w:rPr>
        <w:t xml:space="preserve">хирургического методов лечения на консилиуме с участием врача-хирурга и врача-радиотерапевта </w:t>
      </w:r>
      <w:r w:rsidR="00E05686" w:rsidRPr="0038329F">
        <w:rPr>
          <w:rFonts w:eastAsia="Times New Roman"/>
          <w:bCs/>
          <w:szCs w:val="20"/>
        </w:rPr>
        <w:t>[9</w:t>
      </w:r>
      <w:r w:rsidR="0051519A">
        <w:rPr>
          <w:rFonts w:eastAsia="Times New Roman"/>
          <w:bCs/>
          <w:szCs w:val="20"/>
        </w:rPr>
        <w:t>4</w:t>
      </w:r>
      <w:r w:rsidR="00E05686" w:rsidRPr="0038329F">
        <w:rPr>
          <w:rFonts w:eastAsia="Times New Roman"/>
          <w:bCs/>
          <w:szCs w:val="20"/>
        </w:rPr>
        <w:t>, 38</w:t>
      </w:r>
      <w:r w:rsidR="0051519A">
        <w:rPr>
          <w:rFonts w:eastAsia="Times New Roman"/>
          <w:bCs/>
          <w:szCs w:val="20"/>
        </w:rPr>
        <w:t>7</w:t>
      </w:r>
      <w:r w:rsidR="00E05686" w:rsidRPr="0038329F">
        <w:rPr>
          <w:rFonts w:eastAsia="Times New Roman"/>
          <w:bCs/>
          <w:szCs w:val="20"/>
        </w:rPr>
        <w:t>, 38</w:t>
      </w:r>
      <w:r w:rsidR="0051519A">
        <w:rPr>
          <w:rFonts w:eastAsia="Times New Roman"/>
          <w:bCs/>
          <w:szCs w:val="20"/>
        </w:rPr>
        <w:t>8</w:t>
      </w:r>
      <w:r w:rsidR="00E05686" w:rsidRPr="0038329F">
        <w:rPr>
          <w:rFonts w:eastAsia="Times New Roman"/>
          <w:bCs/>
          <w:szCs w:val="20"/>
        </w:rPr>
        <w:t>]</w:t>
      </w:r>
      <w:r w:rsidRPr="0038329F">
        <w:rPr>
          <w:rFonts w:eastAsia="Times New Roman"/>
          <w:bCs/>
          <w:szCs w:val="20"/>
        </w:rPr>
        <w:fldChar w:fldCharType="begin"/>
      </w:r>
      <w:r w:rsidRPr="0038329F">
        <w:rPr>
          <w:rFonts w:eastAsia="Times New Roman"/>
          <w:bCs/>
          <w:szCs w:val="20"/>
        </w:rPr>
        <w:instrText xml:space="preserve"> ADDIN ZOTERO_ITEM CSL_CITATION {"citationID":"rKhK5020","properties":{"formattedCitation":"[42]","plainCitation":"[42]","noteIndex":0},"citationItems":[{"id":1308,"uris":["http://zotero.org/users/5837464/items/GZ7QGMFA"],"uri":["http://zotero.org/users/5837464/items/GZ7QGMFA"],"itemData":{"id":1308,"type":"article","title":"NCCN Clinical Practice Guidelines in Oncology. Breast Cancer.","issued":{"date-parts":[["2020"]],"season":"Version"}}}],"schema":"https://github.com/citation-style-language/schema/raw/master/csl-citation.json"} </w:instrText>
      </w:r>
      <w:r w:rsidRPr="0038329F">
        <w:rPr>
          <w:rFonts w:eastAsia="Times New Roman"/>
          <w:bCs/>
          <w:szCs w:val="20"/>
        </w:rPr>
        <w:fldChar w:fldCharType="end"/>
      </w:r>
      <w:r w:rsidRPr="0038329F">
        <w:rPr>
          <w:rFonts w:eastAsia="Times New Roman"/>
          <w:bCs/>
          <w:szCs w:val="20"/>
        </w:rPr>
        <w:t>.</w:t>
      </w:r>
    </w:p>
    <w:p w14:paraId="0F22110A" w14:textId="77777777" w:rsidR="009C56DB" w:rsidRPr="0038329F" w:rsidRDefault="009C56DB" w:rsidP="009C56DB">
      <w:pPr>
        <w:spacing w:after="0" w:line="360" w:lineRule="auto"/>
        <w:ind w:firstLine="708"/>
        <w:jc w:val="both"/>
        <w:rPr>
          <w:rFonts w:ascii="Times New Roman" w:eastAsia="Times New Roman" w:hAnsi="Times New Roman" w:cs="Times New Roman"/>
          <w:b/>
          <w:i/>
          <w:sz w:val="24"/>
          <w:szCs w:val="20"/>
          <w:lang w:eastAsia="ru-RU"/>
        </w:rPr>
      </w:pPr>
      <w:r w:rsidRPr="0038329F">
        <w:rPr>
          <w:rFonts w:ascii="Times New Roman" w:eastAsia="Times New Roman" w:hAnsi="Times New Roman" w:cs="Times New Roman"/>
          <w:b/>
          <w:sz w:val="24"/>
          <w:szCs w:val="20"/>
          <w:lang w:eastAsia="ru-RU"/>
        </w:rPr>
        <w:t>Уровень убедительности рекомендаций – С (уровень достоверности доказательств – 5).</w:t>
      </w:r>
      <w:r w:rsidRPr="0038329F">
        <w:rPr>
          <w:rFonts w:ascii="Times New Roman" w:eastAsia="Times New Roman" w:hAnsi="Times New Roman" w:cs="Times New Roman"/>
          <w:b/>
          <w:i/>
          <w:sz w:val="24"/>
          <w:szCs w:val="20"/>
          <w:lang w:eastAsia="ru-RU"/>
        </w:rPr>
        <w:t xml:space="preserve"> </w:t>
      </w:r>
    </w:p>
    <w:p w14:paraId="28F47757" w14:textId="686361B6" w:rsidR="009C56DB" w:rsidRPr="0038329F" w:rsidRDefault="009C56DB" w:rsidP="0051519A">
      <w:pPr>
        <w:spacing w:after="0" w:line="360" w:lineRule="auto"/>
        <w:ind w:left="709" w:hanging="1"/>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b/>
          <w:sz w:val="24"/>
          <w:szCs w:val="20"/>
          <w:lang w:eastAsia="ru-RU"/>
        </w:rPr>
        <w:t>Комментарии:</w:t>
      </w:r>
      <w:r w:rsidRPr="0038329F">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i/>
          <w:iCs/>
          <w:sz w:val="24"/>
          <w:szCs w:val="20"/>
          <w:lang w:eastAsia="ru-RU"/>
        </w:rPr>
        <w:t xml:space="preserve">стандартных подходов к использованию этих методов лечения при рецидивном и метастатическом </w:t>
      </w:r>
      <w:r w:rsidR="0051519A">
        <w:rPr>
          <w:rFonts w:ascii="Times New Roman" w:eastAsia="Times New Roman" w:hAnsi="Times New Roman" w:cs="Times New Roman"/>
          <w:i/>
          <w:iCs/>
          <w:sz w:val="24"/>
          <w:szCs w:val="20"/>
          <w:lang w:eastAsia="ru-RU"/>
        </w:rPr>
        <w:t>РМЖ</w:t>
      </w:r>
      <w:r w:rsidRPr="0038329F">
        <w:rPr>
          <w:rFonts w:ascii="Times New Roman" w:eastAsia="Times New Roman" w:hAnsi="Times New Roman" w:cs="Times New Roman"/>
          <w:i/>
          <w:iCs/>
          <w:sz w:val="24"/>
          <w:szCs w:val="20"/>
          <w:lang w:eastAsia="ru-RU"/>
        </w:rPr>
        <w:t xml:space="preserve"> нет.</w:t>
      </w:r>
    </w:p>
    <w:p w14:paraId="4592FBC1" w14:textId="77777777" w:rsidR="000359FB" w:rsidRPr="0038329F" w:rsidRDefault="000359FB" w:rsidP="0051519A">
      <w:pPr>
        <w:spacing w:after="0" w:line="360" w:lineRule="auto"/>
        <w:ind w:left="709" w:hanging="1"/>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lang w:eastAsia="ru-RU"/>
        </w:rPr>
        <w:t>При проведении паллиативной ЛТ объем облучения, дозы и режимы фракционирования выбирать в зависимости от конкретной клинической ситуации и цели проведения лучевой терапии: учитывать стадию заболевания, состояние первичной опухоли, ожидаемую продолжительность жизни, общее состояние больной и её жалобы.</w:t>
      </w:r>
    </w:p>
    <w:p w14:paraId="32D0E8F7" w14:textId="78B5107C" w:rsidR="000359FB" w:rsidRPr="0038329F" w:rsidRDefault="000359FB" w:rsidP="0051519A">
      <w:pPr>
        <w:spacing w:after="0" w:line="360" w:lineRule="auto"/>
        <w:ind w:left="709" w:hanging="1"/>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lang w:eastAsia="ru-RU"/>
        </w:rPr>
        <w:t>При ЛТ отдал</w:t>
      </w:r>
      <w:r w:rsidR="00AA25E7" w:rsidRPr="0038329F">
        <w:rPr>
          <w:rFonts w:ascii="Times New Roman" w:eastAsia="Times New Roman" w:hAnsi="Times New Roman" w:cs="Times New Roman"/>
          <w:i/>
          <w:iCs/>
          <w:sz w:val="24"/>
          <w:szCs w:val="20"/>
          <w:lang w:eastAsia="ru-RU"/>
        </w:rPr>
        <w:t>е</w:t>
      </w:r>
      <w:r w:rsidRPr="0038329F">
        <w:rPr>
          <w:rFonts w:ascii="Times New Roman" w:eastAsia="Times New Roman" w:hAnsi="Times New Roman" w:cs="Times New Roman"/>
          <w:i/>
          <w:iCs/>
          <w:sz w:val="24"/>
          <w:szCs w:val="20"/>
          <w:lang w:eastAsia="ru-RU"/>
        </w:rPr>
        <w:t xml:space="preserve">нных метастазов использовать режимы с меньшей суммарной дозой, более крупными разовыми дозами (режим </w:t>
      </w:r>
      <w:proofErr w:type="spellStart"/>
      <w:r w:rsidRPr="0038329F">
        <w:rPr>
          <w:rFonts w:ascii="Times New Roman" w:eastAsia="Times New Roman" w:hAnsi="Times New Roman" w:cs="Times New Roman"/>
          <w:i/>
          <w:iCs/>
          <w:sz w:val="24"/>
          <w:szCs w:val="20"/>
          <w:lang w:eastAsia="ru-RU"/>
        </w:rPr>
        <w:t>гипофракционирования</w:t>
      </w:r>
      <w:proofErr w:type="spellEnd"/>
      <w:r w:rsidRPr="0038329F">
        <w:rPr>
          <w:rFonts w:ascii="Times New Roman" w:eastAsia="Times New Roman" w:hAnsi="Times New Roman" w:cs="Times New Roman"/>
          <w:i/>
          <w:iCs/>
          <w:sz w:val="24"/>
          <w:szCs w:val="20"/>
          <w:lang w:eastAsia="ru-RU"/>
        </w:rPr>
        <w:t>) и более простые методы облучения; при использовании крупных фракций рекомендуется проводить объёмное планирование лучевой терапии для защиты здоровых тканей.</w:t>
      </w:r>
    </w:p>
    <w:p w14:paraId="13861B02" w14:textId="77777777" w:rsidR="000359FB" w:rsidRPr="0038329F" w:rsidRDefault="000359FB" w:rsidP="0051519A">
      <w:pPr>
        <w:spacing w:after="0" w:line="360" w:lineRule="auto"/>
        <w:ind w:left="709" w:hanging="1"/>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lang w:eastAsia="ru-RU"/>
        </w:rPr>
        <w:t xml:space="preserve">При лечении пациентов с метастатическим поражением костей использование </w:t>
      </w:r>
      <w:proofErr w:type="spellStart"/>
      <w:r w:rsidRPr="0038329F">
        <w:rPr>
          <w:rFonts w:ascii="Times New Roman" w:eastAsia="Times New Roman" w:hAnsi="Times New Roman" w:cs="Times New Roman"/>
          <w:i/>
          <w:iCs/>
          <w:sz w:val="24"/>
          <w:szCs w:val="20"/>
          <w:lang w:eastAsia="ru-RU"/>
        </w:rPr>
        <w:t>бисфосфонатов</w:t>
      </w:r>
      <w:proofErr w:type="spellEnd"/>
      <w:r w:rsidRPr="0038329F">
        <w:rPr>
          <w:rFonts w:ascii="Times New Roman" w:eastAsia="Times New Roman" w:hAnsi="Times New Roman" w:cs="Times New Roman"/>
          <w:i/>
          <w:iCs/>
          <w:sz w:val="24"/>
          <w:szCs w:val="20"/>
          <w:lang w:eastAsia="ru-RU"/>
        </w:rPr>
        <w:t xml:space="preserve"> и/или </w:t>
      </w:r>
      <w:proofErr w:type="spellStart"/>
      <w:r w:rsidRPr="00FD4154">
        <w:rPr>
          <w:rFonts w:ascii="Times New Roman" w:eastAsia="Times New Roman" w:hAnsi="Times New Roman" w:cs="Times New Roman"/>
          <w:i/>
          <w:iCs/>
          <w:sz w:val="24"/>
          <w:szCs w:val="20"/>
          <w:lang w:eastAsia="ru-RU"/>
        </w:rPr>
        <w:t>деносумаба</w:t>
      </w:r>
      <w:proofErr w:type="spellEnd"/>
      <w:r w:rsidRPr="0038329F">
        <w:rPr>
          <w:rFonts w:ascii="Times New Roman" w:eastAsia="Times New Roman" w:hAnsi="Times New Roman" w:cs="Times New Roman"/>
          <w:i/>
          <w:iCs/>
          <w:sz w:val="24"/>
          <w:szCs w:val="20"/>
          <w:lang w:eastAsia="ru-RU"/>
        </w:rPr>
        <w:t xml:space="preserve"> не отменяет потребности в дистанционной ЛТ у пациентов с болевым синдромом. Одновременное использование дистанционной ЛТ и </w:t>
      </w:r>
      <w:proofErr w:type="spellStart"/>
      <w:r w:rsidRPr="0038329F">
        <w:rPr>
          <w:rFonts w:ascii="Times New Roman" w:eastAsia="Times New Roman" w:hAnsi="Times New Roman" w:cs="Times New Roman"/>
          <w:i/>
          <w:iCs/>
          <w:sz w:val="24"/>
          <w:szCs w:val="20"/>
          <w:lang w:eastAsia="ru-RU"/>
        </w:rPr>
        <w:t>бисфосфонатов</w:t>
      </w:r>
      <w:proofErr w:type="spellEnd"/>
      <w:r w:rsidRPr="0038329F">
        <w:rPr>
          <w:rFonts w:ascii="Times New Roman" w:eastAsia="Times New Roman" w:hAnsi="Times New Roman" w:cs="Times New Roman"/>
          <w:i/>
          <w:iCs/>
          <w:sz w:val="24"/>
          <w:szCs w:val="20"/>
          <w:lang w:eastAsia="ru-RU"/>
        </w:rPr>
        <w:t>/</w:t>
      </w:r>
      <w:proofErr w:type="spellStart"/>
      <w:r w:rsidRPr="0038329F">
        <w:rPr>
          <w:rFonts w:ascii="Times New Roman" w:eastAsia="Times New Roman" w:hAnsi="Times New Roman" w:cs="Times New Roman"/>
          <w:i/>
          <w:iCs/>
          <w:sz w:val="24"/>
          <w:szCs w:val="20"/>
          <w:lang w:eastAsia="ru-RU"/>
        </w:rPr>
        <w:t>деносумаба</w:t>
      </w:r>
      <w:proofErr w:type="spellEnd"/>
      <w:r w:rsidRPr="0038329F">
        <w:rPr>
          <w:rFonts w:ascii="Times New Roman" w:eastAsia="Times New Roman" w:hAnsi="Times New Roman" w:cs="Times New Roman"/>
          <w:i/>
          <w:iCs/>
          <w:sz w:val="24"/>
          <w:szCs w:val="20"/>
          <w:lang w:eastAsia="ru-RU"/>
        </w:rPr>
        <w:t xml:space="preserve"> улучшает результаты паллиативного лечения. </w:t>
      </w:r>
    </w:p>
    <w:p w14:paraId="1AC6D5F3" w14:textId="77777777" w:rsidR="000359FB" w:rsidRPr="0038329F" w:rsidRDefault="000359FB" w:rsidP="0051519A">
      <w:pPr>
        <w:spacing w:after="0" w:line="360" w:lineRule="auto"/>
        <w:ind w:left="709" w:hanging="1"/>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lang w:eastAsia="ru-RU"/>
        </w:rPr>
        <w:t xml:space="preserve">Применение </w:t>
      </w:r>
      <w:proofErr w:type="spellStart"/>
      <w:r w:rsidRPr="0038329F">
        <w:rPr>
          <w:rFonts w:ascii="Times New Roman" w:eastAsia="Times New Roman" w:hAnsi="Times New Roman" w:cs="Times New Roman"/>
          <w:i/>
          <w:iCs/>
          <w:sz w:val="24"/>
          <w:szCs w:val="20"/>
          <w:lang w:eastAsia="ru-RU"/>
        </w:rPr>
        <w:t>бисфосфонатов</w:t>
      </w:r>
      <w:proofErr w:type="spellEnd"/>
      <w:r w:rsidRPr="0038329F">
        <w:rPr>
          <w:rFonts w:ascii="Times New Roman" w:eastAsia="Times New Roman" w:hAnsi="Times New Roman" w:cs="Times New Roman"/>
          <w:i/>
          <w:iCs/>
          <w:sz w:val="24"/>
          <w:szCs w:val="20"/>
          <w:lang w:eastAsia="ru-RU"/>
        </w:rPr>
        <w:t>/</w:t>
      </w:r>
      <w:proofErr w:type="spellStart"/>
      <w:r w:rsidRPr="0038329F">
        <w:rPr>
          <w:rFonts w:ascii="Times New Roman" w:eastAsia="Times New Roman" w:hAnsi="Times New Roman" w:cs="Times New Roman"/>
          <w:i/>
          <w:iCs/>
          <w:sz w:val="24"/>
          <w:szCs w:val="20"/>
          <w:lang w:eastAsia="ru-RU"/>
        </w:rPr>
        <w:t>деносумаба</w:t>
      </w:r>
      <w:proofErr w:type="spellEnd"/>
      <w:r w:rsidRPr="0038329F">
        <w:rPr>
          <w:rFonts w:ascii="Times New Roman" w:eastAsia="Times New Roman" w:hAnsi="Times New Roman" w:cs="Times New Roman"/>
          <w:i/>
          <w:iCs/>
          <w:sz w:val="24"/>
          <w:szCs w:val="20"/>
          <w:lang w:eastAsia="ru-RU"/>
        </w:rPr>
        <w:t xml:space="preserve"> возможно при различном фракционировании дистанционной ЛТ. </w:t>
      </w:r>
    </w:p>
    <w:p w14:paraId="590A83EC" w14:textId="77777777" w:rsidR="000359FB" w:rsidRPr="0038329F" w:rsidRDefault="000359FB" w:rsidP="0051519A">
      <w:pPr>
        <w:spacing w:after="0" w:line="360" w:lineRule="auto"/>
        <w:ind w:left="709" w:hanging="1"/>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i/>
          <w:iCs/>
          <w:sz w:val="24"/>
          <w:szCs w:val="20"/>
          <w:lang w:eastAsia="ru-RU"/>
        </w:rPr>
        <w:t xml:space="preserve">Проведение </w:t>
      </w:r>
      <w:proofErr w:type="spellStart"/>
      <w:r w:rsidRPr="0038329F">
        <w:rPr>
          <w:rFonts w:ascii="Times New Roman" w:eastAsia="Times New Roman" w:hAnsi="Times New Roman" w:cs="Times New Roman"/>
          <w:i/>
          <w:iCs/>
          <w:sz w:val="24"/>
          <w:szCs w:val="20"/>
          <w:lang w:eastAsia="ru-RU"/>
        </w:rPr>
        <w:t>вертебропластики</w:t>
      </w:r>
      <w:proofErr w:type="spellEnd"/>
      <w:r w:rsidRPr="0038329F">
        <w:rPr>
          <w:rFonts w:ascii="Times New Roman" w:eastAsia="Times New Roman" w:hAnsi="Times New Roman" w:cs="Times New Roman"/>
          <w:i/>
          <w:iCs/>
          <w:sz w:val="24"/>
          <w:szCs w:val="20"/>
          <w:lang w:eastAsia="ru-RU"/>
        </w:rPr>
        <w:t xml:space="preserve"> или </w:t>
      </w:r>
      <w:proofErr w:type="spellStart"/>
      <w:r w:rsidRPr="0038329F">
        <w:rPr>
          <w:rFonts w:ascii="Times New Roman" w:eastAsia="Times New Roman" w:hAnsi="Times New Roman" w:cs="Times New Roman"/>
          <w:i/>
          <w:iCs/>
          <w:sz w:val="24"/>
          <w:szCs w:val="20"/>
          <w:lang w:eastAsia="ru-RU"/>
        </w:rPr>
        <w:t>транспедикулярной</w:t>
      </w:r>
      <w:proofErr w:type="spellEnd"/>
      <w:r w:rsidRPr="0038329F">
        <w:rPr>
          <w:rFonts w:ascii="Times New Roman" w:eastAsia="Times New Roman" w:hAnsi="Times New Roman" w:cs="Times New Roman"/>
          <w:i/>
          <w:iCs/>
          <w:sz w:val="24"/>
          <w:szCs w:val="20"/>
          <w:lang w:eastAsia="ru-RU"/>
        </w:rPr>
        <w:t xml:space="preserve"> фиксации позвонков не является противопоказанием к ЛТ</w:t>
      </w:r>
    </w:p>
    <w:p w14:paraId="0373DADE" w14:textId="780CDF5D" w:rsidR="009C56DB" w:rsidRPr="0038329F" w:rsidRDefault="009C56DB" w:rsidP="00A835E8">
      <w:pPr>
        <w:pStyle w:val="afff6"/>
        <w:numPr>
          <w:ilvl w:val="0"/>
          <w:numId w:val="54"/>
        </w:numPr>
        <w:spacing w:before="120"/>
        <w:contextualSpacing w:val="0"/>
        <w:rPr>
          <w:rFonts w:eastAsia="Times New Roman"/>
          <w:bCs/>
          <w:szCs w:val="20"/>
        </w:rPr>
      </w:pPr>
      <w:r w:rsidRPr="00B124AA">
        <w:rPr>
          <w:b/>
          <w:bCs/>
        </w:rPr>
        <w:t>Рекомендуется</w:t>
      </w:r>
      <w:r w:rsidRPr="0038329F">
        <w:rPr>
          <w:rFonts w:eastAsia="Times New Roman"/>
          <w:bCs/>
          <w:szCs w:val="20"/>
        </w:rPr>
        <w:t xml:space="preserve"> с целью снижения токсичности и риска развития вторичных </w:t>
      </w:r>
      <w:proofErr w:type="spellStart"/>
      <w:r w:rsidRPr="0038329F">
        <w:rPr>
          <w:rFonts w:eastAsia="Times New Roman"/>
          <w:bCs/>
          <w:szCs w:val="20"/>
        </w:rPr>
        <w:t>радиоиндуцированных</w:t>
      </w:r>
      <w:proofErr w:type="spellEnd"/>
      <w:r w:rsidRPr="0038329F">
        <w:rPr>
          <w:rFonts w:eastAsia="Times New Roman"/>
          <w:bCs/>
          <w:szCs w:val="20"/>
        </w:rPr>
        <w:t xml:space="preserve"> опухолей при необходимости повторного облучения применение протонной терапии</w:t>
      </w:r>
      <w:r w:rsidR="000B6F64">
        <w:rPr>
          <w:rFonts w:eastAsia="Times New Roman"/>
          <w:bCs/>
          <w:szCs w:val="20"/>
        </w:rPr>
        <w:t xml:space="preserve"> </w:t>
      </w:r>
      <w:r w:rsidR="00FD4154" w:rsidRPr="00FD4154">
        <w:rPr>
          <w:rFonts w:eastAsia="Times New Roman"/>
          <w:bCs/>
          <w:szCs w:val="20"/>
        </w:rPr>
        <w:t>[</w:t>
      </w:r>
      <w:r w:rsidR="000B6F64" w:rsidRPr="00FD4154">
        <w:rPr>
          <w:rFonts w:eastAsia="Times New Roman"/>
          <w:bCs/>
          <w:szCs w:val="20"/>
        </w:rPr>
        <w:t>257, 258</w:t>
      </w:r>
      <w:r w:rsidR="00FD4154" w:rsidRPr="00FD4154">
        <w:rPr>
          <w:rFonts w:eastAsia="Times New Roman"/>
          <w:bCs/>
          <w:szCs w:val="20"/>
        </w:rPr>
        <w:t>]</w:t>
      </w:r>
      <w:r w:rsidRPr="0038329F">
        <w:rPr>
          <w:rFonts w:eastAsia="Times New Roman"/>
          <w:bCs/>
          <w:szCs w:val="20"/>
        </w:rPr>
        <w:t>.</w:t>
      </w:r>
    </w:p>
    <w:p w14:paraId="0EA019DE" w14:textId="77777777" w:rsidR="009C56DB" w:rsidRPr="0038329F" w:rsidRDefault="009C56DB" w:rsidP="009C56DB">
      <w:pPr>
        <w:spacing w:after="0" w:line="360" w:lineRule="auto"/>
        <w:ind w:firstLine="708"/>
        <w:jc w:val="both"/>
        <w:rPr>
          <w:rFonts w:ascii="Times New Roman" w:eastAsia="Times New Roman" w:hAnsi="Times New Roman" w:cs="Times New Roman"/>
          <w:b/>
          <w:sz w:val="24"/>
          <w:szCs w:val="20"/>
          <w:lang w:eastAsia="ru-RU"/>
        </w:rPr>
      </w:pPr>
      <w:r w:rsidRPr="0038329F">
        <w:rPr>
          <w:rFonts w:ascii="Times New Roman" w:eastAsia="Times New Roman" w:hAnsi="Times New Roman" w:cs="Times New Roman"/>
          <w:b/>
          <w:sz w:val="24"/>
          <w:szCs w:val="20"/>
          <w:lang w:eastAsia="ru-RU"/>
        </w:rPr>
        <w:t>Уровень убедительности рекомендаций – В (уровень достоверности доказательств – 3).</w:t>
      </w:r>
    </w:p>
    <w:p w14:paraId="2F0D1B5D" w14:textId="77777777" w:rsidR="00811AE4" w:rsidRPr="0038329F" w:rsidRDefault="00811AE4" w:rsidP="00811AE4">
      <w:pPr>
        <w:pStyle w:val="2"/>
        <w:rPr>
          <w:b w:val="0"/>
          <w:bCs w:val="0"/>
          <w:szCs w:val="20"/>
          <w:u w:val="none"/>
        </w:rPr>
      </w:pPr>
      <w:bookmarkStart w:id="170" w:name="_Toc136343521"/>
      <w:r w:rsidRPr="0038329F">
        <w:rPr>
          <w:u w:val="none"/>
          <w:lang w:eastAsia="en-US"/>
        </w:rPr>
        <w:lastRenderedPageBreak/>
        <w:t>3.5. Обезболивание</w:t>
      </w:r>
      <w:bookmarkEnd w:id="170"/>
    </w:p>
    <w:p w14:paraId="24DF7DBA" w14:textId="65DF5E50" w:rsidR="000359FB" w:rsidRPr="0038329F" w:rsidRDefault="000359FB" w:rsidP="000359FB">
      <w:pPr>
        <w:spacing w:after="0" w:line="360" w:lineRule="auto"/>
        <w:ind w:firstLine="708"/>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Cs/>
          <w:sz w:val="24"/>
          <w:szCs w:val="20"/>
          <w:lang w:eastAsia="ru-RU"/>
        </w:rPr>
        <w:t>Принципы обезболивания и о</w:t>
      </w:r>
      <w:r w:rsidRPr="0038329F">
        <w:rPr>
          <w:rFonts w:ascii="Times New Roman" w:eastAsia="Times New Roman" w:hAnsi="Times New Roman" w:cs="Times New Roman"/>
          <w:sz w:val="24"/>
          <w:szCs w:val="20"/>
          <w:lang w:eastAsia="ru-RU"/>
        </w:rPr>
        <w:t xml:space="preserve">птимального выбора </w:t>
      </w:r>
      <w:r w:rsidR="004E0F11">
        <w:rPr>
          <w:rFonts w:ascii="Times New Roman" w:eastAsia="Times New Roman" w:hAnsi="Times New Roman" w:cs="Times New Roman"/>
          <w:sz w:val="24"/>
          <w:szCs w:val="20"/>
          <w:lang w:eastAsia="ru-RU"/>
        </w:rPr>
        <w:t>анальгетическо</w:t>
      </w:r>
      <w:r w:rsidRPr="0038329F">
        <w:rPr>
          <w:rFonts w:ascii="Times New Roman" w:eastAsia="Times New Roman" w:hAnsi="Times New Roman" w:cs="Times New Roman"/>
          <w:sz w:val="24"/>
          <w:szCs w:val="20"/>
          <w:lang w:eastAsia="ru-RU"/>
        </w:rPr>
        <w:t>й терапии у</w:t>
      </w:r>
      <w:r w:rsidR="004E0F11">
        <w:rPr>
          <w:rFonts w:ascii="Times New Roman" w:eastAsia="Times New Roman" w:hAnsi="Times New Roman" w:cs="Times New Roman"/>
          <w:sz w:val="24"/>
          <w:szCs w:val="20"/>
          <w:lang w:eastAsia="ru-RU"/>
        </w:rPr>
        <w:t> </w:t>
      </w:r>
      <w:r w:rsidRPr="0038329F">
        <w:rPr>
          <w:rFonts w:ascii="Times New Roman" w:eastAsia="Times New Roman" w:hAnsi="Times New Roman" w:cs="Times New Roman"/>
          <w:sz w:val="24"/>
          <w:szCs w:val="20"/>
          <w:lang w:eastAsia="ru-RU"/>
        </w:rPr>
        <w:t>пациентов с раком молочной железы с хроническим болевым синдромом</w:t>
      </w:r>
      <w:r w:rsidRPr="0038329F">
        <w:rPr>
          <w:rFonts w:ascii="Times New Roman" w:eastAsia="Times New Roman" w:hAnsi="Times New Roman" w:cs="Times New Roman"/>
          <w:b/>
          <w:sz w:val="24"/>
          <w:szCs w:val="20"/>
          <w:lang w:eastAsia="ru-RU"/>
        </w:rPr>
        <w:t xml:space="preserve"> </w:t>
      </w:r>
      <w:r w:rsidRPr="0038329F">
        <w:rPr>
          <w:rFonts w:ascii="Times New Roman" w:eastAsia="Times New Roman" w:hAnsi="Times New Roman" w:cs="Times New Roman"/>
          <w:sz w:val="24"/>
          <w:szCs w:val="20"/>
          <w:lang w:eastAsia="ru-RU"/>
        </w:rPr>
        <w:t xml:space="preserve">соответствуют принципам обезболивания, изложенным в </w:t>
      </w:r>
      <w:r w:rsidR="00FD5E88" w:rsidRPr="0038329F">
        <w:rPr>
          <w:rFonts w:ascii="Times New Roman" w:eastAsia="Times New Roman" w:hAnsi="Times New Roman" w:cs="Times New Roman"/>
          <w:sz w:val="24"/>
          <w:szCs w:val="20"/>
          <w:lang w:eastAsia="ru-RU"/>
        </w:rPr>
        <w:t>практиче</w:t>
      </w:r>
      <w:r w:rsidRPr="0038329F">
        <w:rPr>
          <w:rFonts w:ascii="Times New Roman" w:eastAsia="Times New Roman" w:hAnsi="Times New Roman" w:cs="Times New Roman"/>
          <w:sz w:val="24"/>
          <w:szCs w:val="20"/>
          <w:lang w:eastAsia="ru-RU"/>
        </w:rPr>
        <w:t>ских рекомендациях «</w:t>
      </w:r>
      <w:r w:rsidR="00FD5E88" w:rsidRPr="0038329F">
        <w:rPr>
          <w:rFonts w:ascii="Times New Roman" w:eastAsia="Times New Roman" w:hAnsi="Times New Roman" w:cs="Times New Roman"/>
          <w:sz w:val="24"/>
          <w:szCs w:val="20"/>
          <w:lang w:eastAsia="ru-RU"/>
        </w:rPr>
        <w:t>Практические рекомендации по лечению хронического болевого синдрома у взрослых онкологических больных</w:t>
      </w:r>
      <w:r w:rsidRPr="0038329F">
        <w:rPr>
          <w:rFonts w:ascii="Times New Roman" w:eastAsia="Times New Roman" w:hAnsi="Times New Roman" w:cs="Times New Roman"/>
          <w:sz w:val="24"/>
          <w:szCs w:val="20"/>
          <w:lang w:eastAsia="ru-RU"/>
        </w:rPr>
        <w:t>»</w:t>
      </w:r>
      <w:r w:rsidR="00FD5E88" w:rsidRPr="0038329F">
        <w:rPr>
          <w:rFonts w:ascii="Times New Roman" w:eastAsia="Times New Roman" w:hAnsi="Times New Roman" w:cs="Times New Roman"/>
          <w:sz w:val="24"/>
          <w:szCs w:val="20"/>
          <w:lang w:eastAsia="ru-RU"/>
        </w:rPr>
        <w:t xml:space="preserve"> (https://www.rosoncoweb.ru/standarts/RUSSCO/2022/2022-48.pdf)</w:t>
      </w:r>
      <w:r w:rsidRPr="0038329F">
        <w:rPr>
          <w:rFonts w:ascii="Times New Roman" w:eastAsia="Times New Roman" w:hAnsi="Times New Roman" w:cs="Times New Roman"/>
          <w:sz w:val="24"/>
          <w:szCs w:val="20"/>
          <w:lang w:eastAsia="ru-RU"/>
        </w:rPr>
        <w:t>.</w:t>
      </w:r>
    </w:p>
    <w:p w14:paraId="2CE7123A" w14:textId="77777777" w:rsidR="00811AE4" w:rsidRPr="0038329F" w:rsidRDefault="00811AE4" w:rsidP="00811AE4">
      <w:pPr>
        <w:pStyle w:val="2"/>
        <w:rPr>
          <w:u w:val="none"/>
        </w:rPr>
      </w:pPr>
      <w:bookmarkStart w:id="171" w:name="_Toc25513481"/>
      <w:bookmarkStart w:id="172" w:name="_Toc136343522"/>
      <w:r w:rsidRPr="0038329F">
        <w:rPr>
          <w:u w:val="none"/>
        </w:rPr>
        <w:t>3.6. Наблюдение в процессе лечения. Оценка эффекта</w:t>
      </w:r>
      <w:bookmarkEnd w:id="171"/>
      <w:bookmarkEnd w:id="172"/>
    </w:p>
    <w:p w14:paraId="37B303C0" w14:textId="3CC3608C" w:rsidR="000359FB" w:rsidRPr="0038329F" w:rsidRDefault="000359FB" w:rsidP="000359FB">
      <w:pPr>
        <w:spacing w:after="0" w:line="360" w:lineRule="auto"/>
        <w:ind w:firstLine="708"/>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Для оценки эффекта и осложнений (токсичности) лекарственной терапии необходимо осуществлять наблюдение в процессе лечения и вносить необходимые коррективы (смена режима, редукция доз, отмена лечения, назначение симптоматической терапии и т.</w:t>
      </w:r>
      <w:r w:rsidR="000B6F64">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sz w:val="24"/>
          <w:szCs w:val="20"/>
          <w:lang w:eastAsia="ru-RU"/>
        </w:rPr>
        <w:t xml:space="preserve">д.). </w:t>
      </w:r>
    </w:p>
    <w:p w14:paraId="69A3BDEE" w14:textId="2B4DA18B" w:rsidR="000359FB" w:rsidRPr="0038329F" w:rsidRDefault="000359FB" w:rsidP="000359FB">
      <w:pPr>
        <w:spacing w:after="0" w:line="360" w:lineRule="auto"/>
        <w:ind w:firstLine="708"/>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 xml:space="preserve">Для оценки эффекта и осложнений (токсичности) лекарственной терапии целесообразно проводить периодический осмотр и оценку различных симптомов, лабораторных данных (прежде всего клинического анализа крови и </w:t>
      </w:r>
      <w:r w:rsidR="006E2656" w:rsidRPr="0038329F">
        <w:rPr>
          <w:rFonts w:ascii="Times New Roman" w:eastAsia="Times New Roman" w:hAnsi="Times New Roman" w:cs="Times New Roman"/>
          <w:sz w:val="24"/>
          <w:szCs w:val="20"/>
          <w:lang w:eastAsia="ru-RU"/>
        </w:rPr>
        <w:t xml:space="preserve">активности </w:t>
      </w:r>
      <w:r w:rsidRPr="0038329F">
        <w:rPr>
          <w:rFonts w:ascii="Times New Roman" w:eastAsia="Times New Roman" w:hAnsi="Times New Roman" w:cs="Times New Roman"/>
          <w:sz w:val="24"/>
          <w:szCs w:val="20"/>
          <w:lang w:eastAsia="ru-RU"/>
        </w:rPr>
        <w:t xml:space="preserve">печеночных ферментов) и результатов инструментального обследования с соблюдением следующего регламента: при проведении химиотерапии осмотр, оценка </w:t>
      </w:r>
      <w:r w:rsidR="000B6F64" w:rsidRPr="0038329F">
        <w:rPr>
          <w:rFonts w:ascii="Times New Roman" w:eastAsia="Times New Roman" w:hAnsi="Times New Roman" w:cs="Times New Roman"/>
          <w:sz w:val="24"/>
          <w:szCs w:val="20"/>
          <w:lang w:eastAsia="ru-RU"/>
        </w:rPr>
        <w:t>симптомов</w:t>
      </w:r>
      <w:r w:rsidRPr="0038329F">
        <w:rPr>
          <w:rFonts w:ascii="Times New Roman" w:eastAsia="Times New Roman" w:hAnsi="Times New Roman" w:cs="Times New Roman"/>
          <w:sz w:val="24"/>
          <w:szCs w:val="20"/>
          <w:lang w:eastAsia="ru-RU"/>
        </w:rPr>
        <w:t xml:space="preserve"> и анализ лабораторных данных проводятся перед каждым курсом, а при проведении гормонотерапии – каждые 1</w:t>
      </w:r>
      <w:r w:rsidRPr="0038329F">
        <w:rPr>
          <w:rFonts w:ascii="Times New Roman" w:eastAsia="Times New Roman" w:hAnsi="Times New Roman" w:cs="Times New Roman"/>
          <w:sz w:val="24"/>
          <w:szCs w:val="20"/>
          <w:lang w:eastAsia="ru-RU"/>
        </w:rPr>
        <w:sym w:font="Symbol" w:char="F02D"/>
      </w:r>
      <w:r w:rsidRPr="0038329F">
        <w:rPr>
          <w:rFonts w:ascii="Times New Roman" w:eastAsia="Times New Roman" w:hAnsi="Times New Roman" w:cs="Times New Roman"/>
          <w:sz w:val="24"/>
          <w:szCs w:val="20"/>
          <w:lang w:eastAsia="ru-RU"/>
        </w:rPr>
        <w:t xml:space="preserve">3 </w:t>
      </w:r>
      <w:proofErr w:type="spellStart"/>
      <w:r w:rsidRPr="0038329F">
        <w:rPr>
          <w:rFonts w:ascii="Times New Roman" w:eastAsia="Times New Roman" w:hAnsi="Times New Roman" w:cs="Times New Roman"/>
          <w:sz w:val="24"/>
          <w:szCs w:val="20"/>
          <w:lang w:eastAsia="ru-RU"/>
        </w:rPr>
        <w:t>мес</w:t>
      </w:r>
      <w:proofErr w:type="spellEnd"/>
      <w:r w:rsidRPr="0038329F">
        <w:rPr>
          <w:rFonts w:ascii="Times New Roman" w:eastAsia="Times New Roman" w:hAnsi="Times New Roman" w:cs="Times New Roman"/>
          <w:sz w:val="24"/>
          <w:szCs w:val="20"/>
          <w:lang w:eastAsia="ru-RU"/>
        </w:rPr>
        <w:t>; инструментальное обследование при химиотерапии проводиться каждые 2</w:t>
      </w:r>
      <w:r w:rsidRPr="0038329F">
        <w:rPr>
          <w:rFonts w:ascii="Times New Roman" w:eastAsia="Times New Roman" w:hAnsi="Times New Roman" w:cs="Times New Roman"/>
          <w:sz w:val="24"/>
          <w:szCs w:val="20"/>
          <w:lang w:eastAsia="ru-RU"/>
        </w:rPr>
        <w:sym w:font="Symbol" w:char="F02D"/>
      </w:r>
      <w:r w:rsidRPr="0038329F">
        <w:rPr>
          <w:rFonts w:ascii="Times New Roman" w:eastAsia="Times New Roman" w:hAnsi="Times New Roman" w:cs="Times New Roman"/>
          <w:sz w:val="24"/>
          <w:szCs w:val="20"/>
          <w:lang w:eastAsia="ru-RU"/>
        </w:rPr>
        <w:t>4 курса, а при гормонотерапии – каждые 2</w:t>
      </w:r>
      <w:r w:rsidRPr="0038329F">
        <w:rPr>
          <w:rFonts w:ascii="Times New Roman" w:eastAsia="Times New Roman" w:hAnsi="Times New Roman" w:cs="Times New Roman"/>
          <w:sz w:val="24"/>
          <w:szCs w:val="20"/>
          <w:lang w:eastAsia="ru-RU"/>
        </w:rPr>
        <w:sym w:font="Symbol" w:char="F02D"/>
      </w:r>
      <w:r w:rsidRPr="0038329F">
        <w:rPr>
          <w:rFonts w:ascii="Times New Roman" w:eastAsia="Times New Roman" w:hAnsi="Times New Roman" w:cs="Times New Roman"/>
          <w:sz w:val="24"/>
          <w:szCs w:val="20"/>
          <w:lang w:eastAsia="ru-RU"/>
        </w:rPr>
        <w:t>3 мес. Интервалы между обследованиями могут быть изменены в зависимости от конкретной клинической ситуации</w:t>
      </w:r>
      <w:r w:rsidR="000B6F64">
        <w:rPr>
          <w:rFonts w:ascii="Times New Roman" w:eastAsia="Times New Roman" w:hAnsi="Times New Roman" w:cs="Times New Roman"/>
          <w:sz w:val="24"/>
          <w:szCs w:val="20"/>
          <w:lang w:eastAsia="ru-RU"/>
        </w:rPr>
        <w:t xml:space="preserve"> </w:t>
      </w:r>
      <w:r w:rsidR="00FD4154" w:rsidRPr="00FD4154">
        <w:rPr>
          <w:rFonts w:ascii="Times New Roman" w:eastAsia="Times New Roman" w:hAnsi="Times New Roman" w:cs="Times New Roman"/>
          <w:sz w:val="24"/>
          <w:szCs w:val="20"/>
          <w:lang w:eastAsia="ru-RU"/>
        </w:rPr>
        <w:t>[</w:t>
      </w:r>
      <w:r w:rsidR="000B6F64" w:rsidRPr="00FD4154">
        <w:rPr>
          <w:rFonts w:ascii="Times New Roman" w:eastAsia="Times New Roman" w:hAnsi="Times New Roman" w:cs="Times New Roman"/>
          <w:sz w:val="24"/>
          <w:szCs w:val="20"/>
          <w:lang w:eastAsia="ru-RU"/>
        </w:rPr>
        <w:t>37</w:t>
      </w:r>
      <w:r w:rsidR="00FD4154" w:rsidRPr="00FD4154">
        <w:rPr>
          <w:rFonts w:ascii="Times New Roman" w:eastAsia="Times New Roman" w:hAnsi="Times New Roman" w:cs="Times New Roman"/>
          <w:sz w:val="24"/>
          <w:szCs w:val="20"/>
          <w:lang w:eastAsia="ru-RU"/>
        </w:rPr>
        <w:t>]</w:t>
      </w:r>
      <w:r w:rsidRPr="0038329F">
        <w:rPr>
          <w:rFonts w:ascii="Times New Roman" w:eastAsia="Times New Roman" w:hAnsi="Times New Roman" w:cs="Times New Roman"/>
          <w:sz w:val="24"/>
          <w:szCs w:val="20"/>
          <w:lang w:eastAsia="ru-RU"/>
        </w:rPr>
        <w:t xml:space="preserve">. Выполнение ПЭТ-КТ и определение уровня опухолевых маркеров не </w:t>
      </w:r>
      <w:proofErr w:type="spellStart"/>
      <w:r w:rsidRPr="0038329F">
        <w:rPr>
          <w:rFonts w:ascii="Times New Roman" w:eastAsia="Times New Roman" w:hAnsi="Times New Roman" w:cs="Times New Roman"/>
          <w:sz w:val="24"/>
          <w:szCs w:val="20"/>
          <w:lang w:eastAsia="ru-RU"/>
        </w:rPr>
        <w:t>яявляется</w:t>
      </w:r>
      <w:proofErr w:type="spellEnd"/>
      <w:r w:rsidRPr="0038329F">
        <w:rPr>
          <w:rFonts w:ascii="Times New Roman" w:eastAsia="Times New Roman" w:hAnsi="Times New Roman" w:cs="Times New Roman"/>
          <w:sz w:val="24"/>
          <w:szCs w:val="20"/>
          <w:lang w:eastAsia="ru-RU"/>
        </w:rPr>
        <w:t xml:space="preserve"> </w:t>
      </w:r>
      <w:proofErr w:type="spellStart"/>
      <w:r w:rsidRPr="0038329F">
        <w:rPr>
          <w:rFonts w:ascii="Times New Roman" w:eastAsia="Times New Roman" w:hAnsi="Times New Roman" w:cs="Times New Roman"/>
          <w:sz w:val="24"/>
          <w:szCs w:val="20"/>
          <w:lang w:eastAsia="ru-RU"/>
        </w:rPr>
        <w:t>обзательным</w:t>
      </w:r>
      <w:proofErr w:type="spellEnd"/>
      <w:r w:rsidRPr="0038329F">
        <w:rPr>
          <w:rFonts w:ascii="Times New Roman" w:eastAsia="Times New Roman" w:hAnsi="Times New Roman" w:cs="Times New Roman"/>
          <w:sz w:val="24"/>
          <w:szCs w:val="20"/>
          <w:lang w:eastAsia="ru-RU"/>
        </w:rPr>
        <w:t>.</w:t>
      </w:r>
    </w:p>
    <w:p w14:paraId="49BA43DA" w14:textId="77777777" w:rsidR="000359FB" w:rsidRPr="0038329F" w:rsidRDefault="000359FB" w:rsidP="000359FB">
      <w:pPr>
        <w:spacing w:after="0" w:line="360" w:lineRule="auto"/>
        <w:ind w:firstLine="708"/>
        <w:jc w:val="both"/>
        <w:rPr>
          <w:rFonts w:ascii="Times New Roman" w:eastAsia="Times New Roman" w:hAnsi="Times New Roman" w:cs="Times New Roman"/>
          <w:iCs/>
          <w:sz w:val="24"/>
          <w:szCs w:val="20"/>
          <w:lang w:eastAsia="ru-RU"/>
        </w:rPr>
      </w:pPr>
      <w:r w:rsidRPr="0038329F">
        <w:rPr>
          <w:rFonts w:ascii="Times New Roman" w:eastAsia="Times New Roman" w:hAnsi="Times New Roman" w:cs="Times New Roman"/>
          <w:iCs/>
          <w:sz w:val="24"/>
          <w:szCs w:val="20"/>
          <w:lang w:eastAsia="ru-RU"/>
        </w:rPr>
        <w:t>Результаты осмотра и обследования классифицируются следующим образом:</w:t>
      </w:r>
    </w:p>
    <w:p w14:paraId="09C9EDB9" w14:textId="650B9323" w:rsidR="000359FB" w:rsidRPr="0038329F" w:rsidRDefault="000359FB" w:rsidP="00A835E8">
      <w:pPr>
        <w:numPr>
          <w:ilvl w:val="0"/>
          <w:numId w:val="42"/>
        </w:numPr>
        <w:spacing w:after="0" w:line="360" w:lineRule="auto"/>
        <w:ind w:left="567" w:firstLine="284"/>
        <w:jc w:val="both"/>
        <w:rPr>
          <w:rFonts w:ascii="Times New Roman" w:eastAsia="Times New Roman" w:hAnsi="Times New Roman" w:cs="Times New Roman"/>
          <w:iCs/>
          <w:sz w:val="24"/>
          <w:szCs w:val="20"/>
          <w:lang w:eastAsia="ru-RU"/>
        </w:rPr>
      </w:pPr>
      <w:r w:rsidRPr="0038329F">
        <w:rPr>
          <w:rFonts w:ascii="Times New Roman" w:eastAsia="Times New Roman" w:hAnsi="Times New Roman" w:cs="Times New Roman"/>
          <w:iCs/>
          <w:sz w:val="24"/>
          <w:szCs w:val="20"/>
          <w:lang w:eastAsia="ru-RU"/>
        </w:rPr>
        <w:t>объективный эффект: существенное уменьшение размеров и/или количества опухолевых очагов; является показанием для продолжения проводимой терапии в</w:t>
      </w:r>
      <w:r w:rsidR="00FD4154">
        <w:rPr>
          <w:rFonts w:ascii="Times New Roman" w:eastAsia="Times New Roman" w:hAnsi="Times New Roman" w:cs="Times New Roman"/>
          <w:iCs/>
          <w:sz w:val="24"/>
          <w:szCs w:val="20"/>
          <w:lang w:val="en-US" w:eastAsia="ru-RU"/>
        </w:rPr>
        <w:t> </w:t>
      </w:r>
      <w:r w:rsidRPr="0038329F">
        <w:rPr>
          <w:rFonts w:ascii="Times New Roman" w:eastAsia="Times New Roman" w:hAnsi="Times New Roman" w:cs="Times New Roman"/>
          <w:iCs/>
          <w:sz w:val="24"/>
          <w:szCs w:val="20"/>
          <w:lang w:eastAsia="ru-RU"/>
        </w:rPr>
        <w:t>отсутствие серьезной токсичности;</w:t>
      </w:r>
    </w:p>
    <w:p w14:paraId="22B1786C" w14:textId="77777777" w:rsidR="000359FB" w:rsidRPr="0038329F" w:rsidRDefault="000359FB" w:rsidP="00A835E8">
      <w:pPr>
        <w:numPr>
          <w:ilvl w:val="0"/>
          <w:numId w:val="42"/>
        </w:numPr>
        <w:spacing w:after="0" w:line="360" w:lineRule="auto"/>
        <w:ind w:left="567" w:firstLine="284"/>
        <w:jc w:val="both"/>
        <w:rPr>
          <w:rFonts w:ascii="Times New Roman" w:eastAsia="Times New Roman" w:hAnsi="Times New Roman" w:cs="Times New Roman"/>
          <w:iCs/>
          <w:sz w:val="24"/>
          <w:szCs w:val="20"/>
          <w:lang w:eastAsia="ru-RU"/>
        </w:rPr>
      </w:pPr>
      <w:r w:rsidRPr="0038329F">
        <w:rPr>
          <w:rFonts w:ascii="Times New Roman" w:eastAsia="Times New Roman" w:hAnsi="Times New Roman" w:cs="Times New Roman"/>
          <w:iCs/>
          <w:sz w:val="24"/>
          <w:szCs w:val="20"/>
          <w:lang w:eastAsia="ru-RU"/>
        </w:rPr>
        <w:t>стабилизация болезни: отсутствие значимых изменений размеров и количества опухолевых очагов; при удовлетворительном общем состоянии и хорошей переносимости лечение может быть продолжено;</w:t>
      </w:r>
    </w:p>
    <w:p w14:paraId="0D659324" w14:textId="77777777" w:rsidR="000359FB" w:rsidRPr="0038329F" w:rsidRDefault="000359FB" w:rsidP="00A835E8">
      <w:pPr>
        <w:numPr>
          <w:ilvl w:val="0"/>
          <w:numId w:val="42"/>
        </w:numPr>
        <w:spacing w:after="0" w:line="360" w:lineRule="auto"/>
        <w:ind w:left="567" w:firstLine="284"/>
        <w:jc w:val="both"/>
        <w:rPr>
          <w:rFonts w:ascii="Times New Roman" w:eastAsia="Times New Roman" w:hAnsi="Times New Roman" w:cs="Times New Roman"/>
          <w:iCs/>
          <w:sz w:val="24"/>
          <w:szCs w:val="20"/>
          <w:lang w:eastAsia="ru-RU"/>
        </w:rPr>
      </w:pPr>
      <w:r w:rsidRPr="0038329F">
        <w:rPr>
          <w:rFonts w:ascii="Times New Roman" w:eastAsia="Times New Roman" w:hAnsi="Times New Roman" w:cs="Times New Roman"/>
          <w:iCs/>
          <w:sz w:val="24"/>
          <w:szCs w:val="20"/>
          <w:lang w:eastAsia="ru-RU"/>
        </w:rPr>
        <w:t xml:space="preserve">прогрессирование заболевания является показанием к смене лечения. </w:t>
      </w:r>
    </w:p>
    <w:p w14:paraId="0CCA7FA2" w14:textId="1E92BBD2" w:rsidR="000359FB" w:rsidRPr="0038329F" w:rsidRDefault="000359FB" w:rsidP="000B6F64">
      <w:pPr>
        <w:spacing w:after="0" w:line="360" w:lineRule="auto"/>
        <w:ind w:left="567" w:firstLine="284"/>
        <w:jc w:val="both"/>
        <w:rPr>
          <w:rFonts w:ascii="Times New Roman" w:eastAsia="Times New Roman" w:hAnsi="Times New Roman" w:cs="Times New Roman"/>
          <w:iCs/>
          <w:sz w:val="24"/>
          <w:szCs w:val="20"/>
          <w:lang w:eastAsia="ru-RU"/>
        </w:rPr>
      </w:pPr>
      <w:r w:rsidRPr="0038329F">
        <w:rPr>
          <w:rFonts w:ascii="Times New Roman" w:eastAsia="Times New Roman" w:hAnsi="Times New Roman" w:cs="Times New Roman"/>
          <w:iCs/>
          <w:sz w:val="24"/>
          <w:szCs w:val="20"/>
          <w:lang w:eastAsia="ru-RU"/>
        </w:rPr>
        <w:t>При подозрении на прогрессирование болезни по данным осмотра необходимо выполнить уточняющие обследования, в т.</w:t>
      </w:r>
      <w:r w:rsidR="00E05686" w:rsidRPr="0038329F">
        <w:rPr>
          <w:rFonts w:ascii="Times New Roman" w:eastAsia="Times New Roman" w:hAnsi="Times New Roman" w:cs="Times New Roman"/>
          <w:iCs/>
          <w:sz w:val="24"/>
          <w:szCs w:val="20"/>
          <w:lang w:eastAsia="ru-RU"/>
        </w:rPr>
        <w:t xml:space="preserve"> ч</w:t>
      </w:r>
      <w:r w:rsidRPr="0038329F">
        <w:rPr>
          <w:rFonts w:ascii="Times New Roman" w:eastAsia="Times New Roman" w:hAnsi="Times New Roman" w:cs="Times New Roman"/>
          <w:iCs/>
          <w:sz w:val="24"/>
          <w:szCs w:val="20"/>
          <w:lang w:eastAsia="ru-RU"/>
        </w:rPr>
        <w:t xml:space="preserve">. с оценкой зон, не </w:t>
      </w:r>
      <w:proofErr w:type="spellStart"/>
      <w:r w:rsidRPr="0038329F">
        <w:rPr>
          <w:rFonts w:ascii="Times New Roman" w:eastAsia="Times New Roman" w:hAnsi="Times New Roman" w:cs="Times New Roman"/>
          <w:iCs/>
          <w:sz w:val="24"/>
          <w:szCs w:val="20"/>
          <w:lang w:eastAsia="ru-RU"/>
        </w:rPr>
        <w:t>обследовавшихся</w:t>
      </w:r>
      <w:proofErr w:type="spellEnd"/>
      <w:r w:rsidRPr="0038329F">
        <w:rPr>
          <w:rFonts w:ascii="Times New Roman" w:eastAsia="Times New Roman" w:hAnsi="Times New Roman" w:cs="Times New Roman"/>
          <w:iCs/>
          <w:sz w:val="24"/>
          <w:szCs w:val="20"/>
          <w:lang w:eastAsia="ru-RU"/>
        </w:rPr>
        <w:t xml:space="preserve"> до начала терапии.</w:t>
      </w:r>
    </w:p>
    <w:p w14:paraId="4F8F1C21" w14:textId="77777777" w:rsidR="000359FB" w:rsidRPr="0038329F" w:rsidRDefault="000359FB" w:rsidP="000359FB">
      <w:pPr>
        <w:spacing w:after="0" w:line="360" w:lineRule="auto"/>
        <w:ind w:firstLine="708"/>
        <w:jc w:val="both"/>
        <w:rPr>
          <w:rFonts w:ascii="Times New Roman" w:eastAsia="Times New Roman" w:hAnsi="Times New Roman" w:cs="Times New Roman"/>
          <w:iCs/>
          <w:sz w:val="24"/>
          <w:szCs w:val="20"/>
          <w:lang w:eastAsia="ru-RU"/>
        </w:rPr>
      </w:pPr>
      <w:r w:rsidRPr="0038329F">
        <w:rPr>
          <w:rFonts w:ascii="Times New Roman" w:eastAsia="Times New Roman" w:hAnsi="Times New Roman" w:cs="Times New Roman"/>
          <w:iCs/>
          <w:sz w:val="24"/>
          <w:szCs w:val="20"/>
          <w:lang w:eastAsia="ru-RU"/>
        </w:rPr>
        <w:t>Признаками прогрессирования являются:</w:t>
      </w:r>
    </w:p>
    <w:p w14:paraId="4036F342" w14:textId="77777777" w:rsidR="000359FB" w:rsidRPr="0038329F" w:rsidRDefault="000359FB" w:rsidP="00A835E8">
      <w:pPr>
        <w:numPr>
          <w:ilvl w:val="0"/>
          <w:numId w:val="43"/>
        </w:numPr>
        <w:spacing w:after="0" w:line="360" w:lineRule="auto"/>
        <w:ind w:left="993" w:firstLine="141"/>
        <w:jc w:val="both"/>
        <w:rPr>
          <w:rFonts w:ascii="Times New Roman" w:eastAsia="Times New Roman" w:hAnsi="Times New Roman" w:cs="Times New Roman"/>
          <w:iCs/>
          <w:sz w:val="24"/>
          <w:szCs w:val="20"/>
          <w:lang w:eastAsia="ru-RU"/>
        </w:rPr>
      </w:pPr>
      <w:r w:rsidRPr="0038329F">
        <w:rPr>
          <w:rFonts w:ascii="Times New Roman" w:eastAsia="Times New Roman" w:hAnsi="Times New Roman" w:cs="Times New Roman"/>
          <w:iCs/>
          <w:sz w:val="24"/>
          <w:szCs w:val="20"/>
          <w:lang w:eastAsia="ru-RU"/>
        </w:rPr>
        <w:t>появление и/или усугубление симптомов, обусловленных опухолевым ростом (например, боли или одышки);</w:t>
      </w:r>
    </w:p>
    <w:p w14:paraId="171EF994" w14:textId="77777777" w:rsidR="000359FB" w:rsidRPr="0038329F" w:rsidRDefault="000359FB" w:rsidP="00A835E8">
      <w:pPr>
        <w:numPr>
          <w:ilvl w:val="0"/>
          <w:numId w:val="43"/>
        </w:numPr>
        <w:spacing w:after="0" w:line="360" w:lineRule="auto"/>
        <w:ind w:left="993" w:firstLine="141"/>
        <w:jc w:val="both"/>
        <w:rPr>
          <w:rFonts w:ascii="Times New Roman" w:eastAsia="Times New Roman" w:hAnsi="Times New Roman" w:cs="Times New Roman"/>
          <w:iCs/>
          <w:sz w:val="24"/>
          <w:szCs w:val="20"/>
          <w:lang w:eastAsia="ru-RU"/>
        </w:rPr>
      </w:pPr>
      <w:r w:rsidRPr="0038329F">
        <w:rPr>
          <w:rFonts w:ascii="Times New Roman" w:eastAsia="Times New Roman" w:hAnsi="Times New Roman" w:cs="Times New Roman"/>
          <w:iCs/>
          <w:sz w:val="24"/>
          <w:szCs w:val="20"/>
          <w:lang w:eastAsia="ru-RU"/>
        </w:rPr>
        <w:lastRenderedPageBreak/>
        <w:t>существенное увеличение размеров или появление новых опухолевых очагов, выявляемых при осмотре;</w:t>
      </w:r>
    </w:p>
    <w:p w14:paraId="1A596B00" w14:textId="06004250" w:rsidR="000359FB" w:rsidRPr="0038329F" w:rsidRDefault="000359FB" w:rsidP="00A835E8">
      <w:pPr>
        <w:numPr>
          <w:ilvl w:val="0"/>
          <w:numId w:val="43"/>
        </w:numPr>
        <w:spacing w:after="0" w:line="360" w:lineRule="auto"/>
        <w:ind w:left="993" w:firstLine="141"/>
        <w:jc w:val="both"/>
        <w:rPr>
          <w:rFonts w:ascii="Times New Roman" w:eastAsia="Times New Roman" w:hAnsi="Times New Roman" w:cs="Times New Roman"/>
          <w:iCs/>
          <w:sz w:val="24"/>
          <w:szCs w:val="20"/>
          <w:lang w:eastAsia="ru-RU"/>
        </w:rPr>
      </w:pPr>
      <w:r w:rsidRPr="0038329F">
        <w:rPr>
          <w:rFonts w:ascii="Times New Roman" w:eastAsia="Times New Roman" w:hAnsi="Times New Roman" w:cs="Times New Roman"/>
          <w:iCs/>
          <w:sz w:val="24"/>
          <w:szCs w:val="20"/>
          <w:lang w:eastAsia="ru-RU"/>
        </w:rPr>
        <w:t>ухудшение общего состояния (</w:t>
      </w:r>
      <w:r w:rsidR="00A646AB">
        <w:rPr>
          <w:rFonts w:ascii="Times New Roman" w:eastAsia="Times New Roman" w:hAnsi="Times New Roman" w:cs="Times New Roman"/>
          <w:iCs/>
          <w:sz w:val="24"/>
          <w:szCs w:val="20"/>
          <w:lang w:eastAsia="ru-RU"/>
        </w:rPr>
        <w:t>необходимо</w:t>
      </w:r>
      <w:r w:rsidR="00A646AB" w:rsidRPr="0038329F">
        <w:rPr>
          <w:rFonts w:ascii="Times New Roman" w:eastAsia="Times New Roman" w:hAnsi="Times New Roman" w:cs="Times New Roman"/>
          <w:iCs/>
          <w:sz w:val="24"/>
          <w:szCs w:val="20"/>
          <w:lang w:eastAsia="ru-RU"/>
        </w:rPr>
        <w:t xml:space="preserve"> </w:t>
      </w:r>
      <w:r w:rsidRPr="0038329F">
        <w:rPr>
          <w:rFonts w:ascii="Times New Roman" w:eastAsia="Times New Roman" w:hAnsi="Times New Roman" w:cs="Times New Roman"/>
          <w:iCs/>
          <w:sz w:val="24"/>
          <w:szCs w:val="20"/>
          <w:lang w:eastAsia="ru-RU"/>
        </w:rPr>
        <w:t>дифференцировать с токсичностью лечения);</w:t>
      </w:r>
    </w:p>
    <w:p w14:paraId="736A965F" w14:textId="26F46DA5" w:rsidR="000359FB" w:rsidRPr="0038329F" w:rsidRDefault="000359FB" w:rsidP="00A835E8">
      <w:pPr>
        <w:numPr>
          <w:ilvl w:val="0"/>
          <w:numId w:val="43"/>
        </w:numPr>
        <w:spacing w:after="0" w:line="360" w:lineRule="auto"/>
        <w:ind w:left="993" w:firstLine="141"/>
        <w:jc w:val="both"/>
        <w:rPr>
          <w:rFonts w:ascii="Times New Roman" w:eastAsia="Times New Roman" w:hAnsi="Times New Roman" w:cs="Times New Roman"/>
          <w:iCs/>
          <w:sz w:val="24"/>
          <w:szCs w:val="20"/>
          <w:lang w:eastAsia="ru-RU"/>
        </w:rPr>
      </w:pPr>
      <w:r w:rsidRPr="0038329F">
        <w:rPr>
          <w:rFonts w:ascii="Times New Roman" w:eastAsia="Times New Roman" w:hAnsi="Times New Roman" w:cs="Times New Roman"/>
          <w:iCs/>
          <w:sz w:val="24"/>
          <w:szCs w:val="20"/>
          <w:lang w:eastAsia="ru-RU"/>
        </w:rPr>
        <w:t>немотивированная потеря веса (</w:t>
      </w:r>
      <w:r w:rsidR="00A646AB">
        <w:rPr>
          <w:rFonts w:ascii="Times New Roman" w:eastAsia="Times New Roman" w:hAnsi="Times New Roman" w:cs="Times New Roman"/>
          <w:iCs/>
          <w:sz w:val="24"/>
          <w:szCs w:val="20"/>
          <w:lang w:eastAsia="ru-RU"/>
        </w:rPr>
        <w:t>необходимо</w:t>
      </w:r>
      <w:r w:rsidR="00A646AB" w:rsidRPr="0038329F">
        <w:rPr>
          <w:rFonts w:ascii="Times New Roman" w:eastAsia="Times New Roman" w:hAnsi="Times New Roman" w:cs="Times New Roman"/>
          <w:iCs/>
          <w:sz w:val="24"/>
          <w:szCs w:val="20"/>
          <w:lang w:eastAsia="ru-RU"/>
        </w:rPr>
        <w:t xml:space="preserve"> </w:t>
      </w:r>
      <w:r w:rsidRPr="0038329F">
        <w:rPr>
          <w:rFonts w:ascii="Times New Roman" w:eastAsia="Times New Roman" w:hAnsi="Times New Roman" w:cs="Times New Roman"/>
          <w:iCs/>
          <w:sz w:val="24"/>
          <w:szCs w:val="20"/>
          <w:lang w:eastAsia="ru-RU"/>
        </w:rPr>
        <w:t>дифференцировать с токсичностью лечения);</w:t>
      </w:r>
    </w:p>
    <w:p w14:paraId="5B179D44" w14:textId="40B245D0" w:rsidR="000359FB" w:rsidRPr="0038329F" w:rsidRDefault="000359FB" w:rsidP="00A835E8">
      <w:pPr>
        <w:numPr>
          <w:ilvl w:val="0"/>
          <w:numId w:val="43"/>
        </w:numPr>
        <w:spacing w:after="0" w:line="360" w:lineRule="auto"/>
        <w:ind w:left="993" w:firstLine="141"/>
        <w:jc w:val="both"/>
        <w:rPr>
          <w:rFonts w:ascii="Times New Roman" w:eastAsia="Times New Roman" w:hAnsi="Times New Roman" w:cs="Times New Roman"/>
          <w:iCs/>
          <w:sz w:val="24"/>
          <w:szCs w:val="20"/>
          <w:lang w:eastAsia="ru-RU"/>
        </w:rPr>
      </w:pPr>
      <w:r w:rsidRPr="0038329F">
        <w:rPr>
          <w:rFonts w:ascii="Times New Roman" w:eastAsia="Times New Roman" w:hAnsi="Times New Roman" w:cs="Times New Roman"/>
          <w:iCs/>
          <w:sz w:val="24"/>
          <w:szCs w:val="20"/>
          <w:lang w:eastAsia="ru-RU"/>
        </w:rPr>
        <w:t xml:space="preserve">повышение </w:t>
      </w:r>
      <w:r w:rsidR="00E05686" w:rsidRPr="0038329F">
        <w:rPr>
          <w:rFonts w:ascii="Times New Roman" w:eastAsia="Times New Roman" w:hAnsi="Times New Roman" w:cs="Times New Roman"/>
          <w:iCs/>
          <w:sz w:val="24"/>
          <w:szCs w:val="20"/>
          <w:lang w:eastAsia="ru-RU"/>
        </w:rPr>
        <w:t xml:space="preserve">активности </w:t>
      </w:r>
      <w:r w:rsidRPr="0038329F">
        <w:rPr>
          <w:rFonts w:ascii="Times New Roman" w:eastAsia="Times New Roman" w:hAnsi="Times New Roman" w:cs="Times New Roman"/>
          <w:iCs/>
          <w:sz w:val="24"/>
          <w:szCs w:val="20"/>
          <w:lang w:eastAsia="ru-RU"/>
        </w:rPr>
        <w:t xml:space="preserve">ЩФ, АЛТ, АСТ, </w:t>
      </w:r>
      <w:r w:rsidR="00E05686" w:rsidRPr="0038329F">
        <w:rPr>
          <w:rFonts w:ascii="Times New Roman" w:eastAsia="Times New Roman" w:hAnsi="Times New Roman" w:cs="Times New Roman"/>
          <w:iCs/>
          <w:sz w:val="24"/>
          <w:szCs w:val="20"/>
          <w:lang w:eastAsia="ru-RU"/>
        </w:rPr>
        <w:t xml:space="preserve">уровня </w:t>
      </w:r>
      <w:r w:rsidRPr="0038329F">
        <w:rPr>
          <w:rFonts w:ascii="Times New Roman" w:eastAsia="Times New Roman" w:hAnsi="Times New Roman" w:cs="Times New Roman"/>
          <w:iCs/>
          <w:sz w:val="24"/>
          <w:szCs w:val="20"/>
          <w:lang w:eastAsia="ru-RU"/>
        </w:rPr>
        <w:t>билирубина (</w:t>
      </w:r>
      <w:r w:rsidR="00A646AB">
        <w:rPr>
          <w:rFonts w:ascii="Times New Roman" w:eastAsia="Times New Roman" w:hAnsi="Times New Roman" w:cs="Times New Roman"/>
          <w:iCs/>
          <w:sz w:val="24"/>
          <w:szCs w:val="20"/>
          <w:lang w:eastAsia="ru-RU"/>
        </w:rPr>
        <w:t xml:space="preserve">необходимо </w:t>
      </w:r>
      <w:r w:rsidRPr="0038329F">
        <w:rPr>
          <w:rFonts w:ascii="Times New Roman" w:eastAsia="Times New Roman" w:hAnsi="Times New Roman" w:cs="Times New Roman"/>
          <w:iCs/>
          <w:sz w:val="24"/>
          <w:szCs w:val="20"/>
          <w:lang w:eastAsia="ru-RU"/>
        </w:rPr>
        <w:t>дифференцировать с токсичностью лечения);</w:t>
      </w:r>
    </w:p>
    <w:p w14:paraId="33F92321" w14:textId="77777777" w:rsidR="000359FB" w:rsidRPr="0038329F" w:rsidRDefault="000359FB" w:rsidP="00A835E8">
      <w:pPr>
        <w:numPr>
          <w:ilvl w:val="0"/>
          <w:numId w:val="43"/>
        </w:numPr>
        <w:spacing w:after="0" w:line="360" w:lineRule="auto"/>
        <w:ind w:left="993" w:firstLine="141"/>
        <w:jc w:val="both"/>
        <w:rPr>
          <w:rFonts w:ascii="Times New Roman" w:eastAsia="Times New Roman" w:hAnsi="Times New Roman" w:cs="Times New Roman"/>
          <w:iCs/>
          <w:sz w:val="24"/>
          <w:szCs w:val="20"/>
          <w:lang w:eastAsia="ru-RU"/>
        </w:rPr>
      </w:pPr>
      <w:r w:rsidRPr="0038329F">
        <w:rPr>
          <w:rFonts w:ascii="Times New Roman" w:eastAsia="Times New Roman" w:hAnsi="Times New Roman" w:cs="Times New Roman"/>
          <w:iCs/>
          <w:sz w:val="24"/>
          <w:szCs w:val="20"/>
          <w:lang w:eastAsia="ru-RU"/>
        </w:rPr>
        <w:t>гиперкальциемия.</w:t>
      </w:r>
    </w:p>
    <w:p w14:paraId="77C57244" w14:textId="608852FF" w:rsidR="000359FB" w:rsidRPr="0038329F" w:rsidRDefault="000359FB" w:rsidP="000359FB">
      <w:pPr>
        <w:spacing w:after="0" w:line="360" w:lineRule="auto"/>
        <w:ind w:firstLine="708"/>
        <w:jc w:val="both"/>
        <w:rPr>
          <w:rFonts w:ascii="Times New Roman" w:eastAsia="Times New Roman" w:hAnsi="Times New Roman" w:cs="Times New Roman"/>
          <w:iCs/>
          <w:sz w:val="24"/>
          <w:szCs w:val="20"/>
          <w:lang w:eastAsia="ru-RU"/>
        </w:rPr>
      </w:pPr>
      <w:r w:rsidRPr="0038329F">
        <w:rPr>
          <w:rFonts w:ascii="Times New Roman" w:eastAsia="Times New Roman" w:hAnsi="Times New Roman" w:cs="Times New Roman"/>
          <w:iCs/>
          <w:sz w:val="24"/>
          <w:szCs w:val="20"/>
          <w:lang w:eastAsia="ru-RU"/>
        </w:rPr>
        <w:t xml:space="preserve">Появление новых и/или существенное увеличение имевшихся ранее очагов по данным объективных методов обследования; при оценке данных радиоизотопных методов обследования (сканирование костей, </w:t>
      </w:r>
      <w:r w:rsidRPr="00FD4154">
        <w:rPr>
          <w:rFonts w:ascii="Times New Roman" w:eastAsia="Times New Roman" w:hAnsi="Times New Roman" w:cs="Times New Roman"/>
          <w:iCs/>
          <w:sz w:val="24"/>
          <w:szCs w:val="20"/>
          <w:lang w:eastAsia="ru-RU"/>
        </w:rPr>
        <w:t>позитронно-эмиссионная томография (ПЭТ</w:t>
      </w:r>
      <w:r w:rsidRPr="0038329F">
        <w:rPr>
          <w:rFonts w:ascii="Times New Roman" w:eastAsia="Times New Roman" w:hAnsi="Times New Roman" w:cs="Times New Roman"/>
          <w:iCs/>
          <w:sz w:val="24"/>
          <w:szCs w:val="20"/>
          <w:lang w:eastAsia="ru-RU"/>
        </w:rPr>
        <w:t>)) следует иметь в</w:t>
      </w:r>
      <w:r w:rsidR="00A646AB">
        <w:rPr>
          <w:rFonts w:ascii="Times New Roman" w:eastAsia="Times New Roman" w:hAnsi="Times New Roman" w:cs="Times New Roman"/>
          <w:iCs/>
          <w:sz w:val="24"/>
          <w:szCs w:val="20"/>
          <w:lang w:eastAsia="ru-RU"/>
        </w:rPr>
        <w:t xml:space="preserve"> </w:t>
      </w:r>
      <w:r w:rsidRPr="0038329F">
        <w:rPr>
          <w:rFonts w:ascii="Times New Roman" w:eastAsia="Times New Roman" w:hAnsi="Times New Roman" w:cs="Times New Roman"/>
          <w:iCs/>
          <w:sz w:val="24"/>
          <w:szCs w:val="20"/>
          <w:lang w:eastAsia="ru-RU"/>
        </w:rPr>
        <w:t xml:space="preserve">виду, что репарация метастазов в костях, начавшаяся в результате эффективной противоопухолевой терапии (в сочетании с препаратами, влияющими на структуру и минерализацию костей) и сопровождающаяся повышенным метаболизмом, может создавать формальную картину прогрессирования за счет появления на </w:t>
      </w:r>
      <w:proofErr w:type="spellStart"/>
      <w:r w:rsidRPr="0038329F">
        <w:rPr>
          <w:rFonts w:ascii="Times New Roman" w:eastAsia="Times New Roman" w:hAnsi="Times New Roman" w:cs="Times New Roman"/>
          <w:iCs/>
          <w:sz w:val="24"/>
          <w:szCs w:val="20"/>
          <w:lang w:eastAsia="ru-RU"/>
        </w:rPr>
        <w:t>сканограммах</w:t>
      </w:r>
      <w:proofErr w:type="spellEnd"/>
      <w:r w:rsidRPr="0038329F">
        <w:rPr>
          <w:rFonts w:ascii="Times New Roman" w:eastAsia="Times New Roman" w:hAnsi="Times New Roman" w:cs="Times New Roman"/>
          <w:iCs/>
          <w:sz w:val="24"/>
          <w:szCs w:val="20"/>
          <w:lang w:eastAsia="ru-RU"/>
        </w:rPr>
        <w:t xml:space="preserve"> новых очагов и увеличения накопления радиофармпрепарата в имевшихся очагах, особенно при первом оценочном исследовании</w:t>
      </w:r>
      <w:r w:rsidR="000B6F64">
        <w:rPr>
          <w:rFonts w:ascii="Times New Roman" w:eastAsia="Times New Roman" w:hAnsi="Times New Roman" w:cs="Times New Roman"/>
          <w:iCs/>
          <w:sz w:val="24"/>
          <w:szCs w:val="20"/>
          <w:lang w:eastAsia="ru-RU"/>
        </w:rPr>
        <w:t xml:space="preserve"> </w:t>
      </w:r>
      <w:r w:rsidR="00FD4154" w:rsidRPr="00FD4154">
        <w:rPr>
          <w:rFonts w:ascii="Times New Roman" w:eastAsia="Times New Roman" w:hAnsi="Times New Roman" w:cs="Times New Roman"/>
          <w:iCs/>
          <w:sz w:val="24"/>
          <w:szCs w:val="20"/>
          <w:lang w:eastAsia="ru-RU"/>
        </w:rPr>
        <w:t>[</w:t>
      </w:r>
      <w:r w:rsidR="000B6F64" w:rsidRPr="00FD4154">
        <w:rPr>
          <w:rFonts w:ascii="Times New Roman" w:eastAsia="Times New Roman" w:hAnsi="Times New Roman" w:cs="Times New Roman"/>
          <w:iCs/>
          <w:sz w:val="24"/>
          <w:szCs w:val="20"/>
          <w:lang w:eastAsia="ru-RU"/>
        </w:rPr>
        <w:t>35</w:t>
      </w:r>
      <w:r w:rsidR="00FD4154">
        <w:rPr>
          <w:rFonts w:ascii="Times New Roman" w:eastAsia="Times New Roman" w:hAnsi="Times New Roman" w:cs="Times New Roman"/>
          <w:iCs/>
          <w:sz w:val="24"/>
          <w:szCs w:val="20"/>
          <w:lang w:eastAsia="ru-RU"/>
        </w:rPr>
        <w:t>–</w:t>
      </w:r>
      <w:r w:rsidR="000B6F64" w:rsidRPr="00FD4154">
        <w:rPr>
          <w:rFonts w:ascii="Times New Roman" w:eastAsia="Times New Roman" w:hAnsi="Times New Roman" w:cs="Times New Roman"/>
          <w:iCs/>
          <w:sz w:val="24"/>
          <w:szCs w:val="20"/>
          <w:lang w:eastAsia="ru-RU"/>
        </w:rPr>
        <w:t>37</w:t>
      </w:r>
      <w:r w:rsidR="00FD4154" w:rsidRPr="00FD4154">
        <w:rPr>
          <w:rFonts w:ascii="Times New Roman" w:eastAsia="Times New Roman" w:hAnsi="Times New Roman" w:cs="Times New Roman"/>
          <w:iCs/>
          <w:sz w:val="24"/>
          <w:szCs w:val="20"/>
          <w:lang w:eastAsia="ru-RU"/>
        </w:rPr>
        <w:t>]</w:t>
      </w:r>
      <w:r w:rsidRPr="0038329F">
        <w:rPr>
          <w:rFonts w:ascii="Times New Roman" w:eastAsia="Times New Roman" w:hAnsi="Times New Roman" w:cs="Times New Roman"/>
          <w:iCs/>
          <w:sz w:val="24"/>
          <w:szCs w:val="20"/>
          <w:lang w:eastAsia="ru-RU"/>
        </w:rPr>
        <w:t>.</w:t>
      </w:r>
    </w:p>
    <w:p w14:paraId="6CBD8D44" w14:textId="77777777" w:rsidR="00811AE4" w:rsidRPr="0038329F" w:rsidRDefault="00811AE4" w:rsidP="00A646AB">
      <w:pPr>
        <w:pStyle w:val="2"/>
        <w:contextualSpacing/>
        <w:rPr>
          <w:u w:val="none"/>
        </w:rPr>
      </w:pPr>
      <w:bookmarkStart w:id="173" w:name="_Toc136343523"/>
      <w:r w:rsidRPr="0038329F">
        <w:rPr>
          <w:u w:val="none"/>
        </w:rPr>
        <w:t>3.7. Сопроводительная терапия у пациентов раком молочной железы</w:t>
      </w:r>
      <w:bookmarkEnd w:id="173"/>
    </w:p>
    <w:p w14:paraId="3EE15F91" w14:textId="579AF0FE" w:rsidR="000359FB" w:rsidRPr="0038329F" w:rsidRDefault="000359FB" w:rsidP="000359FB">
      <w:pPr>
        <w:spacing w:after="0" w:line="360" w:lineRule="auto"/>
        <w:ind w:firstLine="708"/>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
          <w:sz w:val="24"/>
          <w:szCs w:val="20"/>
          <w:lang w:eastAsia="ru-RU"/>
        </w:rPr>
        <w:t>Принципы лечения и профилактики</w:t>
      </w:r>
      <w:r w:rsidRPr="0038329F">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b/>
          <w:bCs/>
          <w:sz w:val="24"/>
          <w:szCs w:val="20"/>
          <w:lang w:eastAsia="ru-RU"/>
        </w:rPr>
        <w:t>тошноты и рвоты</w:t>
      </w:r>
      <w:r w:rsidRPr="0038329F">
        <w:rPr>
          <w:rFonts w:ascii="Times New Roman" w:eastAsia="Times New Roman" w:hAnsi="Times New Roman" w:cs="Times New Roman"/>
          <w:sz w:val="24"/>
          <w:szCs w:val="20"/>
          <w:lang w:eastAsia="ru-RU"/>
        </w:rPr>
        <w:t xml:space="preserve"> у пациентов</w:t>
      </w:r>
      <w:r w:rsidR="00B124AA">
        <w:rPr>
          <w:rFonts w:ascii="Times New Roman" w:eastAsia="Times New Roman" w:hAnsi="Times New Roman" w:cs="Times New Roman"/>
          <w:sz w:val="24"/>
          <w:szCs w:val="20"/>
          <w:lang w:eastAsia="ru-RU"/>
        </w:rPr>
        <w:t xml:space="preserve"> с</w:t>
      </w:r>
      <w:r w:rsidRPr="0038329F">
        <w:rPr>
          <w:rFonts w:ascii="Times New Roman" w:eastAsia="Times New Roman" w:hAnsi="Times New Roman" w:cs="Times New Roman"/>
          <w:sz w:val="24"/>
          <w:szCs w:val="20"/>
          <w:lang w:eastAsia="ru-RU"/>
        </w:rPr>
        <w:t xml:space="preserve"> РМЖ соответствуют принципам, изложенным в </w:t>
      </w:r>
      <w:r w:rsidR="004D0EDA" w:rsidRPr="0038329F">
        <w:rPr>
          <w:rFonts w:ascii="Times New Roman" w:eastAsia="Times New Roman" w:hAnsi="Times New Roman" w:cs="Times New Roman"/>
          <w:sz w:val="24"/>
          <w:szCs w:val="20"/>
          <w:lang w:eastAsia="ru-RU"/>
        </w:rPr>
        <w:t>практических</w:t>
      </w:r>
      <w:r w:rsidRPr="0038329F">
        <w:rPr>
          <w:rFonts w:ascii="Times New Roman" w:eastAsia="Times New Roman" w:hAnsi="Times New Roman" w:cs="Times New Roman"/>
          <w:sz w:val="24"/>
          <w:szCs w:val="20"/>
          <w:lang w:eastAsia="ru-RU"/>
        </w:rPr>
        <w:t xml:space="preserve"> рекомендациях «Профилактика и лечение тошноты и рвоты» (</w:t>
      </w:r>
      <w:r w:rsidR="00811AE4" w:rsidRPr="0038329F">
        <w:rPr>
          <w:rFonts w:ascii="Times New Roman" w:eastAsia="Times New Roman" w:hAnsi="Times New Roman" w:cs="Times New Roman"/>
          <w:sz w:val="24"/>
          <w:szCs w:val="20"/>
          <w:lang w:eastAsia="ru-RU"/>
        </w:rPr>
        <w:t>https://www.rosoncoweb.ru/standarts/RUSSCO/2022/2022-36.pdf).</w:t>
      </w:r>
    </w:p>
    <w:p w14:paraId="671C0CDF" w14:textId="53B02396" w:rsidR="000359FB" w:rsidRPr="0038329F" w:rsidRDefault="000359FB" w:rsidP="000359FB">
      <w:pPr>
        <w:spacing w:after="0" w:line="360" w:lineRule="auto"/>
        <w:ind w:firstLine="708"/>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
          <w:sz w:val="24"/>
          <w:szCs w:val="20"/>
          <w:lang w:eastAsia="ru-RU"/>
        </w:rPr>
        <w:t>Принципы лечения и профилактики</w:t>
      </w:r>
      <w:r w:rsidRPr="0038329F">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b/>
          <w:bCs/>
          <w:sz w:val="24"/>
          <w:szCs w:val="20"/>
          <w:lang w:eastAsia="ru-RU"/>
        </w:rPr>
        <w:t>костных</w:t>
      </w:r>
      <w:r w:rsidRPr="0038329F">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b/>
          <w:bCs/>
          <w:sz w:val="24"/>
          <w:szCs w:val="20"/>
          <w:lang w:eastAsia="ru-RU"/>
        </w:rPr>
        <w:t xml:space="preserve">осложнений </w:t>
      </w:r>
      <w:r w:rsidRPr="0038329F">
        <w:rPr>
          <w:rFonts w:ascii="Times New Roman" w:eastAsia="Times New Roman" w:hAnsi="Times New Roman" w:cs="Times New Roman"/>
          <w:sz w:val="24"/>
          <w:szCs w:val="20"/>
          <w:lang w:eastAsia="ru-RU"/>
        </w:rPr>
        <w:t xml:space="preserve">соответствуют принципам, изложенным в </w:t>
      </w:r>
      <w:r w:rsidR="004D0EDA" w:rsidRPr="0038329F">
        <w:rPr>
          <w:rFonts w:ascii="Times New Roman" w:eastAsia="Times New Roman" w:hAnsi="Times New Roman" w:cs="Times New Roman"/>
          <w:sz w:val="24"/>
          <w:szCs w:val="20"/>
          <w:lang w:eastAsia="ru-RU"/>
        </w:rPr>
        <w:t>практич</w:t>
      </w:r>
      <w:r w:rsidRPr="0038329F">
        <w:rPr>
          <w:rFonts w:ascii="Times New Roman" w:eastAsia="Times New Roman" w:hAnsi="Times New Roman" w:cs="Times New Roman"/>
          <w:sz w:val="24"/>
          <w:szCs w:val="20"/>
          <w:lang w:eastAsia="ru-RU"/>
        </w:rPr>
        <w:t>еских рекомендациях «</w:t>
      </w:r>
      <w:r w:rsidR="004D0EDA" w:rsidRPr="0038329F">
        <w:rPr>
          <w:rFonts w:ascii="Times New Roman" w:eastAsia="Times New Roman" w:hAnsi="Times New Roman" w:cs="Times New Roman"/>
          <w:sz w:val="24"/>
          <w:szCs w:val="20"/>
          <w:lang w:eastAsia="ru-RU"/>
        </w:rPr>
        <w:t>Профилактика и лечение патологии костной ткани при злокачественных новообразованиях</w:t>
      </w:r>
      <w:r w:rsidRPr="0038329F">
        <w:rPr>
          <w:rFonts w:ascii="Times New Roman" w:eastAsia="Times New Roman" w:hAnsi="Times New Roman" w:cs="Times New Roman"/>
          <w:sz w:val="24"/>
          <w:szCs w:val="20"/>
          <w:lang w:eastAsia="ru-RU"/>
        </w:rPr>
        <w:t>» (</w:t>
      </w:r>
      <w:r w:rsidR="004D0EDA" w:rsidRPr="0038329F">
        <w:rPr>
          <w:rFonts w:ascii="Times New Roman" w:eastAsia="Times New Roman" w:hAnsi="Times New Roman" w:cs="Times New Roman"/>
          <w:sz w:val="24"/>
          <w:szCs w:val="20"/>
          <w:lang w:eastAsia="ru-RU"/>
        </w:rPr>
        <w:t>https://www.rosoncoweb.ru/standarts/RUSSCO/2022/2022-37.pdf</w:t>
      </w:r>
      <w:r w:rsidRPr="0038329F">
        <w:rPr>
          <w:rFonts w:ascii="Times New Roman" w:eastAsia="Times New Roman" w:hAnsi="Times New Roman" w:cs="Times New Roman"/>
          <w:sz w:val="24"/>
          <w:szCs w:val="20"/>
          <w:lang w:eastAsia="ru-RU"/>
        </w:rPr>
        <w:t>).</w:t>
      </w:r>
    </w:p>
    <w:p w14:paraId="3A26C6FD" w14:textId="54EAEDC3" w:rsidR="000359FB" w:rsidRPr="0038329F" w:rsidRDefault="000359FB" w:rsidP="000359FB">
      <w:pPr>
        <w:spacing w:after="0" w:line="360" w:lineRule="auto"/>
        <w:ind w:firstLine="708"/>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
          <w:sz w:val="24"/>
          <w:szCs w:val="20"/>
          <w:lang w:eastAsia="ru-RU"/>
        </w:rPr>
        <w:t xml:space="preserve">Принципы профилактики и лечения инфекционных осложнений и фебрильной </w:t>
      </w:r>
      <w:proofErr w:type="spellStart"/>
      <w:r w:rsidRPr="0038329F">
        <w:rPr>
          <w:rFonts w:ascii="Times New Roman" w:eastAsia="Times New Roman" w:hAnsi="Times New Roman" w:cs="Times New Roman"/>
          <w:b/>
          <w:sz w:val="24"/>
          <w:szCs w:val="20"/>
          <w:lang w:eastAsia="ru-RU"/>
        </w:rPr>
        <w:t>нейтропении</w:t>
      </w:r>
      <w:proofErr w:type="spellEnd"/>
      <w:r w:rsidRPr="0038329F">
        <w:rPr>
          <w:rFonts w:ascii="Times New Roman" w:eastAsia="Times New Roman" w:hAnsi="Times New Roman" w:cs="Times New Roman"/>
          <w:b/>
          <w:sz w:val="24"/>
          <w:szCs w:val="20"/>
          <w:lang w:eastAsia="ru-RU"/>
        </w:rPr>
        <w:t xml:space="preserve"> </w:t>
      </w:r>
      <w:r w:rsidRPr="0038329F">
        <w:rPr>
          <w:rFonts w:ascii="Times New Roman" w:eastAsia="Times New Roman" w:hAnsi="Times New Roman" w:cs="Times New Roman"/>
          <w:sz w:val="24"/>
          <w:szCs w:val="20"/>
          <w:lang w:eastAsia="ru-RU"/>
        </w:rPr>
        <w:t>у пациентов</w:t>
      </w:r>
      <w:r w:rsidR="00B124AA">
        <w:rPr>
          <w:rFonts w:ascii="Times New Roman" w:eastAsia="Times New Roman" w:hAnsi="Times New Roman" w:cs="Times New Roman"/>
          <w:sz w:val="24"/>
          <w:szCs w:val="20"/>
          <w:lang w:eastAsia="ru-RU"/>
        </w:rPr>
        <w:t xml:space="preserve"> с</w:t>
      </w:r>
      <w:r w:rsidRPr="0038329F">
        <w:rPr>
          <w:rFonts w:ascii="Times New Roman" w:eastAsia="Times New Roman" w:hAnsi="Times New Roman" w:cs="Times New Roman"/>
          <w:sz w:val="24"/>
          <w:szCs w:val="20"/>
          <w:lang w:eastAsia="ru-RU"/>
        </w:rPr>
        <w:t xml:space="preserve"> РМЖ соответствуют принципам, изложенным в </w:t>
      </w:r>
      <w:r w:rsidR="004D0EDA" w:rsidRPr="0038329F">
        <w:rPr>
          <w:rFonts w:ascii="Times New Roman" w:eastAsia="Times New Roman" w:hAnsi="Times New Roman" w:cs="Times New Roman"/>
          <w:sz w:val="24"/>
          <w:szCs w:val="20"/>
          <w:lang w:eastAsia="ru-RU"/>
        </w:rPr>
        <w:t>практи</w:t>
      </w:r>
      <w:r w:rsidRPr="0038329F">
        <w:rPr>
          <w:rFonts w:ascii="Times New Roman" w:eastAsia="Times New Roman" w:hAnsi="Times New Roman" w:cs="Times New Roman"/>
          <w:sz w:val="24"/>
          <w:szCs w:val="20"/>
          <w:lang w:eastAsia="ru-RU"/>
        </w:rPr>
        <w:t>ческих рекомендациях «</w:t>
      </w:r>
      <w:r w:rsidR="00811AE4" w:rsidRPr="0038329F">
        <w:rPr>
          <w:rFonts w:ascii="Times New Roman" w:eastAsia="Times New Roman" w:hAnsi="Times New Roman" w:cs="Times New Roman"/>
          <w:sz w:val="24"/>
          <w:szCs w:val="20"/>
          <w:lang w:eastAsia="ru-RU"/>
        </w:rPr>
        <w:t xml:space="preserve">Практические рекомендации по диагностике и лечению фебрильной </w:t>
      </w:r>
      <w:proofErr w:type="spellStart"/>
      <w:r w:rsidR="00811AE4" w:rsidRPr="0038329F">
        <w:rPr>
          <w:rFonts w:ascii="Times New Roman" w:eastAsia="Times New Roman" w:hAnsi="Times New Roman" w:cs="Times New Roman"/>
          <w:sz w:val="24"/>
          <w:szCs w:val="20"/>
          <w:lang w:eastAsia="ru-RU"/>
        </w:rPr>
        <w:t>нейтропении</w:t>
      </w:r>
      <w:proofErr w:type="spellEnd"/>
      <w:r w:rsidRPr="0038329F">
        <w:rPr>
          <w:rFonts w:ascii="Times New Roman" w:eastAsia="Times New Roman" w:hAnsi="Times New Roman" w:cs="Times New Roman"/>
          <w:sz w:val="24"/>
          <w:szCs w:val="20"/>
          <w:lang w:eastAsia="ru-RU"/>
        </w:rPr>
        <w:t>» (</w:t>
      </w:r>
      <w:r w:rsidR="00811AE4" w:rsidRPr="0038329F">
        <w:rPr>
          <w:rFonts w:ascii="Times New Roman" w:eastAsia="Times New Roman" w:hAnsi="Times New Roman" w:cs="Times New Roman"/>
          <w:sz w:val="24"/>
          <w:szCs w:val="20"/>
          <w:lang w:eastAsia="ru-RU"/>
        </w:rPr>
        <w:t>https://www.rosoncoweb.ru/standarts/RUSSCO/2022/2022-38.pdf</w:t>
      </w:r>
      <w:r w:rsidRPr="0038329F">
        <w:rPr>
          <w:rFonts w:ascii="Times New Roman" w:eastAsia="Times New Roman" w:hAnsi="Times New Roman" w:cs="Times New Roman"/>
          <w:sz w:val="24"/>
          <w:szCs w:val="20"/>
          <w:lang w:eastAsia="ru-RU"/>
        </w:rPr>
        <w:t>).</w:t>
      </w:r>
    </w:p>
    <w:p w14:paraId="7CACBB09" w14:textId="275211DA" w:rsidR="000359FB" w:rsidRPr="0038329F" w:rsidRDefault="000359FB" w:rsidP="000359FB">
      <w:pPr>
        <w:spacing w:after="0" w:line="360" w:lineRule="auto"/>
        <w:ind w:firstLine="708"/>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
          <w:sz w:val="24"/>
          <w:szCs w:val="20"/>
          <w:lang w:eastAsia="ru-RU"/>
        </w:rPr>
        <w:t xml:space="preserve">Принципы профилактики и лечения </w:t>
      </w:r>
      <w:proofErr w:type="spellStart"/>
      <w:r w:rsidRPr="0038329F">
        <w:rPr>
          <w:rFonts w:ascii="Times New Roman" w:eastAsia="Times New Roman" w:hAnsi="Times New Roman" w:cs="Times New Roman"/>
          <w:b/>
          <w:sz w:val="24"/>
          <w:szCs w:val="20"/>
          <w:lang w:eastAsia="ru-RU"/>
        </w:rPr>
        <w:t>гепатотоксичности</w:t>
      </w:r>
      <w:proofErr w:type="spellEnd"/>
      <w:r w:rsidRPr="0038329F">
        <w:rPr>
          <w:rFonts w:ascii="Times New Roman" w:eastAsia="Times New Roman" w:hAnsi="Times New Roman" w:cs="Times New Roman"/>
          <w:b/>
          <w:sz w:val="24"/>
          <w:szCs w:val="20"/>
          <w:lang w:eastAsia="ru-RU"/>
        </w:rPr>
        <w:t xml:space="preserve"> </w:t>
      </w:r>
      <w:r w:rsidRPr="0038329F">
        <w:rPr>
          <w:rFonts w:ascii="Times New Roman" w:eastAsia="Times New Roman" w:hAnsi="Times New Roman" w:cs="Times New Roman"/>
          <w:sz w:val="24"/>
          <w:szCs w:val="20"/>
          <w:lang w:eastAsia="ru-RU"/>
        </w:rPr>
        <w:t xml:space="preserve">соответствуют принципам, изложенным в </w:t>
      </w:r>
      <w:r w:rsidR="004D0EDA" w:rsidRPr="0038329F">
        <w:rPr>
          <w:rFonts w:ascii="Times New Roman" w:eastAsia="Times New Roman" w:hAnsi="Times New Roman" w:cs="Times New Roman"/>
          <w:sz w:val="24"/>
          <w:szCs w:val="20"/>
          <w:lang w:eastAsia="ru-RU"/>
        </w:rPr>
        <w:t>практич</w:t>
      </w:r>
      <w:r w:rsidRPr="0038329F">
        <w:rPr>
          <w:rFonts w:ascii="Times New Roman" w:eastAsia="Times New Roman" w:hAnsi="Times New Roman" w:cs="Times New Roman"/>
          <w:sz w:val="24"/>
          <w:szCs w:val="20"/>
          <w:lang w:eastAsia="ru-RU"/>
        </w:rPr>
        <w:t>еских рекомендациях «</w:t>
      </w:r>
      <w:r w:rsidR="004D0EDA" w:rsidRPr="0038329F">
        <w:rPr>
          <w:rFonts w:ascii="Times New Roman" w:eastAsia="Times New Roman" w:hAnsi="Times New Roman" w:cs="Times New Roman"/>
          <w:sz w:val="24"/>
          <w:szCs w:val="20"/>
          <w:lang w:eastAsia="ru-RU"/>
        </w:rPr>
        <w:t xml:space="preserve">Клинические рекомендации по коррекции </w:t>
      </w:r>
      <w:proofErr w:type="spellStart"/>
      <w:r w:rsidR="004D0EDA" w:rsidRPr="0038329F">
        <w:rPr>
          <w:rFonts w:ascii="Times New Roman" w:eastAsia="Times New Roman" w:hAnsi="Times New Roman" w:cs="Times New Roman"/>
          <w:sz w:val="24"/>
          <w:szCs w:val="20"/>
          <w:lang w:eastAsia="ru-RU"/>
        </w:rPr>
        <w:t>гепатотоксичности</w:t>
      </w:r>
      <w:proofErr w:type="spellEnd"/>
      <w:r w:rsidR="004D0EDA" w:rsidRPr="0038329F">
        <w:rPr>
          <w:rFonts w:ascii="Times New Roman" w:eastAsia="Times New Roman" w:hAnsi="Times New Roman" w:cs="Times New Roman"/>
          <w:sz w:val="24"/>
          <w:szCs w:val="20"/>
          <w:lang w:eastAsia="ru-RU"/>
        </w:rPr>
        <w:t>, индуцированной противоопухолевой терапией</w:t>
      </w:r>
      <w:r w:rsidRPr="0038329F">
        <w:rPr>
          <w:rFonts w:ascii="Times New Roman" w:eastAsia="Times New Roman" w:hAnsi="Times New Roman" w:cs="Times New Roman"/>
          <w:sz w:val="24"/>
          <w:szCs w:val="20"/>
          <w:lang w:eastAsia="ru-RU"/>
        </w:rPr>
        <w:t>» (</w:t>
      </w:r>
      <w:r w:rsidR="004D0EDA" w:rsidRPr="0038329F">
        <w:rPr>
          <w:rFonts w:ascii="Times New Roman" w:eastAsia="Times New Roman" w:hAnsi="Times New Roman" w:cs="Times New Roman"/>
          <w:sz w:val="24"/>
          <w:szCs w:val="20"/>
          <w:lang w:eastAsia="ru-RU"/>
        </w:rPr>
        <w:t>https://www.rosoncoweb.ru/standarts/RUSSCO/2022/2022-39.pdf</w:t>
      </w:r>
      <w:r w:rsidRPr="0038329F">
        <w:rPr>
          <w:rFonts w:ascii="Times New Roman" w:eastAsia="Times New Roman" w:hAnsi="Times New Roman" w:cs="Times New Roman"/>
          <w:sz w:val="24"/>
          <w:szCs w:val="20"/>
          <w:lang w:eastAsia="ru-RU"/>
        </w:rPr>
        <w:t>).</w:t>
      </w:r>
    </w:p>
    <w:p w14:paraId="09905464" w14:textId="7B4EC925" w:rsidR="000359FB" w:rsidRPr="0038329F" w:rsidRDefault="000359FB" w:rsidP="000359FB">
      <w:pPr>
        <w:spacing w:after="0" w:line="360" w:lineRule="auto"/>
        <w:ind w:firstLine="708"/>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
          <w:sz w:val="24"/>
          <w:szCs w:val="20"/>
          <w:lang w:eastAsia="ru-RU"/>
        </w:rPr>
        <w:lastRenderedPageBreak/>
        <w:t xml:space="preserve">Принципы профилактики и лечения сердечно-сосудистых осложнений </w:t>
      </w:r>
      <w:r w:rsidRPr="0038329F">
        <w:rPr>
          <w:rFonts w:ascii="Times New Roman" w:eastAsia="Times New Roman" w:hAnsi="Times New Roman" w:cs="Times New Roman"/>
          <w:sz w:val="24"/>
          <w:szCs w:val="20"/>
          <w:lang w:eastAsia="ru-RU"/>
        </w:rPr>
        <w:t>у</w:t>
      </w:r>
      <w:r w:rsidR="00FD4154">
        <w:rPr>
          <w:rFonts w:ascii="Times New Roman" w:eastAsia="Times New Roman" w:hAnsi="Times New Roman" w:cs="Times New Roman"/>
          <w:sz w:val="24"/>
          <w:szCs w:val="20"/>
          <w:lang w:val="en-US" w:eastAsia="ru-RU"/>
        </w:rPr>
        <w:t> </w:t>
      </w:r>
      <w:r w:rsidRPr="0038329F">
        <w:rPr>
          <w:rFonts w:ascii="Times New Roman" w:eastAsia="Times New Roman" w:hAnsi="Times New Roman" w:cs="Times New Roman"/>
          <w:sz w:val="24"/>
          <w:szCs w:val="20"/>
          <w:lang w:eastAsia="ru-RU"/>
        </w:rPr>
        <w:t>пациентов</w:t>
      </w:r>
      <w:r w:rsidR="00B124AA">
        <w:rPr>
          <w:rFonts w:ascii="Times New Roman" w:eastAsia="Times New Roman" w:hAnsi="Times New Roman" w:cs="Times New Roman"/>
          <w:sz w:val="24"/>
          <w:szCs w:val="20"/>
          <w:lang w:eastAsia="ru-RU"/>
        </w:rPr>
        <w:t xml:space="preserve"> с</w:t>
      </w:r>
      <w:r w:rsidRPr="0038329F">
        <w:rPr>
          <w:rFonts w:ascii="Times New Roman" w:eastAsia="Times New Roman" w:hAnsi="Times New Roman" w:cs="Times New Roman"/>
          <w:sz w:val="24"/>
          <w:szCs w:val="20"/>
          <w:lang w:eastAsia="ru-RU"/>
        </w:rPr>
        <w:t xml:space="preserve"> РМЖ соответствуют принципам, изложенным в </w:t>
      </w:r>
      <w:r w:rsidR="004D0EDA" w:rsidRPr="0038329F">
        <w:rPr>
          <w:rFonts w:ascii="Times New Roman" w:eastAsia="Times New Roman" w:hAnsi="Times New Roman" w:cs="Times New Roman"/>
          <w:sz w:val="24"/>
          <w:szCs w:val="20"/>
          <w:lang w:eastAsia="ru-RU"/>
        </w:rPr>
        <w:t>практ</w:t>
      </w:r>
      <w:r w:rsidRPr="0038329F">
        <w:rPr>
          <w:rFonts w:ascii="Times New Roman" w:eastAsia="Times New Roman" w:hAnsi="Times New Roman" w:cs="Times New Roman"/>
          <w:sz w:val="24"/>
          <w:szCs w:val="20"/>
          <w:lang w:eastAsia="ru-RU"/>
        </w:rPr>
        <w:t xml:space="preserve">ических рекомендациях «Практические </w:t>
      </w:r>
      <w:r w:rsidR="004D0EDA" w:rsidRPr="0038329F">
        <w:rPr>
          <w:rFonts w:ascii="Times New Roman" w:eastAsia="Times New Roman" w:hAnsi="Times New Roman" w:cs="Times New Roman"/>
          <w:sz w:val="24"/>
          <w:szCs w:val="20"/>
          <w:lang w:eastAsia="ru-RU"/>
        </w:rPr>
        <w:t xml:space="preserve">рекомендации по коррекции кардиоваскулярной токсичности противоопухолевой лекарственной терапии» </w:t>
      </w:r>
      <w:r w:rsidRPr="0038329F">
        <w:rPr>
          <w:rFonts w:ascii="Times New Roman" w:eastAsia="Times New Roman" w:hAnsi="Times New Roman" w:cs="Times New Roman"/>
          <w:sz w:val="24"/>
          <w:szCs w:val="20"/>
          <w:lang w:eastAsia="ru-RU"/>
        </w:rPr>
        <w:t>(</w:t>
      </w:r>
      <w:r w:rsidR="004D0EDA" w:rsidRPr="00A646AB">
        <w:rPr>
          <w:rFonts w:ascii="Times New Roman" w:eastAsia="Times New Roman" w:hAnsi="Times New Roman" w:cs="Times New Roman"/>
          <w:sz w:val="24"/>
          <w:szCs w:val="20"/>
          <w:lang w:eastAsia="ru-RU"/>
        </w:rPr>
        <w:t>https://www.rosoncoweb.ru/</w:t>
      </w:r>
      <w:r w:rsidR="00FD4154">
        <w:rPr>
          <w:rFonts w:ascii="Times New Roman" w:eastAsia="Times New Roman" w:hAnsi="Times New Roman" w:cs="Times New Roman"/>
          <w:sz w:val="24"/>
          <w:szCs w:val="20"/>
          <w:lang w:eastAsia="ru-RU"/>
        </w:rPr>
        <w:br/>
      </w:r>
      <w:proofErr w:type="spellStart"/>
      <w:r w:rsidR="004D0EDA" w:rsidRPr="00A646AB">
        <w:rPr>
          <w:rFonts w:ascii="Times New Roman" w:eastAsia="Times New Roman" w:hAnsi="Times New Roman" w:cs="Times New Roman"/>
          <w:sz w:val="24"/>
          <w:szCs w:val="20"/>
          <w:lang w:eastAsia="ru-RU"/>
        </w:rPr>
        <w:t>standarts</w:t>
      </w:r>
      <w:proofErr w:type="spellEnd"/>
      <w:r w:rsidR="004D0EDA" w:rsidRPr="00A646AB">
        <w:rPr>
          <w:rFonts w:ascii="Times New Roman" w:eastAsia="Times New Roman" w:hAnsi="Times New Roman" w:cs="Times New Roman"/>
          <w:sz w:val="24"/>
          <w:szCs w:val="20"/>
          <w:lang w:eastAsia="ru-RU"/>
        </w:rPr>
        <w:t>/</w:t>
      </w:r>
      <w:r w:rsidR="004D0EDA" w:rsidRPr="0038329F">
        <w:rPr>
          <w:rFonts w:ascii="Times New Roman" w:eastAsia="Times New Roman" w:hAnsi="Times New Roman" w:cs="Times New Roman"/>
          <w:sz w:val="24"/>
          <w:szCs w:val="20"/>
          <w:lang w:eastAsia="ru-RU"/>
        </w:rPr>
        <w:t xml:space="preserve"> RUSSCO/2022/2022-40.pdf</w:t>
      </w:r>
      <w:r w:rsidRPr="0038329F">
        <w:rPr>
          <w:rFonts w:ascii="Times New Roman" w:eastAsia="Times New Roman" w:hAnsi="Times New Roman" w:cs="Times New Roman"/>
          <w:sz w:val="24"/>
          <w:szCs w:val="20"/>
          <w:lang w:eastAsia="ru-RU"/>
        </w:rPr>
        <w:t>).</w:t>
      </w:r>
    </w:p>
    <w:p w14:paraId="01022738" w14:textId="21609750" w:rsidR="000359FB" w:rsidRPr="0038329F" w:rsidRDefault="000359FB" w:rsidP="000359FB">
      <w:pPr>
        <w:spacing w:after="0" w:line="360" w:lineRule="auto"/>
        <w:ind w:firstLine="708"/>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
          <w:sz w:val="24"/>
          <w:szCs w:val="20"/>
          <w:lang w:eastAsia="ru-RU"/>
        </w:rPr>
        <w:t xml:space="preserve">Принципы профилактики и лечения кожных осложнений </w:t>
      </w:r>
      <w:r w:rsidRPr="0038329F">
        <w:rPr>
          <w:rFonts w:ascii="Times New Roman" w:eastAsia="Times New Roman" w:hAnsi="Times New Roman" w:cs="Times New Roman"/>
          <w:sz w:val="24"/>
          <w:szCs w:val="20"/>
          <w:lang w:eastAsia="ru-RU"/>
        </w:rPr>
        <w:t xml:space="preserve">соответствуют принципам, изложенным в </w:t>
      </w:r>
      <w:r w:rsidR="004D0EDA" w:rsidRPr="0038329F">
        <w:rPr>
          <w:rFonts w:ascii="Times New Roman" w:eastAsia="Times New Roman" w:hAnsi="Times New Roman" w:cs="Times New Roman"/>
          <w:sz w:val="24"/>
          <w:szCs w:val="20"/>
          <w:lang w:eastAsia="ru-RU"/>
        </w:rPr>
        <w:t>практ</w:t>
      </w:r>
      <w:r w:rsidRPr="0038329F">
        <w:rPr>
          <w:rFonts w:ascii="Times New Roman" w:eastAsia="Times New Roman" w:hAnsi="Times New Roman" w:cs="Times New Roman"/>
          <w:sz w:val="24"/>
          <w:szCs w:val="20"/>
          <w:lang w:eastAsia="ru-RU"/>
        </w:rPr>
        <w:t>ичес</w:t>
      </w:r>
      <w:r w:rsidR="004D0EDA" w:rsidRPr="0038329F">
        <w:rPr>
          <w:rFonts w:ascii="Times New Roman" w:eastAsia="Times New Roman" w:hAnsi="Times New Roman" w:cs="Times New Roman"/>
          <w:sz w:val="24"/>
          <w:szCs w:val="20"/>
          <w:lang w:eastAsia="ru-RU"/>
        </w:rPr>
        <w:t>ких рекомендациях «Практические рекомендации по лекарственному лечению дерматологических реакций у пациентов, получающих противоопухолевую лекарственную терапию</w:t>
      </w:r>
      <w:r w:rsidRPr="0038329F">
        <w:rPr>
          <w:rFonts w:ascii="Times New Roman" w:eastAsia="Times New Roman" w:hAnsi="Times New Roman" w:cs="Times New Roman"/>
          <w:sz w:val="24"/>
          <w:szCs w:val="20"/>
          <w:lang w:eastAsia="ru-RU"/>
        </w:rPr>
        <w:t>» (</w:t>
      </w:r>
      <w:r w:rsidR="004D0EDA" w:rsidRPr="00A646AB">
        <w:rPr>
          <w:rFonts w:ascii="Times New Roman" w:eastAsia="Times New Roman" w:hAnsi="Times New Roman" w:cs="Times New Roman"/>
          <w:sz w:val="24"/>
          <w:szCs w:val="20"/>
          <w:lang w:eastAsia="ru-RU"/>
        </w:rPr>
        <w:t>https://www.rosoncoweb.ru/</w:t>
      </w:r>
      <w:r w:rsidR="004D0EDA" w:rsidRPr="0038329F">
        <w:rPr>
          <w:rFonts w:ascii="Times New Roman" w:eastAsia="Times New Roman" w:hAnsi="Times New Roman" w:cs="Times New Roman"/>
          <w:sz w:val="24"/>
          <w:szCs w:val="20"/>
          <w:lang w:eastAsia="ru-RU"/>
        </w:rPr>
        <w:t>standarts/</w:t>
      </w:r>
      <w:r w:rsidR="00FD4154">
        <w:rPr>
          <w:rFonts w:ascii="Times New Roman" w:eastAsia="Times New Roman" w:hAnsi="Times New Roman" w:cs="Times New Roman"/>
          <w:sz w:val="24"/>
          <w:szCs w:val="20"/>
          <w:lang w:eastAsia="ru-RU"/>
        </w:rPr>
        <w:br/>
      </w:r>
      <w:r w:rsidR="004D0EDA" w:rsidRPr="0038329F">
        <w:rPr>
          <w:rFonts w:ascii="Times New Roman" w:eastAsia="Times New Roman" w:hAnsi="Times New Roman" w:cs="Times New Roman"/>
          <w:sz w:val="24"/>
          <w:szCs w:val="20"/>
          <w:lang w:eastAsia="ru-RU"/>
        </w:rPr>
        <w:t>RUSSCO/2022/2022-41.pdf</w:t>
      </w:r>
      <w:r w:rsidRPr="0038329F">
        <w:rPr>
          <w:rFonts w:ascii="Times New Roman" w:eastAsia="Times New Roman" w:hAnsi="Times New Roman" w:cs="Times New Roman"/>
          <w:sz w:val="24"/>
          <w:szCs w:val="20"/>
          <w:lang w:eastAsia="ru-RU"/>
        </w:rPr>
        <w:t>).</w:t>
      </w:r>
    </w:p>
    <w:p w14:paraId="4AA74D3C" w14:textId="119BC6DC" w:rsidR="000359FB" w:rsidRPr="0038329F" w:rsidRDefault="000359FB" w:rsidP="000359FB">
      <w:pPr>
        <w:spacing w:after="0" w:line="360" w:lineRule="auto"/>
        <w:ind w:firstLine="708"/>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
          <w:sz w:val="24"/>
          <w:szCs w:val="20"/>
          <w:lang w:eastAsia="ru-RU"/>
        </w:rPr>
        <w:t xml:space="preserve">Принципы </w:t>
      </w:r>
      <w:proofErr w:type="spellStart"/>
      <w:r w:rsidRPr="0038329F">
        <w:rPr>
          <w:rFonts w:ascii="Times New Roman" w:eastAsia="Times New Roman" w:hAnsi="Times New Roman" w:cs="Times New Roman"/>
          <w:b/>
          <w:sz w:val="24"/>
          <w:szCs w:val="20"/>
          <w:lang w:eastAsia="ru-RU"/>
        </w:rPr>
        <w:t>нутритивной</w:t>
      </w:r>
      <w:proofErr w:type="spellEnd"/>
      <w:r w:rsidRPr="0038329F">
        <w:rPr>
          <w:rFonts w:ascii="Times New Roman" w:eastAsia="Times New Roman" w:hAnsi="Times New Roman" w:cs="Times New Roman"/>
          <w:b/>
          <w:sz w:val="24"/>
          <w:szCs w:val="20"/>
          <w:lang w:eastAsia="ru-RU"/>
        </w:rPr>
        <w:t xml:space="preserve"> поддержки </w:t>
      </w:r>
      <w:r w:rsidRPr="0038329F">
        <w:rPr>
          <w:rFonts w:ascii="Times New Roman" w:eastAsia="Times New Roman" w:hAnsi="Times New Roman" w:cs="Times New Roman"/>
          <w:sz w:val="24"/>
          <w:szCs w:val="20"/>
          <w:lang w:eastAsia="ru-RU"/>
        </w:rPr>
        <w:t>у пациентов</w:t>
      </w:r>
      <w:r w:rsidR="00A646AB">
        <w:rPr>
          <w:rFonts w:ascii="Times New Roman" w:eastAsia="Times New Roman" w:hAnsi="Times New Roman" w:cs="Times New Roman"/>
          <w:sz w:val="24"/>
          <w:szCs w:val="20"/>
          <w:lang w:eastAsia="ru-RU"/>
        </w:rPr>
        <w:t xml:space="preserve"> с</w:t>
      </w:r>
      <w:r w:rsidRPr="0038329F">
        <w:rPr>
          <w:rFonts w:ascii="Times New Roman" w:eastAsia="Times New Roman" w:hAnsi="Times New Roman" w:cs="Times New Roman"/>
          <w:sz w:val="24"/>
          <w:szCs w:val="20"/>
          <w:lang w:eastAsia="ru-RU"/>
        </w:rPr>
        <w:t xml:space="preserve"> РМЖ соответствуют принципам, изложенным в </w:t>
      </w:r>
      <w:r w:rsidR="00793C19" w:rsidRPr="0038329F">
        <w:rPr>
          <w:rFonts w:ascii="Times New Roman" w:eastAsia="Times New Roman" w:hAnsi="Times New Roman" w:cs="Times New Roman"/>
          <w:sz w:val="24"/>
          <w:szCs w:val="20"/>
          <w:lang w:eastAsia="ru-RU"/>
        </w:rPr>
        <w:t>практ</w:t>
      </w:r>
      <w:r w:rsidRPr="0038329F">
        <w:rPr>
          <w:rFonts w:ascii="Times New Roman" w:eastAsia="Times New Roman" w:hAnsi="Times New Roman" w:cs="Times New Roman"/>
          <w:sz w:val="24"/>
          <w:szCs w:val="20"/>
          <w:lang w:eastAsia="ru-RU"/>
        </w:rPr>
        <w:t xml:space="preserve">ических рекомендациях «Практические рекомендации по </w:t>
      </w:r>
      <w:proofErr w:type="spellStart"/>
      <w:r w:rsidRPr="0038329F">
        <w:rPr>
          <w:rFonts w:ascii="Times New Roman" w:eastAsia="Times New Roman" w:hAnsi="Times New Roman" w:cs="Times New Roman"/>
          <w:sz w:val="24"/>
          <w:szCs w:val="20"/>
          <w:lang w:eastAsia="ru-RU"/>
        </w:rPr>
        <w:t>нутритивнои</w:t>
      </w:r>
      <w:proofErr w:type="spellEnd"/>
      <w:r w:rsidRPr="0038329F">
        <w:rPr>
          <w:rFonts w:ascii="Times New Roman" w:eastAsia="Times New Roman" w:hAnsi="Times New Roman" w:cs="Times New Roman"/>
          <w:sz w:val="24"/>
          <w:szCs w:val="20"/>
          <w:lang w:eastAsia="ru-RU"/>
        </w:rPr>
        <w:t>̆ поддержке онкологических больных» (</w:t>
      </w:r>
      <w:r w:rsidR="00A60AF7" w:rsidRPr="00A646AB">
        <w:rPr>
          <w:rFonts w:ascii="Times New Roman" w:eastAsia="Times New Roman" w:hAnsi="Times New Roman" w:cs="Times New Roman"/>
          <w:sz w:val="24"/>
          <w:szCs w:val="20"/>
          <w:lang w:eastAsia="ru-RU"/>
        </w:rPr>
        <w:t>https://www.rosoncoweb.ru/standarts/</w:t>
      </w:r>
      <w:r w:rsidR="00A60AF7" w:rsidRPr="0038329F">
        <w:rPr>
          <w:rFonts w:ascii="Times New Roman" w:eastAsia="Times New Roman" w:hAnsi="Times New Roman" w:cs="Times New Roman"/>
          <w:sz w:val="24"/>
          <w:szCs w:val="20"/>
          <w:lang w:eastAsia="ru-RU"/>
        </w:rPr>
        <w:t xml:space="preserve"> </w:t>
      </w:r>
      <w:r w:rsidR="004D0EDA" w:rsidRPr="0038329F">
        <w:rPr>
          <w:rFonts w:ascii="Times New Roman" w:eastAsia="Times New Roman" w:hAnsi="Times New Roman" w:cs="Times New Roman"/>
          <w:sz w:val="24"/>
          <w:szCs w:val="20"/>
          <w:lang w:eastAsia="ru-RU"/>
        </w:rPr>
        <w:t>RUSSCO/2022/2022-42.pdf</w:t>
      </w:r>
      <w:r w:rsidRPr="0038329F">
        <w:rPr>
          <w:rFonts w:ascii="Times New Roman" w:eastAsia="Times New Roman" w:hAnsi="Times New Roman" w:cs="Times New Roman"/>
          <w:sz w:val="24"/>
          <w:szCs w:val="20"/>
          <w:lang w:eastAsia="ru-RU"/>
        </w:rPr>
        <w:t>).</w:t>
      </w:r>
    </w:p>
    <w:p w14:paraId="0F4AD1FD" w14:textId="55D6554E" w:rsidR="000359FB" w:rsidRPr="0038329F" w:rsidRDefault="000359FB" w:rsidP="000359FB">
      <w:pPr>
        <w:spacing w:after="0" w:line="360" w:lineRule="auto"/>
        <w:ind w:firstLine="708"/>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
          <w:sz w:val="24"/>
          <w:szCs w:val="20"/>
          <w:lang w:eastAsia="ru-RU"/>
        </w:rPr>
        <w:t xml:space="preserve">Принципы профилактики и лечения </w:t>
      </w:r>
      <w:proofErr w:type="spellStart"/>
      <w:r w:rsidRPr="0038329F">
        <w:rPr>
          <w:rFonts w:ascii="Times New Roman" w:eastAsia="Times New Roman" w:hAnsi="Times New Roman" w:cs="Times New Roman"/>
          <w:b/>
          <w:sz w:val="24"/>
          <w:szCs w:val="20"/>
          <w:lang w:eastAsia="ru-RU"/>
        </w:rPr>
        <w:t>нефротоксичности</w:t>
      </w:r>
      <w:proofErr w:type="spellEnd"/>
      <w:r w:rsidRPr="0038329F">
        <w:rPr>
          <w:rFonts w:ascii="Times New Roman" w:eastAsia="Times New Roman" w:hAnsi="Times New Roman" w:cs="Times New Roman"/>
          <w:b/>
          <w:sz w:val="24"/>
          <w:szCs w:val="20"/>
          <w:lang w:eastAsia="ru-RU"/>
        </w:rPr>
        <w:t xml:space="preserve"> </w:t>
      </w:r>
      <w:r w:rsidRPr="0038329F">
        <w:rPr>
          <w:rFonts w:ascii="Times New Roman" w:eastAsia="Times New Roman" w:hAnsi="Times New Roman" w:cs="Times New Roman"/>
          <w:sz w:val="24"/>
          <w:szCs w:val="20"/>
          <w:lang w:eastAsia="ru-RU"/>
        </w:rPr>
        <w:t xml:space="preserve">соответствуют принципам, изложенным в </w:t>
      </w:r>
      <w:r w:rsidR="00A60AF7" w:rsidRPr="0038329F">
        <w:rPr>
          <w:rFonts w:ascii="Times New Roman" w:eastAsia="Times New Roman" w:hAnsi="Times New Roman" w:cs="Times New Roman"/>
          <w:sz w:val="24"/>
          <w:szCs w:val="20"/>
          <w:lang w:eastAsia="ru-RU"/>
        </w:rPr>
        <w:t>практи</w:t>
      </w:r>
      <w:r w:rsidRPr="0038329F">
        <w:rPr>
          <w:rFonts w:ascii="Times New Roman" w:eastAsia="Times New Roman" w:hAnsi="Times New Roman" w:cs="Times New Roman"/>
          <w:sz w:val="24"/>
          <w:szCs w:val="20"/>
          <w:lang w:eastAsia="ru-RU"/>
        </w:rPr>
        <w:t>ческих рекомендациях «</w:t>
      </w:r>
      <w:r w:rsidR="00A60AF7" w:rsidRPr="0038329F">
        <w:rPr>
          <w:rFonts w:ascii="Times New Roman" w:eastAsia="Times New Roman" w:hAnsi="Times New Roman" w:cs="Times New Roman"/>
          <w:sz w:val="24"/>
          <w:szCs w:val="20"/>
          <w:lang w:eastAsia="ru-RU"/>
        </w:rPr>
        <w:t xml:space="preserve">Практические рекомендации по коррекции </w:t>
      </w:r>
      <w:proofErr w:type="spellStart"/>
      <w:r w:rsidR="00A60AF7" w:rsidRPr="0038329F">
        <w:rPr>
          <w:rFonts w:ascii="Times New Roman" w:eastAsia="Times New Roman" w:hAnsi="Times New Roman" w:cs="Times New Roman"/>
          <w:sz w:val="24"/>
          <w:szCs w:val="20"/>
          <w:lang w:eastAsia="ru-RU"/>
        </w:rPr>
        <w:t>нефротоксичности</w:t>
      </w:r>
      <w:proofErr w:type="spellEnd"/>
      <w:r w:rsidR="00A60AF7" w:rsidRPr="0038329F">
        <w:rPr>
          <w:rFonts w:ascii="Times New Roman" w:eastAsia="Times New Roman" w:hAnsi="Times New Roman" w:cs="Times New Roman"/>
          <w:sz w:val="24"/>
          <w:szCs w:val="20"/>
          <w:lang w:eastAsia="ru-RU"/>
        </w:rPr>
        <w:t xml:space="preserve"> противоопухолевых препаратов</w:t>
      </w:r>
      <w:r w:rsidRPr="0038329F">
        <w:rPr>
          <w:rFonts w:ascii="Times New Roman" w:eastAsia="Times New Roman" w:hAnsi="Times New Roman" w:cs="Times New Roman"/>
          <w:sz w:val="24"/>
          <w:szCs w:val="20"/>
          <w:lang w:eastAsia="ru-RU"/>
        </w:rPr>
        <w:t>» (</w:t>
      </w:r>
      <w:r w:rsidR="00A60AF7" w:rsidRPr="0038329F">
        <w:rPr>
          <w:rFonts w:ascii="Times New Roman" w:eastAsia="Times New Roman" w:hAnsi="Times New Roman" w:cs="Times New Roman"/>
          <w:sz w:val="24"/>
          <w:szCs w:val="20"/>
          <w:lang w:eastAsia="ru-RU"/>
        </w:rPr>
        <w:t>https://</w:t>
      </w:r>
      <w:r w:rsidR="00B124AA">
        <w:rPr>
          <w:rFonts w:ascii="Times New Roman" w:eastAsia="Times New Roman" w:hAnsi="Times New Roman" w:cs="Times New Roman"/>
          <w:sz w:val="24"/>
          <w:szCs w:val="20"/>
          <w:lang w:eastAsia="ru-RU"/>
        </w:rPr>
        <w:br/>
      </w:r>
      <w:r w:rsidR="00A60AF7" w:rsidRPr="0038329F">
        <w:rPr>
          <w:rFonts w:ascii="Times New Roman" w:eastAsia="Times New Roman" w:hAnsi="Times New Roman" w:cs="Times New Roman"/>
          <w:sz w:val="24"/>
          <w:szCs w:val="20"/>
          <w:lang w:eastAsia="ru-RU"/>
        </w:rPr>
        <w:t>www</w:t>
      </w:r>
      <w:r w:rsidR="00A60AF7" w:rsidRPr="004E0F11">
        <w:rPr>
          <w:rFonts w:ascii="Times New Roman" w:eastAsia="Times New Roman" w:hAnsi="Times New Roman" w:cs="Times New Roman"/>
          <w:sz w:val="24"/>
          <w:szCs w:val="20"/>
          <w:lang w:eastAsia="ru-RU"/>
        </w:rPr>
        <w:t>.</w:t>
      </w:r>
      <w:r w:rsidR="00A60AF7" w:rsidRPr="0038329F">
        <w:rPr>
          <w:rFonts w:ascii="Times New Roman" w:eastAsia="Times New Roman" w:hAnsi="Times New Roman" w:cs="Times New Roman"/>
          <w:sz w:val="24"/>
          <w:szCs w:val="20"/>
          <w:lang w:eastAsia="ru-RU"/>
        </w:rPr>
        <w:t>rosoncoweb.ru/</w:t>
      </w:r>
      <w:proofErr w:type="spellStart"/>
      <w:r w:rsidR="00A60AF7" w:rsidRPr="0038329F">
        <w:rPr>
          <w:rFonts w:ascii="Times New Roman" w:eastAsia="Times New Roman" w:hAnsi="Times New Roman" w:cs="Times New Roman"/>
          <w:sz w:val="24"/>
          <w:szCs w:val="20"/>
          <w:lang w:eastAsia="ru-RU"/>
        </w:rPr>
        <w:t>standarts</w:t>
      </w:r>
      <w:proofErr w:type="spellEnd"/>
      <w:r w:rsidR="00A60AF7" w:rsidRPr="0038329F">
        <w:rPr>
          <w:rFonts w:ascii="Times New Roman" w:eastAsia="Times New Roman" w:hAnsi="Times New Roman" w:cs="Times New Roman"/>
          <w:sz w:val="24"/>
          <w:szCs w:val="20"/>
          <w:lang w:eastAsia="ru-RU"/>
        </w:rPr>
        <w:t>/RUSSCO/2022/2022-45.pdf</w:t>
      </w:r>
      <w:r w:rsidRPr="0038329F">
        <w:rPr>
          <w:rFonts w:ascii="Times New Roman" w:eastAsia="Times New Roman" w:hAnsi="Times New Roman" w:cs="Times New Roman"/>
          <w:sz w:val="24"/>
          <w:szCs w:val="20"/>
          <w:lang w:eastAsia="ru-RU"/>
        </w:rPr>
        <w:t>).</w:t>
      </w:r>
    </w:p>
    <w:p w14:paraId="44669806" w14:textId="36F0A5C8" w:rsidR="000359FB" w:rsidRPr="0038329F" w:rsidRDefault="000359FB" w:rsidP="00793C19">
      <w:pPr>
        <w:spacing w:after="0" w:line="360" w:lineRule="auto"/>
        <w:ind w:firstLine="708"/>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
          <w:sz w:val="24"/>
          <w:szCs w:val="20"/>
          <w:lang w:eastAsia="ru-RU"/>
        </w:rPr>
        <w:t xml:space="preserve">Принципы профилактики и лечения тромбоэмболических осложнений </w:t>
      </w:r>
      <w:r w:rsidRPr="0038329F">
        <w:rPr>
          <w:rFonts w:ascii="Times New Roman" w:eastAsia="Times New Roman" w:hAnsi="Times New Roman" w:cs="Times New Roman"/>
          <w:sz w:val="24"/>
          <w:szCs w:val="20"/>
          <w:lang w:eastAsia="ru-RU"/>
        </w:rPr>
        <w:t xml:space="preserve">у пациентов РМЖ соответствуют принципам, изложенным в </w:t>
      </w:r>
      <w:r w:rsidR="00A60AF7" w:rsidRPr="0038329F">
        <w:rPr>
          <w:rFonts w:ascii="Times New Roman" w:eastAsia="Times New Roman" w:hAnsi="Times New Roman" w:cs="Times New Roman"/>
          <w:sz w:val="24"/>
          <w:szCs w:val="20"/>
          <w:lang w:eastAsia="ru-RU"/>
        </w:rPr>
        <w:t>практ</w:t>
      </w:r>
      <w:r w:rsidRPr="0038329F">
        <w:rPr>
          <w:rFonts w:ascii="Times New Roman" w:eastAsia="Times New Roman" w:hAnsi="Times New Roman" w:cs="Times New Roman"/>
          <w:sz w:val="24"/>
          <w:szCs w:val="20"/>
          <w:lang w:eastAsia="ru-RU"/>
        </w:rPr>
        <w:t>ических рекомендациях «Практические рекомендации по профилактике и лечению тромбоэмболических осложнений у онкологических больных» (</w:t>
      </w:r>
      <w:r w:rsidR="00793C19" w:rsidRPr="00A646AB">
        <w:rPr>
          <w:rFonts w:ascii="Times New Roman" w:eastAsia="Times New Roman" w:hAnsi="Times New Roman" w:cs="Times New Roman"/>
          <w:sz w:val="24"/>
          <w:szCs w:val="20"/>
          <w:lang w:eastAsia="ru-RU"/>
        </w:rPr>
        <w:t>https://www.rosoncoweb.ru/standarts/ RUSSCO/</w:t>
      </w:r>
      <w:r w:rsidR="00A60AF7" w:rsidRPr="0038329F">
        <w:rPr>
          <w:rFonts w:ascii="Times New Roman" w:eastAsia="Times New Roman" w:hAnsi="Times New Roman" w:cs="Times New Roman"/>
          <w:sz w:val="24"/>
          <w:szCs w:val="20"/>
          <w:lang w:eastAsia="ru-RU"/>
        </w:rPr>
        <w:t>2022/2022-46.pdf</w:t>
      </w:r>
      <w:r w:rsidRPr="0038329F">
        <w:rPr>
          <w:rFonts w:ascii="Times New Roman" w:eastAsia="Times New Roman" w:hAnsi="Times New Roman" w:cs="Times New Roman"/>
          <w:sz w:val="24"/>
          <w:szCs w:val="20"/>
          <w:lang w:eastAsia="ru-RU"/>
        </w:rPr>
        <w:t>).</w:t>
      </w:r>
    </w:p>
    <w:p w14:paraId="2EE2F21A" w14:textId="1A937BF6" w:rsidR="000359FB" w:rsidRPr="0038329F" w:rsidRDefault="000359FB" w:rsidP="00A60AF7">
      <w:pPr>
        <w:spacing w:after="0" w:line="360" w:lineRule="auto"/>
        <w:ind w:firstLine="708"/>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
          <w:sz w:val="24"/>
          <w:szCs w:val="20"/>
          <w:lang w:eastAsia="ru-RU"/>
        </w:rPr>
        <w:t xml:space="preserve">Принципы профилактики и лечения последствий </w:t>
      </w:r>
      <w:proofErr w:type="spellStart"/>
      <w:r w:rsidRPr="0038329F">
        <w:rPr>
          <w:rFonts w:ascii="Times New Roman" w:eastAsia="Times New Roman" w:hAnsi="Times New Roman" w:cs="Times New Roman"/>
          <w:b/>
          <w:sz w:val="24"/>
          <w:szCs w:val="20"/>
          <w:lang w:eastAsia="ru-RU"/>
        </w:rPr>
        <w:t>экстравазации</w:t>
      </w:r>
      <w:proofErr w:type="spellEnd"/>
      <w:r w:rsidRPr="0038329F">
        <w:rPr>
          <w:rFonts w:ascii="Times New Roman" w:eastAsia="Times New Roman" w:hAnsi="Times New Roman" w:cs="Times New Roman"/>
          <w:b/>
          <w:sz w:val="24"/>
          <w:szCs w:val="20"/>
          <w:lang w:eastAsia="ru-RU"/>
        </w:rPr>
        <w:t xml:space="preserve"> лекарственных препаратов </w:t>
      </w:r>
      <w:r w:rsidRPr="0038329F">
        <w:rPr>
          <w:rFonts w:ascii="Times New Roman" w:eastAsia="Times New Roman" w:hAnsi="Times New Roman" w:cs="Times New Roman"/>
          <w:sz w:val="24"/>
          <w:szCs w:val="20"/>
          <w:lang w:eastAsia="ru-RU"/>
        </w:rPr>
        <w:t xml:space="preserve">соответствуют принципам, изложенным в </w:t>
      </w:r>
      <w:r w:rsidR="00A60AF7" w:rsidRPr="0038329F">
        <w:rPr>
          <w:rFonts w:ascii="Times New Roman" w:eastAsia="Times New Roman" w:hAnsi="Times New Roman" w:cs="Times New Roman"/>
          <w:sz w:val="24"/>
          <w:szCs w:val="20"/>
          <w:lang w:eastAsia="ru-RU"/>
        </w:rPr>
        <w:t>практич</w:t>
      </w:r>
      <w:r w:rsidRPr="0038329F">
        <w:rPr>
          <w:rFonts w:ascii="Times New Roman" w:eastAsia="Times New Roman" w:hAnsi="Times New Roman" w:cs="Times New Roman"/>
          <w:sz w:val="24"/>
          <w:szCs w:val="20"/>
          <w:lang w:eastAsia="ru-RU"/>
        </w:rPr>
        <w:t>еских рекомендациях «</w:t>
      </w:r>
      <w:r w:rsidR="00A60AF7" w:rsidRPr="0038329F">
        <w:rPr>
          <w:rFonts w:ascii="Times New Roman" w:eastAsia="Times New Roman" w:hAnsi="Times New Roman" w:cs="Times New Roman"/>
          <w:sz w:val="24"/>
          <w:szCs w:val="20"/>
          <w:lang w:eastAsia="ru-RU"/>
        </w:rPr>
        <w:t xml:space="preserve">Рекомендации по профилактике и лечению последствий </w:t>
      </w:r>
      <w:proofErr w:type="spellStart"/>
      <w:r w:rsidR="00A60AF7" w:rsidRPr="0038329F">
        <w:rPr>
          <w:rFonts w:ascii="Times New Roman" w:eastAsia="Times New Roman" w:hAnsi="Times New Roman" w:cs="Times New Roman"/>
          <w:sz w:val="24"/>
          <w:szCs w:val="20"/>
          <w:lang w:eastAsia="ru-RU"/>
        </w:rPr>
        <w:t>экстравазации</w:t>
      </w:r>
      <w:proofErr w:type="spellEnd"/>
      <w:r w:rsidR="00A60AF7" w:rsidRPr="0038329F">
        <w:rPr>
          <w:rFonts w:ascii="Times New Roman" w:eastAsia="Times New Roman" w:hAnsi="Times New Roman" w:cs="Times New Roman"/>
          <w:sz w:val="24"/>
          <w:szCs w:val="20"/>
          <w:lang w:eastAsia="ru-RU"/>
        </w:rPr>
        <w:t xml:space="preserve"> противоопухолевых препарат</w:t>
      </w:r>
      <w:r w:rsidRPr="0038329F">
        <w:rPr>
          <w:rFonts w:ascii="Times New Roman" w:eastAsia="Times New Roman" w:hAnsi="Times New Roman" w:cs="Times New Roman"/>
          <w:sz w:val="24"/>
          <w:szCs w:val="20"/>
          <w:lang w:eastAsia="ru-RU"/>
        </w:rPr>
        <w:t>» (</w:t>
      </w:r>
      <w:r w:rsidR="00793C19" w:rsidRPr="00A646AB">
        <w:rPr>
          <w:rFonts w:ascii="Times New Roman" w:eastAsia="Times New Roman" w:hAnsi="Times New Roman" w:cs="Times New Roman"/>
          <w:sz w:val="24"/>
          <w:szCs w:val="20"/>
          <w:lang w:eastAsia="ru-RU"/>
        </w:rPr>
        <w:t>https://www.rosoncoweb.ru/standarts/</w:t>
      </w:r>
      <w:r w:rsidR="00793C19" w:rsidRPr="0038329F">
        <w:rPr>
          <w:rFonts w:ascii="Times New Roman" w:eastAsia="Times New Roman" w:hAnsi="Times New Roman" w:cs="Times New Roman"/>
          <w:sz w:val="24"/>
          <w:szCs w:val="20"/>
          <w:lang w:eastAsia="ru-RU"/>
        </w:rPr>
        <w:t xml:space="preserve"> </w:t>
      </w:r>
      <w:r w:rsidR="00A60AF7" w:rsidRPr="0038329F">
        <w:rPr>
          <w:rFonts w:ascii="Times New Roman" w:eastAsia="Times New Roman" w:hAnsi="Times New Roman" w:cs="Times New Roman"/>
          <w:sz w:val="24"/>
          <w:szCs w:val="20"/>
          <w:lang w:eastAsia="ru-RU"/>
        </w:rPr>
        <w:t>RUSSCO/2022/2022-47.pdf</w:t>
      </w:r>
      <w:r w:rsidRPr="0038329F">
        <w:rPr>
          <w:rFonts w:ascii="Times New Roman" w:eastAsia="Times New Roman" w:hAnsi="Times New Roman" w:cs="Times New Roman"/>
          <w:sz w:val="24"/>
          <w:szCs w:val="20"/>
          <w:lang w:eastAsia="ru-RU"/>
        </w:rPr>
        <w:t>).</w:t>
      </w:r>
    </w:p>
    <w:p w14:paraId="536E93B4" w14:textId="77777777" w:rsidR="000359FB" w:rsidRPr="0038329F" w:rsidRDefault="000359FB" w:rsidP="000359FB">
      <w:pPr>
        <w:spacing w:after="0" w:line="360" w:lineRule="auto"/>
        <w:ind w:firstLine="708"/>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
          <w:sz w:val="24"/>
          <w:szCs w:val="20"/>
          <w:lang w:eastAsia="ru-RU"/>
        </w:rPr>
        <w:t xml:space="preserve">Принципы профилактики и лечения </w:t>
      </w:r>
      <w:proofErr w:type="spellStart"/>
      <w:r w:rsidRPr="0038329F">
        <w:rPr>
          <w:rFonts w:ascii="Times New Roman" w:eastAsia="Times New Roman" w:hAnsi="Times New Roman" w:cs="Times New Roman"/>
          <w:b/>
          <w:sz w:val="24"/>
          <w:szCs w:val="20"/>
          <w:lang w:eastAsia="ru-RU"/>
        </w:rPr>
        <w:t>иммуноопосредованных</w:t>
      </w:r>
      <w:proofErr w:type="spellEnd"/>
      <w:r w:rsidRPr="0038329F">
        <w:rPr>
          <w:rFonts w:ascii="Times New Roman" w:eastAsia="Times New Roman" w:hAnsi="Times New Roman" w:cs="Times New Roman"/>
          <w:b/>
          <w:sz w:val="24"/>
          <w:szCs w:val="20"/>
          <w:lang w:eastAsia="ru-RU"/>
        </w:rPr>
        <w:t xml:space="preserve"> нежелательных явлений </w:t>
      </w:r>
      <w:r w:rsidRPr="0038329F">
        <w:rPr>
          <w:rFonts w:ascii="Times New Roman" w:eastAsia="Times New Roman" w:hAnsi="Times New Roman" w:cs="Times New Roman"/>
          <w:sz w:val="24"/>
          <w:szCs w:val="20"/>
          <w:lang w:eastAsia="ru-RU"/>
        </w:rPr>
        <w:t xml:space="preserve">у пациентов РМЖ соответствуют принципам, изложенным в </w:t>
      </w:r>
      <w:r w:rsidR="00793C19" w:rsidRPr="0038329F">
        <w:rPr>
          <w:rFonts w:ascii="Times New Roman" w:eastAsia="Times New Roman" w:hAnsi="Times New Roman" w:cs="Times New Roman"/>
          <w:sz w:val="24"/>
          <w:szCs w:val="20"/>
          <w:lang w:eastAsia="ru-RU"/>
        </w:rPr>
        <w:t>практи</w:t>
      </w:r>
      <w:r w:rsidRPr="0038329F">
        <w:rPr>
          <w:rFonts w:ascii="Times New Roman" w:eastAsia="Times New Roman" w:hAnsi="Times New Roman" w:cs="Times New Roman"/>
          <w:sz w:val="24"/>
          <w:szCs w:val="20"/>
          <w:lang w:eastAsia="ru-RU"/>
        </w:rPr>
        <w:t xml:space="preserve">ческих рекомендациях «Практические рекомендации по управлению </w:t>
      </w:r>
      <w:proofErr w:type="spellStart"/>
      <w:r w:rsidRPr="0038329F">
        <w:rPr>
          <w:rFonts w:ascii="Times New Roman" w:eastAsia="Times New Roman" w:hAnsi="Times New Roman" w:cs="Times New Roman"/>
          <w:sz w:val="24"/>
          <w:szCs w:val="20"/>
          <w:lang w:eastAsia="ru-RU"/>
        </w:rPr>
        <w:t>иммуноопосредованными</w:t>
      </w:r>
      <w:proofErr w:type="spellEnd"/>
      <w:r w:rsidRPr="0038329F">
        <w:rPr>
          <w:rFonts w:ascii="Times New Roman" w:eastAsia="Times New Roman" w:hAnsi="Times New Roman" w:cs="Times New Roman"/>
          <w:sz w:val="24"/>
          <w:szCs w:val="20"/>
          <w:lang w:eastAsia="ru-RU"/>
        </w:rPr>
        <w:t xml:space="preserve"> нежелательными явлениями» (</w:t>
      </w:r>
      <w:r w:rsidR="00A60AF7" w:rsidRPr="0038329F">
        <w:rPr>
          <w:rFonts w:ascii="Times New Roman" w:eastAsia="Times New Roman" w:hAnsi="Times New Roman" w:cs="Times New Roman"/>
          <w:sz w:val="24"/>
          <w:szCs w:val="20"/>
          <w:lang w:eastAsia="ru-RU"/>
        </w:rPr>
        <w:t>https://www.rosoncoweb.ru/standarts/RUSSCO/2022/2022-49.pdf</w:t>
      </w:r>
      <w:r w:rsidRPr="0038329F">
        <w:rPr>
          <w:rFonts w:ascii="Times New Roman" w:eastAsia="Times New Roman" w:hAnsi="Times New Roman" w:cs="Times New Roman"/>
          <w:sz w:val="24"/>
          <w:szCs w:val="20"/>
          <w:lang w:eastAsia="ru-RU"/>
        </w:rPr>
        <w:t>).</w:t>
      </w:r>
    </w:p>
    <w:p w14:paraId="54254C70" w14:textId="77777777" w:rsidR="000359FB" w:rsidRPr="0038329F" w:rsidRDefault="000359FB" w:rsidP="000359FB">
      <w:pPr>
        <w:pStyle w:val="2"/>
        <w:rPr>
          <w:u w:val="none"/>
        </w:rPr>
      </w:pPr>
      <w:bookmarkStart w:id="174" w:name="_Toc25513483"/>
      <w:bookmarkStart w:id="175" w:name="_Toc136343524"/>
      <w:r w:rsidRPr="0038329F">
        <w:rPr>
          <w:u w:val="none"/>
        </w:rPr>
        <w:t>3.8. Диетотерапия</w:t>
      </w:r>
      <w:bookmarkEnd w:id="174"/>
      <w:bookmarkEnd w:id="175"/>
    </w:p>
    <w:p w14:paraId="35F23BAE" w14:textId="5B372D82" w:rsidR="000359FB" w:rsidRPr="0038329F" w:rsidRDefault="000359FB" w:rsidP="000359FB">
      <w:pPr>
        <w:spacing w:after="0" w:line="360" w:lineRule="auto"/>
        <w:ind w:firstLine="708"/>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 xml:space="preserve">К настоящему моменту не получены сколько-нибудь надежные сведения о влиянии пищевого поведения на риск заболеть раком молочной железы, или на риск рецидива, или прогрессирования этого заболевания у лиц с уже установленным диагнозом. Имеются </w:t>
      </w:r>
      <w:r w:rsidRPr="0038329F">
        <w:rPr>
          <w:rFonts w:ascii="Times New Roman" w:eastAsia="Times New Roman" w:hAnsi="Times New Roman" w:cs="Times New Roman"/>
          <w:sz w:val="24"/>
          <w:szCs w:val="20"/>
          <w:lang w:eastAsia="ru-RU"/>
        </w:rPr>
        <w:lastRenderedPageBreak/>
        <w:t xml:space="preserve">сведения о том, что диета, обогащенная фруктами и овощами, минимальное потребление сахара, а также снижение потребления алкоголя, могут быть связаны со снижением риска развития </w:t>
      </w:r>
      <w:r w:rsidR="004751BB" w:rsidRPr="0038329F">
        <w:rPr>
          <w:rFonts w:ascii="Times New Roman" w:eastAsia="Times New Roman" w:hAnsi="Times New Roman" w:cs="Times New Roman"/>
          <w:sz w:val="24"/>
          <w:szCs w:val="20"/>
          <w:lang w:eastAsia="ru-RU"/>
        </w:rPr>
        <w:t>РМЖ</w:t>
      </w:r>
      <w:r w:rsidRPr="0038329F">
        <w:rPr>
          <w:rFonts w:ascii="Times New Roman" w:eastAsia="Times New Roman" w:hAnsi="Times New Roman" w:cs="Times New Roman"/>
          <w:sz w:val="24"/>
          <w:szCs w:val="20"/>
          <w:lang w:eastAsia="ru-RU"/>
        </w:rPr>
        <w:t xml:space="preserve">. В этой связи нецелесообразны какие-либо изменения в привычном рационе пациентов, если только они не продиктованы необходимостью коррекции </w:t>
      </w:r>
      <w:proofErr w:type="spellStart"/>
      <w:r w:rsidRPr="0038329F">
        <w:rPr>
          <w:rFonts w:ascii="Times New Roman" w:eastAsia="Times New Roman" w:hAnsi="Times New Roman" w:cs="Times New Roman"/>
          <w:sz w:val="24"/>
          <w:szCs w:val="20"/>
          <w:lang w:eastAsia="ru-RU"/>
        </w:rPr>
        <w:t>коморбидных</w:t>
      </w:r>
      <w:proofErr w:type="spellEnd"/>
      <w:r w:rsidRPr="0038329F">
        <w:rPr>
          <w:rFonts w:ascii="Times New Roman" w:eastAsia="Times New Roman" w:hAnsi="Times New Roman" w:cs="Times New Roman"/>
          <w:sz w:val="24"/>
          <w:szCs w:val="20"/>
          <w:lang w:eastAsia="ru-RU"/>
        </w:rPr>
        <w:t xml:space="preserve"> состояний, купирования или профилактики осложнений проводимого лечения (хирургического, лекарственного или лучевого).</w:t>
      </w:r>
    </w:p>
    <w:p w14:paraId="74769806" w14:textId="799C9013" w:rsidR="00793C19" w:rsidRPr="0038329F" w:rsidRDefault="00793C19" w:rsidP="006E2656">
      <w:pPr>
        <w:pStyle w:val="10"/>
        <w:spacing w:before="240" w:after="120"/>
      </w:pPr>
      <w:bookmarkStart w:id="176" w:name="_Toc136343525"/>
      <w:r w:rsidRPr="0038329F">
        <w:t>4. Медицинская реабилитация, медицинские показания и</w:t>
      </w:r>
      <w:r w:rsidR="006E2656" w:rsidRPr="0038329F">
        <w:t> </w:t>
      </w:r>
      <w:r w:rsidRPr="0038329F">
        <w:t>противопоказания к применению методов реабилитации</w:t>
      </w:r>
      <w:bookmarkEnd w:id="176"/>
    </w:p>
    <w:p w14:paraId="04B30489" w14:textId="3B5D3267" w:rsidR="00793C19" w:rsidRPr="0038329F" w:rsidRDefault="00793C19" w:rsidP="00793C19">
      <w:pPr>
        <w:pStyle w:val="2"/>
        <w:rPr>
          <w:u w:val="none"/>
        </w:rPr>
      </w:pPr>
      <w:bookmarkStart w:id="177" w:name="_Toc136343526"/>
      <w:r w:rsidRPr="0038329F">
        <w:rPr>
          <w:u w:val="none"/>
        </w:rPr>
        <w:t xml:space="preserve">4.1. </w:t>
      </w:r>
      <w:proofErr w:type="spellStart"/>
      <w:r w:rsidRPr="0038329F">
        <w:rPr>
          <w:u w:val="none"/>
        </w:rPr>
        <w:t>Предреабилитация</w:t>
      </w:r>
      <w:bookmarkEnd w:id="177"/>
      <w:proofErr w:type="spellEnd"/>
    </w:p>
    <w:p w14:paraId="62C1B40A" w14:textId="4BE10F6A" w:rsidR="00793C19" w:rsidRPr="0038329F" w:rsidRDefault="00793C19" w:rsidP="00793C19">
      <w:pPr>
        <w:shd w:val="clear" w:color="auto" w:fill="FFFFFF"/>
        <w:spacing w:after="0" w:line="360" w:lineRule="auto"/>
        <w:ind w:firstLine="699"/>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 xml:space="preserve">С целью улучшения функционального и </w:t>
      </w:r>
      <w:proofErr w:type="spellStart"/>
      <w:r w:rsidRPr="0038329F">
        <w:rPr>
          <w:rFonts w:ascii="Times New Roman" w:eastAsia="Times New Roman" w:hAnsi="Times New Roman" w:cs="Times New Roman"/>
          <w:sz w:val="24"/>
          <w:szCs w:val="24"/>
          <w:lang w:eastAsia="ru-RU"/>
        </w:rPr>
        <w:t>психолического</w:t>
      </w:r>
      <w:proofErr w:type="spellEnd"/>
      <w:r w:rsidRPr="0038329F">
        <w:rPr>
          <w:rFonts w:ascii="Times New Roman" w:eastAsia="Times New Roman" w:hAnsi="Times New Roman" w:cs="Times New Roman"/>
          <w:sz w:val="24"/>
          <w:szCs w:val="24"/>
          <w:lang w:eastAsia="ru-RU"/>
        </w:rPr>
        <w:t xml:space="preserve"> состояния пациенток </w:t>
      </w:r>
      <w:r w:rsidR="004751BB" w:rsidRPr="0038329F">
        <w:rPr>
          <w:rFonts w:ascii="Times New Roman" w:eastAsia="Times New Roman" w:hAnsi="Times New Roman" w:cs="Times New Roman"/>
          <w:sz w:val="24"/>
          <w:szCs w:val="24"/>
          <w:lang w:eastAsia="ru-RU"/>
        </w:rPr>
        <w:t>с</w:t>
      </w:r>
      <w:r w:rsidR="00FD4154">
        <w:rPr>
          <w:rFonts w:ascii="Times New Roman" w:eastAsia="Times New Roman" w:hAnsi="Times New Roman" w:cs="Times New Roman"/>
          <w:sz w:val="24"/>
          <w:szCs w:val="24"/>
          <w:lang w:val="en-US" w:eastAsia="ru-RU"/>
        </w:rPr>
        <w:t> </w:t>
      </w:r>
      <w:r w:rsidRPr="0038329F">
        <w:rPr>
          <w:rFonts w:ascii="Times New Roman" w:eastAsia="Times New Roman" w:hAnsi="Times New Roman" w:cs="Times New Roman"/>
          <w:sz w:val="24"/>
          <w:szCs w:val="24"/>
          <w:lang w:eastAsia="ru-RU"/>
        </w:rPr>
        <w:t xml:space="preserve">РМЖ на предоперационном этапе показана мультидисциплинарная реабилитация, включающая в себя физическую и психологическую </w:t>
      </w:r>
      <w:proofErr w:type="spellStart"/>
      <w:r w:rsidRPr="0038329F">
        <w:rPr>
          <w:rFonts w:ascii="Times New Roman" w:eastAsia="Times New Roman" w:hAnsi="Times New Roman" w:cs="Times New Roman"/>
          <w:sz w:val="24"/>
          <w:szCs w:val="24"/>
          <w:lang w:eastAsia="ru-RU"/>
        </w:rPr>
        <w:t>предреабилитацию</w:t>
      </w:r>
      <w:proofErr w:type="spellEnd"/>
      <w:r w:rsidRPr="0038329F">
        <w:rPr>
          <w:rFonts w:ascii="Times New Roman" w:eastAsia="Times New Roman" w:hAnsi="Times New Roman" w:cs="Times New Roman"/>
          <w:sz w:val="24"/>
          <w:szCs w:val="24"/>
          <w:lang w:eastAsia="ru-RU"/>
        </w:rPr>
        <w:t xml:space="preserve"> </w:t>
      </w:r>
      <w:r w:rsidRPr="00415ADC">
        <w:rPr>
          <w:rFonts w:ascii="Times New Roman" w:eastAsia="Times New Roman" w:hAnsi="Times New Roman" w:cs="Times New Roman"/>
          <w:sz w:val="24"/>
          <w:szCs w:val="24"/>
          <w:lang w:eastAsia="ru-RU"/>
        </w:rPr>
        <w:t>[</w:t>
      </w:r>
      <w:r w:rsidR="004751BB" w:rsidRPr="00B124AA">
        <w:rPr>
          <w:rFonts w:ascii="Times New Roman" w:eastAsia="Times New Roman" w:hAnsi="Times New Roman" w:cs="Times New Roman"/>
          <w:sz w:val="24"/>
          <w:szCs w:val="24"/>
          <w:lang w:eastAsia="ru-RU"/>
        </w:rPr>
        <w:t>3</w:t>
      </w:r>
      <w:r w:rsidR="000B6F64">
        <w:rPr>
          <w:rFonts w:ascii="Times New Roman" w:eastAsia="Times New Roman" w:hAnsi="Times New Roman" w:cs="Times New Roman"/>
          <w:sz w:val="24"/>
          <w:szCs w:val="24"/>
          <w:lang w:eastAsia="ru-RU"/>
        </w:rPr>
        <w:t>89</w:t>
      </w:r>
      <w:r w:rsidRPr="0038329F">
        <w:rPr>
          <w:rFonts w:ascii="Times New Roman" w:eastAsia="Times New Roman" w:hAnsi="Times New Roman" w:cs="Times New Roman"/>
          <w:sz w:val="24"/>
          <w:szCs w:val="24"/>
          <w:lang w:eastAsia="ru-RU"/>
        </w:rPr>
        <w:t>]</w:t>
      </w:r>
      <w:r w:rsidR="004751BB" w:rsidRPr="0038329F">
        <w:rPr>
          <w:rFonts w:ascii="Times New Roman" w:eastAsia="Times New Roman" w:hAnsi="Times New Roman" w:cs="Times New Roman"/>
          <w:sz w:val="24"/>
          <w:szCs w:val="24"/>
          <w:lang w:eastAsia="ru-RU"/>
        </w:rPr>
        <w:t>.</w:t>
      </w:r>
    </w:p>
    <w:p w14:paraId="3C24CD48" w14:textId="5CACBAB5" w:rsidR="00793C19" w:rsidRPr="0038329F" w:rsidRDefault="00793C19" w:rsidP="00793C19">
      <w:pPr>
        <w:shd w:val="clear" w:color="auto" w:fill="FFFFFF"/>
        <w:spacing w:after="0" w:line="360" w:lineRule="auto"/>
        <w:ind w:firstLine="699"/>
        <w:jc w:val="both"/>
        <w:rPr>
          <w:rFonts w:ascii="Times New Roman" w:eastAsia="Times New Roman" w:hAnsi="Times New Roman" w:cs="Times New Roman"/>
          <w:b/>
          <w:sz w:val="24"/>
          <w:szCs w:val="24"/>
          <w:lang w:eastAsia="ru-RU"/>
        </w:rPr>
      </w:pPr>
      <w:r w:rsidRPr="0038329F">
        <w:rPr>
          <w:rFonts w:ascii="Times New Roman" w:eastAsia="Times New Roman" w:hAnsi="Times New Roman" w:cs="Times New Roman"/>
          <w:b/>
          <w:sz w:val="24"/>
          <w:szCs w:val="24"/>
          <w:lang w:eastAsia="ru-RU"/>
        </w:rPr>
        <w:t xml:space="preserve">Уровень убедительности рекомендаций </w:t>
      </w:r>
      <w:r w:rsidR="00FD4154">
        <w:rPr>
          <w:rFonts w:ascii="Times New Roman" w:eastAsia="Times New Roman" w:hAnsi="Times New Roman" w:cs="Times New Roman"/>
          <w:b/>
          <w:sz w:val="24"/>
          <w:szCs w:val="24"/>
          <w:lang w:eastAsia="ru-RU"/>
        </w:rPr>
        <w:t>–</w:t>
      </w:r>
      <w:r w:rsidRPr="0038329F">
        <w:rPr>
          <w:rFonts w:ascii="Times New Roman" w:eastAsia="Times New Roman" w:hAnsi="Times New Roman" w:cs="Times New Roman"/>
          <w:b/>
          <w:sz w:val="24"/>
          <w:szCs w:val="24"/>
          <w:lang w:eastAsia="ru-RU"/>
        </w:rPr>
        <w:t xml:space="preserve"> В (уровень достоверности доказательств – 1).</w:t>
      </w:r>
    </w:p>
    <w:p w14:paraId="6AE42157" w14:textId="441A7ECD" w:rsidR="00793C19" w:rsidRPr="0038329F" w:rsidRDefault="00793C19" w:rsidP="00793C19">
      <w:pPr>
        <w:shd w:val="clear" w:color="auto" w:fill="FFFFFF"/>
        <w:spacing w:after="0" w:line="360" w:lineRule="auto"/>
        <w:ind w:firstLine="699"/>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 xml:space="preserve">Проведение физической </w:t>
      </w:r>
      <w:proofErr w:type="spellStart"/>
      <w:r w:rsidRPr="0038329F">
        <w:rPr>
          <w:rFonts w:ascii="Times New Roman" w:eastAsia="Times New Roman" w:hAnsi="Times New Roman" w:cs="Times New Roman"/>
          <w:sz w:val="24"/>
          <w:szCs w:val="24"/>
          <w:lang w:eastAsia="ru-RU"/>
        </w:rPr>
        <w:t>предреабилитации</w:t>
      </w:r>
      <w:proofErr w:type="spellEnd"/>
      <w:r w:rsidRPr="0038329F">
        <w:rPr>
          <w:rFonts w:ascii="Times New Roman" w:eastAsia="Times New Roman" w:hAnsi="Times New Roman" w:cs="Times New Roman"/>
          <w:sz w:val="24"/>
          <w:szCs w:val="24"/>
          <w:lang w:eastAsia="ru-RU"/>
        </w:rPr>
        <w:t xml:space="preserve"> положительно влияет на </w:t>
      </w:r>
      <w:proofErr w:type="spellStart"/>
      <w:r w:rsidRPr="0038329F">
        <w:rPr>
          <w:rFonts w:ascii="Times New Roman" w:eastAsia="Times New Roman" w:hAnsi="Times New Roman" w:cs="Times New Roman"/>
          <w:sz w:val="24"/>
          <w:szCs w:val="24"/>
          <w:lang w:eastAsia="ru-RU"/>
        </w:rPr>
        <w:t>биопсихосоциальные</w:t>
      </w:r>
      <w:proofErr w:type="spellEnd"/>
      <w:r w:rsidRPr="0038329F">
        <w:rPr>
          <w:rFonts w:ascii="Times New Roman" w:eastAsia="Times New Roman" w:hAnsi="Times New Roman" w:cs="Times New Roman"/>
          <w:sz w:val="24"/>
          <w:szCs w:val="24"/>
          <w:lang w:eastAsia="ru-RU"/>
        </w:rPr>
        <w:t xml:space="preserve"> исходы, снижает продолжительность пребывания в стационаре, сокращает частоту развития послеоперационных осложнений, функцию плечевого пояса в послеоперационном периоде [</w:t>
      </w:r>
      <w:r w:rsidR="004751BB" w:rsidRPr="00B124AA">
        <w:rPr>
          <w:rFonts w:ascii="Times New Roman" w:eastAsia="Times New Roman" w:hAnsi="Times New Roman" w:cs="Times New Roman"/>
          <w:sz w:val="24"/>
          <w:szCs w:val="24"/>
          <w:lang w:eastAsia="ru-RU"/>
        </w:rPr>
        <w:t>39</w:t>
      </w:r>
      <w:r w:rsidR="000B6F64">
        <w:rPr>
          <w:rFonts w:ascii="Times New Roman" w:eastAsia="Times New Roman" w:hAnsi="Times New Roman" w:cs="Times New Roman"/>
          <w:sz w:val="24"/>
          <w:szCs w:val="24"/>
          <w:lang w:eastAsia="ru-RU"/>
        </w:rPr>
        <w:t>0</w:t>
      </w:r>
      <w:r w:rsidRPr="0038329F">
        <w:rPr>
          <w:rFonts w:ascii="Times New Roman" w:eastAsia="Times New Roman" w:hAnsi="Times New Roman" w:cs="Times New Roman"/>
          <w:sz w:val="24"/>
          <w:szCs w:val="24"/>
          <w:lang w:eastAsia="ru-RU"/>
        </w:rPr>
        <w:t>]</w:t>
      </w:r>
      <w:r w:rsidR="00B124AA">
        <w:rPr>
          <w:rFonts w:ascii="Times New Roman" w:eastAsia="Times New Roman" w:hAnsi="Times New Roman" w:cs="Times New Roman"/>
          <w:sz w:val="24"/>
          <w:szCs w:val="24"/>
          <w:lang w:eastAsia="ru-RU"/>
        </w:rPr>
        <w:t>.</w:t>
      </w:r>
    </w:p>
    <w:p w14:paraId="4CDFECCF" w14:textId="6983A24B" w:rsidR="00793C19" w:rsidRPr="0038329F" w:rsidRDefault="00793C19" w:rsidP="00793C19">
      <w:pPr>
        <w:spacing w:after="0" w:line="360" w:lineRule="auto"/>
        <w:ind w:left="1" w:firstLine="698"/>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b/>
          <w:sz w:val="24"/>
          <w:szCs w:val="24"/>
          <w:lang w:eastAsia="ru-RU"/>
        </w:rPr>
        <w:t xml:space="preserve">Уровень убедительности рекомендаций </w:t>
      </w:r>
      <w:r w:rsidR="00FD4154">
        <w:rPr>
          <w:rFonts w:ascii="Times New Roman" w:eastAsia="Times New Roman" w:hAnsi="Times New Roman" w:cs="Times New Roman"/>
          <w:b/>
          <w:sz w:val="24"/>
          <w:szCs w:val="24"/>
          <w:lang w:eastAsia="ru-RU"/>
        </w:rPr>
        <w:t>–</w:t>
      </w:r>
      <w:r w:rsidRPr="0038329F">
        <w:rPr>
          <w:rFonts w:ascii="Times New Roman" w:eastAsia="Times New Roman" w:hAnsi="Times New Roman" w:cs="Times New Roman"/>
          <w:b/>
          <w:sz w:val="24"/>
          <w:szCs w:val="24"/>
          <w:lang w:eastAsia="ru-RU"/>
        </w:rPr>
        <w:t xml:space="preserve"> А (уровень достоверности доказательств – 1).</w:t>
      </w:r>
    </w:p>
    <w:p w14:paraId="458C91BF" w14:textId="7D3D71C8" w:rsidR="00793C19" w:rsidRPr="0038329F" w:rsidRDefault="00793C19" w:rsidP="00793C19">
      <w:pPr>
        <w:spacing w:after="0" w:line="360" w:lineRule="auto"/>
        <w:ind w:left="1" w:firstLine="698"/>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Увеличение физической активности на предоперационном этапе позволяет быстрее восстановить функцию плечевого пояса в послеоперационном периоде [</w:t>
      </w:r>
      <w:r w:rsidR="005D6DF3" w:rsidRPr="00B124AA">
        <w:rPr>
          <w:rFonts w:ascii="Times New Roman" w:eastAsia="Times New Roman" w:hAnsi="Times New Roman" w:cs="Times New Roman"/>
          <w:sz w:val="24"/>
          <w:szCs w:val="24"/>
          <w:lang w:eastAsia="ru-RU"/>
        </w:rPr>
        <w:t>39</w:t>
      </w:r>
      <w:r w:rsidR="000B6F64">
        <w:rPr>
          <w:rFonts w:ascii="Times New Roman" w:eastAsia="Times New Roman" w:hAnsi="Times New Roman" w:cs="Times New Roman"/>
          <w:sz w:val="24"/>
          <w:szCs w:val="24"/>
          <w:lang w:eastAsia="ru-RU"/>
        </w:rPr>
        <w:t>1</w:t>
      </w:r>
      <w:r w:rsidRPr="0038329F">
        <w:rPr>
          <w:rFonts w:ascii="Times New Roman" w:eastAsia="Times New Roman" w:hAnsi="Times New Roman" w:cs="Times New Roman"/>
          <w:sz w:val="24"/>
          <w:szCs w:val="24"/>
          <w:lang w:eastAsia="ru-RU"/>
        </w:rPr>
        <w:t>].</w:t>
      </w:r>
    </w:p>
    <w:p w14:paraId="3CC03057" w14:textId="79F610B4" w:rsidR="00793C19" w:rsidRPr="0038329F" w:rsidRDefault="00793C19" w:rsidP="00793C19">
      <w:pPr>
        <w:spacing w:after="0" w:line="360" w:lineRule="auto"/>
        <w:ind w:left="1" w:firstLine="698"/>
        <w:jc w:val="both"/>
        <w:rPr>
          <w:rFonts w:ascii="Times New Roman" w:eastAsia="Times New Roman" w:hAnsi="Times New Roman" w:cs="Times New Roman"/>
          <w:b/>
          <w:sz w:val="24"/>
          <w:szCs w:val="24"/>
          <w:lang w:eastAsia="ru-RU"/>
        </w:rPr>
      </w:pPr>
      <w:r w:rsidRPr="0038329F">
        <w:rPr>
          <w:rFonts w:ascii="Times New Roman" w:eastAsia="Times New Roman" w:hAnsi="Times New Roman" w:cs="Times New Roman"/>
          <w:b/>
          <w:sz w:val="24"/>
          <w:szCs w:val="24"/>
          <w:lang w:eastAsia="ru-RU"/>
        </w:rPr>
        <w:t xml:space="preserve">Уровень убедительности рекомендаций </w:t>
      </w:r>
      <w:r w:rsidR="00FD4154">
        <w:rPr>
          <w:rFonts w:ascii="Times New Roman" w:eastAsia="Times New Roman" w:hAnsi="Times New Roman" w:cs="Times New Roman"/>
          <w:b/>
          <w:sz w:val="24"/>
          <w:szCs w:val="24"/>
          <w:lang w:eastAsia="ru-RU"/>
        </w:rPr>
        <w:t>–</w:t>
      </w:r>
      <w:r w:rsidRPr="0038329F">
        <w:rPr>
          <w:rFonts w:ascii="Times New Roman" w:eastAsia="Times New Roman" w:hAnsi="Times New Roman" w:cs="Times New Roman"/>
          <w:b/>
          <w:sz w:val="24"/>
          <w:szCs w:val="24"/>
          <w:lang w:eastAsia="ru-RU"/>
        </w:rPr>
        <w:t xml:space="preserve"> А (уровень достоверности доказательств – 1).</w:t>
      </w:r>
    </w:p>
    <w:p w14:paraId="340B5F49" w14:textId="58E33616" w:rsidR="00793C19" w:rsidRPr="0038329F" w:rsidRDefault="00793C19" w:rsidP="00793C19">
      <w:pPr>
        <w:spacing w:after="0" w:line="360" w:lineRule="auto"/>
        <w:ind w:left="1" w:firstLine="698"/>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ЛФК на предоперационном этапе должна быть направлена на укрепление мышц спины, увеличение объема движений в плечевых суставах, увеличение тонуса и силы мышц верхних конечностей [</w:t>
      </w:r>
      <w:r w:rsidR="005D6DF3" w:rsidRPr="00B124AA">
        <w:rPr>
          <w:rFonts w:ascii="Times New Roman" w:eastAsia="Times New Roman" w:hAnsi="Times New Roman" w:cs="Times New Roman"/>
          <w:sz w:val="24"/>
          <w:szCs w:val="24"/>
          <w:lang w:eastAsia="ru-RU"/>
        </w:rPr>
        <w:t>39</w:t>
      </w:r>
      <w:r w:rsidR="000B6F64">
        <w:rPr>
          <w:rFonts w:ascii="Times New Roman" w:eastAsia="Times New Roman" w:hAnsi="Times New Roman" w:cs="Times New Roman"/>
          <w:sz w:val="24"/>
          <w:szCs w:val="24"/>
          <w:lang w:eastAsia="ru-RU"/>
        </w:rPr>
        <w:t>1</w:t>
      </w:r>
      <w:r w:rsidRPr="0038329F">
        <w:rPr>
          <w:rFonts w:ascii="Times New Roman" w:eastAsia="Times New Roman" w:hAnsi="Times New Roman" w:cs="Times New Roman"/>
          <w:sz w:val="24"/>
          <w:szCs w:val="24"/>
          <w:lang w:eastAsia="ru-RU"/>
        </w:rPr>
        <w:t>].</w:t>
      </w:r>
    </w:p>
    <w:p w14:paraId="335339A7" w14:textId="483DD00F" w:rsidR="00793C19" w:rsidRPr="0038329F" w:rsidRDefault="00793C19" w:rsidP="00793C19">
      <w:pPr>
        <w:spacing w:after="0" w:line="360" w:lineRule="auto"/>
        <w:ind w:left="1" w:firstLine="698"/>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b/>
          <w:bCs/>
          <w:sz w:val="24"/>
          <w:szCs w:val="24"/>
          <w:lang w:eastAsia="ru-RU"/>
        </w:rPr>
        <w:t xml:space="preserve">Уровень убедительности рекомендаций </w:t>
      </w:r>
      <w:r w:rsidR="00FD4154">
        <w:rPr>
          <w:rFonts w:ascii="Times New Roman" w:eastAsia="Times New Roman" w:hAnsi="Times New Roman" w:cs="Times New Roman"/>
          <w:b/>
          <w:bCs/>
          <w:sz w:val="24"/>
          <w:szCs w:val="24"/>
          <w:lang w:eastAsia="ru-RU"/>
        </w:rPr>
        <w:t>–</w:t>
      </w:r>
      <w:r w:rsidRPr="0038329F">
        <w:rPr>
          <w:rFonts w:ascii="Times New Roman" w:eastAsia="Times New Roman" w:hAnsi="Times New Roman" w:cs="Times New Roman"/>
          <w:b/>
          <w:bCs/>
          <w:sz w:val="24"/>
          <w:szCs w:val="24"/>
          <w:lang w:eastAsia="ru-RU"/>
        </w:rPr>
        <w:t xml:space="preserve"> А (уровень достоверности доказательств – 1).</w:t>
      </w:r>
    </w:p>
    <w:p w14:paraId="1AD7961C" w14:textId="375818EA" w:rsidR="00793C19" w:rsidRPr="0038329F" w:rsidRDefault="00793C19" w:rsidP="00793C19">
      <w:pPr>
        <w:spacing w:after="0" w:line="360" w:lineRule="auto"/>
        <w:ind w:left="1" w:firstLine="698"/>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 xml:space="preserve">Проведение ЛФК на предоперационном этапе не увеличивает объем </w:t>
      </w:r>
      <w:proofErr w:type="spellStart"/>
      <w:r w:rsidRPr="0038329F">
        <w:rPr>
          <w:rFonts w:ascii="Times New Roman" w:eastAsia="Times New Roman" w:hAnsi="Times New Roman" w:cs="Times New Roman"/>
          <w:sz w:val="24"/>
          <w:szCs w:val="24"/>
          <w:lang w:eastAsia="ru-RU"/>
        </w:rPr>
        <w:t>серомы</w:t>
      </w:r>
      <w:proofErr w:type="spellEnd"/>
      <w:r w:rsidRPr="0038329F">
        <w:rPr>
          <w:rFonts w:ascii="Times New Roman" w:eastAsia="Times New Roman" w:hAnsi="Times New Roman" w:cs="Times New Roman"/>
          <w:sz w:val="24"/>
          <w:szCs w:val="24"/>
          <w:lang w:eastAsia="ru-RU"/>
        </w:rPr>
        <w:t xml:space="preserve"> и длительность </w:t>
      </w:r>
      <w:proofErr w:type="spellStart"/>
      <w:r w:rsidR="000B6F64" w:rsidRPr="000B6F64">
        <w:rPr>
          <w:rFonts w:ascii="Times New Roman" w:eastAsia="Times New Roman" w:hAnsi="Times New Roman" w:cs="Times New Roman"/>
          <w:sz w:val="24"/>
          <w:szCs w:val="24"/>
          <w:lang w:eastAsia="ru-RU"/>
        </w:rPr>
        <w:t>лимфоре</w:t>
      </w:r>
      <w:r w:rsidR="000B6F64">
        <w:rPr>
          <w:rFonts w:ascii="Times New Roman" w:eastAsia="Times New Roman" w:hAnsi="Times New Roman" w:cs="Times New Roman"/>
          <w:sz w:val="24"/>
          <w:szCs w:val="24"/>
          <w:lang w:eastAsia="ru-RU"/>
        </w:rPr>
        <w:t>и</w:t>
      </w:r>
      <w:proofErr w:type="spellEnd"/>
      <w:r w:rsidRPr="0038329F">
        <w:rPr>
          <w:rFonts w:ascii="Times New Roman" w:eastAsia="Times New Roman" w:hAnsi="Times New Roman" w:cs="Times New Roman"/>
          <w:sz w:val="24"/>
          <w:szCs w:val="24"/>
          <w:lang w:eastAsia="ru-RU"/>
        </w:rPr>
        <w:t xml:space="preserve"> в послеоперационном периоде [</w:t>
      </w:r>
      <w:r w:rsidR="005D6DF3" w:rsidRPr="00B124AA">
        <w:rPr>
          <w:rFonts w:ascii="Times New Roman" w:eastAsia="Times New Roman" w:hAnsi="Times New Roman" w:cs="Times New Roman"/>
          <w:sz w:val="24"/>
          <w:szCs w:val="24"/>
          <w:lang w:eastAsia="ru-RU"/>
        </w:rPr>
        <w:t>39</w:t>
      </w:r>
      <w:r w:rsidR="000B6F64">
        <w:rPr>
          <w:rFonts w:ascii="Times New Roman" w:eastAsia="Times New Roman" w:hAnsi="Times New Roman" w:cs="Times New Roman"/>
          <w:sz w:val="24"/>
          <w:szCs w:val="24"/>
          <w:lang w:eastAsia="ru-RU"/>
        </w:rPr>
        <w:t>2</w:t>
      </w:r>
      <w:r w:rsidRPr="0038329F">
        <w:rPr>
          <w:rFonts w:ascii="Times New Roman" w:eastAsia="Times New Roman" w:hAnsi="Times New Roman" w:cs="Times New Roman"/>
          <w:sz w:val="24"/>
          <w:szCs w:val="24"/>
          <w:lang w:eastAsia="ru-RU"/>
        </w:rPr>
        <w:t xml:space="preserve">]. </w:t>
      </w:r>
    </w:p>
    <w:p w14:paraId="5BA66CDD" w14:textId="77EC8882" w:rsidR="00793C19" w:rsidRPr="0038329F" w:rsidRDefault="00793C19" w:rsidP="00793C19">
      <w:pPr>
        <w:spacing w:after="0" w:line="360" w:lineRule="auto"/>
        <w:ind w:left="1" w:firstLine="698"/>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b/>
          <w:bCs/>
          <w:sz w:val="24"/>
          <w:szCs w:val="24"/>
          <w:lang w:eastAsia="ru-RU"/>
        </w:rPr>
        <w:t xml:space="preserve">Уровень убедительности рекомендаций </w:t>
      </w:r>
      <w:r w:rsidR="00FD4154">
        <w:rPr>
          <w:rFonts w:ascii="Times New Roman" w:eastAsia="Times New Roman" w:hAnsi="Times New Roman" w:cs="Times New Roman"/>
          <w:b/>
          <w:bCs/>
          <w:sz w:val="24"/>
          <w:szCs w:val="24"/>
          <w:lang w:eastAsia="ru-RU"/>
        </w:rPr>
        <w:t>–</w:t>
      </w:r>
      <w:r w:rsidRPr="0038329F">
        <w:rPr>
          <w:rFonts w:ascii="Times New Roman" w:eastAsia="Times New Roman" w:hAnsi="Times New Roman" w:cs="Times New Roman"/>
          <w:b/>
          <w:bCs/>
          <w:sz w:val="24"/>
          <w:szCs w:val="24"/>
          <w:lang w:eastAsia="ru-RU"/>
        </w:rPr>
        <w:t xml:space="preserve"> В (уровень достоверности доказательств – 2).</w:t>
      </w:r>
    </w:p>
    <w:p w14:paraId="1AAB3912" w14:textId="77777777" w:rsidR="00793C19" w:rsidRPr="0038329F" w:rsidRDefault="002D2076" w:rsidP="00793C19">
      <w:pPr>
        <w:pStyle w:val="2"/>
        <w:rPr>
          <w:u w:val="none"/>
        </w:rPr>
      </w:pPr>
      <w:bookmarkStart w:id="178" w:name="_Toc136343527"/>
      <w:r w:rsidRPr="0038329F">
        <w:rPr>
          <w:u w:val="none"/>
        </w:rPr>
        <w:lastRenderedPageBreak/>
        <w:t>4.2</w:t>
      </w:r>
      <w:r w:rsidR="00793C19" w:rsidRPr="0038329F">
        <w:rPr>
          <w:u w:val="none"/>
        </w:rPr>
        <w:t>. Реабилитация после хирургического лечения</w:t>
      </w:r>
      <w:bookmarkEnd w:id="178"/>
    </w:p>
    <w:p w14:paraId="35B938C3" w14:textId="31A1D01B" w:rsidR="00793C19" w:rsidRPr="0038329F" w:rsidRDefault="00793C19" w:rsidP="00793C19">
      <w:pPr>
        <w:spacing w:after="0" w:line="360" w:lineRule="auto"/>
        <w:ind w:left="1" w:firstLine="698"/>
        <w:jc w:val="both"/>
        <w:rPr>
          <w:rFonts w:ascii="Times New Roman" w:eastAsia="Times New Roman" w:hAnsi="Times New Roman" w:cs="Times New Roman"/>
          <w:b/>
          <w:bCs/>
          <w:sz w:val="24"/>
          <w:szCs w:val="24"/>
          <w:lang w:eastAsia="ru-RU"/>
        </w:rPr>
      </w:pPr>
      <w:r w:rsidRPr="0038329F">
        <w:rPr>
          <w:rFonts w:ascii="Times New Roman" w:eastAsia="Times New Roman" w:hAnsi="Times New Roman" w:cs="Times New Roman"/>
          <w:sz w:val="24"/>
          <w:szCs w:val="24"/>
          <w:lang w:eastAsia="ru-RU"/>
        </w:rPr>
        <w:t>Раннее начало выполнения ЛФК пациентками после хирургического лечения РМЖ значительно улучшает функциональное восстановление, улучшая объем движений в плечевом суставе на стороне операции [</w:t>
      </w:r>
      <w:r w:rsidR="005D6DF3" w:rsidRPr="00B124AA">
        <w:rPr>
          <w:rFonts w:ascii="Times New Roman" w:eastAsia="Times New Roman" w:hAnsi="Times New Roman" w:cs="Times New Roman"/>
          <w:sz w:val="24"/>
          <w:szCs w:val="24"/>
          <w:lang w:eastAsia="ru-RU"/>
        </w:rPr>
        <w:t>39</w:t>
      </w:r>
      <w:r w:rsidR="000B6F64">
        <w:rPr>
          <w:rFonts w:ascii="Times New Roman" w:eastAsia="Times New Roman" w:hAnsi="Times New Roman" w:cs="Times New Roman"/>
          <w:sz w:val="24"/>
          <w:szCs w:val="24"/>
          <w:lang w:eastAsia="ru-RU"/>
        </w:rPr>
        <w:t>3</w:t>
      </w:r>
      <w:r w:rsidRPr="00B124AA">
        <w:rPr>
          <w:rFonts w:ascii="Times New Roman" w:eastAsia="Times New Roman" w:hAnsi="Times New Roman" w:cs="Times New Roman"/>
          <w:sz w:val="24"/>
          <w:szCs w:val="24"/>
          <w:lang w:eastAsia="ru-RU"/>
        </w:rPr>
        <w:t>]</w:t>
      </w:r>
      <w:r w:rsidRPr="0038329F">
        <w:rPr>
          <w:rFonts w:ascii="Times New Roman" w:eastAsia="Times New Roman" w:hAnsi="Times New Roman" w:cs="Times New Roman"/>
          <w:sz w:val="24"/>
          <w:szCs w:val="24"/>
          <w:lang w:eastAsia="ru-RU"/>
        </w:rPr>
        <w:t>.</w:t>
      </w:r>
    </w:p>
    <w:p w14:paraId="1DC366C9" w14:textId="77777777" w:rsidR="00793C19" w:rsidRPr="0038329F" w:rsidRDefault="00793C19" w:rsidP="00793C19">
      <w:pPr>
        <w:spacing w:after="0" w:line="360" w:lineRule="auto"/>
        <w:ind w:left="1" w:firstLine="698"/>
        <w:jc w:val="both"/>
        <w:rPr>
          <w:rFonts w:ascii="Times New Roman" w:eastAsia="Times New Roman" w:hAnsi="Times New Roman" w:cs="Times New Roman"/>
          <w:b/>
          <w:bCs/>
          <w:sz w:val="24"/>
          <w:szCs w:val="24"/>
          <w:lang w:eastAsia="ru-RU"/>
        </w:rPr>
      </w:pPr>
      <w:r w:rsidRPr="0038329F">
        <w:rPr>
          <w:rFonts w:ascii="Times New Roman" w:eastAsia="Times New Roman" w:hAnsi="Times New Roman" w:cs="Times New Roman"/>
          <w:b/>
          <w:bCs/>
          <w:sz w:val="24"/>
          <w:szCs w:val="24"/>
          <w:lang w:eastAsia="ru-RU"/>
        </w:rPr>
        <w:t xml:space="preserve">Уровень убедительности рекомендаций </w:t>
      </w:r>
      <w:r w:rsidR="002D2076" w:rsidRPr="0038329F">
        <w:rPr>
          <w:rFonts w:ascii="Times New Roman" w:eastAsia="Times New Roman" w:hAnsi="Times New Roman" w:cs="Times New Roman"/>
          <w:b/>
          <w:bCs/>
          <w:sz w:val="24"/>
          <w:szCs w:val="24"/>
          <w:lang w:eastAsia="ru-RU"/>
        </w:rPr>
        <w:t>–</w:t>
      </w:r>
      <w:r w:rsidRPr="0038329F">
        <w:rPr>
          <w:rFonts w:ascii="Times New Roman" w:eastAsia="Times New Roman" w:hAnsi="Times New Roman" w:cs="Times New Roman"/>
          <w:b/>
          <w:bCs/>
          <w:sz w:val="24"/>
          <w:szCs w:val="24"/>
          <w:lang w:eastAsia="ru-RU"/>
        </w:rPr>
        <w:t xml:space="preserve"> A</w:t>
      </w:r>
      <w:r w:rsidR="002D2076" w:rsidRPr="0038329F">
        <w:rPr>
          <w:rFonts w:ascii="Times New Roman" w:eastAsia="Times New Roman" w:hAnsi="Times New Roman" w:cs="Times New Roman"/>
          <w:b/>
          <w:bCs/>
          <w:sz w:val="24"/>
          <w:szCs w:val="24"/>
          <w:lang w:eastAsia="ru-RU"/>
        </w:rPr>
        <w:t xml:space="preserve"> </w:t>
      </w:r>
      <w:r w:rsidRPr="0038329F">
        <w:rPr>
          <w:rFonts w:ascii="Times New Roman" w:eastAsia="Times New Roman" w:hAnsi="Times New Roman" w:cs="Times New Roman"/>
          <w:b/>
          <w:bCs/>
          <w:sz w:val="24"/>
          <w:szCs w:val="24"/>
          <w:lang w:eastAsia="ru-RU"/>
        </w:rPr>
        <w:t xml:space="preserve">(уровень достоверности доказательств – 1). </w:t>
      </w:r>
    </w:p>
    <w:p w14:paraId="6C4AED9B" w14:textId="153ECD35" w:rsidR="00793C19" w:rsidRPr="0038329F" w:rsidRDefault="00793C19" w:rsidP="00793C19">
      <w:pPr>
        <w:spacing w:after="0" w:line="360" w:lineRule="auto"/>
        <w:ind w:left="1" w:firstLine="698"/>
        <w:jc w:val="both"/>
        <w:rPr>
          <w:rFonts w:ascii="Times New Roman" w:eastAsia="Times New Roman" w:hAnsi="Times New Roman" w:cs="Times New Roman"/>
          <w:bCs/>
          <w:i/>
          <w:sz w:val="24"/>
          <w:szCs w:val="24"/>
          <w:lang w:eastAsia="ru-RU"/>
        </w:rPr>
      </w:pPr>
      <w:r w:rsidRPr="0038329F">
        <w:rPr>
          <w:rFonts w:ascii="Times New Roman" w:eastAsia="Times New Roman" w:hAnsi="Times New Roman" w:cs="Times New Roman"/>
          <w:b/>
          <w:bCs/>
          <w:sz w:val="24"/>
          <w:szCs w:val="24"/>
          <w:lang w:eastAsia="ru-RU"/>
        </w:rPr>
        <w:t>Комментарии:</w:t>
      </w:r>
      <w:r w:rsidRPr="0038329F">
        <w:rPr>
          <w:rFonts w:ascii="Times New Roman" w:eastAsia="Times New Roman" w:hAnsi="Times New Roman" w:cs="Times New Roman"/>
          <w:bCs/>
          <w:i/>
          <w:sz w:val="24"/>
          <w:szCs w:val="24"/>
          <w:lang w:eastAsia="ru-RU"/>
        </w:rPr>
        <w:t xml:space="preserve"> ЛФК начинается с 1</w:t>
      </w:r>
      <w:r w:rsidR="008D6EE2" w:rsidRPr="0038329F">
        <w:rPr>
          <w:rFonts w:ascii="Times New Roman" w:eastAsia="Times New Roman" w:hAnsi="Times New Roman" w:cs="Times New Roman"/>
          <w:bCs/>
          <w:i/>
          <w:sz w:val="24"/>
          <w:szCs w:val="24"/>
          <w:lang w:eastAsia="ru-RU"/>
        </w:rPr>
        <w:t>-</w:t>
      </w:r>
      <w:r w:rsidRPr="0038329F">
        <w:rPr>
          <w:rFonts w:ascii="Times New Roman" w:eastAsia="Times New Roman" w:hAnsi="Times New Roman" w:cs="Times New Roman"/>
          <w:bCs/>
          <w:i/>
          <w:sz w:val="24"/>
          <w:szCs w:val="24"/>
          <w:lang w:eastAsia="ru-RU"/>
        </w:rPr>
        <w:t xml:space="preserve">х </w:t>
      </w:r>
      <w:proofErr w:type="spellStart"/>
      <w:r w:rsidRPr="0038329F">
        <w:rPr>
          <w:rFonts w:ascii="Times New Roman" w:eastAsia="Times New Roman" w:hAnsi="Times New Roman" w:cs="Times New Roman"/>
          <w:bCs/>
          <w:i/>
          <w:sz w:val="24"/>
          <w:szCs w:val="24"/>
          <w:lang w:eastAsia="ru-RU"/>
        </w:rPr>
        <w:t>сут</w:t>
      </w:r>
      <w:proofErr w:type="spellEnd"/>
      <w:r w:rsidRPr="0038329F">
        <w:rPr>
          <w:rFonts w:ascii="Times New Roman" w:eastAsia="Times New Roman" w:hAnsi="Times New Roman" w:cs="Times New Roman"/>
          <w:bCs/>
          <w:i/>
          <w:sz w:val="24"/>
          <w:szCs w:val="24"/>
          <w:lang w:eastAsia="ru-RU"/>
        </w:rPr>
        <w:t xml:space="preserve"> после операции. Ее объем, особенности ограничений амплитуды движений в плечевом суставе зависят от особенностей реконструктивного этапа операции. </w:t>
      </w:r>
    </w:p>
    <w:p w14:paraId="118A432E" w14:textId="0D487C7E" w:rsidR="00793C19" w:rsidRPr="0038329F" w:rsidRDefault="00793C19" w:rsidP="00793C19">
      <w:pPr>
        <w:spacing w:after="0" w:line="360" w:lineRule="auto"/>
        <w:ind w:left="1" w:firstLine="698"/>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В случае если операции не сопровождаются реконструктивным этапом, рекомендуется начинать упражнения на растяжку на 7</w:t>
      </w:r>
      <w:r w:rsidR="002A496F">
        <w:rPr>
          <w:rFonts w:ascii="Times New Roman" w:eastAsia="Times New Roman" w:hAnsi="Times New Roman" w:cs="Times New Roman"/>
          <w:sz w:val="24"/>
          <w:szCs w:val="24"/>
          <w:lang w:eastAsia="ru-RU"/>
        </w:rPr>
        <w:t>-е</w:t>
      </w:r>
      <w:r w:rsidRPr="0038329F">
        <w:rPr>
          <w:rFonts w:ascii="Times New Roman" w:eastAsia="Times New Roman" w:hAnsi="Times New Roman" w:cs="Times New Roman"/>
          <w:sz w:val="24"/>
          <w:szCs w:val="24"/>
          <w:lang w:eastAsia="ru-RU"/>
        </w:rPr>
        <w:t xml:space="preserve"> </w:t>
      </w:r>
      <w:proofErr w:type="spellStart"/>
      <w:r w:rsidRPr="0038329F">
        <w:rPr>
          <w:rFonts w:ascii="Times New Roman" w:eastAsia="Times New Roman" w:hAnsi="Times New Roman" w:cs="Times New Roman"/>
          <w:sz w:val="24"/>
          <w:szCs w:val="24"/>
          <w:lang w:eastAsia="ru-RU"/>
        </w:rPr>
        <w:t>сут</w:t>
      </w:r>
      <w:proofErr w:type="spellEnd"/>
      <w:r w:rsidRPr="0038329F">
        <w:rPr>
          <w:rFonts w:ascii="Times New Roman" w:eastAsia="Times New Roman" w:hAnsi="Times New Roman" w:cs="Times New Roman"/>
          <w:sz w:val="24"/>
          <w:szCs w:val="24"/>
          <w:lang w:eastAsia="ru-RU"/>
        </w:rPr>
        <w:t xml:space="preserve"> после операции или после удаления дренажа [</w:t>
      </w:r>
      <w:r w:rsidR="005D6DF3" w:rsidRPr="00A646AB">
        <w:rPr>
          <w:rFonts w:ascii="Times New Roman" w:eastAsia="Times New Roman" w:hAnsi="Times New Roman" w:cs="Times New Roman"/>
          <w:sz w:val="24"/>
          <w:szCs w:val="24"/>
          <w:lang w:eastAsia="ru-RU"/>
        </w:rPr>
        <w:t>39</w:t>
      </w:r>
      <w:r w:rsidR="000B6F64">
        <w:rPr>
          <w:rFonts w:ascii="Times New Roman" w:eastAsia="Times New Roman" w:hAnsi="Times New Roman" w:cs="Times New Roman"/>
          <w:sz w:val="24"/>
          <w:szCs w:val="24"/>
          <w:lang w:eastAsia="ru-RU"/>
        </w:rPr>
        <w:t>4</w:t>
      </w:r>
      <w:r w:rsidRPr="0038329F">
        <w:rPr>
          <w:rFonts w:ascii="Times New Roman" w:eastAsia="Times New Roman" w:hAnsi="Times New Roman" w:cs="Times New Roman"/>
          <w:sz w:val="24"/>
          <w:szCs w:val="24"/>
          <w:lang w:eastAsia="ru-RU"/>
        </w:rPr>
        <w:t>].</w:t>
      </w:r>
    </w:p>
    <w:p w14:paraId="003FF689" w14:textId="77777777" w:rsidR="00793C19" w:rsidRPr="0038329F" w:rsidRDefault="00793C19" w:rsidP="00793C19">
      <w:pPr>
        <w:spacing w:after="0" w:line="360" w:lineRule="auto"/>
        <w:ind w:left="1" w:firstLine="698"/>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b/>
          <w:bCs/>
          <w:sz w:val="24"/>
          <w:szCs w:val="24"/>
          <w:lang w:eastAsia="ru-RU"/>
        </w:rPr>
        <w:t>Уровень убедительности рекомендаций</w:t>
      </w:r>
      <w:r w:rsidR="002D2076" w:rsidRPr="0038329F">
        <w:rPr>
          <w:rFonts w:ascii="Times New Roman" w:eastAsia="Times New Roman" w:hAnsi="Times New Roman" w:cs="Times New Roman"/>
          <w:b/>
          <w:bCs/>
          <w:sz w:val="24"/>
          <w:szCs w:val="24"/>
          <w:lang w:eastAsia="ru-RU"/>
        </w:rPr>
        <w:t xml:space="preserve"> –</w:t>
      </w:r>
      <w:r w:rsidRPr="0038329F">
        <w:rPr>
          <w:rFonts w:ascii="Times New Roman" w:eastAsia="Times New Roman" w:hAnsi="Times New Roman" w:cs="Times New Roman"/>
          <w:b/>
          <w:bCs/>
          <w:sz w:val="24"/>
          <w:szCs w:val="24"/>
          <w:lang w:eastAsia="ru-RU"/>
        </w:rPr>
        <w:t xml:space="preserve"> A (уровень достоверности доказательств </w:t>
      </w:r>
      <w:r w:rsidR="002D2076" w:rsidRPr="0038329F">
        <w:rPr>
          <w:rFonts w:ascii="Times New Roman" w:eastAsia="Times New Roman" w:hAnsi="Times New Roman" w:cs="Times New Roman"/>
          <w:b/>
          <w:bCs/>
          <w:sz w:val="24"/>
          <w:szCs w:val="24"/>
          <w:lang w:eastAsia="ru-RU"/>
        </w:rPr>
        <w:t>–</w:t>
      </w:r>
      <w:r w:rsidRPr="0038329F">
        <w:rPr>
          <w:rFonts w:ascii="Times New Roman" w:eastAsia="Times New Roman" w:hAnsi="Times New Roman" w:cs="Times New Roman"/>
          <w:b/>
          <w:bCs/>
          <w:sz w:val="24"/>
          <w:szCs w:val="24"/>
          <w:lang w:eastAsia="ru-RU"/>
        </w:rPr>
        <w:t xml:space="preserve"> </w:t>
      </w:r>
      <w:r w:rsidR="002D2076" w:rsidRPr="0038329F">
        <w:rPr>
          <w:rFonts w:ascii="Times New Roman" w:eastAsia="Times New Roman" w:hAnsi="Times New Roman" w:cs="Times New Roman"/>
          <w:b/>
          <w:bCs/>
          <w:sz w:val="24"/>
          <w:szCs w:val="24"/>
          <w:lang w:eastAsia="ru-RU"/>
        </w:rPr>
        <w:t>1</w:t>
      </w:r>
      <w:r w:rsidRPr="0038329F">
        <w:rPr>
          <w:rFonts w:ascii="Times New Roman" w:eastAsia="Times New Roman" w:hAnsi="Times New Roman" w:cs="Times New Roman"/>
          <w:b/>
          <w:bCs/>
          <w:sz w:val="24"/>
          <w:szCs w:val="24"/>
          <w:lang w:eastAsia="ru-RU"/>
        </w:rPr>
        <w:t xml:space="preserve">). </w:t>
      </w:r>
    </w:p>
    <w:p w14:paraId="30E18970" w14:textId="1DD7A6C2" w:rsidR="00793C19" w:rsidRPr="0038329F" w:rsidRDefault="00793C19" w:rsidP="00793C19">
      <w:pPr>
        <w:spacing w:after="0" w:line="360" w:lineRule="auto"/>
        <w:ind w:left="1" w:firstLine="698"/>
        <w:jc w:val="both"/>
        <w:rPr>
          <w:rFonts w:ascii="Times New Roman" w:eastAsia="Times New Roman" w:hAnsi="Times New Roman" w:cs="Times New Roman"/>
          <w:b/>
          <w:bCs/>
          <w:sz w:val="24"/>
          <w:szCs w:val="24"/>
          <w:lang w:eastAsia="ru-RU"/>
        </w:rPr>
      </w:pPr>
      <w:r w:rsidRPr="0038329F">
        <w:rPr>
          <w:rFonts w:ascii="Times New Roman" w:eastAsia="Times New Roman" w:hAnsi="Times New Roman" w:cs="Times New Roman"/>
          <w:sz w:val="24"/>
          <w:szCs w:val="24"/>
          <w:lang w:eastAsia="ru-RU"/>
        </w:rPr>
        <w:t xml:space="preserve">Выполнение индивидуально разработанного комплекса ЛФК в раннем послеоперационном периоде позволяет достоверно снизить частоту развития вторичной </w:t>
      </w:r>
      <w:proofErr w:type="spellStart"/>
      <w:r w:rsidRPr="0038329F">
        <w:rPr>
          <w:rFonts w:ascii="Times New Roman" w:eastAsia="Times New Roman" w:hAnsi="Times New Roman" w:cs="Times New Roman"/>
          <w:sz w:val="24"/>
          <w:szCs w:val="24"/>
          <w:lang w:eastAsia="ru-RU"/>
        </w:rPr>
        <w:t>лимфедемы</w:t>
      </w:r>
      <w:proofErr w:type="spellEnd"/>
      <w:r w:rsidRPr="0038329F">
        <w:rPr>
          <w:rFonts w:ascii="Times New Roman" w:eastAsia="Times New Roman" w:hAnsi="Times New Roman" w:cs="Times New Roman"/>
          <w:sz w:val="24"/>
          <w:szCs w:val="24"/>
          <w:lang w:eastAsia="ru-RU"/>
        </w:rPr>
        <w:t>, даже в группах повышенного риска [</w:t>
      </w:r>
      <w:r w:rsidR="005D6DF3" w:rsidRPr="002A496F">
        <w:rPr>
          <w:rFonts w:ascii="Times New Roman" w:eastAsia="Times New Roman" w:hAnsi="Times New Roman" w:cs="Times New Roman"/>
          <w:sz w:val="24"/>
          <w:szCs w:val="24"/>
          <w:lang w:eastAsia="ru-RU"/>
        </w:rPr>
        <w:t>39</w:t>
      </w:r>
      <w:r w:rsidR="000B6F64">
        <w:rPr>
          <w:rFonts w:ascii="Times New Roman" w:eastAsia="Times New Roman" w:hAnsi="Times New Roman" w:cs="Times New Roman"/>
          <w:sz w:val="24"/>
          <w:szCs w:val="24"/>
          <w:lang w:eastAsia="ru-RU"/>
        </w:rPr>
        <w:t>5</w:t>
      </w:r>
      <w:r w:rsidRPr="0038329F">
        <w:rPr>
          <w:rFonts w:ascii="Times New Roman" w:eastAsia="Times New Roman" w:hAnsi="Times New Roman" w:cs="Times New Roman"/>
          <w:sz w:val="24"/>
          <w:szCs w:val="24"/>
          <w:lang w:eastAsia="ru-RU"/>
        </w:rPr>
        <w:t>]</w:t>
      </w:r>
      <w:r w:rsidRPr="00A646AB">
        <w:rPr>
          <w:rFonts w:ascii="Times New Roman" w:eastAsia="Times New Roman" w:hAnsi="Times New Roman" w:cs="Times New Roman"/>
          <w:sz w:val="24"/>
          <w:szCs w:val="24"/>
          <w:lang w:eastAsia="ru-RU"/>
        </w:rPr>
        <w:t>.</w:t>
      </w:r>
    </w:p>
    <w:p w14:paraId="576252D9" w14:textId="77777777" w:rsidR="00793C19" w:rsidRPr="0038329F" w:rsidRDefault="00793C19" w:rsidP="00793C19">
      <w:pPr>
        <w:spacing w:after="0" w:line="360" w:lineRule="auto"/>
        <w:ind w:left="1" w:firstLine="698"/>
        <w:jc w:val="both"/>
        <w:rPr>
          <w:rFonts w:ascii="Times New Roman" w:eastAsia="Times New Roman" w:hAnsi="Times New Roman" w:cs="Times New Roman"/>
          <w:b/>
          <w:sz w:val="24"/>
          <w:szCs w:val="24"/>
          <w:lang w:eastAsia="ru-RU"/>
        </w:rPr>
      </w:pPr>
      <w:r w:rsidRPr="0038329F">
        <w:rPr>
          <w:rFonts w:ascii="Times New Roman" w:eastAsia="Times New Roman" w:hAnsi="Times New Roman" w:cs="Times New Roman"/>
          <w:sz w:val="24"/>
          <w:szCs w:val="24"/>
          <w:lang w:eastAsia="ru-RU"/>
        </w:rPr>
        <w:t xml:space="preserve"> </w:t>
      </w:r>
      <w:r w:rsidRPr="0038329F">
        <w:rPr>
          <w:rFonts w:ascii="Times New Roman" w:eastAsia="Times New Roman" w:hAnsi="Times New Roman" w:cs="Times New Roman"/>
          <w:b/>
          <w:sz w:val="24"/>
          <w:szCs w:val="24"/>
          <w:lang w:eastAsia="ru-RU"/>
        </w:rPr>
        <w:t xml:space="preserve">Уровень убедительности рекомендаций </w:t>
      </w:r>
      <w:r w:rsidR="002D2076" w:rsidRPr="0038329F">
        <w:rPr>
          <w:rFonts w:ascii="Times New Roman" w:eastAsia="Times New Roman" w:hAnsi="Times New Roman" w:cs="Times New Roman"/>
          <w:b/>
          <w:sz w:val="24"/>
          <w:szCs w:val="24"/>
          <w:lang w:eastAsia="ru-RU"/>
        </w:rPr>
        <w:t>–</w:t>
      </w:r>
      <w:r w:rsidRPr="0038329F">
        <w:rPr>
          <w:rFonts w:ascii="Times New Roman" w:eastAsia="Times New Roman" w:hAnsi="Times New Roman" w:cs="Times New Roman"/>
          <w:b/>
          <w:sz w:val="24"/>
          <w:szCs w:val="24"/>
          <w:lang w:eastAsia="ru-RU"/>
        </w:rPr>
        <w:t xml:space="preserve"> В</w:t>
      </w:r>
      <w:r w:rsidR="002D2076" w:rsidRPr="0038329F">
        <w:rPr>
          <w:rFonts w:ascii="Times New Roman" w:eastAsia="Times New Roman" w:hAnsi="Times New Roman" w:cs="Times New Roman"/>
          <w:b/>
          <w:sz w:val="24"/>
          <w:szCs w:val="24"/>
          <w:lang w:eastAsia="ru-RU"/>
        </w:rPr>
        <w:t xml:space="preserve"> </w:t>
      </w:r>
      <w:r w:rsidRPr="0038329F">
        <w:rPr>
          <w:rFonts w:ascii="Times New Roman" w:eastAsia="Times New Roman" w:hAnsi="Times New Roman" w:cs="Times New Roman"/>
          <w:b/>
          <w:sz w:val="24"/>
          <w:szCs w:val="24"/>
          <w:lang w:eastAsia="ru-RU"/>
        </w:rPr>
        <w:t xml:space="preserve">(уровень достоверности доказательств </w:t>
      </w:r>
      <w:r w:rsidR="002D2076" w:rsidRPr="0038329F">
        <w:rPr>
          <w:rFonts w:ascii="Times New Roman" w:eastAsia="Times New Roman" w:hAnsi="Times New Roman" w:cs="Times New Roman"/>
          <w:b/>
          <w:sz w:val="24"/>
          <w:szCs w:val="24"/>
          <w:lang w:eastAsia="ru-RU"/>
        </w:rPr>
        <w:t>–</w:t>
      </w:r>
      <w:r w:rsidRPr="0038329F">
        <w:rPr>
          <w:rFonts w:ascii="Times New Roman" w:eastAsia="Times New Roman" w:hAnsi="Times New Roman" w:cs="Times New Roman"/>
          <w:b/>
          <w:sz w:val="24"/>
          <w:szCs w:val="24"/>
          <w:lang w:eastAsia="ru-RU"/>
        </w:rPr>
        <w:t xml:space="preserve"> </w:t>
      </w:r>
      <w:r w:rsidR="002D2076" w:rsidRPr="0038329F">
        <w:rPr>
          <w:rFonts w:ascii="Times New Roman" w:eastAsia="Times New Roman" w:hAnsi="Times New Roman" w:cs="Times New Roman"/>
          <w:b/>
          <w:sz w:val="24"/>
          <w:szCs w:val="24"/>
          <w:lang w:eastAsia="ru-RU"/>
        </w:rPr>
        <w:t>2</w:t>
      </w:r>
      <w:r w:rsidRPr="0038329F">
        <w:rPr>
          <w:rFonts w:ascii="Times New Roman" w:eastAsia="Times New Roman" w:hAnsi="Times New Roman" w:cs="Times New Roman"/>
          <w:b/>
          <w:sz w:val="24"/>
          <w:szCs w:val="24"/>
          <w:lang w:eastAsia="ru-RU"/>
        </w:rPr>
        <w:t>).</w:t>
      </w:r>
    </w:p>
    <w:p w14:paraId="721129CB" w14:textId="2B0DE2B8" w:rsidR="00793C19" w:rsidRPr="00415ADC" w:rsidRDefault="00793C19" w:rsidP="002D2076">
      <w:pPr>
        <w:spacing w:after="0" w:line="360" w:lineRule="auto"/>
        <w:ind w:firstLine="697"/>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Лечение болевого синдрома у пациенток РМЖ носит междисциплинарный характер, и помимо медикаментозной коррекции включает в себя физическую реабилитацию (ЛФК), психологическую реабилитацию [</w:t>
      </w:r>
      <w:r w:rsidR="005D6DF3" w:rsidRPr="002A496F">
        <w:rPr>
          <w:rFonts w:ascii="Times New Roman" w:eastAsia="Times New Roman" w:hAnsi="Times New Roman" w:cs="Times New Roman"/>
          <w:sz w:val="24"/>
          <w:szCs w:val="24"/>
          <w:lang w:eastAsia="ru-RU"/>
        </w:rPr>
        <w:t>39</w:t>
      </w:r>
      <w:r w:rsidR="000B6F64">
        <w:rPr>
          <w:rFonts w:ascii="Times New Roman" w:eastAsia="Times New Roman" w:hAnsi="Times New Roman" w:cs="Times New Roman"/>
          <w:sz w:val="24"/>
          <w:szCs w:val="24"/>
          <w:lang w:eastAsia="ru-RU"/>
        </w:rPr>
        <w:t>6</w:t>
      </w:r>
      <w:r w:rsidRPr="00415ADC">
        <w:rPr>
          <w:rFonts w:ascii="Times New Roman" w:eastAsia="Times New Roman" w:hAnsi="Times New Roman" w:cs="Times New Roman"/>
          <w:sz w:val="24"/>
          <w:szCs w:val="24"/>
          <w:lang w:eastAsia="ru-RU"/>
        </w:rPr>
        <w:t>]</w:t>
      </w:r>
      <w:r w:rsidRPr="002A496F">
        <w:rPr>
          <w:rFonts w:ascii="Times New Roman" w:eastAsia="Times New Roman" w:hAnsi="Times New Roman" w:cs="Times New Roman"/>
          <w:sz w:val="24"/>
          <w:szCs w:val="24"/>
          <w:lang w:eastAsia="ru-RU"/>
        </w:rPr>
        <w:t>.</w:t>
      </w:r>
    </w:p>
    <w:p w14:paraId="177D3E38" w14:textId="77777777" w:rsidR="00793C19" w:rsidRPr="0038329F" w:rsidRDefault="00793C19" w:rsidP="002D2076">
      <w:pPr>
        <w:spacing w:after="0" w:line="360" w:lineRule="auto"/>
        <w:ind w:firstLine="697"/>
        <w:jc w:val="both"/>
        <w:rPr>
          <w:rFonts w:ascii="Times New Roman" w:eastAsia="Times New Roman" w:hAnsi="Times New Roman" w:cs="Times New Roman"/>
          <w:b/>
          <w:sz w:val="24"/>
          <w:szCs w:val="24"/>
          <w:lang w:eastAsia="ru-RU"/>
        </w:rPr>
      </w:pPr>
      <w:r w:rsidRPr="0038329F">
        <w:rPr>
          <w:rFonts w:ascii="Times New Roman" w:eastAsia="Times New Roman" w:hAnsi="Times New Roman" w:cs="Times New Roman"/>
          <w:b/>
          <w:sz w:val="24"/>
          <w:szCs w:val="24"/>
          <w:lang w:eastAsia="ru-RU"/>
        </w:rPr>
        <w:t xml:space="preserve">Уровень убедительности рекомендаций </w:t>
      </w:r>
      <w:r w:rsidR="002D2076" w:rsidRPr="0038329F">
        <w:rPr>
          <w:rFonts w:ascii="Times New Roman" w:eastAsia="Times New Roman" w:hAnsi="Times New Roman" w:cs="Times New Roman"/>
          <w:b/>
          <w:sz w:val="24"/>
          <w:szCs w:val="24"/>
          <w:lang w:eastAsia="ru-RU"/>
        </w:rPr>
        <w:t>–</w:t>
      </w:r>
      <w:r w:rsidRPr="0038329F">
        <w:rPr>
          <w:rFonts w:ascii="Times New Roman" w:eastAsia="Times New Roman" w:hAnsi="Times New Roman" w:cs="Times New Roman"/>
          <w:b/>
          <w:sz w:val="24"/>
          <w:szCs w:val="24"/>
          <w:lang w:eastAsia="ru-RU"/>
        </w:rPr>
        <w:t xml:space="preserve"> A</w:t>
      </w:r>
      <w:r w:rsidR="002D2076" w:rsidRPr="0038329F">
        <w:rPr>
          <w:rFonts w:ascii="Times New Roman" w:eastAsia="Times New Roman" w:hAnsi="Times New Roman" w:cs="Times New Roman"/>
          <w:b/>
          <w:sz w:val="24"/>
          <w:szCs w:val="24"/>
          <w:lang w:eastAsia="ru-RU"/>
        </w:rPr>
        <w:t xml:space="preserve"> </w:t>
      </w:r>
      <w:r w:rsidRPr="0038329F">
        <w:rPr>
          <w:rFonts w:ascii="Times New Roman" w:eastAsia="Times New Roman" w:hAnsi="Times New Roman" w:cs="Times New Roman"/>
          <w:b/>
          <w:sz w:val="24"/>
          <w:szCs w:val="24"/>
          <w:lang w:eastAsia="ru-RU"/>
        </w:rPr>
        <w:t>(уровень</w:t>
      </w:r>
      <w:r w:rsidR="002D2076" w:rsidRPr="0038329F">
        <w:rPr>
          <w:rFonts w:ascii="Times New Roman" w:eastAsia="Times New Roman" w:hAnsi="Times New Roman" w:cs="Times New Roman"/>
          <w:b/>
          <w:sz w:val="24"/>
          <w:szCs w:val="24"/>
          <w:lang w:eastAsia="ru-RU"/>
        </w:rPr>
        <w:t xml:space="preserve"> достоверности доказательств – 1</w:t>
      </w:r>
      <w:r w:rsidRPr="0038329F">
        <w:rPr>
          <w:rFonts w:ascii="Times New Roman" w:eastAsia="Times New Roman" w:hAnsi="Times New Roman" w:cs="Times New Roman"/>
          <w:b/>
          <w:sz w:val="24"/>
          <w:szCs w:val="24"/>
          <w:lang w:eastAsia="ru-RU"/>
        </w:rPr>
        <w:t>).</w:t>
      </w:r>
    </w:p>
    <w:p w14:paraId="3AC8AC5B" w14:textId="21D01994" w:rsidR="00793C19" w:rsidRPr="0038329F" w:rsidRDefault="00793C19" w:rsidP="002D2076">
      <w:pPr>
        <w:spacing w:after="0" w:line="360" w:lineRule="auto"/>
        <w:ind w:left="1" w:firstLine="708"/>
        <w:jc w:val="both"/>
        <w:rPr>
          <w:rFonts w:ascii="Times New Roman" w:eastAsia="Times New Roman" w:hAnsi="Times New Roman" w:cs="Times New Roman"/>
          <w:color w:val="000000"/>
          <w:sz w:val="24"/>
          <w:szCs w:val="24"/>
          <w:lang w:eastAsia="ru-RU"/>
        </w:rPr>
      </w:pPr>
      <w:r w:rsidRPr="0038329F">
        <w:rPr>
          <w:rFonts w:ascii="Times New Roman" w:eastAsia="Times New Roman" w:hAnsi="Times New Roman" w:cs="Times New Roman"/>
          <w:color w:val="000000"/>
          <w:sz w:val="24"/>
          <w:szCs w:val="24"/>
          <w:lang w:eastAsia="ru-RU"/>
        </w:rPr>
        <w:t xml:space="preserve">Возможно назначение иглорефлексотерапии с целью коррекции болевого синдрома в послеоперационном </w:t>
      </w:r>
      <w:r w:rsidRPr="002A496F">
        <w:rPr>
          <w:rFonts w:ascii="Times New Roman" w:eastAsia="Times New Roman" w:hAnsi="Times New Roman" w:cs="Times New Roman"/>
          <w:sz w:val="24"/>
          <w:szCs w:val="24"/>
          <w:lang w:eastAsia="ru-RU"/>
        </w:rPr>
        <w:t>периоде [</w:t>
      </w:r>
      <w:r w:rsidR="005D6DF3" w:rsidRPr="002A496F">
        <w:rPr>
          <w:rFonts w:ascii="Times New Roman" w:eastAsia="Times New Roman" w:hAnsi="Times New Roman" w:cs="Times New Roman"/>
          <w:sz w:val="24"/>
          <w:szCs w:val="24"/>
          <w:lang w:eastAsia="ru-RU"/>
        </w:rPr>
        <w:t>39</w:t>
      </w:r>
      <w:r w:rsidR="000B6F64">
        <w:rPr>
          <w:rFonts w:ascii="Times New Roman" w:eastAsia="Times New Roman" w:hAnsi="Times New Roman" w:cs="Times New Roman"/>
          <w:sz w:val="24"/>
          <w:szCs w:val="24"/>
          <w:lang w:eastAsia="ru-RU"/>
        </w:rPr>
        <w:t>7</w:t>
      </w:r>
      <w:r w:rsidRPr="002A496F">
        <w:rPr>
          <w:rFonts w:ascii="Times New Roman" w:eastAsia="Times New Roman" w:hAnsi="Times New Roman" w:cs="Times New Roman"/>
          <w:sz w:val="24"/>
          <w:szCs w:val="24"/>
          <w:lang w:eastAsia="ru-RU"/>
        </w:rPr>
        <w:t>].</w:t>
      </w:r>
    </w:p>
    <w:p w14:paraId="3F88F9DF" w14:textId="77777777" w:rsidR="00793C19" w:rsidRPr="0038329F" w:rsidRDefault="00793C19" w:rsidP="002D2076">
      <w:pPr>
        <w:spacing w:after="0" w:line="360" w:lineRule="auto"/>
        <w:ind w:left="1" w:firstLine="698"/>
        <w:jc w:val="both"/>
        <w:rPr>
          <w:rFonts w:ascii="Times New Roman" w:eastAsia="Times New Roman" w:hAnsi="Times New Roman" w:cs="Times New Roman"/>
          <w:b/>
          <w:color w:val="000000"/>
          <w:sz w:val="24"/>
          <w:szCs w:val="24"/>
          <w:lang w:eastAsia="ru-RU"/>
        </w:rPr>
      </w:pPr>
      <w:r w:rsidRPr="0038329F">
        <w:rPr>
          <w:rFonts w:ascii="Times New Roman" w:eastAsia="Times New Roman" w:hAnsi="Times New Roman" w:cs="Times New Roman"/>
          <w:b/>
          <w:color w:val="000000"/>
          <w:sz w:val="24"/>
          <w:szCs w:val="24"/>
          <w:lang w:eastAsia="ru-RU"/>
        </w:rPr>
        <w:t>Уровень убедительности рекомендаций В (уровень достоверности доказательств – 1).</w:t>
      </w:r>
    </w:p>
    <w:p w14:paraId="04E6BF8D" w14:textId="3BAE5B02" w:rsidR="00793C19" w:rsidRPr="0038329F" w:rsidRDefault="00793C19" w:rsidP="002D2076">
      <w:pPr>
        <w:spacing w:after="0" w:line="360" w:lineRule="auto"/>
        <w:ind w:left="1" w:firstLine="698"/>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b/>
          <w:sz w:val="24"/>
          <w:szCs w:val="24"/>
          <w:lang w:eastAsia="ru-RU"/>
        </w:rPr>
        <w:t>Комментари</w:t>
      </w:r>
      <w:r w:rsidR="00523F81" w:rsidRPr="0038329F">
        <w:rPr>
          <w:rFonts w:ascii="Times New Roman" w:eastAsia="Times New Roman" w:hAnsi="Times New Roman" w:cs="Times New Roman"/>
          <w:b/>
          <w:sz w:val="24"/>
          <w:szCs w:val="24"/>
          <w:lang w:eastAsia="ru-RU"/>
        </w:rPr>
        <w:t>й:</w:t>
      </w:r>
      <w:r w:rsidR="00523F81" w:rsidRPr="0038329F">
        <w:rPr>
          <w:rFonts w:ascii="Times New Roman" w:eastAsia="Times New Roman" w:hAnsi="Times New Roman" w:cs="Times New Roman"/>
          <w:i/>
          <w:sz w:val="24"/>
          <w:szCs w:val="24"/>
          <w:lang w:eastAsia="ru-RU"/>
        </w:rPr>
        <w:t xml:space="preserve"> перед</w:t>
      </w:r>
      <w:r w:rsidRPr="0038329F">
        <w:rPr>
          <w:rFonts w:ascii="Times New Roman" w:eastAsia="Times New Roman" w:hAnsi="Times New Roman" w:cs="Times New Roman"/>
          <w:i/>
          <w:sz w:val="24"/>
          <w:szCs w:val="24"/>
          <w:lang w:eastAsia="ru-RU"/>
        </w:rPr>
        <w:t xml:space="preserve"> выпиской из стационара должны быть даны рекомендации по поддержанию достаточного уровня физической активности, продолжению выполнения комплекса ЛФК, коррекции диеты. Также пациенткам</w:t>
      </w:r>
      <w:r w:rsidR="00523F81" w:rsidRPr="0038329F">
        <w:rPr>
          <w:rFonts w:ascii="Times New Roman" w:eastAsia="Times New Roman" w:hAnsi="Times New Roman" w:cs="Times New Roman"/>
          <w:i/>
          <w:sz w:val="24"/>
          <w:szCs w:val="24"/>
          <w:lang w:eastAsia="ru-RU"/>
        </w:rPr>
        <w:t>, особенно</w:t>
      </w:r>
      <w:r w:rsidRPr="0038329F">
        <w:rPr>
          <w:rFonts w:ascii="Times New Roman" w:eastAsia="Times New Roman" w:hAnsi="Times New Roman" w:cs="Times New Roman"/>
          <w:i/>
          <w:sz w:val="24"/>
          <w:szCs w:val="24"/>
          <w:lang w:eastAsia="ru-RU"/>
        </w:rPr>
        <w:t xml:space="preserve"> если они находятся в группе риска развития вторичной </w:t>
      </w:r>
      <w:proofErr w:type="spellStart"/>
      <w:r w:rsidRPr="0038329F">
        <w:rPr>
          <w:rFonts w:ascii="Times New Roman" w:eastAsia="Times New Roman" w:hAnsi="Times New Roman" w:cs="Times New Roman"/>
          <w:i/>
          <w:sz w:val="24"/>
          <w:szCs w:val="24"/>
          <w:lang w:eastAsia="ru-RU"/>
        </w:rPr>
        <w:t>лимфедемы</w:t>
      </w:r>
      <w:proofErr w:type="spellEnd"/>
      <w:r w:rsidRPr="0038329F">
        <w:rPr>
          <w:rFonts w:ascii="Times New Roman" w:eastAsia="Times New Roman" w:hAnsi="Times New Roman" w:cs="Times New Roman"/>
          <w:i/>
          <w:sz w:val="24"/>
          <w:szCs w:val="24"/>
          <w:lang w:eastAsia="ru-RU"/>
        </w:rPr>
        <w:t>, должна быть объяснена необходимость динамического наблюдения для раннего выявления лимфатического отека</w:t>
      </w:r>
      <w:r w:rsidRPr="0038329F">
        <w:rPr>
          <w:rFonts w:ascii="Times New Roman" w:eastAsia="Times New Roman" w:hAnsi="Times New Roman" w:cs="Times New Roman"/>
          <w:sz w:val="24"/>
          <w:szCs w:val="24"/>
          <w:lang w:eastAsia="ru-RU"/>
        </w:rPr>
        <w:t>.</w:t>
      </w:r>
    </w:p>
    <w:p w14:paraId="234F280A" w14:textId="77777777" w:rsidR="00793C19" w:rsidRPr="0038329F" w:rsidRDefault="002D2076" w:rsidP="00793C19">
      <w:pPr>
        <w:pStyle w:val="2"/>
        <w:rPr>
          <w:u w:val="none"/>
        </w:rPr>
      </w:pPr>
      <w:bookmarkStart w:id="179" w:name="_Toc136343528"/>
      <w:r w:rsidRPr="0038329F">
        <w:rPr>
          <w:u w:val="none"/>
        </w:rPr>
        <w:lastRenderedPageBreak/>
        <w:t>4.3. Реабилитация при проведении системной терапии</w:t>
      </w:r>
      <w:bookmarkEnd w:id="179"/>
    </w:p>
    <w:p w14:paraId="2EBFDABB" w14:textId="77777777" w:rsidR="002D2076" w:rsidRPr="0038329F" w:rsidRDefault="002D2076" w:rsidP="002D2076">
      <w:pPr>
        <w:pStyle w:val="3"/>
      </w:pPr>
      <w:bookmarkStart w:id="180" w:name="_Toc136343529"/>
      <w:r w:rsidRPr="0038329F">
        <w:t>4.3.1. Коррекция патологической утомляемости</w:t>
      </w:r>
      <w:bookmarkEnd w:id="180"/>
    </w:p>
    <w:p w14:paraId="1136FC45" w14:textId="7EDA4253" w:rsidR="002D2076" w:rsidRPr="0038329F" w:rsidRDefault="002D2076" w:rsidP="002D2076">
      <w:pPr>
        <w:spacing w:after="0" w:line="360" w:lineRule="auto"/>
        <w:ind w:firstLine="698"/>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Продолжение физической реабилитации на фоне системной терапии помогает профилактике слабости и утомляемости: показаны физические упражнения умеренной интенсивности в виде сочетания аэробной нагрузки и упражнений на сопротивление, дозированной ходьбы [</w:t>
      </w:r>
      <w:r w:rsidR="005D6DF3" w:rsidRPr="002A496F">
        <w:rPr>
          <w:rFonts w:ascii="Times New Roman" w:eastAsia="Times New Roman" w:hAnsi="Times New Roman" w:cs="Times New Roman"/>
          <w:sz w:val="24"/>
          <w:szCs w:val="24"/>
          <w:lang w:eastAsia="ru-RU"/>
        </w:rPr>
        <w:t>39</w:t>
      </w:r>
      <w:r w:rsidR="000B6F64">
        <w:rPr>
          <w:rFonts w:ascii="Times New Roman" w:eastAsia="Times New Roman" w:hAnsi="Times New Roman" w:cs="Times New Roman"/>
          <w:sz w:val="24"/>
          <w:szCs w:val="24"/>
          <w:lang w:eastAsia="ru-RU"/>
        </w:rPr>
        <w:t>8</w:t>
      </w:r>
      <w:r w:rsidRPr="0038329F">
        <w:rPr>
          <w:rFonts w:ascii="Times New Roman" w:eastAsia="Times New Roman" w:hAnsi="Times New Roman" w:cs="Times New Roman"/>
          <w:sz w:val="24"/>
          <w:szCs w:val="24"/>
          <w:lang w:eastAsia="ru-RU"/>
        </w:rPr>
        <w:t>].</w:t>
      </w:r>
    </w:p>
    <w:p w14:paraId="0578AFB9" w14:textId="09A53CED" w:rsidR="002D2076" w:rsidRPr="0038329F" w:rsidRDefault="002D2076" w:rsidP="002D2076">
      <w:pPr>
        <w:spacing w:after="0" w:line="360" w:lineRule="auto"/>
        <w:ind w:firstLine="698"/>
        <w:jc w:val="both"/>
        <w:rPr>
          <w:rFonts w:ascii="Times New Roman" w:eastAsia="Times New Roman" w:hAnsi="Times New Roman" w:cs="Times New Roman"/>
          <w:b/>
          <w:sz w:val="24"/>
          <w:szCs w:val="24"/>
          <w:lang w:eastAsia="ru-RU"/>
        </w:rPr>
      </w:pPr>
      <w:r w:rsidRPr="0038329F">
        <w:rPr>
          <w:rFonts w:ascii="Times New Roman" w:eastAsia="Times New Roman" w:hAnsi="Times New Roman" w:cs="Times New Roman"/>
          <w:b/>
          <w:sz w:val="24"/>
          <w:szCs w:val="24"/>
          <w:lang w:eastAsia="ru-RU"/>
        </w:rPr>
        <w:t xml:space="preserve">Уровень убедительности рекомендаций </w:t>
      </w:r>
      <w:r w:rsidR="00FD4154">
        <w:rPr>
          <w:rFonts w:ascii="Times New Roman" w:eastAsia="Times New Roman" w:hAnsi="Times New Roman" w:cs="Times New Roman"/>
          <w:b/>
          <w:sz w:val="24"/>
          <w:szCs w:val="24"/>
          <w:lang w:eastAsia="ru-RU"/>
        </w:rPr>
        <w:t>–</w:t>
      </w:r>
      <w:r w:rsidRPr="0038329F">
        <w:rPr>
          <w:rFonts w:ascii="Times New Roman" w:eastAsia="Times New Roman" w:hAnsi="Times New Roman" w:cs="Times New Roman"/>
          <w:b/>
          <w:sz w:val="24"/>
          <w:szCs w:val="24"/>
          <w:lang w:eastAsia="ru-RU"/>
        </w:rPr>
        <w:t xml:space="preserve"> А (уровень достоверности доказательств – 1). </w:t>
      </w:r>
    </w:p>
    <w:p w14:paraId="01F9F8B8" w14:textId="31A8D27B" w:rsidR="002D2076" w:rsidRPr="0038329F" w:rsidRDefault="002D2076" w:rsidP="00A835E8">
      <w:pPr>
        <w:pStyle w:val="afff6"/>
        <w:numPr>
          <w:ilvl w:val="0"/>
          <w:numId w:val="54"/>
        </w:numPr>
        <w:spacing w:before="120"/>
        <w:contextualSpacing w:val="0"/>
        <w:rPr>
          <w:rFonts w:eastAsia="Times New Roman"/>
          <w:color w:val="000000"/>
        </w:rPr>
      </w:pPr>
      <w:r w:rsidRPr="002A496F">
        <w:rPr>
          <w:b/>
          <w:bCs/>
        </w:rPr>
        <w:t>Рекомендована</w:t>
      </w:r>
      <w:r w:rsidRPr="0038329F">
        <w:rPr>
          <w:rFonts w:eastAsia="Times New Roman"/>
          <w:color w:val="000000"/>
        </w:rPr>
        <w:t xml:space="preserve"> йога для коррекции патологической усталости и улучшения качества жизни на фоне системной терапии </w:t>
      </w:r>
      <w:r w:rsidRPr="002A496F">
        <w:rPr>
          <w:rFonts w:eastAsia="Times New Roman"/>
          <w:color w:val="auto"/>
        </w:rPr>
        <w:t>[</w:t>
      </w:r>
      <w:r w:rsidR="00FD250B" w:rsidRPr="002A496F">
        <w:rPr>
          <w:rFonts w:eastAsia="Times New Roman"/>
          <w:color w:val="auto"/>
        </w:rPr>
        <w:t>39</w:t>
      </w:r>
      <w:r w:rsidR="000B6F64">
        <w:rPr>
          <w:rFonts w:eastAsia="Times New Roman"/>
          <w:color w:val="auto"/>
        </w:rPr>
        <w:t>8</w:t>
      </w:r>
      <w:r w:rsidRPr="002A496F">
        <w:rPr>
          <w:rFonts w:eastAsia="Times New Roman"/>
          <w:color w:val="auto"/>
        </w:rPr>
        <w:t>].</w:t>
      </w:r>
    </w:p>
    <w:p w14:paraId="6DC75A45" w14:textId="0EE31554" w:rsidR="002D2076" w:rsidRPr="0038329F" w:rsidRDefault="002D2076" w:rsidP="002D2076">
      <w:pPr>
        <w:spacing w:after="0" w:line="360" w:lineRule="auto"/>
        <w:ind w:firstLine="698"/>
        <w:jc w:val="both"/>
        <w:rPr>
          <w:rFonts w:ascii="Times New Roman" w:eastAsia="Times New Roman" w:hAnsi="Times New Roman" w:cs="Times New Roman"/>
          <w:b/>
          <w:color w:val="000000"/>
          <w:sz w:val="24"/>
          <w:szCs w:val="24"/>
          <w:lang w:eastAsia="ru-RU"/>
        </w:rPr>
      </w:pPr>
      <w:r w:rsidRPr="0038329F">
        <w:rPr>
          <w:rFonts w:ascii="Times New Roman" w:eastAsia="Times New Roman" w:hAnsi="Times New Roman" w:cs="Times New Roman"/>
          <w:b/>
          <w:color w:val="000000"/>
          <w:sz w:val="24"/>
          <w:szCs w:val="24"/>
          <w:lang w:eastAsia="ru-RU"/>
        </w:rPr>
        <w:t xml:space="preserve">Уровень убедительности рекомендаций </w:t>
      </w:r>
      <w:r w:rsidR="00FD4154">
        <w:rPr>
          <w:rFonts w:ascii="Times New Roman" w:eastAsia="Times New Roman" w:hAnsi="Times New Roman" w:cs="Times New Roman"/>
          <w:b/>
          <w:sz w:val="24"/>
          <w:szCs w:val="24"/>
          <w:lang w:eastAsia="ru-RU"/>
        </w:rPr>
        <w:t>–</w:t>
      </w:r>
      <w:r w:rsidR="00FD4154" w:rsidRPr="00FD4154">
        <w:rPr>
          <w:rFonts w:ascii="Times New Roman" w:eastAsia="Times New Roman" w:hAnsi="Times New Roman" w:cs="Times New Roman"/>
          <w:b/>
          <w:color w:val="000000"/>
          <w:sz w:val="24"/>
          <w:szCs w:val="24"/>
          <w:lang w:eastAsia="ru-RU"/>
        </w:rPr>
        <w:t xml:space="preserve"> </w:t>
      </w:r>
      <w:r w:rsidRPr="0038329F">
        <w:rPr>
          <w:rFonts w:ascii="Times New Roman" w:eastAsia="Times New Roman" w:hAnsi="Times New Roman" w:cs="Times New Roman"/>
          <w:b/>
          <w:color w:val="000000"/>
          <w:sz w:val="24"/>
          <w:szCs w:val="24"/>
          <w:lang w:eastAsia="ru-RU"/>
        </w:rPr>
        <w:t>С (уровень достоверности доказательств – 2).</w:t>
      </w:r>
    </w:p>
    <w:p w14:paraId="13DF0873" w14:textId="69ADC5E0" w:rsidR="002D2076" w:rsidRPr="0038329F" w:rsidRDefault="002D2076" w:rsidP="00A835E8">
      <w:pPr>
        <w:pStyle w:val="afff6"/>
        <w:numPr>
          <w:ilvl w:val="0"/>
          <w:numId w:val="54"/>
        </w:numPr>
        <w:spacing w:before="120"/>
        <w:contextualSpacing w:val="0"/>
        <w:rPr>
          <w:rFonts w:eastAsia="Times New Roman"/>
          <w:color w:val="000000"/>
        </w:rPr>
      </w:pPr>
      <w:r w:rsidRPr="002A496F">
        <w:rPr>
          <w:b/>
          <w:bCs/>
        </w:rPr>
        <w:t>Рекомендовано</w:t>
      </w:r>
      <w:r w:rsidRPr="0038329F">
        <w:rPr>
          <w:rFonts w:eastAsia="Times New Roman"/>
          <w:color w:val="000000"/>
        </w:rPr>
        <w:t xml:space="preserve"> информирование и психологическое консультирование пациенток и членов их семей для профилактики развития патологической усталости и перехода ее в хроническую </w:t>
      </w:r>
      <w:r w:rsidRPr="002A496F">
        <w:rPr>
          <w:rFonts w:eastAsia="Times New Roman"/>
          <w:color w:val="auto"/>
        </w:rPr>
        <w:t>фазу [</w:t>
      </w:r>
      <w:r w:rsidR="00FD250B" w:rsidRPr="002A496F">
        <w:rPr>
          <w:rFonts w:eastAsia="Times New Roman"/>
          <w:color w:val="auto"/>
        </w:rPr>
        <w:t>39</w:t>
      </w:r>
      <w:r w:rsidR="000B6F64">
        <w:rPr>
          <w:rFonts w:eastAsia="Times New Roman"/>
          <w:color w:val="auto"/>
        </w:rPr>
        <w:t>8</w:t>
      </w:r>
      <w:r w:rsidRPr="002A496F">
        <w:rPr>
          <w:rFonts w:eastAsia="Times New Roman"/>
          <w:color w:val="auto"/>
        </w:rPr>
        <w:t>].</w:t>
      </w:r>
    </w:p>
    <w:p w14:paraId="6E53E63C" w14:textId="33D0A2FC" w:rsidR="002D2076" w:rsidRPr="0038329F" w:rsidRDefault="002D2076" w:rsidP="002D2076">
      <w:pPr>
        <w:spacing w:after="0" w:line="360" w:lineRule="auto"/>
        <w:ind w:firstLine="698"/>
        <w:jc w:val="both"/>
        <w:rPr>
          <w:rFonts w:ascii="Times New Roman" w:eastAsia="Times New Roman" w:hAnsi="Times New Roman" w:cs="Times New Roman"/>
          <w:b/>
          <w:color w:val="000000"/>
          <w:sz w:val="24"/>
          <w:szCs w:val="24"/>
          <w:lang w:eastAsia="ru-RU"/>
        </w:rPr>
      </w:pPr>
      <w:r w:rsidRPr="0038329F">
        <w:rPr>
          <w:rFonts w:ascii="Times New Roman" w:eastAsia="Times New Roman" w:hAnsi="Times New Roman" w:cs="Times New Roman"/>
          <w:b/>
          <w:color w:val="000000"/>
          <w:sz w:val="24"/>
          <w:szCs w:val="24"/>
          <w:lang w:eastAsia="ru-RU"/>
        </w:rPr>
        <w:t>Уровень убедительности рекомендаций</w:t>
      </w:r>
      <w:r w:rsidR="00FD4154" w:rsidRPr="00FD4154">
        <w:rPr>
          <w:rFonts w:ascii="Times New Roman" w:eastAsia="Times New Roman" w:hAnsi="Times New Roman" w:cs="Times New Roman"/>
          <w:b/>
          <w:color w:val="000000"/>
          <w:sz w:val="24"/>
          <w:szCs w:val="24"/>
          <w:lang w:eastAsia="ru-RU"/>
        </w:rPr>
        <w:t xml:space="preserve"> </w:t>
      </w:r>
      <w:r w:rsidR="00FD4154">
        <w:rPr>
          <w:rFonts w:ascii="Times New Roman" w:eastAsia="Times New Roman" w:hAnsi="Times New Roman" w:cs="Times New Roman"/>
          <w:b/>
          <w:sz w:val="24"/>
          <w:szCs w:val="24"/>
          <w:lang w:eastAsia="ru-RU"/>
        </w:rPr>
        <w:t>–</w:t>
      </w:r>
      <w:r w:rsidRPr="0038329F">
        <w:rPr>
          <w:rFonts w:ascii="Times New Roman" w:eastAsia="Times New Roman" w:hAnsi="Times New Roman" w:cs="Times New Roman"/>
          <w:b/>
          <w:color w:val="000000"/>
          <w:sz w:val="24"/>
          <w:szCs w:val="24"/>
          <w:lang w:eastAsia="ru-RU"/>
        </w:rPr>
        <w:t xml:space="preserve"> В (уровень достоверности доказательств – 2).</w:t>
      </w:r>
    </w:p>
    <w:p w14:paraId="23B4906C" w14:textId="1F5B28A5" w:rsidR="002D2076" w:rsidRPr="0038329F" w:rsidRDefault="002D2076" w:rsidP="00A835E8">
      <w:pPr>
        <w:pStyle w:val="afff6"/>
        <w:numPr>
          <w:ilvl w:val="0"/>
          <w:numId w:val="54"/>
        </w:numPr>
        <w:spacing w:before="120"/>
        <w:contextualSpacing w:val="0"/>
        <w:rPr>
          <w:rFonts w:eastAsia="Times New Roman"/>
          <w:color w:val="000000"/>
        </w:rPr>
      </w:pPr>
      <w:r w:rsidRPr="002A496F">
        <w:rPr>
          <w:b/>
          <w:bCs/>
        </w:rPr>
        <w:t>Рекомендована</w:t>
      </w:r>
      <w:r w:rsidRPr="0038329F">
        <w:rPr>
          <w:rFonts w:eastAsia="Times New Roman"/>
          <w:color w:val="000000"/>
        </w:rPr>
        <w:t xml:space="preserve"> когнитивно-поведенческая терапия у пациенток с РМЖ на фоне системной терапии для коррекции патологической </w:t>
      </w:r>
      <w:r w:rsidRPr="002A496F">
        <w:rPr>
          <w:rFonts w:eastAsia="Times New Roman"/>
          <w:color w:val="auto"/>
        </w:rPr>
        <w:t>усталости [</w:t>
      </w:r>
      <w:r w:rsidR="00FD250B" w:rsidRPr="002A496F">
        <w:rPr>
          <w:rFonts w:eastAsia="Times New Roman"/>
          <w:color w:val="auto"/>
        </w:rPr>
        <w:t>39</w:t>
      </w:r>
      <w:r w:rsidR="000B6F64">
        <w:rPr>
          <w:rFonts w:eastAsia="Times New Roman"/>
          <w:color w:val="auto"/>
        </w:rPr>
        <w:t>8</w:t>
      </w:r>
      <w:r w:rsidRPr="002A496F">
        <w:rPr>
          <w:rFonts w:eastAsia="Times New Roman"/>
          <w:color w:val="auto"/>
        </w:rPr>
        <w:t>].</w:t>
      </w:r>
    </w:p>
    <w:p w14:paraId="61154631" w14:textId="11568D04" w:rsidR="002D2076" w:rsidRPr="0038329F" w:rsidRDefault="002D2076" w:rsidP="002D2076">
      <w:pPr>
        <w:spacing w:after="0" w:line="360" w:lineRule="auto"/>
        <w:ind w:firstLine="698"/>
        <w:jc w:val="both"/>
        <w:rPr>
          <w:rFonts w:ascii="Times New Roman" w:eastAsia="Times New Roman" w:hAnsi="Times New Roman" w:cs="Times New Roman"/>
          <w:b/>
          <w:color w:val="000000"/>
          <w:sz w:val="24"/>
          <w:szCs w:val="24"/>
          <w:lang w:eastAsia="ru-RU"/>
        </w:rPr>
      </w:pPr>
      <w:r w:rsidRPr="0038329F">
        <w:rPr>
          <w:rFonts w:ascii="Times New Roman" w:eastAsia="Times New Roman" w:hAnsi="Times New Roman" w:cs="Times New Roman"/>
          <w:b/>
          <w:color w:val="000000"/>
          <w:sz w:val="24"/>
          <w:szCs w:val="24"/>
          <w:lang w:eastAsia="ru-RU"/>
        </w:rPr>
        <w:t>Уровень убедительности рекомендаций</w:t>
      </w:r>
      <w:r w:rsidR="00FD4154" w:rsidRPr="00FD4154">
        <w:rPr>
          <w:rFonts w:ascii="Times New Roman" w:eastAsia="Times New Roman" w:hAnsi="Times New Roman" w:cs="Times New Roman"/>
          <w:b/>
          <w:color w:val="000000"/>
          <w:sz w:val="24"/>
          <w:szCs w:val="24"/>
          <w:lang w:eastAsia="ru-RU"/>
        </w:rPr>
        <w:t xml:space="preserve"> </w:t>
      </w:r>
      <w:r w:rsidR="00FD4154">
        <w:rPr>
          <w:rFonts w:ascii="Times New Roman" w:eastAsia="Times New Roman" w:hAnsi="Times New Roman" w:cs="Times New Roman"/>
          <w:b/>
          <w:sz w:val="24"/>
          <w:szCs w:val="24"/>
          <w:lang w:eastAsia="ru-RU"/>
        </w:rPr>
        <w:t>–</w:t>
      </w:r>
      <w:r w:rsidRPr="0038329F">
        <w:rPr>
          <w:rFonts w:ascii="Times New Roman" w:eastAsia="Times New Roman" w:hAnsi="Times New Roman" w:cs="Times New Roman"/>
          <w:b/>
          <w:color w:val="000000"/>
          <w:sz w:val="24"/>
          <w:szCs w:val="24"/>
          <w:lang w:eastAsia="ru-RU"/>
        </w:rPr>
        <w:t xml:space="preserve"> В (уровень достоверности доказательств – 2).</w:t>
      </w:r>
    </w:p>
    <w:p w14:paraId="0832A02B" w14:textId="6234432B" w:rsidR="002D2076" w:rsidRPr="0038329F" w:rsidRDefault="002D2076" w:rsidP="002D2076">
      <w:pPr>
        <w:spacing w:after="0" w:line="360" w:lineRule="auto"/>
        <w:ind w:firstLine="698"/>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Проведение массажа у пациенток</w:t>
      </w:r>
      <w:r w:rsidR="00FD250B" w:rsidRPr="0038329F">
        <w:rPr>
          <w:rFonts w:ascii="Times New Roman" w:eastAsia="Times New Roman" w:hAnsi="Times New Roman" w:cs="Times New Roman"/>
          <w:sz w:val="24"/>
          <w:szCs w:val="24"/>
          <w:lang w:eastAsia="ru-RU"/>
        </w:rPr>
        <w:t xml:space="preserve"> с</w:t>
      </w:r>
      <w:r w:rsidRPr="0038329F">
        <w:rPr>
          <w:rFonts w:ascii="Times New Roman" w:eastAsia="Times New Roman" w:hAnsi="Times New Roman" w:cs="Times New Roman"/>
          <w:sz w:val="24"/>
          <w:szCs w:val="24"/>
          <w:lang w:eastAsia="ru-RU"/>
        </w:rPr>
        <w:t xml:space="preserve"> РМЖ уменьшает слабость на фоне комбинированного лечения [</w:t>
      </w:r>
      <w:r w:rsidR="000B6F64">
        <w:rPr>
          <w:rFonts w:ascii="Times New Roman" w:eastAsia="Times New Roman" w:hAnsi="Times New Roman" w:cs="Times New Roman"/>
          <w:sz w:val="24"/>
          <w:szCs w:val="24"/>
          <w:lang w:eastAsia="ru-RU"/>
        </w:rPr>
        <w:t>399</w:t>
      </w:r>
      <w:r w:rsidRPr="0038329F">
        <w:rPr>
          <w:rFonts w:ascii="Times New Roman" w:eastAsia="Times New Roman" w:hAnsi="Times New Roman" w:cs="Times New Roman"/>
          <w:sz w:val="24"/>
          <w:szCs w:val="24"/>
          <w:lang w:eastAsia="ru-RU"/>
        </w:rPr>
        <w:t>].</w:t>
      </w:r>
    </w:p>
    <w:p w14:paraId="19374759" w14:textId="0051557C" w:rsidR="002D2076" w:rsidRPr="0038329F" w:rsidRDefault="002D2076" w:rsidP="002D2076">
      <w:pPr>
        <w:spacing w:after="0" w:line="360" w:lineRule="auto"/>
        <w:ind w:firstLine="698"/>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b/>
          <w:bCs/>
          <w:sz w:val="24"/>
          <w:szCs w:val="24"/>
          <w:lang w:eastAsia="ru-RU"/>
        </w:rPr>
        <w:t>Уровень убедительности рекомендаций – А (уровень достоверности доказательств – 1)</w:t>
      </w:r>
      <w:r w:rsidR="00FD250B" w:rsidRPr="0038329F">
        <w:rPr>
          <w:rFonts w:ascii="Times New Roman" w:eastAsia="Times New Roman" w:hAnsi="Times New Roman" w:cs="Times New Roman"/>
          <w:b/>
          <w:bCs/>
          <w:sz w:val="24"/>
          <w:szCs w:val="24"/>
          <w:lang w:eastAsia="ru-RU"/>
        </w:rPr>
        <w:t>.</w:t>
      </w:r>
    </w:p>
    <w:p w14:paraId="78B8DDDF" w14:textId="7DD6229C" w:rsidR="002D2076" w:rsidRPr="0038329F" w:rsidRDefault="002D2076" w:rsidP="002D2076">
      <w:pPr>
        <w:spacing w:after="0" w:line="360" w:lineRule="auto"/>
        <w:ind w:firstLine="698"/>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bCs/>
          <w:sz w:val="24"/>
          <w:szCs w:val="24"/>
          <w:lang w:eastAsia="ru-RU"/>
        </w:rPr>
        <w:t xml:space="preserve">У пациенток </w:t>
      </w:r>
      <w:r w:rsidR="00523F81" w:rsidRPr="0038329F">
        <w:rPr>
          <w:rFonts w:ascii="Times New Roman" w:eastAsia="Times New Roman" w:hAnsi="Times New Roman" w:cs="Times New Roman"/>
          <w:bCs/>
          <w:sz w:val="24"/>
          <w:szCs w:val="24"/>
          <w:lang w:eastAsia="ru-RU"/>
        </w:rPr>
        <w:t>с</w:t>
      </w:r>
      <w:r w:rsidRPr="0038329F">
        <w:rPr>
          <w:rFonts w:ascii="Times New Roman" w:eastAsia="Times New Roman" w:hAnsi="Times New Roman" w:cs="Times New Roman"/>
          <w:bCs/>
          <w:sz w:val="24"/>
          <w:szCs w:val="24"/>
          <w:lang w:eastAsia="ru-RU"/>
        </w:rPr>
        <w:t xml:space="preserve"> РМЖ на фоне системной терапии/</w:t>
      </w:r>
      <w:r w:rsidR="002A496F">
        <w:rPr>
          <w:rFonts w:ascii="Times New Roman" w:eastAsia="Times New Roman" w:hAnsi="Times New Roman" w:cs="Times New Roman"/>
          <w:bCs/>
          <w:sz w:val="24"/>
          <w:szCs w:val="24"/>
          <w:lang w:eastAsia="ru-RU"/>
        </w:rPr>
        <w:t>ГТ</w:t>
      </w:r>
      <w:r w:rsidRPr="0038329F">
        <w:rPr>
          <w:rFonts w:ascii="Times New Roman" w:eastAsia="Times New Roman" w:hAnsi="Times New Roman" w:cs="Times New Roman"/>
          <w:bCs/>
          <w:sz w:val="24"/>
          <w:szCs w:val="24"/>
          <w:lang w:eastAsia="ru-RU"/>
        </w:rPr>
        <w:t xml:space="preserve"> с целью улучшения качества жизни, уменьшения болевого синдрома, патологической утомляемости, приливов, нарушений сна и беспокойства возможно применение иглорефлексотерапии </w:t>
      </w:r>
      <w:r w:rsidRPr="0038329F">
        <w:rPr>
          <w:rFonts w:ascii="Times New Roman" w:eastAsia="Times New Roman" w:hAnsi="Times New Roman" w:cs="Times New Roman"/>
          <w:sz w:val="24"/>
          <w:szCs w:val="24"/>
          <w:lang w:eastAsia="ru-RU"/>
        </w:rPr>
        <w:t>[</w:t>
      </w:r>
      <w:r w:rsidR="00242D77" w:rsidRPr="002A496F">
        <w:rPr>
          <w:rFonts w:ascii="Times New Roman" w:eastAsia="Times New Roman" w:hAnsi="Times New Roman" w:cs="Times New Roman"/>
          <w:sz w:val="24"/>
          <w:szCs w:val="24"/>
          <w:lang w:eastAsia="ru-RU"/>
        </w:rPr>
        <w:t>40</w:t>
      </w:r>
      <w:r w:rsidR="000B6F64">
        <w:rPr>
          <w:rFonts w:ascii="Times New Roman" w:eastAsia="Times New Roman" w:hAnsi="Times New Roman" w:cs="Times New Roman"/>
          <w:sz w:val="24"/>
          <w:szCs w:val="24"/>
          <w:lang w:eastAsia="ru-RU"/>
        </w:rPr>
        <w:t>0</w:t>
      </w:r>
      <w:r w:rsidRPr="0038329F">
        <w:rPr>
          <w:rFonts w:ascii="Times New Roman" w:eastAsia="Times New Roman" w:hAnsi="Times New Roman" w:cs="Times New Roman"/>
          <w:sz w:val="24"/>
          <w:szCs w:val="24"/>
          <w:lang w:eastAsia="ru-RU"/>
        </w:rPr>
        <w:t>].</w:t>
      </w:r>
    </w:p>
    <w:p w14:paraId="6724AB38" w14:textId="443F56F0" w:rsidR="002D2076" w:rsidRPr="0038329F" w:rsidRDefault="002D2076" w:rsidP="002D2076">
      <w:pPr>
        <w:spacing w:after="0" w:line="360" w:lineRule="auto"/>
        <w:ind w:firstLine="698"/>
        <w:jc w:val="both"/>
        <w:rPr>
          <w:rFonts w:ascii="Times New Roman" w:eastAsia="Times New Roman" w:hAnsi="Times New Roman" w:cs="Times New Roman"/>
          <w:b/>
          <w:bCs/>
          <w:sz w:val="24"/>
          <w:szCs w:val="24"/>
          <w:lang w:eastAsia="ru-RU"/>
        </w:rPr>
      </w:pPr>
      <w:r w:rsidRPr="0038329F">
        <w:rPr>
          <w:rFonts w:ascii="Times New Roman" w:eastAsia="Times New Roman" w:hAnsi="Times New Roman" w:cs="Times New Roman"/>
          <w:b/>
          <w:bCs/>
          <w:sz w:val="24"/>
          <w:szCs w:val="24"/>
          <w:lang w:eastAsia="ru-RU"/>
        </w:rPr>
        <w:t xml:space="preserve">Уровень убедительности рекомендаций </w:t>
      </w:r>
      <w:r w:rsidR="00FD4154">
        <w:rPr>
          <w:rFonts w:ascii="Times New Roman" w:eastAsia="Times New Roman" w:hAnsi="Times New Roman" w:cs="Times New Roman"/>
          <w:b/>
          <w:bCs/>
          <w:sz w:val="24"/>
          <w:szCs w:val="24"/>
          <w:lang w:eastAsia="ru-RU"/>
        </w:rPr>
        <w:t>–</w:t>
      </w:r>
      <w:r w:rsidRPr="0038329F">
        <w:rPr>
          <w:rFonts w:ascii="Times New Roman" w:eastAsia="Times New Roman" w:hAnsi="Times New Roman" w:cs="Times New Roman"/>
          <w:b/>
          <w:bCs/>
          <w:sz w:val="24"/>
          <w:szCs w:val="24"/>
          <w:lang w:eastAsia="ru-RU"/>
        </w:rPr>
        <w:t xml:space="preserve"> В (уровень достоверности доказательств – 2).</w:t>
      </w:r>
    </w:p>
    <w:p w14:paraId="04C98340" w14:textId="77777777" w:rsidR="002D2076" w:rsidRPr="0038329F" w:rsidRDefault="002D2076" w:rsidP="002D2076">
      <w:pPr>
        <w:pStyle w:val="3"/>
        <w:spacing w:before="0"/>
      </w:pPr>
      <w:bookmarkStart w:id="181" w:name="_Toc136343530"/>
      <w:r w:rsidRPr="0038329F">
        <w:t>4.3.2. Коррекция периферической полинейропатии</w:t>
      </w:r>
      <w:bookmarkEnd w:id="181"/>
    </w:p>
    <w:p w14:paraId="41BCE40C" w14:textId="2D3BA591" w:rsidR="002D2076" w:rsidRPr="0038329F" w:rsidRDefault="002D2076" w:rsidP="00A835E8">
      <w:pPr>
        <w:pStyle w:val="afff6"/>
        <w:numPr>
          <w:ilvl w:val="0"/>
          <w:numId w:val="54"/>
        </w:numPr>
        <w:spacing w:before="120"/>
        <w:contextualSpacing w:val="0"/>
        <w:rPr>
          <w:rFonts w:eastAsia="Times New Roman"/>
          <w:color w:val="000000"/>
        </w:rPr>
      </w:pPr>
      <w:r w:rsidRPr="002A496F">
        <w:rPr>
          <w:b/>
          <w:bCs/>
        </w:rPr>
        <w:t>Рекомендована</w:t>
      </w:r>
      <w:r w:rsidRPr="0038329F">
        <w:rPr>
          <w:rFonts w:eastAsia="Times New Roman"/>
          <w:color w:val="000000"/>
        </w:rPr>
        <w:t xml:space="preserve"> </w:t>
      </w:r>
      <w:r w:rsidRPr="00FD4154">
        <w:rPr>
          <w:rFonts w:eastAsia="Times New Roman"/>
          <w:color w:val="000000"/>
        </w:rPr>
        <w:t>лечебная физкультура</w:t>
      </w:r>
      <w:r w:rsidR="00FD4154" w:rsidRPr="00FD4154">
        <w:rPr>
          <w:rFonts w:eastAsia="Times New Roman"/>
          <w:color w:val="000000"/>
        </w:rPr>
        <w:t xml:space="preserve"> (</w:t>
      </w:r>
      <w:r w:rsidR="00FD4154">
        <w:rPr>
          <w:rFonts w:eastAsia="Times New Roman"/>
          <w:color w:val="000000"/>
        </w:rPr>
        <w:t>ЛФК</w:t>
      </w:r>
      <w:r w:rsidR="00FD4154" w:rsidRPr="00FD4154">
        <w:rPr>
          <w:rFonts w:eastAsia="Times New Roman"/>
          <w:color w:val="000000"/>
        </w:rPr>
        <w:t>)</w:t>
      </w:r>
      <w:r w:rsidRPr="0038329F">
        <w:rPr>
          <w:rFonts w:eastAsia="Times New Roman"/>
          <w:color w:val="000000"/>
        </w:rPr>
        <w:t xml:space="preserve"> с включением упражнений на координацию для профилактики токсической периферической полинейропатии на фоне системной терапии РМЖ </w:t>
      </w:r>
      <w:r w:rsidRPr="002A496F">
        <w:rPr>
          <w:rFonts w:eastAsia="Times New Roman"/>
          <w:color w:val="auto"/>
        </w:rPr>
        <w:t>[</w:t>
      </w:r>
      <w:r w:rsidR="00242D77" w:rsidRPr="002A496F">
        <w:rPr>
          <w:rFonts w:eastAsia="Times New Roman"/>
          <w:color w:val="auto"/>
        </w:rPr>
        <w:t>40</w:t>
      </w:r>
      <w:r w:rsidR="000B6F64">
        <w:rPr>
          <w:rFonts w:eastAsia="Times New Roman"/>
          <w:color w:val="auto"/>
        </w:rPr>
        <w:t>1</w:t>
      </w:r>
      <w:r w:rsidRPr="002A496F">
        <w:rPr>
          <w:rFonts w:eastAsia="Times New Roman"/>
          <w:color w:val="auto"/>
        </w:rPr>
        <w:t>].</w:t>
      </w:r>
    </w:p>
    <w:p w14:paraId="06858A3D" w14:textId="77777777" w:rsidR="002D2076" w:rsidRPr="0038329F" w:rsidRDefault="002D2076" w:rsidP="00EF1860">
      <w:pPr>
        <w:spacing w:after="0" w:line="360" w:lineRule="auto"/>
        <w:ind w:firstLine="698"/>
        <w:jc w:val="both"/>
        <w:rPr>
          <w:rFonts w:ascii="Times New Roman" w:eastAsia="Times New Roman" w:hAnsi="Times New Roman" w:cs="Times New Roman"/>
          <w:b/>
          <w:color w:val="000000"/>
          <w:sz w:val="24"/>
          <w:szCs w:val="24"/>
          <w:lang w:eastAsia="ru-RU"/>
        </w:rPr>
      </w:pPr>
      <w:r w:rsidRPr="0038329F">
        <w:rPr>
          <w:rFonts w:ascii="Times New Roman" w:eastAsia="Times New Roman" w:hAnsi="Times New Roman" w:cs="Times New Roman"/>
          <w:b/>
          <w:color w:val="000000"/>
          <w:sz w:val="24"/>
          <w:szCs w:val="24"/>
          <w:lang w:eastAsia="ru-RU"/>
        </w:rPr>
        <w:lastRenderedPageBreak/>
        <w:t>Уровень убедительности рекомендаций С (уровень достоверности доказательств – 2).</w:t>
      </w:r>
    </w:p>
    <w:p w14:paraId="4C14EC86" w14:textId="4737182A" w:rsidR="002D2076" w:rsidRPr="0038329F" w:rsidRDefault="002A496F" w:rsidP="00A835E8">
      <w:pPr>
        <w:pStyle w:val="afff6"/>
        <w:numPr>
          <w:ilvl w:val="0"/>
          <w:numId w:val="54"/>
        </w:numPr>
        <w:spacing w:before="120"/>
        <w:contextualSpacing w:val="0"/>
        <w:rPr>
          <w:rFonts w:eastAsia="Times New Roman"/>
          <w:color w:val="000000"/>
        </w:rPr>
      </w:pPr>
      <w:r w:rsidRPr="002A496F">
        <w:rPr>
          <w:b/>
          <w:bCs/>
        </w:rPr>
        <w:t>Рекомендована</w:t>
      </w:r>
      <w:r w:rsidRPr="0038329F">
        <w:rPr>
          <w:rFonts w:eastAsia="Times New Roman"/>
          <w:color w:val="000000"/>
        </w:rPr>
        <w:t xml:space="preserve"> ЛФК </w:t>
      </w:r>
      <w:r>
        <w:rPr>
          <w:rFonts w:eastAsia="Times New Roman"/>
          <w:color w:val="000000"/>
        </w:rPr>
        <w:t>д</w:t>
      </w:r>
      <w:r w:rsidR="002D2076" w:rsidRPr="0038329F">
        <w:rPr>
          <w:rFonts w:eastAsia="Times New Roman"/>
          <w:color w:val="000000"/>
        </w:rPr>
        <w:t xml:space="preserve">ля профилактики токсической периферической полинейропатии на фоне системной терапии РМЖ, направленная на улучшение координации и мелкой моторики. Она должна начинаться одновременно с началом </w:t>
      </w:r>
      <w:proofErr w:type="spellStart"/>
      <w:r w:rsidR="002D2076" w:rsidRPr="0038329F">
        <w:rPr>
          <w:rFonts w:eastAsia="Times New Roman"/>
          <w:color w:val="000000"/>
        </w:rPr>
        <w:t>нейротоксичной</w:t>
      </w:r>
      <w:proofErr w:type="spellEnd"/>
      <w:r w:rsidR="002D2076" w:rsidRPr="0038329F">
        <w:rPr>
          <w:rFonts w:eastAsia="Times New Roman"/>
          <w:color w:val="000000"/>
        </w:rPr>
        <w:t xml:space="preserve"> терапии, </w:t>
      </w:r>
      <w:r w:rsidR="00814FB0">
        <w:rPr>
          <w:rFonts w:eastAsia="Times New Roman"/>
          <w:color w:val="000000"/>
        </w:rPr>
        <w:t>по крайней мере</w:t>
      </w:r>
      <w:r w:rsidR="002D2076" w:rsidRPr="0038329F">
        <w:rPr>
          <w:rFonts w:eastAsia="Times New Roman"/>
          <w:color w:val="000000"/>
        </w:rPr>
        <w:t xml:space="preserve"> одновременно с манифестацией первых проявлений периферической </w:t>
      </w:r>
      <w:r w:rsidR="002D2076" w:rsidRPr="002A496F">
        <w:rPr>
          <w:rFonts w:eastAsia="Times New Roman"/>
          <w:color w:val="auto"/>
        </w:rPr>
        <w:t>полинейропатии [</w:t>
      </w:r>
      <w:r w:rsidR="00242D77" w:rsidRPr="002A496F">
        <w:rPr>
          <w:rFonts w:eastAsia="Times New Roman"/>
          <w:color w:val="auto"/>
        </w:rPr>
        <w:t>40</w:t>
      </w:r>
      <w:r w:rsidR="000B6F64">
        <w:rPr>
          <w:rFonts w:eastAsia="Times New Roman"/>
          <w:color w:val="auto"/>
        </w:rPr>
        <w:t>1</w:t>
      </w:r>
      <w:r w:rsidR="002D2076" w:rsidRPr="002A496F">
        <w:rPr>
          <w:rFonts w:eastAsia="Times New Roman"/>
          <w:color w:val="auto"/>
        </w:rPr>
        <w:t>].</w:t>
      </w:r>
    </w:p>
    <w:p w14:paraId="59C2AA84" w14:textId="77777777" w:rsidR="002D2076" w:rsidRPr="0038329F" w:rsidRDefault="002D2076" w:rsidP="00EF1860">
      <w:pPr>
        <w:spacing w:after="0" w:line="360" w:lineRule="auto"/>
        <w:ind w:firstLine="698"/>
        <w:jc w:val="both"/>
        <w:rPr>
          <w:rFonts w:ascii="Times New Roman" w:eastAsia="Times New Roman" w:hAnsi="Times New Roman" w:cs="Times New Roman"/>
          <w:b/>
          <w:color w:val="000000"/>
          <w:sz w:val="24"/>
          <w:szCs w:val="24"/>
          <w:lang w:eastAsia="ru-RU"/>
        </w:rPr>
      </w:pPr>
      <w:r w:rsidRPr="0038329F">
        <w:rPr>
          <w:rFonts w:ascii="Times New Roman" w:eastAsia="Times New Roman" w:hAnsi="Times New Roman" w:cs="Times New Roman"/>
          <w:b/>
          <w:color w:val="000000"/>
          <w:sz w:val="24"/>
          <w:szCs w:val="24"/>
          <w:lang w:eastAsia="ru-RU"/>
        </w:rPr>
        <w:t>Уровень убедительности рекомендаций В (уровень достоверности доказательств – 2).</w:t>
      </w:r>
    </w:p>
    <w:p w14:paraId="1C1481FE" w14:textId="19CA909A" w:rsidR="002D2076" w:rsidRPr="0038329F" w:rsidRDefault="002D2076" w:rsidP="00A835E8">
      <w:pPr>
        <w:pStyle w:val="afff6"/>
        <w:numPr>
          <w:ilvl w:val="0"/>
          <w:numId w:val="54"/>
        </w:numPr>
        <w:spacing w:before="120"/>
        <w:contextualSpacing w:val="0"/>
        <w:rPr>
          <w:rFonts w:eastAsia="Times New Roman"/>
          <w:color w:val="000000"/>
        </w:rPr>
      </w:pPr>
      <w:r w:rsidRPr="002A496F">
        <w:rPr>
          <w:b/>
          <w:bCs/>
        </w:rPr>
        <w:t>Рекомендовано</w:t>
      </w:r>
      <w:r w:rsidRPr="0038329F">
        <w:rPr>
          <w:rFonts w:eastAsia="Times New Roman"/>
          <w:color w:val="000000"/>
        </w:rPr>
        <w:t xml:space="preserve"> применение локальной криотерапии для профилактики токсической периферической полинейропатии на фоне системной терапии РМЖ [</w:t>
      </w:r>
      <w:r w:rsidR="00242D77" w:rsidRPr="0038329F">
        <w:rPr>
          <w:rFonts w:eastAsia="Times New Roman"/>
          <w:color w:val="000000"/>
        </w:rPr>
        <w:t>40</w:t>
      </w:r>
      <w:r w:rsidR="000B6F64">
        <w:rPr>
          <w:rFonts w:eastAsia="Times New Roman"/>
          <w:color w:val="000000"/>
        </w:rPr>
        <w:t>1</w:t>
      </w:r>
      <w:r w:rsidRPr="0038329F">
        <w:rPr>
          <w:rFonts w:eastAsia="Times New Roman"/>
          <w:color w:val="000000"/>
        </w:rPr>
        <w:t>].</w:t>
      </w:r>
    </w:p>
    <w:p w14:paraId="59CBA04C" w14:textId="77777777" w:rsidR="002D2076" w:rsidRPr="0038329F" w:rsidRDefault="002D2076" w:rsidP="00EF1860">
      <w:pPr>
        <w:spacing w:after="0" w:line="360" w:lineRule="auto"/>
        <w:ind w:firstLine="698"/>
        <w:jc w:val="both"/>
        <w:rPr>
          <w:rFonts w:ascii="Times New Roman" w:eastAsia="Times New Roman" w:hAnsi="Times New Roman" w:cs="Times New Roman"/>
          <w:b/>
          <w:color w:val="000000"/>
          <w:sz w:val="24"/>
          <w:szCs w:val="24"/>
          <w:lang w:eastAsia="ru-RU"/>
        </w:rPr>
      </w:pPr>
      <w:r w:rsidRPr="0038329F">
        <w:rPr>
          <w:rFonts w:ascii="Times New Roman" w:eastAsia="Times New Roman" w:hAnsi="Times New Roman" w:cs="Times New Roman"/>
          <w:b/>
          <w:color w:val="000000"/>
          <w:sz w:val="24"/>
          <w:szCs w:val="24"/>
          <w:lang w:eastAsia="ru-RU"/>
        </w:rPr>
        <w:t>Уровень убедительности рекомендаций С (уровень достоверности доказательств – 2).</w:t>
      </w:r>
    </w:p>
    <w:p w14:paraId="73D17832" w14:textId="02F2FC8F" w:rsidR="002D2076" w:rsidRPr="0038329F" w:rsidRDefault="002D2076" w:rsidP="00A835E8">
      <w:pPr>
        <w:pStyle w:val="afff6"/>
        <w:numPr>
          <w:ilvl w:val="0"/>
          <w:numId w:val="54"/>
        </w:numPr>
        <w:spacing w:before="120"/>
        <w:contextualSpacing w:val="0"/>
        <w:rPr>
          <w:rFonts w:eastAsia="Times New Roman"/>
          <w:color w:val="000000"/>
        </w:rPr>
      </w:pPr>
      <w:r w:rsidRPr="002A496F">
        <w:rPr>
          <w:b/>
          <w:bCs/>
        </w:rPr>
        <w:t>Рекомендовано</w:t>
      </w:r>
      <w:r w:rsidRPr="0038329F">
        <w:rPr>
          <w:rFonts w:eastAsia="Times New Roman"/>
          <w:color w:val="000000"/>
        </w:rPr>
        <w:t xml:space="preserve"> применение локальной компрессионной терапии для профилактики симптомов периферической полинейропатии на фоне системной терапии РМЖ [</w:t>
      </w:r>
      <w:r w:rsidR="00242D77" w:rsidRPr="002A496F">
        <w:rPr>
          <w:rFonts w:eastAsia="Times New Roman"/>
          <w:color w:val="auto"/>
        </w:rPr>
        <w:t>40</w:t>
      </w:r>
      <w:r w:rsidR="000B6F64">
        <w:rPr>
          <w:rFonts w:eastAsia="Times New Roman"/>
          <w:color w:val="auto"/>
        </w:rPr>
        <w:t>1</w:t>
      </w:r>
      <w:r w:rsidRPr="002A496F">
        <w:rPr>
          <w:rFonts w:eastAsia="Times New Roman"/>
          <w:color w:val="auto"/>
        </w:rPr>
        <w:t>].</w:t>
      </w:r>
    </w:p>
    <w:p w14:paraId="45FD0848" w14:textId="77777777" w:rsidR="002D2076" w:rsidRPr="0038329F" w:rsidRDefault="002D2076" w:rsidP="00EF1860">
      <w:pPr>
        <w:spacing w:after="0" w:line="360" w:lineRule="auto"/>
        <w:ind w:firstLine="698"/>
        <w:jc w:val="both"/>
        <w:rPr>
          <w:rFonts w:ascii="Times New Roman" w:eastAsia="Times New Roman" w:hAnsi="Times New Roman" w:cs="Times New Roman"/>
          <w:b/>
          <w:color w:val="000000"/>
          <w:sz w:val="24"/>
          <w:szCs w:val="24"/>
          <w:lang w:eastAsia="ru-RU"/>
        </w:rPr>
      </w:pPr>
      <w:r w:rsidRPr="0038329F">
        <w:rPr>
          <w:rFonts w:ascii="Times New Roman" w:eastAsia="Times New Roman" w:hAnsi="Times New Roman" w:cs="Times New Roman"/>
          <w:b/>
          <w:color w:val="000000"/>
          <w:sz w:val="24"/>
          <w:szCs w:val="24"/>
          <w:lang w:eastAsia="ru-RU"/>
        </w:rPr>
        <w:t>Уровень убедительности рекомендаций С (уровень достоверности доказательств – 3).</w:t>
      </w:r>
    </w:p>
    <w:p w14:paraId="17337E36" w14:textId="3D827FB3" w:rsidR="002D2076" w:rsidRPr="0038329F" w:rsidRDefault="002D2076" w:rsidP="00A835E8">
      <w:pPr>
        <w:pStyle w:val="afff6"/>
        <w:numPr>
          <w:ilvl w:val="0"/>
          <w:numId w:val="54"/>
        </w:numPr>
        <w:spacing w:before="120"/>
        <w:contextualSpacing w:val="0"/>
        <w:rPr>
          <w:rFonts w:eastAsia="Times New Roman"/>
          <w:color w:val="000000"/>
        </w:rPr>
      </w:pPr>
      <w:r w:rsidRPr="002A496F">
        <w:rPr>
          <w:b/>
          <w:bCs/>
        </w:rPr>
        <w:t>Рекомендована</w:t>
      </w:r>
      <w:r w:rsidRPr="0038329F">
        <w:rPr>
          <w:rFonts w:eastAsia="Times New Roman"/>
          <w:color w:val="000000"/>
        </w:rPr>
        <w:t xml:space="preserve"> иглорефлексотерапия для коррекции периферической полинейропатии на фоне системной терапии</w:t>
      </w:r>
      <w:r w:rsidRPr="0038329F">
        <w:rPr>
          <w:rFonts w:eastAsia="Times New Roman"/>
          <w:color w:val="000000"/>
          <w:sz w:val="28"/>
        </w:rPr>
        <w:t xml:space="preserve"> </w:t>
      </w:r>
      <w:r w:rsidRPr="0038329F">
        <w:rPr>
          <w:rFonts w:eastAsia="Times New Roman"/>
          <w:color w:val="000000"/>
        </w:rPr>
        <w:t xml:space="preserve">РМЖ </w:t>
      </w:r>
      <w:r w:rsidRPr="002A496F">
        <w:rPr>
          <w:rFonts w:eastAsia="Times New Roman"/>
          <w:color w:val="auto"/>
        </w:rPr>
        <w:t>[</w:t>
      </w:r>
      <w:r w:rsidR="00242D77" w:rsidRPr="002A496F">
        <w:rPr>
          <w:rFonts w:eastAsia="Times New Roman"/>
          <w:color w:val="auto"/>
        </w:rPr>
        <w:t>40</w:t>
      </w:r>
      <w:r w:rsidR="000B6F64">
        <w:rPr>
          <w:rFonts w:eastAsia="Times New Roman"/>
          <w:color w:val="auto"/>
        </w:rPr>
        <w:t>1</w:t>
      </w:r>
      <w:r w:rsidRPr="002A496F">
        <w:rPr>
          <w:rFonts w:eastAsia="Times New Roman"/>
          <w:color w:val="auto"/>
        </w:rPr>
        <w:t>].</w:t>
      </w:r>
    </w:p>
    <w:p w14:paraId="2D7D9F1B" w14:textId="77777777" w:rsidR="002D2076" w:rsidRPr="0038329F" w:rsidRDefault="002D2076" w:rsidP="00EF1860">
      <w:pPr>
        <w:spacing w:after="0" w:line="360" w:lineRule="auto"/>
        <w:ind w:firstLine="698"/>
        <w:jc w:val="both"/>
        <w:rPr>
          <w:rFonts w:ascii="Times New Roman" w:eastAsia="Times New Roman" w:hAnsi="Times New Roman" w:cs="Times New Roman"/>
          <w:b/>
          <w:color w:val="000000"/>
          <w:sz w:val="24"/>
          <w:szCs w:val="24"/>
          <w:lang w:eastAsia="ru-RU"/>
        </w:rPr>
      </w:pPr>
      <w:r w:rsidRPr="0038329F">
        <w:rPr>
          <w:rFonts w:ascii="Times New Roman" w:eastAsia="Times New Roman" w:hAnsi="Times New Roman" w:cs="Times New Roman"/>
          <w:b/>
          <w:color w:val="000000"/>
          <w:sz w:val="24"/>
          <w:szCs w:val="24"/>
          <w:lang w:eastAsia="ru-RU"/>
        </w:rPr>
        <w:t>Уровень убедительности рекомендаций С (уровень достоверности доказательств – 2).</w:t>
      </w:r>
    </w:p>
    <w:p w14:paraId="474D9F35" w14:textId="3E921DC1" w:rsidR="002D2076" w:rsidRPr="0038329F" w:rsidRDefault="002D2076" w:rsidP="00A835E8">
      <w:pPr>
        <w:pStyle w:val="afff6"/>
        <w:numPr>
          <w:ilvl w:val="0"/>
          <w:numId w:val="54"/>
        </w:numPr>
        <w:spacing w:before="120"/>
        <w:contextualSpacing w:val="0"/>
        <w:rPr>
          <w:rFonts w:eastAsia="Times New Roman"/>
          <w:color w:val="000000"/>
        </w:rPr>
      </w:pPr>
      <w:r w:rsidRPr="002A496F">
        <w:rPr>
          <w:b/>
          <w:bCs/>
        </w:rPr>
        <w:t>Рекомендован</w:t>
      </w:r>
      <w:r w:rsidRPr="0038329F">
        <w:rPr>
          <w:rFonts w:eastAsia="Times New Roman"/>
          <w:color w:val="000000"/>
        </w:rPr>
        <w:t xml:space="preserve"> массаж для лечения периферической полинейропатии не фоне системной терапии РМЖ</w:t>
      </w:r>
      <w:r w:rsidRPr="002A496F">
        <w:rPr>
          <w:rFonts w:eastAsia="Calibri"/>
        </w:rPr>
        <w:t xml:space="preserve"> [</w:t>
      </w:r>
      <w:r w:rsidR="00242D77" w:rsidRPr="002A496F">
        <w:rPr>
          <w:rFonts w:eastAsia="Calibri"/>
        </w:rPr>
        <w:t>40</w:t>
      </w:r>
      <w:r w:rsidR="000B6F64">
        <w:rPr>
          <w:rFonts w:eastAsia="Calibri"/>
        </w:rPr>
        <w:t>2</w:t>
      </w:r>
      <w:r w:rsidRPr="002A496F">
        <w:rPr>
          <w:rFonts w:eastAsia="Calibri"/>
        </w:rPr>
        <w:t>].</w:t>
      </w:r>
    </w:p>
    <w:p w14:paraId="07E18A46" w14:textId="77777777" w:rsidR="002D2076" w:rsidRPr="0038329F" w:rsidRDefault="002D2076" w:rsidP="00EF1860">
      <w:pPr>
        <w:spacing w:after="0" w:line="360" w:lineRule="auto"/>
        <w:ind w:firstLine="698"/>
        <w:jc w:val="both"/>
        <w:rPr>
          <w:rFonts w:ascii="Times New Roman" w:eastAsia="Times New Roman" w:hAnsi="Times New Roman" w:cs="Times New Roman"/>
          <w:b/>
          <w:color w:val="000000"/>
          <w:sz w:val="24"/>
          <w:szCs w:val="24"/>
          <w:lang w:eastAsia="ru-RU"/>
        </w:rPr>
      </w:pPr>
      <w:r w:rsidRPr="0038329F">
        <w:rPr>
          <w:rFonts w:ascii="Times New Roman" w:eastAsia="Times New Roman" w:hAnsi="Times New Roman" w:cs="Times New Roman"/>
          <w:b/>
          <w:color w:val="000000"/>
          <w:sz w:val="24"/>
          <w:szCs w:val="24"/>
          <w:lang w:eastAsia="ru-RU"/>
        </w:rPr>
        <w:t>Уровень убедительности рекомендаций С (уровень достоверности доказательств – 2).</w:t>
      </w:r>
    </w:p>
    <w:p w14:paraId="728266FC" w14:textId="77777777" w:rsidR="00EF1860" w:rsidRPr="0038329F" w:rsidRDefault="00EF1860" w:rsidP="00EF1860">
      <w:pPr>
        <w:pStyle w:val="3"/>
        <w:spacing w:before="0"/>
      </w:pPr>
      <w:bookmarkStart w:id="182" w:name="_Toc136343531"/>
      <w:r w:rsidRPr="0038329F">
        <w:t>4.3.3. Коррекция тревоги и депрессии</w:t>
      </w:r>
      <w:bookmarkEnd w:id="182"/>
    </w:p>
    <w:p w14:paraId="0FB5BD4C" w14:textId="44C5390D" w:rsidR="002D2076" w:rsidRPr="0038329F" w:rsidRDefault="002D2076" w:rsidP="002D2076">
      <w:pPr>
        <w:spacing w:after="0" w:line="360" w:lineRule="auto"/>
        <w:ind w:left="1" w:firstLine="698"/>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Методики релаксации, включающие в себя диафрагмальное дыхание и прогрессирующую мышечную релаксацию, помогают уменьшать уровень тревоги и</w:t>
      </w:r>
      <w:r w:rsidR="00814FB0">
        <w:rPr>
          <w:rFonts w:ascii="Times New Roman" w:eastAsia="Times New Roman" w:hAnsi="Times New Roman" w:cs="Times New Roman"/>
          <w:sz w:val="24"/>
          <w:szCs w:val="24"/>
          <w:lang w:eastAsia="ru-RU"/>
        </w:rPr>
        <w:t> </w:t>
      </w:r>
      <w:r w:rsidRPr="0038329F">
        <w:rPr>
          <w:rFonts w:ascii="Times New Roman" w:eastAsia="Times New Roman" w:hAnsi="Times New Roman" w:cs="Times New Roman"/>
          <w:sz w:val="24"/>
          <w:szCs w:val="24"/>
          <w:lang w:eastAsia="ru-RU"/>
        </w:rPr>
        <w:t xml:space="preserve">депрессии у пациенток РМЖ на фоне </w:t>
      </w:r>
      <w:r w:rsidRPr="002A496F">
        <w:rPr>
          <w:rFonts w:ascii="Times New Roman" w:eastAsia="Calibri" w:hAnsi="Times New Roman" w:cs="Times New Roman"/>
          <w:color w:val="303030"/>
          <w:sz w:val="24"/>
          <w:szCs w:val="24"/>
          <w:shd w:val="clear" w:color="auto" w:fill="FFFFFF"/>
          <w:lang w:eastAsia="ru-RU"/>
        </w:rPr>
        <w:t>химиотерапии [</w:t>
      </w:r>
      <w:r w:rsidR="00242D77" w:rsidRPr="002A496F">
        <w:rPr>
          <w:rFonts w:ascii="Times New Roman" w:eastAsia="Calibri" w:hAnsi="Times New Roman" w:cs="Times New Roman"/>
          <w:color w:val="303030"/>
          <w:sz w:val="24"/>
          <w:szCs w:val="24"/>
          <w:shd w:val="clear" w:color="auto" w:fill="FFFFFF"/>
          <w:lang w:eastAsia="ru-RU"/>
        </w:rPr>
        <w:t>40</w:t>
      </w:r>
      <w:r w:rsidR="000B6F64">
        <w:rPr>
          <w:rFonts w:ascii="Times New Roman" w:eastAsia="Calibri" w:hAnsi="Times New Roman" w:cs="Times New Roman"/>
          <w:color w:val="303030"/>
          <w:sz w:val="24"/>
          <w:szCs w:val="24"/>
          <w:shd w:val="clear" w:color="auto" w:fill="FFFFFF"/>
          <w:lang w:eastAsia="ru-RU"/>
        </w:rPr>
        <w:t>3</w:t>
      </w:r>
      <w:r w:rsidRPr="002A496F">
        <w:rPr>
          <w:rFonts w:ascii="Times New Roman" w:eastAsia="Calibri" w:hAnsi="Times New Roman" w:cs="Times New Roman"/>
          <w:color w:val="303030"/>
          <w:sz w:val="24"/>
          <w:szCs w:val="24"/>
          <w:shd w:val="clear" w:color="auto" w:fill="FFFFFF"/>
          <w:lang w:eastAsia="ru-RU"/>
        </w:rPr>
        <w:t>].</w:t>
      </w:r>
      <w:r w:rsidRPr="0038329F">
        <w:rPr>
          <w:rFonts w:ascii="Times New Roman" w:eastAsia="Times New Roman" w:hAnsi="Times New Roman" w:cs="Times New Roman"/>
          <w:sz w:val="24"/>
          <w:szCs w:val="24"/>
          <w:lang w:eastAsia="ru-RU"/>
        </w:rPr>
        <w:t xml:space="preserve"> </w:t>
      </w:r>
    </w:p>
    <w:p w14:paraId="4A2BC7E1" w14:textId="4C87C1CA" w:rsidR="002D2076" w:rsidRPr="0038329F" w:rsidRDefault="002D2076" w:rsidP="002D2076">
      <w:pPr>
        <w:spacing w:after="0" w:line="360" w:lineRule="auto"/>
        <w:ind w:left="1" w:firstLine="698"/>
        <w:jc w:val="both"/>
        <w:rPr>
          <w:rFonts w:ascii="Times New Roman" w:eastAsia="Times New Roman" w:hAnsi="Times New Roman" w:cs="Times New Roman"/>
          <w:b/>
          <w:bCs/>
          <w:sz w:val="24"/>
          <w:szCs w:val="24"/>
          <w:lang w:eastAsia="ru-RU"/>
        </w:rPr>
      </w:pPr>
      <w:r w:rsidRPr="0038329F">
        <w:rPr>
          <w:rFonts w:ascii="Times New Roman" w:eastAsia="Times New Roman" w:hAnsi="Times New Roman" w:cs="Times New Roman"/>
          <w:b/>
          <w:bCs/>
          <w:sz w:val="24"/>
          <w:szCs w:val="24"/>
          <w:lang w:eastAsia="ru-RU"/>
        </w:rPr>
        <w:t xml:space="preserve">Уровень убедительности рекомендаций </w:t>
      </w:r>
      <w:r w:rsidR="00814FB0">
        <w:rPr>
          <w:rFonts w:ascii="Times New Roman" w:eastAsia="Times New Roman" w:hAnsi="Times New Roman" w:cs="Times New Roman"/>
          <w:b/>
          <w:bCs/>
          <w:sz w:val="24"/>
          <w:szCs w:val="24"/>
          <w:lang w:eastAsia="ru-RU"/>
        </w:rPr>
        <w:t>–</w:t>
      </w:r>
      <w:r w:rsidRPr="0038329F">
        <w:rPr>
          <w:rFonts w:ascii="Times New Roman" w:eastAsia="Times New Roman" w:hAnsi="Times New Roman" w:cs="Times New Roman"/>
          <w:b/>
          <w:bCs/>
          <w:sz w:val="24"/>
          <w:szCs w:val="24"/>
          <w:lang w:eastAsia="ru-RU"/>
        </w:rPr>
        <w:t xml:space="preserve"> В (уровень достоверности доказательств </w:t>
      </w:r>
      <w:r w:rsidR="00EF1860" w:rsidRPr="0038329F">
        <w:rPr>
          <w:rFonts w:ascii="Times New Roman" w:eastAsia="Times New Roman" w:hAnsi="Times New Roman" w:cs="Times New Roman"/>
          <w:b/>
          <w:bCs/>
          <w:sz w:val="24"/>
          <w:szCs w:val="24"/>
          <w:lang w:eastAsia="ru-RU"/>
        </w:rPr>
        <w:t>–</w:t>
      </w:r>
      <w:r w:rsidRPr="0038329F">
        <w:rPr>
          <w:rFonts w:ascii="Times New Roman" w:eastAsia="Times New Roman" w:hAnsi="Times New Roman" w:cs="Times New Roman"/>
          <w:b/>
          <w:bCs/>
          <w:sz w:val="24"/>
          <w:szCs w:val="24"/>
          <w:lang w:eastAsia="ru-RU"/>
        </w:rPr>
        <w:t xml:space="preserve"> </w:t>
      </w:r>
      <w:r w:rsidR="00EF1860" w:rsidRPr="0038329F">
        <w:rPr>
          <w:rFonts w:ascii="Times New Roman" w:eastAsia="Times New Roman" w:hAnsi="Times New Roman" w:cs="Times New Roman"/>
          <w:b/>
          <w:bCs/>
          <w:sz w:val="24"/>
          <w:szCs w:val="24"/>
          <w:lang w:eastAsia="ru-RU"/>
        </w:rPr>
        <w:t>2</w:t>
      </w:r>
      <w:r w:rsidRPr="0038329F">
        <w:rPr>
          <w:rFonts w:ascii="Times New Roman" w:eastAsia="Times New Roman" w:hAnsi="Times New Roman" w:cs="Times New Roman"/>
          <w:b/>
          <w:bCs/>
          <w:sz w:val="24"/>
          <w:szCs w:val="24"/>
          <w:lang w:eastAsia="ru-RU"/>
        </w:rPr>
        <w:t xml:space="preserve">). </w:t>
      </w:r>
    </w:p>
    <w:p w14:paraId="0C9FD038" w14:textId="77777777" w:rsidR="00EF1860" w:rsidRPr="0038329F" w:rsidRDefault="00EF1860" w:rsidP="00EF1860">
      <w:pPr>
        <w:pStyle w:val="3"/>
        <w:spacing w:before="0"/>
      </w:pPr>
      <w:bookmarkStart w:id="183" w:name="_Toc136343532"/>
      <w:r w:rsidRPr="0038329F">
        <w:lastRenderedPageBreak/>
        <w:t xml:space="preserve">4.3.4. Коррекция </w:t>
      </w:r>
      <w:proofErr w:type="spellStart"/>
      <w:r w:rsidRPr="0038329F">
        <w:t>мукозита</w:t>
      </w:r>
      <w:proofErr w:type="spellEnd"/>
      <w:r w:rsidRPr="0038329F">
        <w:t xml:space="preserve"> на фоне системной терапии</w:t>
      </w:r>
      <w:bookmarkEnd w:id="183"/>
    </w:p>
    <w:p w14:paraId="6A03A0C6" w14:textId="55BF224F" w:rsidR="002D2076" w:rsidRPr="0038329F" w:rsidRDefault="002D2076" w:rsidP="00A835E8">
      <w:pPr>
        <w:pStyle w:val="afff6"/>
        <w:numPr>
          <w:ilvl w:val="0"/>
          <w:numId w:val="54"/>
        </w:numPr>
        <w:spacing w:before="120"/>
        <w:contextualSpacing w:val="0"/>
        <w:rPr>
          <w:rFonts w:eastAsia="Calibri"/>
        </w:rPr>
      </w:pPr>
      <w:r w:rsidRPr="002A496F">
        <w:rPr>
          <w:b/>
          <w:bCs/>
        </w:rPr>
        <w:t>Рекомендован</w:t>
      </w:r>
      <w:r w:rsidRPr="0038329F">
        <w:rPr>
          <w:rFonts w:eastAsia="Calibri"/>
        </w:rPr>
        <w:t xml:space="preserve"> комбинированный подход к профилактике </w:t>
      </w:r>
      <w:proofErr w:type="spellStart"/>
      <w:r w:rsidRPr="0038329F">
        <w:rPr>
          <w:rFonts w:eastAsia="Calibri"/>
        </w:rPr>
        <w:t>мукозита</w:t>
      </w:r>
      <w:proofErr w:type="spellEnd"/>
      <w:r w:rsidRPr="0038329F">
        <w:rPr>
          <w:rFonts w:eastAsia="Calibri"/>
        </w:rPr>
        <w:t xml:space="preserve"> на фоне системной терапии РМЖ [</w:t>
      </w:r>
      <w:r w:rsidR="00242D77" w:rsidRPr="002A496F">
        <w:rPr>
          <w:rFonts w:eastAsia="Calibri"/>
        </w:rPr>
        <w:t>40</w:t>
      </w:r>
      <w:r w:rsidR="000B6F64">
        <w:rPr>
          <w:rFonts w:eastAsia="Calibri"/>
        </w:rPr>
        <w:t>4</w:t>
      </w:r>
      <w:r w:rsidRPr="0038329F">
        <w:rPr>
          <w:rFonts w:eastAsia="Calibri"/>
        </w:rPr>
        <w:t>].</w:t>
      </w:r>
    </w:p>
    <w:p w14:paraId="283BC11F" w14:textId="110327C2" w:rsidR="002D2076" w:rsidRPr="0038329F" w:rsidRDefault="002D2076" w:rsidP="00EF1860">
      <w:pPr>
        <w:spacing w:after="0" w:line="360" w:lineRule="auto"/>
        <w:ind w:firstLine="709"/>
        <w:jc w:val="both"/>
        <w:rPr>
          <w:rFonts w:ascii="Times New Roman" w:eastAsia="Calibri" w:hAnsi="Times New Roman" w:cs="Times New Roman"/>
          <w:b/>
          <w:sz w:val="24"/>
          <w:szCs w:val="24"/>
        </w:rPr>
      </w:pPr>
      <w:r w:rsidRPr="0038329F">
        <w:rPr>
          <w:rFonts w:ascii="Times New Roman" w:eastAsia="Calibri" w:hAnsi="Times New Roman" w:cs="Times New Roman"/>
          <w:b/>
          <w:sz w:val="24"/>
          <w:szCs w:val="24"/>
        </w:rPr>
        <w:t>Уровень убедительности рекомендаций С (уровень достоверности доказательств – 2)</w:t>
      </w:r>
      <w:r w:rsidR="000B1B1E" w:rsidRPr="0038329F">
        <w:rPr>
          <w:rFonts w:ascii="Times New Roman" w:eastAsia="Calibri" w:hAnsi="Times New Roman" w:cs="Times New Roman"/>
          <w:b/>
          <w:sz w:val="24"/>
          <w:szCs w:val="24"/>
        </w:rPr>
        <w:t>.</w:t>
      </w:r>
    </w:p>
    <w:p w14:paraId="176C7909" w14:textId="61BC3008" w:rsidR="002D2076" w:rsidRPr="0038329F" w:rsidRDefault="002D2076" w:rsidP="002A496F">
      <w:pPr>
        <w:spacing w:after="0" w:line="360" w:lineRule="auto"/>
        <w:ind w:left="709"/>
        <w:jc w:val="both"/>
        <w:rPr>
          <w:rFonts w:ascii="Times New Roman" w:eastAsia="Calibri" w:hAnsi="Times New Roman" w:cs="Times New Roman"/>
          <w:sz w:val="24"/>
          <w:szCs w:val="24"/>
        </w:rPr>
      </w:pPr>
      <w:r w:rsidRPr="0038329F">
        <w:rPr>
          <w:rFonts w:ascii="Times New Roman" w:eastAsia="Calibri" w:hAnsi="Times New Roman" w:cs="Times New Roman"/>
          <w:b/>
          <w:sz w:val="24"/>
          <w:szCs w:val="24"/>
        </w:rPr>
        <w:t>Комментарии:</w:t>
      </w:r>
      <w:r w:rsidRPr="0038329F">
        <w:rPr>
          <w:rFonts w:ascii="Times New Roman" w:eastAsia="Calibri" w:hAnsi="Times New Roman" w:cs="Times New Roman"/>
          <w:i/>
          <w:sz w:val="24"/>
          <w:szCs w:val="24"/>
        </w:rPr>
        <w:t xml:space="preserve"> несмотря на то что отсутствует достаточное число доказательств эффективности таких мероприятий, как полоскание растворами гидрокарбоната, физиологическим раствором, обучение гигиене полости рта, данные методики могут применяться с учетом их безопасности. Хотя нет достаточных доказательств в поддержку использования профессионального ухода за полостью рта для профилактики орального </w:t>
      </w:r>
      <w:proofErr w:type="spellStart"/>
      <w:r w:rsidRPr="0038329F">
        <w:rPr>
          <w:rFonts w:ascii="Times New Roman" w:eastAsia="Calibri" w:hAnsi="Times New Roman" w:cs="Times New Roman"/>
          <w:i/>
          <w:sz w:val="24"/>
          <w:szCs w:val="24"/>
        </w:rPr>
        <w:t>мукозита</w:t>
      </w:r>
      <w:proofErr w:type="spellEnd"/>
      <w:r w:rsidRPr="0038329F">
        <w:rPr>
          <w:rFonts w:ascii="Times New Roman" w:eastAsia="Calibri" w:hAnsi="Times New Roman" w:cs="Times New Roman"/>
          <w:i/>
          <w:sz w:val="24"/>
          <w:szCs w:val="24"/>
        </w:rPr>
        <w:t xml:space="preserve">, большинство экспертов придерживаются мнения, что стоматологическое обследование и лечение, перед началом терапии системной терапии, желательны для снижения риска местных и системных инфекций из </w:t>
      </w:r>
      <w:proofErr w:type="spellStart"/>
      <w:r w:rsidRPr="0038329F">
        <w:rPr>
          <w:rFonts w:ascii="Times New Roman" w:eastAsia="Calibri" w:hAnsi="Times New Roman" w:cs="Times New Roman"/>
          <w:i/>
          <w:sz w:val="24"/>
          <w:szCs w:val="24"/>
        </w:rPr>
        <w:t>одонтогенных</w:t>
      </w:r>
      <w:proofErr w:type="spellEnd"/>
      <w:r w:rsidRPr="0038329F">
        <w:rPr>
          <w:rFonts w:ascii="Times New Roman" w:eastAsia="Calibri" w:hAnsi="Times New Roman" w:cs="Times New Roman"/>
          <w:i/>
          <w:sz w:val="24"/>
          <w:szCs w:val="24"/>
        </w:rPr>
        <w:t xml:space="preserve"> источников</w:t>
      </w:r>
      <w:r w:rsidRPr="0038329F">
        <w:rPr>
          <w:rFonts w:ascii="Times New Roman" w:eastAsia="Calibri" w:hAnsi="Times New Roman" w:cs="Times New Roman"/>
          <w:sz w:val="24"/>
          <w:szCs w:val="24"/>
        </w:rPr>
        <w:t xml:space="preserve">. </w:t>
      </w:r>
    </w:p>
    <w:p w14:paraId="376C1FA4" w14:textId="6D1702C4" w:rsidR="002D2076" w:rsidRPr="0038329F" w:rsidRDefault="002D2076" w:rsidP="00EF1860">
      <w:pPr>
        <w:spacing w:after="0" w:line="360" w:lineRule="auto"/>
        <w:ind w:firstLine="708"/>
        <w:jc w:val="both"/>
        <w:rPr>
          <w:rFonts w:ascii="Times New Roman" w:eastAsia="Calibri" w:hAnsi="Times New Roman" w:cs="Times New Roman"/>
          <w:sz w:val="24"/>
          <w:szCs w:val="24"/>
        </w:rPr>
      </w:pPr>
      <w:r w:rsidRPr="0038329F">
        <w:rPr>
          <w:rFonts w:ascii="Times New Roman" w:eastAsia="Calibri" w:hAnsi="Times New Roman" w:cs="Times New Roman"/>
          <w:sz w:val="24"/>
          <w:szCs w:val="24"/>
        </w:rPr>
        <w:t xml:space="preserve">Возможно применение низкоинтенсивной лазеротерапии на полость рта для профилактики </w:t>
      </w:r>
      <w:proofErr w:type="spellStart"/>
      <w:r w:rsidRPr="0038329F">
        <w:rPr>
          <w:rFonts w:ascii="Times New Roman" w:eastAsia="Calibri" w:hAnsi="Times New Roman" w:cs="Times New Roman"/>
          <w:sz w:val="24"/>
          <w:szCs w:val="24"/>
        </w:rPr>
        <w:t>мукозита</w:t>
      </w:r>
      <w:proofErr w:type="spellEnd"/>
      <w:r w:rsidRPr="0038329F">
        <w:rPr>
          <w:rFonts w:ascii="Times New Roman" w:eastAsia="Calibri" w:hAnsi="Times New Roman" w:cs="Times New Roman"/>
          <w:sz w:val="24"/>
          <w:szCs w:val="24"/>
        </w:rPr>
        <w:t xml:space="preserve"> полости рта на фоне системной </w:t>
      </w:r>
      <w:r w:rsidRPr="002A496F">
        <w:rPr>
          <w:rFonts w:ascii="Times New Roman" w:eastAsia="Calibri" w:hAnsi="Times New Roman" w:cs="Times New Roman"/>
          <w:color w:val="303030"/>
          <w:sz w:val="24"/>
          <w:szCs w:val="24"/>
          <w:shd w:val="clear" w:color="auto" w:fill="FFFFFF"/>
          <w:lang w:eastAsia="ru-RU"/>
        </w:rPr>
        <w:t>терапии [</w:t>
      </w:r>
      <w:r w:rsidR="00242D77" w:rsidRPr="002A496F">
        <w:rPr>
          <w:rFonts w:ascii="Times New Roman" w:eastAsia="Calibri" w:hAnsi="Times New Roman" w:cs="Times New Roman"/>
          <w:color w:val="303030"/>
          <w:sz w:val="24"/>
          <w:szCs w:val="24"/>
          <w:shd w:val="clear" w:color="auto" w:fill="FFFFFF"/>
          <w:lang w:eastAsia="ru-RU"/>
        </w:rPr>
        <w:t>40</w:t>
      </w:r>
      <w:r w:rsidR="000B6F64">
        <w:rPr>
          <w:rFonts w:ascii="Times New Roman" w:eastAsia="Calibri" w:hAnsi="Times New Roman" w:cs="Times New Roman"/>
          <w:color w:val="303030"/>
          <w:sz w:val="24"/>
          <w:szCs w:val="24"/>
          <w:shd w:val="clear" w:color="auto" w:fill="FFFFFF"/>
          <w:lang w:eastAsia="ru-RU"/>
        </w:rPr>
        <w:t>4</w:t>
      </w:r>
      <w:r w:rsidRPr="002A496F">
        <w:rPr>
          <w:rFonts w:ascii="Times New Roman" w:eastAsia="Calibri" w:hAnsi="Times New Roman" w:cs="Times New Roman"/>
          <w:color w:val="303030"/>
          <w:sz w:val="24"/>
          <w:szCs w:val="24"/>
          <w:shd w:val="clear" w:color="auto" w:fill="FFFFFF"/>
          <w:lang w:eastAsia="ru-RU"/>
        </w:rPr>
        <w:t>].</w:t>
      </w:r>
    </w:p>
    <w:p w14:paraId="4A06BA75" w14:textId="77777777" w:rsidR="002D2076" w:rsidRPr="0038329F" w:rsidRDefault="002D2076" w:rsidP="00EF1860">
      <w:pPr>
        <w:spacing w:after="0" w:line="360" w:lineRule="auto"/>
        <w:ind w:firstLine="709"/>
        <w:jc w:val="both"/>
        <w:rPr>
          <w:rFonts w:ascii="Times New Roman" w:eastAsia="Calibri" w:hAnsi="Times New Roman" w:cs="Times New Roman"/>
          <w:b/>
          <w:sz w:val="24"/>
          <w:szCs w:val="24"/>
        </w:rPr>
      </w:pPr>
      <w:r w:rsidRPr="0038329F">
        <w:rPr>
          <w:rFonts w:ascii="Times New Roman" w:eastAsia="Calibri" w:hAnsi="Times New Roman" w:cs="Times New Roman"/>
          <w:b/>
          <w:sz w:val="24"/>
          <w:szCs w:val="24"/>
        </w:rPr>
        <w:t>Уровень убедительности рекомендаций А (уровень достоверности доказательств – 2)</w:t>
      </w:r>
      <w:r w:rsidR="00EF1860" w:rsidRPr="0038329F">
        <w:rPr>
          <w:rFonts w:ascii="Times New Roman" w:eastAsia="Calibri" w:hAnsi="Times New Roman" w:cs="Times New Roman"/>
          <w:b/>
          <w:sz w:val="24"/>
          <w:szCs w:val="24"/>
        </w:rPr>
        <w:t>.</w:t>
      </w:r>
    </w:p>
    <w:p w14:paraId="7F2BF936" w14:textId="77777777" w:rsidR="00EF1860" w:rsidRPr="0038329F" w:rsidRDefault="00EF1860" w:rsidP="00EF1860">
      <w:pPr>
        <w:pStyle w:val="3"/>
        <w:spacing w:before="0"/>
      </w:pPr>
      <w:bookmarkStart w:id="184" w:name="_Toc136343533"/>
      <w:r w:rsidRPr="0038329F">
        <w:t>4.3.5. Профилактика алопеции</w:t>
      </w:r>
      <w:bookmarkEnd w:id="184"/>
    </w:p>
    <w:p w14:paraId="55047D3C" w14:textId="60967108" w:rsidR="00EF1860" w:rsidRPr="0038329F" w:rsidRDefault="002D2076" w:rsidP="00EF1860">
      <w:pPr>
        <w:spacing w:after="0" w:line="360" w:lineRule="auto"/>
        <w:ind w:left="1" w:firstLine="708"/>
        <w:jc w:val="both"/>
        <w:rPr>
          <w:rFonts w:ascii="Times New Roman" w:eastAsia="Times New Roman" w:hAnsi="Times New Roman" w:cs="Times New Roman"/>
          <w:b/>
          <w:sz w:val="24"/>
          <w:szCs w:val="24"/>
          <w:lang w:eastAsia="ru-RU"/>
        </w:rPr>
      </w:pPr>
      <w:r w:rsidRPr="0038329F">
        <w:rPr>
          <w:rFonts w:ascii="Times New Roman" w:eastAsia="Times New Roman" w:hAnsi="Times New Roman" w:cs="Times New Roman"/>
          <w:sz w:val="24"/>
          <w:szCs w:val="24"/>
          <w:lang w:eastAsia="ru-RU"/>
        </w:rPr>
        <w:t>Криотерапия</w:t>
      </w:r>
      <w:r w:rsidRPr="0038329F">
        <w:rPr>
          <w:rFonts w:ascii="Times New Roman" w:eastAsia="Times New Roman" w:hAnsi="Times New Roman" w:cs="Times New Roman"/>
          <w:b/>
          <w:sz w:val="24"/>
          <w:szCs w:val="24"/>
          <w:lang w:eastAsia="ru-RU"/>
        </w:rPr>
        <w:t xml:space="preserve"> </w:t>
      </w:r>
      <w:r w:rsidRPr="0038329F">
        <w:rPr>
          <w:rFonts w:ascii="Times New Roman" w:eastAsia="Times New Roman" w:hAnsi="Times New Roman" w:cs="Times New Roman"/>
          <w:sz w:val="24"/>
          <w:szCs w:val="24"/>
          <w:lang w:eastAsia="ru-RU"/>
        </w:rPr>
        <w:t>позволяет снизить интенсивность выпадения волос на фоне химиотерапии</w:t>
      </w:r>
      <w:r w:rsidRPr="002A496F">
        <w:rPr>
          <w:rFonts w:ascii="Times New Roman" w:eastAsia="Calibri" w:hAnsi="Times New Roman" w:cs="Times New Roman"/>
          <w:sz w:val="24"/>
          <w:szCs w:val="24"/>
        </w:rPr>
        <w:t xml:space="preserve"> [</w:t>
      </w:r>
      <w:r w:rsidR="00242D77" w:rsidRPr="002A496F">
        <w:rPr>
          <w:rFonts w:ascii="Times New Roman" w:eastAsia="Calibri" w:hAnsi="Times New Roman" w:cs="Times New Roman"/>
          <w:sz w:val="24"/>
          <w:szCs w:val="24"/>
        </w:rPr>
        <w:t>40</w:t>
      </w:r>
      <w:r w:rsidR="000B6F64">
        <w:rPr>
          <w:rFonts w:ascii="Times New Roman" w:eastAsia="Calibri" w:hAnsi="Times New Roman" w:cs="Times New Roman"/>
          <w:sz w:val="24"/>
          <w:szCs w:val="24"/>
        </w:rPr>
        <w:t>5</w:t>
      </w:r>
      <w:r w:rsidRPr="002A496F">
        <w:rPr>
          <w:rFonts w:ascii="Times New Roman" w:eastAsia="Calibri" w:hAnsi="Times New Roman" w:cs="Times New Roman"/>
          <w:sz w:val="24"/>
          <w:szCs w:val="24"/>
        </w:rPr>
        <w:t>].</w:t>
      </w:r>
    </w:p>
    <w:p w14:paraId="284540F0" w14:textId="77777777" w:rsidR="002D2076" w:rsidRPr="0038329F" w:rsidRDefault="002D2076" w:rsidP="00EF1860">
      <w:pPr>
        <w:spacing w:after="0" w:line="360" w:lineRule="auto"/>
        <w:ind w:left="1" w:firstLine="708"/>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b/>
          <w:sz w:val="24"/>
          <w:szCs w:val="24"/>
          <w:lang w:eastAsia="ru-RU"/>
        </w:rPr>
        <w:t xml:space="preserve">Уровень убедительности рекомендации – А (уровень достоверности доказательств – </w:t>
      </w:r>
      <w:r w:rsidR="00EF1860" w:rsidRPr="0038329F">
        <w:rPr>
          <w:rFonts w:ascii="Times New Roman" w:eastAsia="Times New Roman" w:hAnsi="Times New Roman" w:cs="Times New Roman"/>
          <w:b/>
          <w:sz w:val="24"/>
          <w:szCs w:val="24"/>
          <w:lang w:eastAsia="ru-RU"/>
        </w:rPr>
        <w:t>1</w:t>
      </w:r>
      <w:r w:rsidRPr="0038329F">
        <w:rPr>
          <w:rFonts w:ascii="Times New Roman" w:eastAsia="Times New Roman" w:hAnsi="Times New Roman" w:cs="Times New Roman"/>
          <w:b/>
          <w:sz w:val="24"/>
          <w:szCs w:val="24"/>
          <w:lang w:eastAsia="ru-RU"/>
        </w:rPr>
        <w:t xml:space="preserve">). </w:t>
      </w:r>
    </w:p>
    <w:p w14:paraId="03D8FE60" w14:textId="77777777" w:rsidR="002D2076" w:rsidRPr="0038329F" w:rsidRDefault="00EF1860" w:rsidP="002D2076">
      <w:pPr>
        <w:pStyle w:val="2"/>
        <w:rPr>
          <w:u w:val="none"/>
        </w:rPr>
      </w:pPr>
      <w:bookmarkStart w:id="185" w:name="_Toc136343534"/>
      <w:r w:rsidRPr="0038329F">
        <w:rPr>
          <w:u w:val="none"/>
        </w:rPr>
        <w:t>4.4</w:t>
      </w:r>
      <w:r w:rsidR="002D2076" w:rsidRPr="0038329F">
        <w:rPr>
          <w:u w:val="none"/>
        </w:rPr>
        <w:t xml:space="preserve">. Реабилитация </w:t>
      </w:r>
      <w:r w:rsidRPr="0038329F">
        <w:rPr>
          <w:u w:val="none"/>
        </w:rPr>
        <w:t>на фоне лучевой терапии</w:t>
      </w:r>
      <w:bookmarkEnd w:id="185"/>
    </w:p>
    <w:p w14:paraId="36A34B6B" w14:textId="40183233" w:rsidR="00EF1860" w:rsidRPr="0038329F" w:rsidRDefault="00EF1860" w:rsidP="00EF1860">
      <w:pPr>
        <w:spacing w:after="0" w:line="360" w:lineRule="auto"/>
        <w:ind w:left="1" w:firstLine="698"/>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Выполнение комплекса ЛФК (аэробной нагрузки в сочетании с силовой) на фоне лучевой терапии улучшает насыщение крови кислородом, позволяет проводить профилактику слабости и улучшает качество жизни у пациенток</w:t>
      </w:r>
      <w:r w:rsidR="00242D77" w:rsidRPr="0038329F">
        <w:rPr>
          <w:rFonts w:ascii="Times New Roman" w:eastAsia="Times New Roman" w:hAnsi="Times New Roman" w:cs="Times New Roman"/>
          <w:sz w:val="24"/>
          <w:szCs w:val="24"/>
          <w:lang w:eastAsia="ru-RU"/>
        </w:rPr>
        <w:t xml:space="preserve"> с</w:t>
      </w:r>
      <w:r w:rsidRPr="0038329F">
        <w:rPr>
          <w:rFonts w:ascii="Times New Roman" w:eastAsia="Times New Roman" w:hAnsi="Times New Roman" w:cs="Times New Roman"/>
          <w:sz w:val="24"/>
          <w:szCs w:val="24"/>
          <w:lang w:eastAsia="ru-RU"/>
        </w:rPr>
        <w:t xml:space="preserve"> РМЖ на фоне лучевой </w:t>
      </w:r>
      <w:r w:rsidRPr="002A496F">
        <w:rPr>
          <w:rFonts w:ascii="Times New Roman" w:eastAsia="Calibri" w:hAnsi="Times New Roman" w:cs="Times New Roman"/>
          <w:color w:val="303030"/>
          <w:sz w:val="24"/>
          <w:szCs w:val="24"/>
          <w:shd w:val="clear" w:color="auto" w:fill="FFFFFF"/>
          <w:lang w:eastAsia="ru-RU"/>
        </w:rPr>
        <w:t>терапии [</w:t>
      </w:r>
      <w:r w:rsidR="00242D77" w:rsidRPr="002A496F">
        <w:rPr>
          <w:rFonts w:ascii="Times New Roman" w:eastAsia="Calibri" w:hAnsi="Times New Roman" w:cs="Times New Roman"/>
          <w:color w:val="303030"/>
          <w:sz w:val="24"/>
          <w:szCs w:val="24"/>
          <w:shd w:val="clear" w:color="auto" w:fill="FFFFFF"/>
          <w:lang w:eastAsia="ru-RU"/>
        </w:rPr>
        <w:t>40</w:t>
      </w:r>
      <w:r w:rsidR="000B6F64">
        <w:rPr>
          <w:rFonts w:ascii="Times New Roman" w:eastAsia="Calibri" w:hAnsi="Times New Roman" w:cs="Times New Roman"/>
          <w:color w:val="303030"/>
          <w:sz w:val="24"/>
          <w:szCs w:val="24"/>
          <w:shd w:val="clear" w:color="auto" w:fill="FFFFFF"/>
          <w:lang w:eastAsia="ru-RU"/>
        </w:rPr>
        <w:t>6</w:t>
      </w:r>
      <w:r w:rsidRPr="002A496F">
        <w:rPr>
          <w:rFonts w:ascii="Times New Roman" w:eastAsia="Calibri" w:hAnsi="Times New Roman" w:cs="Times New Roman"/>
          <w:color w:val="303030"/>
          <w:sz w:val="24"/>
          <w:szCs w:val="24"/>
          <w:shd w:val="clear" w:color="auto" w:fill="FFFFFF"/>
          <w:lang w:eastAsia="ru-RU"/>
        </w:rPr>
        <w:t>].</w:t>
      </w:r>
    </w:p>
    <w:p w14:paraId="31911799" w14:textId="77777777" w:rsidR="00EF1860" w:rsidRPr="0038329F" w:rsidRDefault="00EF1860" w:rsidP="00EF1860">
      <w:pPr>
        <w:spacing w:after="0" w:line="360" w:lineRule="auto"/>
        <w:ind w:left="1" w:firstLine="698"/>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b/>
          <w:bCs/>
          <w:sz w:val="24"/>
          <w:szCs w:val="24"/>
          <w:lang w:eastAsia="ru-RU"/>
        </w:rPr>
        <w:t xml:space="preserve">Уровень убедительности рекомендаций – А (уровень достоверности доказательств – 1). </w:t>
      </w:r>
    </w:p>
    <w:p w14:paraId="26430640" w14:textId="79A895A3" w:rsidR="00EF1860" w:rsidRPr="0038329F" w:rsidRDefault="00EF1860" w:rsidP="00EF1860">
      <w:pPr>
        <w:spacing w:after="0" w:line="360" w:lineRule="auto"/>
        <w:ind w:left="1" w:firstLine="698"/>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 xml:space="preserve">ЛФК на фоне ДЛТ позволяет контролировать основные побочные эффекты, негативно влияющие на физическую форму и психическое благополучие на фоне терапии. Она повышает уровень приверженности, позволяет проводить профилактику </w:t>
      </w:r>
      <w:proofErr w:type="spellStart"/>
      <w:r w:rsidRPr="0038329F">
        <w:rPr>
          <w:rFonts w:ascii="Times New Roman" w:eastAsia="Times New Roman" w:hAnsi="Times New Roman" w:cs="Times New Roman"/>
          <w:sz w:val="24"/>
          <w:szCs w:val="24"/>
          <w:lang w:eastAsia="ru-RU"/>
        </w:rPr>
        <w:t>саркопении</w:t>
      </w:r>
      <w:proofErr w:type="spellEnd"/>
      <w:r w:rsidRPr="0038329F">
        <w:rPr>
          <w:rFonts w:ascii="Times New Roman" w:eastAsia="Times New Roman" w:hAnsi="Times New Roman" w:cs="Times New Roman"/>
          <w:sz w:val="24"/>
          <w:szCs w:val="24"/>
          <w:lang w:eastAsia="ru-RU"/>
        </w:rPr>
        <w:t xml:space="preserve">, тем самым улучшая прогноз </w:t>
      </w:r>
      <w:r w:rsidRPr="002A496F">
        <w:rPr>
          <w:rFonts w:ascii="Times New Roman" w:eastAsia="Calibri" w:hAnsi="Times New Roman" w:cs="Times New Roman"/>
          <w:sz w:val="24"/>
          <w:szCs w:val="24"/>
        </w:rPr>
        <w:t>заболевания [</w:t>
      </w:r>
      <w:r w:rsidR="00242D77" w:rsidRPr="002A496F">
        <w:rPr>
          <w:rFonts w:ascii="Times New Roman" w:eastAsia="Calibri" w:hAnsi="Times New Roman" w:cs="Times New Roman"/>
          <w:sz w:val="24"/>
          <w:szCs w:val="24"/>
        </w:rPr>
        <w:t>40</w:t>
      </w:r>
      <w:r w:rsidR="000B6F64">
        <w:rPr>
          <w:rFonts w:ascii="Times New Roman" w:eastAsia="Calibri" w:hAnsi="Times New Roman" w:cs="Times New Roman"/>
          <w:sz w:val="24"/>
          <w:szCs w:val="24"/>
        </w:rPr>
        <w:t>7</w:t>
      </w:r>
      <w:r w:rsidRPr="002A496F">
        <w:rPr>
          <w:rFonts w:ascii="Times New Roman" w:eastAsia="Calibri" w:hAnsi="Times New Roman" w:cs="Times New Roman"/>
          <w:sz w:val="24"/>
          <w:szCs w:val="24"/>
        </w:rPr>
        <w:t>].</w:t>
      </w:r>
      <w:r w:rsidRPr="0038329F">
        <w:rPr>
          <w:rFonts w:ascii="Times New Roman" w:eastAsia="Times New Roman" w:hAnsi="Times New Roman" w:cs="Times New Roman"/>
          <w:sz w:val="24"/>
          <w:szCs w:val="24"/>
          <w:lang w:eastAsia="ru-RU"/>
        </w:rPr>
        <w:t xml:space="preserve"> </w:t>
      </w:r>
    </w:p>
    <w:p w14:paraId="74538B88" w14:textId="77777777" w:rsidR="00EF1860" w:rsidRPr="0038329F" w:rsidRDefault="00EF1860" w:rsidP="00EF1860">
      <w:pPr>
        <w:spacing w:after="0" w:line="360" w:lineRule="auto"/>
        <w:ind w:left="1" w:firstLine="698"/>
        <w:jc w:val="both"/>
        <w:rPr>
          <w:rFonts w:ascii="Times New Roman" w:eastAsia="Times New Roman" w:hAnsi="Times New Roman" w:cs="Times New Roman"/>
          <w:b/>
          <w:bCs/>
          <w:sz w:val="24"/>
          <w:szCs w:val="24"/>
          <w:lang w:eastAsia="ru-RU"/>
        </w:rPr>
      </w:pPr>
      <w:r w:rsidRPr="0038329F">
        <w:rPr>
          <w:rFonts w:ascii="Times New Roman" w:eastAsia="Times New Roman" w:hAnsi="Times New Roman" w:cs="Times New Roman"/>
          <w:b/>
          <w:bCs/>
          <w:sz w:val="24"/>
          <w:szCs w:val="24"/>
          <w:lang w:eastAsia="ru-RU"/>
        </w:rPr>
        <w:t>Уровень убедительности рекомендаций – B (уровень достоверности доказательств – 2).</w:t>
      </w:r>
    </w:p>
    <w:p w14:paraId="441CC8C8" w14:textId="2B3EBC42" w:rsidR="00EF1860" w:rsidRPr="0038329F" w:rsidRDefault="00EF1860" w:rsidP="00EF1860">
      <w:pPr>
        <w:spacing w:after="0" w:line="360" w:lineRule="auto"/>
        <w:ind w:left="1" w:firstLine="708"/>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lastRenderedPageBreak/>
        <w:t xml:space="preserve">Для профилактики лучевого дерматита </w:t>
      </w:r>
      <w:r w:rsidR="009D7170">
        <w:rPr>
          <w:rFonts w:ascii="Times New Roman" w:eastAsia="Times New Roman" w:hAnsi="Times New Roman" w:cs="Times New Roman"/>
          <w:sz w:val="24"/>
          <w:szCs w:val="24"/>
          <w:lang w:eastAsia="ru-RU"/>
        </w:rPr>
        <w:t>выше</w:t>
      </w:r>
      <w:r w:rsidRPr="0038329F">
        <w:rPr>
          <w:rFonts w:ascii="Times New Roman" w:eastAsia="Times New Roman" w:hAnsi="Times New Roman" w:cs="Times New Roman"/>
          <w:sz w:val="24"/>
          <w:szCs w:val="24"/>
          <w:lang w:eastAsia="ru-RU"/>
        </w:rPr>
        <w:t xml:space="preserve"> 3 степени возможно применение низкоинтенсивной лазеротерапии </w:t>
      </w:r>
      <w:r w:rsidRPr="009D7170">
        <w:rPr>
          <w:rFonts w:ascii="Times New Roman" w:eastAsia="Calibri" w:hAnsi="Times New Roman" w:cs="Times New Roman"/>
          <w:sz w:val="24"/>
          <w:szCs w:val="24"/>
        </w:rPr>
        <w:t>[</w:t>
      </w:r>
      <w:r w:rsidR="00242D77" w:rsidRPr="009D7170">
        <w:rPr>
          <w:rFonts w:ascii="Times New Roman" w:eastAsia="Calibri" w:hAnsi="Times New Roman" w:cs="Times New Roman"/>
          <w:sz w:val="24"/>
          <w:szCs w:val="24"/>
        </w:rPr>
        <w:t>40</w:t>
      </w:r>
      <w:r w:rsidR="000B6F64">
        <w:rPr>
          <w:rFonts w:ascii="Times New Roman" w:eastAsia="Calibri" w:hAnsi="Times New Roman" w:cs="Times New Roman"/>
          <w:sz w:val="24"/>
          <w:szCs w:val="24"/>
        </w:rPr>
        <w:t>8</w:t>
      </w:r>
      <w:r w:rsidRPr="009D7170">
        <w:rPr>
          <w:rFonts w:ascii="Times New Roman" w:eastAsia="Calibri" w:hAnsi="Times New Roman" w:cs="Times New Roman"/>
          <w:sz w:val="24"/>
          <w:szCs w:val="24"/>
        </w:rPr>
        <w:t>].</w:t>
      </w:r>
    </w:p>
    <w:p w14:paraId="1F4F7B8C" w14:textId="77777777" w:rsidR="00EF1860" w:rsidRPr="0038329F" w:rsidRDefault="00EF1860" w:rsidP="00EF1860">
      <w:pPr>
        <w:spacing w:after="0" w:line="360" w:lineRule="auto"/>
        <w:ind w:left="1" w:firstLine="708"/>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b/>
          <w:sz w:val="24"/>
          <w:szCs w:val="24"/>
          <w:lang w:eastAsia="ru-RU"/>
        </w:rPr>
        <w:t>Уровень убедительности рекомендации – С (уровень достоверности доказательств – 1).</w:t>
      </w:r>
    </w:p>
    <w:p w14:paraId="474369FF" w14:textId="77777777" w:rsidR="00EF1860" w:rsidRPr="0038329F" w:rsidRDefault="00EF1860" w:rsidP="00EF1860">
      <w:pPr>
        <w:pStyle w:val="2"/>
        <w:rPr>
          <w:u w:val="none"/>
        </w:rPr>
      </w:pPr>
      <w:bookmarkStart w:id="186" w:name="_Toc136343535"/>
      <w:r w:rsidRPr="0038329F">
        <w:rPr>
          <w:u w:val="none"/>
        </w:rPr>
        <w:t>4.5. Реабилитация в отдаленный период после операции</w:t>
      </w:r>
      <w:bookmarkEnd w:id="186"/>
    </w:p>
    <w:p w14:paraId="00464810" w14:textId="31899011" w:rsidR="00EF1860" w:rsidRPr="0038329F" w:rsidRDefault="00EF1860" w:rsidP="00EF1860">
      <w:pPr>
        <w:spacing w:after="0" w:line="360" w:lineRule="auto"/>
        <w:ind w:left="1" w:firstLine="698"/>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Применение комплекса ЛФК уменьшает хронический болевой синдром у</w:t>
      </w:r>
      <w:r w:rsidR="00814FB0">
        <w:rPr>
          <w:rFonts w:ascii="Times New Roman" w:eastAsia="Times New Roman" w:hAnsi="Times New Roman" w:cs="Times New Roman"/>
          <w:sz w:val="24"/>
          <w:szCs w:val="24"/>
          <w:lang w:eastAsia="ru-RU"/>
        </w:rPr>
        <w:t> </w:t>
      </w:r>
      <w:r w:rsidRPr="0038329F">
        <w:rPr>
          <w:rFonts w:ascii="Times New Roman" w:eastAsia="Times New Roman" w:hAnsi="Times New Roman" w:cs="Times New Roman"/>
          <w:sz w:val="24"/>
          <w:szCs w:val="24"/>
          <w:lang w:eastAsia="ru-RU"/>
        </w:rPr>
        <w:t>пациенток с РМЖ [</w:t>
      </w:r>
      <w:r w:rsidR="005C30BB" w:rsidRPr="009D7170">
        <w:rPr>
          <w:rFonts w:ascii="Times New Roman" w:eastAsia="Times New Roman" w:hAnsi="Times New Roman" w:cs="Times New Roman"/>
          <w:sz w:val="24"/>
          <w:szCs w:val="24"/>
          <w:lang w:eastAsia="ru-RU"/>
        </w:rPr>
        <w:t>39</w:t>
      </w:r>
      <w:r w:rsidR="000B6F64">
        <w:rPr>
          <w:rFonts w:ascii="Times New Roman" w:eastAsia="Times New Roman" w:hAnsi="Times New Roman" w:cs="Times New Roman"/>
          <w:sz w:val="24"/>
          <w:szCs w:val="24"/>
          <w:lang w:eastAsia="ru-RU"/>
        </w:rPr>
        <w:t>4</w:t>
      </w:r>
      <w:r w:rsidRPr="0038329F">
        <w:rPr>
          <w:rFonts w:ascii="Times New Roman" w:eastAsia="Times New Roman" w:hAnsi="Times New Roman" w:cs="Times New Roman"/>
          <w:sz w:val="24"/>
          <w:szCs w:val="24"/>
          <w:lang w:eastAsia="ru-RU"/>
        </w:rPr>
        <w:t>].</w:t>
      </w:r>
    </w:p>
    <w:p w14:paraId="23473AEC" w14:textId="77777777" w:rsidR="00EF1860" w:rsidRPr="0038329F" w:rsidRDefault="00EF1860" w:rsidP="0001039D">
      <w:pPr>
        <w:spacing w:after="0" w:line="360" w:lineRule="auto"/>
        <w:ind w:left="1" w:firstLine="698"/>
        <w:jc w:val="both"/>
        <w:rPr>
          <w:rFonts w:ascii="Times New Roman" w:eastAsia="Times New Roman" w:hAnsi="Times New Roman" w:cs="Times New Roman"/>
          <w:b/>
          <w:sz w:val="24"/>
          <w:szCs w:val="24"/>
          <w:lang w:eastAsia="ru-RU"/>
        </w:rPr>
      </w:pPr>
      <w:r w:rsidRPr="0038329F">
        <w:rPr>
          <w:rFonts w:ascii="Times New Roman" w:eastAsia="Times New Roman" w:hAnsi="Times New Roman" w:cs="Times New Roman"/>
          <w:b/>
          <w:sz w:val="24"/>
          <w:szCs w:val="24"/>
          <w:lang w:eastAsia="ru-RU"/>
        </w:rPr>
        <w:t xml:space="preserve">Уровень убедительности рекомендаций- A (уровень достоверности доказательств </w:t>
      </w:r>
      <w:r w:rsidR="0001039D" w:rsidRPr="0038329F">
        <w:rPr>
          <w:rFonts w:ascii="Times New Roman" w:eastAsia="Times New Roman" w:hAnsi="Times New Roman" w:cs="Times New Roman"/>
          <w:b/>
          <w:sz w:val="24"/>
          <w:szCs w:val="24"/>
          <w:lang w:eastAsia="ru-RU"/>
        </w:rPr>
        <w:t>–</w:t>
      </w:r>
      <w:r w:rsidRPr="0038329F">
        <w:rPr>
          <w:rFonts w:ascii="Times New Roman" w:eastAsia="Times New Roman" w:hAnsi="Times New Roman" w:cs="Times New Roman"/>
          <w:b/>
          <w:sz w:val="24"/>
          <w:szCs w:val="24"/>
          <w:lang w:eastAsia="ru-RU"/>
        </w:rPr>
        <w:t xml:space="preserve"> </w:t>
      </w:r>
      <w:r w:rsidR="0001039D" w:rsidRPr="0038329F">
        <w:rPr>
          <w:rFonts w:ascii="Times New Roman" w:eastAsia="Times New Roman" w:hAnsi="Times New Roman" w:cs="Times New Roman"/>
          <w:b/>
          <w:sz w:val="24"/>
          <w:szCs w:val="24"/>
          <w:lang w:eastAsia="ru-RU"/>
        </w:rPr>
        <w:t>1</w:t>
      </w:r>
      <w:r w:rsidRPr="0038329F">
        <w:rPr>
          <w:rFonts w:ascii="Times New Roman" w:eastAsia="Times New Roman" w:hAnsi="Times New Roman" w:cs="Times New Roman"/>
          <w:b/>
          <w:sz w:val="24"/>
          <w:szCs w:val="24"/>
          <w:lang w:eastAsia="ru-RU"/>
        </w:rPr>
        <w:t>).</w:t>
      </w:r>
    </w:p>
    <w:p w14:paraId="7EAC308C" w14:textId="42CEC50A" w:rsidR="00EF1860" w:rsidRPr="0038329F" w:rsidRDefault="00EF1860" w:rsidP="009D7170">
      <w:pPr>
        <w:spacing w:after="0" w:line="360" w:lineRule="auto"/>
        <w:ind w:left="709" w:hanging="10"/>
        <w:jc w:val="both"/>
        <w:rPr>
          <w:rFonts w:ascii="Times New Roman" w:eastAsia="Times New Roman" w:hAnsi="Times New Roman" w:cs="Times New Roman"/>
          <w:i/>
          <w:sz w:val="24"/>
          <w:szCs w:val="24"/>
          <w:lang w:eastAsia="ru-RU"/>
        </w:rPr>
      </w:pPr>
      <w:r w:rsidRPr="0038329F">
        <w:rPr>
          <w:rFonts w:ascii="Times New Roman" w:eastAsia="Times New Roman" w:hAnsi="Times New Roman" w:cs="Times New Roman"/>
          <w:b/>
          <w:sz w:val="24"/>
          <w:szCs w:val="24"/>
          <w:lang w:eastAsia="ru-RU"/>
        </w:rPr>
        <w:t>Комментари</w:t>
      </w:r>
      <w:r w:rsidR="005C30BB" w:rsidRPr="0038329F">
        <w:rPr>
          <w:rFonts w:ascii="Times New Roman" w:eastAsia="Times New Roman" w:hAnsi="Times New Roman" w:cs="Times New Roman"/>
          <w:b/>
          <w:sz w:val="24"/>
          <w:szCs w:val="24"/>
          <w:lang w:eastAsia="ru-RU"/>
        </w:rPr>
        <w:t>й</w:t>
      </w:r>
      <w:r w:rsidRPr="0038329F">
        <w:rPr>
          <w:rFonts w:ascii="Times New Roman" w:eastAsia="Times New Roman" w:hAnsi="Times New Roman" w:cs="Times New Roman"/>
          <w:b/>
          <w:sz w:val="24"/>
          <w:szCs w:val="24"/>
          <w:lang w:eastAsia="ru-RU"/>
        </w:rPr>
        <w:t>:</w:t>
      </w:r>
      <w:r w:rsidRPr="0038329F">
        <w:rPr>
          <w:rFonts w:ascii="Times New Roman" w:eastAsia="Times New Roman" w:hAnsi="Times New Roman" w:cs="Times New Roman"/>
          <w:i/>
          <w:sz w:val="24"/>
          <w:szCs w:val="24"/>
          <w:lang w:eastAsia="ru-RU"/>
        </w:rPr>
        <w:t xml:space="preserve"> в более отдаленный период связан с вторичным поражением плечевого сустава (синдром замещения подмышечной области соединительной тканью, адгезивный </w:t>
      </w:r>
      <w:proofErr w:type="spellStart"/>
      <w:r w:rsidRPr="0038329F">
        <w:rPr>
          <w:rFonts w:ascii="Times New Roman" w:eastAsia="Times New Roman" w:hAnsi="Times New Roman" w:cs="Times New Roman"/>
          <w:i/>
          <w:sz w:val="24"/>
          <w:szCs w:val="24"/>
          <w:lang w:eastAsia="ru-RU"/>
        </w:rPr>
        <w:t>капсулит</w:t>
      </w:r>
      <w:proofErr w:type="spellEnd"/>
      <w:r w:rsidRPr="0038329F">
        <w:rPr>
          <w:rFonts w:ascii="Times New Roman" w:eastAsia="Times New Roman" w:hAnsi="Times New Roman" w:cs="Times New Roman"/>
          <w:i/>
          <w:sz w:val="24"/>
          <w:szCs w:val="24"/>
          <w:lang w:eastAsia="ru-RU"/>
        </w:rPr>
        <w:t xml:space="preserve">, </w:t>
      </w:r>
      <w:proofErr w:type="spellStart"/>
      <w:r w:rsidRPr="0038329F">
        <w:rPr>
          <w:rFonts w:ascii="Times New Roman" w:eastAsia="Times New Roman" w:hAnsi="Times New Roman" w:cs="Times New Roman"/>
          <w:i/>
          <w:sz w:val="24"/>
          <w:szCs w:val="24"/>
          <w:lang w:eastAsia="ru-RU"/>
        </w:rPr>
        <w:t>брахиоплексит</w:t>
      </w:r>
      <w:proofErr w:type="spellEnd"/>
      <w:r w:rsidRPr="0038329F">
        <w:rPr>
          <w:rFonts w:ascii="Times New Roman" w:eastAsia="Times New Roman" w:hAnsi="Times New Roman" w:cs="Times New Roman"/>
          <w:i/>
          <w:sz w:val="24"/>
          <w:szCs w:val="24"/>
          <w:lang w:eastAsia="ru-RU"/>
        </w:rPr>
        <w:t xml:space="preserve">). При этом комплекс ЛФК направлен на поддержание объема движений в плечевом суставе на стороне операции (сгибание вперед, отведение, внутреннее вращение и внешнее вращение), укрепление функциональной группы мышц, входящих в состав ротаторной манжеты (надостная, </w:t>
      </w:r>
      <w:proofErr w:type="spellStart"/>
      <w:r w:rsidRPr="0038329F">
        <w:rPr>
          <w:rFonts w:ascii="Times New Roman" w:eastAsia="Times New Roman" w:hAnsi="Times New Roman" w:cs="Times New Roman"/>
          <w:i/>
          <w:sz w:val="24"/>
          <w:szCs w:val="24"/>
          <w:lang w:eastAsia="ru-RU"/>
        </w:rPr>
        <w:t>подостная</w:t>
      </w:r>
      <w:proofErr w:type="spellEnd"/>
      <w:r w:rsidRPr="0038329F">
        <w:rPr>
          <w:rFonts w:ascii="Times New Roman" w:eastAsia="Times New Roman" w:hAnsi="Times New Roman" w:cs="Times New Roman"/>
          <w:i/>
          <w:sz w:val="24"/>
          <w:szCs w:val="24"/>
          <w:lang w:eastAsia="ru-RU"/>
        </w:rPr>
        <w:t>, малая круглая и подлопаточная мышцы) мышц спины, мобилизацию мягких тканей.</w:t>
      </w:r>
    </w:p>
    <w:p w14:paraId="2ECF57A8" w14:textId="754980D5" w:rsidR="00EF1860" w:rsidRPr="0038329F" w:rsidRDefault="00EF1860" w:rsidP="00A835E8">
      <w:pPr>
        <w:pStyle w:val="afff6"/>
        <w:numPr>
          <w:ilvl w:val="0"/>
          <w:numId w:val="54"/>
        </w:numPr>
        <w:spacing w:before="120"/>
        <w:contextualSpacing w:val="0"/>
        <w:rPr>
          <w:rFonts w:eastAsia="Times New Roman"/>
        </w:rPr>
      </w:pPr>
      <w:r w:rsidRPr="009D7170">
        <w:rPr>
          <w:b/>
          <w:bCs/>
        </w:rPr>
        <w:t>Рекомендуется</w:t>
      </w:r>
      <w:r w:rsidRPr="0038329F">
        <w:rPr>
          <w:rFonts w:eastAsia="Times New Roman"/>
        </w:rPr>
        <w:t xml:space="preserve"> включать упражнения с утяжелением (500–1000 г) в комплекс ЛФК через </w:t>
      </w:r>
      <w:r w:rsidR="00C17B47" w:rsidRPr="0038329F">
        <w:rPr>
          <w:rFonts w:eastAsia="Times New Roman"/>
        </w:rPr>
        <w:t>4–6</w:t>
      </w:r>
      <w:r w:rsidRPr="0038329F">
        <w:rPr>
          <w:rFonts w:eastAsia="Times New Roman"/>
        </w:rPr>
        <w:t xml:space="preserve"> недель после операции [</w:t>
      </w:r>
      <w:r w:rsidR="005C30BB" w:rsidRPr="000B6F64">
        <w:rPr>
          <w:rFonts w:eastAsia="Times New Roman"/>
        </w:rPr>
        <w:t>39</w:t>
      </w:r>
      <w:r w:rsidR="000B6F64" w:rsidRPr="000B6F64">
        <w:rPr>
          <w:rFonts w:eastAsia="Times New Roman"/>
        </w:rPr>
        <w:t>4</w:t>
      </w:r>
      <w:r w:rsidRPr="0038329F">
        <w:rPr>
          <w:rFonts w:eastAsia="Times New Roman"/>
        </w:rPr>
        <w:t>].</w:t>
      </w:r>
    </w:p>
    <w:p w14:paraId="636297FA" w14:textId="77777777" w:rsidR="00EF1860" w:rsidRPr="0038329F" w:rsidRDefault="00EF1860" w:rsidP="00EF1860">
      <w:pPr>
        <w:spacing w:after="0" w:line="360" w:lineRule="auto"/>
        <w:ind w:left="1" w:firstLine="698"/>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b/>
          <w:bCs/>
          <w:sz w:val="24"/>
          <w:szCs w:val="24"/>
          <w:lang w:eastAsia="ru-RU"/>
        </w:rPr>
        <w:t xml:space="preserve">Уровень убедительности рекомендаций - A (уровень достоверности доказательств </w:t>
      </w:r>
      <w:r w:rsidR="0001039D" w:rsidRPr="0038329F">
        <w:rPr>
          <w:rFonts w:ascii="Times New Roman" w:eastAsia="Times New Roman" w:hAnsi="Times New Roman" w:cs="Times New Roman"/>
          <w:b/>
          <w:bCs/>
          <w:sz w:val="24"/>
          <w:szCs w:val="24"/>
          <w:lang w:eastAsia="ru-RU"/>
        </w:rPr>
        <w:t>–</w:t>
      </w:r>
      <w:r w:rsidRPr="0038329F">
        <w:rPr>
          <w:rFonts w:ascii="Times New Roman" w:eastAsia="Times New Roman" w:hAnsi="Times New Roman" w:cs="Times New Roman"/>
          <w:b/>
          <w:bCs/>
          <w:sz w:val="24"/>
          <w:szCs w:val="24"/>
          <w:lang w:eastAsia="ru-RU"/>
        </w:rPr>
        <w:t xml:space="preserve"> </w:t>
      </w:r>
      <w:r w:rsidR="0001039D" w:rsidRPr="0038329F">
        <w:rPr>
          <w:rFonts w:ascii="Times New Roman" w:eastAsia="Times New Roman" w:hAnsi="Times New Roman" w:cs="Times New Roman"/>
          <w:b/>
          <w:bCs/>
          <w:sz w:val="24"/>
          <w:szCs w:val="24"/>
          <w:lang w:eastAsia="ru-RU"/>
        </w:rPr>
        <w:t>1</w:t>
      </w:r>
      <w:r w:rsidRPr="0038329F">
        <w:rPr>
          <w:rFonts w:ascii="Times New Roman" w:eastAsia="Times New Roman" w:hAnsi="Times New Roman" w:cs="Times New Roman"/>
          <w:b/>
          <w:bCs/>
          <w:sz w:val="24"/>
          <w:szCs w:val="24"/>
          <w:lang w:eastAsia="ru-RU"/>
        </w:rPr>
        <w:t>).</w:t>
      </w:r>
    </w:p>
    <w:p w14:paraId="586D4AC1" w14:textId="172242F1" w:rsidR="00EF1860" w:rsidRPr="0038329F" w:rsidRDefault="00EF1860" w:rsidP="00A835E8">
      <w:pPr>
        <w:pStyle w:val="afff6"/>
        <w:numPr>
          <w:ilvl w:val="0"/>
          <w:numId w:val="54"/>
        </w:numPr>
        <w:spacing w:before="120"/>
        <w:contextualSpacing w:val="0"/>
        <w:rPr>
          <w:rFonts w:eastAsia="Times New Roman"/>
        </w:rPr>
      </w:pPr>
      <w:r w:rsidRPr="009D7170">
        <w:rPr>
          <w:b/>
          <w:bCs/>
        </w:rPr>
        <w:t>Рекомендуется</w:t>
      </w:r>
      <w:r w:rsidRPr="0038329F">
        <w:rPr>
          <w:rFonts w:eastAsia="Times New Roman"/>
        </w:rPr>
        <w:t xml:space="preserve"> включение занятий </w:t>
      </w:r>
      <w:r w:rsidR="005C30BB" w:rsidRPr="0038329F">
        <w:rPr>
          <w:rFonts w:eastAsia="Times New Roman"/>
        </w:rPr>
        <w:t>йогой</w:t>
      </w:r>
      <w:r w:rsidRPr="0038329F">
        <w:rPr>
          <w:rFonts w:eastAsia="Times New Roman"/>
        </w:rPr>
        <w:t xml:space="preserve"> в комплекс реабилитации с целью уменьшения тревоги, степени дистресса, улучшения ка</w:t>
      </w:r>
      <w:r w:rsidR="005C30BB" w:rsidRPr="0038329F">
        <w:rPr>
          <w:rFonts w:eastAsia="Times New Roman"/>
        </w:rPr>
        <w:t>ч</w:t>
      </w:r>
      <w:r w:rsidRPr="0038329F">
        <w:rPr>
          <w:rFonts w:eastAsia="Times New Roman"/>
        </w:rPr>
        <w:t>ества жизни пациенток</w:t>
      </w:r>
      <w:r w:rsidR="005C30BB" w:rsidRPr="0038329F">
        <w:rPr>
          <w:rFonts w:eastAsia="Times New Roman"/>
        </w:rPr>
        <w:t xml:space="preserve"> с</w:t>
      </w:r>
      <w:r w:rsidRPr="0038329F">
        <w:rPr>
          <w:rFonts w:eastAsia="Times New Roman"/>
        </w:rPr>
        <w:t xml:space="preserve"> РМЖ</w:t>
      </w:r>
      <w:r w:rsidR="005C30BB" w:rsidRPr="0038329F">
        <w:rPr>
          <w:rFonts w:eastAsia="Times New Roman"/>
        </w:rPr>
        <w:t xml:space="preserve"> </w:t>
      </w:r>
      <w:r w:rsidRPr="0038329F">
        <w:rPr>
          <w:rFonts w:eastAsia="Times New Roman"/>
        </w:rPr>
        <w:t>[</w:t>
      </w:r>
      <w:r w:rsidR="000B6F64" w:rsidRPr="002C67C7">
        <w:rPr>
          <w:rFonts w:eastAsia="Times New Roman"/>
        </w:rPr>
        <w:t>409</w:t>
      </w:r>
      <w:r w:rsidRPr="0038329F">
        <w:rPr>
          <w:rFonts w:eastAsia="Times New Roman"/>
        </w:rPr>
        <w:t>].</w:t>
      </w:r>
    </w:p>
    <w:p w14:paraId="01044232" w14:textId="35595F13" w:rsidR="00EF1860" w:rsidRPr="0038329F" w:rsidRDefault="00EF1860" w:rsidP="005C30BB">
      <w:pPr>
        <w:spacing w:after="0" w:line="360" w:lineRule="auto"/>
        <w:ind w:left="1" w:firstLine="698"/>
        <w:jc w:val="both"/>
        <w:rPr>
          <w:rFonts w:ascii="Times New Roman" w:eastAsia="Times New Roman" w:hAnsi="Times New Roman" w:cs="Times New Roman"/>
          <w:b/>
          <w:bCs/>
          <w:sz w:val="24"/>
          <w:szCs w:val="24"/>
          <w:lang w:eastAsia="ru-RU"/>
        </w:rPr>
      </w:pPr>
      <w:r w:rsidRPr="0038329F">
        <w:rPr>
          <w:rFonts w:ascii="Times New Roman" w:eastAsia="Times New Roman" w:hAnsi="Times New Roman" w:cs="Times New Roman"/>
          <w:b/>
          <w:bCs/>
          <w:sz w:val="24"/>
          <w:szCs w:val="24"/>
          <w:lang w:eastAsia="ru-RU"/>
        </w:rPr>
        <w:t>Уровень убедительности рекомендаций</w:t>
      </w:r>
      <w:r w:rsidR="005C30BB" w:rsidRPr="0038329F">
        <w:rPr>
          <w:rFonts w:ascii="Times New Roman" w:eastAsia="Times New Roman" w:hAnsi="Times New Roman" w:cs="Times New Roman"/>
          <w:b/>
          <w:bCs/>
          <w:sz w:val="24"/>
          <w:szCs w:val="24"/>
          <w:lang w:eastAsia="ru-RU"/>
        </w:rPr>
        <w:t xml:space="preserve"> </w:t>
      </w:r>
      <w:r w:rsidRPr="0038329F">
        <w:rPr>
          <w:rFonts w:ascii="Times New Roman" w:eastAsia="Times New Roman" w:hAnsi="Times New Roman" w:cs="Times New Roman"/>
          <w:b/>
          <w:bCs/>
          <w:sz w:val="24"/>
          <w:szCs w:val="24"/>
          <w:lang w:eastAsia="ru-RU"/>
        </w:rPr>
        <w:t xml:space="preserve">– </w:t>
      </w:r>
      <w:r w:rsidRPr="0038329F">
        <w:rPr>
          <w:rFonts w:ascii="Times New Roman" w:eastAsia="Times New Roman" w:hAnsi="Times New Roman" w:cs="Times New Roman"/>
          <w:b/>
          <w:bCs/>
          <w:sz w:val="24"/>
          <w:szCs w:val="24"/>
          <w:lang w:val="en-US" w:eastAsia="ru-RU"/>
        </w:rPr>
        <w:t>B</w:t>
      </w:r>
      <w:r w:rsidRPr="0038329F">
        <w:rPr>
          <w:rFonts w:ascii="Times New Roman" w:eastAsia="Times New Roman" w:hAnsi="Times New Roman" w:cs="Times New Roman"/>
          <w:b/>
          <w:bCs/>
          <w:sz w:val="24"/>
          <w:szCs w:val="24"/>
          <w:lang w:eastAsia="ru-RU"/>
        </w:rPr>
        <w:t xml:space="preserve"> (уровень достоверности доказательств</w:t>
      </w:r>
      <w:r w:rsidR="0001039D" w:rsidRPr="0038329F">
        <w:rPr>
          <w:rFonts w:ascii="Times New Roman" w:eastAsia="Times New Roman" w:hAnsi="Times New Roman" w:cs="Times New Roman"/>
          <w:b/>
          <w:bCs/>
          <w:sz w:val="24"/>
          <w:szCs w:val="24"/>
          <w:lang w:eastAsia="ru-RU"/>
        </w:rPr>
        <w:t xml:space="preserve"> </w:t>
      </w:r>
      <w:r w:rsidR="009D7170">
        <w:rPr>
          <w:rFonts w:ascii="Times New Roman" w:eastAsia="Times New Roman" w:hAnsi="Times New Roman" w:cs="Times New Roman"/>
          <w:b/>
          <w:bCs/>
          <w:sz w:val="24"/>
          <w:szCs w:val="24"/>
          <w:lang w:eastAsia="ru-RU"/>
        </w:rPr>
        <w:t>–</w:t>
      </w:r>
      <w:r w:rsidR="0001039D" w:rsidRPr="0038329F">
        <w:rPr>
          <w:rFonts w:ascii="Times New Roman" w:eastAsia="Times New Roman" w:hAnsi="Times New Roman" w:cs="Times New Roman"/>
          <w:b/>
          <w:bCs/>
          <w:sz w:val="24"/>
          <w:szCs w:val="24"/>
          <w:lang w:eastAsia="ru-RU"/>
        </w:rPr>
        <w:t xml:space="preserve"> 2</w:t>
      </w:r>
      <w:r w:rsidRPr="0038329F">
        <w:rPr>
          <w:rFonts w:ascii="Times New Roman" w:eastAsia="Times New Roman" w:hAnsi="Times New Roman" w:cs="Times New Roman"/>
          <w:b/>
          <w:bCs/>
          <w:sz w:val="24"/>
          <w:szCs w:val="24"/>
          <w:lang w:eastAsia="ru-RU"/>
        </w:rPr>
        <w:t>).</w:t>
      </w:r>
    </w:p>
    <w:p w14:paraId="1B6C220D" w14:textId="17420AEF" w:rsidR="00EF1860" w:rsidRPr="0038329F" w:rsidRDefault="00EF1860" w:rsidP="00A835E8">
      <w:pPr>
        <w:pStyle w:val="afff6"/>
        <w:numPr>
          <w:ilvl w:val="0"/>
          <w:numId w:val="54"/>
        </w:numPr>
        <w:spacing w:before="120"/>
        <w:contextualSpacing w:val="0"/>
        <w:rPr>
          <w:rFonts w:eastAsia="Times New Roman"/>
        </w:rPr>
      </w:pPr>
      <w:r w:rsidRPr="009D7170">
        <w:rPr>
          <w:b/>
          <w:bCs/>
        </w:rPr>
        <w:t>Рекомендуется</w:t>
      </w:r>
      <w:r w:rsidRPr="0038329F">
        <w:rPr>
          <w:rFonts w:eastAsia="Times New Roman"/>
        </w:rPr>
        <w:t xml:space="preserve"> сочетание ЛФК и полноценного питания для профилактики и коррекции </w:t>
      </w:r>
      <w:proofErr w:type="spellStart"/>
      <w:r w:rsidRPr="0038329F">
        <w:rPr>
          <w:rFonts w:eastAsia="Times New Roman"/>
        </w:rPr>
        <w:t>нутритивной</w:t>
      </w:r>
      <w:proofErr w:type="spellEnd"/>
      <w:r w:rsidRPr="0038329F">
        <w:rPr>
          <w:rFonts w:eastAsia="Times New Roman"/>
        </w:rPr>
        <w:t xml:space="preserve"> недостаточности [</w:t>
      </w:r>
      <w:r w:rsidR="005C30BB" w:rsidRPr="00814FB0">
        <w:rPr>
          <w:rFonts w:eastAsia="Times New Roman"/>
        </w:rPr>
        <w:t>41</w:t>
      </w:r>
      <w:r w:rsidR="002C67C7" w:rsidRPr="00814FB0">
        <w:rPr>
          <w:rFonts w:eastAsia="Times New Roman"/>
        </w:rPr>
        <w:t>0</w:t>
      </w:r>
      <w:r w:rsidRPr="0038329F">
        <w:rPr>
          <w:rFonts w:eastAsia="Times New Roman"/>
        </w:rPr>
        <w:t>].</w:t>
      </w:r>
    </w:p>
    <w:p w14:paraId="1E6314CF" w14:textId="77777777" w:rsidR="00EF1860" w:rsidRPr="0038329F" w:rsidRDefault="00EF1860" w:rsidP="00EF1860">
      <w:pPr>
        <w:spacing w:after="0" w:line="360" w:lineRule="auto"/>
        <w:ind w:left="1" w:firstLine="698"/>
        <w:jc w:val="both"/>
        <w:rPr>
          <w:rFonts w:ascii="Times New Roman" w:eastAsia="Times New Roman" w:hAnsi="Times New Roman" w:cs="Times New Roman"/>
          <w:b/>
          <w:sz w:val="24"/>
          <w:szCs w:val="24"/>
          <w:lang w:eastAsia="ru-RU"/>
        </w:rPr>
      </w:pPr>
      <w:r w:rsidRPr="0038329F">
        <w:rPr>
          <w:rFonts w:ascii="Times New Roman" w:eastAsia="Times New Roman" w:hAnsi="Times New Roman" w:cs="Times New Roman"/>
          <w:b/>
          <w:sz w:val="24"/>
          <w:szCs w:val="24"/>
          <w:lang w:eastAsia="ru-RU"/>
        </w:rPr>
        <w:t xml:space="preserve">Уровень убедительности рекомендаций - A (уровень достоверности доказательств </w:t>
      </w:r>
      <w:r w:rsidR="0001039D" w:rsidRPr="0038329F">
        <w:rPr>
          <w:rFonts w:ascii="Times New Roman" w:eastAsia="Times New Roman" w:hAnsi="Times New Roman" w:cs="Times New Roman"/>
          <w:b/>
          <w:sz w:val="24"/>
          <w:szCs w:val="24"/>
          <w:lang w:eastAsia="ru-RU"/>
        </w:rPr>
        <w:t>–</w:t>
      </w:r>
      <w:r w:rsidRPr="0038329F">
        <w:rPr>
          <w:rFonts w:ascii="Times New Roman" w:eastAsia="Times New Roman" w:hAnsi="Times New Roman" w:cs="Times New Roman"/>
          <w:b/>
          <w:sz w:val="24"/>
          <w:szCs w:val="24"/>
          <w:lang w:eastAsia="ru-RU"/>
        </w:rPr>
        <w:t xml:space="preserve"> </w:t>
      </w:r>
      <w:r w:rsidR="0001039D" w:rsidRPr="0038329F">
        <w:rPr>
          <w:rFonts w:ascii="Times New Roman" w:eastAsia="Times New Roman" w:hAnsi="Times New Roman" w:cs="Times New Roman"/>
          <w:b/>
          <w:sz w:val="24"/>
          <w:szCs w:val="24"/>
          <w:lang w:eastAsia="ru-RU"/>
        </w:rPr>
        <w:t>1</w:t>
      </w:r>
      <w:r w:rsidRPr="0038329F">
        <w:rPr>
          <w:rFonts w:ascii="Times New Roman" w:eastAsia="Times New Roman" w:hAnsi="Times New Roman" w:cs="Times New Roman"/>
          <w:b/>
          <w:sz w:val="24"/>
          <w:szCs w:val="24"/>
          <w:lang w:eastAsia="ru-RU"/>
        </w:rPr>
        <w:t>).</w:t>
      </w:r>
    </w:p>
    <w:p w14:paraId="5A21FE23" w14:textId="2BA5B176" w:rsidR="00EF1860" w:rsidRPr="0038329F" w:rsidRDefault="00EF1860" w:rsidP="00EF1860">
      <w:pPr>
        <w:spacing w:after="0" w:line="360" w:lineRule="auto"/>
        <w:ind w:left="1" w:firstLine="698"/>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 xml:space="preserve">Ограничение потребления высококалорийных продуктов и напитков, увеличение физической активности способствуют коррекции </w:t>
      </w:r>
      <w:r w:rsidR="009D7170" w:rsidRPr="0038329F">
        <w:rPr>
          <w:rFonts w:ascii="Times New Roman" w:eastAsia="Times New Roman" w:hAnsi="Times New Roman" w:cs="Times New Roman"/>
          <w:sz w:val="24"/>
          <w:szCs w:val="24"/>
          <w:lang w:eastAsia="ru-RU"/>
        </w:rPr>
        <w:t>избыточной массой тела</w:t>
      </w:r>
      <w:r w:rsidRPr="0038329F">
        <w:rPr>
          <w:rFonts w:ascii="Times New Roman" w:eastAsia="Times New Roman" w:hAnsi="Times New Roman" w:cs="Times New Roman"/>
          <w:sz w:val="24"/>
          <w:szCs w:val="24"/>
          <w:lang w:eastAsia="ru-RU"/>
        </w:rPr>
        <w:t xml:space="preserve"> у пациенто</w:t>
      </w:r>
      <w:r w:rsidR="000B1B1E" w:rsidRPr="0038329F">
        <w:rPr>
          <w:rFonts w:ascii="Times New Roman" w:eastAsia="Times New Roman" w:hAnsi="Times New Roman" w:cs="Times New Roman"/>
          <w:sz w:val="24"/>
          <w:szCs w:val="24"/>
          <w:lang w:eastAsia="ru-RU"/>
        </w:rPr>
        <w:t>в</w:t>
      </w:r>
      <w:r w:rsidRPr="0038329F">
        <w:rPr>
          <w:rFonts w:ascii="Times New Roman" w:eastAsia="Times New Roman" w:hAnsi="Times New Roman" w:cs="Times New Roman"/>
          <w:sz w:val="24"/>
          <w:szCs w:val="24"/>
          <w:lang w:eastAsia="ru-RU"/>
        </w:rPr>
        <w:t xml:space="preserve"> с </w:t>
      </w:r>
      <w:r w:rsidR="009D7170">
        <w:rPr>
          <w:rFonts w:ascii="Times New Roman" w:eastAsia="Times New Roman" w:hAnsi="Times New Roman" w:cs="Times New Roman"/>
          <w:sz w:val="24"/>
          <w:szCs w:val="24"/>
          <w:lang w:eastAsia="ru-RU"/>
        </w:rPr>
        <w:t xml:space="preserve">превышением ее нормального </w:t>
      </w:r>
      <w:r w:rsidR="009D7170" w:rsidRPr="00814FB0">
        <w:rPr>
          <w:rFonts w:ascii="Times New Roman" w:eastAsia="Times New Roman" w:hAnsi="Times New Roman" w:cs="Times New Roman"/>
          <w:color w:val="303030"/>
          <w:sz w:val="24"/>
          <w:szCs w:val="24"/>
          <w:shd w:val="clear" w:color="auto" w:fill="FFFFFF"/>
          <w:lang w:eastAsia="ru-RU"/>
        </w:rPr>
        <w:t>значения</w:t>
      </w:r>
      <w:r w:rsidRPr="00814FB0">
        <w:rPr>
          <w:rFonts w:ascii="Times New Roman" w:eastAsia="Times New Roman" w:hAnsi="Times New Roman" w:cs="Times New Roman"/>
          <w:color w:val="303030"/>
          <w:sz w:val="24"/>
          <w:szCs w:val="24"/>
          <w:shd w:val="clear" w:color="auto" w:fill="FFFFFF"/>
          <w:lang w:eastAsia="ru-RU"/>
        </w:rPr>
        <w:t xml:space="preserve"> [</w:t>
      </w:r>
      <w:r w:rsidR="00B8473F" w:rsidRPr="00814FB0">
        <w:rPr>
          <w:rFonts w:ascii="Times New Roman" w:eastAsia="Times New Roman" w:hAnsi="Times New Roman" w:cs="Times New Roman"/>
          <w:color w:val="303030"/>
          <w:sz w:val="24"/>
          <w:szCs w:val="24"/>
          <w:shd w:val="clear" w:color="auto" w:fill="FFFFFF"/>
          <w:lang w:eastAsia="ru-RU"/>
        </w:rPr>
        <w:t>41</w:t>
      </w:r>
      <w:r w:rsidR="002C67C7" w:rsidRPr="00814FB0">
        <w:rPr>
          <w:rFonts w:ascii="Times New Roman" w:eastAsia="Times New Roman" w:hAnsi="Times New Roman" w:cs="Times New Roman"/>
          <w:color w:val="303030"/>
          <w:sz w:val="24"/>
          <w:szCs w:val="24"/>
          <w:shd w:val="clear" w:color="auto" w:fill="FFFFFF"/>
          <w:lang w:eastAsia="ru-RU"/>
        </w:rPr>
        <w:t>1</w:t>
      </w:r>
      <w:r w:rsidRPr="00814FB0">
        <w:rPr>
          <w:rFonts w:ascii="Times New Roman" w:eastAsia="Times New Roman" w:hAnsi="Times New Roman" w:cs="Times New Roman"/>
          <w:color w:val="303030"/>
          <w:sz w:val="24"/>
          <w:szCs w:val="24"/>
          <w:shd w:val="clear" w:color="auto" w:fill="FFFFFF"/>
          <w:lang w:eastAsia="ru-RU"/>
        </w:rPr>
        <w:t>].</w:t>
      </w:r>
    </w:p>
    <w:p w14:paraId="651F57FF" w14:textId="357CB5DB" w:rsidR="00EF1860" w:rsidRPr="0038329F" w:rsidRDefault="00EF1860" w:rsidP="0001039D">
      <w:pPr>
        <w:spacing w:after="0" w:line="360" w:lineRule="auto"/>
        <w:ind w:left="1" w:firstLine="698"/>
        <w:jc w:val="both"/>
        <w:rPr>
          <w:rFonts w:ascii="Times New Roman" w:eastAsia="Times New Roman" w:hAnsi="Times New Roman" w:cs="Times New Roman"/>
          <w:b/>
          <w:sz w:val="24"/>
          <w:szCs w:val="24"/>
          <w:lang w:eastAsia="ru-RU"/>
        </w:rPr>
      </w:pPr>
      <w:r w:rsidRPr="0038329F">
        <w:rPr>
          <w:rFonts w:ascii="Times New Roman" w:eastAsia="Times New Roman" w:hAnsi="Times New Roman" w:cs="Times New Roman"/>
          <w:b/>
          <w:sz w:val="24"/>
          <w:szCs w:val="24"/>
          <w:lang w:eastAsia="ru-RU"/>
        </w:rPr>
        <w:lastRenderedPageBreak/>
        <w:t xml:space="preserve">Уровень убедительности рекомендаций </w:t>
      </w:r>
      <w:r w:rsidR="00B8473F" w:rsidRPr="0038329F">
        <w:rPr>
          <w:rFonts w:ascii="Times New Roman" w:eastAsia="Times New Roman" w:hAnsi="Times New Roman" w:cs="Times New Roman"/>
          <w:b/>
          <w:sz w:val="24"/>
          <w:szCs w:val="24"/>
          <w:lang w:eastAsia="ru-RU"/>
        </w:rPr>
        <w:t>–</w:t>
      </w:r>
      <w:r w:rsidRPr="0038329F">
        <w:rPr>
          <w:rFonts w:ascii="Times New Roman" w:eastAsia="Times New Roman" w:hAnsi="Times New Roman" w:cs="Times New Roman"/>
          <w:b/>
          <w:sz w:val="24"/>
          <w:szCs w:val="24"/>
          <w:lang w:eastAsia="ru-RU"/>
        </w:rPr>
        <w:t xml:space="preserve"> A</w:t>
      </w:r>
      <w:r w:rsidR="00B8473F" w:rsidRPr="0038329F">
        <w:rPr>
          <w:rFonts w:ascii="Times New Roman" w:eastAsia="Times New Roman" w:hAnsi="Times New Roman" w:cs="Times New Roman"/>
          <w:b/>
          <w:sz w:val="24"/>
          <w:szCs w:val="24"/>
          <w:lang w:eastAsia="ru-RU"/>
        </w:rPr>
        <w:t xml:space="preserve"> </w:t>
      </w:r>
      <w:r w:rsidRPr="0038329F">
        <w:rPr>
          <w:rFonts w:ascii="Times New Roman" w:eastAsia="Times New Roman" w:hAnsi="Times New Roman" w:cs="Times New Roman"/>
          <w:b/>
          <w:sz w:val="24"/>
          <w:szCs w:val="24"/>
          <w:lang w:eastAsia="ru-RU"/>
        </w:rPr>
        <w:t xml:space="preserve">(уровень достоверности доказательств </w:t>
      </w:r>
      <w:r w:rsidR="0001039D" w:rsidRPr="0038329F">
        <w:rPr>
          <w:rFonts w:ascii="Times New Roman" w:eastAsia="Times New Roman" w:hAnsi="Times New Roman" w:cs="Times New Roman"/>
          <w:b/>
          <w:sz w:val="24"/>
          <w:szCs w:val="24"/>
          <w:lang w:eastAsia="ru-RU"/>
        </w:rPr>
        <w:t>–</w:t>
      </w:r>
      <w:r w:rsidRPr="0038329F">
        <w:rPr>
          <w:rFonts w:ascii="Times New Roman" w:eastAsia="Times New Roman" w:hAnsi="Times New Roman" w:cs="Times New Roman"/>
          <w:b/>
          <w:sz w:val="24"/>
          <w:szCs w:val="24"/>
          <w:lang w:eastAsia="ru-RU"/>
        </w:rPr>
        <w:t xml:space="preserve"> </w:t>
      </w:r>
      <w:r w:rsidR="0001039D" w:rsidRPr="0038329F">
        <w:rPr>
          <w:rFonts w:ascii="Times New Roman" w:eastAsia="Times New Roman" w:hAnsi="Times New Roman" w:cs="Times New Roman"/>
          <w:b/>
          <w:sz w:val="24"/>
          <w:szCs w:val="24"/>
          <w:lang w:eastAsia="ru-RU"/>
        </w:rPr>
        <w:t>1</w:t>
      </w:r>
      <w:r w:rsidRPr="0038329F">
        <w:rPr>
          <w:rFonts w:ascii="Times New Roman" w:eastAsia="Times New Roman" w:hAnsi="Times New Roman" w:cs="Times New Roman"/>
          <w:b/>
          <w:sz w:val="24"/>
          <w:szCs w:val="24"/>
          <w:lang w:eastAsia="ru-RU"/>
        </w:rPr>
        <w:t>).</w:t>
      </w:r>
    </w:p>
    <w:p w14:paraId="7E7FBA88" w14:textId="2D34BDE3" w:rsidR="00EF1860" w:rsidRPr="0038329F" w:rsidRDefault="00EF1860" w:rsidP="00EF1860">
      <w:pPr>
        <w:spacing w:after="0" w:line="360" w:lineRule="auto"/>
        <w:ind w:left="1" w:firstLine="698"/>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 xml:space="preserve">Плановое наблюдение, оценка объема </w:t>
      </w:r>
      <w:proofErr w:type="spellStart"/>
      <w:r w:rsidRPr="0038329F">
        <w:rPr>
          <w:rFonts w:ascii="Times New Roman" w:eastAsia="Times New Roman" w:hAnsi="Times New Roman" w:cs="Times New Roman"/>
          <w:sz w:val="24"/>
          <w:szCs w:val="24"/>
          <w:lang w:eastAsia="ru-RU"/>
        </w:rPr>
        <w:t>ипси</w:t>
      </w:r>
      <w:proofErr w:type="spellEnd"/>
      <w:r w:rsidR="00B8473F" w:rsidRPr="0038329F">
        <w:rPr>
          <w:rFonts w:ascii="Times New Roman" w:eastAsia="Times New Roman" w:hAnsi="Times New Roman" w:cs="Times New Roman"/>
          <w:sz w:val="24"/>
          <w:szCs w:val="24"/>
          <w:lang w:eastAsia="ru-RU"/>
        </w:rPr>
        <w:t>-</w:t>
      </w:r>
      <w:r w:rsidRPr="0038329F">
        <w:rPr>
          <w:rFonts w:ascii="Times New Roman" w:eastAsia="Times New Roman" w:hAnsi="Times New Roman" w:cs="Times New Roman"/>
          <w:sz w:val="24"/>
          <w:szCs w:val="24"/>
          <w:lang w:eastAsia="ru-RU"/>
        </w:rPr>
        <w:t xml:space="preserve"> и контралатеральной конечност</w:t>
      </w:r>
      <w:r w:rsidR="00B8473F" w:rsidRPr="0038329F">
        <w:rPr>
          <w:rFonts w:ascii="Times New Roman" w:eastAsia="Times New Roman" w:hAnsi="Times New Roman" w:cs="Times New Roman"/>
          <w:sz w:val="24"/>
          <w:szCs w:val="24"/>
          <w:lang w:eastAsia="ru-RU"/>
        </w:rPr>
        <w:t>ей</w:t>
      </w:r>
      <w:r w:rsidRPr="0038329F">
        <w:rPr>
          <w:rFonts w:ascii="Times New Roman" w:eastAsia="Times New Roman" w:hAnsi="Times New Roman" w:cs="Times New Roman"/>
          <w:sz w:val="24"/>
          <w:szCs w:val="24"/>
          <w:lang w:eastAsia="ru-RU"/>
        </w:rPr>
        <w:t xml:space="preserve"> с</w:t>
      </w:r>
      <w:r w:rsidR="00814FB0">
        <w:rPr>
          <w:rFonts w:ascii="Times New Roman" w:eastAsia="Times New Roman" w:hAnsi="Times New Roman" w:cs="Times New Roman"/>
          <w:sz w:val="24"/>
          <w:szCs w:val="24"/>
          <w:lang w:eastAsia="ru-RU"/>
        </w:rPr>
        <w:t> </w:t>
      </w:r>
      <w:r w:rsidRPr="0038329F">
        <w:rPr>
          <w:rFonts w:ascii="Times New Roman" w:eastAsia="Times New Roman" w:hAnsi="Times New Roman" w:cs="Times New Roman"/>
          <w:sz w:val="24"/>
          <w:szCs w:val="24"/>
          <w:lang w:eastAsia="ru-RU"/>
        </w:rPr>
        <w:t xml:space="preserve">целью ранней диагностики вторичной </w:t>
      </w:r>
      <w:proofErr w:type="spellStart"/>
      <w:r w:rsidRPr="0038329F">
        <w:rPr>
          <w:rFonts w:ascii="Times New Roman" w:eastAsia="Times New Roman" w:hAnsi="Times New Roman" w:cs="Times New Roman"/>
          <w:sz w:val="24"/>
          <w:szCs w:val="24"/>
          <w:lang w:eastAsia="ru-RU"/>
        </w:rPr>
        <w:t>лимфедемы</w:t>
      </w:r>
      <w:proofErr w:type="spellEnd"/>
      <w:r w:rsidRPr="0038329F">
        <w:rPr>
          <w:rFonts w:ascii="Times New Roman" w:eastAsia="Times New Roman" w:hAnsi="Times New Roman" w:cs="Times New Roman"/>
          <w:sz w:val="24"/>
          <w:szCs w:val="24"/>
          <w:lang w:eastAsia="ru-RU"/>
        </w:rPr>
        <w:t xml:space="preserve"> показаны всем больным РМЖ </w:t>
      </w:r>
      <w:r w:rsidRPr="00814FB0">
        <w:rPr>
          <w:rFonts w:ascii="Times New Roman" w:eastAsia="Times New Roman" w:hAnsi="Times New Roman" w:cs="Times New Roman"/>
          <w:color w:val="303030"/>
          <w:sz w:val="24"/>
          <w:szCs w:val="24"/>
          <w:shd w:val="clear" w:color="auto" w:fill="FFFFFF"/>
          <w:lang w:eastAsia="ru-RU"/>
        </w:rPr>
        <w:t>[</w:t>
      </w:r>
      <w:r w:rsidR="00B8473F" w:rsidRPr="00814FB0">
        <w:rPr>
          <w:rFonts w:ascii="Times New Roman" w:eastAsia="Times New Roman" w:hAnsi="Times New Roman" w:cs="Times New Roman"/>
          <w:color w:val="303030"/>
          <w:sz w:val="24"/>
          <w:szCs w:val="24"/>
          <w:shd w:val="clear" w:color="auto" w:fill="FFFFFF"/>
          <w:lang w:eastAsia="ru-RU"/>
        </w:rPr>
        <w:t>41</w:t>
      </w:r>
      <w:r w:rsidR="002C67C7" w:rsidRPr="00814FB0">
        <w:rPr>
          <w:rFonts w:ascii="Times New Roman" w:eastAsia="Times New Roman" w:hAnsi="Times New Roman" w:cs="Times New Roman"/>
          <w:color w:val="303030"/>
          <w:sz w:val="24"/>
          <w:szCs w:val="24"/>
          <w:shd w:val="clear" w:color="auto" w:fill="FFFFFF"/>
          <w:lang w:eastAsia="ru-RU"/>
        </w:rPr>
        <w:t>2</w:t>
      </w:r>
      <w:r w:rsidRPr="00814FB0">
        <w:rPr>
          <w:rFonts w:ascii="Times New Roman" w:eastAsia="Times New Roman" w:hAnsi="Times New Roman" w:cs="Times New Roman"/>
          <w:color w:val="303030"/>
          <w:sz w:val="24"/>
          <w:szCs w:val="24"/>
          <w:shd w:val="clear" w:color="auto" w:fill="FFFFFF"/>
          <w:lang w:eastAsia="ru-RU"/>
        </w:rPr>
        <w:t>].</w:t>
      </w:r>
      <w:r w:rsidRPr="0038329F">
        <w:rPr>
          <w:rFonts w:ascii="Times New Roman" w:eastAsia="Times New Roman" w:hAnsi="Times New Roman" w:cs="Times New Roman"/>
          <w:sz w:val="24"/>
          <w:szCs w:val="24"/>
          <w:lang w:eastAsia="ru-RU"/>
        </w:rPr>
        <w:t xml:space="preserve"> </w:t>
      </w:r>
    </w:p>
    <w:p w14:paraId="0523FF00" w14:textId="77777777" w:rsidR="00EF1860" w:rsidRPr="0038329F" w:rsidRDefault="00EF1860" w:rsidP="00EF1860">
      <w:pPr>
        <w:spacing w:after="0" w:line="360" w:lineRule="auto"/>
        <w:ind w:left="1" w:firstLine="708"/>
        <w:jc w:val="both"/>
        <w:rPr>
          <w:rFonts w:ascii="Times New Roman" w:eastAsia="Times New Roman" w:hAnsi="Times New Roman" w:cs="Times New Roman"/>
          <w:b/>
          <w:sz w:val="24"/>
          <w:szCs w:val="24"/>
          <w:lang w:eastAsia="ru-RU"/>
        </w:rPr>
      </w:pPr>
      <w:r w:rsidRPr="0038329F">
        <w:rPr>
          <w:rFonts w:ascii="Times New Roman" w:eastAsia="Times New Roman" w:hAnsi="Times New Roman" w:cs="Times New Roman"/>
          <w:b/>
          <w:sz w:val="24"/>
          <w:szCs w:val="24"/>
          <w:lang w:eastAsia="ru-RU"/>
        </w:rPr>
        <w:t xml:space="preserve">Уровень убедительности рекомендаций - A (уровень достоверности доказательств </w:t>
      </w:r>
      <w:r w:rsidR="0001039D" w:rsidRPr="0038329F">
        <w:rPr>
          <w:rFonts w:ascii="Times New Roman" w:eastAsia="Times New Roman" w:hAnsi="Times New Roman" w:cs="Times New Roman"/>
          <w:b/>
          <w:sz w:val="24"/>
          <w:szCs w:val="24"/>
          <w:lang w:eastAsia="ru-RU"/>
        </w:rPr>
        <w:t>–</w:t>
      </w:r>
      <w:r w:rsidRPr="0038329F">
        <w:rPr>
          <w:rFonts w:ascii="Times New Roman" w:eastAsia="Times New Roman" w:hAnsi="Times New Roman" w:cs="Times New Roman"/>
          <w:b/>
          <w:sz w:val="24"/>
          <w:szCs w:val="24"/>
          <w:lang w:eastAsia="ru-RU"/>
        </w:rPr>
        <w:t xml:space="preserve"> </w:t>
      </w:r>
      <w:r w:rsidR="0001039D" w:rsidRPr="0038329F">
        <w:rPr>
          <w:rFonts w:ascii="Times New Roman" w:eastAsia="Times New Roman" w:hAnsi="Times New Roman" w:cs="Times New Roman"/>
          <w:b/>
          <w:sz w:val="24"/>
          <w:szCs w:val="24"/>
          <w:lang w:eastAsia="ru-RU"/>
        </w:rPr>
        <w:t>1</w:t>
      </w:r>
      <w:r w:rsidRPr="0038329F">
        <w:rPr>
          <w:rFonts w:ascii="Times New Roman" w:eastAsia="Times New Roman" w:hAnsi="Times New Roman" w:cs="Times New Roman"/>
          <w:b/>
          <w:sz w:val="24"/>
          <w:szCs w:val="24"/>
          <w:lang w:eastAsia="ru-RU"/>
        </w:rPr>
        <w:t>).</w:t>
      </w:r>
    </w:p>
    <w:p w14:paraId="50FA65C3" w14:textId="260AD5CC" w:rsidR="00EF1860" w:rsidRPr="0038329F" w:rsidRDefault="00EF1860" w:rsidP="00EF1860">
      <w:pPr>
        <w:spacing w:after="0" w:line="360" w:lineRule="auto"/>
        <w:ind w:left="1" w:firstLine="708"/>
        <w:jc w:val="both"/>
        <w:rPr>
          <w:rFonts w:ascii="Times New Roman" w:eastAsia="Times New Roman" w:hAnsi="Times New Roman" w:cs="Times New Roman"/>
          <w:sz w:val="28"/>
          <w:lang w:eastAsia="ru-RU"/>
        </w:rPr>
      </w:pPr>
      <w:r w:rsidRPr="0038329F">
        <w:rPr>
          <w:rFonts w:ascii="Times New Roman" w:eastAsia="Times New Roman" w:hAnsi="Times New Roman" w:cs="Times New Roman"/>
          <w:sz w:val="24"/>
          <w:szCs w:val="24"/>
          <w:lang w:eastAsia="ru-RU"/>
        </w:rPr>
        <w:t xml:space="preserve">Выделение групп риска развития вторичной </w:t>
      </w:r>
      <w:proofErr w:type="spellStart"/>
      <w:r w:rsidRPr="0038329F">
        <w:rPr>
          <w:rFonts w:ascii="Times New Roman" w:eastAsia="Times New Roman" w:hAnsi="Times New Roman" w:cs="Times New Roman"/>
          <w:sz w:val="24"/>
          <w:szCs w:val="24"/>
          <w:lang w:eastAsia="ru-RU"/>
        </w:rPr>
        <w:t>лимфедемы</w:t>
      </w:r>
      <w:proofErr w:type="spellEnd"/>
      <w:r w:rsidRPr="0038329F">
        <w:rPr>
          <w:rFonts w:ascii="Times New Roman" w:eastAsia="Times New Roman" w:hAnsi="Times New Roman" w:cs="Times New Roman"/>
          <w:sz w:val="24"/>
          <w:szCs w:val="24"/>
          <w:lang w:eastAsia="ru-RU"/>
        </w:rPr>
        <w:t xml:space="preserve">. Персонализация профилактических мероприятий </w:t>
      </w:r>
      <w:r w:rsidR="00B8473F" w:rsidRPr="0038329F">
        <w:rPr>
          <w:rFonts w:ascii="Times New Roman" w:eastAsia="Times New Roman" w:hAnsi="Times New Roman" w:cs="Times New Roman"/>
          <w:sz w:val="24"/>
          <w:szCs w:val="24"/>
          <w:lang w:eastAsia="ru-RU"/>
        </w:rPr>
        <w:t>является</w:t>
      </w:r>
      <w:r w:rsidRPr="0038329F">
        <w:rPr>
          <w:rFonts w:ascii="Times New Roman" w:eastAsia="Times New Roman" w:hAnsi="Times New Roman" w:cs="Times New Roman"/>
          <w:sz w:val="24"/>
          <w:szCs w:val="24"/>
          <w:lang w:eastAsia="ru-RU"/>
        </w:rPr>
        <w:t xml:space="preserve"> более предпочтительн</w:t>
      </w:r>
      <w:r w:rsidR="00B8473F" w:rsidRPr="0038329F">
        <w:rPr>
          <w:rFonts w:ascii="Times New Roman" w:eastAsia="Times New Roman" w:hAnsi="Times New Roman" w:cs="Times New Roman"/>
          <w:sz w:val="24"/>
          <w:szCs w:val="24"/>
          <w:lang w:eastAsia="ru-RU"/>
        </w:rPr>
        <w:t xml:space="preserve">ой </w:t>
      </w:r>
      <w:r w:rsidRPr="0038329F">
        <w:rPr>
          <w:rFonts w:ascii="Times New Roman" w:eastAsia="Times New Roman" w:hAnsi="Times New Roman" w:cs="Times New Roman"/>
          <w:sz w:val="24"/>
          <w:szCs w:val="24"/>
          <w:lang w:eastAsia="ru-RU"/>
        </w:rPr>
        <w:t>по сравнению со стандартными рекомендациями [</w:t>
      </w:r>
      <w:r w:rsidR="00B8473F" w:rsidRPr="00814FB0">
        <w:rPr>
          <w:rFonts w:ascii="Times New Roman" w:eastAsia="Times New Roman" w:hAnsi="Times New Roman" w:cs="Times New Roman"/>
          <w:sz w:val="24"/>
          <w:szCs w:val="24"/>
          <w:lang w:eastAsia="ru-RU"/>
        </w:rPr>
        <w:t>41</w:t>
      </w:r>
      <w:r w:rsidR="002C67C7" w:rsidRPr="00814FB0">
        <w:rPr>
          <w:rFonts w:ascii="Times New Roman" w:eastAsia="Times New Roman" w:hAnsi="Times New Roman" w:cs="Times New Roman"/>
          <w:sz w:val="24"/>
          <w:szCs w:val="24"/>
          <w:lang w:eastAsia="ru-RU"/>
        </w:rPr>
        <w:t>3</w:t>
      </w:r>
      <w:r w:rsidRPr="0038329F">
        <w:rPr>
          <w:rFonts w:ascii="Times New Roman" w:eastAsia="Times New Roman" w:hAnsi="Times New Roman" w:cs="Times New Roman"/>
          <w:sz w:val="24"/>
          <w:szCs w:val="24"/>
          <w:lang w:eastAsia="ru-RU"/>
        </w:rPr>
        <w:t>].</w:t>
      </w:r>
      <w:r w:rsidRPr="0038329F">
        <w:rPr>
          <w:rFonts w:ascii="Times New Roman" w:eastAsia="Times New Roman" w:hAnsi="Times New Roman" w:cs="Times New Roman"/>
          <w:sz w:val="28"/>
          <w:lang w:eastAsia="ru-RU"/>
        </w:rPr>
        <w:t xml:space="preserve"> </w:t>
      </w:r>
    </w:p>
    <w:p w14:paraId="311EBD9C" w14:textId="3FD65A09" w:rsidR="00EF1860" w:rsidRPr="0038329F" w:rsidRDefault="00EF1860" w:rsidP="00EF1860">
      <w:pPr>
        <w:spacing w:after="0" w:line="360" w:lineRule="auto"/>
        <w:ind w:left="1" w:firstLine="708"/>
        <w:jc w:val="both"/>
        <w:rPr>
          <w:rFonts w:ascii="Times New Roman" w:eastAsia="Times New Roman" w:hAnsi="Times New Roman" w:cs="Times New Roman"/>
          <w:b/>
          <w:sz w:val="24"/>
          <w:szCs w:val="24"/>
          <w:lang w:eastAsia="ru-RU"/>
        </w:rPr>
      </w:pPr>
      <w:r w:rsidRPr="0038329F">
        <w:rPr>
          <w:rFonts w:ascii="Times New Roman" w:eastAsia="Times New Roman" w:hAnsi="Times New Roman" w:cs="Times New Roman"/>
          <w:b/>
          <w:sz w:val="24"/>
          <w:szCs w:val="24"/>
          <w:lang w:eastAsia="ru-RU"/>
        </w:rPr>
        <w:t xml:space="preserve">Уровень убедительности рекомендаций </w:t>
      </w:r>
      <w:r w:rsidR="00B8473F" w:rsidRPr="0038329F">
        <w:rPr>
          <w:rFonts w:ascii="Times New Roman" w:eastAsia="Times New Roman" w:hAnsi="Times New Roman" w:cs="Times New Roman"/>
          <w:b/>
          <w:sz w:val="24"/>
          <w:szCs w:val="24"/>
          <w:lang w:eastAsia="ru-RU"/>
        </w:rPr>
        <w:t>–</w:t>
      </w:r>
      <w:r w:rsidRPr="0038329F">
        <w:rPr>
          <w:rFonts w:ascii="Times New Roman" w:eastAsia="Times New Roman" w:hAnsi="Times New Roman" w:cs="Times New Roman"/>
          <w:b/>
          <w:sz w:val="24"/>
          <w:szCs w:val="24"/>
          <w:lang w:eastAsia="ru-RU"/>
        </w:rPr>
        <w:t xml:space="preserve"> В (уровень</w:t>
      </w:r>
      <w:r w:rsidR="0001039D" w:rsidRPr="0038329F">
        <w:rPr>
          <w:rFonts w:ascii="Times New Roman" w:eastAsia="Times New Roman" w:hAnsi="Times New Roman" w:cs="Times New Roman"/>
          <w:b/>
          <w:sz w:val="24"/>
          <w:szCs w:val="24"/>
          <w:lang w:eastAsia="ru-RU"/>
        </w:rPr>
        <w:t xml:space="preserve"> достоверности доказательств – 2</w:t>
      </w:r>
      <w:r w:rsidRPr="0038329F">
        <w:rPr>
          <w:rFonts w:ascii="Times New Roman" w:eastAsia="Times New Roman" w:hAnsi="Times New Roman" w:cs="Times New Roman"/>
          <w:b/>
          <w:sz w:val="24"/>
          <w:szCs w:val="24"/>
          <w:lang w:eastAsia="ru-RU"/>
        </w:rPr>
        <w:t>).</w:t>
      </w:r>
    </w:p>
    <w:p w14:paraId="035CE65D" w14:textId="1E07E022" w:rsidR="00EF1860" w:rsidRPr="0038329F" w:rsidRDefault="00EF1860" w:rsidP="00EF1860">
      <w:pPr>
        <w:spacing w:after="0" w:line="360" w:lineRule="auto"/>
        <w:ind w:left="1" w:firstLine="698"/>
        <w:jc w:val="both"/>
        <w:rPr>
          <w:rFonts w:ascii="Times New Roman" w:eastAsia="Times New Roman" w:hAnsi="Times New Roman" w:cs="Times New Roman"/>
          <w:i/>
          <w:sz w:val="24"/>
          <w:szCs w:val="24"/>
          <w:lang w:eastAsia="ru-RU"/>
        </w:rPr>
      </w:pPr>
      <w:r w:rsidRPr="0038329F">
        <w:rPr>
          <w:rFonts w:ascii="Times New Roman" w:eastAsia="Times New Roman" w:hAnsi="Times New Roman" w:cs="Times New Roman"/>
          <w:b/>
          <w:sz w:val="24"/>
          <w:szCs w:val="24"/>
          <w:lang w:eastAsia="ru-RU"/>
        </w:rPr>
        <w:t>Комментари</w:t>
      </w:r>
      <w:r w:rsidR="00037EBD" w:rsidRPr="0038329F">
        <w:rPr>
          <w:rFonts w:ascii="Times New Roman" w:eastAsia="Times New Roman" w:hAnsi="Times New Roman" w:cs="Times New Roman"/>
          <w:b/>
          <w:sz w:val="24"/>
          <w:szCs w:val="24"/>
          <w:lang w:eastAsia="ru-RU"/>
        </w:rPr>
        <w:t>й:</w:t>
      </w:r>
      <w:r w:rsidR="00037EBD" w:rsidRPr="0038329F">
        <w:rPr>
          <w:rFonts w:ascii="Times New Roman" w:eastAsia="Times New Roman" w:hAnsi="Times New Roman" w:cs="Times New Roman"/>
          <w:i/>
          <w:sz w:val="24"/>
          <w:szCs w:val="24"/>
          <w:lang w:eastAsia="ru-RU"/>
        </w:rPr>
        <w:t xml:space="preserve"> к</w:t>
      </w:r>
      <w:r w:rsidRPr="0038329F">
        <w:rPr>
          <w:rFonts w:ascii="Times New Roman" w:eastAsia="Times New Roman" w:hAnsi="Times New Roman" w:cs="Times New Roman"/>
          <w:i/>
          <w:sz w:val="24"/>
          <w:szCs w:val="24"/>
          <w:lang w:eastAsia="ru-RU"/>
        </w:rPr>
        <w:t xml:space="preserve"> основным факторам риска развития вторичной </w:t>
      </w:r>
      <w:proofErr w:type="spellStart"/>
      <w:r w:rsidRPr="0038329F">
        <w:rPr>
          <w:rFonts w:ascii="Times New Roman" w:eastAsia="Times New Roman" w:hAnsi="Times New Roman" w:cs="Times New Roman"/>
          <w:i/>
          <w:sz w:val="24"/>
          <w:szCs w:val="24"/>
          <w:lang w:eastAsia="ru-RU"/>
        </w:rPr>
        <w:t>лимфедемы</w:t>
      </w:r>
      <w:proofErr w:type="spellEnd"/>
      <w:r w:rsidRPr="0038329F">
        <w:rPr>
          <w:rFonts w:ascii="Times New Roman" w:eastAsia="Times New Roman" w:hAnsi="Times New Roman" w:cs="Times New Roman"/>
          <w:i/>
          <w:sz w:val="24"/>
          <w:szCs w:val="24"/>
          <w:lang w:eastAsia="ru-RU"/>
        </w:rPr>
        <w:t xml:space="preserve"> относятся: </w:t>
      </w:r>
      <w:proofErr w:type="spellStart"/>
      <w:r w:rsidRPr="0038329F">
        <w:rPr>
          <w:rFonts w:ascii="Times New Roman" w:eastAsia="Times New Roman" w:hAnsi="Times New Roman" w:cs="Times New Roman"/>
          <w:i/>
          <w:sz w:val="24"/>
          <w:szCs w:val="24"/>
          <w:lang w:eastAsia="ru-RU"/>
        </w:rPr>
        <w:t>лимфодиссекция</w:t>
      </w:r>
      <w:proofErr w:type="spellEnd"/>
      <w:r w:rsidRPr="0038329F">
        <w:rPr>
          <w:rFonts w:ascii="Times New Roman" w:eastAsia="Times New Roman" w:hAnsi="Times New Roman" w:cs="Times New Roman"/>
          <w:i/>
          <w:sz w:val="24"/>
          <w:szCs w:val="24"/>
          <w:lang w:eastAsia="ru-RU"/>
        </w:rPr>
        <w:t xml:space="preserve">, </w:t>
      </w:r>
      <w:r w:rsidR="005C30BB" w:rsidRPr="0038329F">
        <w:rPr>
          <w:rFonts w:ascii="Times New Roman" w:eastAsia="Times New Roman" w:hAnsi="Times New Roman" w:cs="Times New Roman"/>
          <w:i/>
          <w:sz w:val="24"/>
          <w:szCs w:val="24"/>
          <w:lang w:eastAsia="ru-RU"/>
        </w:rPr>
        <w:t>ЛТ</w:t>
      </w:r>
      <w:r w:rsidRPr="0038329F">
        <w:rPr>
          <w:rFonts w:ascii="Times New Roman" w:eastAsia="Times New Roman" w:hAnsi="Times New Roman" w:cs="Times New Roman"/>
          <w:i/>
          <w:sz w:val="24"/>
          <w:szCs w:val="24"/>
          <w:lang w:eastAsia="ru-RU"/>
        </w:rPr>
        <w:t xml:space="preserve">. При этом объем </w:t>
      </w:r>
      <w:proofErr w:type="spellStart"/>
      <w:r w:rsidRPr="0038329F">
        <w:rPr>
          <w:rFonts w:ascii="Times New Roman" w:eastAsia="Times New Roman" w:hAnsi="Times New Roman" w:cs="Times New Roman"/>
          <w:i/>
          <w:sz w:val="24"/>
          <w:szCs w:val="24"/>
          <w:lang w:eastAsia="ru-RU"/>
        </w:rPr>
        <w:t>лимфодиссекции</w:t>
      </w:r>
      <w:proofErr w:type="spellEnd"/>
      <w:r w:rsidRPr="0038329F">
        <w:rPr>
          <w:rFonts w:ascii="Times New Roman" w:eastAsia="Times New Roman" w:hAnsi="Times New Roman" w:cs="Times New Roman"/>
          <w:i/>
          <w:sz w:val="24"/>
          <w:szCs w:val="24"/>
          <w:lang w:eastAsia="ru-RU"/>
        </w:rPr>
        <w:t xml:space="preserve"> играет ведущую роль. Так, проведение биопсии сигнального лимфоузла уменьшает риск развитие лимфатического отека в 4 раза [</w:t>
      </w:r>
      <w:r w:rsidR="00B8473F" w:rsidRPr="00814FB0">
        <w:rPr>
          <w:rFonts w:ascii="Times New Roman" w:eastAsia="Times New Roman" w:hAnsi="Times New Roman" w:cs="Times New Roman"/>
          <w:i/>
          <w:sz w:val="24"/>
          <w:szCs w:val="24"/>
          <w:lang w:eastAsia="ru-RU"/>
        </w:rPr>
        <w:t>41</w:t>
      </w:r>
      <w:r w:rsidR="002C67C7" w:rsidRPr="00814FB0">
        <w:rPr>
          <w:rFonts w:ascii="Times New Roman" w:eastAsia="Times New Roman" w:hAnsi="Times New Roman" w:cs="Times New Roman"/>
          <w:i/>
          <w:sz w:val="24"/>
          <w:szCs w:val="24"/>
          <w:lang w:eastAsia="ru-RU"/>
        </w:rPr>
        <w:t>4</w:t>
      </w:r>
      <w:r w:rsidRPr="0038329F">
        <w:rPr>
          <w:rFonts w:ascii="Times New Roman" w:eastAsia="Times New Roman" w:hAnsi="Times New Roman" w:cs="Times New Roman"/>
          <w:i/>
          <w:sz w:val="24"/>
          <w:szCs w:val="24"/>
          <w:lang w:eastAsia="ru-RU"/>
        </w:rPr>
        <w:t>]. Ожирение (ИМТ более 30 кг/м</w:t>
      </w:r>
      <w:r w:rsidR="00B8473F" w:rsidRPr="0038329F">
        <w:rPr>
          <w:rFonts w:ascii="Times New Roman" w:eastAsia="Times New Roman" w:hAnsi="Times New Roman" w:cs="Times New Roman"/>
          <w:i/>
          <w:sz w:val="24"/>
          <w:szCs w:val="24"/>
          <w:vertAlign w:val="superscript"/>
          <w:lang w:eastAsia="ru-RU"/>
        </w:rPr>
        <w:t>2</w:t>
      </w:r>
      <w:r w:rsidR="00B8473F" w:rsidRPr="0038329F">
        <w:rPr>
          <w:rFonts w:ascii="Times New Roman" w:eastAsia="Times New Roman" w:hAnsi="Times New Roman" w:cs="Times New Roman"/>
          <w:i/>
          <w:sz w:val="24"/>
          <w:szCs w:val="24"/>
          <w:lang w:eastAsia="ru-RU"/>
        </w:rPr>
        <w:t>)</w:t>
      </w:r>
      <w:r w:rsidRPr="0038329F">
        <w:rPr>
          <w:rFonts w:ascii="Times New Roman" w:eastAsia="Times New Roman" w:hAnsi="Times New Roman" w:cs="Times New Roman"/>
          <w:i/>
          <w:sz w:val="24"/>
          <w:szCs w:val="24"/>
          <w:lang w:eastAsia="ru-RU"/>
        </w:rPr>
        <w:t xml:space="preserve"> по современным данным также является независимым фактором [</w:t>
      </w:r>
      <w:r w:rsidR="00B8473F" w:rsidRPr="00814FB0">
        <w:rPr>
          <w:rFonts w:ascii="Times New Roman" w:eastAsia="Times New Roman" w:hAnsi="Times New Roman" w:cs="Times New Roman"/>
          <w:i/>
          <w:sz w:val="24"/>
          <w:szCs w:val="24"/>
          <w:lang w:eastAsia="ru-RU"/>
        </w:rPr>
        <w:t>41</w:t>
      </w:r>
      <w:r w:rsidR="002C67C7" w:rsidRPr="00814FB0">
        <w:rPr>
          <w:rFonts w:ascii="Times New Roman" w:eastAsia="Times New Roman" w:hAnsi="Times New Roman" w:cs="Times New Roman"/>
          <w:i/>
          <w:sz w:val="24"/>
          <w:szCs w:val="24"/>
          <w:lang w:eastAsia="ru-RU"/>
        </w:rPr>
        <w:t>5</w:t>
      </w:r>
      <w:r w:rsidRPr="0038329F">
        <w:rPr>
          <w:rFonts w:ascii="Times New Roman" w:eastAsia="Times New Roman" w:hAnsi="Times New Roman" w:cs="Times New Roman"/>
          <w:i/>
          <w:sz w:val="24"/>
          <w:szCs w:val="24"/>
          <w:lang w:eastAsia="ru-RU"/>
        </w:rPr>
        <w:t xml:space="preserve">]. К </w:t>
      </w:r>
      <w:proofErr w:type="spellStart"/>
      <w:r w:rsidRPr="0038329F">
        <w:rPr>
          <w:rFonts w:ascii="Times New Roman" w:eastAsia="Times New Roman" w:hAnsi="Times New Roman" w:cs="Times New Roman"/>
          <w:i/>
          <w:sz w:val="24"/>
          <w:szCs w:val="24"/>
          <w:lang w:eastAsia="ru-RU"/>
        </w:rPr>
        <w:t>дополнительым</w:t>
      </w:r>
      <w:proofErr w:type="spellEnd"/>
      <w:r w:rsidRPr="0038329F">
        <w:rPr>
          <w:rFonts w:ascii="Times New Roman" w:eastAsia="Times New Roman" w:hAnsi="Times New Roman" w:cs="Times New Roman"/>
          <w:i/>
          <w:sz w:val="24"/>
          <w:szCs w:val="24"/>
          <w:lang w:eastAsia="ru-RU"/>
        </w:rPr>
        <w:t xml:space="preserve"> факторам риска относятся раневые осложнения, длительная </w:t>
      </w:r>
      <w:proofErr w:type="spellStart"/>
      <w:r w:rsidRPr="0038329F">
        <w:rPr>
          <w:rFonts w:ascii="Times New Roman" w:eastAsia="Times New Roman" w:hAnsi="Times New Roman" w:cs="Times New Roman"/>
          <w:i/>
          <w:sz w:val="24"/>
          <w:szCs w:val="24"/>
          <w:lang w:eastAsia="ru-RU"/>
        </w:rPr>
        <w:t>лимфоррея</w:t>
      </w:r>
      <w:proofErr w:type="spellEnd"/>
      <w:r w:rsidRPr="0038329F">
        <w:rPr>
          <w:rFonts w:ascii="Times New Roman" w:eastAsia="Times New Roman" w:hAnsi="Times New Roman" w:cs="Times New Roman"/>
          <w:i/>
          <w:sz w:val="24"/>
          <w:szCs w:val="24"/>
          <w:lang w:eastAsia="ru-RU"/>
        </w:rPr>
        <w:t xml:space="preserve">, </w:t>
      </w:r>
      <w:proofErr w:type="spellStart"/>
      <w:r w:rsidRPr="0038329F">
        <w:rPr>
          <w:rFonts w:ascii="Times New Roman" w:eastAsia="Times New Roman" w:hAnsi="Times New Roman" w:cs="Times New Roman"/>
          <w:i/>
          <w:sz w:val="24"/>
          <w:szCs w:val="24"/>
          <w:lang w:eastAsia="ru-RU"/>
        </w:rPr>
        <w:t>серома</w:t>
      </w:r>
      <w:proofErr w:type="spellEnd"/>
      <w:r w:rsidRPr="0038329F">
        <w:rPr>
          <w:rFonts w:ascii="Times New Roman" w:eastAsia="Times New Roman" w:hAnsi="Times New Roman" w:cs="Times New Roman"/>
          <w:i/>
          <w:sz w:val="24"/>
          <w:szCs w:val="24"/>
          <w:lang w:eastAsia="ru-RU"/>
        </w:rPr>
        <w:t xml:space="preserve"> [</w:t>
      </w:r>
      <w:r w:rsidR="00B8473F" w:rsidRPr="00814FB0">
        <w:rPr>
          <w:rFonts w:ascii="Times New Roman" w:eastAsia="Times New Roman" w:hAnsi="Times New Roman" w:cs="Times New Roman"/>
          <w:i/>
          <w:sz w:val="24"/>
          <w:szCs w:val="24"/>
          <w:lang w:eastAsia="ru-RU"/>
        </w:rPr>
        <w:t>41</w:t>
      </w:r>
      <w:r w:rsidR="002C67C7" w:rsidRPr="00814FB0">
        <w:rPr>
          <w:rFonts w:ascii="Times New Roman" w:eastAsia="Times New Roman" w:hAnsi="Times New Roman" w:cs="Times New Roman"/>
          <w:i/>
          <w:sz w:val="24"/>
          <w:szCs w:val="24"/>
          <w:lang w:eastAsia="ru-RU"/>
        </w:rPr>
        <w:t>6</w:t>
      </w:r>
      <w:r w:rsidRPr="0038329F">
        <w:rPr>
          <w:rFonts w:ascii="Times New Roman" w:eastAsia="Times New Roman" w:hAnsi="Times New Roman" w:cs="Times New Roman"/>
          <w:i/>
          <w:sz w:val="24"/>
          <w:szCs w:val="24"/>
          <w:lang w:eastAsia="ru-RU"/>
        </w:rPr>
        <w:t xml:space="preserve">], химиотерапия </w:t>
      </w:r>
      <w:proofErr w:type="spellStart"/>
      <w:r w:rsidRPr="0038329F">
        <w:rPr>
          <w:rFonts w:ascii="Times New Roman" w:eastAsia="Times New Roman" w:hAnsi="Times New Roman" w:cs="Times New Roman"/>
          <w:i/>
          <w:sz w:val="24"/>
          <w:szCs w:val="24"/>
          <w:lang w:eastAsia="ru-RU"/>
        </w:rPr>
        <w:t>таксанами</w:t>
      </w:r>
      <w:proofErr w:type="spellEnd"/>
      <w:r w:rsidRPr="0038329F">
        <w:rPr>
          <w:rFonts w:ascii="Times New Roman" w:eastAsia="Times New Roman" w:hAnsi="Times New Roman" w:cs="Times New Roman"/>
          <w:i/>
          <w:sz w:val="24"/>
          <w:szCs w:val="24"/>
          <w:lang w:eastAsia="ru-RU"/>
        </w:rPr>
        <w:t xml:space="preserve"> [</w:t>
      </w:r>
      <w:r w:rsidR="00B8473F" w:rsidRPr="00814FB0">
        <w:rPr>
          <w:rFonts w:ascii="Times New Roman" w:eastAsia="Times New Roman" w:hAnsi="Times New Roman" w:cs="Times New Roman"/>
          <w:i/>
          <w:sz w:val="24"/>
          <w:szCs w:val="24"/>
          <w:lang w:eastAsia="ru-RU"/>
        </w:rPr>
        <w:t>41</w:t>
      </w:r>
      <w:r w:rsidR="002C67C7" w:rsidRPr="00814FB0">
        <w:rPr>
          <w:rFonts w:ascii="Times New Roman" w:eastAsia="Times New Roman" w:hAnsi="Times New Roman" w:cs="Times New Roman"/>
          <w:i/>
          <w:sz w:val="24"/>
          <w:szCs w:val="24"/>
          <w:lang w:eastAsia="ru-RU"/>
        </w:rPr>
        <w:t>7</w:t>
      </w:r>
      <w:r w:rsidRPr="0038329F">
        <w:rPr>
          <w:rFonts w:ascii="Times New Roman" w:eastAsia="Times New Roman" w:hAnsi="Times New Roman" w:cs="Times New Roman"/>
          <w:i/>
          <w:sz w:val="24"/>
          <w:szCs w:val="24"/>
          <w:lang w:eastAsia="ru-RU"/>
        </w:rPr>
        <w:t>], рожистое воспаление [</w:t>
      </w:r>
      <w:r w:rsidR="00B8473F" w:rsidRPr="00814FB0">
        <w:rPr>
          <w:rFonts w:ascii="Times New Roman" w:eastAsia="Times New Roman" w:hAnsi="Times New Roman" w:cs="Times New Roman"/>
          <w:i/>
          <w:sz w:val="24"/>
          <w:szCs w:val="24"/>
          <w:lang w:eastAsia="ru-RU"/>
        </w:rPr>
        <w:t>41</w:t>
      </w:r>
      <w:r w:rsidR="002C67C7" w:rsidRPr="00814FB0">
        <w:rPr>
          <w:rFonts w:ascii="Times New Roman" w:eastAsia="Times New Roman" w:hAnsi="Times New Roman" w:cs="Times New Roman"/>
          <w:i/>
          <w:sz w:val="24"/>
          <w:szCs w:val="24"/>
          <w:lang w:eastAsia="ru-RU"/>
        </w:rPr>
        <w:t>8</w:t>
      </w:r>
      <w:r w:rsidRPr="0038329F">
        <w:rPr>
          <w:rFonts w:ascii="Times New Roman" w:eastAsia="Times New Roman" w:hAnsi="Times New Roman" w:cs="Times New Roman"/>
          <w:i/>
          <w:sz w:val="24"/>
          <w:szCs w:val="24"/>
          <w:lang w:eastAsia="ru-RU"/>
        </w:rPr>
        <w:t>], наличие сопутствующей патологии (лимфовенозная недостаточность, сахарный диабет) [</w:t>
      </w:r>
      <w:r w:rsidR="00B8473F" w:rsidRPr="00814FB0">
        <w:rPr>
          <w:rFonts w:ascii="Times New Roman" w:eastAsia="Times New Roman" w:hAnsi="Times New Roman" w:cs="Times New Roman"/>
          <w:i/>
          <w:sz w:val="24"/>
          <w:szCs w:val="24"/>
          <w:lang w:eastAsia="ru-RU"/>
        </w:rPr>
        <w:t>4</w:t>
      </w:r>
      <w:r w:rsidR="002C67C7" w:rsidRPr="00814FB0">
        <w:rPr>
          <w:rFonts w:ascii="Times New Roman" w:eastAsia="Times New Roman" w:hAnsi="Times New Roman" w:cs="Times New Roman"/>
          <w:i/>
          <w:sz w:val="24"/>
          <w:szCs w:val="24"/>
          <w:lang w:eastAsia="ru-RU"/>
        </w:rPr>
        <w:t>19</w:t>
      </w:r>
      <w:r w:rsidRPr="0038329F">
        <w:rPr>
          <w:rFonts w:ascii="Times New Roman" w:eastAsia="Times New Roman" w:hAnsi="Times New Roman" w:cs="Times New Roman"/>
          <w:i/>
          <w:sz w:val="24"/>
          <w:szCs w:val="24"/>
          <w:lang w:eastAsia="ru-RU"/>
        </w:rPr>
        <w:t>] и возраст более 60 лет [</w:t>
      </w:r>
      <w:r w:rsidR="00B8473F" w:rsidRPr="00814FB0">
        <w:rPr>
          <w:rFonts w:ascii="Times New Roman" w:eastAsia="Times New Roman" w:hAnsi="Times New Roman" w:cs="Times New Roman"/>
          <w:i/>
          <w:sz w:val="24"/>
          <w:szCs w:val="24"/>
          <w:lang w:eastAsia="ru-RU"/>
        </w:rPr>
        <w:t>42</w:t>
      </w:r>
      <w:r w:rsidR="002C67C7" w:rsidRPr="00814FB0">
        <w:rPr>
          <w:rFonts w:ascii="Times New Roman" w:eastAsia="Times New Roman" w:hAnsi="Times New Roman" w:cs="Times New Roman"/>
          <w:i/>
          <w:sz w:val="24"/>
          <w:szCs w:val="24"/>
          <w:lang w:eastAsia="ru-RU"/>
        </w:rPr>
        <w:t>0</w:t>
      </w:r>
      <w:r w:rsidRPr="0038329F">
        <w:rPr>
          <w:rFonts w:ascii="Times New Roman" w:eastAsia="Times New Roman" w:hAnsi="Times New Roman" w:cs="Times New Roman"/>
          <w:i/>
          <w:sz w:val="24"/>
          <w:szCs w:val="24"/>
          <w:lang w:eastAsia="ru-RU"/>
        </w:rPr>
        <w:t>].</w:t>
      </w:r>
    </w:p>
    <w:p w14:paraId="1DFE255A" w14:textId="1DF1AC0A" w:rsidR="00EF1860" w:rsidRPr="0038329F" w:rsidRDefault="00EF1860" w:rsidP="00EF1860">
      <w:pPr>
        <w:spacing w:after="0" w:line="360" w:lineRule="auto"/>
        <w:ind w:left="1" w:firstLine="708"/>
        <w:jc w:val="both"/>
        <w:rPr>
          <w:rFonts w:ascii="Times New Roman" w:eastAsia="Times New Roman" w:hAnsi="Times New Roman" w:cs="Times New Roman"/>
          <w:sz w:val="28"/>
          <w:lang w:eastAsia="ru-RU"/>
        </w:rPr>
      </w:pPr>
      <w:r w:rsidRPr="0038329F">
        <w:rPr>
          <w:rFonts w:ascii="Times New Roman" w:eastAsia="Times New Roman" w:hAnsi="Times New Roman" w:cs="Times New Roman"/>
          <w:sz w:val="24"/>
          <w:szCs w:val="24"/>
          <w:lang w:eastAsia="ru-RU"/>
        </w:rPr>
        <w:t xml:space="preserve">Если пациентка находится в группе повышенного риска развития вторичной </w:t>
      </w:r>
      <w:proofErr w:type="spellStart"/>
      <w:r w:rsidRPr="0038329F">
        <w:rPr>
          <w:rFonts w:ascii="Times New Roman" w:eastAsia="Times New Roman" w:hAnsi="Times New Roman" w:cs="Times New Roman"/>
          <w:sz w:val="24"/>
          <w:szCs w:val="24"/>
          <w:lang w:eastAsia="ru-RU"/>
        </w:rPr>
        <w:t>лимфедемы</w:t>
      </w:r>
      <w:proofErr w:type="spellEnd"/>
      <w:r w:rsidRPr="0038329F">
        <w:rPr>
          <w:rFonts w:ascii="Times New Roman" w:eastAsia="Times New Roman" w:hAnsi="Times New Roman" w:cs="Times New Roman"/>
          <w:sz w:val="24"/>
          <w:szCs w:val="24"/>
          <w:lang w:eastAsia="ru-RU"/>
        </w:rPr>
        <w:t>, ей должны быть даны рекомендации по выполнению самомассажа (простого мануального лимфодренажа), массажа рубца, выполнению комплекса ЛФК</w:t>
      </w:r>
      <w:r w:rsidR="00037EBD" w:rsidRPr="0038329F">
        <w:rPr>
          <w:rFonts w:ascii="Times New Roman" w:eastAsia="Times New Roman" w:hAnsi="Times New Roman" w:cs="Times New Roman"/>
          <w:sz w:val="24"/>
          <w:szCs w:val="24"/>
          <w:lang w:eastAsia="ru-RU"/>
        </w:rPr>
        <w:t>;</w:t>
      </w:r>
      <w:r w:rsidRPr="0038329F">
        <w:rPr>
          <w:rFonts w:ascii="Times New Roman" w:eastAsia="Times New Roman" w:hAnsi="Times New Roman" w:cs="Times New Roman"/>
          <w:sz w:val="24"/>
          <w:szCs w:val="24"/>
          <w:lang w:eastAsia="ru-RU"/>
        </w:rPr>
        <w:t xml:space="preserve"> она должна быть информирована о методах ухода за кожными покровами и профилактики инфекции [</w:t>
      </w:r>
      <w:r w:rsidR="00B8473F" w:rsidRPr="00814FB0">
        <w:rPr>
          <w:rFonts w:ascii="Times New Roman" w:eastAsia="Times New Roman" w:hAnsi="Times New Roman" w:cs="Times New Roman"/>
          <w:iCs/>
          <w:sz w:val="24"/>
          <w:szCs w:val="24"/>
          <w:lang w:eastAsia="ru-RU"/>
        </w:rPr>
        <w:t>41</w:t>
      </w:r>
      <w:r w:rsidR="002C67C7" w:rsidRPr="00814FB0">
        <w:rPr>
          <w:rFonts w:ascii="Times New Roman" w:eastAsia="Times New Roman" w:hAnsi="Times New Roman" w:cs="Times New Roman"/>
          <w:iCs/>
          <w:sz w:val="24"/>
          <w:szCs w:val="24"/>
          <w:lang w:eastAsia="ru-RU"/>
        </w:rPr>
        <w:t>3</w:t>
      </w:r>
      <w:r w:rsidRPr="0038329F">
        <w:rPr>
          <w:rFonts w:ascii="Times New Roman" w:eastAsia="Times New Roman" w:hAnsi="Times New Roman" w:cs="Times New Roman"/>
          <w:sz w:val="24"/>
          <w:szCs w:val="24"/>
          <w:lang w:eastAsia="ru-RU"/>
        </w:rPr>
        <w:t>].</w:t>
      </w:r>
      <w:r w:rsidRPr="0038329F">
        <w:rPr>
          <w:rFonts w:ascii="Times New Roman" w:eastAsia="Times New Roman" w:hAnsi="Times New Roman" w:cs="Times New Roman"/>
          <w:sz w:val="28"/>
          <w:lang w:eastAsia="ru-RU"/>
        </w:rPr>
        <w:t xml:space="preserve"> </w:t>
      </w:r>
    </w:p>
    <w:p w14:paraId="39EB9D93" w14:textId="77777777" w:rsidR="00EF1860" w:rsidRPr="0038329F" w:rsidRDefault="00EF1860" w:rsidP="00EF1860">
      <w:pPr>
        <w:spacing w:after="0" w:line="360" w:lineRule="auto"/>
        <w:ind w:left="1" w:firstLine="708"/>
        <w:jc w:val="both"/>
        <w:rPr>
          <w:rFonts w:ascii="Times New Roman" w:eastAsia="Times New Roman" w:hAnsi="Times New Roman" w:cs="Times New Roman"/>
          <w:b/>
          <w:sz w:val="24"/>
          <w:szCs w:val="24"/>
          <w:lang w:eastAsia="ru-RU"/>
        </w:rPr>
      </w:pPr>
      <w:r w:rsidRPr="0038329F">
        <w:rPr>
          <w:rFonts w:ascii="Times New Roman" w:eastAsia="Times New Roman" w:hAnsi="Times New Roman" w:cs="Times New Roman"/>
          <w:b/>
          <w:sz w:val="24"/>
          <w:szCs w:val="24"/>
          <w:lang w:eastAsia="ru-RU"/>
        </w:rPr>
        <w:t>Уровень убедительности рекомендаций – C (уровень достоверности доказательств – 5).</w:t>
      </w:r>
    </w:p>
    <w:p w14:paraId="1F08ECDE" w14:textId="79B4881B" w:rsidR="00EF1860" w:rsidRPr="0038329F" w:rsidRDefault="00EF1860" w:rsidP="00EF1860">
      <w:pPr>
        <w:spacing w:after="0" w:line="360" w:lineRule="auto"/>
        <w:ind w:left="1" w:firstLine="708"/>
        <w:jc w:val="both"/>
        <w:rPr>
          <w:rFonts w:ascii="Times New Roman" w:eastAsia="Times New Roman" w:hAnsi="Times New Roman" w:cs="Times New Roman"/>
          <w:sz w:val="28"/>
          <w:lang w:eastAsia="ru-RU"/>
        </w:rPr>
      </w:pPr>
      <w:r w:rsidRPr="0038329F">
        <w:rPr>
          <w:rFonts w:ascii="Times New Roman" w:eastAsia="Times New Roman" w:hAnsi="Times New Roman" w:cs="Times New Roman"/>
          <w:sz w:val="24"/>
          <w:szCs w:val="24"/>
          <w:lang w:eastAsia="ru-RU"/>
        </w:rPr>
        <w:t>Проведение тренировок с отягощением возможно у пациенток, находящихся в</w:t>
      </w:r>
      <w:r w:rsidR="00A350E5">
        <w:rPr>
          <w:rFonts w:ascii="Times New Roman" w:eastAsia="Times New Roman" w:hAnsi="Times New Roman" w:cs="Times New Roman"/>
          <w:sz w:val="24"/>
          <w:szCs w:val="24"/>
          <w:lang w:eastAsia="ru-RU"/>
        </w:rPr>
        <w:t> </w:t>
      </w:r>
      <w:r w:rsidRPr="0038329F">
        <w:rPr>
          <w:rFonts w:ascii="Times New Roman" w:eastAsia="Times New Roman" w:hAnsi="Times New Roman" w:cs="Times New Roman"/>
          <w:sz w:val="24"/>
          <w:szCs w:val="24"/>
          <w:lang w:eastAsia="ru-RU"/>
        </w:rPr>
        <w:t xml:space="preserve">группе риска развития вторичной </w:t>
      </w:r>
      <w:proofErr w:type="spellStart"/>
      <w:r w:rsidRPr="0038329F">
        <w:rPr>
          <w:rFonts w:ascii="Times New Roman" w:eastAsia="Times New Roman" w:hAnsi="Times New Roman" w:cs="Times New Roman"/>
          <w:sz w:val="24"/>
          <w:szCs w:val="24"/>
          <w:lang w:eastAsia="ru-RU"/>
        </w:rPr>
        <w:t>лимфедемы</w:t>
      </w:r>
      <w:proofErr w:type="spellEnd"/>
      <w:r w:rsidR="000B1B1E" w:rsidRPr="0038329F">
        <w:rPr>
          <w:rFonts w:ascii="Times New Roman" w:eastAsia="Times New Roman" w:hAnsi="Times New Roman" w:cs="Times New Roman"/>
          <w:sz w:val="24"/>
          <w:szCs w:val="24"/>
          <w:lang w:eastAsia="ru-RU"/>
        </w:rPr>
        <w:t>,</w:t>
      </w:r>
      <w:r w:rsidRPr="0038329F">
        <w:rPr>
          <w:rFonts w:ascii="Times New Roman" w:eastAsia="Times New Roman" w:hAnsi="Times New Roman" w:cs="Times New Roman"/>
          <w:sz w:val="24"/>
          <w:szCs w:val="24"/>
          <w:lang w:eastAsia="ru-RU"/>
        </w:rPr>
        <w:t xml:space="preserve"> только под четким руководством специалистов и при наличии технических возможностей регулярно оценивать объем конечности на стороне операции</w:t>
      </w:r>
      <w:r w:rsidR="000B1B1E" w:rsidRPr="0038329F">
        <w:rPr>
          <w:rFonts w:ascii="Times New Roman" w:eastAsia="Times New Roman" w:hAnsi="Times New Roman" w:cs="Times New Roman"/>
          <w:sz w:val="24"/>
          <w:szCs w:val="24"/>
          <w:lang w:eastAsia="ru-RU"/>
        </w:rPr>
        <w:t>,</w:t>
      </w:r>
      <w:r w:rsidRPr="0038329F">
        <w:rPr>
          <w:rFonts w:ascii="Times New Roman" w:eastAsia="Times New Roman" w:hAnsi="Times New Roman" w:cs="Times New Roman"/>
          <w:sz w:val="24"/>
          <w:szCs w:val="24"/>
          <w:lang w:eastAsia="ru-RU"/>
        </w:rPr>
        <w:t xml:space="preserve"> не ранее чем через </w:t>
      </w:r>
      <w:r w:rsidR="00AE2187" w:rsidRPr="0038329F">
        <w:rPr>
          <w:rFonts w:ascii="Times New Roman" w:eastAsia="Times New Roman" w:hAnsi="Times New Roman" w:cs="Times New Roman"/>
          <w:sz w:val="24"/>
          <w:szCs w:val="24"/>
          <w:lang w:eastAsia="ru-RU"/>
        </w:rPr>
        <w:t xml:space="preserve">1 </w:t>
      </w:r>
      <w:proofErr w:type="spellStart"/>
      <w:r w:rsidRPr="0038329F">
        <w:rPr>
          <w:rFonts w:ascii="Times New Roman" w:eastAsia="Times New Roman" w:hAnsi="Times New Roman" w:cs="Times New Roman"/>
          <w:sz w:val="24"/>
          <w:szCs w:val="24"/>
          <w:lang w:eastAsia="ru-RU"/>
        </w:rPr>
        <w:t>мес</w:t>
      </w:r>
      <w:proofErr w:type="spellEnd"/>
      <w:r w:rsidRPr="0038329F">
        <w:rPr>
          <w:rFonts w:ascii="Times New Roman" w:eastAsia="Times New Roman" w:hAnsi="Times New Roman" w:cs="Times New Roman"/>
          <w:sz w:val="24"/>
          <w:szCs w:val="24"/>
          <w:lang w:eastAsia="ru-RU"/>
        </w:rPr>
        <w:t xml:space="preserve"> после хирургического лечения РМЖ [</w:t>
      </w:r>
      <w:r w:rsidR="00003304" w:rsidRPr="00814FB0">
        <w:rPr>
          <w:rFonts w:ascii="Times New Roman" w:eastAsia="Times New Roman" w:hAnsi="Times New Roman" w:cs="Times New Roman"/>
          <w:sz w:val="24"/>
          <w:szCs w:val="24"/>
          <w:lang w:eastAsia="ru-RU"/>
        </w:rPr>
        <w:t>41</w:t>
      </w:r>
      <w:r w:rsidR="002C67C7" w:rsidRPr="00814FB0">
        <w:rPr>
          <w:rFonts w:ascii="Times New Roman" w:eastAsia="Times New Roman" w:hAnsi="Times New Roman" w:cs="Times New Roman"/>
          <w:sz w:val="24"/>
          <w:szCs w:val="24"/>
          <w:lang w:eastAsia="ru-RU"/>
        </w:rPr>
        <w:t>3</w:t>
      </w:r>
      <w:r w:rsidRPr="0038329F">
        <w:rPr>
          <w:rFonts w:ascii="Times New Roman" w:eastAsia="Times New Roman" w:hAnsi="Times New Roman" w:cs="Times New Roman"/>
          <w:sz w:val="24"/>
          <w:szCs w:val="24"/>
          <w:lang w:eastAsia="ru-RU"/>
        </w:rPr>
        <w:t>].</w:t>
      </w:r>
      <w:r w:rsidRPr="0038329F">
        <w:rPr>
          <w:rFonts w:ascii="Times New Roman" w:eastAsia="Times New Roman" w:hAnsi="Times New Roman" w:cs="Times New Roman"/>
          <w:sz w:val="28"/>
          <w:lang w:eastAsia="ru-RU"/>
        </w:rPr>
        <w:t xml:space="preserve"> </w:t>
      </w:r>
    </w:p>
    <w:p w14:paraId="3473B9AB" w14:textId="7B4361B9" w:rsidR="00EF1860" w:rsidRPr="0038329F" w:rsidRDefault="00EF1860" w:rsidP="00EF1860">
      <w:pPr>
        <w:spacing w:after="0" w:line="360" w:lineRule="auto"/>
        <w:ind w:left="1" w:firstLine="708"/>
        <w:jc w:val="both"/>
        <w:rPr>
          <w:rFonts w:ascii="Times New Roman" w:eastAsia="Times New Roman" w:hAnsi="Times New Roman" w:cs="Times New Roman"/>
          <w:b/>
          <w:sz w:val="24"/>
          <w:szCs w:val="24"/>
          <w:lang w:eastAsia="ru-RU"/>
        </w:rPr>
      </w:pPr>
      <w:r w:rsidRPr="0038329F">
        <w:rPr>
          <w:rFonts w:ascii="Times New Roman" w:eastAsia="Times New Roman" w:hAnsi="Times New Roman" w:cs="Times New Roman"/>
          <w:b/>
          <w:sz w:val="24"/>
          <w:szCs w:val="24"/>
          <w:lang w:eastAsia="ru-RU"/>
        </w:rPr>
        <w:t xml:space="preserve">Уровень убедительности рекомендаций </w:t>
      </w:r>
      <w:r w:rsidR="00A350E5">
        <w:rPr>
          <w:rFonts w:ascii="Times New Roman" w:eastAsia="Times New Roman" w:hAnsi="Times New Roman" w:cs="Times New Roman"/>
          <w:b/>
          <w:sz w:val="24"/>
          <w:szCs w:val="24"/>
          <w:lang w:eastAsia="ru-RU"/>
        </w:rPr>
        <w:t>–</w:t>
      </w:r>
      <w:r w:rsidRPr="0038329F">
        <w:rPr>
          <w:rFonts w:ascii="Times New Roman" w:eastAsia="Times New Roman" w:hAnsi="Times New Roman" w:cs="Times New Roman"/>
          <w:b/>
          <w:sz w:val="24"/>
          <w:szCs w:val="24"/>
          <w:lang w:eastAsia="ru-RU"/>
        </w:rPr>
        <w:t xml:space="preserve"> A (уровень достоверности доказательств </w:t>
      </w:r>
      <w:r w:rsidR="0001039D" w:rsidRPr="0038329F">
        <w:rPr>
          <w:rFonts w:ascii="Times New Roman" w:eastAsia="Times New Roman" w:hAnsi="Times New Roman" w:cs="Times New Roman"/>
          <w:b/>
          <w:sz w:val="24"/>
          <w:szCs w:val="24"/>
          <w:lang w:eastAsia="ru-RU"/>
        </w:rPr>
        <w:t>–</w:t>
      </w:r>
      <w:r w:rsidRPr="0038329F">
        <w:rPr>
          <w:rFonts w:ascii="Times New Roman" w:eastAsia="Times New Roman" w:hAnsi="Times New Roman" w:cs="Times New Roman"/>
          <w:b/>
          <w:sz w:val="24"/>
          <w:szCs w:val="24"/>
          <w:lang w:eastAsia="ru-RU"/>
        </w:rPr>
        <w:t xml:space="preserve"> </w:t>
      </w:r>
      <w:r w:rsidR="0001039D" w:rsidRPr="0038329F">
        <w:rPr>
          <w:rFonts w:ascii="Times New Roman" w:eastAsia="Times New Roman" w:hAnsi="Times New Roman" w:cs="Times New Roman"/>
          <w:b/>
          <w:sz w:val="24"/>
          <w:szCs w:val="24"/>
          <w:lang w:eastAsia="ru-RU"/>
        </w:rPr>
        <w:t>1</w:t>
      </w:r>
      <w:r w:rsidRPr="0038329F">
        <w:rPr>
          <w:rFonts w:ascii="Times New Roman" w:eastAsia="Times New Roman" w:hAnsi="Times New Roman" w:cs="Times New Roman"/>
          <w:b/>
          <w:sz w:val="24"/>
          <w:szCs w:val="24"/>
          <w:lang w:eastAsia="ru-RU"/>
        </w:rPr>
        <w:t>).</w:t>
      </w:r>
    </w:p>
    <w:p w14:paraId="56A6B7BA" w14:textId="470235E5" w:rsidR="00EF1860" w:rsidRPr="0038329F" w:rsidRDefault="00EF1860" w:rsidP="00EF1860">
      <w:pPr>
        <w:spacing w:after="0" w:line="360" w:lineRule="auto"/>
        <w:ind w:left="1" w:firstLine="708"/>
        <w:jc w:val="both"/>
        <w:rPr>
          <w:rFonts w:ascii="Times New Roman" w:eastAsia="Times New Roman" w:hAnsi="Times New Roman" w:cs="Times New Roman"/>
          <w:sz w:val="28"/>
          <w:lang w:eastAsia="ru-RU"/>
        </w:rPr>
      </w:pPr>
      <w:r w:rsidRPr="0038329F">
        <w:rPr>
          <w:rFonts w:ascii="Times New Roman" w:eastAsia="Times New Roman" w:hAnsi="Times New Roman" w:cs="Times New Roman"/>
          <w:sz w:val="24"/>
          <w:szCs w:val="24"/>
          <w:lang w:eastAsia="ru-RU"/>
        </w:rPr>
        <w:t xml:space="preserve">Аэробная нагрузка обязательно должна быть включена в объем физической реабилитации пациенток, находящихся в группе риска развития вторичной </w:t>
      </w:r>
      <w:proofErr w:type="spellStart"/>
      <w:r w:rsidRPr="0038329F">
        <w:rPr>
          <w:rFonts w:ascii="Times New Roman" w:eastAsia="Times New Roman" w:hAnsi="Times New Roman" w:cs="Times New Roman"/>
          <w:sz w:val="24"/>
          <w:szCs w:val="24"/>
          <w:lang w:eastAsia="ru-RU"/>
        </w:rPr>
        <w:t>лимфедемы</w:t>
      </w:r>
      <w:proofErr w:type="spellEnd"/>
      <w:r w:rsidRPr="0038329F">
        <w:rPr>
          <w:rFonts w:ascii="Times New Roman" w:eastAsia="Times New Roman" w:hAnsi="Times New Roman" w:cs="Times New Roman"/>
          <w:sz w:val="24"/>
          <w:szCs w:val="24"/>
          <w:lang w:eastAsia="ru-RU"/>
        </w:rPr>
        <w:t xml:space="preserve"> [</w:t>
      </w:r>
      <w:r w:rsidR="00003304" w:rsidRPr="00814FB0">
        <w:rPr>
          <w:rFonts w:ascii="Times New Roman" w:eastAsia="Times New Roman" w:hAnsi="Times New Roman" w:cs="Times New Roman"/>
          <w:sz w:val="24"/>
          <w:szCs w:val="24"/>
          <w:lang w:eastAsia="ru-RU"/>
        </w:rPr>
        <w:t>41</w:t>
      </w:r>
      <w:r w:rsidR="002C67C7" w:rsidRPr="00814FB0">
        <w:rPr>
          <w:rFonts w:ascii="Times New Roman" w:eastAsia="Times New Roman" w:hAnsi="Times New Roman" w:cs="Times New Roman"/>
          <w:sz w:val="24"/>
          <w:szCs w:val="24"/>
          <w:lang w:eastAsia="ru-RU"/>
        </w:rPr>
        <w:t>3</w:t>
      </w:r>
      <w:r w:rsidRPr="0038329F">
        <w:rPr>
          <w:rFonts w:ascii="Times New Roman" w:eastAsia="Times New Roman" w:hAnsi="Times New Roman" w:cs="Times New Roman"/>
          <w:sz w:val="24"/>
          <w:szCs w:val="24"/>
          <w:lang w:eastAsia="ru-RU"/>
        </w:rPr>
        <w:t>].</w:t>
      </w:r>
      <w:r w:rsidRPr="0038329F">
        <w:rPr>
          <w:rFonts w:ascii="Times New Roman" w:eastAsia="Times New Roman" w:hAnsi="Times New Roman" w:cs="Times New Roman"/>
          <w:sz w:val="28"/>
          <w:lang w:eastAsia="ru-RU"/>
        </w:rPr>
        <w:t xml:space="preserve"> </w:t>
      </w:r>
    </w:p>
    <w:p w14:paraId="54E335E8" w14:textId="03E40F95" w:rsidR="00EF1860" w:rsidRPr="0038329F" w:rsidRDefault="00EF1860" w:rsidP="00EF1860">
      <w:pPr>
        <w:spacing w:after="0" w:line="360" w:lineRule="auto"/>
        <w:ind w:left="1" w:firstLine="708"/>
        <w:jc w:val="both"/>
        <w:rPr>
          <w:rFonts w:ascii="Times New Roman" w:eastAsia="Times New Roman" w:hAnsi="Times New Roman" w:cs="Times New Roman"/>
          <w:b/>
          <w:sz w:val="24"/>
          <w:szCs w:val="24"/>
          <w:lang w:eastAsia="ru-RU"/>
        </w:rPr>
      </w:pPr>
      <w:r w:rsidRPr="0038329F">
        <w:rPr>
          <w:rFonts w:ascii="Times New Roman" w:eastAsia="Times New Roman" w:hAnsi="Times New Roman" w:cs="Times New Roman"/>
          <w:b/>
          <w:sz w:val="24"/>
          <w:szCs w:val="24"/>
          <w:lang w:eastAsia="ru-RU"/>
        </w:rPr>
        <w:t xml:space="preserve">Уровень убедительности рекомендаций </w:t>
      </w:r>
      <w:r w:rsidR="00A350E5">
        <w:rPr>
          <w:rFonts w:ascii="Times New Roman" w:eastAsia="Times New Roman" w:hAnsi="Times New Roman" w:cs="Times New Roman"/>
          <w:b/>
          <w:sz w:val="24"/>
          <w:szCs w:val="24"/>
          <w:lang w:eastAsia="ru-RU"/>
        </w:rPr>
        <w:t>–</w:t>
      </w:r>
      <w:r w:rsidRPr="0038329F">
        <w:rPr>
          <w:rFonts w:ascii="Times New Roman" w:eastAsia="Times New Roman" w:hAnsi="Times New Roman" w:cs="Times New Roman"/>
          <w:b/>
          <w:sz w:val="24"/>
          <w:szCs w:val="24"/>
          <w:lang w:eastAsia="ru-RU"/>
        </w:rPr>
        <w:t xml:space="preserve"> A</w:t>
      </w:r>
      <w:r w:rsidR="00A350E5">
        <w:rPr>
          <w:rFonts w:ascii="Times New Roman" w:eastAsia="Times New Roman" w:hAnsi="Times New Roman" w:cs="Times New Roman"/>
          <w:b/>
          <w:sz w:val="24"/>
          <w:szCs w:val="24"/>
          <w:lang w:eastAsia="ru-RU"/>
        </w:rPr>
        <w:t xml:space="preserve"> </w:t>
      </w:r>
      <w:r w:rsidRPr="0038329F">
        <w:rPr>
          <w:rFonts w:ascii="Times New Roman" w:eastAsia="Times New Roman" w:hAnsi="Times New Roman" w:cs="Times New Roman"/>
          <w:b/>
          <w:sz w:val="24"/>
          <w:szCs w:val="24"/>
          <w:lang w:eastAsia="ru-RU"/>
        </w:rPr>
        <w:t xml:space="preserve">(уровень достоверности доказательств </w:t>
      </w:r>
      <w:r w:rsidR="0001039D" w:rsidRPr="0038329F">
        <w:rPr>
          <w:rFonts w:ascii="Times New Roman" w:eastAsia="Times New Roman" w:hAnsi="Times New Roman" w:cs="Times New Roman"/>
          <w:b/>
          <w:sz w:val="24"/>
          <w:szCs w:val="24"/>
          <w:lang w:eastAsia="ru-RU"/>
        </w:rPr>
        <w:t>–</w:t>
      </w:r>
      <w:r w:rsidRPr="0038329F">
        <w:rPr>
          <w:rFonts w:ascii="Times New Roman" w:eastAsia="Times New Roman" w:hAnsi="Times New Roman" w:cs="Times New Roman"/>
          <w:b/>
          <w:sz w:val="24"/>
          <w:szCs w:val="24"/>
          <w:lang w:eastAsia="ru-RU"/>
        </w:rPr>
        <w:t xml:space="preserve"> </w:t>
      </w:r>
      <w:r w:rsidR="0001039D" w:rsidRPr="0038329F">
        <w:rPr>
          <w:rFonts w:ascii="Times New Roman" w:eastAsia="Times New Roman" w:hAnsi="Times New Roman" w:cs="Times New Roman"/>
          <w:b/>
          <w:sz w:val="24"/>
          <w:szCs w:val="24"/>
          <w:lang w:eastAsia="ru-RU"/>
        </w:rPr>
        <w:t>1</w:t>
      </w:r>
      <w:r w:rsidRPr="0038329F">
        <w:rPr>
          <w:rFonts w:ascii="Times New Roman" w:eastAsia="Times New Roman" w:hAnsi="Times New Roman" w:cs="Times New Roman"/>
          <w:b/>
          <w:sz w:val="24"/>
          <w:szCs w:val="24"/>
          <w:lang w:eastAsia="ru-RU"/>
        </w:rPr>
        <w:t>).</w:t>
      </w:r>
    </w:p>
    <w:p w14:paraId="2B97EF3B" w14:textId="67023100" w:rsidR="00EF1860" w:rsidRPr="0038329F" w:rsidRDefault="00EF1860" w:rsidP="00EF1860">
      <w:pPr>
        <w:spacing w:after="0" w:line="360" w:lineRule="auto"/>
        <w:ind w:firstLine="708"/>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lastRenderedPageBreak/>
        <w:t xml:space="preserve">При выявлении вторичной </w:t>
      </w:r>
      <w:proofErr w:type="spellStart"/>
      <w:r w:rsidRPr="0038329F">
        <w:rPr>
          <w:rFonts w:ascii="Times New Roman" w:eastAsia="Times New Roman" w:hAnsi="Times New Roman" w:cs="Times New Roman"/>
          <w:sz w:val="24"/>
          <w:szCs w:val="24"/>
          <w:lang w:eastAsia="ru-RU"/>
        </w:rPr>
        <w:t>лимфедемы</w:t>
      </w:r>
      <w:proofErr w:type="spellEnd"/>
      <w:r w:rsidRPr="0038329F">
        <w:rPr>
          <w:rFonts w:ascii="Times New Roman" w:eastAsia="Times New Roman" w:hAnsi="Times New Roman" w:cs="Times New Roman"/>
          <w:sz w:val="24"/>
          <w:szCs w:val="24"/>
          <w:lang w:eastAsia="ru-RU"/>
        </w:rPr>
        <w:t xml:space="preserve"> на субклинической стадии пациентке должны быть даны рекомендации по выполнению самомассажа (простого мануального лимфодренажа), комплекса ЛФК, она должна быть информирована о методах ухода за кожными покровами и профилактики инфекции [</w:t>
      </w:r>
      <w:r w:rsidR="00003304" w:rsidRPr="00814FB0">
        <w:rPr>
          <w:rFonts w:ascii="Times New Roman" w:eastAsia="Times New Roman" w:hAnsi="Times New Roman" w:cs="Times New Roman"/>
          <w:sz w:val="24"/>
          <w:szCs w:val="24"/>
          <w:lang w:eastAsia="ru-RU"/>
        </w:rPr>
        <w:t>41</w:t>
      </w:r>
      <w:r w:rsidR="002C67C7" w:rsidRPr="00814FB0">
        <w:rPr>
          <w:rFonts w:ascii="Times New Roman" w:eastAsia="Times New Roman" w:hAnsi="Times New Roman" w:cs="Times New Roman"/>
          <w:sz w:val="24"/>
          <w:szCs w:val="24"/>
          <w:lang w:eastAsia="ru-RU"/>
        </w:rPr>
        <w:t>3</w:t>
      </w:r>
      <w:r w:rsidRPr="0038329F">
        <w:rPr>
          <w:rFonts w:ascii="Times New Roman" w:eastAsia="Times New Roman" w:hAnsi="Times New Roman" w:cs="Times New Roman"/>
          <w:sz w:val="24"/>
          <w:szCs w:val="24"/>
          <w:lang w:eastAsia="ru-RU"/>
        </w:rPr>
        <w:t>].</w:t>
      </w:r>
    </w:p>
    <w:p w14:paraId="7EC17E20" w14:textId="77777777" w:rsidR="00EF1860" w:rsidRPr="0038329F" w:rsidRDefault="00EF1860" w:rsidP="00EF1860">
      <w:pPr>
        <w:spacing w:after="0" w:line="360" w:lineRule="auto"/>
        <w:ind w:left="1" w:firstLine="708"/>
        <w:jc w:val="both"/>
        <w:rPr>
          <w:rFonts w:ascii="Times New Roman" w:eastAsia="Times New Roman" w:hAnsi="Times New Roman" w:cs="Times New Roman"/>
          <w:b/>
          <w:sz w:val="24"/>
          <w:szCs w:val="24"/>
          <w:lang w:eastAsia="ru-RU"/>
        </w:rPr>
      </w:pPr>
      <w:r w:rsidRPr="0038329F">
        <w:rPr>
          <w:rFonts w:ascii="Times New Roman" w:eastAsia="Times New Roman" w:hAnsi="Times New Roman" w:cs="Times New Roman"/>
          <w:b/>
          <w:sz w:val="24"/>
          <w:szCs w:val="24"/>
          <w:lang w:eastAsia="ru-RU"/>
        </w:rPr>
        <w:t>Уровень убедительности рекомендаций – C (уровень достоверности доказательств – 5).</w:t>
      </w:r>
    </w:p>
    <w:p w14:paraId="60108DB4" w14:textId="6893CE01" w:rsidR="00EF1860" w:rsidRPr="0038329F" w:rsidRDefault="00EF1860" w:rsidP="00EF1860">
      <w:pPr>
        <w:spacing w:after="0" w:line="360" w:lineRule="auto"/>
        <w:ind w:left="1" w:firstLine="708"/>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Аэробная нагрузка обязательно должна быть включена в</w:t>
      </w:r>
      <w:r w:rsidR="009D7170">
        <w:rPr>
          <w:rFonts w:ascii="Times New Roman" w:eastAsia="Times New Roman" w:hAnsi="Times New Roman" w:cs="Times New Roman"/>
          <w:sz w:val="24"/>
          <w:szCs w:val="24"/>
          <w:lang w:eastAsia="ru-RU"/>
        </w:rPr>
        <w:t xml:space="preserve"> </w:t>
      </w:r>
      <w:r w:rsidRPr="0038329F">
        <w:rPr>
          <w:rFonts w:ascii="Times New Roman" w:eastAsia="Times New Roman" w:hAnsi="Times New Roman" w:cs="Times New Roman"/>
          <w:sz w:val="24"/>
          <w:szCs w:val="24"/>
          <w:lang w:eastAsia="ru-RU"/>
        </w:rPr>
        <w:t xml:space="preserve">объем физической реабилитации при наличии субклинической </w:t>
      </w:r>
      <w:proofErr w:type="spellStart"/>
      <w:r w:rsidRPr="0038329F">
        <w:rPr>
          <w:rFonts w:ascii="Times New Roman" w:eastAsia="Times New Roman" w:hAnsi="Times New Roman" w:cs="Times New Roman"/>
          <w:sz w:val="24"/>
          <w:szCs w:val="24"/>
          <w:lang w:eastAsia="ru-RU"/>
        </w:rPr>
        <w:t>лимфедемы</w:t>
      </w:r>
      <w:proofErr w:type="spellEnd"/>
      <w:r w:rsidRPr="0038329F">
        <w:rPr>
          <w:rFonts w:ascii="Times New Roman" w:eastAsia="Times New Roman" w:hAnsi="Times New Roman" w:cs="Times New Roman"/>
          <w:sz w:val="24"/>
          <w:szCs w:val="24"/>
          <w:lang w:eastAsia="ru-RU"/>
        </w:rPr>
        <w:t xml:space="preserve"> [</w:t>
      </w:r>
      <w:r w:rsidR="00003304" w:rsidRPr="00814FB0">
        <w:rPr>
          <w:rFonts w:ascii="Times New Roman" w:eastAsia="Times New Roman" w:hAnsi="Times New Roman" w:cs="Times New Roman"/>
          <w:sz w:val="24"/>
          <w:szCs w:val="24"/>
          <w:lang w:eastAsia="ru-RU"/>
        </w:rPr>
        <w:t>41</w:t>
      </w:r>
      <w:r w:rsidR="002C67C7" w:rsidRPr="00814FB0">
        <w:rPr>
          <w:rFonts w:ascii="Times New Roman" w:eastAsia="Times New Roman" w:hAnsi="Times New Roman" w:cs="Times New Roman"/>
          <w:sz w:val="24"/>
          <w:szCs w:val="24"/>
          <w:lang w:eastAsia="ru-RU"/>
        </w:rPr>
        <w:t>3</w:t>
      </w:r>
      <w:r w:rsidRPr="0038329F">
        <w:rPr>
          <w:rFonts w:ascii="Times New Roman" w:eastAsia="Times New Roman" w:hAnsi="Times New Roman" w:cs="Times New Roman"/>
          <w:sz w:val="24"/>
          <w:szCs w:val="24"/>
          <w:lang w:eastAsia="ru-RU"/>
        </w:rPr>
        <w:t>].</w:t>
      </w:r>
    </w:p>
    <w:p w14:paraId="76192ACC" w14:textId="6ABF3BD7" w:rsidR="00EF1860" w:rsidRPr="0038329F" w:rsidRDefault="00EF1860" w:rsidP="00EF1860">
      <w:pPr>
        <w:spacing w:after="0" w:line="360" w:lineRule="auto"/>
        <w:ind w:left="1" w:firstLine="708"/>
        <w:jc w:val="both"/>
        <w:rPr>
          <w:rFonts w:ascii="Times New Roman" w:eastAsia="Times New Roman" w:hAnsi="Times New Roman" w:cs="Times New Roman"/>
          <w:b/>
          <w:sz w:val="24"/>
          <w:szCs w:val="24"/>
          <w:lang w:eastAsia="ru-RU"/>
        </w:rPr>
      </w:pPr>
      <w:r w:rsidRPr="0038329F">
        <w:rPr>
          <w:rFonts w:ascii="Times New Roman" w:eastAsia="Times New Roman" w:hAnsi="Times New Roman" w:cs="Times New Roman"/>
          <w:b/>
          <w:sz w:val="24"/>
          <w:szCs w:val="24"/>
          <w:lang w:eastAsia="ru-RU"/>
        </w:rPr>
        <w:t xml:space="preserve">Уровень убедительности рекомендаций </w:t>
      </w:r>
      <w:r w:rsidR="009D7170">
        <w:rPr>
          <w:rFonts w:ascii="Times New Roman" w:eastAsia="Times New Roman" w:hAnsi="Times New Roman" w:cs="Times New Roman"/>
          <w:b/>
          <w:sz w:val="24"/>
          <w:szCs w:val="24"/>
          <w:lang w:eastAsia="ru-RU"/>
        </w:rPr>
        <w:t>–</w:t>
      </w:r>
      <w:r w:rsidRPr="0038329F">
        <w:rPr>
          <w:rFonts w:ascii="Times New Roman" w:eastAsia="Times New Roman" w:hAnsi="Times New Roman" w:cs="Times New Roman"/>
          <w:b/>
          <w:sz w:val="24"/>
          <w:szCs w:val="24"/>
          <w:lang w:eastAsia="ru-RU"/>
        </w:rPr>
        <w:t xml:space="preserve"> A</w:t>
      </w:r>
      <w:r w:rsidR="009D7170">
        <w:rPr>
          <w:rFonts w:ascii="Times New Roman" w:eastAsia="Times New Roman" w:hAnsi="Times New Roman" w:cs="Times New Roman"/>
          <w:b/>
          <w:sz w:val="24"/>
          <w:szCs w:val="24"/>
          <w:lang w:eastAsia="ru-RU"/>
        </w:rPr>
        <w:t xml:space="preserve"> </w:t>
      </w:r>
      <w:r w:rsidRPr="0038329F">
        <w:rPr>
          <w:rFonts w:ascii="Times New Roman" w:eastAsia="Times New Roman" w:hAnsi="Times New Roman" w:cs="Times New Roman"/>
          <w:b/>
          <w:sz w:val="24"/>
          <w:szCs w:val="24"/>
          <w:lang w:eastAsia="ru-RU"/>
        </w:rPr>
        <w:t xml:space="preserve">(уровень достоверности доказательств </w:t>
      </w:r>
      <w:r w:rsidR="0001039D" w:rsidRPr="0038329F">
        <w:rPr>
          <w:rFonts w:ascii="Times New Roman" w:eastAsia="Times New Roman" w:hAnsi="Times New Roman" w:cs="Times New Roman"/>
          <w:b/>
          <w:sz w:val="24"/>
          <w:szCs w:val="24"/>
          <w:lang w:eastAsia="ru-RU"/>
        </w:rPr>
        <w:t>–</w:t>
      </w:r>
      <w:r w:rsidRPr="0038329F">
        <w:rPr>
          <w:rFonts w:ascii="Times New Roman" w:eastAsia="Times New Roman" w:hAnsi="Times New Roman" w:cs="Times New Roman"/>
          <w:b/>
          <w:sz w:val="24"/>
          <w:szCs w:val="24"/>
          <w:lang w:eastAsia="ru-RU"/>
        </w:rPr>
        <w:t xml:space="preserve"> </w:t>
      </w:r>
      <w:r w:rsidR="0001039D" w:rsidRPr="0038329F">
        <w:rPr>
          <w:rFonts w:ascii="Times New Roman" w:eastAsia="Times New Roman" w:hAnsi="Times New Roman" w:cs="Times New Roman"/>
          <w:b/>
          <w:sz w:val="24"/>
          <w:szCs w:val="24"/>
          <w:lang w:eastAsia="ru-RU"/>
        </w:rPr>
        <w:t>1</w:t>
      </w:r>
      <w:r w:rsidRPr="0038329F">
        <w:rPr>
          <w:rFonts w:ascii="Times New Roman" w:eastAsia="Times New Roman" w:hAnsi="Times New Roman" w:cs="Times New Roman"/>
          <w:b/>
          <w:sz w:val="24"/>
          <w:szCs w:val="24"/>
          <w:lang w:eastAsia="ru-RU"/>
        </w:rPr>
        <w:t>).</w:t>
      </w:r>
    </w:p>
    <w:p w14:paraId="3E8BD057" w14:textId="4B9CA74B" w:rsidR="00EF1860" w:rsidRPr="0038329F" w:rsidRDefault="00EF1860" w:rsidP="00EF1860">
      <w:pPr>
        <w:spacing w:after="0" w:line="360" w:lineRule="auto"/>
        <w:ind w:left="1" w:firstLine="708"/>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 xml:space="preserve">Если субклиническая </w:t>
      </w:r>
      <w:proofErr w:type="spellStart"/>
      <w:r w:rsidRPr="0038329F">
        <w:rPr>
          <w:rFonts w:ascii="Times New Roman" w:eastAsia="Times New Roman" w:hAnsi="Times New Roman" w:cs="Times New Roman"/>
          <w:sz w:val="24"/>
          <w:szCs w:val="24"/>
          <w:lang w:eastAsia="ru-RU"/>
        </w:rPr>
        <w:t>лимфедема</w:t>
      </w:r>
      <w:proofErr w:type="spellEnd"/>
      <w:r w:rsidRPr="0038329F">
        <w:rPr>
          <w:rFonts w:ascii="Times New Roman" w:eastAsia="Times New Roman" w:hAnsi="Times New Roman" w:cs="Times New Roman"/>
          <w:sz w:val="24"/>
          <w:szCs w:val="24"/>
          <w:lang w:eastAsia="ru-RU"/>
        </w:rPr>
        <w:t xml:space="preserve"> сохраняется или прогрессирует несмотря на рекомендации, описанные выше, она должна быть направлена на </w:t>
      </w:r>
      <w:r w:rsidR="009D7170">
        <w:rPr>
          <w:rFonts w:ascii="Times New Roman" w:eastAsia="Times New Roman" w:hAnsi="Times New Roman" w:cs="Times New Roman"/>
          <w:sz w:val="24"/>
          <w:szCs w:val="24"/>
          <w:lang w:eastAsia="ru-RU"/>
        </w:rPr>
        <w:t>к</w:t>
      </w:r>
      <w:r w:rsidRPr="0038329F">
        <w:rPr>
          <w:rFonts w:ascii="Times New Roman" w:eastAsia="Times New Roman" w:hAnsi="Times New Roman" w:cs="Times New Roman"/>
          <w:sz w:val="24"/>
          <w:szCs w:val="24"/>
          <w:lang w:eastAsia="ru-RU"/>
        </w:rPr>
        <w:t xml:space="preserve">омплексную физическую противоотечную терапию </w:t>
      </w:r>
      <w:r w:rsidRPr="00415ADC">
        <w:rPr>
          <w:rFonts w:ascii="Times New Roman" w:eastAsia="Times New Roman" w:hAnsi="Times New Roman" w:cs="Times New Roman"/>
          <w:sz w:val="24"/>
          <w:szCs w:val="24"/>
          <w:lang w:eastAsia="ru-RU"/>
        </w:rPr>
        <w:t>(</w:t>
      </w:r>
      <w:r w:rsidRPr="0038329F">
        <w:rPr>
          <w:rFonts w:ascii="Times New Roman" w:eastAsia="Times New Roman" w:hAnsi="Times New Roman" w:cs="Times New Roman"/>
          <w:sz w:val="24"/>
          <w:szCs w:val="24"/>
          <w:lang w:eastAsia="ru-RU"/>
        </w:rPr>
        <w:t>КФПТ</w:t>
      </w:r>
      <w:r w:rsidRPr="00415ADC">
        <w:rPr>
          <w:rFonts w:ascii="Times New Roman" w:eastAsia="Times New Roman" w:hAnsi="Times New Roman" w:cs="Times New Roman"/>
          <w:sz w:val="24"/>
          <w:szCs w:val="24"/>
          <w:lang w:eastAsia="ru-RU"/>
        </w:rPr>
        <w:t>) (</w:t>
      </w:r>
      <w:r w:rsidRPr="0038329F">
        <w:rPr>
          <w:rFonts w:ascii="Times New Roman" w:eastAsia="Times New Roman" w:hAnsi="Times New Roman" w:cs="Times New Roman"/>
          <w:sz w:val="24"/>
          <w:szCs w:val="24"/>
          <w:lang w:val="en-US" w:eastAsia="ru-RU"/>
        </w:rPr>
        <w:t>Complete</w:t>
      </w:r>
      <w:r w:rsidRPr="00415ADC">
        <w:rPr>
          <w:rFonts w:ascii="Times New Roman" w:eastAsia="Times New Roman" w:hAnsi="Times New Roman" w:cs="Times New Roman"/>
          <w:sz w:val="24"/>
          <w:szCs w:val="24"/>
          <w:lang w:eastAsia="ru-RU"/>
        </w:rPr>
        <w:t xml:space="preserve"> </w:t>
      </w:r>
      <w:r w:rsidRPr="0038329F">
        <w:rPr>
          <w:rFonts w:ascii="Times New Roman" w:eastAsia="Times New Roman" w:hAnsi="Times New Roman" w:cs="Times New Roman"/>
          <w:sz w:val="24"/>
          <w:szCs w:val="24"/>
          <w:lang w:val="en-US" w:eastAsia="ru-RU"/>
        </w:rPr>
        <w:t>Decongestive</w:t>
      </w:r>
      <w:r w:rsidRPr="00415ADC">
        <w:rPr>
          <w:rFonts w:ascii="Times New Roman" w:eastAsia="Times New Roman" w:hAnsi="Times New Roman" w:cs="Times New Roman"/>
          <w:sz w:val="24"/>
          <w:szCs w:val="24"/>
          <w:lang w:eastAsia="ru-RU"/>
        </w:rPr>
        <w:t xml:space="preserve"> </w:t>
      </w:r>
      <w:r w:rsidRPr="0038329F">
        <w:rPr>
          <w:rFonts w:ascii="Times New Roman" w:eastAsia="Times New Roman" w:hAnsi="Times New Roman" w:cs="Times New Roman"/>
          <w:sz w:val="24"/>
          <w:szCs w:val="24"/>
          <w:lang w:val="en-US" w:eastAsia="ru-RU"/>
        </w:rPr>
        <w:t>Therapy</w:t>
      </w:r>
      <w:r w:rsidRPr="00415ADC">
        <w:rPr>
          <w:rFonts w:ascii="Times New Roman" w:eastAsia="Times New Roman" w:hAnsi="Times New Roman" w:cs="Times New Roman"/>
          <w:sz w:val="24"/>
          <w:szCs w:val="24"/>
          <w:lang w:eastAsia="ru-RU"/>
        </w:rPr>
        <w:t xml:space="preserve"> (</w:t>
      </w:r>
      <w:r w:rsidRPr="0038329F">
        <w:rPr>
          <w:rFonts w:ascii="Times New Roman" w:eastAsia="Times New Roman" w:hAnsi="Times New Roman" w:cs="Times New Roman"/>
          <w:sz w:val="24"/>
          <w:szCs w:val="24"/>
          <w:lang w:val="en-US" w:eastAsia="ru-RU"/>
        </w:rPr>
        <w:t>CDT</w:t>
      </w:r>
      <w:r w:rsidRPr="00415ADC">
        <w:rPr>
          <w:rFonts w:ascii="Times New Roman" w:eastAsia="Times New Roman" w:hAnsi="Times New Roman" w:cs="Times New Roman"/>
          <w:sz w:val="24"/>
          <w:szCs w:val="24"/>
          <w:lang w:eastAsia="ru-RU"/>
        </w:rPr>
        <w:t>)) [</w:t>
      </w:r>
      <w:r w:rsidR="00003304" w:rsidRPr="00814FB0">
        <w:rPr>
          <w:rFonts w:ascii="Times New Roman" w:eastAsia="Times New Roman" w:hAnsi="Times New Roman" w:cs="Times New Roman"/>
          <w:sz w:val="24"/>
          <w:szCs w:val="24"/>
          <w:lang w:eastAsia="ru-RU"/>
        </w:rPr>
        <w:t>41</w:t>
      </w:r>
      <w:r w:rsidR="002C67C7" w:rsidRPr="00814FB0">
        <w:rPr>
          <w:rFonts w:ascii="Times New Roman" w:eastAsia="Times New Roman" w:hAnsi="Times New Roman" w:cs="Times New Roman"/>
          <w:sz w:val="24"/>
          <w:szCs w:val="24"/>
          <w:lang w:eastAsia="ru-RU"/>
        </w:rPr>
        <w:t>3</w:t>
      </w:r>
      <w:r w:rsidRPr="0038329F">
        <w:rPr>
          <w:rFonts w:ascii="Times New Roman" w:eastAsia="Times New Roman" w:hAnsi="Times New Roman" w:cs="Times New Roman"/>
          <w:sz w:val="24"/>
          <w:szCs w:val="24"/>
          <w:lang w:eastAsia="ru-RU"/>
        </w:rPr>
        <w:t>].</w:t>
      </w:r>
    </w:p>
    <w:p w14:paraId="14C479BE" w14:textId="77777777" w:rsidR="00EF1860" w:rsidRPr="0038329F" w:rsidRDefault="00EF1860" w:rsidP="00EF1860">
      <w:pPr>
        <w:spacing w:after="0" w:line="360" w:lineRule="auto"/>
        <w:ind w:firstLine="708"/>
        <w:jc w:val="both"/>
        <w:rPr>
          <w:rFonts w:ascii="Times New Roman" w:eastAsia="Times New Roman" w:hAnsi="Times New Roman" w:cs="Times New Roman"/>
          <w:b/>
          <w:sz w:val="24"/>
          <w:szCs w:val="24"/>
          <w:lang w:eastAsia="ru-RU"/>
        </w:rPr>
      </w:pPr>
      <w:r w:rsidRPr="0038329F">
        <w:rPr>
          <w:rFonts w:ascii="Times New Roman" w:eastAsia="Times New Roman" w:hAnsi="Times New Roman" w:cs="Times New Roman"/>
          <w:b/>
          <w:sz w:val="24"/>
          <w:szCs w:val="24"/>
          <w:lang w:eastAsia="ru-RU"/>
        </w:rPr>
        <w:t>Уровень убедительности рекомендаций – C (уровень достоверности доказательств – 5).</w:t>
      </w:r>
    </w:p>
    <w:p w14:paraId="507F2339" w14:textId="6D3C6854" w:rsidR="00EF1860" w:rsidRPr="0038329F" w:rsidRDefault="00EF1860" w:rsidP="00884B0B">
      <w:pPr>
        <w:spacing w:after="0" w:line="360" w:lineRule="auto"/>
        <w:ind w:left="709"/>
        <w:jc w:val="both"/>
        <w:rPr>
          <w:rFonts w:ascii="Times New Roman" w:eastAsia="Times New Roman" w:hAnsi="Times New Roman" w:cs="Times New Roman"/>
          <w:i/>
          <w:sz w:val="24"/>
          <w:szCs w:val="24"/>
          <w:lang w:eastAsia="ru-RU"/>
        </w:rPr>
      </w:pPr>
      <w:r w:rsidRPr="0038329F">
        <w:rPr>
          <w:rFonts w:ascii="Times New Roman" w:eastAsia="Times New Roman" w:hAnsi="Times New Roman" w:cs="Times New Roman"/>
          <w:b/>
          <w:sz w:val="24"/>
          <w:szCs w:val="24"/>
          <w:lang w:eastAsia="ru-RU"/>
        </w:rPr>
        <w:t>Комментари</w:t>
      </w:r>
      <w:r w:rsidR="000D0701" w:rsidRPr="0038329F">
        <w:rPr>
          <w:rFonts w:ascii="Times New Roman" w:eastAsia="Times New Roman" w:hAnsi="Times New Roman" w:cs="Times New Roman"/>
          <w:b/>
          <w:sz w:val="24"/>
          <w:szCs w:val="24"/>
          <w:lang w:eastAsia="ru-RU"/>
        </w:rPr>
        <w:t>й</w:t>
      </w:r>
      <w:r w:rsidRPr="0038329F">
        <w:rPr>
          <w:rFonts w:ascii="Times New Roman" w:eastAsia="Times New Roman" w:hAnsi="Times New Roman" w:cs="Times New Roman"/>
          <w:b/>
          <w:sz w:val="24"/>
          <w:szCs w:val="24"/>
          <w:lang w:eastAsia="ru-RU"/>
        </w:rPr>
        <w:t>:</w:t>
      </w:r>
      <w:r w:rsidRPr="0038329F">
        <w:rPr>
          <w:rFonts w:ascii="Times New Roman" w:eastAsia="Times New Roman" w:hAnsi="Times New Roman" w:cs="Times New Roman"/>
          <w:i/>
          <w:sz w:val="24"/>
          <w:szCs w:val="24"/>
          <w:lang w:eastAsia="ru-RU"/>
        </w:rPr>
        <w:t xml:space="preserve"> КФПТ является основой консервативного лечения вторичной </w:t>
      </w:r>
      <w:proofErr w:type="spellStart"/>
      <w:r w:rsidRPr="0038329F">
        <w:rPr>
          <w:rFonts w:ascii="Times New Roman" w:eastAsia="Times New Roman" w:hAnsi="Times New Roman" w:cs="Times New Roman"/>
          <w:i/>
          <w:sz w:val="24"/>
          <w:szCs w:val="24"/>
          <w:lang w:eastAsia="ru-RU"/>
        </w:rPr>
        <w:t>лимфедемы</w:t>
      </w:r>
      <w:proofErr w:type="spellEnd"/>
      <w:r w:rsidRPr="0038329F">
        <w:rPr>
          <w:rFonts w:ascii="Times New Roman" w:eastAsia="Times New Roman" w:hAnsi="Times New Roman" w:cs="Times New Roman"/>
          <w:i/>
          <w:sz w:val="24"/>
          <w:szCs w:val="24"/>
          <w:lang w:eastAsia="ru-RU"/>
        </w:rPr>
        <w:t>. Это комплексная программа, включающая в себя применение компрессионной терапии (ношение компрессионного трикотажа и/или бинтование), мануальный лимфодренаж, применение комплекса физических упражнений и уход за кожей пораженной конечности. Выделяют 2 основных фазы проведения КФПТ.</w:t>
      </w:r>
    </w:p>
    <w:p w14:paraId="38771A33" w14:textId="77777777" w:rsidR="00EF1860" w:rsidRPr="0038329F" w:rsidRDefault="00EF1860" w:rsidP="00884B0B">
      <w:pPr>
        <w:spacing w:after="0" w:line="360" w:lineRule="auto"/>
        <w:ind w:left="709"/>
        <w:jc w:val="both"/>
        <w:rPr>
          <w:rFonts w:ascii="Times New Roman" w:eastAsia="Times New Roman" w:hAnsi="Times New Roman" w:cs="Times New Roman"/>
          <w:i/>
          <w:sz w:val="24"/>
          <w:szCs w:val="24"/>
          <w:lang w:eastAsia="ru-RU"/>
        </w:rPr>
      </w:pPr>
      <w:r w:rsidRPr="0038329F">
        <w:rPr>
          <w:rFonts w:ascii="Times New Roman" w:eastAsia="Times New Roman" w:hAnsi="Times New Roman" w:cs="Times New Roman"/>
          <w:i/>
          <w:sz w:val="24"/>
          <w:szCs w:val="24"/>
          <w:lang w:eastAsia="ru-RU"/>
        </w:rPr>
        <w:t xml:space="preserve">Во </w:t>
      </w:r>
      <w:r w:rsidRPr="009D7170">
        <w:rPr>
          <w:rFonts w:ascii="Times New Roman" w:eastAsia="Times New Roman" w:hAnsi="Times New Roman" w:cs="Times New Roman"/>
          <w:i/>
          <w:sz w:val="24"/>
          <w:szCs w:val="24"/>
          <w:lang w:eastAsia="ru-RU"/>
        </w:rPr>
        <w:t>время первой фазы</w:t>
      </w:r>
      <w:r w:rsidRPr="0038329F">
        <w:rPr>
          <w:rFonts w:ascii="Times New Roman" w:eastAsia="Times New Roman" w:hAnsi="Times New Roman" w:cs="Times New Roman"/>
          <w:i/>
          <w:sz w:val="24"/>
          <w:szCs w:val="24"/>
          <w:lang w:eastAsia="ru-RU"/>
        </w:rPr>
        <w:t xml:space="preserve"> проводят интенсивную терапию, включающую в себя мануальный лимфодренаж, компрессионную терапию, ЛФК. Основной целью данного этапа является максимальная редукция и стабилизация объема конечности.</w:t>
      </w:r>
    </w:p>
    <w:p w14:paraId="4C34DDDC" w14:textId="41927921" w:rsidR="00EF1860" w:rsidRPr="0038329F" w:rsidRDefault="00EF1860" w:rsidP="00884B0B">
      <w:pPr>
        <w:spacing w:after="0" w:line="360" w:lineRule="auto"/>
        <w:ind w:left="709"/>
        <w:jc w:val="both"/>
        <w:rPr>
          <w:rFonts w:ascii="Times New Roman" w:eastAsia="Times New Roman" w:hAnsi="Times New Roman" w:cs="Times New Roman"/>
          <w:i/>
          <w:sz w:val="24"/>
          <w:szCs w:val="24"/>
          <w:lang w:eastAsia="ru-RU"/>
        </w:rPr>
      </w:pPr>
      <w:r w:rsidRPr="009D7170">
        <w:rPr>
          <w:rFonts w:ascii="Times New Roman" w:eastAsia="Times New Roman" w:hAnsi="Times New Roman" w:cs="Times New Roman"/>
          <w:i/>
          <w:sz w:val="24"/>
          <w:szCs w:val="24"/>
          <w:lang w:eastAsia="ru-RU"/>
        </w:rPr>
        <w:t>Вторая</w:t>
      </w:r>
      <w:r w:rsidRPr="0038329F">
        <w:rPr>
          <w:rFonts w:ascii="Times New Roman" w:eastAsia="Times New Roman" w:hAnsi="Times New Roman" w:cs="Times New Roman"/>
          <w:i/>
          <w:sz w:val="24"/>
          <w:szCs w:val="24"/>
          <w:lang w:eastAsia="ru-RU"/>
        </w:rPr>
        <w:t xml:space="preserve"> фаза является поддерживающей, направленной на профилактику рецидива лимфатического отека. В ходе ее продолжается применение компрессионного трикотажа, обучение технике ухода за пораженной конечностью, даются рекомендации по профилактике рецидива лимфатического отека.</w:t>
      </w:r>
    </w:p>
    <w:p w14:paraId="233017C4" w14:textId="246AB8D4" w:rsidR="00EF1860" w:rsidRPr="0038329F" w:rsidRDefault="00EF1860" w:rsidP="00EF1860">
      <w:pPr>
        <w:spacing w:after="0" w:line="360" w:lineRule="auto"/>
        <w:ind w:left="1" w:firstLine="708"/>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 xml:space="preserve">Проведение КФПТ способствует уменьшению объема конечности у пациенток со вторичной </w:t>
      </w:r>
      <w:proofErr w:type="spellStart"/>
      <w:r w:rsidRPr="0038329F">
        <w:rPr>
          <w:rFonts w:ascii="Times New Roman" w:eastAsia="Times New Roman" w:hAnsi="Times New Roman" w:cs="Times New Roman"/>
          <w:sz w:val="24"/>
          <w:szCs w:val="24"/>
          <w:lang w:eastAsia="ru-RU"/>
        </w:rPr>
        <w:t>лимфедемой</w:t>
      </w:r>
      <w:proofErr w:type="spellEnd"/>
      <w:r w:rsidRPr="0038329F">
        <w:rPr>
          <w:rFonts w:ascii="Times New Roman" w:eastAsia="Times New Roman" w:hAnsi="Times New Roman" w:cs="Times New Roman"/>
          <w:sz w:val="24"/>
          <w:szCs w:val="24"/>
          <w:lang w:eastAsia="ru-RU"/>
        </w:rPr>
        <w:t xml:space="preserve"> </w:t>
      </w:r>
      <w:r w:rsidR="004A624B" w:rsidRPr="0038329F">
        <w:rPr>
          <w:rFonts w:ascii="Times New Roman" w:eastAsia="Times New Roman" w:hAnsi="Times New Roman" w:cs="Times New Roman"/>
          <w:sz w:val="24"/>
          <w:szCs w:val="24"/>
          <w:lang w:eastAsia="ru-RU"/>
        </w:rPr>
        <w:t>2–3</w:t>
      </w:r>
      <w:r w:rsidRPr="0038329F">
        <w:rPr>
          <w:rFonts w:ascii="Times New Roman" w:eastAsia="Times New Roman" w:hAnsi="Times New Roman" w:cs="Times New Roman"/>
          <w:sz w:val="24"/>
          <w:szCs w:val="24"/>
          <w:lang w:eastAsia="ru-RU"/>
        </w:rPr>
        <w:t xml:space="preserve"> стадии </w:t>
      </w:r>
      <w:r w:rsidRPr="00884B0B">
        <w:rPr>
          <w:rFonts w:ascii="Times New Roman" w:eastAsia="Times New Roman" w:hAnsi="Times New Roman" w:cs="Times New Roman"/>
          <w:iCs/>
          <w:sz w:val="24"/>
          <w:szCs w:val="24"/>
          <w:lang w:eastAsia="ru-RU"/>
        </w:rPr>
        <w:t>[</w:t>
      </w:r>
      <w:r w:rsidR="000D0701" w:rsidRPr="00884B0B">
        <w:rPr>
          <w:rFonts w:ascii="Times New Roman" w:eastAsia="Times New Roman" w:hAnsi="Times New Roman" w:cs="Times New Roman"/>
          <w:iCs/>
          <w:sz w:val="24"/>
          <w:szCs w:val="24"/>
          <w:lang w:eastAsia="ru-RU"/>
        </w:rPr>
        <w:t>41</w:t>
      </w:r>
      <w:r w:rsidR="002C67C7">
        <w:rPr>
          <w:rFonts w:ascii="Times New Roman" w:eastAsia="Times New Roman" w:hAnsi="Times New Roman" w:cs="Times New Roman"/>
          <w:iCs/>
          <w:sz w:val="24"/>
          <w:szCs w:val="24"/>
          <w:lang w:eastAsia="ru-RU"/>
        </w:rPr>
        <w:t>3</w:t>
      </w:r>
      <w:r w:rsidRPr="00884B0B">
        <w:rPr>
          <w:rFonts w:ascii="Times New Roman" w:eastAsia="Times New Roman" w:hAnsi="Times New Roman" w:cs="Times New Roman"/>
          <w:iCs/>
          <w:sz w:val="24"/>
          <w:szCs w:val="24"/>
          <w:lang w:eastAsia="ru-RU"/>
        </w:rPr>
        <w:t>].</w:t>
      </w:r>
    </w:p>
    <w:p w14:paraId="070C81B0" w14:textId="6B7834D2" w:rsidR="00EF1860" w:rsidRPr="0038329F" w:rsidRDefault="00EF1860" w:rsidP="00EF1860">
      <w:pPr>
        <w:spacing w:after="0" w:line="360" w:lineRule="auto"/>
        <w:ind w:left="1" w:firstLine="708"/>
        <w:jc w:val="both"/>
        <w:rPr>
          <w:rFonts w:ascii="Times New Roman" w:eastAsia="Times New Roman" w:hAnsi="Times New Roman" w:cs="Times New Roman"/>
          <w:b/>
          <w:sz w:val="24"/>
          <w:szCs w:val="24"/>
          <w:lang w:eastAsia="ru-RU"/>
        </w:rPr>
      </w:pPr>
      <w:r w:rsidRPr="0038329F">
        <w:rPr>
          <w:rFonts w:ascii="Times New Roman" w:eastAsia="Times New Roman" w:hAnsi="Times New Roman" w:cs="Times New Roman"/>
          <w:b/>
          <w:sz w:val="24"/>
          <w:szCs w:val="24"/>
          <w:lang w:eastAsia="ru-RU"/>
        </w:rPr>
        <w:t xml:space="preserve">Уровень убедительности рекомендаций </w:t>
      </w:r>
      <w:r w:rsidR="000D0701" w:rsidRPr="0038329F">
        <w:rPr>
          <w:rFonts w:ascii="Times New Roman" w:eastAsia="Times New Roman" w:hAnsi="Times New Roman" w:cs="Times New Roman"/>
          <w:b/>
          <w:sz w:val="24"/>
          <w:szCs w:val="24"/>
          <w:lang w:eastAsia="ru-RU"/>
        </w:rPr>
        <w:t>–</w:t>
      </w:r>
      <w:r w:rsidRPr="0038329F">
        <w:rPr>
          <w:rFonts w:ascii="Times New Roman" w:eastAsia="Times New Roman" w:hAnsi="Times New Roman" w:cs="Times New Roman"/>
          <w:b/>
          <w:sz w:val="24"/>
          <w:szCs w:val="24"/>
          <w:lang w:eastAsia="ru-RU"/>
        </w:rPr>
        <w:t xml:space="preserve"> В</w:t>
      </w:r>
      <w:r w:rsidR="000D0701" w:rsidRPr="0038329F">
        <w:rPr>
          <w:rFonts w:ascii="Times New Roman" w:eastAsia="Times New Roman" w:hAnsi="Times New Roman" w:cs="Times New Roman"/>
          <w:b/>
          <w:sz w:val="24"/>
          <w:szCs w:val="24"/>
          <w:lang w:eastAsia="ru-RU"/>
        </w:rPr>
        <w:t xml:space="preserve"> </w:t>
      </w:r>
      <w:r w:rsidRPr="0038329F">
        <w:rPr>
          <w:rFonts w:ascii="Times New Roman" w:eastAsia="Times New Roman" w:hAnsi="Times New Roman" w:cs="Times New Roman"/>
          <w:b/>
          <w:sz w:val="24"/>
          <w:szCs w:val="24"/>
          <w:lang w:eastAsia="ru-RU"/>
        </w:rPr>
        <w:t>(уровень</w:t>
      </w:r>
      <w:r w:rsidR="0001039D" w:rsidRPr="0038329F">
        <w:rPr>
          <w:rFonts w:ascii="Times New Roman" w:eastAsia="Times New Roman" w:hAnsi="Times New Roman" w:cs="Times New Roman"/>
          <w:b/>
          <w:sz w:val="24"/>
          <w:szCs w:val="24"/>
          <w:lang w:eastAsia="ru-RU"/>
        </w:rPr>
        <w:t xml:space="preserve"> достоверности доказательств – 2</w:t>
      </w:r>
      <w:r w:rsidRPr="0038329F">
        <w:rPr>
          <w:rFonts w:ascii="Times New Roman" w:eastAsia="Times New Roman" w:hAnsi="Times New Roman" w:cs="Times New Roman"/>
          <w:b/>
          <w:sz w:val="24"/>
          <w:szCs w:val="24"/>
          <w:lang w:eastAsia="ru-RU"/>
        </w:rPr>
        <w:t>).</w:t>
      </w:r>
    </w:p>
    <w:p w14:paraId="05D7FB5B" w14:textId="43376434" w:rsidR="00EF1860" w:rsidRPr="0038329F" w:rsidRDefault="00EF1860" w:rsidP="00EF1860">
      <w:pPr>
        <w:spacing w:after="0" w:line="360" w:lineRule="auto"/>
        <w:ind w:left="1" w:firstLine="708"/>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 xml:space="preserve">Компрессионная терапия и ЛФК являются ведущими составляющими КФПТ. Он должен быть адаптирован к стадии </w:t>
      </w:r>
      <w:proofErr w:type="spellStart"/>
      <w:r w:rsidRPr="0038329F">
        <w:rPr>
          <w:rFonts w:ascii="Times New Roman" w:eastAsia="Times New Roman" w:hAnsi="Times New Roman" w:cs="Times New Roman"/>
          <w:sz w:val="24"/>
          <w:szCs w:val="24"/>
          <w:lang w:eastAsia="ru-RU"/>
        </w:rPr>
        <w:t>лимфедемы</w:t>
      </w:r>
      <w:proofErr w:type="spellEnd"/>
      <w:r w:rsidRPr="0038329F">
        <w:rPr>
          <w:rFonts w:ascii="Times New Roman" w:eastAsia="Times New Roman" w:hAnsi="Times New Roman" w:cs="Times New Roman"/>
          <w:sz w:val="24"/>
          <w:szCs w:val="24"/>
          <w:lang w:eastAsia="ru-RU"/>
        </w:rPr>
        <w:t xml:space="preserve"> и имеющимся сопутствующим функциональным нарушениям, выявленным в ходе клинического обследования [</w:t>
      </w:r>
      <w:r w:rsidR="000D0701" w:rsidRPr="00884B0B">
        <w:rPr>
          <w:rFonts w:ascii="Times New Roman" w:eastAsia="Times New Roman" w:hAnsi="Times New Roman" w:cs="Times New Roman"/>
          <w:sz w:val="24"/>
          <w:szCs w:val="24"/>
          <w:lang w:eastAsia="ru-RU"/>
        </w:rPr>
        <w:t>41</w:t>
      </w:r>
      <w:r w:rsidR="002C67C7">
        <w:rPr>
          <w:rFonts w:ascii="Times New Roman" w:eastAsia="Times New Roman" w:hAnsi="Times New Roman" w:cs="Times New Roman"/>
          <w:sz w:val="24"/>
          <w:szCs w:val="24"/>
          <w:lang w:eastAsia="ru-RU"/>
        </w:rPr>
        <w:t>3</w:t>
      </w:r>
      <w:r w:rsidRPr="0038329F">
        <w:rPr>
          <w:rFonts w:ascii="Times New Roman" w:eastAsia="Times New Roman" w:hAnsi="Times New Roman" w:cs="Times New Roman"/>
          <w:sz w:val="24"/>
          <w:szCs w:val="24"/>
          <w:lang w:eastAsia="ru-RU"/>
        </w:rPr>
        <w:t>].</w:t>
      </w:r>
    </w:p>
    <w:p w14:paraId="49D2914C" w14:textId="5E6E7B7A" w:rsidR="00EF1860" w:rsidRPr="0038329F" w:rsidRDefault="00EF1860" w:rsidP="00EF1860">
      <w:pPr>
        <w:spacing w:after="0" w:line="360" w:lineRule="auto"/>
        <w:ind w:left="1" w:firstLine="708"/>
        <w:jc w:val="both"/>
        <w:rPr>
          <w:rFonts w:ascii="Times New Roman" w:eastAsia="Times New Roman" w:hAnsi="Times New Roman" w:cs="Times New Roman"/>
          <w:b/>
          <w:sz w:val="24"/>
          <w:szCs w:val="24"/>
          <w:lang w:eastAsia="ru-RU"/>
        </w:rPr>
      </w:pPr>
      <w:r w:rsidRPr="0038329F">
        <w:rPr>
          <w:rFonts w:ascii="Times New Roman" w:eastAsia="Times New Roman" w:hAnsi="Times New Roman" w:cs="Times New Roman"/>
          <w:b/>
          <w:sz w:val="24"/>
          <w:szCs w:val="24"/>
          <w:lang w:eastAsia="ru-RU"/>
        </w:rPr>
        <w:t xml:space="preserve">Уровень убедительности рекомендаций </w:t>
      </w:r>
      <w:r w:rsidR="000D0701" w:rsidRPr="0038329F">
        <w:rPr>
          <w:rFonts w:ascii="Times New Roman" w:eastAsia="Times New Roman" w:hAnsi="Times New Roman" w:cs="Times New Roman"/>
          <w:b/>
          <w:sz w:val="24"/>
          <w:szCs w:val="24"/>
          <w:lang w:eastAsia="ru-RU"/>
        </w:rPr>
        <w:t>–</w:t>
      </w:r>
      <w:r w:rsidRPr="0038329F">
        <w:rPr>
          <w:rFonts w:ascii="Times New Roman" w:eastAsia="Times New Roman" w:hAnsi="Times New Roman" w:cs="Times New Roman"/>
          <w:b/>
          <w:sz w:val="24"/>
          <w:szCs w:val="24"/>
          <w:lang w:eastAsia="ru-RU"/>
        </w:rPr>
        <w:t xml:space="preserve"> А</w:t>
      </w:r>
      <w:r w:rsidR="000D0701" w:rsidRPr="0038329F">
        <w:rPr>
          <w:rFonts w:ascii="Times New Roman" w:eastAsia="Times New Roman" w:hAnsi="Times New Roman" w:cs="Times New Roman"/>
          <w:b/>
          <w:sz w:val="24"/>
          <w:szCs w:val="24"/>
          <w:lang w:eastAsia="ru-RU"/>
        </w:rPr>
        <w:t xml:space="preserve"> </w:t>
      </w:r>
      <w:r w:rsidRPr="0038329F">
        <w:rPr>
          <w:rFonts w:ascii="Times New Roman" w:eastAsia="Times New Roman" w:hAnsi="Times New Roman" w:cs="Times New Roman"/>
          <w:b/>
          <w:sz w:val="24"/>
          <w:szCs w:val="24"/>
          <w:lang w:eastAsia="ru-RU"/>
        </w:rPr>
        <w:t xml:space="preserve">(уровень достоверности доказательств </w:t>
      </w:r>
      <w:r w:rsidR="0001039D" w:rsidRPr="0038329F">
        <w:rPr>
          <w:rFonts w:ascii="Times New Roman" w:eastAsia="Times New Roman" w:hAnsi="Times New Roman" w:cs="Times New Roman"/>
          <w:b/>
          <w:sz w:val="24"/>
          <w:szCs w:val="24"/>
          <w:lang w:eastAsia="ru-RU"/>
        </w:rPr>
        <w:t>–</w:t>
      </w:r>
      <w:r w:rsidRPr="0038329F">
        <w:rPr>
          <w:rFonts w:ascii="Times New Roman" w:eastAsia="Times New Roman" w:hAnsi="Times New Roman" w:cs="Times New Roman"/>
          <w:b/>
          <w:sz w:val="24"/>
          <w:szCs w:val="24"/>
          <w:lang w:eastAsia="ru-RU"/>
        </w:rPr>
        <w:t xml:space="preserve"> </w:t>
      </w:r>
      <w:r w:rsidR="0001039D" w:rsidRPr="0038329F">
        <w:rPr>
          <w:rFonts w:ascii="Times New Roman" w:eastAsia="Times New Roman" w:hAnsi="Times New Roman" w:cs="Times New Roman"/>
          <w:b/>
          <w:sz w:val="24"/>
          <w:szCs w:val="24"/>
          <w:lang w:eastAsia="ru-RU"/>
        </w:rPr>
        <w:t>1</w:t>
      </w:r>
      <w:r w:rsidRPr="0038329F">
        <w:rPr>
          <w:rFonts w:ascii="Times New Roman" w:eastAsia="Times New Roman" w:hAnsi="Times New Roman" w:cs="Times New Roman"/>
          <w:b/>
          <w:sz w:val="24"/>
          <w:szCs w:val="24"/>
          <w:lang w:eastAsia="ru-RU"/>
        </w:rPr>
        <w:t>).</w:t>
      </w:r>
    </w:p>
    <w:p w14:paraId="2E1CF623" w14:textId="7EF8ACFF" w:rsidR="00EF1860" w:rsidRPr="0038329F" w:rsidRDefault="00EF1860" w:rsidP="00884B0B">
      <w:pPr>
        <w:spacing w:after="0" w:line="360" w:lineRule="auto"/>
        <w:ind w:left="709"/>
        <w:jc w:val="both"/>
        <w:rPr>
          <w:rFonts w:ascii="Times New Roman" w:eastAsia="Times New Roman" w:hAnsi="Times New Roman" w:cs="Times New Roman"/>
          <w:i/>
          <w:sz w:val="24"/>
          <w:szCs w:val="24"/>
          <w:lang w:eastAsia="ru-RU"/>
        </w:rPr>
      </w:pPr>
      <w:r w:rsidRPr="0038329F">
        <w:rPr>
          <w:rFonts w:ascii="Times New Roman" w:eastAsia="Times New Roman" w:hAnsi="Times New Roman" w:cs="Times New Roman"/>
          <w:b/>
          <w:sz w:val="24"/>
          <w:szCs w:val="24"/>
          <w:lang w:eastAsia="ru-RU"/>
        </w:rPr>
        <w:lastRenderedPageBreak/>
        <w:t>Комментарии</w:t>
      </w:r>
      <w:r w:rsidR="000B1B1E" w:rsidRPr="0038329F">
        <w:rPr>
          <w:rFonts w:ascii="Times New Roman" w:eastAsia="Times New Roman" w:hAnsi="Times New Roman" w:cs="Times New Roman"/>
          <w:b/>
          <w:sz w:val="24"/>
          <w:szCs w:val="24"/>
          <w:lang w:eastAsia="ru-RU"/>
        </w:rPr>
        <w:t>:</w:t>
      </w:r>
      <w:r w:rsidR="000B1B1E" w:rsidRPr="0038329F">
        <w:rPr>
          <w:rFonts w:ascii="Times New Roman" w:eastAsia="Times New Roman" w:hAnsi="Times New Roman" w:cs="Times New Roman"/>
          <w:i/>
          <w:sz w:val="24"/>
          <w:szCs w:val="24"/>
          <w:lang w:eastAsia="ru-RU"/>
        </w:rPr>
        <w:t xml:space="preserve"> ко</w:t>
      </w:r>
      <w:r w:rsidRPr="0038329F">
        <w:rPr>
          <w:rFonts w:ascii="Times New Roman" w:eastAsia="Times New Roman" w:hAnsi="Times New Roman" w:cs="Times New Roman"/>
          <w:i/>
          <w:sz w:val="24"/>
          <w:szCs w:val="24"/>
          <w:lang w:eastAsia="ru-RU"/>
        </w:rPr>
        <w:t xml:space="preserve">мпрессионная терапия позволяет улучшить венозный и лимфатический отток, корректирует изменение формы конечности, улучшает питание тканей, позволяет проводить профилактику тромбоза. Компрессионная терапия включает в себя эластическое бинтование и ношение компрессионного трикотажа. </w:t>
      </w:r>
    </w:p>
    <w:p w14:paraId="281B7B47" w14:textId="4BF57137" w:rsidR="00EF1860" w:rsidRPr="0038329F" w:rsidRDefault="00EF1860" w:rsidP="00EF1860">
      <w:pPr>
        <w:spacing w:after="0" w:line="360" w:lineRule="auto"/>
        <w:ind w:left="1" w:firstLine="708"/>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Применение мануального лимфодренажа эффективно в сочетании с другими элементами КФПТ на ранних стадиях отека [</w:t>
      </w:r>
      <w:r w:rsidR="000D0701" w:rsidRPr="00884B0B">
        <w:rPr>
          <w:rFonts w:ascii="Times New Roman" w:eastAsia="Times New Roman" w:hAnsi="Times New Roman" w:cs="Times New Roman"/>
          <w:sz w:val="24"/>
          <w:szCs w:val="24"/>
          <w:lang w:eastAsia="ru-RU"/>
        </w:rPr>
        <w:t>41</w:t>
      </w:r>
      <w:r w:rsidR="002C67C7">
        <w:rPr>
          <w:rFonts w:ascii="Times New Roman" w:eastAsia="Times New Roman" w:hAnsi="Times New Roman" w:cs="Times New Roman"/>
          <w:sz w:val="24"/>
          <w:szCs w:val="24"/>
          <w:lang w:eastAsia="ru-RU"/>
        </w:rPr>
        <w:t>3</w:t>
      </w:r>
      <w:r w:rsidRPr="0038329F">
        <w:rPr>
          <w:rFonts w:ascii="Times New Roman" w:eastAsia="Times New Roman" w:hAnsi="Times New Roman" w:cs="Times New Roman"/>
          <w:sz w:val="24"/>
          <w:szCs w:val="24"/>
          <w:lang w:eastAsia="ru-RU"/>
        </w:rPr>
        <w:t>].</w:t>
      </w:r>
    </w:p>
    <w:p w14:paraId="41550F1C" w14:textId="5D89E78C" w:rsidR="00EF1860" w:rsidRPr="0038329F" w:rsidRDefault="00EF1860" w:rsidP="00EF1860">
      <w:pPr>
        <w:spacing w:after="0" w:line="360" w:lineRule="auto"/>
        <w:ind w:left="1" w:firstLine="708"/>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b/>
          <w:sz w:val="24"/>
          <w:szCs w:val="24"/>
          <w:lang w:eastAsia="ru-RU"/>
        </w:rPr>
        <w:t>Уровень убедительности рекомендации – А (уровень достоверности доказательств – 1)</w:t>
      </w:r>
      <w:r w:rsidR="000D0701" w:rsidRPr="0038329F">
        <w:rPr>
          <w:rFonts w:ascii="Times New Roman" w:eastAsia="Times New Roman" w:hAnsi="Times New Roman" w:cs="Times New Roman"/>
          <w:sz w:val="24"/>
          <w:szCs w:val="24"/>
          <w:lang w:eastAsia="ru-RU"/>
        </w:rPr>
        <w:t>.</w:t>
      </w:r>
    </w:p>
    <w:p w14:paraId="7731877A" w14:textId="38E9CEE7" w:rsidR="00EF1860" w:rsidRPr="0038329F" w:rsidRDefault="00EF1860" w:rsidP="00EF1860">
      <w:pPr>
        <w:spacing w:after="0" w:line="360" w:lineRule="auto"/>
        <w:ind w:left="1" w:firstLine="708"/>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 xml:space="preserve">Применение мануального лимфодренажа </w:t>
      </w:r>
      <w:r w:rsidRPr="0038329F">
        <w:rPr>
          <w:rFonts w:ascii="Times New Roman" w:eastAsia="Times New Roman" w:hAnsi="Times New Roman" w:cs="Times New Roman"/>
          <w:b/>
          <w:sz w:val="24"/>
          <w:szCs w:val="24"/>
          <w:lang w:eastAsia="ru-RU"/>
        </w:rPr>
        <w:t>для профилактики</w:t>
      </w:r>
      <w:r w:rsidRPr="0038329F">
        <w:rPr>
          <w:rFonts w:ascii="Times New Roman" w:eastAsia="Times New Roman" w:hAnsi="Times New Roman" w:cs="Times New Roman"/>
          <w:sz w:val="24"/>
          <w:szCs w:val="24"/>
          <w:lang w:eastAsia="ru-RU"/>
        </w:rPr>
        <w:t xml:space="preserve"> вторичной </w:t>
      </w:r>
      <w:proofErr w:type="spellStart"/>
      <w:r w:rsidRPr="0038329F">
        <w:rPr>
          <w:rFonts w:ascii="Times New Roman" w:eastAsia="Times New Roman" w:hAnsi="Times New Roman" w:cs="Times New Roman"/>
          <w:sz w:val="24"/>
          <w:szCs w:val="24"/>
          <w:lang w:eastAsia="ru-RU"/>
        </w:rPr>
        <w:t>лимфедемы</w:t>
      </w:r>
      <w:proofErr w:type="spellEnd"/>
      <w:r w:rsidRPr="0038329F">
        <w:rPr>
          <w:rFonts w:ascii="Times New Roman" w:eastAsia="Times New Roman" w:hAnsi="Times New Roman" w:cs="Times New Roman"/>
          <w:sz w:val="24"/>
          <w:szCs w:val="24"/>
          <w:lang w:eastAsia="ru-RU"/>
        </w:rPr>
        <w:t xml:space="preserve"> нецелесообразно [</w:t>
      </w:r>
      <w:r w:rsidR="000D0701" w:rsidRPr="00884B0B">
        <w:rPr>
          <w:rFonts w:ascii="Times New Roman" w:eastAsia="Times New Roman" w:hAnsi="Times New Roman" w:cs="Times New Roman"/>
          <w:sz w:val="24"/>
          <w:szCs w:val="24"/>
          <w:lang w:eastAsia="ru-RU"/>
        </w:rPr>
        <w:t>41</w:t>
      </w:r>
      <w:r w:rsidR="002C67C7">
        <w:rPr>
          <w:rFonts w:ascii="Times New Roman" w:eastAsia="Times New Roman" w:hAnsi="Times New Roman" w:cs="Times New Roman"/>
          <w:sz w:val="24"/>
          <w:szCs w:val="24"/>
          <w:lang w:eastAsia="ru-RU"/>
        </w:rPr>
        <w:t>3</w:t>
      </w:r>
      <w:r w:rsidRPr="0038329F">
        <w:rPr>
          <w:rFonts w:ascii="Times New Roman" w:eastAsia="Times New Roman" w:hAnsi="Times New Roman" w:cs="Times New Roman"/>
          <w:sz w:val="24"/>
          <w:szCs w:val="24"/>
          <w:lang w:eastAsia="ru-RU"/>
        </w:rPr>
        <w:t>].</w:t>
      </w:r>
    </w:p>
    <w:p w14:paraId="42273926" w14:textId="77777777" w:rsidR="00EF1860" w:rsidRPr="0038329F" w:rsidRDefault="00EF1860" w:rsidP="00EF1860">
      <w:pPr>
        <w:spacing w:after="0" w:line="360" w:lineRule="auto"/>
        <w:ind w:firstLine="708"/>
        <w:jc w:val="both"/>
        <w:rPr>
          <w:rFonts w:ascii="Times New Roman" w:eastAsia="Times New Roman" w:hAnsi="Times New Roman" w:cs="Times New Roman"/>
          <w:b/>
          <w:sz w:val="24"/>
          <w:szCs w:val="24"/>
          <w:lang w:eastAsia="ru-RU"/>
        </w:rPr>
      </w:pPr>
      <w:r w:rsidRPr="0038329F">
        <w:rPr>
          <w:rFonts w:ascii="Times New Roman" w:eastAsia="Times New Roman" w:hAnsi="Times New Roman" w:cs="Times New Roman"/>
          <w:b/>
          <w:sz w:val="24"/>
          <w:szCs w:val="24"/>
          <w:lang w:eastAsia="ru-RU"/>
        </w:rPr>
        <w:t xml:space="preserve">Уровень убедительности рекомендации – </w:t>
      </w:r>
      <w:r w:rsidRPr="0038329F">
        <w:rPr>
          <w:rFonts w:ascii="Times New Roman" w:eastAsia="Times New Roman" w:hAnsi="Times New Roman" w:cs="Times New Roman"/>
          <w:b/>
          <w:sz w:val="24"/>
          <w:szCs w:val="24"/>
          <w:lang w:val="en-US" w:eastAsia="ru-RU"/>
        </w:rPr>
        <w:t>C</w:t>
      </w:r>
      <w:r w:rsidRPr="0038329F">
        <w:rPr>
          <w:rFonts w:ascii="Times New Roman" w:eastAsia="Times New Roman" w:hAnsi="Times New Roman" w:cs="Times New Roman"/>
          <w:b/>
          <w:sz w:val="24"/>
          <w:szCs w:val="24"/>
          <w:lang w:eastAsia="ru-RU"/>
        </w:rPr>
        <w:t xml:space="preserve"> (уровень достоверности доказательств – </w:t>
      </w:r>
      <w:r w:rsidR="0001039D" w:rsidRPr="0038329F">
        <w:rPr>
          <w:rFonts w:ascii="Times New Roman" w:eastAsia="Times New Roman" w:hAnsi="Times New Roman" w:cs="Times New Roman"/>
          <w:b/>
          <w:sz w:val="24"/>
          <w:szCs w:val="24"/>
          <w:lang w:eastAsia="ru-RU"/>
        </w:rPr>
        <w:t>2</w:t>
      </w:r>
      <w:r w:rsidRPr="0038329F">
        <w:rPr>
          <w:rFonts w:ascii="Times New Roman" w:eastAsia="Times New Roman" w:hAnsi="Times New Roman" w:cs="Times New Roman"/>
          <w:b/>
          <w:sz w:val="24"/>
          <w:szCs w:val="24"/>
          <w:lang w:eastAsia="ru-RU"/>
        </w:rPr>
        <w:t>).</w:t>
      </w:r>
    </w:p>
    <w:p w14:paraId="75C83AF2" w14:textId="0613F925" w:rsidR="00EF1860" w:rsidRPr="0038329F" w:rsidRDefault="00EF1860" w:rsidP="00EF1860">
      <w:pPr>
        <w:spacing w:after="0" w:line="360" w:lineRule="auto"/>
        <w:ind w:left="1" w:firstLine="708"/>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Модификация КФПТ, в частности сокращение количества сеансов мануального лимфодренажа или исключение его из состава КФПТ, дает аналогичные результаты при оценке сохранения динамики объема конечности [</w:t>
      </w:r>
      <w:r w:rsidR="000D0701" w:rsidRPr="00884B0B">
        <w:rPr>
          <w:rFonts w:ascii="Times New Roman" w:eastAsia="Times New Roman" w:hAnsi="Times New Roman" w:cs="Times New Roman"/>
          <w:sz w:val="24"/>
          <w:szCs w:val="24"/>
          <w:lang w:eastAsia="ru-RU"/>
        </w:rPr>
        <w:t>41</w:t>
      </w:r>
      <w:r w:rsidR="002C67C7">
        <w:rPr>
          <w:rFonts w:ascii="Times New Roman" w:eastAsia="Times New Roman" w:hAnsi="Times New Roman" w:cs="Times New Roman"/>
          <w:sz w:val="24"/>
          <w:szCs w:val="24"/>
          <w:lang w:eastAsia="ru-RU"/>
        </w:rPr>
        <w:t>3</w:t>
      </w:r>
      <w:r w:rsidRPr="0038329F">
        <w:rPr>
          <w:rFonts w:ascii="Times New Roman" w:eastAsia="Times New Roman" w:hAnsi="Times New Roman" w:cs="Times New Roman"/>
          <w:sz w:val="24"/>
          <w:szCs w:val="24"/>
          <w:lang w:eastAsia="ru-RU"/>
        </w:rPr>
        <w:t>].</w:t>
      </w:r>
    </w:p>
    <w:p w14:paraId="1D8A5572" w14:textId="64D659CF" w:rsidR="00EF1860" w:rsidRPr="0038329F" w:rsidRDefault="00EF1860" w:rsidP="00EF1860">
      <w:pPr>
        <w:spacing w:after="0" w:line="360" w:lineRule="auto"/>
        <w:ind w:left="1" w:firstLine="708"/>
        <w:jc w:val="both"/>
        <w:rPr>
          <w:rFonts w:ascii="Times New Roman" w:eastAsia="Times New Roman" w:hAnsi="Times New Roman" w:cs="Times New Roman"/>
          <w:b/>
          <w:sz w:val="24"/>
          <w:szCs w:val="24"/>
          <w:lang w:eastAsia="ru-RU"/>
        </w:rPr>
      </w:pPr>
      <w:r w:rsidRPr="0038329F">
        <w:rPr>
          <w:rFonts w:ascii="Times New Roman" w:eastAsia="Times New Roman" w:hAnsi="Times New Roman" w:cs="Times New Roman"/>
          <w:b/>
          <w:sz w:val="24"/>
          <w:szCs w:val="24"/>
          <w:lang w:eastAsia="ru-RU"/>
        </w:rPr>
        <w:t xml:space="preserve">Уровень убедительности рекомендаций </w:t>
      </w:r>
      <w:r w:rsidR="000D0701" w:rsidRPr="0038329F">
        <w:rPr>
          <w:rFonts w:ascii="Times New Roman" w:eastAsia="Times New Roman" w:hAnsi="Times New Roman" w:cs="Times New Roman"/>
          <w:b/>
          <w:sz w:val="24"/>
          <w:szCs w:val="24"/>
          <w:lang w:eastAsia="ru-RU"/>
        </w:rPr>
        <w:t>–</w:t>
      </w:r>
      <w:r w:rsidRPr="0038329F">
        <w:rPr>
          <w:rFonts w:ascii="Times New Roman" w:eastAsia="Times New Roman" w:hAnsi="Times New Roman" w:cs="Times New Roman"/>
          <w:b/>
          <w:sz w:val="24"/>
          <w:szCs w:val="24"/>
          <w:lang w:eastAsia="ru-RU"/>
        </w:rPr>
        <w:t xml:space="preserve"> С (уровень достоверности доказательств </w:t>
      </w:r>
      <w:r w:rsidR="000D0701" w:rsidRPr="0038329F">
        <w:rPr>
          <w:rFonts w:ascii="Times New Roman" w:eastAsia="Times New Roman" w:hAnsi="Times New Roman" w:cs="Times New Roman"/>
          <w:b/>
          <w:sz w:val="24"/>
          <w:szCs w:val="24"/>
          <w:lang w:eastAsia="ru-RU"/>
        </w:rPr>
        <w:t>–</w:t>
      </w:r>
      <w:r w:rsidRPr="0038329F">
        <w:rPr>
          <w:rFonts w:ascii="Times New Roman" w:eastAsia="Times New Roman" w:hAnsi="Times New Roman" w:cs="Times New Roman"/>
          <w:b/>
          <w:sz w:val="24"/>
          <w:szCs w:val="24"/>
          <w:lang w:eastAsia="ru-RU"/>
        </w:rPr>
        <w:t xml:space="preserve"> 5).</w:t>
      </w:r>
    </w:p>
    <w:p w14:paraId="5EFCAFE2" w14:textId="6F93E68B" w:rsidR="00EF1860" w:rsidRPr="0038329F" w:rsidRDefault="00EF1860" w:rsidP="00EF1860">
      <w:pPr>
        <w:spacing w:after="0" w:line="360" w:lineRule="auto"/>
        <w:ind w:left="1" w:firstLine="708"/>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 xml:space="preserve">В случае уменьшения </w:t>
      </w:r>
      <w:proofErr w:type="spellStart"/>
      <w:r w:rsidRPr="0038329F">
        <w:rPr>
          <w:rFonts w:ascii="Times New Roman" w:eastAsia="Times New Roman" w:hAnsi="Times New Roman" w:cs="Times New Roman"/>
          <w:sz w:val="24"/>
          <w:szCs w:val="24"/>
          <w:lang w:eastAsia="ru-RU"/>
        </w:rPr>
        <w:t>объма</w:t>
      </w:r>
      <w:proofErr w:type="spellEnd"/>
      <w:r w:rsidRPr="0038329F">
        <w:rPr>
          <w:rFonts w:ascii="Times New Roman" w:eastAsia="Times New Roman" w:hAnsi="Times New Roman" w:cs="Times New Roman"/>
          <w:sz w:val="24"/>
          <w:szCs w:val="24"/>
          <w:lang w:eastAsia="ru-RU"/>
        </w:rPr>
        <w:t xml:space="preserve"> конечности после проведения </w:t>
      </w:r>
      <w:r w:rsidR="009D7170">
        <w:rPr>
          <w:rFonts w:ascii="Times New Roman" w:eastAsia="Times New Roman" w:hAnsi="Times New Roman" w:cs="Times New Roman"/>
          <w:sz w:val="24"/>
          <w:szCs w:val="24"/>
          <w:lang w:eastAsia="ru-RU"/>
        </w:rPr>
        <w:t>первой</w:t>
      </w:r>
      <w:r w:rsidRPr="0038329F">
        <w:rPr>
          <w:rFonts w:ascii="Times New Roman" w:eastAsia="Times New Roman" w:hAnsi="Times New Roman" w:cs="Times New Roman"/>
          <w:sz w:val="24"/>
          <w:szCs w:val="24"/>
          <w:lang w:eastAsia="ru-RU"/>
        </w:rPr>
        <w:t xml:space="preserve"> фазы лечения вторичной </w:t>
      </w:r>
      <w:proofErr w:type="spellStart"/>
      <w:r w:rsidRPr="0038329F">
        <w:rPr>
          <w:rFonts w:ascii="Times New Roman" w:eastAsia="Times New Roman" w:hAnsi="Times New Roman" w:cs="Times New Roman"/>
          <w:sz w:val="24"/>
          <w:szCs w:val="24"/>
          <w:lang w:eastAsia="ru-RU"/>
        </w:rPr>
        <w:t>лимфедемы</w:t>
      </w:r>
      <w:proofErr w:type="spellEnd"/>
      <w:r w:rsidRPr="0038329F">
        <w:rPr>
          <w:rFonts w:ascii="Times New Roman" w:eastAsia="Times New Roman" w:hAnsi="Times New Roman" w:cs="Times New Roman"/>
          <w:sz w:val="24"/>
          <w:szCs w:val="24"/>
          <w:lang w:eastAsia="ru-RU"/>
        </w:rPr>
        <w:t xml:space="preserve"> пациентке должны быть даны рекомендации по продолжению простого мануального лимфодренажа применению индивидуально подобранного компрессионного трикотажа и выполнению комплекса ЛФК в домашних условиях [</w:t>
      </w:r>
      <w:r w:rsidR="000D0701" w:rsidRPr="00884B0B">
        <w:rPr>
          <w:rFonts w:ascii="Times New Roman" w:eastAsia="Times New Roman" w:hAnsi="Times New Roman" w:cs="Times New Roman"/>
          <w:sz w:val="24"/>
          <w:szCs w:val="24"/>
          <w:lang w:eastAsia="ru-RU"/>
        </w:rPr>
        <w:t>41</w:t>
      </w:r>
      <w:r w:rsidR="002C67C7">
        <w:rPr>
          <w:rFonts w:ascii="Times New Roman" w:eastAsia="Times New Roman" w:hAnsi="Times New Roman" w:cs="Times New Roman"/>
          <w:sz w:val="24"/>
          <w:szCs w:val="24"/>
          <w:lang w:eastAsia="ru-RU"/>
        </w:rPr>
        <w:t>3</w:t>
      </w:r>
      <w:r w:rsidRPr="0038329F">
        <w:rPr>
          <w:rFonts w:ascii="Times New Roman" w:eastAsia="Times New Roman" w:hAnsi="Times New Roman" w:cs="Times New Roman"/>
          <w:sz w:val="24"/>
          <w:szCs w:val="24"/>
          <w:lang w:eastAsia="ru-RU"/>
        </w:rPr>
        <w:t>].</w:t>
      </w:r>
    </w:p>
    <w:p w14:paraId="1EF45728" w14:textId="42528733" w:rsidR="00EF1860" w:rsidRPr="0038329F" w:rsidRDefault="00EF1860" w:rsidP="00EF1860">
      <w:pPr>
        <w:spacing w:after="0" w:line="360" w:lineRule="auto"/>
        <w:ind w:left="1" w:firstLine="708"/>
        <w:jc w:val="both"/>
        <w:rPr>
          <w:rFonts w:ascii="Times New Roman" w:eastAsia="Times New Roman" w:hAnsi="Times New Roman" w:cs="Times New Roman"/>
          <w:b/>
          <w:sz w:val="24"/>
          <w:szCs w:val="24"/>
          <w:lang w:eastAsia="ru-RU"/>
        </w:rPr>
      </w:pPr>
      <w:r w:rsidRPr="0038329F">
        <w:rPr>
          <w:rFonts w:ascii="Times New Roman" w:eastAsia="Times New Roman" w:hAnsi="Times New Roman" w:cs="Times New Roman"/>
          <w:b/>
          <w:sz w:val="24"/>
          <w:szCs w:val="24"/>
          <w:lang w:eastAsia="ru-RU"/>
        </w:rPr>
        <w:t xml:space="preserve">Уровень убедительности рекомендаций </w:t>
      </w:r>
      <w:r w:rsidR="000D0701" w:rsidRPr="0038329F">
        <w:rPr>
          <w:rFonts w:ascii="Times New Roman" w:eastAsia="Times New Roman" w:hAnsi="Times New Roman" w:cs="Times New Roman"/>
          <w:b/>
          <w:sz w:val="24"/>
          <w:szCs w:val="24"/>
          <w:lang w:eastAsia="ru-RU"/>
        </w:rPr>
        <w:t>–</w:t>
      </w:r>
      <w:r w:rsidRPr="0038329F">
        <w:rPr>
          <w:rFonts w:ascii="Times New Roman" w:eastAsia="Times New Roman" w:hAnsi="Times New Roman" w:cs="Times New Roman"/>
          <w:b/>
          <w:sz w:val="24"/>
          <w:szCs w:val="24"/>
          <w:lang w:eastAsia="ru-RU"/>
        </w:rPr>
        <w:t xml:space="preserve"> В</w:t>
      </w:r>
      <w:r w:rsidR="000D0701" w:rsidRPr="0038329F">
        <w:rPr>
          <w:rFonts w:ascii="Times New Roman" w:eastAsia="Times New Roman" w:hAnsi="Times New Roman" w:cs="Times New Roman"/>
          <w:b/>
          <w:sz w:val="24"/>
          <w:szCs w:val="24"/>
          <w:lang w:eastAsia="ru-RU"/>
        </w:rPr>
        <w:t xml:space="preserve"> </w:t>
      </w:r>
      <w:r w:rsidRPr="0038329F">
        <w:rPr>
          <w:rFonts w:ascii="Times New Roman" w:eastAsia="Times New Roman" w:hAnsi="Times New Roman" w:cs="Times New Roman"/>
          <w:b/>
          <w:sz w:val="24"/>
          <w:szCs w:val="24"/>
          <w:lang w:eastAsia="ru-RU"/>
        </w:rPr>
        <w:t xml:space="preserve">(уровень достоверности доказательств </w:t>
      </w:r>
      <w:r w:rsidR="0001039D" w:rsidRPr="0038329F">
        <w:rPr>
          <w:rFonts w:ascii="Times New Roman" w:eastAsia="Times New Roman" w:hAnsi="Times New Roman" w:cs="Times New Roman"/>
          <w:b/>
          <w:sz w:val="24"/>
          <w:szCs w:val="24"/>
          <w:lang w:eastAsia="ru-RU"/>
        </w:rPr>
        <w:t>–</w:t>
      </w:r>
      <w:r w:rsidRPr="0038329F">
        <w:rPr>
          <w:rFonts w:ascii="Times New Roman" w:eastAsia="Times New Roman" w:hAnsi="Times New Roman" w:cs="Times New Roman"/>
          <w:b/>
          <w:sz w:val="24"/>
          <w:szCs w:val="24"/>
          <w:lang w:eastAsia="ru-RU"/>
        </w:rPr>
        <w:t xml:space="preserve"> </w:t>
      </w:r>
      <w:r w:rsidR="0001039D" w:rsidRPr="0038329F">
        <w:rPr>
          <w:rFonts w:ascii="Times New Roman" w:eastAsia="Times New Roman" w:hAnsi="Times New Roman" w:cs="Times New Roman"/>
          <w:b/>
          <w:sz w:val="24"/>
          <w:szCs w:val="24"/>
          <w:lang w:eastAsia="ru-RU"/>
        </w:rPr>
        <w:t>2</w:t>
      </w:r>
      <w:r w:rsidRPr="0038329F">
        <w:rPr>
          <w:rFonts w:ascii="Times New Roman" w:eastAsia="Times New Roman" w:hAnsi="Times New Roman" w:cs="Times New Roman"/>
          <w:b/>
          <w:sz w:val="24"/>
          <w:szCs w:val="24"/>
          <w:lang w:eastAsia="ru-RU"/>
        </w:rPr>
        <w:t>).</w:t>
      </w:r>
    </w:p>
    <w:p w14:paraId="1EC05C25" w14:textId="12032F2A" w:rsidR="00EF1860" w:rsidRPr="0038329F" w:rsidRDefault="00EF1860" w:rsidP="00884B0B">
      <w:pPr>
        <w:spacing w:before="120" w:after="0" w:line="360" w:lineRule="auto"/>
        <w:ind w:firstLine="709"/>
        <w:jc w:val="both"/>
        <w:rPr>
          <w:rFonts w:ascii="Times New Roman" w:eastAsia="Times New Roman" w:hAnsi="Times New Roman" w:cs="Times New Roman"/>
          <w:b/>
          <w:i/>
          <w:sz w:val="24"/>
          <w:szCs w:val="24"/>
          <w:lang w:eastAsia="ru-RU"/>
        </w:rPr>
      </w:pPr>
      <w:r w:rsidRPr="0038329F">
        <w:rPr>
          <w:rFonts w:ascii="Times New Roman" w:eastAsia="Times New Roman" w:hAnsi="Times New Roman" w:cs="Times New Roman"/>
          <w:b/>
          <w:i/>
          <w:sz w:val="24"/>
          <w:szCs w:val="24"/>
          <w:lang w:eastAsia="ru-RU"/>
        </w:rPr>
        <w:t xml:space="preserve">Дополнительные методы лечения вторичной </w:t>
      </w:r>
      <w:proofErr w:type="spellStart"/>
      <w:r w:rsidRPr="0038329F">
        <w:rPr>
          <w:rFonts w:ascii="Times New Roman" w:eastAsia="Times New Roman" w:hAnsi="Times New Roman" w:cs="Times New Roman"/>
          <w:b/>
          <w:i/>
          <w:sz w:val="24"/>
          <w:szCs w:val="24"/>
          <w:lang w:eastAsia="ru-RU"/>
        </w:rPr>
        <w:t>лимфедемы</w:t>
      </w:r>
      <w:proofErr w:type="spellEnd"/>
    </w:p>
    <w:p w14:paraId="549BBD46" w14:textId="5FFFD3FB" w:rsidR="00EF1860" w:rsidRPr="0038329F" w:rsidRDefault="00EF1860" w:rsidP="00EF1860">
      <w:pPr>
        <w:spacing w:after="0" w:line="360" w:lineRule="auto"/>
        <w:ind w:left="1" w:firstLine="708"/>
        <w:jc w:val="both"/>
        <w:rPr>
          <w:rFonts w:ascii="Times New Roman" w:eastAsia="Times New Roman" w:hAnsi="Times New Roman" w:cs="Times New Roman"/>
          <w:sz w:val="24"/>
          <w:szCs w:val="24"/>
          <w:lang w:eastAsia="ru-RU"/>
        </w:rPr>
      </w:pPr>
      <w:proofErr w:type="spellStart"/>
      <w:r w:rsidRPr="0038329F">
        <w:rPr>
          <w:rFonts w:ascii="Times New Roman" w:eastAsia="Times New Roman" w:hAnsi="Times New Roman" w:cs="Times New Roman"/>
          <w:sz w:val="24"/>
          <w:szCs w:val="24"/>
          <w:lang w:eastAsia="ru-RU"/>
        </w:rPr>
        <w:t>Кинезиологическое</w:t>
      </w:r>
      <w:proofErr w:type="spellEnd"/>
      <w:r w:rsidRPr="0038329F">
        <w:rPr>
          <w:rFonts w:ascii="Times New Roman" w:eastAsia="Times New Roman" w:hAnsi="Times New Roman" w:cs="Times New Roman"/>
          <w:sz w:val="24"/>
          <w:szCs w:val="24"/>
          <w:lang w:eastAsia="ru-RU"/>
        </w:rPr>
        <w:t xml:space="preserve"> </w:t>
      </w:r>
      <w:proofErr w:type="spellStart"/>
      <w:r w:rsidRPr="0038329F">
        <w:rPr>
          <w:rFonts w:ascii="Times New Roman" w:eastAsia="Times New Roman" w:hAnsi="Times New Roman" w:cs="Times New Roman"/>
          <w:sz w:val="24"/>
          <w:szCs w:val="24"/>
          <w:lang w:eastAsia="ru-RU"/>
        </w:rPr>
        <w:t>тейпирование</w:t>
      </w:r>
      <w:proofErr w:type="spellEnd"/>
      <w:r w:rsidRPr="0038329F">
        <w:rPr>
          <w:rFonts w:ascii="Times New Roman" w:eastAsia="Times New Roman" w:hAnsi="Times New Roman" w:cs="Times New Roman"/>
          <w:sz w:val="24"/>
          <w:szCs w:val="24"/>
          <w:lang w:eastAsia="ru-RU"/>
        </w:rPr>
        <w:t xml:space="preserve"> может быть эффективно в уменьшении объема конечности при вторичной </w:t>
      </w:r>
      <w:proofErr w:type="spellStart"/>
      <w:r w:rsidRPr="0038329F">
        <w:rPr>
          <w:rFonts w:ascii="Times New Roman" w:eastAsia="Times New Roman" w:hAnsi="Times New Roman" w:cs="Times New Roman"/>
          <w:sz w:val="24"/>
          <w:szCs w:val="24"/>
          <w:lang w:eastAsia="ru-RU"/>
        </w:rPr>
        <w:t>лимфедеме</w:t>
      </w:r>
      <w:proofErr w:type="spellEnd"/>
      <w:r w:rsidRPr="0038329F">
        <w:rPr>
          <w:rFonts w:ascii="Times New Roman" w:eastAsia="Times New Roman" w:hAnsi="Times New Roman" w:cs="Times New Roman"/>
          <w:sz w:val="24"/>
          <w:szCs w:val="24"/>
          <w:lang w:eastAsia="ru-RU"/>
        </w:rPr>
        <w:t>, но не является полноценной заменой бинтованию/ношению компрессионного трикотажа [</w:t>
      </w:r>
      <w:r w:rsidR="000D0701" w:rsidRPr="00884B0B">
        <w:rPr>
          <w:rFonts w:ascii="Times New Roman" w:eastAsia="Times New Roman" w:hAnsi="Times New Roman" w:cs="Times New Roman"/>
          <w:sz w:val="24"/>
          <w:szCs w:val="24"/>
          <w:lang w:eastAsia="ru-RU"/>
        </w:rPr>
        <w:t>41</w:t>
      </w:r>
      <w:r w:rsidR="002C67C7">
        <w:rPr>
          <w:rFonts w:ascii="Times New Roman" w:eastAsia="Times New Roman" w:hAnsi="Times New Roman" w:cs="Times New Roman"/>
          <w:sz w:val="24"/>
          <w:szCs w:val="24"/>
          <w:lang w:eastAsia="ru-RU"/>
        </w:rPr>
        <w:t>3</w:t>
      </w:r>
      <w:r w:rsidRPr="0038329F">
        <w:rPr>
          <w:rFonts w:ascii="Times New Roman" w:eastAsia="Times New Roman" w:hAnsi="Times New Roman" w:cs="Times New Roman"/>
          <w:sz w:val="24"/>
          <w:szCs w:val="24"/>
          <w:lang w:eastAsia="ru-RU"/>
        </w:rPr>
        <w:t>].</w:t>
      </w:r>
    </w:p>
    <w:p w14:paraId="75B90B5B" w14:textId="7821076D" w:rsidR="00EF1860" w:rsidRPr="0038329F" w:rsidRDefault="00EF1860" w:rsidP="00EF1860">
      <w:pPr>
        <w:spacing w:after="0" w:line="360" w:lineRule="auto"/>
        <w:ind w:left="1" w:firstLine="708"/>
        <w:jc w:val="both"/>
        <w:rPr>
          <w:rFonts w:ascii="Times New Roman" w:eastAsia="Times New Roman" w:hAnsi="Times New Roman" w:cs="Times New Roman"/>
          <w:b/>
          <w:sz w:val="24"/>
          <w:szCs w:val="24"/>
          <w:lang w:eastAsia="ru-RU"/>
        </w:rPr>
      </w:pPr>
      <w:r w:rsidRPr="0038329F">
        <w:rPr>
          <w:rFonts w:ascii="Times New Roman" w:eastAsia="Times New Roman" w:hAnsi="Times New Roman" w:cs="Times New Roman"/>
          <w:b/>
          <w:sz w:val="24"/>
          <w:szCs w:val="24"/>
          <w:lang w:eastAsia="ru-RU"/>
        </w:rPr>
        <w:t xml:space="preserve">Уровень убедительности рекомендаций </w:t>
      </w:r>
      <w:r w:rsidR="00483DD2">
        <w:rPr>
          <w:rFonts w:ascii="Times New Roman" w:eastAsia="Times New Roman" w:hAnsi="Times New Roman" w:cs="Times New Roman"/>
          <w:b/>
          <w:sz w:val="24"/>
          <w:szCs w:val="24"/>
          <w:lang w:eastAsia="ru-RU"/>
        </w:rPr>
        <w:t>–</w:t>
      </w:r>
      <w:r w:rsidRPr="0038329F">
        <w:rPr>
          <w:rFonts w:ascii="Times New Roman" w:eastAsia="Times New Roman" w:hAnsi="Times New Roman" w:cs="Times New Roman"/>
          <w:b/>
          <w:sz w:val="24"/>
          <w:szCs w:val="24"/>
          <w:lang w:eastAsia="ru-RU"/>
        </w:rPr>
        <w:t xml:space="preserve"> В (уровень достоверности доказательств </w:t>
      </w:r>
      <w:r w:rsidR="0001039D" w:rsidRPr="0038329F">
        <w:rPr>
          <w:rFonts w:ascii="Times New Roman" w:eastAsia="Times New Roman" w:hAnsi="Times New Roman" w:cs="Times New Roman"/>
          <w:b/>
          <w:sz w:val="24"/>
          <w:szCs w:val="24"/>
          <w:lang w:eastAsia="ru-RU"/>
        </w:rPr>
        <w:t>– 2</w:t>
      </w:r>
      <w:r w:rsidRPr="0038329F">
        <w:rPr>
          <w:rFonts w:ascii="Times New Roman" w:eastAsia="Times New Roman" w:hAnsi="Times New Roman" w:cs="Times New Roman"/>
          <w:b/>
          <w:sz w:val="24"/>
          <w:szCs w:val="24"/>
          <w:lang w:eastAsia="ru-RU"/>
        </w:rPr>
        <w:t>).</w:t>
      </w:r>
    </w:p>
    <w:p w14:paraId="56F59599" w14:textId="2A3709BC" w:rsidR="00EF1860" w:rsidRPr="0038329F" w:rsidRDefault="00EF1860" w:rsidP="00EF1860">
      <w:pPr>
        <w:spacing w:after="0" w:line="360" w:lineRule="auto"/>
        <w:ind w:left="1" w:firstLine="708"/>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Перемежающаяся (</w:t>
      </w:r>
      <w:proofErr w:type="spellStart"/>
      <w:r w:rsidRPr="0038329F">
        <w:rPr>
          <w:rFonts w:ascii="Times New Roman" w:eastAsia="Times New Roman" w:hAnsi="Times New Roman" w:cs="Times New Roman"/>
          <w:sz w:val="24"/>
          <w:szCs w:val="24"/>
          <w:lang w:eastAsia="ru-RU"/>
        </w:rPr>
        <w:t>интермиттирующая</w:t>
      </w:r>
      <w:proofErr w:type="spellEnd"/>
      <w:r w:rsidRPr="0038329F">
        <w:rPr>
          <w:rFonts w:ascii="Times New Roman" w:eastAsia="Times New Roman" w:hAnsi="Times New Roman" w:cs="Times New Roman"/>
          <w:sz w:val="24"/>
          <w:szCs w:val="24"/>
          <w:lang w:eastAsia="ru-RU"/>
        </w:rPr>
        <w:t xml:space="preserve">) пневматическая компрессия верхней конечности эффективна в лечении вторичной </w:t>
      </w:r>
      <w:proofErr w:type="spellStart"/>
      <w:r w:rsidRPr="0038329F">
        <w:rPr>
          <w:rFonts w:ascii="Times New Roman" w:eastAsia="Times New Roman" w:hAnsi="Times New Roman" w:cs="Times New Roman"/>
          <w:sz w:val="24"/>
          <w:szCs w:val="24"/>
          <w:lang w:eastAsia="ru-RU"/>
        </w:rPr>
        <w:t>лимфедемы</w:t>
      </w:r>
      <w:proofErr w:type="spellEnd"/>
      <w:r w:rsidRPr="0038329F">
        <w:rPr>
          <w:rFonts w:ascii="Times New Roman" w:eastAsia="Times New Roman" w:hAnsi="Times New Roman" w:cs="Times New Roman"/>
          <w:sz w:val="24"/>
          <w:szCs w:val="24"/>
          <w:lang w:eastAsia="ru-RU"/>
        </w:rPr>
        <w:t xml:space="preserve"> </w:t>
      </w:r>
      <w:r w:rsidRPr="0038329F">
        <w:rPr>
          <w:rFonts w:ascii="Times New Roman" w:eastAsia="Times New Roman" w:hAnsi="Times New Roman" w:cs="Times New Roman"/>
          <w:b/>
          <w:sz w:val="24"/>
          <w:szCs w:val="24"/>
          <w:lang w:eastAsia="ru-RU"/>
        </w:rPr>
        <w:t>только в сочетании</w:t>
      </w:r>
      <w:r w:rsidRPr="0038329F">
        <w:rPr>
          <w:rFonts w:ascii="Times New Roman" w:eastAsia="Times New Roman" w:hAnsi="Times New Roman" w:cs="Times New Roman"/>
          <w:sz w:val="24"/>
          <w:szCs w:val="24"/>
          <w:lang w:eastAsia="ru-RU"/>
        </w:rPr>
        <w:t xml:space="preserve"> </w:t>
      </w:r>
      <w:r w:rsidRPr="0038329F">
        <w:rPr>
          <w:rFonts w:ascii="Times New Roman" w:eastAsia="Times New Roman" w:hAnsi="Times New Roman" w:cs="Times New Roman"/>
          <w:b/>
          <w:sz w:val="24"/>
          <w:szCs w:val="24"/>
          <w:lang w:eastAsia="ru-RU"/>
        </w:rPr>
        <w:t>с КФПТ</w:t>
      </w:r>
      <w:r w:rsidRPr="0038329F">
        <w:rPr>
          <w:rFonts w:ascii="Times New Roman" w:eastAsia="Times New Roman" w:hAnsi="Times New Roman" w:cs="Times New Roman"/>
          <w:sz w:val="24"/>
          <w:szCs w:val="24"/>
          <w:lang w:eastAsia="ru-RU"/>
        </w:rPr>
        <w:t xml:space="preserve"> [</w:t>
      </w:r>
      <w:r w:rsidR="000D0701" w:rsidRPr="0038329F">
        <w:rPr>
          <w:rFonts w:ascii="Times New Roman" w:eastAsia="Times New Roman" w:hAnsi="Times New Roman" w:cs="Times New Roman"/>
          <w:sz w:val="24"/>
          <w:szCs w:val="24"/>
          <w:lang w:eastAsia="ru-RU"/>
        </w:rPr>
        <w:t>41</w:t>
      </w:r>
      <w:r w:rsidR="002C67C7">
        <w:rPr>
          <w:rFonts w:ascii="Times New Roman" w:eastAsia="Times New Roman" w:hAnsi="Times New Roman" w:cs="Times New Roman"/>
          <w:sz w:val="24"/>
          <w:szCs w:val="24"/>
          <w:lang w:eastAsia="ru-RU"/>
        </w:rPr>
        <w:t>3</w:t>
      </w:r>
      <w:r w:rsidRPr="0038329F">
        <w:rPr>
          <w:rFonts w:ascii="Times New Roman" w:eastAsia="Times New Roman" w:hAnsi="Times New Roman" w:cs="Times New Roman"/>
          <w:sz w:val="24"/>
          <w:szCs w:val="24"/>
          <w:lang w:eastAsia="ru-RU"/>
        </w:rPr>
        <w:t>].</w:t>
      </w:r>
    </w:p>
    <w:p w14:paraId="2678EC05" w14:textId="25F4C23F" w:rsidR="00EF1860" w:rsidRPr="0038329F" w:rsidRDefault="00EF1860" w:rsidP="00EF1860">
      <w:pPr>
        <w:spacing w:after="0" w:line="360" w:lineRule="auto"/>
        <w:ind w:left="1" w:firstLine="698"/>
        <w:jc w:val="both"/>
        <w:rPr>
          <w:rFonts w:ascii="Times New Roman" w:eastAsia="Times New Roman" w:hAnsi="Times New Roman" w:cs="Times New Roman"/>
          <w:b/>
          <w:sz w:val="24"/>
          <w:szCs w:val="24"/>
          <w:lang w:eastAsia="ru-RU"/>
        </w:rPr>
      </w:pPr>
      <w:r w:rsidRPr="0038329F">
        <w:rPr>
          <w:rFonts w:ascii="Times New Roman" w:eastAsia="Times New Roman" w:hAnsi="Times New Roman" w:cs="Times New Roman"/>
          <w:b/>
          <w:sz w:val="24"/>
          <w:szCs w:val="24"/>
          <w:lang w:eastAsia="ru-RU"/>
        </w:rPr>
        <w:t xml:space="preserve">Уровень убедительности рекомендаций </w:t>
      </w:r>
      <w:r w:rsidR="009D7170">
        <w:rPr>
          <w:rFonts w:ascii="Times New Roman" w:eastAsia="Times New Roman" w:hAnsi="Times New Roman" w:cs="Times New Roman"/>
          <w:b/>
          <w:sz w:val="24"/>
          <w:szCs w:val="24"/>
          <w:lang w:eastAsia="ru-RU"/>
        </w:rPr>
        <w:t>–</w:t>
      </w:r>
      <w:r w:rsidRPr="0038329F">
        <w:rPr>
          <w:rFonts w:ascii="Times New Roman" w:eastAsia="Times New Roman" w:hAnsi="Times New Roman" w:cs="Times New Roman"/>
          <w:b/>
          <w:sz w:val="24"/>
          <w:szCs w:val="24"/>
          <w:lang w:eastAsia="ru-RU"/>
        </w:rPr>
        <w:t xml:space="preserve"> В</w:t>
      </w:r>
      <w:r w:rsidR="009D7170">
        <w:rPr>
          <w:rFonts w:ascii="Times New Roman" w:eastAsia="Times New Roman" w:hAnsi="Times New Roman" w:cs="Times New Roman"/>
          <w:b/>
          <w:sz w:val="24"/>
          <w:szCs w:val="24"/>
          <w:lang w:eastAsia="ru-RU"/>
        </w:rPr>
        <w:t xml:space="preserve"> </w:t>
      </w:r>
      <w:r w:rsidRPr="0038329F">
        <w:rPr>
          <w:rFonts w:ascii="Times New Roman" w:eastAsia="Times New Roman" w:hAnsi="Times New Roman" w:cs="Times New Roman"/>
          <w:b/>
          <w:sz w:val="24"/>
          <w:szCs w:val="24"/>
          <w:lang w:eastAsia="ru-RU"/>
        </w:rPr>
        <w:t xml:space="preserve">(уровень достоверности доказательств </w:t>
      </w:r>
      <w:r w:rsidR="0001039D" w:rsidRPr="0038329F">
        <w:rPr>
          <w:rFonts w:ascii="Times New Roman" w:eastAsia="Times New Roman" w:hAnsi="Times New Roman" w:cs="Times New Roman"/>
          <w:b/>
          <w:sz w:val="24"/>
          <w:szCs w:val="24"/>
          <w:lang w:eastAsia="ru-RU"/>
        </w:rPr>
        <w:t>–</w:t>
      </w:r>
      <w:r w:rsidRPr="0038329F">
        <w:rPr>
          <w:rFonts w:ascii="Times New Roman" w:eastAsia="Times New Roman" w:hAnsi="Times New Roman" w:cs="Times New Roman"/>
          <w:b/>
          <w:sz w:val="24"/>
          <w:szCs w:val="24"/>
          <w:lang w:eastAsia="ru-RU"/>
        </w:rPr>
        <w:t xml:space="preserve"> </w:t>
      </w:r>
      <w:r w:rsidR="0001039D" w:rsidRPr="0038329F">
        <w:rPr>
          <w:rFonts w:ascii="Times New Roman" w:eastAsia="Times New Roman" w:hAnsi="Times New Roman" w:cs="Times New Roman"/>
          <w:b/>
          <w:sz w:val="24"/>
          <w:szCs w:val="24"/>
          <w:lang w:eastAsia="ru-RU"/>
        </w:rPr>
        <w:t>2</w:t>
      </w:r>
      <w:r w:rsidRPr="0038329F">
        <w:rPr>
          <w:rFonts w:ascii="Times New Roman" w:eastAsia="Times New Roman" w:hAnsi="Times New Roman" w:cs="Times New Roman"/>
          <w:b/>
          <w:sz w:val="24"/>
          <w:szCs w:val="24"/>
          <w:lang w:eastAsia="ru-RU"/>
        </w:rPr>
        <w:t xml:space="preserve">). </w:t>
      </w:r>
    </w:p>
    <w:p w14:paraId="080342B4" w14:textId="0BFDA34E" w:rsidR="00EF1860" w:rsidRPr="0038329F" w:rsidRDefault="00EF1860" w:rsidP="00884B0B">
      <w:pPr>
        <w:spacing w:after="0" w:line="360" w:lineRule="auto"/>
        <w:ind w:left="709"/>
        <w:jc w:val="both"/>
        <w:rPr>
          <w:rFonts w:ascii="Times New Roman" w:eastAsia="Times New Roman" w:hAnsi="Times New Roman" w:cs="Times New Roman"/>
          <w:b/>
          <w:i/>
          <w:sz w:val="24"/>
          <w:szCs w:val="24"/>
          <w:lang w:eastAsia="ru-RU"/>
        </w:rPr>
      </w:pPr>
      <w:r w:rsidRPr="0038329F">
        <w:rPr>
          <w:rFonts w:ascii="Times New Roman" w:eastAsia="Times New Roman" w:hAnsi="Times New Roman" w:cs="Times New Roman"/>
          <w:b/>
          <w:sz w:val="24"/>
          <w:szCs w:val="24"/>
          <w:lang w:eastAsia="ru-RU"/>
        </w:rPr>
        <w:lastRenderedPageBreak/>
        <w:t>Комментари</w:t>
      </w:r>
      <w:r w:rsidR="00BB116E" w:rsidRPr="0038329F">
        <w:rPr>
          <w:rFonts w:ascii="Times New Roman" w:eastAsia="Times New Roman" w:hAnsi="Times New Roman" w:cs="Times New Roman"/>
          <w:b/>
          <w:sz w:val="24"/>
          <w:szCs w:val="24"/>
          <w:lang w:eastAsia="ru-RU"/>
        </w:rPr>
        <w:t>й</w:t>
      </w:r>
      <w:r w:rsidRPr="0038329F">
        <w:rPr>
          <w:rFonts w:ascii="Times New Roman" w:eastAsia="Times New Roman" w:hAnsi="Times New Roman" w:cs="Times New Roman"/>
          <w:b/>
          <w:sz w:val="24"/>
          <w:szCs w:val="24"/>
          <w:lang w:eastAsia="ru-RU"/>
        </w:rPr>
        <w:t xml:space="preserve">: </w:t>
      </w:r>
      <w:r w:rsidR="00BB116E" w:rsidRPr="0038329F">
        <w:rPr>
          <w:rFonts w:ascii="Times New Roman" w:eastAsia="Times New Roman" w:hAnsi="Times New Roman" w:cs="Times New Roman"/>
          <w:i/>
          <w:sz w:val="24"/>
          <w:szCs w:val="24"/>
          <w:lang w:eastAsia="ru-RU"/>
        </w:rPr>
        <w:t>в</w:t>
      </w:r>
      <w:r w:rsidRPr="0038329F">
        <w:rPr>
          <w:rFonts w:ascii="Times New Roman" w:eastAsia="Times New Roman" w:hAnsi="Times New Roman" w:cs="Times New Roman"/>
          <w:i/>
          <w:sz w:val="24"/>
          <w:szCs w:val="24"/>
          <w:lang w:eastAsia="ru-RU"/>
        </w:rPr>
        <w:t xml:space="preserve"> исследовании </w:t>
      </w:r>
      <w:r w:rsidRPr="0038329F">
        <w:rPr>
          <w:rFonts w:ascii="Times New Roman" w:eastAsia="Times New Roman" w:hAnsi="Times New Roman" w:cs="Times New Roman"/>
          <w:i/>
          <w:sz w:val="24"/>
          <w:szCs w:val="24"/>
          <w:lang w:val="en-US" w:eastAsia="ru-RU"/>
        </w:rPr>
        <w:t>Boris M</w:t>
      </w:r>
      <w:r w:rsidRPr="0038329F">
        <w:rPr>
          <w:rFonts w:ascii="Times New Roman" w:eastAsia="Times New Roman" w:hAnsi="Times New Roman" w:cs="Times New Roman"/>
          <w:i/>
          <w:sz w:val="24"/>
          <w:szCs w:val="24"/>
          <w:lang w:eastAsia="ru-RU"/>
        </w:rPr>
        <w:t xml:space="preserve">. </w:t>
      </w:r>
      <w:r w:rsidR="00BB116E" w:rsidRPr="0038329F">
        <w:rPr>
          <w:rFonts w:ascii="Times New Roman" w:eastAsia="Times New Roman" w:hAnsi="Times New Roman" w:cs="Times New Roman"/>
          <w:i/>
          <w:sz w:val="24"/>
          <w:szCs w:val="24"/>
          <w:lang w:eastAsia="ru-RU"/>
        </w:rPr>
        <w:t xml:space="preserve">и </w:t>
      </w:r>
      <w:proofErr w:type="spellStart"/>
      <w:r w:rsidR="00BB116E" w:rsidRPr="0038329F">
        <w:rPr>
          <w:rFonts w:ascii="Times New Roman" w:eastAsia="Times New Roman" w:hAnsi="Times New Roman" w:cs="Times New Roman"/>
          <w:i/>
          <w:sz w:val="24"/>
          <w:szCs w:val="24"/>
          <w:lang w:eastAsia="ru-RU"/>
        </w:rPr>
        <w:t>соавт</w:t>
      </w:r>
      <w:proofErr w:type="spellEnd"/>
      <w:r w:rsidR="00BB116E" w:rsidRPr="0038329F">
        <w:rPr>
          <w:rFonts w:ascii="Times New Roman" w:eastAsia="Times New Roman" w:hAnsi="Times New Roman" w:cs="Times New Roman"/>
          <w:i/>
          <w:sz w:val="28"/>
          <w:lang w:eastAsia="ru-RU"/>
        </w:rPr>
        <w:t>.</w:t>
      </w:r>
      <w:r w:rsidRPr="0038329F">
        <w:rPr>
          <w:rFonts w:ascii="Times New Roman" w:eastAsia="Times New Roman" w:hAnsi="Times New Roman" w:cs="Times New Roman"/>
          <w:i/>
          <w:sz w:val="28"/>
          <w:lang w:val="en-US" w:eastAsia="ru-RU"/>
        </w:rPr>
        <w:t> </w:t>
      </w:r>
      <w:r w:rsidRPr="0038329F">
        <w:rPr>
          <w:rFonts w:ascii="Times New Roman" w:eastAsia="Times New Roman" w:hAnsi="Times New Roman" w:cs="Times New Roman"/>
          <w:i/>
          <w:sz w:val="24"/>
          <w:szCs w:val="24"/>
          <w:lang w:eastAsia="ru-RU"/>
        </w:rPr>
        <w:t>[</w:t>
      </w:r>
      <w:r w:rsidR="00BB116E" w:rsidRPr="00884B0B">
        <w:rPr>
          <w:rFonts w:ascii="Times New Roman" w:eastAsia="Times New Roman" w:hAnsi="Times New Roman" w:cs="Times New Roman"/>
          <w:i/>
          <w:sz w:val="24"/>
          <w:szCs w:val="24"/>
          <w:lang w:eastAsia="ru-RU"/>
        </w:rPr>
        <w:t>42</w:t>
      </w:r>
      <w:r w:rsidR="002C67C7">
        <w:rPr>
          <w:rFonts w:ascii="Times New Roman" w:eastAsia="Times New Roman" w:hAnsi="Times New Roman" w:cs="Times New Roman"/>
          <w:i/>
          <w:sz w:val="24"/>
          <w:szCs w:val="24"/>
          <w:lang w:eastAsia="ru-RU"/>
        </w:rPr>
        <w:t>1</w:t>
      </w:r>
      <w:r w:rsidRPr="0038329F">
        <w:rPr>
          <w:rFonts w:ascii="Times New Roman" w:eastAsia="Times New Roman" w:hAnsi="Times New Roman" w:cs="Times New Roman"/>
          <w:i/>
          <w:sz w:val="24"/>
          <w:szCs w:val="24"/>
          <w:lang w:eastAsia="ru-RU"/>
        </w:rPr>
        <w:t xml:space="preserve">] отмечено, что проведение только </w:t>
      </w:r>
      <w:proofErr w:type="spellStart"/>
      <w:r w:rsidRPr="0038329F">
        <w:rPr>
          <w:rFonts w:ascii="Times New Roman" w:eastAsia="Times New Roman" w:hAnsi="Times New Roman" w:cs="Times New Roman"/>
          <w:i/>
          <w:sz w:val="24"/>
          <w:szCs w:val="24"/>
          <w:lang w:eastAsia="ru-RU"/>
        </w:rPr>
        <w:t>прессотерапии</w:t>
      </w:r>
      <w:proofErr w:type="spellEnd"/>
      <w:r w:rsidRPr="0038329F">
        <w:rPr>
          <w:rFonts w:ascii="Times New Roman" w:eastAsia="Times New Roman" w:hAnsi="Times New Roman" w:cs="Times New Roman"/>
          <w:i/>
          <w:sz w:val="24"/>
          <w:szCs w:val="24"/>
          <w:lang w:eastAsia="ru-RU"/>
        </w:rPr>
        <w:t xml:space="preserve"> может приводить к прогрессированию лимфати</w:t>
      </w:r>
      <w:r w:rsidR="0001039D" w:rsidRPr="0038329F">
        <w:rPr>
          <w:rFonts w:ascii="Times New Roman" w:eastAsia="Times New Roman" w:hAnsi="Times New Roman" w:cs="Times New Roman"/>
          <w:i/>
          <w:sz w:val="24"/>
          <w:szCs w:val="24"/>
          <w:lang w:eastAsia="ru-RU"/>
        </w:rPr>
        <w:t>ческого отека за счет того, что</w:t>
      </w:r>
      <w:r w:rsidRPr="0038329F">
        <w:rPr>
          <w:rFonts w:ascii="Times New Roman" w:eastAsia="Times New Roman" w:hAnsi="Times New Roman" w:cs="Times New Roman"/>
          <w:i/>
          <w:sz w:val="24"/>
          <w:szCs w:val="24"/>
          <w:lang w:eastAsia="ru-RU"/>
        </w:rPr>
        <w:t xml:space="preserve"> при проведении процедур из пораженной конечнос</w:t>
      </w:r>
      <w:bookmarkStart w:id="187" w:name="_Hlk140252177"/>
      <w:r w:rsidRPr="0038329F">
        <w:rPr>
          <w:rFonts w:ascii="Times New Roman" w:eastAsia="Times New Roman" w:hAnsi="Times New Roman" w:cs="Times New Roman"/>
          <w:i/>
          <w:sz w:val="24"/>
          <w:szCs w:val="24"/>
          <w:lang w:eastAsia="ru-RU"/>
        </w:rPr>
        <w:t>т</w:t>
      </w:r>
      <w:bookmarkEnd w:id="187"/>
      <w:r w:rsidRPr="0038329F">
        <w:rPr>
          <w:rFonts w:ascii="Times New Roman" w:eastAsia="Times New Roman" w:hAnsi="Times New Roman" w:cs="Times New Roman"/>
          <w:i/>
          <w:sz w:val="24"/>
          <w:szCs w:val="24"/>
          <w:lang w:eastAsia="ru-RU"/>
        </w:rPr>
        <w:t xml:space="preserve">и удаляется лишь жидкая фракция, а крупнодисперсный белок, который является осмотически активным, остается, что приводит к повторному накоплению жидкости и рецидиву отека. Таким образом, проведение </w:t>
      </w:r>
      <w:proofErr w:type="spellStart"/>
      <w:r w:rsidRPr="0038329F">
        <w:rPr>
          <w:rFonts w:ascii="Times New Roman" w:eastAsia="Times New Roman" w:hAnsi="Times New Roman" w:cs="Times New Roman"/>
          <w:i/>
          <w:sz w:val="24"/>
          <w:szCs w:val="24"/>
          <w:lang w:eastAsia="ru-RU"/>
        </w:rPr>
        <w:t>прессотерапии</w:t>
      </w:r>
      <w:proofErr w:type="spellEnd"/>
      <w:r w:rsidRPr="0038329F">
        <w:rPr>
          <w:rFonts w:ascii="Times New Roman" w:eastAsia="Times New Roman" w:hAnsi="Times New Roman" w:cs="Times New Roman"/>
          <w:i/>
          <w:sz w:val="24"/>
          <w:szCs w:val="24"/>
          <w:lang w:eastAsia="ru-RU"/>
        </w:rPr>
        <w:t xml:space="preserve"> изолированно не показано.</w:t>
      </w:r>
    </w:p>
    <w:p w14:paraId="0022A06D" w14:textId="5D43CC0E" w:rsidR="00EF1860" w:rsidRPr="0038329F" w:rsidRDefault="00EF1860" w:rsidP="00EF1860">
      <w:pPr>
        <w:spacing w:after="0" w:line="360" w:lineRule="auto"/>
        <w:ind w:left="1" w:firstLine="708"/>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 xml:space="preserve">Низкоинтенсивная лазеротерапия эффективна в лечении вторичной </w:t>
      </w:r>
      <w:proofErr w:type="spellStart"/>
      <w:r w:rsidRPr="0038329F">
        <w:rPr>
          <w:rFonts w:ascii="Times New Roman" w:eastAsia="Times New Roman" w:hAnsi="Times New Roman" w:cs="Times New Roman"/>
          <w:sz w:val="24"/>
          <w:szCs w:val="24"/>
          <w:lang w:eastAsia="ru-RU"/>
        </w:rPr>
        <w:t>лимфедемы</w:t>
      </w:r>
      <w:proofErr w:type="spellEnd"/>
      <w:r w:rsidRPr="0038329F">
        <w:rPr>
          <w:rFonts w:ascii="Times New Roman" w:eastAsia="Times New Roman" w:hAnsi="Times New Roman" w:cs="Times New Roman"/>
          <w:sz w:val="24"/>
          <w:szCs w:val="24"/>
          <w:lang w:eastAsia="ru-RU"/>
        </w:rPr>
        <w:t xml:space="preserve"> </w:t>
      </w:r>
      <w:r w:rsidRPr="0038329F">
        <w:rPr>
          <w:rFonts w:ascii="Times New Roman" w:eastAsia="Times New Roman" w:hAnsi="Times New Roman" w:cs="Times New Roman"/>
          <w:b/>
          <w:sz w:val="24"/>
          <w:szCs w:val="24"/>
          <w:lang w:eastAsia="ru-RU"/>
        </w:rPr>
        <w:t xml:space="preserve">только в сочетании с </w:t>
      </w:r>
      <w:r w:rsidRPr="009D7170">
        <w:rPr>
          <w:rFonts w:ascii="Times New Roman" w:eastAsia="Times New Roman" w:hAnsi="Times New Roman" w:cs="Times New Roman"/>
          <w:b/>
          <w:sz w:val="24"/>
          <w:szCs w:val="24"/>
          <w:lang w:eastAsia="ru-RU"/>
        </w:rPr>
        <w:t>КФПТ</w:t>
      </w:r>
      <w:r w:rsidRPr="0038329F">
        <w:rPr>
          <w:rFonts w:ascii="Times New Roman" w:eastAsia="Times New Roman" w:hAnsi="Times New Roman" w:cs="Times New Roman"/>
          <w:sz w:val="24"/>
          <w:szCs w:val="24"/>
          <w:lang w:eastAsia="ru-RU"/>
        </w:rPr>
        <w:t xml:space="preserve"> [</w:t>
      </w:r>
      <w:r w:rsidR="00BB116E" w:rsidRPr="0038329F">
        <w:rPr>
          <w:rFonts w:ascii="Times New Roman" w:eastAsia="Times New Roman" w:hAnsi="Times New Roman" w:cs="Times New Roman"/>
          <w:sz w:val="24"/>
          <w:szCs w:val="24"/>
          <w:lang w:eastAsia="ru-RU"/>
        </w:rPr>
        <w:t>42</w:t>
      </w:r>
      <w:r w:rsidR="002C67C7">
        <w:rPr>
          <w:rFonts w:ascii="Times New Roman" w:eastAsia="Times New Roman" w:hAnsi="Times New Roman" w:cs="Times New Roman"/>
          <w:sz w:val="24"/>
          <w:szCs w:val="24"/>
          <w:lang w:eastAsia="ru-RU"/>
        </w:rPr>
        <w:t>2</w:t>
      </w:r>
      <w:r w:rsidR="00BB116E" w:rsidRPr="0038329F">
        <w:rPr>
          <w:rFonts w:ascii="Times New Roman" w:eastAsia="Times New Roman" w:hAnsi="Times New Roman" w:cs="Times New Roman"/>
          <w:sz w:val="24"/>
          <w:szCs w:val="24"/>
          <w:lang w:eastAsia="ru-RU"/>
        </w:rPr>
        <w:t>].</w:t>
      </w:r>
    </w:p>
    <w:p w14:paraId="4B712F71" w14:textId="77777777" w:rsidR="00EF1860" w:rsidRPr="0038329F" w:rsidRDefault="00EF1860" w:rsidP="00EF1860">
      <w:pPr>
        <w:spacing w:after="0" w:line="360" w:lineRule="auto"/>
        <w:ind w:left="1" w:firstLine="708"/>
        <w:jc w:val="both"/>
        <w:rPr>
          <w:rFonts w:ascii="Times New Roman" w:eastAsia="Times New Roman" w:hAnsi="Times New Roman" w:cs="Times New Roman"/>
          <w:b/>
          <w:sz w:val="24"/>
          <w:szCs w:val="24"/>
          <w:lang w:eastAsia="ru-RU"/>
        </w:rPr>
      </w:pPr>
      <w:r w:rsidRPr="0038329F">
        <w:rPr>
          <w:rFonts w:ascii="Times New Roman" w:eastAsia="Times New Roman" w:hAnsi="Times New Roman" w:cs="Times New Roman"/>
          <w:b/>
          <w:sz w:val="24"/>
          <w:szCs w:val="24"/>
          <w:lang w:eastAsia="ru-RU"/>
        </w:rPr>
        <w:t>Уровень убедительности рекомендации – В (уровень</w:t>
      </w:r>
      <w:r w:rsidR="0001039D" w:rsidRPr="0038329F">
        <w:rPr>
          <w:rFonts w:ascii="Times New Roman" w:eastAsia="Times New Roman" w:hAnsi="Times New Roman" w:cs="Times New Roman"/>
          <w:b/>
          <w:sz w:val="24"/>
          <w:szCs w:val="24"/>
          <w:lang w:eastAsia="ru-RU"/>
        </w:rPr>
        <w:t xml:space="preserve"> достоверности доказательств – 2</w:t>
      </w:r>
      <w:r w:rsidRPr="0038329F">
        <w:rPr>
          <w:rFonts w:ascii="Times New Roman" w:eastAsia="Times New Roman" w:hAnsi="Times New Roman" w:cs="Times New Roman"/>
          <w:b/>
          <w:sz w:val="24"/>
          <w:szCs w:val="24"/>
          <w:lang w:eastAsia="ru-RU"/>
        </w:rPr>
        <w:t>).</w:t>
      </w:r>
    </w:p>
    <w:p w14:paraId="3E8F0AE3" w14:textId="77777777" w:rsidR="0001039D" w:rsidRPr="0038329F" w:rsidRDefault="0001039D" w:rsidP="000B1B1E">
      <w:pPr>
        <w:pStyle w:val="10"/>
        <w:spacing w:before="240" w:after="120"/>
      </w:pPr>
      <w:bookmarkStart w:id="188" w:name="_Toc25513485"/>
      <w:bookmarkStart w:id="189" w:name="_Toc136343536"/>
      <w:r w:rsidRPr="0038329F">
        <w:t>5. Профилактика и диспансерное наблюдение, медицинские показания и противопоказания к применению методов профилактики</w:t>
      </w:r>
      <w:bookmarkEnd w:id="188"/>
      <w:bookmarkEnd w:id="189"/>
    </w:p>
    <w:p w14:paraId="10A16961" w14:textId="23774AB1" w:rsidR="00EA303E" w:rsidRPr="0038329F" w:rsidRDefault="00EA303E" w:rsidP="00A835E8">
      <w:pPr>
        <w:pStyle w:val="afff6"/>
        <w:numPr>
          <w:ilvl w:val="0"/>
          <w:numId w:val="54"/>
        </w:numPr>
        <w:spacing w:before="120"/>
        <w:contextualSpacing w:val="0"/>
        <w:rPr>
          <w:rFonts w:eastAsia="Times New Roman"/>
          <w:bCs/>
        </w:rPr>
      </w:pPr>
      <w:r w:rsidRPr="00C82265">
        <w:rPr>
          <w:b/>
          <w:bCs/>
        </w:rPr>
        <w:t>Рекомендуется</w:t>
      </w:r>
      <w:r w:rsidRPr="0038329F">
        <w:rPr>
          <w:rFonts w:eastAsia="Times New Roman"/>
          <w:bCs/>
        </w:rPr>
        <w:t xml:space="preserve"> у пациентов РМЖ с целью снижения риска развития рака контралатеральной молочной железы и рака яичников при выявлении с</w:t>
      </w:r>
      <w:r w:rsidR="00814FB0">
        <w:rPr>
          <w:rFonts w:eastAsia="Times New Roman"/>
          <w:bCs/>
        </w:rPr>
        <w:t> </w:t>
      </w:r>
      <w:r w:rsidRPr="0038329F">
        <w:rPr>
          <w:rFonts w:eastAsia="Times New Roman"/>
          <w:bCs/>
        </w:rPr>
        <w:t xml:space="preserve">помощью ПЦР и/или </w:t>
      </w:r>
      <w:r w:rsidRPr="0038329F">
        <w:rPr>
          <w:rFonts w:eastAsia="Times New Roman"/>
          <w:bCs/>
          <w:lang w:val="en-US"/>
        </w:rPr>
        <w:t>NGS</w:t>
      </w:r>
      <w:r w:rsidRPr="0038329F">
        <w:rPr>
          <w:rFonts w:eastAsia="Times New Roman"/>
          <w:bCs/>
        </w:rPr>
        <w:t xml:space="preserve"> клинически значимых патогенных мутаций </w:t>
      </w:r>
      <w:r w:rsidRPr="0038329F">
        <w:rPr>
          <w:rFonts w:eastAsia="Times New Roman"/>
          <w:bCs/>
          <w:lang w:val="en-US"/>
        </w:rPr>
        <w:t>BRCA</w:t>
      </w:r>
      <w:r w:rsidRPr="0038329F">
        <w:rPr>
          <w:rFonts w:eastAsia="Times New Roman"/>
          <w:bCs/>
        </w:rPr>
        <w:t xml:space="preserve">1 и </w:t>
      </w:r>
      <w:r w:rsidR="00BB116E" w:rsidRPr="0038329F">
        <w:rPr>
          <w:rFonts w:eastAsia="Times New Roman"/>
          <w:bCs/>
        </w:rPr>
        <w:t>-</w:t>
      </w:r>
      <w:r w:rsidRPr="0038329F">
        <w:rPr>
          <w:rFonts w:eastAsia="Times New Roman"/>
          <w:bCs/>
        </w:rPr>
        <w:t>2 обсуждение рисков развития вторых опухолей и возможности выполнения профилактических и скрининговых мероприятий:</w:t>
      </w:r>
    </w:p>
    <w:p w14:paraId="79F24C11" w14:textId="67A99731" w:rsidR="004A624B" w:rsidRPr="0038329F" w:rsidRDefault="00BE3C72" w:rsidP="00BE3C72">
      <w:pPr>
        <w:spacing w:after="0" w:line="360" w:lineRule="auto"/>
        <w:ind w:firstLine="567"/>
        <w:jc w:val="both"/>
        <w:rPr>
          <w:rFonts w:ascii="Times New Roman" w:eastAsia="GalsLightC" w:hAnsi="Times New Roman" w:cs="Times New Roman"/>
          <w:strike/>
          <w:color w:val="000000"/>
          <w:sz w:val="24"/>
          <w:szCs w:val="24"/>
          <w:lang w:eastAsia="ko-KR"/>
        </w:rPr>
      </w:pPr>
      <w:r w:rsidRPr="0038329F">
        <w:rPr>
          <w:rFonts w:ascii="Times New Roman" w:eastAsia="GalsLightC" w:hAnsi="Times New Roman" w:cs="Times New Roman"/>
          <w:color w:val="000000"/>
          <w:sz w:val="24"/>
          <w:szCs w:val="24"/>
          <w:lang w:eastAsia="ko-KR"/>
        </w:rPr>
        <w:t xml:space="preserve">- </w:t>
      </w:r>
      <w:r w:rsidR="00EA303E" w:rsidRPr="0038329F">
        <w:rPr>
          <w:rFonts w:ascii="Times New Roman" w:eastAsia="GalsLightC" w:hAnsi="Times New Roman" w:cs="Times New Roman"/>
          <w:color w:val="000000"/>
          <w:sz w:val="24"/>
          <w:szCs w:val="24"/>
          <w:lang w:eastAsia="ko-KR"/>
        </w:rPr>
        <w:t>тщательный динамический контроль;</w:t>
      </w:r>
    </w:p>
    <w:p w14:paraId="10634D94" w14:textId="5F791E1E" w:rsidR="00BB116E" w:rsidRPr="00415ADC" w:rsidRDefault="00BE3C72" w:rsidP="00BB116E">
      <w:pPr>
        <w:spacing w:after="0" w:line="360" w:lineRule="auto"/>
        <w:ind w:firstLine="567"/>
        <w:jc w:val="both"/>
        <w:rPr>
          <w:rFonts w:ascii="Times New Roman" w:eastAsia="GalsLightC" w:hAnsi="Times New Roman" w:cs="Times New Roman"/>
          <w:color w:val="000000"/>
          <w:sz w:val="24"/>
          <w:szCs w:val="24"/>
          <w:lang w:eastAsia="ko-KR"/>
        </w:rPr>
      </w:pPr>
      <w:r w:rsidRPr="0038329F">
        <w:rPr>
          <w:rFonts w:ascii="Times New Roman" w:eastAsia="GalsLightC" w:hAnsi="Times New Roman" w:cs="Times New Roman"/>
          <w:color w:val="000000"/>
          <w:sz w:val="24"/>
          <w:szCs w:val="24"/>
          <w:lang w:eastAsia="ko-KR"/>
        </w:rPr>
        <w:t xml:space="preserve">- </w:t>
      </w:r>
      <w:r w:rsidR="00EA303E" w:rsidRPr="0038329F">
        <w:rPr>
          <w:rFonts w:ascii="Times New Roman" w:eastAsia="GalsLightC" w:hAnsi="Times New Roman" w:cs="Times New Roman"/>
          <w:color w:val="000000"/>
          <w:sz w:val="24"/>
          <w:szCs w:val="24"/>
          <w:lang w:eastAsia="ko-KR"/>
        </w:rPr>
        <w:t xml:space="preserve">хирургическая профилактика (риск-редуцирующая мастэктомия с одномоментной реконструкцией и риск-редуцирующая </w:t>
      </w:r>
      <w:proofErr w:type="spellStart"/>
      <w:r w:rsidR="00EA303E" w:rsidRPr="0038329F">
        <w:rPr>
          <w:rFonts w:ascii="Times New Roman" w:eastAsia="GalsLightC" w:hAnsi="Times New Roman" w:cs="Times New Roman"/>
          <w:color w:val="000000"/>
          <w:sz w:val="24"/>
          <w:szCs w:val="24"/>
          <w:lang w:eastAsia="ko-KR"/>
        </w:rPr>
        <w:t>тубовариэктомия</w:t>
      </w:r>
      <w:proofErr w:type="spellEnd"/>
      <w:r w:rsidR="00EA303E" w:rsidRPr="0038329F">
        <w:rPr>
          <w:rFonts w:ascii="Times New Roman" w:eastAsia="GalsLightC" w:hAnsi="Times New Roman" w:cs="Times New Roman"/>
          <w:color w:val="000000"/>
          <w:sz w:val="24"/>
          <w:szCs w:val="24"/>
          <w:lang w:eastAsia="ko-KR"/>
        </w:rPr>
        <w:t>)</w:t>
      </w:r>
      <w:r w:rsidR="004A624B" w:rsidRPr="0038329F">
        <w:rPr>
          <w:rFonts w:ascii="Times New Roman" w:eastAsia="GalsLightC" w:hAnsi="Times New Roman" w:cs="Times New Roman"/>
          <w:color w:val="000000"/>
          <w:sz w:val="24"/>
          <w:szCs w:val="24"/>
          <w:lang w:eastAsia="ko-KR"/>
        </w:rPr>
        <w:t xml:space="preserve"> [</w:t>
      </w:r>
      <w:r w:rsidR="00BB116E" w:rsidRPr="0038329F">
        <w:rPr>
          <w:rFonts w:ascii="Times New Roman" w:eastAsia="GalsLightC" w:hAnsi="Times New Roman" w:cs="Times New Roman"/>
          <w:color w:val="000000"/>
          <w:sz w:val="24"/>
          <w:szCs w:val="24"/>
          <w:lang w:eastAsia="ko-KR"/>
        </w:rPr>
        <w:t>42</w:t>
      </w:r>
      <w:r w:rsidR="002C67C7">
        <w:rPr>
          <w:rFonts w:ascii="Times New Roman" w:eastAsia="GalsLightC" w:hAnsi="Times New Roman" w:cs="Times New Roman"/>
          <w:color w:val="000000"/>
          <w:sz w:val="24"/>
          <w:szCs w:val="24"/>
          <w:lang w:eastAsia="ko-KR"/>
        </w:rPr>
        <w:t>3</w:t>
      </w:r>
      <w:r w:rsidR="00BB116E" w:rsidRPr="0038329F">
        <w:rPr>
          <w:rFonts w:ascii="Times New Roman" w:eastAsia="GalsLightC" w:hAnsi="Times New Roman" w:cs="Times New Roman"/>
          <w:color w:val="000000"/>
          <w:sz w:val="24"/>
          <w:szCs w:val="24"/>
          <w:lang w:eastAsia="ko-KR"/>
        </w:rPr>
        <w:t>, 42</w:t>
      </w:r>
      <w:r w:rsidR="002C67C7">
        <w:rPr>
          <w:rFonts w:ascii="Times New Roman" w:eastAsia="GalsLightC" w:hAnsi="Times New Roman" w:cs="Times New Roman"/>
          <w:color w:val="000000"/>
          <w:sz w:val="24"/>
          <w:szCs w:val="24"/>
          <w:lang w:eastAsia="ko-KR"/>
        </w:rPr>
        <w:t>4</w:t>
      </w:r>
      <w:r w:rsidR="004A624B" w:rsidRPr="0038329F">
        <w:rPr>
          <w:rFonts w:ascii="Times New Roman" w:eastAsia="GalsLightC" w:hAnsi="Times New Roman" w:cs="Times New Roman"/>
          <w:color w:val="000000"/>
          <w:sz w:val="24"/>
          <w:szCs w:val="24"/>
          <w:lang w:eastAsia="ko-KR"/>
        </w:rPr>
        <w:t>]</w:t>
      </w:r>
      <w:r w:rsidR="00BB116E" w:rsidRPr="0038329F">
        <w:rPr>
          <w:rFonts w:ascii="Times New Roman" w:eastAsia="GalsLightC" w:hAnsi="Times New Roman" w:cs="Times New Roman"/>
          <w:color w:val="000000"/>
          <w:sz w:val="24"/>
          <w:szCs w:val="24"/>
          <w:lang w:eastAsia="ko-KR"/>
        </w:rPr>
        <w:t>.</w:t>
      </w:r>
    </w:p>
    <w:p w14:paraId="55E10BD8" w14:textId="77777777" w:rsidR="00EA303E" w:rsidRPr="0038329F" w:rsidRDefault="00EA303E" w:rsidP="00EA303E">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5).</w:t>
      </w:r>
    </w:p>
    <w:p w14:paraId="3590409A" w14:textId="46723058" w:rsidR="00EA303E" w:rsidRPr="0038329F" w:rsidRDefault="00EA303E" w:rsidP="00884B0B">
      <w:pPr>
        <w:spacing w:after="0" w:line="360" w:lineRule="auto"/>
        <w:ind w:left="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b/>
          <w:sz w:val="24"/>
          <w:szCs w:val="20"/>
          <w:lang w:eastAsia="ru-RU"/>
        </w:rPr>
        <w:t>Комментари</w:t>
      </w:r>
      <w:r w:rsidR="00884B0B">
        <w:rPr>
          <w:rFonts w:ascii="Times New Roman" w:eastAsia="Times New Roman" w:hAnsi="Times New Roman" w:cs="Times New Roman"/>
          <w:b/>
          <w:sz w:val="24"/>
          <w:szCs w:val="20"/>
          <w:lang w:eastAsia="ru-RU"/>
        </w:rPr>
        <w:t>й</w:t>
      </w:r>
      <w:r w:rsidRPr="0038329F">
        <w:rPr>
          <w:rFonts w:ascii="Times New Roman" w:eastAsia="Times New Roman" w:hAnsi="Times New Roman" w:cs="Times New Roman"/>
          <w:b/>
          <w:sz w:val="24"/>
          <w:szCs w:val="20"/>
          <w:lang w:eastAsia="ru-RU"/>
        </w:rPr>
        <w:t>:</w:t>
      </w:r>
      <w:r w:rsidRPr="0038329F">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i/>
          <w:iCs/>
          <w:sz w:val="24"/>
          <w:szCs w:val="20"/>
          <w:lang w:eastAsia="ru-RU"/>
        </w:rPr>
        <w:t xml:space="preserve">решение вопроса о выполнении риск-редуцирующей (профилактической) мастэктомии и </w:t>
      </w:r>
      <w:proofErr w:type="spellStart"/>
      <w:r w:rsidRPr="00814FB0">
        <w:rPr>
          <w:rFonts w:ascii="Times New Roman" w:eastAsia="Times New Roman" w:hAnsi="Times New Roman" w:cs="Times New Roman"/>
          <w:i/>
          <w:iCs/>
          <w:sz w:val="24"/>
          <w:szCs w:val="20"/>
          <w:lang w:eastAsia="ru-RU"/>
        </w:rPr>
        <w:t>тубовариэктомии</w:t>
      </w:r>
      <w:proofErr w:type="spellEnd"/>
      <w:r w:rsidRPr="0038329F">
        <w:rPr>
          <w:rFonts w:ascii="Times New Roman" w:eastAsia="Times New Roman" w:hAnsi="Times New Roman" w:cs="Times New Roman"/>
          <w:i/>
          <w:iCs/>
          <w:sz w:val="24"/>
          <w:szCs w:val="20"/>
          <w:lang w:eastAsia="ru-RU"/>
        </w:rPr>
        <w:t xml:space="preserve"> должно осуществляться на консилиуме с участием врача медицинского генетика, врача-</w:t>
      </w:r>
      <w:proofErr w:type="spellStart"/>
      <w:r w:rsidRPr="0038329F">
        <w:rPr>
          <w:rFonts w:ascii="Times New Roman" w:eastAsia="Times New Roman" w:hAnsi="Times New Roman" w:cs="Times New Roman"/>
          <w:i/>
          <w:iCs/>
          <w:sz w:val="24"/>
          <w:szCs w:val="20"/>
          <w:lang w:eastAsia="ru-RU"/>
        </w:rPr>
        <w:t>хируга</w:t>
      </w:r>
      <w:proofErr w:type="spellEnd"/>
      <w:r w:rsidRPr="0038329F">
        <w:rPr>
          <w:rFonts w:ascii="Times New Roman" w:eastAsia="Times New Roman" w:hAnsi="Times New Roman" w:cs="Times New Roman"/>
          <w:i/>
          <w:iCs/>
          <w:sz w:val="24"/>
          <w:szCs w:val="20"/>
          <w:lang w:eastAsia="ru-RU"/>
        </w:rPr>
        <w:t>/пластического хирурга, врача онколога и медицинского психолога; проведение процедур хирургической профилактики наследственного РМЖ и</w:t>
      </w:r>
      <w:r w:rsidR="00A350E5">
        <w:rPr>
          <w:rFonts w:ascii="Times New Roman" w:eastAsia="Times New Roman" w:hAnsi="Times New Roman" w:cs="Times New Roman"/>
          <w:i/>
          <w:iCs/>
          <w:sz w:val="24"/>
          <w:szCs w:val="20"/>
          <w:lang w:eastAsia="ru-RU"/>
        </w:rPr>
        <w:t> </w:t>
      </w:r>
      <w:r w:rsidRPr="0038329F">
        <w:rPr>
          <w:rFonts w:ascii="Times New Roman" w:eastAsia="Times New Roman" w:hAnsi="Times New Roman" w:cs="Times New Roman"/>
          <w:i/>
          <w:iCs/>
          <w:sz w:val="24"/>
          <w:szCs w:val="20"/>
          <w:lang w:eastAsia="ru-RU"/>
        </w:rPr>
        <w:t xml:space="preserve">яичников должно осуществляться в специализированном онкологическом учреждении, </w:t>
      </w:r>
      <w:proofErr w:type="spellStart"/>
      <w:r w:rsidRPr="0038329F">
        <w:rPr>
          <w:rFonts w:ascii="Times New Roman" w:eastAsia="Times New Roman" w:hAnsi="Times New Roman" w:cs="Times New Roman"/>
          <w:i/>
          <w:iCs/>
          <w:sz w:val="24"/>
          <w:szCs w:val="20"/>
          <w:lang w:eastAsia="ru-RU"/>
        </w:rPr>
        <w:t>имещего</w:t>
      </w:r>
      <w:proofErr w:type="spellEnd"/>
      <w:r w:rsidRPr="0038329F">
        <w:rPr>
          <w:rFonts w:ascii="Times New Roman" w:eastAsia="Times New Roman" w:hAnsi="Times New Roman" w:cs="Times New Roman"/>
          <w:i/>
          <w:iCs/>
          <w:sz w:val="24"/>
          <w:szCs w:val="20"/>
          <w:lang w:eastAsia="ru-RU"/>
        </w:rPr>
        <w:t xml:space="preserve"> опыт проведения подобных вмешательств. При отказе пациентки от реконструкции после консультации медицинского психолога возможно </w:t>
      </w:r>
      <w:proofErr w:type="spellStart"/>
      <w:r w:rsidRPr="0038329F">
        <w:rPr>
          <w:rFonts w:ascii="Times New Roman" w:eastAsia="Times New Roman" w:hAnsi="Times New Roman" w:cs="Times New Roman"/>
          <w:i/>
          <w:iCs/>
          <w:sz w:val="24"/>
          <w:szCs w:val="20"/>
          <w:lang w:eastAsia="ru-RU"/>
        </w:rPr>
        <w:t>провдение</w:t>
      </w:r>
      <w:proofErr w:type="spellEnd"/>
      <w:r w:rsidRPr="0038329F">
        <w:rPr>
          <w:rFonts w:ascii="Times New Roman" w:eastAsia="Times New Roman" w:hAnsi="Times New Roman" w:cs="Times New Roman"/>
          <w:i/>
          <w:iCs/>
          <w:sz w:val="24"/>
          <w:szCs w:val="20"/>
          <w:lang w:eastAsia="ru-RU"/>
        </w:rPr>
        <w:t xml:space="preserve"> простой мастэктомии.</w:t>
      </w:r>
    </w:p>
    <w:p w14:paraId="7A0B1355" w14:textId="77777777" w:rsidR="00EA303E" w:rsidRPr="0038329F" w:rsidRDefault="00EA303E" w:rsidP="00A835E8">
      <w:pPr>
        <w:pStyle w:val="afff6"/>
        <w:numPr>
          <w:ilvl w:val="0"/>
          <w:numId w:val="54"/>
        </w:numPr>
        <w:spacing w:before="120"/>
        <w:contextualSpacing w:val="0"/>
        <w:rPr>
          <w:rFonts w:eastAsia="Times New Roman"/>
          <w:bCs/>
        </w:rPr>
      </w:pPr>
      <w:r w:rsidRPr="00C82265">
        <w:rPr>
          <w:b/>
          <w:bCs/>
        </w:rPr>
        <w:t>Рекомендуется</w:t>
      </w:r>
      <w:r w:rsidRPr="0038329F">
        <w:rPr>
          <w:rFonts w:eastAsia="Times New Roman"/>
          <w:bCs/>
        </w:rPr>
        <w:t xml:space="preserve"> с целью максимально раннего выявления местных рецидивов и рака контралатеральной молочной железы и их радикального лечения осуществлять диспансерное наблюдение пациентов с соблюдением следующего регламента:</w:t>
      </w:r>
    </w:p>
    <w:p w14:paraId="15F19759" w14:textId="3CA4C8FB" w:rsidR="00EA303E" w:rsidRPr="0038329F" w:rsidRDefault="00EA303E" w:rsidP="00A835E8">
      <w:pPr>
        <w:numPr>
          <w:ilvl w:val="0"/>
          <w:numId w:val="44"/>
        </w:numPr>
        <w:spacing w:after="0" w:line="360" w:lineRule="auto"/>
        <w:ind w:left="0"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lastRenderedPageBreak/>
        <w:t>осмотр от 1 до 4 раз в год (в зависимости от конкретной клинической ситуации) в течение первых 5 лет, далее – ежегодно</w:t>
      </w:r>
      <w:r w:rsidR="002C67C7">
        <w:rPr>
          <w:rFonts w:ascii="Times New Roman" w:eastAsia="GalsLightC" w:hAnsi="Times New Roman" w:cs="Times New Roman"/>
          <w:sz w:val="24"/>
          <w:szCs w:val="24"/>
          <w:lang w:eastAsia="ko-KR"/>
        </w:rPr>
        <w:t xml:space="preserve"> </w:t>
      </w:r>
      <w:r w:rsidR="00483DD2" w:rsidRPr="00483DD2">
        <w:rPr>
          <w:rFonts w:ascii="Times New Roman" w:eastAsia="GalsLightC" w:hAnsi="Times New Roman" w:cs="Times New Roman"/>
          <w:sz w:val="24"/>
          <w:szCs w:val="24"/>
          <w:lang w:eastAsia="ko-KR"/>
        </w:rPr>
        <w:t>[</w:t>
      </w:r>
      <w:r w:rsidR="002C67C7" w:rsidRPr="00483DD2">
        <w:rPr>
          <w:rFonts w:ascii="Times New Roman" w:eastAsia="GalsLightC" w:hAnsi="Times New Roman" w:cs="Times New Roman"/>
          <w:sz w:val="24"/>
          <w:szCs w:val="24"/>
          <w:lang w:eastAsia="ko-KR"/>
        </w:rPr>
        <w:t>37, 275, 276</w:t>
      </w:r>
      <w:r w:rsidR="00483DD2" w:rsidRPr="00483DD2">
        <w:rPr>
          <w:rFonts w:ascii="Times New Roman" w:eastAsia="GalsLightC" w:hAnsi="Times New Roman" w:cs="Times New Roman"/>
          <w:sz w:val="24"/>
          <w:szCs w:val="24"/>
          <w:lang w:eastAsia="ko-KR"/>
        </w:rPr>
        <w:t>]</w:t>
      </w:r>
      <w:r w:rsidRPr="0038329F">
        <w:rPr>
          <w:rFonts w:ascii="Times New Roman" w:eastAsia="GalsLightC" w:hAnsi="Times New Roman" w:cs="Times New Roman"/>
          <w:sz w:val="24"/>
          <w:szCs w:val="24"/>
          <w:lang w:eastAsia="ko-KR"/>
        </w:rPr>
        <w:t>;</w:t>
      </w:r>
    </w:p>
    <w:p w14:paraId="7047E15C" w14:textId="46690B38" w:rsidR="00EA303E" w:rsidRPr="0038329F" w:rsidRDefault="00EA303E" w:rsidP="00A835E8">
      <w:pPr>
        <w:numPr>
          <w:ilvl w:val="0"/>
          <w:numId w:val="44"/>
        </w:numPr>
        <w:spacing w:after="0" w:line="360" w:lineRule="auto"/>
        <w:ind w:left="0"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 xml:space="preserve">ежегодное выполнение двусторонней (в случае органосохраняющей операции) или контралатеральной </w:t>
      </w:r>
      <w:r w:rsidR="00884B0B">
        <w:rPr>
          <w:rFonts w:ascii="Times New Roman" w:eastAsia="GalsLightC" w:hAnsi="Times New Roman" w:cs="Times New Roman"/>
          <w:sz w:val="24"/>
          <w:szCs w:val="24"/>
          <w:lang w:eastAsia="ko-KR"/>
        </w:rPr>
        <w:t>МГ</w:t>
      </w:r>
      <w:r w:rsidRPr="0038329F">
        <w:rPr>
          <w:rFonts w:ascii="Times New Roman" w:eastAsia="GalsLightC" w:hAnsi="Times New Roman" w:cs="Times New Roman"/>
          <w:sz w:val="24"/>
          <w:szCs w:val="24"/>
          <w:lang w:eastAsia="ko-KR"/>
        </w:rPr>
        <w:t xml:space="preserve"> (врачами-р</w:t>
      </w:r>
      <w:r w:rsidR="00A977B0">
        <w:rPr>
          <w:rFonts w:ascii="Times New Roman" w:eastAsia="GalsLightC" w:hAnsi="Times New Roman" w:cs="Times New Roman"/>
          <w:sz w:val="24"/>
          <w:szCs w:val="24"/>
          <w:lang w:eastAsia="ko-KR"/>
        </w:rPr>
        <w:t>ентгено</w:t>
      </w:r>
      <w:r w:rsidRPr="0038329F">
        <w:rPr>
          <w:rFonts w:ascii="Times New Roman" w:eastAsia="GalsLightC" w:hAnsi="Times New Roman" w:cs="Times New Roman"/>
          <w:sz w:val="24"/>
          <w:szCs w:val="24"/>
          <w:lang w:eastAsia="ko-KR"/>
        </w:rPr>
        <w:t>логами) в сочетании с УЗИ регионарных зон и</w:t>
      </w:r>
      <w:r w:rsidR="00A350E5">
        <w:rPr>
          <w:rFonts w:ascii="Times New Roman" w:eastAsia="GalsLightC" w:hAnsi="Times New Roman" w:cs="Times New Roman"/>
          <w:sz w:val="24"/>
          <w:szCs w:val="24"/>
          <w:lang w:eastAsia="ko-KR"/>
        </w:rPr>
        <w:t> </w:t>
      </w:r>
      <w:r w:rsidRPr="0038329F">
        <w:rPr>
          <w:rFonts w:ascii="Times New Roman" w:eastAsia="GalsLightC" w:hAnsi="Times New Roman" w:cs="Times New Roman"/>
          <w:sz w:val="24"/>
          <w:szCs w:val="24"/>
          <w:lang w:eastAsia="ko-KR"/>
        </w:rPr>
        <w:t>области послеоперационного рубца (врачами ультразвуковой диагностики</w:t>
      </w:r>
      <w:r w:rsidR="00884B0B">
        <w:rPr>
          <w:rFonts w:ascii="Times New Roman" w:eastAsia="GalsLightC" w:hAnsi="Times New Roman" w:cs="Times New Roman"/>
          <w:sz w:val="24"/>
          <w:szCs w:val="24"/>
          <w:lang w:eastAsia="ko-KR"/>
        </w:rPr>
        <w:t>)</w:t>
      </w:r>
      <w:r w:rsidRPr="0038329F">
        <w:rPr>
          <w:rFonts w:ascii="Times New Roman" w:eastAsia="GalsLightC" w:hAnsi="Times New Roman" w:cs="Times New Roman"/>
          <w:sz w:val="24"/>
          <w:szCs w:val="24"/>
          <w:lang w:eastAsia="ko-KR"/>
        </w:rPr>
        <w:t xml:space="preserve"> </w:t>
      </w:r>
      <w:r w:rsidR="00483DD2" w:rsidRPr="00483DD2">
        <w:rPr>
          <w:rFonts w:ascii="Times New Roman" w:eastAsia="GalsLightC" w:hAnsi="Times New Roman" w:cs="Times New Roman"/>
          <w:sz w:val="24"/>
          <w:szCs w:val="24"/>
          <w:lang w:eastAsia="ko-KR"/>
        </w:rPr>
        <w:t>[37, 275, 276]</w:t>
      </w:r>
      <w:r w:rsidR="002C67C7">
        <w:rPr>
          <w:rFonts w:ascii="Times New Roman" w:eastAsia="GalsLightC" w:hAnsi="Times New Roman" w:cs="Times New Roman"/>
          <w:sz w:val="24"/>
          <w:szCs w:val="24"/>
          <w:lang w:eastAsia="ko-KR"/>
        </w:rPr>
        <w:t>.</w:t>
      </w:r>
    </w:p>
    <w:p w14:paraId="109D70D3" w14:textId="77777777" w:rsidR="00EA303E" w:rsidRPr="0038329F" w:rsidRDefault="00EA303E" w:rsidP="00EA303E">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5).</w:t>
      </w:r>
    </w:p>
    <w:p w14:paraId="02FDFF6F" w14:textId="0FB4319C" w:rsidR="00EA303E" w:rsidRPr="0038329F" w:rsidRDefault="00EA303E" w:rsidP="00A835E8">
      <w:pPr>
        <w:pStyle w:val="afff6"/>
        <w:numPr>
          <w:ilvl w:val="0"/>
          <w:numId w:val="54"/>
        </w:numPr>
        <w:spacing w:before="120"/>
        <w:contextualSpacing w:val="0"/>
        <w:rPr>
          <w:rFonts w:eastAsia="Times New Roman"/>
          <w:bCs/>
        </w:rPr>
      </w:pPr>
      <w:r w:rsidRPr="0038329F">
        <w:rPr>
          <w:rFonts w:eastAsia="Times New Roman"/>
          <w:b/>
          <w:bCs/>
        </w:rPr>
        <w:t xml:space="preserve">Не </w:t>
      </w:r>
      <w:r w:rsidRPr="00C82265">
        <w:rPr>
          <w:b/>
          <w:bCs/>
        </w:rPr>
        <w:t>рекомендуется</w:t>
      </w:r>
      <w:r w:rsidRPr="0038329F">
        <w:rPr>
          <w:rFonts w:eastAsia="Times New Roman"/>
          <w:bCs/>
        </w:rPr>
        <w:t xml:space="preserve"> при отсутствии жалоб и симптомов, подозрительных в отношении прогрессирования болезни, рутинное лабораторное и/или инструментальное обследование (рентгенологическое, УЗИ, радиоизотопное, в т.</w:t>
      </w:r>
      <w:r w:rsidR="00BE3C72" w:rsidRPr="0038329F">
        <w:rPr>
          <w:rFonts w:eastAsia="Times New Roman"/>
          <w:bCs/>
        </w:rPr>
        <w:t xml:space="preserve"> </w:t>
      </w:r>
      <w:r w:rsidRPr="0038329F">
        <w:rPr>
          <w:rFonts w:eastAsia="Times New Roman"/>
          <w:bCs/>
        </w:rPr>
        <w:t xml:space="preserve">ч. КТ, МРТ, ПЭТ-КТ, а также определение опухолевых маркеров СА 15.3, СА 125, </w:t>
      </w:r>
      <w:r w:rsidRPr="00814FB0">
        <w:rPr>
          <w:rFonts w:eastAsia="Times New Roman"/>
          <w:bCs/>
        </w:rPr>
        <w:t>РЭА</w:t>
      </w:r>
      <w:r w:rsidRPr="0038329F">
        <w:rPr>
          <w:rFonts w:eastAsia="Times New Roman"/>
          <w:bCs/>
        </w:rPr>
        <w:t xml:space="preserve">) </w:t>
      </w:r>
      <w:r w:rsidR="00483DD2" w:rsidRPr="00483DD2">
        <w:rPr>
          <w:rFonts w:eastAsia="GalsLightC"/>
          <w:lang w:eastAsia="ko-KR"/>
        </w:rPr>
        <w:t>[37, 275, 276]</w:t>
      </w:r>
      <w:r w:rsidRPr="0038329F">
        <w:rPr>
          <w:rFonts w:eastAsia="Times New Roman"/>
          <w:bCs/>
        </w:rPr>
        <w:fldChar w:fldCharType="begin"/>
      </w:r>
      <w:r w:rsidRPr="0038329F">
        <w:rPr>
          <w:rFonts w:eastAsia="Times New Roman"/>
          <w:bCs/>
        </w:rPr>
        <w:instrText xml:space="preserve"> ADDIN ZOTERO_ITEM CSL_CITATION {"citationID":"XiHMuSXy","properties":{"formattedCitation":"[75,214,215]","plainCitation":"[75,214,215]","noteIndex":0},"citationItems":[{"id":979,"uris":["http://zotero.org/users/5837464/items/WGACKVTW"],"uri":["http://zotero.org/users/5837464/items/WGACKVTW"],"itemData":{"id":979,"type":"article-journal","abstract":"The 14th St Gallen International Breast Cancer Conference (2015) reviewed substantial new evidence on locoregional and systemic therapies for early breast cancer. Further experience has supported the adequacy of tumor margins defined as 'no ink on invasive tumor or DCIS' and the safety of omitting axillary dissection in specific cohorts. Radiotherapy trials support irradiation of regional nodes in node-positive disease. Considering subdivisions within luminal disease, the Panel was more concerned with indications for the use of specific therapies, rather than surrogate identification of intrinsic subtypes as measured by multiparameter molecular tests. For the treatment of HER2-positive disease in patients with node-negative cancers up to 1 cm, the Panel endorsed a simplified regimen comprising paclitaxel and trastuzumab without anthracycline as adjuvant therapy. For premenopausal patients with endocrine responsive disease, the Panel endorsed the role of ovarian function suppression with either tamoxifen or exemestane for patients at higher risk. The Panel noted the value of an LHRH agonist given during chemotherapy for premenopausal women with ER-negative disease in protecting against premature ovarian failure and preserving fertility. The Panel noted increasing evidence for the prognostic value of commonly used multiparameter molecular markers, some of which also carried prognostic information for late relapse. The Panel noted that the results of such tests, where available, were frequently used to assist decisions about the inclusion of cytotoxic chemotherapy in the treatment of patients with luminal disease, but noted that threshold values had not been established for this purpose for any of these tests. Multiparameter molecular assays are expensive and therefore unavailable in much of the world. The majority of new breast cancer cases and breast cancer deaths now occur in less developed regions of the world. In these areas, less expensive pathology tests may provide valuable information. The Panel recommendations on treatment are not intended to apply to all patients, but rather to establish norms appropriate for the majority. Again, economic considerations may require that less expensive and only marginally less effective therapies may be necessary in less resourced areas. Panel recommendations do not imply unanimous agreement among Panel members. Indeed, very few of the 200 questions received 100% agreement from the Panel. In the text below, wording is intended to convey the strength of Panel support for each recommendation, while details of Panel voting on each question are available in supplementary Appendix S2, available at Annals of Oncology online.","container-title":"Annals of Oncology: Official Journal of the European Society for Medical Oncology","DOI":"10.1093/annonc/mdv221","ISSN":"1569-8041","issue":"8","journalAbbreviation":"Ann. Oncol.","language":"eng","note":"PMID: 25939896\nPMCID: PMC4511219","page":"1533-1546","source":"PubMed","title":"Tailoring therapies--improving the management of early breast cancer: St Gallen International Expert Consensus on the Primary Therapy of Early Breast Cancer 2015","title-short":"Tailoring therapies--improving the management of early breast cancer","volume":"26","author":[{"family":"Coates","given":"A. S."},{"family":"Winer","given":"E. P."},{"family":"Goldhirsch","given":"A."},{"family":"Gelber","given":"R. D."},{"family":"Gnant","given":"M."},{"family":"Piccart-Gebhart","given":"M."},{"family":"Thürlimann","given":"B."},{"family":"Senn","given":"H.-J."},{"literal":"Panel Members"}],"issued":{"date-parts":[["2015",8]]}},"label":"page"},{"id":1285,"uris":["http://zotero.org/users/5837464/items/ND2ULZWN"],"uri":["http://zotero.org/users/5837464/items/ND2ULZWN"],"itemData":{"id":1285,"type":"article-journal","abstract":"OBJECTIVE: To determine an effective, evidence-based, postoperative surveillance strategy for the detection and treatment of recurrent breast cancer. Tests are recommended only if they have an impact on the outcomes specified by American Society of Clinical Oncology (ASCO) for clinical practice guidelines.\nPOTENTIAL INTERVENTION: All tests described in the literature for postoperative monitoring were considered. In addition, the data were critically evaluated to determine the optimal frequency of monitoring.\nOUTCOME: Outcomes of interest include overall and disease-free survival, quality of life, toxicity reduction, and secondarily cost-effectiveness.\nEVIDENCE: A search was performed to determine all relevant articles published over the past 20 years on the efficacy of surveillance testing for breast cancer recurrence. These publications comprised both retrospective and prospective studies.\nVALUES: Levels of evidence and guideline grades were rated by a standard process. More weight was given to studies that tested a hypothesis directly relating testing to one of the primary outcomes in a randomized design.\nBENEFITS, HARMS, AND COSTS: The possible consequences of false-positive and -negative tests were considered in evaluating a preference for one of two tests providing similar information. Cost alone was not a determining factor.\nRECOMMENDATIONS: The attached guidelines and text summarize the updated recommendations of the ASCO breast cancer expert panel. Data are sufficient to recommend monthly breast self-examination, annual mammography of the preserved and contralateral breast, and a careful history and physical examination every 3 to 6 months for 3 years, then every 6 to 12 months for 2 years, then annually. Data are not sufficient to recommend routine bone scans, chest radiographs, hematologic blood counts, tumor markers (carcinoembryonic antigen, cancer antigen [CA] 15-5, and CA 27.29), liver ultrasonograms, or computed tomography scans.\nVALIDATION: The recommendations of the breast cancer expert panel were evaluated and supported by the ASCO Health Services Research Committee reviewers and the ASCO Board of Directors.","container-title":"Journal of Clinical Oncology: Official Journal of the American Society of Clinical Oncology","DOI":"10.1200/JCO.1999.17.3.1080","ISSN":"0732-183X","issue":"3","journalAbbreviation":"J. Clin. Oncol.","language":"eng","note":"PMID: 10071303","page":"1080-1082","source":"PubMed","title":"American Society of Clinical Oncology 1998 update of recommended breast cancer surveillance guidelines","volume":"17","author":[{"family":"Smith","given":"T. J."},{"family":"Davidson","given":"N. E."},{"family":"Schapira","given":"D. V."},{"family":"Grunfeld","given":"E."},{"family":"Muss","given":"H. B."},{"family":"Vogel","given":"V. G."},{"family":"Somerfield","given":"M. R."}],"issued":{"date-parts":[["1999",3]]}},"label":"page"},{"id":1287,"uris":["http://zotero.org/users/5837464/items/TTV7R6HP"],"uri":["http://zotero.org/users/5837464/items/TTV7R6HP"],"itemData":{"id":1287,"type":"article-journal","abstract":"AIMS: The key to surgical planning for breast conservative treatment (BCT) after neoadjuvant chemotherapy (NAC) is tumor localization. Tumor marking can be performed using either skin tattoo or metallic marker. The objective of this study is to compare both types of tumor localization markers and to assess which techniques improve BCT in achieving a complete resection without compromise margins.\nMETHODS: 149 patients between 1999 and 2009 were eligible for the study. The skin tattoo group (TG) included 118 patients and the metallic marker group (MG) included 31 patients. Both markers were placed before starting NAC.\nRESULTS: Median clinical tumor volume was 10.3 cm(3) in the TG and 22.4 cm(3) in the MG (p = 0.051). After NAC treatment, there were no significant statistically differences in both groups regarding complete clinical response, partial clinical response, and complete and partial pathological response. Median pathological tumor volume was: 0.8 cm(3) in the TG and 0.69 cm(3) in the MG (p = 0.8). Lumpectomy volume was bigger in the TG (268 cm(3)) than MG (143 cm(3)); p &lt; 0.004. There were no statistically significant differences when comparing margin status.\nCONCLUSIONS: Lumpectomy guided with metallic marker after NAC allows lower excision of breast tissue without compromising margins. Having similar pathologic response between groups, skin tattoo leads to excise larger volume of tissue adding no benefits to the surgery. With the increasing pathologic complete responses to NAC, patients who are candidates for BCT after NAC will benefit from marking the tumor with metallic markers.","container-title":"European Journal of Surgical Oncology: The Journal of the European Society of Surgical Oncology and the British Association of Surgical Oncology","DOI":"10.1016/j.ejso.2011.08.136","ISSN":"1532-2157","issue":"12","journalAbbreviation":"Eur J Surg Oncol","language":"eng","note":"PMID: 21940138","page":"1038-1043","source":"PubMed","title":"Breast conservative surgery after neoadjuvant chemotherapy in breast cancer patients: comparison of two tumor localization methods","title-short":"Breast conservative surgery after neoadjuvant chemotherapy in breast cancer patients","volume":"37","author":[{"family":"Espinosa-Bravo","given":"M."},{"family":"Sao Avilés","given":"A."},{"family":"Esgueva","given":"A."},{"family":"Córdoba","given":"O."},{"family":"Rodriguez","given":"J."},{"family":"Cortadellas","given":"T."},{"family":"Mendoza","given":"C."},{"family":"Salvador","given":"R."},{"family":"Xercavins","given":"J."},{"family":"Rubio","given":"I. T."}],"issued":{"date-parts":[["2011",12]]}},"label":"page"}],"schema":"https://github.com/citation-style-language/schema/raw/master/csl-citation.json"} </w:instrText>
      </w:r>
      <w:r w:rsidRPr="0038329F">
        <w:rPr>
          <w:rFonts w:eastAsia="Times New Roman"/>
          <w:bCs/>
        </w:rPr>
        <w:fldChar w:fldCharType="end"/>
      </w:r>
      <w:r w:rsidRPr="0038329F">
        <w:rPr>
          <w:rFonts w:eastAsia="Times New Roman"/>
          <w:bCs/>
        </w:rPr>
        <w:t>.</w:t>
      </w:r>
    </w:p>
    <w:p w14:paraId="653D0250" w14:textId="77777777" w:rsidR="00EA303E" w:rsidRPr="0038329F" w:rsidRDefault="00EA303E" w:rsidP="00EA303E">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5).</w:t>
      </w:r>
    </w:p>
    <w:p w14:paraId="708EB1B8" w14:textId="45EEBBEE" w:rsidR="00EA303E" w:rsidRPr="0038329F" w:rsidRDefault="00EA303E" w:rsidP="00A835E8">
      <w:pPr>
        <w:pStyle w:val="afff6"/>
        <w:numPr>
          <w:ilvl w:val="0"/>
          <w:numId w:val="54"/>
        </w:numPr>
        <w:spacing w:before="120"/>
        <w:contextualSpacing w:val="0"/>
        <w:rPr>
          <w:rFonts w:eastAsia="Times New Roman"/>
          <w:bCs/>
        </w:rPr>
      </w:pPr>
      <w:r w:rsidRPr="00C82265">
        <w:rPr>
          <w:b/>
          <w:bCs/>
        </w:rPr>
        <w:t>Рекомендуется</w:t>
      </w:r>
      <w:r w:rsidRPr="0038329F">
        <w:rPr>
          <w:rFonts w:eastAsia="Times New Roman"/>
          <w:bCs/>
        </w:rPr>
        <w:t xml:space="preserve"> ежегодно проводить осмотр врачом-гинекологом женщин с</w:t>
      </w:r>
      <w:r w:rsidR="00483DD2">
        <w:rPr>
          <w:rFonts w:eastAsia="Times New Roman"/>
          <w:bCs/>
          <w:lang w:val="en-US"/>
        </w:rPr>
        <w:t> </w:t>
      </w:r>
      <w:proofErr w:type="spellStart"/>
      <w:r w:rsidRPr="0038329F">
        <w:rPr>
          <w:rFonts w:eastAsia="Times New Roman"/>
          <w:bCs/>
        </w:rPr>
        <w:t>неудаленной</w:t>
      </w:r>
      <w:proofErr w:type="spellEnd"/>
      <w:r w:rsidRPr="0038329F">
        <w:rPr>
          <w:rFonts w:eastAsia="Times New Roman"/>
          <w:bCs/>
        </w:rPr>
        <w:t xml:space="preserve"> маткой, получающих </w:t>
      </w:r>
      <w:proofErr w:type="spellStart"/>
      <w:r w:rsidRPr="0038329F">
        <w:rPr>
          <w:rFonts w:eastAsia="Times New Roman"/>
          <w:bCs/>
        </w:rPr>
        <w:t>адъювантно</w:t>
      </w:r>
      <w:proofErr w:type="spellEnd"/>
      <w:r w:rsidRPr="0038329F">
        <w:rPr>
          <w:rFonts w:eastAsia="Times New Roman"/>
          <w:bCs/>
        </w:rPr>
        <w:t xml:space="preserve"> </w:t>
      </w:r>
      <w:r w:rsidRPr="00483DD2">
        <w:rPr>
          <w:rFonts w:eastAsia="Times New Roman"/>
          <w:bCs/>
        </w:rPr>
        <w:t>тамоксифен**,</w:t>
      </w:r>
      <w:r w:rsidRPr="0038329F">
        <w:rPr>
          <w:rFonts w:eastAsia="Times New Roman"/>
          <w:bCs/>
        </w:rPr>
        <w:t xml:space="preserve"> с целью выявления рака эндометрия </w:t>
      </w:r>
      <w:r w:rsidR="00483DD2" w:rsidRPr="00483DD2">
        <w:rPr>
          <w:rFonts w:eastAsia="GalsLightC"/>
          <w:lang w:eastAsia="ko-KR"/>
        </w:rPr>
        <w:t>[37, 275, 276]</w:t>
      </w:r>
      <w:r w:rsidR="002C67C7">
        <w:rPr>
          <w:rFonts w:eastAsia="GalsLightC"/>
          <w:lang w:eastAsia="ko-KR"/>
        </w:rPr>
        <w:t>.</w:t>
      </w:r>
    </w:p>
    <w:p w14:paraId="2D44DDF3" w14:textId="77777777" w:rsidR="00EA303E" w:rsidRPr="0038329F" w:rsidRDefault="00EA303E" w:rsidP="00EA303E">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 xml:space="preserve">Уровень убедительности рекомендаций – </w:t>
      </w:r>
      <w:r w:rsidRPr="0038329F">
        <w:rPr>
          <w:rFonts w:ascii="Times New Roman" w:eastAsia="Times New Roman" w:hAnsi="Times New Roman" w:cs="Times New Roman"/>
          <w:b/>
          <w:sz w:val="24"/>
          <w:szCs w:val="24"/>
          <w:lang w:val="en-US"/>
        </w:rPr>
        <w:t>C</w:t>
      </w:r>
      <w:r w:rsidRPr="0038329F">
        <w:rPr>
          <w:rFonts w:ascii="Times New Roman" w:eastAsia="Times New Roman" w:hAnsi="Times New Roman" w:cs="Times New Roman"/>
          <w:b/>
          <w:sz w:val="24"/>
          <w:szCs w:val="24"/>
        </w:rPr>
        <w:t xml:space="preserve"> (уровень достоверности доказательств – 5).</w:t>
      </w:r>
    </w:p>
    <w:p w14:paraId="460381BA" w14:textId="04B2D63F" w:rsidR="00EA303E" w:rsidRPr="0038329F" w:rsidRDefault="00EA303E" w:rsidP="00884B0B">
      <w:pPr>
        <w:spacing w:after="0" w:line="360" w:lineRule="auto"/>
        <w:ind w:left="709"/>
        <w:jc w:val="both"/>
        <w:rPr>
          <w:rFonts w:ascii="Times New Roman" w:eastAsia="Times New Roman" w:hAnsi="Times New Roman" w:cs="Times New Roman"/>
          <w:i/>
          <w:iCs/>
          <w:sz w:val="24"/>
          <w:szCs w:val="20"/>
          <w:lang w:eastAsia="ru-RU"/>
        </w:rPr>
      </w:pPr>
      <w:r w:rsidRPr="0038329F">
        <w:rPr>
          <w:rFonts w:ascii="Times New Roman" w:eastAsia="Times New Roman" w:hAnsi="Times New Roman" w:cs="Times New Roman"/>
          <w:b/>
          <w:sz w:val="24"/>
          <w:szCs w:val="20"/>
          <w:lang w:eastAsia="ru-RU"/>
        </w:rPr>
        <w:t>Комментари</w:t>
      </w:r>
      <w:r w:rsidR="00884B0B">
        <w:rPr>
          <w:rFonts w:ascii="Times New Roman" w:eastAsia="Times New Roman" w:hAnsi="Times New Roman" w:cs="Times New Roman"/>
          <w:b/>
          <w:sz w:val="24"/>
          <w:szCs w:val="20"/>
          <w:lang w:eastAsia="ru-RU"/>
        </w:rPr>
        <w:t>й</w:t>
      </w:r>
      <w:r w:rsidRPr="0038329F">
        <w:rPr>
          <w:rFonts w:ascii="Times New Roman" w:eastAsia="Times New Roman" w:hAnsi="Times New Roman" w:cs="Times New Roman"/>
          <w:b/>
          <w:sz w:val="24"/>
          <w:szCs w:val="20"/>
          <w:lang w:eastAsia="ru-RU"/>
        </w:rPr>
        <w:t>:</w:t>
      </w:r>
      <w:r w:rsidRPr="0038329F">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i/>
          <w:iCs/>
          <w:sz w:val="24"/>
          <w:szCs w:val="20"/>
          <w:lang w:eastAsia="ru-RU"/>
        </w:rPr>
        <w:t>любые патологические состояния, подозрительные в отношении рака эндометрия, требуют своевременной диагностики. Рутинное выполнение УЗИ органов малого таза и биопсии эндометрия (диагностическое выскабливание) в отсутствие жалоб не рекомендуется.</w:t>
      </w:r>
    </w:p>
    <w:p w14:paraId="0F949D3B" w14:textId="0C762DCA" w:rsidR="00EA303E" w:rsidRPr="0038329F" w:rsidRDefault="00EA303E" w:rsidP="00A835E8">
      <w:pPr>
        <w:pStyle w:val="afff6"/>
        <w:numPr>
          <w:ilvl w:val="0"/>
          <w:numId w:val="54"/>
        </w:numPr>
        <w:spacing w:before="120"/>
        <w:contextualSpacing w:val="0"/>
        <w:rPr>
          <w:rFonts w:eastAsia="Times New Roman"/>
          <w:bCs/>
        </w:rPr>
      </w:pPr>
      <w:r w:rsidRPr="00C82265">
        <w:rPr>
          <w:b/>
          <w:bCs/>
        </w:rPr>
        <w:t>Рекомендуется</w:t>
      </w:r>
      <w:r w:rsidRPr="0038329F">
        <w:rPr>
          <w:rFonts w:eastAsia="Times New Roman"/>
          <w:bCs/>
        </w:rPr>
        <w:t xml:space="preserve"> обращать особое внимание на отдаленные нежелательные эффекты, в частности остеопороз, особенно у женщин, длительно получающих ингибиторы ароматазы, а также достигших ранней менопаузы в</w:t>
      </w:r>
      <w:r w:rsidR="00A350E5">
        <w:rPr>
          <w:rFonts w:eastAsia="Times New Roman"/>
          <w:bCs/>
        </w:rPr>
        <w:t> </w:t>
      </w:r>
      <w:r w:rsidRPr="0038329F">
        <w:rPr>
          <w:rFonts w:eastAsia="Times New Roman"/>
          <w:bCs/>
        </w:rPr>
        <w:t>результате противоопухолевой терапии либо при проведении овариальной супрессии. Этой категории пациенток рекомендуется ежегодное выполнение денситометрии и профилактическое назначение препаратов кальция (1200</w:t>
      </w:r>
      <w:r w:rsidRPr="0038329F">
        <w:rPr>
          <w:rFonts w:eastAsia="Times New Roman"/>
          <w:bCs/>
        </w:rPr>
        <w:sym w:font="Symbol" w:char="F02D"/>
      </w:r>
      <w:r w:rsidRPr="0038329F">
        <w:rPr>
          <w:rFonts w:eastAsia="Times New Roman"/>
          <w:bCs/>
        </w:rPr>
        <w:t>1500 мг/</w:t>
      </w:r>
      <w:proofErr w:type="spellStart"/>
      <w:r w:rsidRPr="0038329F">
        <w:rPr>
          <w:rFonts w:eastAsia="Times New Roman"/>
          <w:bCs/>
        </w:rPr>
        <w:t>сут</w:t>
      </w:r>
      <w:proofErr w:type="spellEnd"/>
      <w:r w:rsidRPr="0038329F">
        <w:rPr>
          <w:rFonts w:eastAsia="Times New Roman"/>
          <w:bCs/>
        </w:rPr>
        <w:t>) и витамина D (400</w:t>
      </w:r>
      <w:r w:rsidRPr="0038329F">
        <w:rPr>
          <w:rFonts w:eastAsia="Times New Roman"/>
          <w:bCs/>
        </w:rPr>
        <w:sym w:font="Symbol" w:char="F02D"/>
      </w:r>
      <w:r w:rsidRPr="0038329F">
        <w:rPr>
          <w:rFonts w:eastAsia="Times New Roman"/>
          <w:bCs/>
        </w:rPr>
        <w:t>800 МЕ/</w:t>
      </w:r>
      <w:proofErr w:type="spellStart"/>
      <w:r w:rsidRPr="0038329F">
        <w:rPr>
          <w:rFonts w:eastAsia="Times New Roman"/>
          <w:bCs/>
        </w:rPr>
        <w:t>сут</w:t>
      </w:r>
      <w:proofErr w:type="spellEnd"/>
      <w:r w:rsidRPr="0038329F">
        <w:rPr>
          <w:rFonts w:eastAsia="Times New Roman"/>
          <w:bCs/>
        </w:rPr>
        <w:t xml:space="preserve">), а также препаратов, влияющих на структуру и </w:t>
      </w:r>
      <w:r w:rsidR="00884B0B" w:rsidRPr="0038329F">
        <w:rPr>
          <w:rFonts w:eastAsia="Times New Roman"/>
          <w:bCs/>
        </w:rPr>
        <w:t>минерализацию</w:t>
      </w:r>
      <w:r w:rsidRPr="0038329F">
        <w:rPr>
          <w:rFonts w:eastAsia="Times New Roman"/>
          <w:bCs/>
        </w:rPr>
        <w:t xml:space="preserve"> костей (</w:t>
      </w:r>
      <w:proofErr w:type="spellStart"/>
      <w:r w:rsidRPr="0038329F">
        <w:rPr>
          <w:rFonts w:eastAsia="Times New Roman"/>
          <w:bCs/>
        </w:rPr>
        <w:t>бисфосфонаты</w:t>
      </w:r>
      <w:proofErr w:type="spellEnd"/>
      <w:r w:rsidRPr="0038329F">
        <w:rPr>
          <w:rFonts w:eastAsia="Times New Roman"/>
          <w:bCs/>
        </w:rPr>
        <w:t xml:space="preserve">, </w:t>
      </w:r>
      <w:proofErr w:type="spellStart"/>
      <w:r w:rsidRPr="0038329F">
        <w:rPr>
          <w:rFonts w:eastAsia="Times New Roman"/>
          <w:bCs/>
        </w:rPr>
        <w:t>деносумаб</w:t>
      </w:r>
      <w:proofErr w:type="spellEnd"/>
      <w:r w:rsidRPr="0038329F">
        <w:rPr>
          <w:rFonts w:eastAsia="Times New Roman"/>
          <w:bCs/>
        </w:rPr>
        <w:t xml:space="preserve">), по показаниям </w:t>
      </w:r>
      <w:r w:rsidR="00483DD2" w:rsidRPr="00483DD2">
        <w:rPr>
          <w:rFonts w:eastAsia="GalsLightC"/>
          <w:lang w:eastAsia="ko-KR"/>
        </w:rPr>
        <w:t>[37, 275, 276]</w:t>
      </w:r>
      <w:r w:rsidR="002C67C7">
        <w:rPr>
          <w:rFonts w:eastAsia="GalsLightC"/>
          <w:lang w:eastAsia="ko-KR"/>
        </w:rPr>
        <w:t>.</w:t>
      </w:r>
    </w:p>
    <w:p w14:paraId="5360A00C" w14:textId="77777777" w:rsidR="00EA303E" w:rsidRPr="0038329F" w:rsidRDefault="00EA303E" w:rsidP="00EA303E">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 xml:space="preserve">Уровень убедительности рекомендаций – </w:t>
      </w:r>
      <w:r w:rsidRPr="0038329F">
        <w:rPr>
          <w:rFonts w:ascii="Times New Roman" w:eastAsia="Times New Roman" w:hAnsi="Times New Roman" w:cs="Times New Roman"/>
          <w:b/>
          <w:sz w:val="24"/>
          <w:szCs w:val="24"/>
          <w:lang w:val="en-US"/>
        </w:rPr>
        <w:t>C</w:t>
      </w:r>
      <w:r w:rsidRPr="0038329F">
        <w:rPr>
          <w:rFonts w:ascii="Times New Roman" w:eastAsia="Times New Roman" w:hAnsi="Times New Roman" w:cs="Times New Roman"/>
          <w:b/>
          <w:sz w:val="24"/>
          <w:szCs w:val="24"/>
        </w:rPr>
        <w:t xml:space="preserve"> (уровень достоверности доказательств – 5).</w:t>
      </w:r>
    </w:p>
    <w:p w14:paraId="3CE8CE5E" w14:textId="52788669" w:rsidR="00EA303E" w:rsidRPr="0038329F" w:rsidRDefault="00EA303E" w:rsidP="00A835E8">
      <w:pPr>
        <w:pStyle w:val="afff6"/>
        <w:numPr>
          <w:ilvl w:val="0"/>
          <w:numId w:val="54"/>
        </w:numPr>
        <w:spacing w:before="120"/>
        <w:contextualSpacing w:val="0"/>
        <w:rPr>
          <w:rFonts w:eastAsia="Times New Roman"/>
          <w:bCs/>
        </w:rPr>
      </w:pPr>
      <w:r w:rsidRPr="00C82265">
        <w:rPr>
          <w:b/>
          <w:bCs/>
        </w:rPr>
        <w:lastRenderedPageBreak/>
        <w:t>Рекомендуется</w:t>
      </w:r>
      <w:r w:rsidRPr="0038329F">
        <w:rPr>
          <w:rFonts w:eastAsia="Times New Roman"/>
          <w:bCs/>
        </w:rPr>
        <w:t xml:space="preserve"> информировать пациенток о пользе здорового образа жизни, включающего рациональную диету, достижение и поддержание идеальной массы тела, ведение активного образа жизни</w:t>
      </w:r>
      <w:r w:rsidR="002C67C7">
        <w:rPr>
          <w:rFonts w:eastAsia="Times New Roman"/>
          <w:bCs/>
        </w:rPr>
        <w:t xml:space="preserve"> </w:t>
      </w:r>
      <w:r w:rsidR="00483DD2" w:rsidRPr="00483DD2">
        <w:rPr>
          <w:rFonts w:eastAsia="Times New Roman"/>
          <w:bCs/>
        </w:rPr>
        <w:t>[</w:t>
      </w:r>
      <w:r w:rsidR="002C67C7" w:rsidRPr="00483DD2">
        <w:rPr>
          <w:rFonts w:eastAsia="Times New Roman"/>
          <w:bCs/>
        </w:rPr>
        <w:t>35–37, 277</w:t>
      </w:r>
      <w:r w:rsidR="00483DD2" w:rsidRPr="00483DD2">
        <w:rPr>
          <w:rFonts w:eastAsia="Times New Roman"/>
          <w:bCs/>
        </w:rPr>
        <w:t>].</w:t>
      </w:r>
    </w:p>
    <w:p w14:paraId="4A41B61A" w14:textId="77777777" w:rsidR="00EA303E" w:rsidRPr="0038329F" w:rsidRDefault="00EA303E" w:rsidP="00EA303E">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 xml:space="preserve">Уровень убедительности рекомендаций – </w:t>
      </w:r>
      <w:r w:rsidRPr="0038329F">
        <w:rPr>
          <w:rFonts w:ascii="Times New Roman" w:eastAsia="Times New Roman" w:hAnsi="Times New Roman" w:cs="Times New Roman"/>
          <w:b/>
          <w:sz w:val="24"/>
          <w:szCs w:val="24"/>
          <w:lang w:val="en-US"/>
        </w:rPr>
        <w:t>C</w:t>
      </w:r>
      <w:r w:rsidRPr="0038329F">
        <w:rPr>
          <w:rFonts w:ascii="Times New Roman" w:eastAsia="Times New Roman" w:hAnsi="Times New Roman" w:cs="Times New Roman"/>
          <w:b/>
          <w:sz w:val="24"/>
          <w:szCs w:val="24"/>
        </w:rPr>
        <w:t xml:space="preserve"> (уровень достоверности доказательств – 5).</w:t>
      </w:r>
    </w:p>
    <w:p w14:paraId="55F3E800" w14:textId="77777777" w:rsidR="0001039D" w:rsidRPr="0038329F" w:rsidRDefault="0001039D" w:rsidP="005F01AC">
      <w:pPr>
        <w:spacing w:before="120" w:after="0" w:line="360" w:lineRule="auto"/>
        <w:ind w:firstLine="709"/>
        <w:jc w:val="both"/>
        <w:rPr>
          <w:rFonts w:ascii="Times New Roman" w:eastAsia="Times New Roman" w:hAnsi="Times New Roman" w:cs="Times New Roman"/>
          <w:b/>
          <w:sz w:val="24"/>
          <w:szCs w:val="20"/>
          <w:lang w:eastAsia="ko-KR"/>
        </w:rPr>
      </w:pPr>
      <w:r w:rsidRPr="0038329F">
        <w:rPr>
          <w:rFonts w:ascii="Times New Roman" w:eastAsia="Times New Roman" w:hAnsi="Times New Roman" w:cs="Times New Roman"/>
          <w:b/>
          <w:sz w:val="24"/>
          <w:szCs w:val="20"/>
          <w:lang w:eastAsia="ko-KR"/>
        </w:rPr>
        <w:t>5.1. Профилактика</w:t>
      </w:r>
    </w:p>
    <w:p w14:paraId="091818B4" w14:textId="5CA3120C" w:rsidR="0001039D" w:rsidRPr="0038329F" w:rsidRDefault="0001039D" w:rsidP="0001039D">
      <w:pPr>
        <w:spacing w:after="0" w:line="360" w:lineRule="auto"/>
        <w:ind w:firstLine="709"/>
        <w:jc w:val="both"/>
        <w:rPr>
          <w:rFonts w:ascii="Times New Roman" w:eastAsia="Times New Roman" w:hAnsi="Times New Roman" w:cs="Times New Roman"/>
          <w:bCs/>
          <w:sz w:val="24"/>
          <w:szCs w:val="24"/>
        </w:rPr>
      </w:pPr>
      <w:r w:rsidRPr="0038329F">
        <w:rPr>
          <w:rFonts w:ascii="Times New Roman" w:eastAsia="Times New Roman" w:hAnsi="Times New Roman" w:cs="Times New Roman"/>
          <w:bCs/>
          <w:sz w:val="24"/>
          <w:szCs w:val="24"/>
        </w:rPr>
        <w:t xml:space="preserve">В рамках профилактического медицинского осмотра или первого этапа диспансеризации проводится скрининг на выявление </w:t>
      </w:r>
      <w:r w:rsidR="005F01AC">
        <w:rPr>
          <w:rFonts w:ascii="Times New Roman" w:eastAsia="Times New Roman" w:hAnsi="Times New Roman" w:cs="Times New Roman"/>
          <w:bCs/>
          <w:sz w:val="24"/>
          <w:szCs w:val="24"/>
        </w:rPr>
        <w:t>ЗНО</w:t>
      </w:r>
      <w:r w:rsidRPr="0038329F">
        <w:rPr>
          <w:rFonts w:ascii="Times New Roman" w:eastAsia="Times New Roman" w:hAnsi="Times New Roman" w:cs="Times New Roman"/>
          <w:bCs/>
          <w:sz w:val="24"/>
          <w:szCs w:val="24"/>
        </w:rPr>
        <w:t xml:space="preserve"> молочных желез (у женщин)</w:t>
      </w:r>
      <w:bookmarkStart w:id="190" w:name="l2362"/>
      <w:bookmarkEnd w:id="190"/>
      <w:r w:rsidRPr="0038329F">
        <w:rPr>
          <w:rFonts w:ascii="Times New Roman" w:eastAsia="Times New Roman" w:hAnsi="Times New Roman" w:cs="Times New Roman"/>
          <w:bCs/>
          <w:sz w:val="24"/>
          <w:szCs w:val="24"/>
        </w:rPr>
        <w:t>.</w:t>
      </w:r>
    </w:p>
    <w:p w14:paraId="7C78568D" w14:textId="13F53423" w:rsidR="0001039D" w:rsidRPr="0038329F" w:rsidRDefault="0001039D" w:rsidP="00A835E8">
      <w:pPr>
        <w:pStyle w:val="afff6"/>
        <w:numPr>
          <w:ilvl w:val="0"/>
          <w:numId w:val="54"/>
        </w:numPr>
        <w:spacing w:before="120"/>
        <w:contextualSpacing w:val="0"/>
        <w:rPr>
          <w:rFonts w:eastAsia="Times New Roman"/>
          <w:bCs/>
        </w:rPr>
      </w:pPr>
      <w:r w:rsidRPr="00C82265">
        <w:rPr>
          <w:b/>
          <w:bCs/>
        </w:rPr>
        <w:t>Рекомендуется</w:t>
      </w:r>
      <w:r w:rsidRPr="0038329F">
        <w:rPr>
          <w:rFonts w:eastAsia="Times New Roman"/>
          <w:bCs/>
        </w:rPr>
        <w:t xml:space="preserve"> в возрасте от 40 до 75 лет включительно – маммография обеих молочных желез в </w:t>
      </w:r>
      <w:r w:rsidR="00884B0B">
        <w:rPr>
          <w:rFonts w:eastAsia="Times New Roman"/>
          <w:bCs/>
        </w:rPr>
        <w:t>2</w:t>
      </w:r>
      <w:r w:rsidRPr="0038329F">
        <w:rPr>
          <w:rFonts w:eastAsia="Times New Roman"/>
          <w:bCs/>
        </w:rPr>
        <w:t xml:space="preserve"> проекциях с двойным прочтением рентгенограмм 1 раз в 2 года (за исключением случаев невозможности проведения исследования по медицинским показаниям в связи с мастэктомией. </w:t>
      </w:r>
      <w:r w:rsidRPr="005F01AC">
        <w:rPr>
          <w:rFonts w:eastAsia="Times New Roman"/>
          <w:bCs/>
        </w:rPr>
        <w:t>М</w:t>
      </w:r>
      <w:r w:rsidR="005F01AC" w:rsidRPr="005F01AC">
        <w:rPr>
          <w:rFonts w:eastAsia="Times New Roman"/>
          <w:bCs/>
        </w:rPr>
        <w:t>Г</w:t>
      </w:r>
      <w:r w:rsidRPr="0038329F">
        <w:rPr>
          <w:rFonts w:eastAsia="Times New Roman"/>
          <w:bCs/>
        </w:rPr>
        <w:t xml:space="preserve"> не проводится, если в течение предшествующих 12 </w:t>
      </w:r>
      <w:proofErr w:type="spellStart"/>
      <w:r w:rsidRPr="0038329F">
        <w:rPr>
          <w:rFonts w:eastAsia="Times New Roman"/>
          <w:bCs/>
        </w:rPr>
        <w:t>мес</w:t>
      </w:r>
      <w:proofErr w:type="spellEnd"/>
      <w:r w:rsidRPr="0038329F">
        <w:rPr>
          <w:rFonts w:eastAsia="Times New Roman"/>
          <w:bCs/>
        </w:rPr>
        <w:t xml:space="preserve"> проводилась </w:t>
      </w:r>
      <w:r w:rsidR="005F01AC">
        <w:rPr>
          <w:rFonts w:eastAsia="Times New Roman"/>
          <w:bCs/>
        </w:rPr>
        <w:t>МГ</w:t>
      </w:r>
      <w:r w:rsidRPr="0038329F">
        <w:rPr>
          <w:rFonts w:eastAsia="Times New Roman"/>
          <w:bCs/>
        </w:rPr>
        <w:t xml:space="preserve"> или </w:t>
      </w:r>
      <w:r w:rsidR="005F01AC">
        <w:rPr>
          <w:rFonts w:eastAsia="Times New Roman"/>
          <w:bCs/>
        </w:rPr>
        <w:t>КТ</w:t>
      </w:r>
      <w:r w:rsidRPr="0038329F">
        <w:rPr>
          <w:rFonts w:eastAsia="Times New Roman"/>
          <w:bCs/>
        </w:rPr>
        <w:t xml:space="preserve"> молочных желез).</w:t>
      </w:r>
    </w:p>
    <w:p w14:paraId="2F9D6306" w14:textId="77777777" w:rsidR="0001039D" w:rsidRPr="0038329F" w:rsidRDefault="0001039D" w:rsidP="0001039D">
      <w:pPr>
        <w:spacing w:after="0" w:line="360" w:lineRule="auto"/>
        <w:ind w:firstLine="709"/>
        <w:jc w:val="both"/>
        <w:rPr>
          <w:rFonts w:ascii="Times New Roman" w:eastAsia="Times New Roman" w:hAnsi="Times New Roman" w:cs="Times New Roman"/>
          <w:b/>
          <w:sz w:val="24"/>
          <w:szCs w:val="24"/>
        </w:rPr>
      </w:pPr>
      <w:r w:rsidRPr="0038329F">
        <w:rPr>
          <w:rFonts w:ascii="Times New Roman" w:eastAsia="Times New Roman" w:hAnsi="Times New Roman" w:cs="Times New Roman"/>
          <w:b/>
          <w:sz w:val="24"/>
          <w:szCs w:val="24"/>
        </w:rPr>
        <w:t>Уровень убедительности рекомендаций – С (уровень достоверности доказательств – 5).</w:t>
      </w:r>
    </w:p>
    <w:p w14:paraId="43ECA423" w14:textId="37FF685B" w:rsidR="0001039D" w:rsidRPr="0038329F" w:rsidRDefault="0001039D" w:rsidP="005F01AC">
      <w:pPr>
        <w:widowControl w:val="0"/>
        <w:spacing w:after="0" w:line="360" w:lineRule="auto"/>
        <w:ind w:left="709"/>
        <w:jc w:val="both"/>
        <w:rPr>
          <w:rFonts w:ascii="Times New Roman" w:eastAsia="Times New Roman" w:hAnsi="Times New Roman" w:cs="Times New Roman"/>
          <w:bCs/>
          <w:i/>
          <w:sz w:val="24"/>
          <w:szCs w:val="24"/>
        </w:rPr>
      </w:pPr>
      <w:r w:rsidRPr="0038329F">
        <w:rPr>
          <w:rFonts w:ascii="Times New Roman" w:eastAsia="Times New Roman" w:hAnsi="Times New Roman" w:cs="Times New Roman"/>
          <w:b/>
          <w:bCs/>
          <w:sz w:val="24"/>
          <w:szCs w:val="24"/>
        </w:rPr>
        <w:t xml:space="preserve">Комментарии: </w:t>
      </w:r>
      <w:r w:rsidRPr="0038329F">
        <w:rPr>
          <w:rFonts w:ascii="Times New Roman" w:eastAsia="Times New Roman" w:hAnsi="Times New Roman" w:cs="Times New Roman"/>
          <w:bCs/>
          <w:i/>
          <w:sz w:val="24"/>
          <w:szCs w:val="24"/>
        </w:rPr>
        <w:t xml:space="preserve">приказом </w:t>
      </w:r>
      <w:r w:rsidR="000B1B1E" w:rsidRPr="0038329F">
        <w:rPr>
          <w:rFonts w:ascii="Times New Roman" w:eastAsia="Times New Roman" w:hAnsi="Times New Roman" w:cs="Times New Roman"/>
          <w:i/>
          <w:iCs/>
          <w:sz w:val="24"/>
          <w:szCs w:val="20"/>
          <w:lang w:eastAsia="ru-RU"/>
        </w:rPr>
        <w:t xml:space="preserve">Министерства здравоохранения Российской Федерации </w:t>
      </w:r>
      <w:r w:rsidRPr="0038329F">
        <w:rPr>
          <w:rFonts w:ascii="Times New Roman" w:eastAsia="Times New Roman" w:hAnsi="Times New Roman" w:cs="Times New Roman"/>
          <w:bCs/>
          <w:i/>
          <w:sz w:val="24"/>
          <w:szCs w:val="24"/>
        </w:rPr>
        <w:t xml:space="preserve">от 27.04.2021 </w:t>
      </w:r>
      <w:r w:rsidR="00BE3C72" w:rsidRPr="0038329F">
        <w:rPr>
          <w:rFonts w:ascii="Times New Roman" w:eastAsia="Times New Roman" w:hAnsi="Times New Roman" w:cs="Times New Roman"/>
          <w:bCs/>
          <w:i/>
          <w:sz w:val="24"/>
          <w:szCs w:val="24"/>
          <w:lang w:val="en-US"/>
        </w:rPr>
        <w:t>N</w:t>
      </w:r>
      <w:r w:rsidRPr="0038329F">
        <w:rPr>
          <w:rFonts w:ascii="Times New Roman" w:eastAsia="Times New Roman" w:hAnsi="Times New Roman" w:cs="Times New Roman"/>
          <w:bCs/>
          <w:i/>
          <w:sz w:val="24"/>
          <w:szCs w:val="24"/>
        </w:rPr>
        <w:t xml:space="preserve"> 404н «Об утверждении порядка проведения профилактического медицинского осмотра и диспансеризации определенных групп взрослого населения» утвержден перечень мероприятий скрининга и методов исследований, направленных на раннее выявление онкологических заболеваний.</w:t>
      </w:r>
    </w:p>
    <w:p w14:paraId="6861AD14" w14:textId="3A591399" w:rsidR="0001039D" w:rsidRPr="0038329F" w:rsidRDefault="0001039D" w:rsidP="005F01AC">
      <w:pPr>
        <w:spacing w:before="120" w:after="0" w:line="360" w:lineRule="auto"/>
        <w:ind w:firstLine="709"/>
        <w:jc w:val="both"/>
        <w:rPr>
          <w:rFonts w:ascii="Times New Roman" w:eastAsia="Times New Roman" w:hAnsi="Times New Roman" w:cs="Times New Roman"/>
          <w:b/>
          <w:iCs/>
          <w:sz w:val="24"/>
          <w:szCs w:val="20"/>
          <w:lang w:eastAsia="ru-RU"/>
        </w:rPr>
      </w:pPr>
      <w:r w:rsidRPr="0038329F">
        <w:rPr>
          <w:rFonts w:ascii="Times New Roman" w:eastAsia="Times New Roman" w:hAnsi="Times New Roman" w:cs="Times New Roman"/>
          <w:b/>
          <w:iCs/>
          <w:sz w:val="24"/>
          <w:szCs w:val="20"/>
          <w:lang w:eastAsia="ru-RU"/>
        </w:rPr>
        <w:t>5.2. Диспансерное наблюдение</w:t>
      </w:r>
    </w:p>
    <w:p w14:paraId="0639B45B" w14:textId="593DFE7E" w:rsidR="0001039D" w:rsidRPr="0038329F" w:rsidRDefault="0001039D" w:rsidP="0001039D">
      <w:pPr>
        <w:spacing w:after="0" w:line="360" w:lineRule="auto"/>
        <w:ind w:firstLine="709"/>
        <w:jc w:val="both"/>
        <w:rPr>
          <w:rFonts w:ascii="Times New Roman" w:eastAsia="Times New Roman" w:hAnsi="Times New Roman" w:cs="Times New Roman"/>
          <w:iCs/>
          <w:sz w:val="24"/>
          <w:szCs w:val="20"/>
          <w:lang w:eastAsia="ru-RU"/>
        </w:rPr>
      </w:pPr>
      <w:r w:rsidRPr="0038329F">
        <w:rPr>
          <w:rFonts w:ascii="Times New Roman" w:eastAsia="Times New Roman" w:hAnsi="Times New Roman" w:cs="Times New Roman"/>
          <w:iCs/>
          <w:sz w:val="24"/>
          <w:szCs w:val="20"/>
          <w:lang w:eastAsia="ru-RU"/>
        </w:rPr>
        <w:t>Диспансерному наблюдению подлежат взрослые с онкологическими заболеваниями, включенными в рубрики С00</w:t>
      </w:r>
      <w:r w:rsidR="00BE3C72" w:rsidRPr="0038329F">
        <w:rPr>
          <w:rFonts w:ascii="Times New Roman" w:eastAsia="Times New Roman" w:hAnsi="Times New Roman" w:cs="Times New Roman"/>
          <w:iCs/>
          <w:sz w:val="24"/>
          <w:szCs w:val="20"/>
          <w:lang w:eastAsia="ru-RU"/>
        </w:rPr>
        <w:t>–</w:t>
      </w:r>
      <w:r w:rsidRPr="0038329F">
        <w:rPr>
          <w:rFonts w:ascii="Times New Roman" w:eastAsia="Times New Roman" w:hAnsi="Times New Roman" w:cs="Times New Roman"/>
          <w:iCs/>
          <w:sz w:val="24"/>
          <w:szCs w:val="20"/>
          <w:lang w:val="en-US" w:eastAsia="ru-RU"/>
        </w:rPr>
        <w:t>D</w:t>
      </w:r>
      <w:r w:rsidRPr="0038329F">
        <w:rPr>
          <w:rFonts w:ascii="Times New Roman" w:eastAsia="Times New Roman" w:hAnsi="Times New Roman" w:cs="Times New Roman"/>
          <w:iCs/>
          <w:sz w:val="24"/>
          <w:szCs w:val="20"/>
          <w:lang w:eastAsia="ru-RU"/>
        </w:rPr>
        <w:t>09 МКБ-10.</w:t>
      </w:r>
    </w:p>
    <w:p w14:paraId="6EC8C399" w14:textId="77777777" w:rsidR="0001039D" w:rsidRPr="0038329F" w:rsidRDefault="0001039D" w:rsidP="0001039D">
      <w:pPr>
        <w:spacing w:after="0" w:line="360" w:lineRule="auto"/>
        <w:ind w:firstLine="709"/>
        <w:jc w:val="both"/>
        <w:rPr>
          <w:rFonts w:ascii="Times New Roman" w:eastAsia="Times New Roman" w:hAnsi="Times New Roman" w:cs="Times New Roman"/>
          <w:iCs/>
          <w:sz w:val="24"/>
          <w:szCs w:val="20"/>
          <w:lang w:eastAsia="ru-RU"/>
        </w:rPr>
      </w:pPr>
      <w:r w:rsidRPr="0038329F">
        <w:rPr>
          <w:rFonts w:ascii="Times New Roman" w:eastAsia="Times New Roman" w:hAnsi="Times New Roman" w:cs="Times New Roman"/>
          <w:iCs/>
          <w:sz w:val="24"/>
          <w:szCs w:val="20"/>
          <w:lang w:eastAsia="ru-RU"/>
        </w:rPr>
        <w:t>Диспансерное наблюдение организуется в центре амбулаторной онкологической помощи, либо в первичном онкологическом кабинете медицинской организации, онкологическом диспансере (онкологической больнице) или иных медицинских организациях, оказывающих медицинскую помощь больным с онкологическими заболеваниями.</w:t>
      </w:r>
    </w:p>
    <w:p w14:paraId="2704BBCB" w14:textId="4068A302" w:rsidR="0001039D" w:rsidRPr="0038329F" w:rsidRDefault="0001039D" w:rsidP="005F01AC">
      <w:pPr>
        <w:spacing w:after="0" w:line="360" w:lineRule="auto"/>
        <w:ind w:left="709"/>
        <w:jc w:val="both"/>
        <w:rPr>
          <w:rFonts w:ascii="Times New Roman" w:eastAsia="Times New Roman" w:hAnsi="Times New Roman" w:cs="Times New Roman"/>
          <w:iCs/>
          <w:sz w:val="24"/>
          <w:szCs w:val="20"/>
          <w:lang w:eastAsia="ru-RU"/>
        </w:rPr>
      </w:pPr>
      <w:r w:rsidRPr="0038329F">
        <w:rPr>
          <w:rFonts w:ascii="Times New Roman" w:eastAsia="Times New Roman" w:hAnsi="Times New Roman" w:cs="Times New Roman"/>
          <w:b/>
          <w:iCs/>
          <w:sz w:val="24"/>
          <w:szCs w:val="20"/>
          <w:lang w:eastAsia="ru-RU"/>
        </w:rPr>
        <w:t>Комментари</w:t>
      </w:r>
      <w:r w:rsidR="005F01AC">
        <w:rPr>
          <w:rFonts w:ascii="Times New Roman" w:eastAsia="Times New Roman" w:hAnsi="Times New Roman" w:cs="Times New Roman"/>
          <w:b/>
          <w:iCs/>
          <w:sz w:val="24"/>
          <w:szCs w:val="20"/>
          <w:lang w:eastAsia="ru-RU"/>
        </w:rPr>
        <w:t>й</w:t>
      </w:r>
      <w:r w:rsidRPr="0038329F">
        <w:rPr>
          <w:rFonts w:ascii="Times New Roman" w:eastAsia="Times New Roman" w:hAnsi="Times New Roman" w:cs="Times New Roman"/>
          <w:b/>
          <w:iCs/>
          <w:sz w:val="24"/>
          <w:szCs w:val="20"/>
          <w:lang w:eastAsia="ru-RU"/>
        </w:rPr>
        <w:t>:</w:t>
      </w:r>
      <w:r w:rsidRPr="0038329F">
        <w:rPr>
          <w:rFonts w:ascii="Times New Roman" w:eastAsia="Times New Roman" w:hAnsi="Times New Roman" w:cs="Times New Roman"/>
          <w:b/>
          <w:i/>
          <w:iCs/>
          <w:sz w:val="24"/>
          <w:szCs w:val="20"/>
          <w:lang w:eastAsia="ru-RU"/>
        </w:rPr>
        <w:t xml:space="preserve"> </w:t>
      </w:r>
      <w:r w:rsidRPr="0038329F">
        <w:rPr>
          <w:rFonts w:ascii="Times New Roman" w:eastAsia="Times New Roman" w:hAnsi="Times New Roman" w:cs="Times New Roman"/>
          <w:i/>
          <w:iCs/>
          <w:sz w:val="24"/>
          <w:szCs w:val="20"/>
          <w:lang w:eastAsia="ru-RU"/>
        </w:rPr>
        <w:t xml:space="preserve">в соответствии с приказом Министерства здравоохранения Российской Федерации от 04 июня 2020 г. </w:t>
      </w:r>
      <w:r w:rsidR="005F01AC">
        <w:rPr>
          <w:rFonts w:ascii="Times New Roman" w:eastAsia="Times New Roman" w:hAnsi="Times New Roman" w:cs="Times New Roman"/>
          <w:i/>
          <w:iCs/>
          <w:sz w:val="24"/>
          <w:szCs w:val="20"/>
          <w:lang w:val="en-US" w:eastAsia="ru-RU"/>
        </w:rPr>
        <w:t>N</w:t>
      </w:r>
      <w:r w:rsidRPr="0038329F">
        <w:rPr>
          <w:rFonts w:ascii="Times New Roman" w:eastAsia="Times New Roman" w:hAnsi="Times New Roman" w:cs="Times New Roman"/>
          <w:i/>
          <w:iCs/>
          <w:sz w:val="24"/>
          <w:szCs w:val="20"/>
          <w:lang w:eastAsia="ru-RU"/>
        </w:rPr>
        <w:t xml:space="preserve"> 548н «Об утверждении порядка диспансерного наблюдения за взрослыми с онкологическими заболеваниями» для </w:t>
      </w:r>
      <w:r w:rsidRPr="0038329F">
        <w:rPr>
          <w:rFonts w:ascii="Times New Roman" w:eastAsia="Times New Roman" w:hAnsi="Times New Roman" w:cs="Times New Roman"/>
          <w:i/>
          <w:sz w:val="24"/>
          <w:szCs w:val="20"/>
          <w:lang w:eastAsia="ru-RU"/>
        </w:rPr>
        <w:t>пациентов с РМЖ устанавливается группа диспансерного наблюдения (2</w:t>
      </w:r>
      <w:r w:rsidR="00483DD2">
        <w:rPr>
          <w:rFonts w:ascii="Times New Roman" w:eastAsia="Times New Roman" w:hAnsi="Times New Roman" w:cs="Times New Roman"/>
          <w:i/>
          <w:sz w:val="24"/>
          <w:szCs w:val="20"/>
          <w:lang w:eastAsia="ru-RU"/>
        </w:rPr>
        <w:noBreakHyphen/>
      </w:r>
      <w:r w:rsidRPr="0038329F">
        <w:rPr>
          <w:rFonts w:ascii="Times New Roman" w:eastAsia="Times New Roman" w:hAnsi="Times New Roman" w:cs="Times New Roman"/>
          <w:i/>
          <w:sz w:val="24"/>
          <w:szCs w:val="20"/>
          <w:lang w:eastAsia="ru-RU"/>
        </w:rPr>
        <w:t>ДН</w:t>
      </w:r>
      <w:r w:rsidR="00483DD2">
        <w:rPr>
          <w:rFonts w:ascii="Times New Roman" w:eastAsia="Times New Roman" w:hAnsi="Times New Roman" w:cs="Times New Roman"/>
          <w:i/>
          <w:sz w:val="24"/>
          <w:szCs w:val="20"/>
          <w:lang w:eastAsia="ru-RU"/>
        </w:rPr>
        <w:noBreakHyphen/>
      </w:r>
      <w:r w:rsidRPr="0038329F">
        <w:rPr>
          <w:rFonts w:ascii="Times New Roman" w:eastAsia="Times New Roman" w:hAnsi="Times New Roman" w:cs="Times New Roman"/>
          <w:i/>
          <w:sz w:val="24"/>
          <w:szCs w:val="20"/>
          <w:lang w:eastAsia="ru-RU"/>
        </w:rPr>
        <w:t>онко). Категория наблюдаемых пациентов – лица с подтвержденным диагнозом ЗНО. Рекомендуемая периодичность диспансерных приемов пациента врачом (в</w:t>
      </w:r>
      <w:r w:rsidR="00F6586A">
        <w:rPr>
          <w:rFonts w:ascii="Times New Roman" w:eastAsia="Times New Roman" w:hAnsi="Times New Roman" w:cs="Times New Roman"/>
          <w:i/>
          <w:sz w:val="24"/>
          <w:szCs w:val="20"/>
          <w:lang w:eastAsia="ru-RU"/>
        </w:rPr>
        <w:t> </w:t>
      </w:r>
      <w:r w:rsidRPr="0038329F">
        <w:rPr>
          <w:rFonts w:ascii="Times New Roman" w:eastAsia="Times New Roman" w:hAnsi="Times New Roman" w:cs="Times New Roman"/>
          <w:i/>
          <w:sz w:val="24"/>
          <w:szCs w:val="20"/>
          <w:lang w:eastAsia="ru-RU"/>
        </w:rPr>
        <w:t>течение первого года</w:t>
      </w:r>
      <w:r w:rsidR="005F01AC">
        <w:rPr>
          <w:rFonts w:ascii="Times New Roman" w:eastAsia="Times New Roman" w:hAnsi="Times New Roman" w:cs="Times New Roman"/>
          <w:i/>
          <w:sz w:val="24"/>
          <w:szCs w:val="20"/>
          <w:lang w:eastAsia="ru-RU"/>
        </w:rPr>
        <w:t xml:space="preserve"> – </w:t>
      </w:r>
      <w:r w:rsidRPr="0038329F">
        <w:rPr>
          <w:rFonts w:ascii="Times New Roman" w:eastAsia="Times New Roman" w:hAnsi="Times New Roman" w:cs="Times New Roman"/>
          <w:i/>
          <w:sz w:val="24"/>
          <w:szCs w:val="20"/>
          <w:lang w:eastAsia="ru-RU"/>
        </w:rPr>
        <w:t>1</w:t>
      </w:r>
      <w:r w:rsidR="005F01AC">
        <w:rPr>
          <w:rFonts w:ascii="Times New Roman" w:eastAsia="Times New Roman" w:hAnsi="Times New Roman" w:cs="Times New Roman"/>
          <w:i/>
          <w:sz w:val="24"/>
          <w:szCs w:val="20"/>
          <w:lang w:eastAsia="ru-RU"/>
        </w:rPr>
        <w:t xml:space="preserve"> </w:t>
      </w:r>
      <w:r w:rsidRPr="0038329F">
        <w:rPr>
          <w:rFonts w:ascii="Times New Roman" w:eastAsia="Times New Roman" w:hAnsi="Times New Roman" w:cs="Times New Roman"/>
          <w:i/>
          <w:sz w:val="24"/>
          <w:szCs w:val="20"/>
          <w:lang w:eastAsia="ru-RU"/>
        </w:rPr>
        <w:t>раз в 3 месяца, в течение второго года</w:t>
      </w:r>
      <w:r w:rsidR="00BB116E" w:rsidRPr="0038329F">
        <w:rPr>
          <w:rFonts w:ascii="Times New Roman" w:eastAsia="Times New Roman" w:hAnsi="Times New Roman" w:cs="Times New Roman"/>
          <w:i/>
          <w:sz w:val="24"/>
          <w:szCs w:val="20"/>
          <w:lang w:eastAsia="ru-RU"/>
        </w:rPr>
        <w:t xml:space="preserve"> </w:t>
      </w:r>
      <w:r w:rsidR="005F01AC">
        <w:rPr>
          <w:rFonts w:ascii="Times New Roman" w:eastAsia="Times New Roman" w:hAnsi="Times New Roman" w:cs="Times New Roman"/>
          <w:i/>
          <w:sz w:val="24"/>
          <w:szCs w:val="20"/>
          <w:lang w:eastAsia="ru-RU"/>
        </w:rPr>
        <w:t xml:space="preserve">– </w:t>
      </w:r>
      <w:r w:rsidRPr="0038329F">
        <w:rPr>
          <w:rFonts w:ascii="Times New Roman" w:eastAsia="Times New Roman" w:hAnsi="Times New Roman" w:cs="Times New Roman"/>
          <w:i/>
          <w:sz w:val="24"/>
          <w:szCs w:val="20"/>
          <w:lang w:eastAsia="ru-RU"/>
        </w:rPr>
        <w:t xml:space="preserve">1 раз в 6 </w:t>
      </w:r>
      <w:proofErr w:type="spellStart"/>
      <w:r w:rsidRPr="0038329F">
        <w:rPr>
          <w:rFonts w:ascii="Times New Roman" w:eastAsia="Times New Roman" w:hAnsi="Times New Roman" w:cs="Times New Roman"/>
          <w:i/>
          <w:sz w:val="24"/>
          <w:szCs w:val="20"/>
          <w:lang w:eastAsia="ru-RU"/>
        </w:rPr>
        <w:t>мес</w:t>
      </w:r>
      <w:proofErr w:type="spellEnd"/>
      <w:r w:rsidRPr="0038329F">
        <w:rPr>
          <w:rFonts w:ascii="Times New Roman" w:eastAsia="Times New Roman" w:hAnsi="Times New Roman" w:cs="Times New Roman"/>
          <w:i/>
          <w:sz w:val="24"/>
          <w:szCs w:val="20"/>
          <w:lang w:eastAsia="ru-RU"/>
        </w:rPr>
        <w:t>, в</w:t>
      </w:r>
      <w:r w:rsidR="00F6586A">
        <w:rPr>
          <w:rFonts w:ascii="Times New Roman" w:eastAsia="Times New Roman" w:hAnsi="Times New Roman" w:cs="Times New Roman"/>
          <w:i/>
          <w:sz w:val="24"/>
          <w:szCs w:val="20"/>
          <w:lang w:eastAsia="ru-RU"/>
        </w:rPr>
        <w:t> </w:t>
      </w:r>
      <w:r w:rsidR="00DF1F8E" w:rsidRPr="0038329F">
        <w:rPr>
          <w:rFonts w:ascii="Times New Roman" w:eastAsia="Times New Roman" w:hAnsi="Times New Roman" w:cs="Times New Roman"/>
          <w:i/>
          <w:sz w:val="24"/>
          <w:szCs w:val="20"/>
          <w:lang w:eastAsia="ru-RU"/>
        </w:rPr>
        <w:t>дальнейшем</w:t>
      </w:r>
      <w:r w:rsidR="00BB116E" w:rsidRPr="0038329F">
        <w:rPr>
          <w:rFonts w:ascii="Times New Roman" w:eastAsia="Times New Roman" w:hAnsi="Times New Roman" w:cs="Times New Roman"/>
          <w:i/>
          <w:sz w:val="24"/>
          <w:szCs w:val="20"/>
          <w:lang w:eastAsia="ru-RU"/>
        </w:rPr>
        <w:t xml:space="preserve"> </w:t>
      </w:r>
      <w:r w:rsidR="005F01AC">
        <w:rPr>
          <w:rFonts w:ascii="Times New Roman" w:eastAsia="Times New Roman" w:hAnsi="Times New Roman" w:cs="Times New Roman"/>
          <w:i/>
          <w:sz w:val="24"/>
          <w:szCs w:val="20"/>
          <w:lang w:eastAsia="ru-RU"/>
        </w:rPr>
        <w:t xml:space="preserve">– </w:t>
      </w:r>
      <w:r w:rsidRPr="0038329F">
        <w:rPr>
          <w:rFonts w:ascii="Times New Roman" w:eastAsia="Times New Roman" w:hAnsi="Times New Roman" w:cs="Times New Roman"/>
          <w:i/>
          <w:sz w:val="24"/>
          <w:szCs w:val="20"/>
          <w:lang w:eastAsia="ru-RU"/>
        </w:rPr>
        <w:lastRenderedPageBreak/>
        <w:t>1</w:t>
      </w:r>
      <w:r w:rsidR="005F01AC">
        <w:rPr>
          <w:rFonts w:ascii="Times New Roman" w:eastAsia="Times New Roman" w:hAnsi="Times New Roman" w:cs="Times New Roman"/>
          <w:i/>
          <w:sz w:val="24"/>
          <w:szCs w:val="20"/>
          <w:lang w:eastAsia="ru-RU"/>
        </w:rPr>
        <w:t xml:space="preserve"> </w:t>
      </w:r>
      <w:r w:rsidRPr="0038329F">
        <w:rPr>
          <w:rFonts w:ascii="Times New Roman" w:eastAsia="Times New Roman" w:hAnsi="Times New Roman" w:cs="Times New Roman"/>
          <w:i/>
          <w:sz w:val="24"/>
          <w:szCs w:val="20"/>
          <w:lang w:eastAsia="ru-RU"/>
        </w:rPr>
        <w:t>раз в год (если течение заболевания не требует изменения тактики ведения больного).</w:t>
      </w:r>
    </w:p>
    <w:p w14:paraId="0BD3B0AF" w14:textId="77777777" w:rsidR="00F579BB" w:rsidRPr="0038329F" w:rsidRDefault="00F579BB" w:rsidP="000B1B1E">
      <w:pPr>
        <w:pStyle w:val="10"/>
        <w:spacing w:before="240" w:after="120"/>
      </w:pPr>
      <w:bookmarkStart w:id="191" w:name="_Toc25513486"/>
      <w:bookmarkStart w:id="192" w:name="_Toc136343537"/>
      <w:r w:rsidRPr="0038329F">
        <w:t>6. Организация медицинской помощи</w:t>
      </w:r>
      <w:bookmarkEnd w:id="191"/>
      <w:bookmarkEnd w:id="192"/>
    </w:p>
    <w:p w14:paraId="532DED3C" w14:textId="3282BC61" w:rsidR="00F579BB" w:rsidRPr="0038329F" w:rsidRDefault="00F579BB" w:rsidP="00F579BB">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 xml:space="preserve">Медицинская помощь, за исключением медицинской помощи в рамках клинической апробации, в соответствии с Федеральным законом от 21.11.2011 </w:t>
      </w:r>
      <w:r w:rsidR="00BE3C72" w:rsidRPr="0038329F">
        <w:rPr>
          <w:rFonts w:ascii="Times New Roman" w:eastAsia="Times New Roman" w:hAnsi="Times New Roman" w:cs="Times New Roman"/>
          <w:sz w:val="24"/>
          <w:szCs w:val="20"/>
          <w:lang w:val="en-US" w:eastAsia="ru-RU"/>
        </w:rPr>
        <w:t>N</w:t>
      </w:r>
      <w:r w:rsidRPr="0038329F">
        <w:rPr>
          <w:rFonts w:ascii="Times New Roman" w:eastAsia="Times New Roman" w:hAnsi="Times New Roman" w:cs="Times New Roman"/>
          <w:sz w:val="24"/>
          <w:szCs w:val="20"/>
          <w:lang w:eastAsia="ru-RU"/>
        </w:rPr>
        <w:t xml:space="preserve"> 323-ФЗ «Об основах охраны здоровья граждан в Российской Федерации», организуется и</w:t>
      </w:r>
      <w:r w:rsidR="00483DD2">
        <w:rPr>
          <w:rFonts w:ascii="Times New Roman" w:eastAsia="Times New Roman" w:hAnsi="Times New Roman" w:cs="Times New Roman"/>
          <w:sz w:val="24"/>
          <w:szCs w:val="20"/>
          <w:lang w:val="en-US" w:eastAsia="ru-RU"/>
        </w:rPr>
        <w:t> </w:t>
      </w:r>
      <w:r w:rsidRPr="0038329F">
        <w:rPr>
          <w:rFonts w:ascii="Times New Roman" w:eastAsia="Times New Roman" w:hAnsi="Times New Roman" w:cs="Times New Roman"/>
          <w:sz w:val="24"/>
          <w:szCs w:val="20"/>
          <w:lang w:eastAsia="ru-RU"/>
        </w:rPr>
        <w:t>оказывается:</w:t>
      </w:r>
    </w:p>
    <w:p w14:paraId="23F2F176" w14:textId="77777777" w:rsidR="00F579BB" w:rsidRPr="0038329F" w:rsidRDefault="00F579BB" w:rsidP="00F579BB">
      <w:pPr>
        <w:spacing w:after="0" w:line="360" w:lineRule="auto"/>
        <w:ind w:firstLine="709"/>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3A260D77" w14:textId="77777777" w:rsidR="00F579BB" w:rsidRPr="0038329F" w:rsidRDefault="00F579BB" w:rsidP="00F579BB">
      <w:pPr>
        <w:spacing w:after="0" w:line="360" w:lineRule="auto"/>
        <w:ind w:firstLine="709"/>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2) в соответствии с порядком оказания помощи по профилю «онкология», обязательным для исполнения на территории Российской Федерации всеми медицинскими организациями;</w:t>
      </w:r>
    </w:p>
    <w:p w14:paraId="60DF60A6" w14:textId="77777777" w:rsidR="00F579BB" w:rsidRPr="0038329F" w:rsidRDefault="00F579BB" w:rsidP="00F579BB">
      <w:pPr>
        <w:spacing w:after="0" w:line="360" w:lineRule="auto"/>
        <w:ind w:firstLine="709"/>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3) на основе настоящих клинических рекомендаций;</w:t>
      </w:r>
    </w:p>
    <w:p w14:paraId="748BB903" w14:textId="77777777" w:rsidR="00F579BB" w:rsidRPr="0038329F" w:rsidRDefault="00F579BB" w:rsidP="00F579BB">
      <w:pPr>
        <w:spacing w:after="0" w:line="360" w:lineRule="auto"/>
        <w:ind w:firstLine="709"/>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4) с учетом стандартов медицинской помощи, утвержденных уполномоченным Федеральным органом исполнительной власти.</w:t>
      </w:r>
    </w:p>
    <w:p w14:paraId="2F4599D5" w14:textId="77777777" w:rsidR="00F579BB" w:rsidRPr="0038329F" w:rsidRDefault="00F579BB" w:rsidP="00F579BB">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 xml:space="preserve">Первичная специализированная медико-санитарная помощь оказывается врачом-онкологом и иными врачами-специалистами в центре амбулаторной онкологической помощи либо в первичном онкологическом кабинете, поликлиническом отделении онкологического диспансера (онкологической больницы). </w:t>
      </w:r>
    </w:p>
    <w:p w14:paraId="1C2B5008" w14:textId="770C2609" w:rsidR="00F579BB" w:rsidRPr="0038329F" w:rsidRDefault="00F579BB" w:rsidP="00F579BB">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 xml:space="preserve">При подозрении или выявлении у </w:t>
      </w:r>
      <w:r w:rsidRPr="0038329F">
        <w:rPr>
          <w:rFonts w:ascii="Times New Roman" w:eastAsia="Times New Roman" w:hAnsi="Times New Roman" w:cs="Times New Roman"/>
          <w:sz w:val="24"/>
          <w:szCs w:val="24"/>
          <w:lang w:eastAsia="ru-RU"/>
        </w:rPr>
        <w:t>п</w:t>
      </w:r>
      <w:r w:rsidRPr="0038329F">
        <w:rPr>
          <w:rFonts w:ascii="Times New Roman" w:eastAsia="Times New Roman" w:hAnsi="Times New Roman" w:cs="Times New Roman"/>
          <w:sz w:val="24"/>
          <w:szCs w:val="20"/>
          <w:lang w:eastAsia="ru-RU"/>
        </w:rPr>
        <w:t xml:space="preserve">ациента онкологического заболевания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w:t>
      </w:r>
      <w:r w:rsidRPr="0038329F">
        <w:rPr>
          <w:rFonts w:ascii="Times New Roman" w:eastAsia="Times New Roman" w:hAnsi="Times New Roman" w:cs="Times New Roman"/>
          <w:sz w:val="24"/>
          <w:szCs w:val="24"/>
          <w:lang w:eastAsia="ru-RU"/>
        </w:rPr>
        <w:t>п</w:t>
      </w:r>
      <w:r w:rsidRPr="0038329F">
        <w:rPr>
          <w:rFonts w:ascii="Times New Roman" w:eastAsia="Times New Roman" w:hAnsi="Times New Roman" w:cs="Times New Roman"/>
          <w:sz w:val="24"/>
          <w:szCs w:val="20"/>
          <w:lang w:eastAsia="ru-RU"/>
        </w:rPr>
        <w:t>ациента на консультацию в центр амбулаторной онкологической помощи либо в</w:t>
      </w:r>
      <w:r w:rsidR="00A350E5">
        <w:rPr>
          <w:rFonts w:ascii="Times New Roman" w:eastAsia="Times New Roman" w:hAnsi="Times New Roman" w:cs="Times New Roman"/>
          <w:sz w:val="24"/>
          <w:szCs w:val="20"/>
          <w:lang w:eastAsia="ru-RU"/>
        </w:rPr>
        <w:t> </w:t>
      </w:r>
      <w:r w:rsidRPr="0038329F">
        <w:rPr>
          <w:rFonts w:ascii="Times New Roman" w:eastAsia="Times New Roman" w:hAnsi="Times New Roman" w:cs="Times New Roman"/>
          <w:sz w:val="24"/>
          <w:szCs w:val="20"/>
          <w:lang w:eastAsia="ru-RU"/>
        </w:rPr>
        <w:t>первичный онкологический кабинет, поликлиническое отделение онкологического диспансера (онкологической больницы) для оказания ему первичной специализированной медико-санитарной помощи.</w:t>
      </w:r>
    </w:p>
    <w:p w14:paraId="44A9F99B" w14:textId="77777777" w:rsidR="00F579BB" w:rsidRPr="0038329F" w:rsidRDefault="00F579BB" w:rsidP="00F579BB">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 xml:space="preserve">Консультация в центре амбулаторной онкологической помощи либо в первичном онкологическом кабинете, поликлиническом отделении онкологического диспансера (онкологической больницы) должна быть проведена не позднее 5 рабочих дней с даты выдачи направления на консультацию. Врач-онколог центра амбулаторной онкологической помощи (в случае отсутствия центра амбулаторной онкологической помощи врач-онколог первичного онкологического кабинета или поликлинического отделения онкологического диспансера (онкологической больницы организует взятие </w:t>
      </w:r>
      <w:proofErr w:type="spellStart"/>
      <w:r w:rsidRPr="0038329F">
        <w:rPr>
          <w:rFonts w:ascii="Times New Roman" w:eastAsia="Times New Roman" w:hAnsi="Times New Roman" w:cs="Times New Roman"/>
          <w:sz w:val="24"/>
          <w:szCs w:val="20"/>
          <w:lang w:eastAsia="ru-RU"/>
        </w:rPr>
        <w:t>биопсийного</w:t>
      </w:r>
      <w:proofErr w:type="spellEnd"/>
      <w:r w:rsidRPr="0038329F">
        <w:rPr>
          <w:rFonts w:ascii="Times New Roman" w:eastAsia="Times New Roman" w:hAnsi="Times New Roman" w:cs="Times New Roman"/>
          <w:sz w:val="24"/>
          <w:szCs w:val="20"/>
          <w:lang w:eastAsia="ru-RU"/>
        </w:rPr>
        <w:t xml:space="preserve"> (операционного) материала, а также организует выполнение иных диагностических исследований, необходимых для </w:t>
      </w:r>
      <w:r w:rsidRPr="0038329F">
        <w:rPr>
          <w:rFonts w:ascii="Times New Roman" w:eastAsia="Times New Roman" w:hAnsi="Times New Roman" w:cs="Times New Roman"/>
          <w:sz w:val="24"/>
          <w:szCs w:val="20"/>
          <w:lang w:eastAsia="ru-RU"/>
        </w:rPr>
        <w:lastRenderedPageBreak/>
        <w:t>установления диагноза, включая распространенность онкологического процесса и стадию заболевания.</w:t>
      </w:r>
    </w:p>
    <w:p w14:paraId="47D979B6" w14:textId="77777777" w:rsidR="00F579BB" w:rsidRPr="0038329F" w:rsidRDefault="00F579BB" w:rsidP="00F579BB">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 xml:space="preserve">В случае невозможности взятия в медицинской организации, в составе которой организован центр амбулаторной онкологической помощи (первичный онкологический кабинет, </w:t>
      </w:r>
      <w:proofErr w:type="spellStart"/>
      <w:r w:rsidRPr="0038329F">
        <w:rPr>
          <w:rFonts w:ascii="Times New Roman" w:eastAsia="Times New Roman" w:hAnsi="Times New Roman" w:cs="Times New Roman"/>
          <w:sz w:val="24"/>
          <w:szCs w:val="20"/>
          <w:lang w:eastAsia="ru-RU"/>
        </w:rPr>
        <w:t>биопсийного</w:t>
      </w:r>
      <w:proofErr w:type="spellEnd"/>
      <w:r w:rsidRPr="0038329F">
        <w:rPr>
          <w:rFonts w:ascii="Times New Roman" w:eastAsia="Times New Roman" w:hAnsi="Times New Roman" w:cs="Times New Roman"/>
          <w:sz w:val="24"/>
          <w:szCs w:val="20"/>
          <w:lang w:eastAsia="ru-RU"/>
        </w:rPr>
        <w:t xml:space="preserve"> (операционного) материала, проведения иных диагностических исследований пациент направляется лечащим врачом в онкологический диспансер (онкологическую больницу) или в медицинскую организацию, оказывающую медицинскую помощь </w:t>
      </w:r>
      <w:r w:rsidRPr="0038329F">
        <w:rPr>
          <w:rFonts w:ascii="Times New Roman" w:eastAsia="Times New Roman" w:hAnsi="Times New Roman" w:cs="Times New Roman"/>
          <w:sz w:val="24"/>
          <w:szCs w:val="24"/>
          <w:lang w:eastAsia="ru-RU"/>
        </w:rPr>
        <w:t>п</w:t>
      </w:r>
      <w:r w:rsidRPr="0038329F">
        <w:rPr>
          <w:rFonts w:ascii="Times New Roman" w:eastAsia="Times New Roman" w:hAnsi="Times New Roman" w:cs="Times New Roman"/>
          <w:sz w:val="24"/>
          <w:szCs w:val="20"/>
          <w:lang w:eastAsia="ru-RU"/>
        </w:rPr>
        <w:t>ациентам с онкологическими заболеваниями.</w:t>
      </w:r>
    </w:p>
    <w:p w14:paraId="7D1F231D" w14:textId="77777777" w:rsidR="00F579BB" w:rsidRPr="0038329F" w:rsidRDefault="00F579BB" w:rsidP="00F579BB">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 xml:space="preserve">Срок выполнения патологоанатомических исследований, необходимых для гистологической верификации злокачественных новообразований не должен превышать 15 рабочих дней с даты поступления </w:t>
      </w:r>
      <w:proofErr w:type="spellStart"/>
      <w:r w:rsidRPr="0038329F">
        <w:rPr>
          <w:rFonts w:ascii="Times New Roman" w:eastAsia="Times New Roman" w:hAnsi="Times New Roman" w:cs="Times New Roman"/>
          <w:sz w:val="24"/>
          <w:szCs w:val="20"/>
          <w:lang w:eastAsia="ru-RU"/>
        </w:rPr>
        <w:t>биопсийного</w:t>
      </w:r>
      <w:proofErr w:type="spellEnd"/>
      <w:r w:rsidRPr="0038329F">
        <w:rPr>
          <w:rFonts w:ascii="Times New Roman" w:eastAsia="Times New Roman" w:hAnsi="Times New Roman" w:cs="Times New Roman"/>
          <w:sz w:val="24"/>
          <w:szCs w:val="20"/>
          <w:lang w:eastAsia="ru-RU"/>
        </w:rPr>
        <w:t xml:space="preserve"> (операционного) материала в патологоанатомическое бюро (отделение).</w:t>
      </w:r>
    </w:p>
    <w:p w14:paraId="2E93143C" w14:textId="24AD3552" w:rsidR="00F579BB" w:rsidRPr="0038329F" w:rsidRDefault="00F579BB" w:rsidP="00F579BB">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 xml:space="preserve">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сроков, установленных в программе </w:t>
      </w:r>
      <w:r w:rsidR="005F01AC" w:rsidRPr="0038329F">
        <w:rPr>
          <w:rFonts w:ascii="Times New Roman" w:eastAsia="Times New Roman" w:hAnsi="Times New Roman" w:cs="Times New Roman"/>
          <w:sz w:val="24"/>
          <w:szCs w:val="20"/>
          <w:lang w:eastAsia="ru-RU"/>
        </w:rPr>
        <w:t>государственных</w:t>
      </w:r>
      <w:r w:rsidRPr="0038329F">
        <w:rPr>
          <w:rFonts w:ascii="Times New Roman" w:eastAsia="Times New Roman" w:hAnsi="Times New Roman" w:cs="Times New Roman"/>
          <w:sz w:val="24"/>
          <w:szCs w:val="20"/>
          <w:lang w:eastAsia="ru-RU"/>
        </w:rPr>
        <w:t xml:space="preserve"> гарантий бесплатного оказания гражданам медицинской помощи, утверждаемой Правительством Российской Федерации.</w:t>
      </w:r>
    </w:p>
    <w:p w14:paraId="5B7C0FA5" w14:textId="3DF11901" w:rsidR="00F579BB" w:rsidRPr="0038329F" w:rsidRDefault="00F579BB" w:rsidP="00F579BB">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Диагноз онкологического заболевания устанавливается врачом-онкологом, а при злокачественных новообразованиях лимфоидной, кроветворной и родственных им тканей, входящих в рубрики МКБ-10 С81</w:t>
      </w:r>
      <w:r w:rsidR="00BE3C72" w:rsidRPr="0038329F">
        <w:rPr>
          <w:rFonts w:ascii="Times New Roman" w:eastAsia="Times New Roman" w:hAnsi="Times New Roman" w:cs="Times New Roman"/>
          <w:sz w:val="24"/>
          <w:szCs w:val="20"/>
          <w:lang w:eastAsia="ru-RU"/>
        </w:rPr>
        <w:t>–</w:t>
      </w:r>
      <w:r w:rsidRPr="0038329F">
        <w:rPr>
          <w:rFonts w:ascii="Times New Roman" w:eastAsia="Times New Roman" w:hAnsi="Times New Roman" w:cs="Times New Roman"/>
          <w:sz w:val="24"/>
          <w:szCs w:val="20"/>
          <w:lang w:eastAsia="ru-RU"/>
        </w:rPr>
        <w:t>С96, также врачом-гематологом.</w:t>
      </w:r>
    </w:p>
    <w:p w14:paraId="41712294" w14:textId="77777777" w:rsidR="00F579BB" w:rsidRPr="0038329F" w:rsidRDefault="00F579BB" w:rsidP="00F579BB">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Врач-онколог центра амбулаторной онкологической помощи (первичного онкологического кабинета) направляет пациента в онкологический диспансер (онкологическую больницу) или иную медицинскую организацию, оказывающую медицинскую помощь пациентам с онкологическими заболеваниями, в том числе подведомственную федеральному органу исполнительной власти (далее – федеральная медицинская организация), для уточнения диагноза (в случае невозможности установления диагноза, включая распространенность онкологического процесса и стадию заболевания), определения тактики лечения, а также в случае наличия медицинских показаний для оказания специализированной, в том числе высокотехнологичной, медицинской помощи.</w:t>
      </w:r>
    </w:p>
    <w:p w14:paraId="2C48685A" w14:textId="77777777" w:rsidR="00F579BB" w:rsidRPr="0038329F" w:rsidRDefault="00F579BB" w:rsidP="00F579BB">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 xml:space="preserve">При онкологических заболеваниях, входящих в рубрики С37, C38, C40–C41, C45–C49, С58, D39, C62, C69–C70, С72, C74 МКБ-10, а также соответствующих кодам международной классификации болезней – онкология (МКБ-О), 3 издания 8936, 906-909, 8247/3, 8013/3, 8240/3, 8244/3, 8246/3, 8249/3 врач-онколог онкологического диспансера (онкологической больницы) или иной медицинской организации, оказывающей медицинскую помощь пациентам с онкологическими заболеваниями, для определения лечебной тактики организует проведение консультации или консилиума врачей, в том числе с применением телемедицинских технологий, в федеральных государственных бюджетных учреждениях, </w:t>
      </w:r>
      <w:r w:rsidRPr="0038329F">
        <w:rPr>
          <w:rFonts w:ascii="Times New Roman" w:eastAsia="Times New Roman" w:hAnsi="Times New Roman" w:cs="Times New Roman"/>
          <w:sz w:val="24"/>
          <w:szCs w:val="20"/>
          <w:lang w:eastAsia="ru-RU"/>
        </w:rPr>
        <w:lastRenderedPageBreak/>
        <w:t>подведомственных Министерству здравоохранения Российской Федерации, оказывающих медицинскую помощь (далее в целях настоящего Порядка – национальные медицинские исследовательские центры).</w:t>
      </w:r>
    </w:p>
    <w:p w14:paraId="70D7FD57" w14:textId="77777777" w:rsidR="00F579BB" w:rsidRPr="0038329F" w:rsidRDefault="00F579BB" w:rsidP="00F579BB">
      <w:pPr>
        <w:widowControl w:val="0"/>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В сложных клинических случаях для уточнения диагноза (в случае невозможности установления диагноза, включая распространенность онкологического процесса и стадию заболевания) в целях проведения оценки, интерпретации и описания результатов врач-онколог организует направление:</w:t>
      </w:r>
    </w:p>
    <w:p w14:paraId="291ED8BC" w14:textId="7311F7D3" w:rsidR="00F579BB" w:rsidRPr="0038329F" w:rsidRDefault="00F579BB" w:rsidP="00A835E8">
      <w:pPr>
        <w:pStyle w:val="af9"/>
        <w:widowControl w:val="0"/>
        <w:numPr>
          <w:ilvl w:val="0"/>
          <w:numId w:val="45"/>
        </w:numPr>
        <w:pBdr>
          <w:top w:val="nil"/>
          <w:left w:val="nil"/>
          <w:bottom w:val="nil"/>
          <w:right w:val="nil"/>
          <w:between w:val="nil"/>
        </w:pBdr>
        <w:spacing w:after="0" w:line="360" w:lineRule="auto"/>
        <w:ind w:left="0" w:firstLine="284"/>
        <w:rPr>
          <w:rFonts w:ascii="Times New Roman" w:hAnsi="Times New Roman"/>
          <w:sz w:val="24"/>
          <w:szCs w:val="20"/>
          <w:lang w:eastAsia="ru-RU"/>
        </w:rPr>
      </w:pPr>
      <w:r w:rsidRPr="0038329F">
        <w:rPr>
          <w:rFonts w:ascii="Times New Roman" w:hAnsi="Times New Roman"/>
          <w:sz w:val="24"/>
          <w:szCs w:val="20"/>
          <w:lang w:eastAsia="ru-RU"/>
        </w:rPr>
        <w:t>цифровых изображений, полученных по результатам патоморфологических исследований, в патологоанатомическое бюро (отделение) четвертой группы (референс-центр)</w:t>
      </w:r>
      <w:r w:rsidR="00BE3C72" w:rsidRPr="0038329F">
        <w:rPr>
          <w:rFonts w:ascii="Times New Roman" w:hAnsi="Times New Roman"/>
          <w:sz w:val="24"/>
          <w:szCs w:val="20"/>
          <w:lang w:eastAsia="ru-RU"/>
        </w:rPr>
        <w:t xml:space="preserve"> </w:t>
      </w:r>
      <w:r w:rsidRPr="0038329F">
        <w:rPr>
          <w:rFonts w:ascii="Times New Roman" w:hAnsi="Times New Roman"/>
          <w:sz w:val="24"/>
          <w:szCs w:val="20"/>
          <w:lang w:eastAsia="ru-RU"/>
        </w:rPr>
        <w:t>путем информационного взаимодействия, в том числе с применением телемедицинских технологий при дистанционном взаимодействии медицинских работников между собой;</w:t>
      </w:r>
    </w:p>
    <w:p w14:paraId="1F6D6DF4" w14:textId="77777777" w:rsidR="00F579BB" w:rsidRPr="0038329F" w:rsidRDefault="00F579BB" w:rsidP="00A835E8">
      <w:pPr>
        <w:pStyle w:val="af9"/>
        <w:widowControl w:val="0"/>
        <w:numPr>
          <w:ilvl w:val="0"/>
          <w:numId w:val="45"/>
        </w:numPr>
        <w:pBdr>
          <w:top w:val="nil"/>
          <w:left w:val="nil"/>
          <w:bottom w:val="nil"/>
          <w:right w:val="nil"/>
          <w:between w:val="nil"/>
        </w:pBdr>
        <w:spacing w:after="0" w:line="360" w:lineRule="auto"/>
        <w:ind w:left="0" w:firstLine="284"/>
        <w:rPr>
          <w:rFonts w:ascii="Times New Roman" w:hAnsi="Times New Roman"/>
          <w:sz w:val="24"/>
          <w:szCs w:val="20"/>
          <w:lang w:eastAsia="ru-RU"/>
        </w:rPr>
      </w:pPr>
      <w:r w:rsidRPr="0038329F">
        <w:rPr>
          <w:rFonts w:ascii="Times New Roman" w:hAnsi="Times New Roman"/>
          <w:sz w:val="24"/>
          <w:szCs w:val="20"/>
          <w:lang w:eastAsia="ru-RU"/>
        </w:rPr>
        <w:t>цифровых изображений, полученных по результатам лучевых методов исследований, в дистанционный консультативный центр лучевой диагностики, путем информационного взаимодействия, в том числе с применением телемедицинских технологий при дистанционном взаимодействии медицинских работников между собой;</w:t>
      </w:r>
    </w:p>
    <w:p w14:paraId="441FF252" w14:textId="135D5510" w:rsidR="00F579BB" w:rsidRPr="0038329F" w:rsidRDefault="00F579BB" w:rsidP="00A835E8">
      <w:pPr>
        <w:pStyle w:val="af9"/>
        <w:widowControl w:val="0"/>
        <w:numPr>
          <w:ilvl w:val="0"/>
          <w:numId w:val="45"/>
        </w:numPr>
        <w:pBdr>
          <w:top w:val="nil"/>
          <w:left w:val="nil"/>
          <w:bottom w:val="nil"/>
          <w:right w:val="nil"/>
          <w:between w:val="nil"/>
        </w:pBdr>
        <w:spacing w:after="0" w:line="360" w:lineRule="auto"/>
        <w:ind w:left="0" w:firstLine="284"/>
        <w:rPr>
          <w:rFonts w:ascii="Times New Roman" w:hAnsi="Times New Roman"/>
          <w:sz w:val="24"/>
          <w:szCs w:val="20"/>
          <w:lang w:eastAsia="ru-RU"/>
        </w:rPr>
      </w:pPr>
      <w:proofErr w:type="spellStart"/>
      <w:r w:rsidRPr="0038329F">
        <w:rPr>
          <w:rFonts w:ascii="Times New Roman" w:hAnsi="Times New Roman"/>
          <w:sz w:val="24"/>
          <w:szCs w:val="20"/>
          <w:lang w:eastAsia="ru-RU"/>
        </w:rPr>
        <w:t>биопсийного</w:t>
      </w:r>
      <w:proofErr w:type="spellEnd"/>
      <w:r w:rsidRPr="0038329F">
        <w:rPr>
          <w:rFonts w:ascii="Times New Roman" w:hAnsi="Times New Roman"/>
          <w:sz w:val="24"/>
          <w:szCs w:val="20"/>
          <w:lang w:eastAsia="ru-RU"/>
        </w:rPr>
        <w:t xml:space="preserve"> (операционного) материала для повторного проведения патоморфологических, </w:t>
      </w:r>
      <w:proofErr w:type="spellStart"/>
      <w:r w:rsidRPr="0038329F">
        <w:rPr>
          <w:rFonts w:ascii="Times New Roman" w:hAnsi="Times New Roman"/>
          <w:sz w:val="24"/>
          <w:szCs w:val="20"/>
          <w:lang w:eastAsia="ru-RU"/>
        </w:rPr>
        <w:t>иммуногистохимических</w:t>
      </w:r>
      <w:proofErr w:type="spellEnd"/>
      <w:r w:rsidRPr="0038329F">
        <w:rPr>
          <w:rFonts w:ascii="Times New Roman" w:hAnsi="Times New Roman"/>
          <w:sz w:val="24"/>
          <w:szCs w:val="20"/>
          <w:lang w:eastAsia="ru-RU"/>
        </w:rPr>
        <w:t>, и молекулярно-генетических исследований: в патологоанатомическое бюро (отделение) четвертой группы (референс-центр), а также в молекулярно-генетические лаборатории для проведения молекулярно-генетических исследований.</w:t>
      </w:r>
    </w:p>
    <w:p w14:paraId="18A014F9" w14:textId="77777777" w:rsidR="00F579BB" w:rsidRPr="0038329F" w:rsidRDefault="00F579BB" w:rsidP="00F579BB">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Тактика лечения устанавливается консилиумом врачей, включающим врачей-онкологов, врача-радиотерапевта, врача-нейрохирурга (при опухолях нервной системы) медицинской организации, в составе которой имеются отделения хирургических методов лечения злокачественных новообразований, противоопухолевой лекарственной терапии, радиотерапии (далее – онкологический консилиум), в том числе онкологическим консилиумом, проведенным с применением телемедицинских технологий, с привлечением при необходимости других врачей-специалистов.</w:t>
      </w:r>
    </w:p>
    <w:p w14:paraId="50515E7C" w14:textId="5C81CEED" w:rsidR="00F579BB" w:rsidRPr="0038329F" w:rsidRDefault="00F579BB" w:rsidP="00F579BB">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Диспансерное наблюдение врача-онколога за пациентом с выявленным онкологическим заболеванием устанавливается и осуществляется в соответствии с</w:t>
      </w:r>
      <w:r w:rsidR="00A350E5">
        <w:rPr>
          <w:rFonts w:ascii="Times New Roman" w:eastAsia="Times New Roman" w:hAnsi="Times New Roman" w:cs="Times New Roman"/>
          <w:sz w:val="24"/>
          <w:szCs w:val="20"/>
          <w:lang w:eastAsia="ru-RU"/>
        </w:rPr>
        <w:t> </w:t>
      </w:r>
      <w:r w:rsidRPr="0038329F">
        <w:rPr>
          <w:rFonts w:ascii="Times New Roman" w:eastAsia="Times New Roman" w:hAnsi="Times New Roman" w:cs="Times New Roman"/>
          <w:sz w:val="24"/>
          <w:szCs w:val="20"/>
          <w:lang w:eastAsia="ru-RU"/>
        </w:rPr>
        <w:t>порядком диспансерного наблюдения за взрослыми с онкологическими заболеваниями.</w:t>
      </w:r>
    </w:p>
    <w:p w14:paraId="5CA2A691" w14:textId="77777777" w:rsidR="00F579BB" w:rsidRPr="0038329F" w:rsidRDefault="00F579BB" w:rsidP="00F579BB">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 xml:space="preserve">С целью учета информация о впервые выявленном случае онкологического заболевания направляется в течение 3 рабочих дней врачом-онкологом медицинской организации, в которой установлен соответствующий диагноз, в онкологический диспансер или организацию субъекта Российской Федерации, исполняющую функцию регистрации </w:t>
      </w:r>
      <w:r w:rsidRPr="0038329F">
        <w:rPr>
          <w:rFonts w:ascii="Times New Roman" w:eastAsia="Times New Roman" w:hAnsi="Times New Roman" w:cs="Times New Roman"/>
          <w:sz w:val="24"/>
          <w:szCs w:val="20"/>
          <w:lang w:eastAsia="ru-RU"/>
        </w:rPr>
        <w:lastRenderedPageBreak/>
        <w:t>пациентов с впервые выявленном злокачественным новообразованием, в том числе с применением единой государственной информационной системы в сфере здравоохранения.</w:t>
      </w:r>
    </w:p>
    <w:p w14:paraId="66DCFB9D" w14:textId="7439348A" w:rsidR="00F579BB" w:rsidRPr="0038329F" w:rsidRDefault="00F579BB" w:rsidP="00F579BB">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Специализированная, в том числе высокотехнологичная, медицинская помощь в медицинских организациях, оказывающих медицинскую помощь взрослому населению при онкологических заболеваниях, оказывается по медицинским показаниям, предусмотренным положением об</w:t>
      </w:r>
      <w:r w:rsidR="00BB116E" w:rsidRPr="0038329F">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sz w:val="24"/>
          <w:szCs w:val="20"/>
          <w:lang w:eastAsia="ru-RU"/>
        </w:rPr>
        <w:t>организации оказания специализированной, в том числе высокотехнологичной, медицинской помощи.</w:t>
      </w:r>
    </w:p>
    <w:p w14:paraId="46ADA84D" w14:textId="7AD2BFD5" w:rsidR="00F579BB" w:rsidRPr="0038329F" w:rsidRDefault="00F579BB" w:rsidP="00F579BB">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Специализированная, за исключением высокотехнологичной, медицинская помощь в медицинских организациях, подведомственных федеральным органам исполнительной власти, оказывается по медицинским показаниям, предусмотренным пунктом</w:t>
      </w:r>
      <w:r w:rsidR="00BB116E" w:rsidRPr="0038329F">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sz w:val="24"/>
          <w:szCs w:val="20"/>
          <w:lang w:eastAsia="ru-RU"/>
        </w:rPr>
        <w:t xml:space="preserve">5 </w:t>
      </w:r>
      <w:r w:rsidR="000B1B1E" w:rsidRPr="0038329F">
        <w:rPr>
          <w:rFonts w:ascii="Times New Roman" w:eastAsia="Times New Roman" w:hAnsi="Times New Roman" w:cs="Times New Roman"/>
          <w:sz w:val="24"/>
          <w:szCs w:val="20"/>
          <w:lang w:eastAsia="ru-RU"/>
        </w:rPr>
        <w:t>П</w:t>
      </w:r>
      <w:r w:rsidRPr="0038329F">
        <w:rPr>
          <w:rFonts w:ascii="Times New Roman" w:eastAsia="Times New Roman" w:hAnsi="Times New Roman" w:cs="Times New Roman"/>
          <w:sz w:val="24"/>
          <w:szCs w:val="20"/>
          <w:lang w:eastAsia="ru-RU"/>
        </w:rPr>
        <w:t>орядка направления пациентов в медицинские организации и иные организации, подведомственные федеральным органам исполнительной власти, для оказания специализированной (за исключением высокотехнологичной) медицинской помощи, предусмотренного в приложении к положению об организации оказания специализированной, в том числе высокотехнологичной, медицинской помощи.</w:t>
      </w:r>
    </w:p>
    <w:p w14:paraId="0F1E6BE4" w14:textId="77777777" w:rsidR="00F579BB" w:rsidRPr="0038329F" w:rsidRDefault="00F579BB" w:rsidP="00F579BB">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Сроки ожидания оказания специализированной (за исключением высокотехнологичной) медицинской помощи не должны превышать сроков, установленных в программе государственных гарантий бесплатного оказания гражданам медицинской помощи, утверждаемой Правительством Российской Федерации.</w:t>
      </w:r>
    </w:p>
    <w:p w14:paraId="1D1DBC1C" w14:textId="77777777" w:rsidR="00F579BB" w:rsidRPr="0038329F" w:rsidRDefault="00F579BB" w:rsidP="00F579BB">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При наличии у пациента с онкологическим заболеванием медицинских показаний для проведения медицинской реабилитации врач-онколог организует ее проведение в соответствии с порядком организации медицинской реабилитации взрослых.</w:t>
      </w:r>
    </w:p>
    <w:p w14:paraId="18C62D14" w14:textId="77777777" w:rsidR="00F579BB" w:rsidRPr="0038329F" w:rsidRDefault="00F579BB" w:rsidP="00F579BB">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При наличии у пациента с онкологическим заболеванием медицинских показаний к санаторно-курортному лечению врач-онколог организует его в соответствии порядком организации санаторно-курортного лечения.</w:t>
      </w:r>
    </w:p>
    <w:p w14:paraId="05BC26DF" w14:textId="77777777" w:rsidR="00F579BB" w:rsidRPr="0038329F" w:rsidRDefault="00F579BB" w:rsidP="00F579BB">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Паллиативная медицинская помощь пациенту с онкологическими заболеваниями оказывается в соответствии с положением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14:paraId="1E2BDAE2" w14:textId="77777777" w:rsidR="00F579BB" w:rsidRPr="0038329F" w:rsidRDefault="00F579BB" w:rsidP="00F579BB">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 xml:space="preserve">При подозрении и (или) выявлении у </w:t>
      </w:r>
      <w:r w:rsidRPr="0038329F">
        <w:rPr>
          <w:rFonts w:ascii="Times New Roman" w:eastAsia="Times New Roman" w:hAnsi="Times New Roman" w:cs="Times New Roman"/>
          <w:sz w:val="24"/>
          <w:szCs w:val="24"/>
          <w:lang w:eastAsia="ru-RU"/>
        </w:rPr>
        <w:t>п</w:t>
      </w:r>
      <w:r w:rsidRPr="0038329F">
        <w:rPr>
          <w:rFonts w:ascii="Times New Roman" w:eastAsia="Times New Roman" w:hAnsi="Times New Roman" w:cs="Times New Roman"/>
          <w:sz w:val="24"/>
          <w:szCs w:val="20"/>
          <w:lang w:eastAsia="ru-RU"/>
        </w:rPr>
        <w:t xml:space="preserve">ациента онкологического заболевания в ходе оказания ему скорой медицинской помощи его переводят или направляют в медицинские организации, оказывающие медицинскую помощь </w:t>
      </w:r>
      <w:r w:rsidRPr="0038329F">
        <w:rPr>
          <w:rFonts w:ascii="Times New Roman" w:eastAsia="Times New Roman" w:hAnsi="Times New Roman" w:cs="Times New Roman"/>
          <w:sz w:val="24"/>
          <w:szCs w:val="24"/>
          <w:lang w:eastAsia="ru-RU"/>
        </w:rPr>
        <w:t>п</w:t>
      </w:r>
      <w:r w:rsidRPr="0038329F">
        <w:rPr>
          <w:rFonts w:ascii="Times New Roman" w:eastAsia="Times New Roman" w:hAnsi="Times New Roman" w:cs="Times New Roman"/>
          <w:sz w:val="24"/>
          <w:szCs w:val="20"/>
          <w:lang w:eastAsia="ru-RU"/>
        </w:rPr>
        <w:t>ациентам с онкологическими заболеваниями, для определения тактики ведения и необходимости применения дополнительно других методов специализированного противоопухолевого лечения.</w:t>
      </w:r>
    </w:p>
    <w:p w14:paraId="1378C77A" w14:textId="77777777" w:rsidR="00F579BB" w:rsidRPr="0038329F" w:rsidRDefault="00F579BB" w:rsidP="00F579BB">
      <w:pPr>
        <w:spacing w:after="0" w:line="360" w:lineRule="auto"/>
        <w:ind w:firstLine="709"/>
        <w:jc w:val="both"/>
        <w:rPr>
          <w:rFonts w:ascii="Times New Roman" w:eastAsia="Times New Roman" w:hAnsi="Times New Roman" w:cs="Times New Roman"/>
          <w:b/>
          <w:sz w:val="24"/>
          <w:szCs w:val="24"/>
          <w:lang w:eastAsia="ru-RU"/>
        </w:rPr>
      </w:pPr>
      <w:r w:rsidRPr="0038329F">
        <w:rPr>
          <w:rFonts w:ascii="Times New Roman" w:eastAsia="Times New Roman" w:hAnsi="Times New Roman" w:cs="Times New Roman"/>
          <w:b/>
          <w:sz w:val="24"/>
          <w:szCs w:val="24"/>
          <w:lang w:eastAsia="ru-RU"/>
        </w:rPr>
        <w:lastRenderedPageBreak/>
        <w:t>Показаниями для госпитализации в медицинскую организацию в экстренной или неотложной форме являются:</w:t>
      </w:r>
    </w:p>
    <w:p w14:paraId="1B894FB7" w14:textId="77777777" w:rsidR="00F579BB" w:rsidRPr="0038329F" w:rsidRDefault="00F579BB" w:rsidP="00F579BB">
      <w:pPr>
        <w:spacing w:after="0" w:line="360" w:lineRule="auto"/>
        <w:ind w:firstLine="709"/>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1) наличие осложнений онкологического заболевания, требующих оказания ему специализированной медицинской помощи в экстренной и неотложной форме;</w:t>
      </w:r>
    </w:p>
    <w:p w14:paraId="7DC3E263" w14:textId="7E950094" w:rsidR="00F579BB" w:rsidRPr="0038329F" w:rsidRDefault="00F579BB" w:rsidP="00F579BB">
      <w:pPr>
        <w:spacing w:after="0" w:line="360" w:lineRule="auto"/>
        <w:ind w:firstLine="709"/>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2) наличие осложнений лечения (хирургическое вмешательство, ЛТ, лекарственная терапия и т.</w:t>
      </w:r>
      <w:r w:rsidR="00BE3C72" w:rsidRPr="0038329F">
        <w:rPr>
          <w:rFonts w:ascii="Times New Roman" w:eastAsia="Times New Roman" w:hAnsi="Times New Roman" w:cs="Times New Roman"/>
          <w:sz w:val="24"/>
          <w:szCs w:val="24"/>
          <w:lang w:eastAsia="ru-RU"/>
        </w:rPr>
        <w:t xml:space="preserve"> </w:t>
      </w:r>
      <w:r w:rsidRPr="0038329F">
        <w:rPr>
          <w:rFonts w:ascii="Times New Roman" w:eastAsia="Times New Roman" w:hAnsi="Times New Roman" w:cs="Times New Roman"/>
          <w:sz w:val="24"/>
          <w:szCs w:val="24"/>
          <w:lang w:eastAsia="ru-RU"/>
        </w:rPr>
        <w:t>д.) онкологического заболевания.</w:t>
      </w:r>
    </w:p>
    <w:p w14:paraId="5ED0F808" w14:textId="77777777" w:rsidR="00F579BB" w:rsidRPr="0038329F" w:rsidRDefault="00F579BB" w:rsidP="00F579BB">
      <w:pPr>
        <w:spacing w:after="0" w:line="360" w:lineRule="auto"/>
        <w:ind w:firstLine="709"/>
        <w:jc w:val="both"/>
        <w:rPr>
          <w:rFonts w:ascii="Times New Roman" w:eastAsia="Times New Roman" w:hAnsi="Times New Roman" w:cs="Times New Roman"/>
          <w:b/>
          <w:sz w:val="24"/>
          <w:szCs w:val="24"/>
          <w:lang w:eastAsia="ru-RU"/>
        </w:rPr>
      </w:pPr>
      <w:r w:rsidRPr="0038329F">
        <w:rPr>
          <w:rFonts w:ascii="Times New Roman" w:eastAsia="Times New Roman" w:hAnsi="Times New Roman" w:cs="Times New Roman"/>
          <w:b/>
          <w:sz w:val="24"/>
          <w:szCs w:val="24"/>
          <w:lang w:eastAsia="ru-RU"/>
        </w:rPr>
        <w:t>Показаниями для госпитализации в медицинскую организацию в плановой форме являются:</w:t>
      </w:r>
    </w:p>
    <w:p w14:paraId="11C845B8" w14:textId="77777777" w:rsidR="00F579BB" w:rsidRPr="0038329F" w:rsidRDefault="00F579BB" w:rsidP="00F579BB">
      <w:pPr>
        <w:spacing w:after="0" w:line="360" w:lineRule="auto"/>
        <w:ind w:firstLine="709"/>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1) необходимость выполнения сложных интервенционных диагностических медицинских вмешательств, требующих последующего наблюдения в условиях круглосуточного или дневного стационара;</w:t>
      </w:r>
    </w:p>
    <w:p w14:paraId="4B274C28" w14:textId="77777777" w:rsidR="00F579BB" w:rsidRPr="0038329F" w:rsidRDefault="00F579BB" w:rsidP="00F579BB">
      <w:pPr>
        <w:spacing w:after="0" w:line="360" w:lineRule="auto"/>
        <w:ind w:firstLine="709"/>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2) наличие показаний к специализированному противоопухолевому лечению (хирургическое вмешательство, ЛТ, в том числе контактная, ДЛТ и другие виды ЛТ, лекарственная терапия и др.), требующему наблюдения в условиях круглосуточного или дневного стационара.</w:t>
      </w:r>
    </w:p>
    <w:p w14:paraId="3DA169BB" w14:textId="77777777" w:rsidR="00F579BB" w:rsidRPr="0038329F" w:rsidRDefault="00F579BB" w:rsidP="00F579BB">
      <w:pPr>
        <w:spacing w:after="0" w:line="360" w:lineRule="auto"/>
        <w:ind w:firstLine="709"/>
        <w:jc w:val="both"/>
        <w:rPr>
          <w:rFonts w:ascii="Times New Roman" w:eastAsia="Times New Roman" w:hAnsi="Times New Roman" w:cs="Times New Roman"/>
          <w:b/>
          <w:sz w:val="24"/>
          <w:szCs w:val="24"/>
          <w:lang w:eastAsia="ru-RU"/>
        </w:rPr>
      </w:pPr>
      <w:r w:rsidRPr="0038329F">
        <w:rPr>
          <w:rFonts w:ascii="Times New Roman" w:eastAsia="Times New Roman" w:hAnsi="Times New Roman" w:cs="Times New Roman"/>
          <w:b/>
          <w:sz w:val="24"/>
          <w:szCs w:val="24"/>
          <w:lang w:eastAsia="ru-RU"/>
        </w:rPr>
        <w:t>Показаниями к выписке пациента из медицинской организации являются:</w:t>
      </w:r>
    </w:p>
    <w:p w14:paraId="7462048C" w14:textId="77777777" w:rsidR="00F579BB" w:rsidRPr="0038329F" w:rsidRDefault="00F579BB" w:rsidP="00626B1F">
      <w:pPr>
        <w:spacing w:after="0" w:line="360" w:lineRule="auto"/>
        <w:ind w:left="567" w:firstLine="567"/>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1) завершение курса лечения или одного из этапов оказания специализированной, в том числе высокотехнологичной, медицинской помощи в условиях круглосуточного или дневного стационара при условии отсутствия осложнений лечения, требующих медикаментозной коррекции и/или медицинских вмешательств в стационарных условиях;</w:t>
      </w:r>
    </w:p>
    <w:p w14:paraId="6F5551FD" w14:textId="40B4B167" w:rsidR="00F579BB" w:rsidRPr="0038329F" w:rsidRDefault="00F579BB" w:rsidP="00626B1F">
      <w:pPr>
        <w:spacing w:after="0" w:line="360" w:lineRule="auto"/>
        <w:ind w:left="567" w:firstLine="567"/>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2) отказ п</w:t>
      </w:r>
      <w:r w:rsidRPr="0038329F">
        <w:rPr>
          <w:rFonts w:ascii="Times New Roman" w:eastAsia="Times New Roman" w:hAnsi="Times New Roman" w:cs="Times New Roman"/>
          <w:sz w:val="24"/>
          <w:szCs w:val="20"/>
          <w:lang w:eastAsia="ru-RU"/>
        </w:rPr>
        <w:t>ациента</w:t>
      </w:r>
      <w:r w:rsidRPr="0038329F">
        <w:rPr>
          <w:rFonts w:ascii="Times New Roman" w:eastAsia="Times New Roman" w:hAnsi="Times New Roman" w:cs="Times New Roman"/>
          <w:sz w:val="24"/>
          <w:szCs w:val="24"/>
          <w:lang w:eastAsia="ru-RU"/>
        </w:rPr>
        <w:t xml:space="preserve"> или его законного представителя от специализированной, в</w:t>
      </w:r>
      <w:r w:rsidR="00626B1F">
        <w:rPr>
          <w:rFonts w:ascii="Times New Roman" w:eastAsia="Times New Roman" w:hAnsi="Times New Roman" w:cs="Times New Roman"/>
          <w:sz w:val="24"/>
          <w:szCs w:val="24"/>
          <w:lang w:eastAsia="ru-RU"/>
        </w:rPr>
        <w:t> </w:t>
      </w:r>
      <w:r w:rsidRPr="0038329F">
        <w:rPr>
          <w:rFonts w:ascii="Times New Roman" w:eastAsia="Times New Roman" w:hAnsi="Times New Roman" w:cs="Times New Roman"/>
          <w:sz w:val="24"/>
          <w:szCs w:val="24"/>
          <w:lang w:eastAsia="ru-RU"/>
        </w:rPr>
        <w:t>том числе высокотехнологичной, медицинской помощи в условиях круглосуточного или дневного стационара, установленной консилиумом медицинской организации, оказывающей онкологическую помощь при условии отсутствия осложнений основного заболевания и/или лечения, требующих медикаментозной коррекции и/или медицинских вмешательств в стационарных условиях;</w:t>
      </w:r>
    </w:p>
    <w:p w14:paraId="37373CBD" w14:textId="77777777" w:rsidR="00F579BB" w:rsidRPr="0038329F" w:rsidRDefault="00F579BB" w:rsidP="00626B1F">
      <w:pPr>
        <w:spacing w:after="0" w:line="360" w:lineRule="auto"/>
        <w:ind w:left="567" w:firstLine="567"/>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3) в случаях несоблюдения пациентом предписаний или правил внутреннего распорядка лечебно-профилактического учреждения, если это не угрожает жизни пациента и здоровью окружающих;</w:t>
      </w:r>
    </w:p>
    <w:p w14:paraId="5D21F2CE" w14:textId="77777777" w:rsidR="00F579BB" w:rsidRPr="0038329F" w:rsidRDefault="00F579BB" w:rsidP="00626B1F">
      <w:pPr>
        <w:spacing w:after="0" w:line="360" w:lineRule="auto"/>
        <w:ind w:left="567" w:firstLine="567"/>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4) необходимость перевода п</w:t>
      </w:r>
      <w:r w:rsidRPr="0038329F">
        <w:rPr>
          <w:rFonts w:ascii="Times New Roman" w:eastAsia="Times New Roman" w:hAnsi="Times New Roman" w:cs="Times New Roman"/>
          <w:sz w:val="24"/>
          <w:szCs w:val="20"/>
          <w:lang w:eastAsia="ru-RU"/>
        </w:rPr>
        <w:t>ациента</w:t>
      </w:r>
      <w:r w:rsidRPr="0038329F">
        <w:rPr>
          <w:rFonts w:ascii="Times New Roman" w:eastAsia="Times New Roman" w:hAnsi="Times New Roman" w:cs="Times New Roman"/>
          <w:sz w:val="24"/>
          <w:szCs w:val="24"/>
          <w:lang w:eastAsia="ru-RU"/>
        </w:rPr>
        <w:t xml:space="preserve"> в другую медицинскую организацию по соответствующему профилю оказания медицинской помощи.</w:t>
      </w:r>
    </w:p>
    <w:p w14:paraId="7A6CA1FF" w14:textId="77777777" w:rsidR="00F579BB" w:rsidRPr="0038329F" w:rsidRDefault="00F579BB" w:rsidP="00F579BB">
      <w:pPr>
        <w:spacing w:after="0" w:line="360" w:lineRule="auto"/>
        <w:ind w:firstLine="709"/>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Заключение о целесообразности перевода п</w:t>
      </w:r>
      <w:r w:rsidRPr="0038329F">
        <w:rPr>
          <w:rFonts w:ascii="Times New Roman" w:eastAsia="Times New Roman" w:hAnsi="Times New Roman" w:cs="Times New Roman"/>
          <w:sz w:val="24"/>
          <w:szCs w:val="20"/>
          <w:lang w:eastAsia="ru-RU"/>
        </w:rPr>
        <w:t>ациента</w:t>
      </w:r>
      <w:r w:rsidRPr="0038329F">
        <w:rPr>
          <w:rFonts w:ascii="Times New Roman" w:eastAsia="Times New Roman" w:hAnsi="Times New Roman" w:cs="Times New Roman"/>
          <w:sz w:val="24"/>
          <w:szCs w:val="24"/>
          <w:lang w:eastAsia="ru-RU"/>
        </w:rPr>
        <w:t xml:space="preserve"> в профильную медицинскую организацию осуществляется после предварительной консультации по предоставленным медицинским документам и/или предварительного осмотра п</w:t>
      </w:r>
      <w:r w:rsidRPr="0038329F">
        <w:rPr>
          <w:rFonts w:ascii="Times New Roman" w:eastAsia="Times New Roman" w:hAnsi="Times New Roman" w:cs="Times New Roman"/>
          <w:sz w:val="24"/>
          <w:szCs w:val="20"/>
          <w:lang w:eastAsia="ru-RU"/>
        </w:rPr>
        <w:t>ациента</w:t>
      </w:r>
      <w:r w:rsidRPr="0038329F">
        <w:rPr>
          <w:rFonts w:ascii="Times New Roman" w:eastAsia="Times New Roman" w:hAnsi="Times New Roman" w:cs="Times New Roman"/>
          <w:sz w:val="24"/>
          <w:szCs w:val="24"/>
          <w:lang w:eastAsia="ru-RU"/>
        </w:rPr>
        <w:t xml:space="preserve"> врачами-специалистами медицинской организации, в которую планируется перевод.</w:t>
      </w:r>
    </w:p>
    <w:p w14:paraId="08D346C5" w14:textId="77777777" w:rsidR="00F579BB" w:rsidRPr="0038329F" w:rsidRDefault="00F579BB" w:rsidP="000B1B1E">
      <w:pPr>
        <w:keepNext/>
        <w:shd w:val="clear" w:color="auto" w:fill="FFFFFF"/>
        <w:spacing w:before="240" w:after="120" w:line="360" w:lineRule="auto"/>
        <w:jc w:val="center"/>
        <w:outlineLvl w:val="0"/>
        <w:rPr>
          <w:rFonts w:ascii="Times New Roman" w:eastAsia="Times New Roman" w:hAnsi="Times New Roman" w:cs="Times New Roman"/>
          <w:b/>
          <w:bCs/>
          <w:color w:val="000000"/>
          <w:spacing w:val="-1"/>
          <w:sz w:val="28"/>
          <w:szCs w:val="32"/>
          <w:lang w:eastAsia="ko-KR"/>
        </w:rPr>
      </w:pPr>
      <w:bookmarkStart w:id="193" w:name="_Toc136343538"/>
      <w:r w:rsidRPr="0038329F">
        <w:rPr>
          <w:rFonts w:ascii="Times New Roman" w:eastAsia="Times New Roman" w:hAnsi="Times New Roman" w:cs="Times New Roman"/>
          <w:b/>
          <w:bCs/>
          <w:color w:val="000000"/>
          <w:spacing w:val="-1"/>
          <w:sz w:val="28"/>
          <w:szCs w:val="32"/>
          <w:lang w:eastAsia="ko-KR"/>
        </w:rPr>
        <w:lastRenderedPageBreak/>
        <w:t>7. Дополнительная информация (в том числе факторы, влияющие на исход заболевания или состояния)</w:t>
      </w:r>
      <w:bookmarkEnd w:id="193"/>
    </w:p>
    <w:p w14:paraId="2C4E9F07" w14:textId="5DF6568A" w:rsidR="00F579BB" w:rsidRPr="0038329F" w:rsidRDefault="005F01AC" w:rsidP="00F579BB">
      <w:pPr>
        <w:spacing w:after="0" w:line="360" w:lineRule="auto"/>
        <w:ind w:firstLine="709"/>
        <w:jc w:val="both"/>
        <w:rPr>
          <w:rFonts w:ascii="Times New Roman" w:eastAsia="Times New Roman" w:hAnsi="Times New Roman" w:cs="Times New Roman"/>
          <w:sz w:val="24"/>
          <w:szCs w:val="20"/>
          <w:lang w:eastAsia="ko-KR"/>
        </w:rPr>
      </w:pPr>
      <w:r w:rsidRPr="005F01AC">
        <w:rPr>
          <w:rFonts w:ascii="Times New Roman" w:eastAsia="Times New Roman" w:hAnsi="Times New Roman" w:cs="Times New Roman"/>
          <w:sz w:val="24"/>
          <w:szCs w:val="20"/>
          <w:lang w:eastAsia="ko-KR"/>
        </w:rPr>
        <w:t xml:space="preserve">Факторами прогноза при </w:t>
      </w:r>
      <w:r>
        <w:rPr>
          <w:rFonts w:ascii="Times New Roman" w:eastAsia="Times New Roman" w:hAnsi="Times New Roman" w:cs="Times New Roman"/>
          <w:sz w:val="24"/>
          <w:szCs w:val="20"/>
          <w:lang w:eastAsia="ko-KR"/>
        </w:rPr>
        <w:t>РМЖ</w:t>
      </w:r>
      <w:r w:rsidRPr="005F01AC">
        <w:rPr>
          <w:rFonts w:ascii="Times New Roman" w:eastAsia="Times New Roman" w:hAnsi="Times New Roman" w:cs="Times New Roman"/>
          <w:sz w:val="24"/>
          <w:szCs w:val="20"/>
          <w:lang w:eastAsia="ko-KR"/>
        </w:rPr>
        <w:t xml:space="preserve"> являются: гистологический тип опухоли, </w:t>
      </w:r>
      <w:r w:rsidR="00483DD2">
        <w:rPr>
          <w:rFonts w:ascii="Times New Roman" w:eastAsia="Times New Roman" w:hAnsi="Times New Roman" w:cs="Times New Roman"/>
          <w:sz w:val="24"/>
          <w:szCs w:val="20"/>
          <w:lang w:eastAsia="ko-KR"/>
        </w:rPr>
        <w:t xml:space="preserve">локализация, </w:t>
      </w:r>
      <w:r w:rsidRPr="005F01AC">
        <w:rPr>
          <w:rFonts w:ascii="Times New Roman" w:eastAsia="Times New Roman" w:hAnsi="Times New Roman" w:cs="Times New Roman"/>
          <w:sz w:val="24"/>
          <w:szCs w:val="20"/>
          <w:lang w:eastAsia="ko-KR"/>
        </w:rPr>
        <w:t>мутационный статус, степень злокачественности, стадия, радикальность операции.</w:t>
      </w:r>
    </w:p>
    <w:p w14:paraId="5F379081" w14:textId="77777777" w:rsidR="00F579BB" w:rsidRPr="0038329F" w:rsidRDefault="00F579BB" w:rsidP="00F579BB">
      <w:pPr>
        <w:spacing w:after="0" w:line="360" w:lineRule="auto"/>
        <w:ind w:firstLine="709"/>
        <w:jc w:val="both"/>
        <w:rPr>
          <w:rFonts w:ascii="Times New Roman" w:eastAsia="Times New Roman" w:hAnsi="Times New Roman" w:cs="Times New Roman"/>
          <w:b/>
          <w:bCs/>
          <w:sz w:val="24"/>
          <w:szCs w:val="20"/>
          <w:lang w:eastAsia="ru-RU"/>
        </w:rPr>
      </w:pPr>
      <w:r w:rsidRPr="0038329F">
        <w:rPr>
          <w:rFonts w:ascii="Times New Roman" w:eastAsia="Times New Roman" w:hAnsi="Times New Roman" w:cs="Times New Roman"/>
          <w:b/>
          <w:bCs/>
          <w:sz w:val="24"/>
          <w:szCs w:val="20"/>
          <w:lang w:eastAsia="ru-RU"/>
        </w:rPr>
        <w:t>Критерии оценки качества оказания медицинской помощи</w:t>
      </w:r>
    </w:p>
    <w:p w14:paraId="78320308" w14:textId="77777777" w:rsidR="00A002A8" w:rsidRDefault="00A002A8" w:rsidP="00F579BB">
      <w:pPr>
        <w:spacing w:after="0" w:line="36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30"/>
        <w:gridCol w:w="7727"/>
        <w:gridCol w:w="1570"/>
      </w:tblGrid>
      <w:tr w:rsidR="00A002A8" w:rsidRPr="00A002A8" w14:paraId="57FB5D82" w14:textId="77777777" w:rsidTr="00A002A8">
        <w:tc>
          <w:tcPr>
            <w:tcW w:w="0" w:type="auto"/>
            <w:shd w:val="clear" w:color="auto" w:fill="FFFFFF"/>
            <w:tcMar>
              <w:top w:w="15" w:type="dxa"/>
              <w:left w:w="15" w:type="dxa"/>
              <w:bottom w:w="15" w:type="dxa"/>
              <w:right w:w="15" w:type="dxa"/>
            </w:tcMar>
            <w:hideMark/>
          </w:tcPr>
          <w:p w14:paraId="502D12FC" w14:textId="6F128539" w:rsidR="00A002A8" w:rsidRPr="00A002A8" w:rsidRDefault="00A002A8" w:rsidP="00A002A8">
            <w:pPr>
              <w:spacing w:after="0" w:line="240" w:lineRule="auto"/>
              <w:jc w:val="center"/>
              <w:rPr>
                <w:rFonts w:ascii="Times New Roman" w:eastAsia="Times New Roman" w:hAnsi="Times New Roman" w:cs="Times New Roman"/>
                <w:b/>
                <w:bCs/>
                <w:sz w:val="24"/>
                <w:szCs w:val="24"/>
                <w:lang w:eastAsia="ru-RU"/>
              </w:rPr>
            </w:pPr>
            <w:r w:rsidRPr="00A002A8">
              <w:rPr>
                <w:rFonts w:ascii="Times New Roman" w:eastAsia="Times New Roman" w:hAnsi="Times New Roman" w:cs="Times New Roman"/>
                <w:b/>
                <w:bCs/>
                <w:sz w:val="24"/>
                <w:szCs w:val="24"/>
                <w:lang w:eastAsia="ru-RU"/>
              </w:rPr>
              <w:t xml:space="preserve">№ </w:t>
            </w:r>
          </w:p>
        </w:tc>
        <w:tc>
          <w:tcPr>
            <w:tcW w:w="0" w:type="auto"/>
            <w:shd w:val="clear" w:color="auto" w:fill="FFFFFF"/>
            <w:tcMar>
              <w:top w:w="15" w:type="dxa"/>
              <w:left w:w="15" w:type="dxa"/>
              <w:bottom w:w="15" w:type="dxa"/>
              <w:right w:w="15" w:type="dxa"/>
            </w:tcMar>
            <w:hideMark/>
          </w:tcPr>
          <w:p w14:paraId="6C3E3492" w14:textId="77777777" w:rsidR="00A002A8" w:rsidRPr="00A002A8" w:rsidRDefault="00A002A8" w:rsidP="00A002A8">
            <w:pPr>
              <w:spacing w:after="0" w:line="240" w:lineRule="auto"/>
              <w:jc w:val="center"/>
              <w:rPr>
                <w:rFonts w:ascii="Times New Roman" w:eastAsia="Times New Roman" w:hAnsi="Times New Roman" w:cs="Times New Roman"/>
                <w:b/>
                <w:bCs/>
                <w:sz w:val="24"/>
                <w:szCs w:val="24"/>
                <w:lang w:eastAsia="ru-RU"/>
              </w:rPr>
            </w:pPr>
            <w:r w:rsidRPr="00A002A8">
              <w:rPr>
                <w:rFonts w:ascii="Times New Roman" w:eastAsia="Times New Roman" w:hAnsi="Times New Roman" w:cs="Times New Roman"/>
                <w:b/>
                <w:bCs/>
                <w:sz w:val="24"/>
                <w:szCs w:val="24"/>
                <w:lang w:eastAsia="ru-RU"/>
              </w:rPr>
              <w:t>Критерии качества</w:t>
            </w:r>
          </w:p>
        </w:tc>
        <w:tc>
          <w:tcPr>
            <w:tcW w:w="0" w:type="auto"/>
            <w:shd w:val="clear" w:color="auto" w:fill="FFFFFF"/>
            <w:tcMar>
              <w:top w:w="15" w:type="dxa"/>
              <w:left w:w="15" w:type="dxa"/>
              <w:bottom w:w="15" w:type="dxa"/>
              <w:right w:w="15" w:type="dxa"/>
            </w:tcMar>
            <w:hideMark/>
          </w:tcPr>
          <w:p w14:paraId="2973BBE1" w14:textId="77777777" w:rsidR="00A002A8" w:rsidRPr="00A002A8" w:rsidRDefault="00A002A8" w:rsidP="00A002A8">
            <w:pPr>
              <w:spacing w:after="0" w:line="240" w:lineRule="auto"/>
              <w:jc w:val="center"/>
              <w:rPr>
                <w:rFonts w:ascii="Times New Roman" w:eastAsia="Times New Roman" w:hAnsi="Times New Roman" w:cs="Times New Roman"/>
                <w:b/>
                <w:bCs/>
                <w:sz w:val="24"/>
                <w:szCs w:val="24"/>
                <w:lang w:eastAsia="ru-RU"/>
              </w:rPr>
            </w:pPr>
            <w:r w:rsidRPr="00A002A8">
              <w:rPr>
                <w:rFonts w:ascii="Times New Roman" w:eastAsia="Times New Roman" w:hAnsi="Times New Roman" w:cs="Times New Roman"/>
                <w:b/>
                <w:bCs/>
                <w:sz w:val="24"/>
                <w:szCs w:val="24"/>
                <w:lang w:eastAsia="ru-RU"/>
              </w:rPr>
              <w:t>Оценка выполнения</w:t>
            </w:r>
          </w:p>
        </w:tc>
      </w:tr>
      <w:tr w:rsidR="00A002A8" w:rsidRPr="00A002A8" w14:paraId="43DA1AD6" w14:textId="77777777" w:rsidTr="00A002A8">
        <w:tc>
          <w:tcPr>
            <w:tcW w:w="0" w:type="auto"/>
            <w:shd w:val="clear" w:color="auto" w:fill="FFFFFF"/>
            <w:tcMar>
              <w:top w:w="15" w:type="dxa"/>
              <w:left w:w="15" w:type="dxa"/>
              <w:bottom w:w="15" w:type="dxa"/>
              <w:right w:w="15" w:type="dxa"/>
            </w:tcMar>
            <w:hideMark/>
          </w:tcPr>
          <w:p w14:paraId="613F3BF6"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1.</w:t>
            </w:r>
          </w:p>
        </w:tc>
        <w:tc>
          <w:tcPr>
            <w:tcW w:w="0" w:type="auto"/>
            <w:shd w:val="clear" w:color="auto" w:fill="FFFFFF"/>
            <w:tcMar>
              <w:top w:w="15" w:type="dxa"/>
              <w:left w:w="15" w:type="dxa"/>
              <w:bottom w:w="15" w:type="dxa"/>
              <w:right w:w="15" w:type="dxa"/>
            </w:tcMar>
            <w:hideMark/>
          </w:tcPr>
          <w:p w14:paraId="51EC303F"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Выполнена билатеральная маммография и/или магнитно-резонансная томография молочных желез (при установлении диагноза)</w:t>
            </w:r>
          </w:p>
        </w:tc>
        <w:tc>
          <w:tcPr>
            <w:tcW w:w="0" w:type="auto"/>
            <w:shd w:val="clear" w:color="auto" w:fill="FFFFFF"/>
            <w:tcMar>
              <w:top w:w="15" w:type="dxa"/>
              <w:left w:w="15" w:type="dxa"/>
              <w:bottom w:w="15" w:type="dxa"/>
              <w:right w:w="15" w:type="dxa"/>
            </w:tcMar>
            <w:hideMark/>
          </w:tcPr>
          <w:p w14:paraId="6D03BF98"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Да/Нет</w:t>
            </w:r>
          </w:p>
        </w:tc>
      </w:tr>
      <w:tr w:rsidR="00A002A8" w:rsidRPr="00A002A8" w14:paraId="109FB853" w14:textId="77777777" w:rsidTr="00A002A8">
        <w:tc>
          <w:tcPr>
            <w:tcW w:w="0" w:type="auto"/>
            <w:shd w:val="clear" w:color="auto" w:fill="FFFFFF"/>
            <w:tcMar>
              <w:top w:w="15" w:type="dxa"/>
              <w:left w:w="15" w:type="dxa"/>
              <w:bottom w:w="15" w:type="dxa"/>
              <w:right w:w="15" w:type="dxa"/>
            </w:tcMar>
            <w:hideMark/>
          </w:tcPr>
          <w:p w14:paraId="21445DE2"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2.</w:t>
            </w:r>
          </w:p>
        </w:tc>
        <w:tc>
          <w:tcPr>
            <w:tcW w:w="0" w:type="auto"/>
            <w:shd w:val="clear" w:color="auto" w:fill="FFFFFF"/>
            <w:tcMar>
              <w:top w:w="15" w:type="dxa"/>
              <w:left w:w="15" w:type="dxa"/>
              <w:bottom w:w="15" w:type="dxa"/>
              <w:right w:w="15" w:type="dxa"/>
            </w:tcMar>
            <w:hideMark/>
          </w:tcPr>
          <w:p w14:paraId="56D26E48"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Выполнено ультразвуковое исследование аксиллярных и надключичных и подключичных лимфатических узлов (при установлении диагноза)</w:t>
            </w:r>
          </w:p>
        </w:tc>
        <w:tc>
          <w:tcPr>
            <w:tcW w:w="0" w:type="auto"/>
            <w:shd w:val="clear" w:color="auto" w:fill="FFFFFF"/>
            <w:tcMar>
              <w:top w:w="15" w:type="dxa"/>
              <w:left w:w="15" w:type="dxa"/>
              <w:bottom w:w="15" w:type="dxa"/>
              <w:right w:w="15" w:type="dxa"/>
            </w:tcMar>
            <w:hideMark/>
          </w:tcPr>
          <w:p w14:paraId="61DDAF6C"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Да/Нет</w:t>
            </w:r>
          </w:p>
        </w:tc>
      </w:tr>
      <w:tr w:rsidR="00A002A8" w:rsidRPr="00A002A8" w14:paraId="012B8966" w14:textId="77777777" w:rsidTr="00A002A8">
        <w:tc>
          <w:tcPr>
            <w:tcW w:w="0" w:type="auto"/>
            <w:shd w:val="clear" w:color="auto" w:fill="FFFFFF"/>
            <w:tcMar>
              <w:top w:w="15" w:type="dxa"/>
              <w:left w:w="15" w:type="dxa"/>
              <w:bottom w:w="15" w:type="dxa"/>
              <w:right w:w="15" w:type="dxa"/>
            </w:tcMar>
            <w:hideMark/>
          </w:tcPr>
          <w:p w14:paraId="5A6F05D1"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3.</w:t>
            </w:r>
          </w:p>
        </w:tc>
        <w:tc>
          <w:tcPr>
            <w:tcW w:w="0" w:type="auto"/>
            <w:shd w:val="clear" w:color="auto" w:fill="FFFFFF"/>
            <w:tcMar>
              <w:top w:w="15" w:type="dxa"/>
              <w:left w:w="15" w:type="dxa"/>
              <w:bottom w:w="15" w:type="dxa"/>
              <w:right w:w="15" w:type="dxa"/>
            </w:tcMar>
            <w:hideMark/>
          </w:tcPr>
          <w:p w14:paraId="703F0F92"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Выполнена рентгенография органов грудной клетки и/или компьютерная томография органов грудной клетки (при установлении диагноза)</w:t>
            </w:r>
          </w:p>
        </w:tc>
        <w:tc>
          <w:tcPr>
            <w:tcW w:w="0" w:type="auto"/>
            <w:shd w:val="clear" w:color="auto" w:fill="FFFFFF"/>
            <w:tcMar>
              <w:top w:w="15" w:type="dxa"/>
              <w:left w:w="15" w:type="dxa"/>
              <w:bottom w:w="15" w:type="dxa"/>
              <w:right w:w="15" w:type="dxa"/>
            </w:tcMar>
            <w:hideMark/>
          </w:tcPr>
          <w:p w14:paraId="3E453C6A"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Да/Нет</w:t>
            </w:r>
          </w:p>
        </w:tc>
      </w:tr>
      <w:tr w:rsidR="00A002A8" w:rsidRPr="00A002A8" w14:paraId="06E3C17B" w14:textId="77777777" w:rsidTr="00A002A8">
        <w:tc>
          <w:tcPr>
            <w:tcW w:w="0" w:type="auto"/>
            <w:shd w:val="clear" w:color="auto" w:fill="FFFFFF"/>
            <w:tcMar>
              <w:top w:w="15" w:type="dxa"/>
              <w:left w:w="15" w:type="dxa"/>
              <w:bottom w:w="15" w:type="dxa"/>
              <w:right w:w="15" w:type="dxa"/>
            </w:tcMar>
            <w:hideMark/>
          </w:tcPr>
          <w:p w14:paraId="7E42CE31"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4.</w:t>
            </w:r>
          </w:p>
        </w:tc>
        <w:tc>
          <w:tcPr>
            <w:tcW w:w="0" w:type="auto"/>
            <w:shd w:val="clear" w:color="auto" w:fill="FFFFFF"/>
            <w:tcMar>
              <w:top w:w="15" w:type="dxa"/>
              <w:left w:w="15" w:type="dxa"/>
              <w:bottom w:w="15" w:type="dxa"/>
              <w:right w:w="15" w:type="dxa"/>
            </w:tcMar>
            <w:hideMark/>
          </w:tcPr>
          <w:p w14:paraId="63ED1A39"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Выполнена биопсия опухоли и/или измененных регионарных лимфоузлов с последующим морфологическим исследованием (при установлении диагноза)</w:t>
            </w:r>
          </w:p>
        </w:tc>
        <w:tc>
          <w:tcPr>
            <w:tcW w:w="0" w:type="auto"/>
            <w:shd w:val="clear" w:color="auto" w:fill="FFFFFF"/>
            <w:tcMar>
              <w:top w:w="15" w:type="dxa"/>
              <w:left w:w="15" w:type="dxa"/>
              <w:bottom w:w="15" w:type="dxa"/>
              <w:right w:w="15" w:type="dxa"/>
            </w:tcMar>
            <w:hideMark/>
          </w:tcPr>
          <w:p w14:paraId="1A13DBCB"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Да/Нет</w:t>
            </w:r>
          </w:p>
        </w:tc>
      </w:tr>
      <w:tr w:rsidR="00A002A8" w:rsidRPr="00A002A8" w14:paraId="3E66B011" w14:textId="77777777" w:rsidTr="00A002A8">
        <w:tc>
          <w:tcPr>
            <w:tcW w:w="0" w:type="auto"/>
            <w:shd w:val="clear" w:color="auto" w:fill="FFFFFF"/>
            <w:tcMar>
              <w:top w:w="15" w:type="dxa"/>
              <w:left w:w="15" w:type="dxa"/>
              <w:bottom w:w="15" w:type="dxa"/>
              <w:right w:w="15" w:type="dxa"/>
            </w:tcMar>
            <w:hideMark/>
          </w:tcPr>
          <w:p w14:paraId="6A825124"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5.</w:t>
            </w:r>
          </w:p>
        </w:tc>
        <w:tc>
          <w:tcPr>
            <w:tcW w:w="0" w:type="auto"/>
            <w:shd w:val="clear" w:color="auto" w:fill="FFFFFF"/>
            <w:tcMar>
              <w:top w:w="15" w:type="dxa"/>
              <w:left w:w="15" w:type="dxa"/>
              <w:bottom w:w="15" w:type="dxa"/>
              <w:right w:w="15" w:type="dxa"/>
            </w:tcMar>
            <w:hideMark/>
          </w:tcPr>
          <w:p w14:paraId="246FBA88"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 xml:space="preserve">Выполнено </w:t>
            </w:r>
            <w:proofErr w:type="spellStart"/>
            <w:r w:rsidRPr="00A002A8">
              <w:rPr>
                <w:rFonts w:ascii="Times New Roman" w:eastAsia="Times New Roman" w:hAnsi="Times New Roman" w:cs="Times New Roman"/>
                <w:sz w:val="24"/>
                <w:szCs w:val="24"/>
                <w:lang w:eastAsia="ru-RU"/>
              </w:rPr>
              <w:t>иммуногистохимическое</w:t>
            </w:r>
            <w:proofErr w:type="spellEnd"/>
            <w:r w:rsidRPr="00A002A8">
              <w:rPr>
                <w:rFonts w:ascii="Times New Roman" w:eastAsia="Times New Roman" w:hAnsi="Times New Roman" w:cs="Times New Roman"/>
                <w:sz w:val="24"/>
                <w:szCs w:val="24"/>
                <w:lang w:eastAsia="ru-RU"/>
              </w:rPr>
              <w:t xml:space="preserve"> исследование биоптата с определением рецепторов эстрогенов и рецепторов прогестерона и </w:t>
            </w:r>
            <w:proofErr w:type="gramStart"/>
            <w:r w:rsidRPr="00A002A8">
              <w:rPr>
                <w:rFonts w:ascii="Times New Roman" w:eastAsia="Times New Roman" w:hAnsi="Times New Roman" w:cs="Times New Roman"/>
                <w:sz w:val="24"/>
                <w:szCs w:val="24"/>
                <w:lang w:eastAsia="ru-RU"/>
              </w:rPr>
              <w:t>HER2neu</w:t>
            </w:r>
            <w:proofErr w:type="gramEnd"/>
            <w:r w:rsidRPr="00A002A8">
              <w:rPr>
                <w:rFonts w:ascii="Times New Roman" w:eastAsia="Times New Roman" w:hAnsi="Times New Roman" w:cs="Times New Roman"/>
                <w:sz w:val="24"/>
                <w:szCs w:val="24"/>
                <w:lang w:eastAsia="ru-RU"/>
              </w:rPr>
              <w:t xml:space="preserve"> и Ki-67 (при установлении диагноза)</w:t>
            </w:r>
          </w:p>
        </w:tc>
        <w:tc>
          <w:tcPr>
            <w:tcW w:w="0" w:type="auto"/>
            <w:shd w:val="clear" w:color="auto" w:fill="FFFFFF"/>
            <w:tcMar>
              <w:top w:w="15" w:type="dxa"/>
              <w:left w:w="15" w:type="dxa"/>
              <w:bottom w:w="15" w:type="dxa"/>
              <w:right w:w="15" w:type="dxa"/>
            </w:tcMar>
            <w:hideMark/>
          </w:tcPr>
          <w:p w14:paraId="6D53AED2"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Да/Нет</w:t>
            </w:r>
          </w:p>
        </w:tc>
      </w:tr>
      <w:tr w:rsidR="00A002A8" w:rsidRPr="00A002A8" w14:paraId="4C4F2050" w14:textId="77777777" w:rsidTr="00A002A8">
        <w:tc>
          <w:tcPr>
            <w:tcW w:w="0" w:type="auto"/>
            <w:shd w:val="clear" w:color="auto" w:fill="FFFFFF"/>
            <w:tcMar>
              <w:top w:w="15" w:type="dxa"/>
              <w:left w:w="15" w:type="dxa"/>
              <w:bottom w:w="15" w:type="dxa"/>
              <w:right w:w="15" w:type="dxa"/>
            </w:tcMar>
            <w:hideMark/>
          </w:tcPr>
          <w:p w14:paraId="047D46BC"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6.</w:t>
            </w:r>
          </w:p>
        </w:tc>
        <w:tc>
          <w:tcPr>
            <w:tcW w:w="0" w:type="auto"/>
            <w:shd w:val="clear" w:color="auto" w:fill="FFFFFF"/>
            <w:tcMar>
              <w:top w:w="15" w:type="dxa"/>
              <w:left w:w="15" w:type="dxa"/>
              <w:bottom w:w="15" w:type="dxa"/>
              <w:right w:w="15" w:type="dxa"/>
            </w:tcMar>
            <w:hideMark/>
          </w:tcPr>
          <w:p w14:paraId="550F4382"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0" w:type="auto"/>
            <w:shd w:val="clear" w:color="auto" w:fill="FFFFFF"/>
            <w:tcMar>
              <w:top w:w="15" w:type="dxa"/>
              <w:left w:w="15" w:type="dxa"/>
              <w:bottom w:w="15" w:type="dxa"/>
              <w:right w:w="15" w:type="dxa"/>
            </w:tcMar>
            <w:hideMark/>
          </w:tcPr>
          <w:p w14:paraId="459DA852"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Да/Нет</w:t>
            </w:r>
          </w:p>
        </w:tc>
      </w:tr>
      <w:tr w:rsidR="00A002A8" w:rsidRPr="00A002A8" w14:paraId="3B45AB6C" w14:textId="77777777" w:rsidTr="00A002A8">
        <w:tc>
          <w:tcPr>
            <w:tcW w:w="0" w:type="auto"/>
            <w:shd w:val="clear" w:color="auto" w:fill="FFFFFF"/>
            <w:tcMar>
              <w:top w:w="15" w:type="dxa"/>
              <w:left w:w="15" w:type="dxa"/>
              <w:bottom w:w="15" w:type="dxa"/>
              <w:right w:w="15" w:type="dxa"/>
            </w:tcMar>
            <w:hideMark/>
          </w:tcPr>
          <w:p w14:paraId="129784B1"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7.</w:t>
            </w:r>
          </w:p>
        </w:tc>
        <w:tc>
          <w:tcPr>
            <w:tcW w:w="0" w:type="auto"/>
            <w:shd w:val="clear" w:color="auto" w:fill="FFFFFF"/>
            <w:tcMar>
              <w:top w:w="15" w:type="dxa"/>
              <w:left w:w="15" w:type="dxa"/>
              <w:bottom w:w="15" w:type="dxa"/>
              <w:right w:w="15" w:type="dxa"/>
            </w:tcMar>
            <w:hideMark/>
          </w:tcPr>
          <w:p w14:paraId="59CA35CB"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0" w:type="auto"/>
            <w:shd w:val="clear" w:color="auto" w:fill="FFFFFF"/>
            <w:tcMar>
              <w:top w:w="15" w:type="dxa"/>
              <w:left w:w="15" w:type="dxa"/>
              <w:bottom w:w="15" w:type="dxa"/>
              <w:right w:w="15" w:type="dxa"/>
            </w:tcMar>
            <w:hideMark/>
          </w:tcPr>
          <w:p w14:paraId="3D7E8F21"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Да/Нет</w:t>
            </w:r>
          </w:p>
        </w:tc>
      </w:tr>
      <w:tr w:rsidR="00A002A8" w:rsidRPr="00A002A8" w14:paraId="03D840F4" w14:textId="77777777" w:rsidTr="00A002A8">
        <w:tc>
          <w:tcPr>
            <w:tcW w:w="0" w:type="auto"/>
            <w:shd w:val="clear" w:color="auto" w:fill="FFFFFF"/>
            <w:tcMar>
              <w:top w:w="15" w:type="dxa"/>
              <w:left w:w="15" w:type="dxa"/>
              <w:bottom w:w="15" w:type="dxa"/>
              <w:right w:w="15" w:type="dxa"/>
            </w:tcMar>
            <w:hideMark/>
          </w:tcPr>
          <w:p w14:paraId="7ACE1E2E"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8.</w:t>
            </w:r>
          </w:p>
        </w:tc>
        <w:tc>
          <w:tcPr>
            <w:tcW w:w="0" w:type="auto"/>
            <w:shd w:val="clear" w:color="auto" w:fill="FFFFFF"/>
            <w:tcMar>
              <w:top w:w="15" w:type="dxa"/>
              <w:left w:w="15" w:type="dxa"/>
              <w:bottom w:w="15" w:type="dxa"/>
              <w:right w:w="15" w:type="dxa"/>
            </w:tcMar>
            <w:hideMark/>
          </w:tcPr>
          <w:p w14:paraId="5068C3A5"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0" w:type="auto"/>
            <w:shd w:val="clear" w:color="auto" w:fill="FFFFFF"/>
            <w:tcMar>
              <w:top w:w="15" w:type="dxa"/>
              <w:left w:w="15" w:type="dxa"/>
              <w:bottom w:w="15" w:type="dxa"/>
              <w:right w:w="15" w:type="dxa"/>
            </w:tcMar>
            <w:hideMark/>
          </w:tcPr>
          <w:p w14:paraId="5E26715F"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Да/Нет</w:t>
            </w:r>
          </w:p>
        </w:tc>
      </w:tr>
      <w:tr w:rsidR="00A002A8" w:rsidRPr="00A002A8" w14:paraId="7C6EAFED" w14:textId="77777777" w:rsidTr="00A002A8">
        <w:tc>
          <w:tcPr>
            <w:tcW w:w="0" w:type="auto"/>
            <w:shd w:val="clear" w:color="auto" w:fill="FFFFFF"/>
            <w:tcMar>
              <w:top w:w="15" w:type="dxa"/>
              <w:left w:w="15" w:type="dxa"/>
              <w:bottom w:w="15" w:type="dxa"/>
              <w:right w:w="15" w:type="dxa"/>
            </w:tcMar>
            <w:hideMark/>
          </w:tcPr>
          <w:p w14:paraId="1A407249"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9.</w:t>
            </w:r>
          </w:p>
        </w:tc>
        <w:tc>
          <w:tcPr>
            <w:tcW w:w="0" w:type="auto"/>
            <w:shd w:val="clear" w:color="auto" w:fill="FFFFFF"/>
            <w:tcMar>
              <w:top w:w="15" w:type="dxa"/>
              <w:left w:w="15" w:type="dxa"/>
              <w:bottom w:w="15" w:type="dxa"/>
              <w:right w:w="15" w:type="dxa"/>
            </w:tcMar>
            <w:hideMark/>
          </w:tcPr>
          <w:p w14:paraId="356D235A"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 xml:space="preserve">Выполнено морфологическое и/или </w:t>
            </w:r>
            <w:proofErr w:type="spellStart"/>
            <w:r w:rsidRPr="00A002A8">
              <w:rPr>
                <w:rFonts w:ascii="Times New Roman" w:eastAsia="Times New Roman" w:hAnsi="Times New Roman" w:cs="Times New Roman"/>
                <w:sz w:val="24"/>
                <w:szCs w:val="24"/>
                <w:lang w:eastAsia="ru-RU"/>
              </w:rPr>
              <w:t>иммуногистохимическое</w:t>
            </w:r>
            <w:proofErr w:type="spellEnd"/>
            <w:r w:rsidRPr="00A002A8">
              <w:rPr>
                <w:rFonts w:ascii="Times New Roman" w:eastAsia="Times New Roman" w:hAnsi="Times New Roman" w:cs="Times New Roman"/>
                <w:sz w:val="24"/>
                <w:szCs w:val="24"/>
                <w:lang w:eastAsia="ru-RU"/>
              </w:rPr>
              <w:t xml:space="preserve"> исследование препарата удаленных тканей с определением рецепторов эстрогенов и рецепторов прогестерона и </w:t>
            </w:r>
            <w:proofErr w:type="gramStart"/>
            <w:r w:rsidRPr="00A002A8">
              <w:rPr>
                <w:rFonts w:ascii="Times New Roman" w:eastAsia="Times New Roman" w:hAnsi="Times New Roman" w:cs="Times New Roman"/>
                <w:sz w:val="24"/>
                <w:szCs w:val="24"/>
                <w:lang w:eastAsia="ru-RU"/>
              </w:rPr>
              <w:t>HER2neu</w:t>
            </w:r>
            <w:proofErr w:type="gramEnd"/>
            <w:r w:rsidRPr="00A002A8">
              <w:rPr>
                <w:rFonts w:ascii="Times New Roman" w:eastAsia="Times New Roman" w:hAnsi="Times New Roman" w:cs="Times New Roman"/>
                <w:sz w:val="24"/>
                <w:szCs w:val="24"/>
                <w:lang w:eastAsia="ru-RU"/>
              </w:rPr>
              <w:t xml:space="preserve"> и Ki-67 (при хирургическом вмешательстве)</w:t>
            </w:r>
          </w:p>
        </w:tc>
        <w:tc>
          <w:tcPr>
            <w:tcW w:w="0" w:type="auto"/>
            <w:shd w:val="clear" w:color="auto" w:fill="FFFFFF"/>
            <w:tcMar>
              <w:top w:w="15" w:type="dxa"/>
              <w:left w:w="15" w:type="dxa"/>
              <w:bottom w:w="15" w:type="dxa"/>
              <w:right w:w="15" w:type="dxa"/>
            </w:tcMar>
            <w:hideMark/>
          </w:tcPr>
          <w:p w14:paraId="36F1FC74"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Да/Нет</w:t>
            </w:r>
          </w:p>
        </w:tc>
      </w:tr>
      <w:tr w:rsidR="00A002A8" w:rsidRPr="00A002A8" w14:paraId="6CB3EC0E" w14:textId="77777777" w:rsidTr="00A002A8">
        <w:tc>
          <w:tcPr>
            <w:tcW w:w="0" w:type="auto"/>
            <w:shd w:val="clear" w:color="auto" w:fill="FFFFFF"/>
            <w:tcMar>
              <w:top w:w="15" w:type="dxa"/>
              <w:left w:w="15" w:type="dxa"/>
              <w:bottom w:w="15" w:type="dxa"/>
              <w:right w:w="15" w:type="dxa"/>
            </w:tcMar>
            <w:hideMark/>
          </w:tcPr>
          <w:p w14:paraId="3D60035F"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10.</w:t>
            </w:r>
          </w:p>
        </w:tc>
        <w:tc>
          <w:tcPr>
            <w:tcW w:w="0" w:type="auto"/>
            <w:shd w:val="clear" w:color="auto" w:fill="FFFFFF"/>
            <w:tcMar>
              <w:top w:w="15" w:type="dxa"/>
              <w:left w:w="15" w:type="dxa"/>
              <w:bottom w:w="15" w:type="dxa"/>
              <w:right w:w="15" w:type="dxa"/>
            </w:tcMar>
            <w:hideMark/>
          </w:tcPr>
          <w:p w14:paraId="276E191F"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 xml:space="preserve">Выполнена химиотерапия и/или гормонотерапия и/или </w:t>
            </w:r>
            <w:proofErr w:type="spellStart"/>
            <w:r w:rsidRPr="00A002A8">
              <w:rPr>
                <w:rFonts w:ascii="Times New Roman" w:eastAsia="Times New Roman" w:hAnsi="Times New Roman" w:cs="Times New Roman"/>
                <w:sz w:val="24"/>
                <w:szCs w:val="24"/>
                <w:lang w:eastAsia="ru-RU"/>
              </w:rPr>
              <w:t>таргетная</w:t>
            </w:r>
            <w:proofErr w:type="spellEnd"/>
            <w:r w:rsidRPr="00A002A8">
              <w:rPr>
                <w:rFonts w:ascii="Times New Roman" w:eastAsia="Times New Roman" w:hAnsi="Times New Roman" w:cs="Times New Roman"/>
                <w:sz w:val="24"/>
                <w:szCs w:val="24"/>
                <w:lang w:eastAsia="ru-RU"/>
              </w:rPr>
              <w:t xml:space="preserve"> терапия и/или лучевая терапия при наличии морфологической верификации диагноза (при химиотерапии и/или гормонотерапии и/или </w:t>
            </w:r>
            <w:proofErr w:type="spellStart"/>
            <w:r w:rsidRPr="00A002A8">
              <w:rPr>
                <w:rFonts w:ascii="Times New Roman" w:eastAsia="Times New Roman" w:hAnsi="Times New Roman" w:cs="Times New Roman"/>
                <w:sz w:val="24"/>
                <w:szCs w:val="24"/>
                <w:lang w:eastAsia="ru-RU"/>
              </w:rPr>
              <w:t>таргетной</w:t>
            </w:r>
            <w:proofErr w:type="spellEnd"/>
            <w:r w:rsidRPr="00A002A8">
              <w:rPr>
                <w:rFonts w:ascii="Times New Roman" w:eastAsia="Times New Roman" w:hAnsi="Times New Roman" w:cs="Times New Roman"/>
                <w:sz w:val="24"/>
                <w:szCs w:val="24"/>
                <w:lang w:eastAsia="ru-RU"/>
              </w:rPr>
              <w:t xml:space="preserve"> терапии и/или лучевой терапии)</w:t>
            </w:r>
          </w:p>
        </w:tc>
        <w:tc>
          <w:tcPr>
            <w:tcW w:w="0" w:type="auto"/>
            <w:shd w:val="clear" w:color="auto" w:fill="FFFFFF"/>
            <w:tcMar>
              <w:top w:w="15" w:type="dxa"/>
              <w:left w:w="15" w:type="dxa"/>
              <w:bottom w:w="15" w:type="dxa"/>
              <w:right w:w="15" w:type="dxa"/>
            </w:tcMar>
            <w:hideMark/>
          </w:tcPr>
          <w:p w14:paraId="45C68A49"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Да/Нет</w:t>
            </w:r>
          </w:p>
        </w:tc>
      </w:tr>
      <w:tr w:rsidR="00A002A8" w:rsidRPr="00A002A8" w14:paraId="5EDAC043" w14:textId="77777777" w:rsidTr="00A002A8">
        <w:tc>
          <w:tcPr>
            <w:tcW w:w="0" w:type="auto"/>
            <w:shd w:val="clear" w:color="auto" w:fill="FFFFFF"/>
            <w:tcMar>
              <w:top w:w="15" w:type="dxa"/>
              <w:left w:w="15" w:type="dxa"/>
              <w:bottom w:w="15" w:type="dxa"/>
              <w:right w:w="15" w:type="dxa"/>
            </w:tcMar>
            <w:hideMark/>
          </w:tcPr>
          <w:p w14:paraId="4D73D79C"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11.</w:t>
            </w:r>
          </w:p>
        </w:tc>
        <w:tc>
          <w:tcPr>
            <w:tcW w:w="0" w:type="auto"/>
            <w:shd w:val="clear" w:color="auto" w:fill="FFFFFF"/>
            <w:tcMar>
              <w:top w:w="15" w:type="dxa"/>
              <w:left w:w="15" w:type="dxa"/>
              <w:bottom w:w="15" w:type="dxa"/>
              <w:right w:w="15" w:type="dxa"/>
            </w:tcMar>
            <w:hideMark/>
          </w:tcPr>
          <w:p w14:paraId="702365B1"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 xml:space="preserve">Выполнена </w:t>
            </w:r>
            <w:proofErr w:type="spellStart"/>
            <w:r w:rsidRPr="00A002A8">
              <w:rPr>
                <w:rFonts w:ascii="Times New Roman" w:eastAsia="Times New Roman" w:hAnsi="Times New Roman" w:cs="Times New Roman"/>
                <w:sz w:val="24"/>
                <w:szCs w:val="24"/>
                <w:lang w:eastAsia="ru-RU"/>
              </w:rPr>
              <w:t>адъювантная</w:t>
            </w:r>
            <w:proofErr w:type="spellEnd"/>
            <w:r w:rsidRPr="00A002A8">
              <w:rPr>
                <w:rFonts w:ascii="Times New Roman" w:eastAsia="Times New Roman" w:hAnsi="Times New Roman" w:cs="Times New Roman"/>
                <w:sz w:val="24"/>
                <w:szCs w:val="24"/>
                <w:lang w:eastAsia="ru-RU"/>
              </w:rPr>
              <w:t xml:space="preserve"> </w:t>
            </w:r>
            <w:proofErr w:type="spellStart"/>
            <w:r w:rsidRPr="00A002A8">
              <w:rPr>
                <w:rFonts w:ascii="Times New Roman" w:eastAsia="Times New Roman" w:hAnsi="Times New Roman" w:cs="Times New Roman"/>
                <w:sz w:val="24"/>
                <w:szCs w:val="24"/>
                <w:lang w:eastAsia="ru-RU"/>
              </w:rPr>
              <w:t>химиотерпия</w:t>
            </w:r>
            <w:proofErr w:type="spellEnd"/>
            <w:r w:rsidRPr="00A002A8">
              <w:rPr>
                <w:rFonts w:ascii="Times New Roman" w:eastAsia="Times New Roman" w:hAnsi="Times New Roman" w:cs="Times New Roman"/>
                <w:sz w:val="24"/>
                <w:szCs w:val="24"/>
                <w:lang w:eastAsia="ru-RU"/>
              </w:rPr>
              <w:t xml:space="preserve"> и/или </w:t>
            </w:r>
            <w:proofErr w:type="spellStart"/>
            <w:r w:rsidRPr="00A002A8">
              <w:rPr>
                <w:rFonts w:ascii="Times New Roman" w:eastAsia="Times New Roman" w:hAnsi="Times New Roman" w:cs="Times New Roman"/>
                <w:sz w:val="24"/>
                <w:szCs w:val="24"/>
                <w:lang w:eastAsia="ru-RU"/>
              </w:rPr>
              <w:t>таргетная</w:t>
            </w:r>
            <w:proofErr w:type="spellEnd"/>
            <w:r w:rsidRPr="00A002A8">
              <w:rPr>
                <w:rFonts w:ascii="Times New Roman" w:eastAsia="Times New Roman" w:hAnsi="Times New Roman" w:cs="Times New Roman"/>
                <w:sz w:val="24"/>
                <w:szCs w:val="24"/>
                <w:lang w:eastAsia="ru-RU"/>
              </w:rPr>
              <w:t xml:space="preserve"> терапия и/или гормонотерапия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0" w:type="auto"/>
            <w:shd w:val="clear" w:color="auto" w:fill="FFFFFF"/>
            <w:tcMar>
              <w:top w:w="15" w:type="dxa"/>
              <w:left w:w="15" w:type="dxa"/>
              <w:bottom w:w="15" w:type="dxa"/>
              <w:right w:w="15" w:type="dxa"/>
            </w:tcMar>
            <w:hideMark/>
          </w:tcPr>
          <w:p w14:paraId="19013854"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Да/Нет</w:t>
            </w:r>
          </w:p>
        </w:tc>
      </w:tr>
      <w:tr w:rsidR="00A002A8" w:rsidRPr="00A002A8" w14:paraId="0C93A225" w14:textId="77777777" w:rsidTr="00A002A8">
        <w:tc>
          <w:tcPr>
            <w:tcW w:w="0" w:type="auto"/>
            <w:shd w:val="clear" w:color="auto" w:fill="FFFFFF"/>
            <w:tcMar>
              <w:top w:w="15" w:type="dxa"/>
              <w:left w:w="15" w:type="dxa"/>
              <w:bottom w:w="15" w:type="dxa"/>
              <w:right w:w="15" w:type="dxa"/>
            </w:tcMar>
            <w:hideMark/>
          </w:tcPr>
          <w:p w14:paraId="090EAAB4"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12.</w:t>
            </w:r>
          </w:p>
        </w:tc>
        <w:tc>
          <w:tcPr>
            <w:tcW w:w="0" w:type="auto"/>
            <w:shd w:val="clear" w:color="auto" w:fill="FFFFFF"/>
            <w:tcMar>
              <w:top w:w="15" w:type="dxa"/>
              <w:left w:w="15" w:type="dxa"/>
              <w:bottom w:w="15" w:type="dxa"/>
              <w:right w:w="15" w:type="dxa"/>
            </w:tcMar>
            <w:hideMark/>
          </w:tcPr>
          <w:p w14:paraId="12B75F22"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 xml:space="preserve">Выполнена </w:t>
            </w:r>
            <w:proofErr w:type="spellStart"/>
            <w:r w:rsidRPr="00A002A8">
              <w:rPr>
                <w:rFonts w:ascii="Times New Roman" w:eastAsia="Times New Roman" w:hAnsi="Times New Roman" w:cs="Times New Roman"/>
                <w:sz w:val="24"/>
                <w:szCs w:val="24"/>
                <w:lang w:eastAsia="ru-RU"/>
              </w:rPr>
              <w:t>адъювантная</w:t>
            </w:r>
            <w:proofErr w:type="spellEnd"/>
            <w:r w:rsidRPr="00A002A8">
              <w:rPr>
                <w:rFonts w:ascii="Times New Roman" w:eastAsia="Times New Roman" w:hAnsi="Times New Roman" w:cs="Times New Roman"/>
                <w:sz w:val="24"/>
                <w:szCs w:val="24"/>
                <w:lang w:eastAsia="ru-RU"/>
              </w:rPr>
              <w:t xml:space="preserve"> лучевая терапия не позднее 40 дней от момента хирургического вмешательства и/или окончания курса химиотерапии (при наличии медицинских показаний и отсутствии медицинских противопоказаний)</w:t>
            </w:r>
          </w:p>
        </w:tc>
        <w:tc>
          <w:tcPr>
            <w:tcW w:w="0" w:type="auto"/>
            <w:shd w:val="clear" w:color="auto" w:fill="FFFFFF"/>
            <w:tcMar>
              <w:top w:w="15" w:type="dxa"/>
              <w:left w:w="15" w:type="dxa"/>
              <w:bottom w:w="15" w:type="dxa"/>
              <w:right w:w="15" w:type="dxa"/>
            </w:tcMar>
            <w:hideMark/>
          </w:tcPr>
          <w:p w14:paraId="1FC9677B"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Да/Нет</w:t>
            </w:r>
          </w:p>
        </w:tc>
      </w:tr>
      <w:tr w:rsidR="00A002A8" w:rsidRPr="00A002A8" w14:paraId="14219B7E" w14:textId="77777777" w:rsidTr="00A002A8">
        <w:tc>
          <w:tcPr>
            <w:tcW w:w="0" w:type="auto"/>
            <w:shd w:val="clear" w:color="auto" w:fill="FFFFFF"/>
            <w:tcMar>
              <w:top w:w="15" w:type="dxa"/>
              <w:left w:w="15" w:type="dxa"/>
              <w:bottom w:w="15" w:type="dxa"/>
              <w:right w:w="15" w:type="dxa"/>
            </w:tcMar>
            <w:hideMark/>
          </w:tcPr>
          <w:p w14:paraId="16C00B5C"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lastRenderedPageBreak/>
              <w:t>13.</w:t>
            </w:r>
          </w:p>
        </w:tc>
        <w:tc>
          <w:tcPr>
            <w:tcW w:w="0" w:type="auto"/>
            <w:shd w:val="clear" w:color="auto" w:fill="FFFFFF"/>
            <w:tcMar>
              <w:top w:w="15" w:type="dxa"/>
              <w:left w:w="15" w:type="dxa"/>
              <w:bottom w:w="15" w:type="dxa"/>
              <w:right w:w="15" w:type="dxa"/>
            </w:tcMar>
            <w:hideMark/>
          </w:tcPr>
          <w:p w14:paraId="60807873"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Выполнена дозиметрическая верификация рассчитанного плана (при лучевой терапии)</w:t>
            </w:r>
          </w:p>
        </w:tc>
        <w:tc>
          <w:tcPr>
            <w:tcW w:w="0" w:type="auto"/>
            <w:shd w:val="clear" w:color="auto" w:fill="FFFFFF"/>
            <w:tcMar>
              <w:top w:w="15" w:type="dxa"/>
              <w:left w:w="15" w:type="dxa"/>
              <w:bottom w:w="15" w:type="dxa"/>
              <w:right w:w="15" w:type="dxa"/>
            </w:tcMar>
            <w:hideMark/>
          </w:tcPr>
          <w:p w14:paraId="3B99BE2D"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Да/Нет</w:t>
            </w:r>
          </w:p>
        </w:tc>
      </w:tr>
      <w:tr w:rsidR="00A002A8" w:rsidRPr="00A002A8" w14:paraId="05CD7A9B" w14:textId="77777777" w:rsidTr="00A002A8">
        <w:tc>
          <w:tcPr>
            <w:tcW w:w="0" w:type="auto"/>
            <w:shd w:val="clear" w:color="auto" w:fill="FFFFFF"/>
            <w:tcMar>
              <w:top w:w="15" w:type="dxa"/>
              <w:left w:w="15" w:type="dxa"/>
              <w:bottom w:w="15" w:type="dxa"/>
              <w:right w:w="15" w:type="dxa"/>
            </w:tcMar>
            <w:hideMark/>
          </w:tcPr>
          <w:p w14:paraId="6856EDC3"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14.</w:t>
            </w:r>
          </w:p>
        </w:tc>
        <w:tc>
          <w:tcPr>
            <w:tcW w:w="0" w:type="auto"/>
            <w:shd w:val="clear" w:color="auto" w:fill="FFFFFF"/>
            <w:tcMar>
              <w:top w:w="15" w:type="dxa"/>
              <w:left w:w="15" w:type="dxa"/>
              <w:bottom w:w="15" w:type="dxa"/>
              <w:right w:w="15" w:type="dxa"/>
            </w:tcMar>
            <w:hideMark/>
          </w:tcPr>
          <w:p w14:paraId="69EC4C7F"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 xml:space="preserve">Выполнен общий (клинический) анализ </w:t>
            </w:r>
            <w:proofErr w:type="gramStart"/>
            <w:r w:rsidRPr="00A002A8">
              <w:rPr>
                <w:rFonts w:ascii="Times New Roman" w:eastAsia="Times New Roman" w:hAnsi="Times New Roman" w:cs="Times New Roman"/>
                <w:sz w:val="24"/>
                <w:szCs w:val="24"/>
                <w:lang w:eastAsia="ru-RU"/>
              </w:rPr>
              <w:t>крови</w:t>
            </w:r>
            <w:proofErr w:type="gramEnd"/>
            <w:r w:rsidRPr="00A002A8">
              <w:rPr>
                <w:rFonts w:ascii="Times New Roman" w:eastAsia="Times New Roman" w:hAnsi="Times New Roman" w:cs="Times New Roman"/>
                <w:sz w:val="24"/>
                <w:szCs w:val="24"/>
                <w:lang w:eastAsia="ru-RU"/>
              </w:rPr>
              <w:t xml:space="preserve"> развернутый не более, чем за 5 дней до начала курса химиотерапии и/или </w:t>
            </w:r>
            <w:proofErr w:type="spellStart"/>
            <w:r w:rsidRPr="00A002A8">
              <w:rPr>
                <w:rFonts w:ascii="Times New Roman" w:eastAsia="Times New Roman" w:hAnsi="Times New Roman" w:cs="Times New Roman"/>
                <w:sz w:val="24"/>
                <w:szCs w:val="24"/>
                <w:lang w:eastAsia="ru-RU"/>
              </w:rPr>
              <w:t>таргетной</w:t>
            </w:r>
            <w:proofErr w:type="spellEnd"/>
            <w:r w:rsidRPr="00A002A8">
              <w:rPr>
                <w:rFonts w:ascii="Times New Roman" w:eastAsia="Times New Roman" w:hAnsi="Times New Roman" w:cs="Times New Roman"/>
                <w:sz w:val="24"/>
                <w:szCs w:val="24"/>
                <w:lang w:eastAsia="ru-RU"/>
              </w:rPr>
              <w:t xml:space="preserve"> терапии и/или лучевой терапии</w:t>
            </w:r>
          </w:p>
        </w:tc>
        <w:tc>
          <w:tcPr>
            <w:tcW w:w="0" w:type="auto"/>
            <w:shd w:val="clear" w:color="auto" w:fill="FFFFFF"/>
            <w:tcMar>
              <w:top w:w="15" w:type="dxa"/>
              <w:left w:w="15" w:type="dxa"/>
              <w:bottom w:w="15" w:type="dxa"/>
              <w:right w:w="15" w:type="dxa"/>
            </w:tcMar>
            <w:hideMark/>
          </w:tcPr>
          <w:p w14:paraId="293F8B3D"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Да/Нет</w:t>
            </w:r>
          </w:p>
        </w:tc>
      </w:tr>
      <w:tr w:rsidR="00A002A8" w:rsidRPr="00A002A8" w14:paraId="56476FE4" w14:textId="77777777" w:rsidTr="00A002A8">
        <w:tc>
          <w:tcPr>
            <w:tcW w:w="0" w:type="auto"/>
            <w:shd w:val="clear" w:color="auto" w:fill="FFFFFF"/>
            <w:tcMar>
              <w:top w:w="15" w:type="dxa"/>
              <w:left w:w="15" w:type="dxa"/>
              <w:bottom w:w="15" w:type="dxa"/>
              <w:right w:w="15" w:type="dxa"/>
            </w:tcMar>
            <w:hideMark/>
          </w:tcPr>
          <w:p w14:paraId="36E53ED0"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15.</w:t>
            </w:r>
          </w:p>
        </w:tc>
        <w:tc>
          <w:tcPr>
            <w:tcW w:w="0" w:type="auto"/>
            <w:shd w:val="clear" w:color="auto" w:fill="FFFFFF"/>
            <w:tcMar>
              <w:top w:w="15" w:type="dxa"/>
              <w:left w:w="15" w:type="dxa"/>
              <w:bottom w:w="15" w:type="dxa"/>
              <w:right w:w="15" w:type="dxa"/>
            </w:tcMar>
            <w:hideMark/>
          </w:tcPr>
          <w:p w14:paraId="13A77560" w14:textId="77777777"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Проведена гормонотерапия (при наличии рецепторов эстрогенов и рецепторов прогестерона в опухоли и при отсутствии медицинских противопоказаний)</w:t>
            </w:r>
          </w:p>
        </w:tc>
        <w:tc>
          <w:tcPr>
            <w:tcW w:w="0" w:type="auto"/>
            <w:shd w:val="clear" w:color="auto" w:fill="FFFFFF"/>
            <w:tcMar>
              <w:top w:w="15" w:type="dxa"/>
              <w:left w:w="15" w:type="dxa"/>
              <w:bottom w:w="15" w:type="dxa"/>
              <w:right w:w="15" w:type="dxa"/>
            </w:tcMar>
            <w:vAlign w:val="center"/>
            <w:hideMark/>
          </w:tcPr>
          <w:p w14:paraId="1A4EA61D" w14:textId="655243F0" w:rsidR="00A002A8" w:rsidRPr="00A002A8" w:rsidRDefault="00A002A8" w:rsidP="00A002A8">
            <w:pPr>
              <w:spacing w:after="0" w:line="240" w:lineRule="auto"/>
              <w:jc w:val="both"/>
              <w:rPr>
                <w:rFonts w:ascii="Times New Roman" w:eastAsia="Times New Roman" w:hAnsi="Times New Roman" w:cs="Times New Roman"/>
                <w:sz w:val="24"/>
                <w:szCs w:val="24"/>
                <w:lang w:eastAsia="ru-RU"/>
              </w:rPr>
            </w:pPr>
            <w:r w:rsidRPr="00A002A8">
              <w:rPr>
                <w:rFonts w:ascii="Times New Roman" w:eastAsia="Times New Roman" w:hAnsi="Times New Roman" w:cs="Times New Roman"/>
                <w:sz w:val="24"/>
                <w:szCs w:val="24"/>
                <w:lang w:eastAsia="ru-RU"/>
              </w:rPr>
              <w:t>Да/Нет</w:t>
            </w:r>
          </w:p>
        </w:tc>
      </w:tr>
    </w:tbl>
    <w:p w14:paraId="279C309F" w14:textId="0D9C5100" w:rsidR="00F579BB" w:rsidRPr="0038329F" w:rsidRDefault="00A002A8" w:rsidP="00A002A8">
      <w:pPr>
        <w:spacing w:after="0" w:line="240" w:lineRule="auto"/>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t xml:space="preserve"> </w:t>
      </w:r>
      <w:r w:rsidR="00F579BB" w:rsidRPr="0038329F">
        <w:rPr>
          <w:rFonts w:ascii="Times New Roman" w:eastAsia="Times New Roman" w:hAnsi="Times New Roman" w:cs="Times New Roman"/>
          <w:sz w:val="24"/>
          <w:szCs w:val="24"/>
          <w:lang w:eastAsia="ru-RU"/>
        </w:rPr>
        <w:br w:type="page"/>
      </w:r>
    </w:p>
    <w:p w14:paraId="2465D414" w14:textId="77777777" w:rsidR="008C7127" w:rsidRDefault="008C7127" w:rsidP="00803639">
      <w:pPr>
        <w:pStyle w:val="10"/>
        <w:rPr>
          <w:szCs w:val="28"/>
        </w:rPr>
        <w:sectPr w:rsidR="008C7127" w:rsidSect="00BD0D80">
          <w:footerReference w:type="default" r:id="rId8"/>
          <w:pgSz w:w="11906" w:h="16838"/>
          <w:pgMar w:top="992" w:right="851" w:bottom="851" w:left="1418" w:header="709" w:footer="709" w:gutter="0"/>
          <w:cols w:space="708"/>
          <w:docGrid w:linePitch="360"/>
        </w:sectPr>
      </w:pPr>
    </w:p>
    <w:p w14:paraId="2E020ED7" w14:textId="17CCBC70" w:rsidR="00803639" w:rsidRPr="0038329F" w:rsidRDefault="00803639" w:rsidP="00803639">
      <w:pPr>
        <w:pStyle w:val="10"/>
        <w:rPr>
          <w:szCs w:val="28"/>
        </w:rPr>
      </w:pPr>
      <w:bookmarkStart w:id="194" w:name="_Toc136343539"/>
      <w:r w:rsidRPr="0038329F">
        <w:rPr>
          <w:szCs w:val="28"/>
        </w:rPr>
        <w:lastRenderedPageBreak/>
        <w:t>Список литературы</w:t>
      </w:r>
      <w:bookmarkStart w:id="195" w:name="_Toc25513484"/>
      <w:bookmarkEnd w:id="194"/>
    </w:p>
    <w:p w14:paraId="20002819" w14:textId="3F41ACE8" w:rsidR="00803639" w:rsidRPr="0038329F" w:rsidRDefault="00803639" w:rsidP="00A835E8">
      <w:pPr>
        <w:pStyle w:val="SL"/>
        <w:numPr>
          <w:ilvl w:val="0"/>
          <w:numId w:val="52"/>
        </w:numPr>
        <w:ind w:left="0" w:firstLine="709"/>
        <w:contextualSpacing/>
        <w:rPr>
          <w:lang w:val="ru-RU"/>
        </w:rPr>
      </w:pPr>
      <w:r w:rsidRPr="0038329F">
        <w:rPr>
          <w:lang w:val="ru-RU"/>
        </w:rPr>
        <w:t xml:space="preserve">Высоцкая </w:t>
      </w:r>
      <w:proofErr w:type="gramStart"/>
      <w:r w:rsidRPr="0038329F">
        <w:rPr>
          <w:lang w:val="ru-RU"/>
        </w:rPr>
        <w:t>И.В.</w:t>
      </w:r>
      <w:proofErr w:type="gramEnd"/>
      <w:r w:rsidRPr="0038329F">
        <w:rPr>
          <w:lang w:val="ru-RU"/>
        </w:rPr>
        <w:t xml:space="preserve"> Эндокринно-чувствительные опухоли репродуктивной системы: рук</w:t>
      </w:r>
      <w:r w:rsidR="00457D59" w:rsidRPr="0038329F">
        <w:rPr>
          <w:lang w:val="ru-RU"/>
        </w:rPr>
        <w:t>-</w:t>
      </w:r>
      <w:r w:rsidRPr="0038329F">
        <w:rPr>
          <w:lang w:val="ru-RU"/>
        </w:rPr>
        <w:t>во для врачей. М.: Спец. изд-во мед. кн. (СИМК)</w:t>
      </w:r>
      <w:r w:rsidR="00457D59" w:rsidRPr="0038329F">
        <w:rPr>
          <w:lang w:val="ru-RU"/>
        </w:rPr>
        <w:t>;</w:t>
      </w:r>
      <w:r w:rsidRPr="0038329F">
        <w:rPr>
          <w:lang w:val="ru-RU"/>
        </w:rPr>
        <w:t xml:space="preserve"> 2014. 126 </w:t>
      </w:r>
      <w:r w:rsidR="00457D59" w:rsidRPr="0038329F">
        <w:rPr>
          <w:lang w:val="ru-RU"/>
        </w:rPr>
        <w:t>с</w:t>
      </w:r>
      <w:r w:rsidRPr="0038329F">
        <w:rPr>
          <w:lang w:val="ru-RU"/>
        </w:rPr>
        <w:t>.</w:t>
      </w:r>
    </w:p>
    <w:p w14:paraId="410F0054" w14:textId="42901F6B" w:rsidR="00803639" w:rsidRPr="00F6586A" w:rsidRDefault="00803639" w:rsidP="00A835E8">
      <w:pPr>
        <w:pStyle w:val="af9"/>
        <w:numPr>
          <w:ilvl w:val="0"/>
          <w:numId w:val="52"/>
        </w:numPr>
        <w:spacing w:after="0" w:line="360" w:lineRule="auto"/>
        <w:ind w:left="0" w:firstLine="709"/>
        <w:rPr>
          <w:rFonts w:ascii="Times New Roman" w:hAnsi="Times New Roman"/>
          <w:sz w:val="24"/>
          <w:szCs w:val="24"/>
        </w:rPr>
      </w:pPr>
      <w:r w:rsidRPr="00F6586A">
        <w:rPr>
          <w:rFonts w:ascii="Times New Roman" w:hAnsi="Times New Roman"/>
          <w:sz w:val="24"/>
          <w:szCs w:val="24"/>
        </w:rPr>
        <w:t>Каприн</w:t>
      </w:r>
      <w:r w:rsidR="00F6586A" w:rsidRPr="00F6586A">
        <w:rPr>
          <w:rFonts w:ascii="Times New Roman" w:hAnsi="Times New Roman"/>
          <w:sz w:val="24"/>
          <w:szCs w:val="24"/>
        </w:rPr>
        <w:t xml:space="preserve"> А.Д.</w:t>
      </w:r>
      <w:r w:rsidRPr="00F6586A">
        <w:rPr>
          <w:rFonts w:ascii="Times New Roman" w:hAnsi="Times New Roman"/>
          <w:sz w:val="24"/>
          <w:szCs w:val="24"/>
        </w:rPr>
        <w:t>, Старинск</w:t>
      </w:r>
      <w:r w:rsidR="00F6586A" w:rsidRPr="00F6586A">
        <w:rPr>
          <w:rFonts w:ascii="Times New Roman" w:hAnsi="Times New Roman"/>
          <w:sz w:val="24"/>
          <w:szCs w:val="24"/>
        </w:rPr>
        <w:t>ий В.В.</w:t>
      </w:r>
      <w:r w:rsidRPr="00F6586A">
        <w:rPr>
          <w:rFonts w:ascii="Times New Roman" w:hAnsi="Times New Roman"/>
          <w:sz w:val="24"/>
          <w:szCs w:val="24"/>
        </w:rPr>
        <w:t>, Петров</w:t>
      </w:r>
      <w:r w:rsidR="00F6586A" w:rsidRPr="00F6586A">
        <w:rPr>
          <w:rFonts w:ascii="Times New Roman" w:hAnsi="Times New Roman"/>
          <w:sz w:val="24"/>
          <w:szCs w:val="24"/>
        </w:rPr>
        <w:t xml:space="preserve">а </w:t>
      </w:r>
      <w:proofErr w:type="gramStart"/>
      <w:r w:rsidR="00F6586A" w:rsidRPr="00F6586A">
        <w:rPr>
          <w:rFonts w:ascii="Times New Roman" w:hAnsi="Times New Roman"/>
          <w:sz w:val="24"/>
          <w:szCs w:val="24"/>
        </w:rPr>
        <w:t>Г.В.</w:t>
      </w:r>
      <w:proofErr w:type="gramEnd"/>
      <w:r w:rsidR="00F6586A" w:rsidRPr="00F6586A">
        <w:rPr>
          <w:rFonts w:ascii="Times New Roman" w:hAnsi="Times New Roman"/>
          <w:sz w:val="24"/>
          <w:szCs w:val="24"/>
        </w:rPr>
        <w:t xml:space="preserve">, и </w:t>
      </w:r>
      <w:proofErr w:type="spellStart"/>
      <w:r w:rsidR="00F6586A" w:rsidRPr="00F6586A">
        <w:rPr>
          <w:rFonts w:ascii="Times New Roman" w:hAnsi="Times New Roman"/>
          <w:sz w:val="24"/>
          <w:szCs w:val="24"/>
        </w:rPr>
        <w:t>др</w:t>
      </w:r>
      <w:proofErr w:type="spellEnd"/>
      <w:r w:rsidR="00F6586A" w:rsidRPr="00F6586A">
        <w:rPr>
          <w:rFonts w:ascii="Times New Roman" w:hAnsi="Times New Roman"/>
          <w:sz w:val="24"/>
          <w:szCs w:val="24"/>
        </w:rPr>
        <w:t xml:space="preserve"> (</w:t>
      </w:r>
      <w:proofErr w:type="spellStart"/>
      <w:r w:rsidR="00F6586A" w:rsidRPr="00F6586A">
        <w:rPr>
          <w:rFonts w:ascii="Times New Roman" w:hAnsi="Times New Roman"/>
          <w:sz w:val="24"/>
          <w:szCs w:val="24"/>
        </w:rPr>
        <w:t>ред</w:t>
      </w:r>
      <w:proofErr w:type="spellEnd"/>
      <w:r w:rsidR="00F6586A" w:rsidRPr="00F6586A">
        <w:rPr>
          <w:rFonts w:ascii="Times New Roman" w:hAnsi="Times New Roman"/>
          <w:sz w:val="24"/>
          <w:szCs w:val="24"/>
        </w:rPr>
        <w:t>)</w:t>
      </w:r>
      <w:r w:rsidRPr="00F6586A">
        <w:rPr>
          <w:rFonts w:ascii="Times New Roman" w:hAnsi="Times New Roman"/>
          <w:sz w:val="24"/>
          <w:szCs w:val="24"/>
        </w:rPr>
        <w:t xml:space="preserve">. Злокачественные новообразования в России в 2017 году (заболеваемость и смертность). М.: МНИОИ им. </w:t>
      </w:r>
      <w:proofErr w:type="gramStart"/>
      <w:r w:rsidRPr="00F6586A">
        <w:rPr>
          <w:rFonts w:ascii="Times New Roman" w:hAnsi="Times New Roman"/>
          <w:sz w:val="24"/>
          <w:szCs w:val="24"/>
        </w:rPr>
        <w:t>П.А.</w:t>
      </w:r>
      <w:proofErr w:type="gramEnd"/>
      <w:r w:rsidRPr="00F6586A">
        <w:rPr>
          <w:rFonts w:ascii="Times New Roman" w:hAnsi="Times New Roman"/>
          <w:sz w:val="24"/>
          <w:szCs w:val="24"/>
        </w:rPr>
        <w:t xml:space="preserve"> Герцена </w:t>
      </w:r>
      <w:r w:rsidR="00457D59" w:rsidRPr="00F6586A">
        <w:rPr>
          <w:rFonts w:ascii="Times New Roman" w:hAnsi="Times New Roman"/>
          <w:sz w:val="24"/>
          <w:szCs w:val="24"/>
        </w:rPr>
        <w:t xml:space="preserve">– </w:t>
      </w:r>
      <w:r w:rsidRPr="00F6586A">
        <w:rPr>
          <w:rFonts w:ascii="Times New Roman" w:hAnsi="Times New Roman"/>
          <w:sz w:val="24"/>
          <w:szCs w:val="24"/>
        </w:rPr>
        <w:t xml:space="preserve">филиал ФГБУ «НМИРЦ» Минздрава России, 2018. 250 </w:t>
      </w:r>
      <w:r w:rsidR="00F6586A" w:rsidRPr="00F6586A">
        <w:rPr>
          <w:rFonts w:ascii="Times New Roman" w:hAnsi="Times New Roman"/>
          <w:sz w:val="24"/>
          <w:szCs w:val="24"/>
        </w:rPr>
        <w:t>с</w:t>
      </w:r>
      <w:r w:rsidRPr="00F6586A">
        <w:rPr>
          <w:rFonts w:ascii="Times New Roman" w:hAnsi="Times New Roman"/>
          <w:sz w:val="24"/>
          <w:szCs w:val="24"/>
        </w:rPr>
        <w:t>.</w:t>
      </w:r>
    </w:p>
    <w:p w14:paraId="778C67A9" w14:textId="7A4C702C"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 xml:space="preserve">Agarwal I., Blanco L. WHO classification. PathologyOutlines.com website. </w:t>
      </w:r>
      <w:r w:rsidR="00B2512C" w:rsidRPr="0038329F">
        <w:rPr>
          <w:rFonts w:ascii="Times New Roman" w:hAnsi="Times New Roman"/>
          <w:sz w:val="24"/>
          <w:szCs w:val="24"/>
          <w:lang w:val="en-US"/>
        </w:rPr>
        <w:t xml:space="preserve">URL: </w:t>
      </w:r>
      <w:r w:rsidRPr="0038329F">
        <w:rPr>
          <w:rFonts w:ascii="Times New Roman" w:hAnsi="Times New Roman"/>
          <w:sz w:val="24"/>
          <w:szCs w:val="24"/>
          <w:lang w:val="en-US"/>
        </w:rPr>
        <w:t>http://www.pathologyoutlines.com/topic/breastmalignantwhoclassification.html.</w:t>
      </w:r>
    </w:p>
    <w:p w14:paraId="6071B3BB" w14:textId="77777777"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 xml:space="preserve">Brierley J.D., </w:t>
      </w:r>
      <w:proofErr w:type="spellStart"/>
      <w:r w:rsidRPr="0038329F">
        <w:rPr>
          <w:rFonts w:ascii="Times New Roman" w:hAnsi="Times New Roman"/>
          <w:sz w:val="24"/>
          <w:szCs w:val="24"/>
          <w:lang w:val="en-US"/>
        </w:rPr>
        <w:t>Gospodarowicz</w:t>
      </w:r>
      <w:proofErr w:type="spellEnd"/>
      <w:r w:rsidRPr="0038329F">
        <w:rPr>
          <w:rFonts w:ascii="Times New Roman" w:hAnsi="Times New Roman"/>
          <w:sz w:val="24"/>
          <w:szCs w:val="24"/>
          <w:lang w:val="en-US"/>
        </w:rPr>
        <w:t xml:space="preserve"> M.K., Wittekind C. TNM Classification of Malignant </w:t>
      </w:r>
      <w:proofErr w:type="spellStart"/>
      <w:r w:rsidRPr="0038329F">
        <w:rPr>
          <w:rFonts w:ascii="Times New Roman" w:hAnsi="Times New Roman"/>
          <w:sz w:val="24"/>
          <w:szCs w:val="24"/>
          <w:lang w:val="en-US"/>
        </w:rPr>
        <w:t>Tumours</w:t>
      </w:r>
      <w:proofErr w:type="spellEnd"/>
      <w:r w:rsidRPr="0038329F">
        <w:rPr>
          <w:rFonts w:ascii="Times New Roman" w:hAnsi="Times New Roman"/>
          <w:sz w:val="24"/>
          <w:szCs w:val="24"/>
          <w:lang w:val="en-US"/>
        </w:rPr>
        <w:t>, 8th Edition (UIJCC).</w:t>
      </w:r>
    </w:p>
    <w:p w14:paraId="0508F829" w14:textId="3654585A"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Gradishar W.J., Anderson B.O., Blair S.L.</w:t>
      </w:r>
      <w:r w:rsidR="00472284"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 xml:space="preserve">Breast cancer version 3.2014. J Natl </w:t>
      </w:r>
      <w:proofErr w:type="spellStart"/>
      <w:r w:rsidRPr="0038329F">
        <w:rPr>
          <w:rFonts w:ascii="Times New Roman" w:hAnsi="Times New Roman"/>
          <w:sz w:val="24"/>
          <w:szCs w:val="24"/>
          <w:lang w:val="en-US"/>
        </w:rPr>
        <w:t>Compr</w:t>
      </w:r>
      <w:proofErr w:type="spellEnd"/>
      <w:r w:rsidRPr="0038329F">
        <w:rPr>
          <w:rFonts w:ascii="Times New Roman" w:hAnsi="Times New Roman"/>
          <w:sz w:val="24"/>
          <w:szCs w:val="24"/>
          <w:lang w:val="en-US"/>
        </w:rPr>
        <w:t xml:space="preserve"> </w:t>
      </w:r>
      <w:proofErr w:type="spellStart"/>
      <w:r w:rsidRPr="0038329F">
        <w:rPr>
          <w:rFonts w:ascii="Times New Roman" w:hAnsi="Times New Roman"/>
          <w:sz w:val="24"/>
          <w:szCs w:val="24"/>
          <w:lang w:val="en-US"/>
        </w:rPr>
        <w:t>Canc</w:t>
      </w:r>
      <w:proofErr w:type="spellEnd"/>
      <w:r w:rsidRPr="0038329F">
        <w:rPr>
          <w:rFonts w:ascii="Times New Roman" w:hAnsi="Times New Roman"/>
          <w:sz w:val="24"/>
          <w:szCs w:val="24"/>
          <w:lang w:val="en-US"/>
        </w:rPr>
        <w:t xml:space="preserve"> </w:t>
      </w:r>
      <w:proofErr w:type="spellStart"/>
      <w:r w:rsidRPr="0038329F">
        <w:rPr>
          <w:rFonts w:ascii="Times New Roman" w:hAnsi="Times New Roman"/>
          <w:sz w:val="24"/>
          <w:szCs w:val="24"/>
          <w:lang w:val="en-US"/>
        </w:rPr>
        <w:t>Netw</w:t>
      </w:r>
      <w:proofErr w:type="spellEnd"/>
      <w:r w:rsidRPr="0038329F">
        <w:rPr>
          <w:rFonts w:ascii="Times New Roman" w:hAnsi="Times New Roman"/>
          <w:sz w:val="24"/>
          <w:szCs w:val="24"/>
          <w:lang w:val="en-US"/>
        </w:rPr>
        <w:t xml:space="preserve"> 2014;12(4):542–90.</w:t>
      </w:r>
    </w:p>
    <w:p w14:paraId="4424ED99" w14:textId="57D747B7"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Hassan L.M.</w:t>
      </w:r>
      <w:r w:rsidR="00472284" w:rsidRPr="0038329F">
        <w:rPr>
          <w:rFonts w:ascii="Times New Roman" w:hAnsi="Times New Roman"/>
          <w:sz w:val="24"/>
          <w:szCs w:val="24"/>
          <w:lang w:val="en-US"/>
        </w:rPr>
        <w:t>,</w:t>
      </w:r>
      <w:r w:rsidRPr="0038329F">
        <w:rPr>
          <w:rFonts w:ascii="Times New Roman" w:hAnsi="Times New Roman"/>
          <w:sz w:val="24"/>
          <w:szCs w:val="24"/>
          <w:lang w:val="da-DK"/>
        </w:rPr>
        <w:t xml:space="preserve"> </w:t>
      </w:r>
      <w:r w:rsidR="00472284" w:rsidRPr="0038329F">
        <w:rPr>
          <w:rFonts w:ascii="Times New Roman" w:hAnsi="Times New Roman"/>
          <w:sz w:val="24"/>
          <w:szCs w:val="24"/>
          <w:lang w:val="da-DK"/>
        </w:rPr>
        <w:t xml:space="preserve">Mahmoud N., Miller A.B., </w:t>
      </w:r>
      <w:r w:rsidRPr="0038329F">
        <w:rPr>
          <w:rFonts w:ascii="Times New Roman" w:hAnsi="Times New Roman"/>
          <w:sz w:val="24"/>
          <w:szCs w:val="24"/>
          <w:lang w:val="da-DK"/>
        </w:rPr>
        <w:t xml:space="preserve">et al. </w:t>
      </w:r>
      <w:r w:rsidRPr="0038329F">
        <w:rPr>
          <w:rFonts w:ascii="Times New Roman" w:hAnsi="Times New Roman"/>
          <w:sz w:val="24"/>
          <w:szCs w:val="24"/>
          <w:lang w:val="en-US"/>
        </w:rPr>
        <w:t xml:space="preserve">Evaluation of effect of self-examination and physical examination on breast cancer. Breast </w:t>
      </w:r>
      <w:proofErr w:type="spellStart"/>
      <w:r w:rsidRPr="0038329F">
        <w:rPr>
          <w:rFonts w:ascii="Times New Roman" w:hAnsi="Times New Roman"/>
          <w:sz w:val="24"/>
          <w:szCs w:val="24"/>
          <w:lang w:val="en-US"/>
        </w:rPr>
        <w:t>Edinb</w:t>
      </w:r>
      <w:proofErr w:type="spellEnd"/>
      <w:r w:rsidRPr="0038329F">
        <w:rPr>
          <w:rFonts w:ascii="Times New Roman" w:hAnsi="Times New Roman"/>
          <w:sz w:val="24"/>
          <w:szCs w:val="24"/>
          <w:lang w:val="en-US"/>
        </w:rPr>
        <w:t xml:space="preserve"> </w:t>
      </w:r>
      <w:proofErr w:type="spellStart"/>
      <w:r w:rsidRPr="0038329F">
        <w:rPr>
          <w:rFonts w:ascii="Times New Roman" w:hAnsi="Times New Roman"/>
          <w:sz w:val="24"/>
          <w:szCs w:val="24"/>
          <w:lang w:val="en-US"/>
        </w:rPr>
        <w:t>Scotl</w:t>
      </w:r>
      <w:proofErr w:type="spellEnd"/>
      <w:r w:rsidRPr="0038329F">
        <w:rPr>
          <w:rFonts w:ascii="Times New Roman" w:hAnsi="Times New Roman"/>
          <w:sz w:val="24"/>
          <w:szCs w:val="24"/>
          <w:lang w:val="en-US"/>
        </w:rPr>
        <w:t xml:space="preserve"> 2015</w:t>
      </w:r>
      <w:r w:rsidRPr="0038329F">
        <w:rPr>
          <w:rFonts w:ascii="Times New Roman" w:hAnsi="Times New Roman"/>
          <w:sz w:val="24"/>
          <w:szCs w:val="24"/>
        </w:rPr>
        <w:t>;</w:t>
      </w:r>
      <w:r w:rsidRPr="0038329F">
        <w:rPr>
          <w:rFonts w:ascii="Times New Roman" w:hAnsi="Times New Roman"/>
          <w:sz w:val="24"/>
          <w:szCs w:val="24"/>
          <w:lang w:val="en-US"/>
        </w:rPr>
        <w:t>24</w:t>
      </w:r>
      <w:r w:rsidRPr="0038329F">
        <w:rPr>
          <w:rFonts w:ascii="Times New Roman" w:hAnsi="Times New Roman"/>
          <w:sz w:val="24"/>
          <w:szCs w:val="24"/>
        </w:rPr>
        <w:t>(</w:t>
      </w:r>
      <w:r w:rsidRPr="0038329F">
        <w:rPr>
          <w:rFonts w:ascii="Times New Roman" w:hAnsi="Times New Roman"/>
          <w:sz w:val="24"/>
          <w:szCs w:val="24"/>
          <w:lang w:val="en-US"/>
        </w:rPr>
        <w:t>4</w:t>
      </w:r>
      <w:r w:rsidRPr="0038329F">
        <w:rPr>
          <w:rFonts w:ascii="Times New Roman" w:hAnsi="Times New Roman"/>
          <w:sz w:val="24"/>
          <w:szCs w:val="24"/>
        </w:rPr>
        <w:t>):</w:t>
      </w:r>
      <w:r w:rsidRPr="0038329F">
        <w:rPr>
          <w:rFonts w:ascii="Times New Roman" w:hAnsi="Times New Roman"/>
          <w:sz w:val="24"/>
          <w:szCs w:val="24"/>
          <w:lang w:val="en-US"/>
        </w:rPr>
        <w:t>487–90.</w:t>
      </w:r>
    </w:p>
    <w:p w14:paraId="57BBE2F8" w14:textId="011557D6"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Liu X., Meng Q.H., Ye Y. Prognostic significance of pretreatment serum levels of albumin, LDH and total bilirubin in patients with non-metastatic breast cancer.</w:t>
      </w:r>
      <w:r w:rsidR="00472284" w:rsidRPr="0038329F">
        <w:rPr>
          <w:rFonts w:ascii="Times New Roman" w:hAnsi="Times New Roman"/>
          <w:sz w:val="24"/>
          <w:szCs w:val="24"/>
          <w:lang w:val="en-US"/>
        </w:rPr>
        <w:t xml:space="preserve"> Carcinogenesis</w:t>
      </w:r>
      <w:r w:rsidR="00472284" w:rsidRPr="0038329F">
        <w:rPr>
          <w:rFonts w:ascii="Times New Roman" w:hAnsi="Times New Roman"/>
          <w:sz w:val="24"/>
          <w:szCs w:val="24"/>
        </w:rPr>
        <w:t xml:space="preserve"> </w:t>
      </w:r>
      <w:r w:rsidRPr="0038329F">
        <w:rPr>
          <w:rFonts w:ascii="Times New Roman" w:hAnsi="Times New Roman"/>
          <w:sz w:val="24"/>
          <w:szCs w:val="24"/>
          <w:lang w:val="en-US"/>
        </w:rPr>
        <w:t>2015;36(2):243–8.</w:t>
      </w:r>
    </w:p>
    <w:p w14:paraId="5DFF1C82" w14:textId="2AD76910"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Elyasinia</w:t>
      </w:r>
      <w:proofErr w:type="spellEnd"/>
      <w:r w:rsidRPr="0038329F">
        <w:rPr>
          <w:rFonts w:ascii="Times New Roman" w:hAnsi="Times New Roman"/>
          <w:sz w:val="24"/>
          <w:szCs w:val="24"/>
          <w:lang w:val="en-US"/>
        </w:rPr>
        <w:t xml:space="preserve"> F., </w:t>
      </w:r>
      <w:proofErr w:type="spellStart"/>
      <w:r w:rsidRPr="0038329F">
        <w:rPr>
          <w:rFonts w:ascii="Times New Roman" w:hAnsi="Times New Roman"/>
          <w:sz w:val="24"/>
          <w:szCs w:val="24"/>
          <w:lang w:val="en-US"/>
        </w:rPr>
        <w:t>Keramati</w:t>
      </w:r>
      <w:proofErr w:type="spellEnd"/>
      <w:r w:rsidRPr="0038329F">
        <w:rPr>
          <w:rFonts w:ascii="Times New Roman" w:hAnsi="Times New Roman"/>
          <w:sz w:val="24"/>
          <w:szCs w:val="24"/>
          <w:lang w:val="en-US"/>
        </w:rPr>
        <w:t xml:space="preserve"> M.R., Ahmadi F. Neutrophil-Lymphocyte Ratio in Different Stages of Breast Cancer. Acta Med Iran</w:t>
      </w:r>
      <w:r w:rsidRPr="0038329F">
        <w:rPr>
          <w:rFonts w:ascii="Times New Roman" w:hAnsi="Times New Roman"/>
          <w:sz w:val="24"/>
          <w:szCs w:val="24"/>
        </w:rPr>
        <w:t xml:space="preserve"> </w:t>
      </w:r>
      <w:r w:rsidRPr="0038329F">
        <w:rPr>
          <w:rFonts w:ascii="Times New Roman" w:hAnsi="Times New Roman"/>
          <w:sz w:val="24"/>
          <w:szCs w:val="24"/>
          <w:lang w:val="en-US"/>
        </w:rPr>
        <w:t>2017;55(4)</w:t>
      </w:r>
      <w:r w:rsidRPr="0038329F">
        <w:rPr>
          <w:rFonts w:ascii="Times New Roman" w:hAnsi="Times New Roman"/>
          <w:sz w:val="24"/>
          <w:szCs w:val="24"/>
        </w:rPr>
        <w:t>:</w:t>
      </w:r>
      <w:r w:rsidRPr="0038329F">
        <w:rPr>
          <w:rFonts w:ascii="Times New Roman" w:hAnsi="Times New Roman"/>
          <w:sz w:val="24"/>
          <w:szCs w:val="24"/>
          <w:lang w:val="en-US"/>
        </w:rPr>
        <w:t>228–32.</w:t>
      </w:r>
    </w:p>
    <w:p w14:paraId="1EF58DF5" w14:textId="0DD400DE"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Vernieri</w:t>
      </w:r>
      <w:proofErr w:type="spellEnd"/>
      <w:r w:rsidRPr="0038329F">
        <w:rPr>
          <w:rFonts w:ascii="Times New Roman" w:hAnsi="Times New Roman"/>
          <w:sz w:val="24"/>
          <w:szCs w:val="24"/>
          <w:lang w:val="en-US"/>
        </w:rPr>
        <w:t xml:space="preserve"> C., </w:t>
      </w:r>
      <w:proofErr w:type="spellStart"/>
      <w:r w:rsidRPr="0038329F">
        <w:rPr>
          <w:rFonts w:ascii="Times New Roman" w:hAnsi="Times New Roman"/>
          <w:sz w:val="24"/>
          <w:szCs w:val="24"/>
          <w:lang w:val="en-US"/>
        </w:rPr>
        <w:t>Mennitto</w:t>
      </w:r>
      <w:proofErr w:type="spellEnd"/>
      <w:r w:rsidRPr="0038329F">
        <w:rPr>
          <w:rFonts w:ascii="Times New Roman" w:hAnsi="Times New Roman"/>
          <w:sz w:val="24"/>
          <w:szCs w:val="24"/>
          <w:lang w:val="en-US"/>
        </w:rPr>
        <w:t xml:space="preserve"> A., </w:t>
      </w:r>
      <w:proofErr w:type="spellStart"/>
      <w:r w:rsidRPr="0038329F">
        <w:rPr>
          <w:rFonts w:ascii="Times New Roman" w:hAnsi="Times New Roman"/>
          <w:sz w:val="24"/>
          <w:szCs w:val="24"/>
          <w:lang w:val="en-US"/>
        </w:rPr>
        <w:t>Prisciandaro</w:t>
      </w:r>
      <w:proofErr w:type="spellEnd"/>
      <w:r w:rsidRPr="0038329F">
        <w:rPr>
          <w:rFonts w:ascii="Times New Roman" w:hAnsi="Times New Roman"/>
          <w:sz w:val="24"/>
          <w:szCs w:val="24"/>
          <w:lang w:val="en-US"/>
        </w:rPr>
        <w:t xml:space="preserve"> M., </w:t>
      </w:r>
      <w:r w:rsidR="00270167" w:rsidRPr="0038329F">
        <w:rPr>
          <w:rFonts w:ascii="Times New Roman" w:hAnsi="Times New Roman"/>
          <w:sz w:val="24"/>
          <w:szCs w:val="24"/>
          <w:lang w:val="en-US"/>
        </w:rPr>
        <w:t>et al</w:t>
      </w:r>
      <w:r w:rsidRPr="0038329F">
        <w:rPr>
          <w:rFonts w:ascii="Times New Roman" w:hAnsi="Times New Roman"/>
          <w:sz w:val="24"/>
          <w:szCs w:val="24"/>
          <w:lang w:val="en-US"/>
        </w:rPr>
        <w:t>. The neutrophil-to-lymphocyte and platelet-to-lymphocyte ratios predict efficacy of platinum-based chemotherapy in patients with metastatic triple negative breast cancer. Sci Rep 2018;8(1):8703.</w:t>
      </w:r>
    </w:p>
    <w:p w14:paraId="4D53A49A" w14:textId="3D0CF65E" w:rsidR="00803639" w:rsidRPr="0038329F" w:rsidRDefault="00270167"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Lindkær</w:t>
      </w:r>
      <w:proofErr w:type="spellEnd"/>
      <w:r w:rsidRPr="0038329F">
        <w:rPr>
          <w:rFonts w:ascii="Times New Roman" w:hAnsi="Times New Roman"/>
          <w:sz w:val="24"/>
          <w:szCs w:val="24"/>
          <w:lang w:val="en-US"/>
        </w:rPr>
        <w:t>-Jensen S., Habib-</w:t>
      </w:r>
      <w:proofErr w:type="spellStart"/>
      <w:r w:rsidRPr="0038329F">
        <w:rPr>
          <w:rFonts w:ascii="Times New Roman" w:hAnsi="Times New Roman"/>
          <w:sz w:val="24"/>
          <w:szCs w:val="24"/>
          <w:lang w:val="en-US"/>
        </w:rPr>
        <w:t>Lindkær</w:t>
      </w:r>
      <w:proofErr w:type="spellEnd"/>
      <w:r w:rsidRPr="0038329F">
        <w:rPr>
          <w:rFonts w:ascii="Times New Roman" w:hAnsi="Times New Roman"/>
          <w:sz w:val="24"/>
          <w:szCs w:val="24"/>
          <w:lang w:val="en-US"/>
        </w:rPr>
        <w:t>-Jensen N., Larsen S., et al</w:t>
      </w:r>
      <w:r w:rsidR="00803639" w:rsidRPr="0038329F">
        <w:rPr>
          <w:rFonts w:ascii="Times New Roman" w:hAnsi="Times New Roman"/>
          <w:sz w:val="24"/>
          <w:szCs w:val="24"/>
          <w:lang w:val="da-DK"/>
        </w:rPr>
        <w:t xml:space="preserve">. </w:t>
      </w:r>
      <w:r w:rsidR="00803639" w:rsidRPr="0038329F">
        <w:rPr>
          <w:rFonts w:ascii="Times New Roman" w:hAnsi="Times New Roman"/>
          <w:sz w:val="24"/>
          <w:szCs w:val="24"/>
          <w:lang w:val="en-US"/>
        </w:rPr>
        <w:t xml:space="preserve">Positive effects on hematological and biochemical imbalances in patients with metastatic breast cancer stage IV, of BP-C1, a new anticancer substance. Drug Des </w:t>
      </w:r>
      <w:proofErr w:type="spellStart"/>
      <w:r w:rsidR="00803639" w:rsidRPr="0038329F">
        <w:rPr>
          <w:rFonts w:ascii="Times New Roman" w:hAnsi="Times New Roman"/>
          <w:sz w:val="24"/>
          <w:szCs w:val="24"/>
          <w:lang w:val="en-US"/>
        </w:rPr>
        <w:t>Devel</w:t>
      </w:r>
      <w:proofErr w:type="spellEnd"/>
      <w:r w:rsidR="00803639" w:rsidRPr="0038329F">
        <w:rPr>
          <w:rFonts w:ascii="Times New Roman" w:hAnsi="Times New Roman"/>
          <w:sz w:val="24"/>
          <w:szCs w:val="24"/>
          <w:lang w:val="en-US"/>
        </w:rPr>
        <w:t xml:space="preserve"> </w:t>
      </w:r>
      <w:proofErr w:type="spellStart"/>
      <w:r w:rsidR="00803639" w:rsidRPr="0038329F">
        <w:rPr>
          <w:rFonts w:ascii="Times New Roman" w:hAnsi="Times New Roman"/>
          <w:sz w:val="24"/>
          <w:szCs w:val="24"/>
          <w:lang w:val="en-US"/>
        </w:rPr>
        <w:t>Ther</w:t>
      </w:r>
      <w:proofErr w:type="spellEnd"/>
      <w:r w:rsidR="00803639" w:rsidRPr="0038329F">
        <w:rPr>
          <w:rFonts w:ascii="Times New Roman" w:hAnsi="Times New Roman"/>
          <w:sz w:val="24"/>
          <w:szCs w:val="24"/>
          <w:lang w:val="en-US"/>
        </w:rPr>
        <w:t xml:space="preserve"> </w:t>
      </w:r>
      <w:proofErr w:type="gramStart"/>
      <w:r w:rsidR="00803639" w:rsidRPr="0038329F">
        <w:rPr>
          <w:rFonts w:ascii="Times New Roman" w:hAnsi="Times New Roman"/>
          <w:sz w:val="24"/>
          <w:szCs w:val="24"/>
          <w:lang w:val="en-US"/>
        </w:rPr>
        <w:t>2015;9:1481</w:t>
      </w:r>
      <w:proofErr w:type="gramEnd"/>
      <w:r w:rsidR="00803639" w:rsidRPr="0038329F">
        <w:rPr>
          <w:rFonts w:ascii="Times New Roman" w:hAnsi="Times New Roman"/>
          <w:sz w:val="24"/>
          <w:szCs w:val="24"/>
          <w:lang w:val="en-US"/>
        </w:rPr>
        <w:t>–90.</w:t>
      </w:r>
    </w:p>
    <w:p w14:paraId="1CDE956B" w14:textId="7E6C7C9C"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 xml:space="preserve">Tas F., </w:t>
      </w:r>
      <w:proofErr w:type="spellStart"/>
      <w:r w:rsidRPr="0038329F">
        <w:rPr>
          <w:rFonts w:ascii="Times New Roman" w:hAnsi="Times New Roman"/>
          <w:sz w:val="24"/>
          <w:szCs w:val="24"/>
          <w:lang w:val="en-US"/>
        </w:rPr>
        <w:t>Kilic</w:t>
      </w:r>
      <w:proofErr w:type="spellEnd"/>
      <w:r w:rsidRPr="0038329F">
        <w:rPr>
          <w:rFonts w:ascii="Times New Roman" w:hAnsi="Times New Roman"/>
          <w:sz w:val="24"/>
          <w:szCs w:val="24"/>
          <w:lang w:val="en-US"/>
        </w:rPr>
        <w:t xml:space="preserve"> L., </w:t>
      </w:r>
      <w:proofErr w:type="spellStart"/>
      <w:r w:rsidRPr="0038329F">
        <w:rPr>
          <w:rFonts w:ascii="Times New Roman" w:hAnsi="Times New Roman"/>
          <w:sz w:val="24"/>
          <w:szCs w:val="24"/>
          <w:lang w:val="en-US"/>
        </w:rPr>
        <w:t>Duranyildiz</w:t>
      </w:r>
      <w:proofErr w:type="spellEnd"/>
      <w:r w:rsidRPr="0038329F">
        <w:rPr>
          <w:rFonts w:ascii="Times New Roman" w:hAnsi="Times New Roman"/>
          <w:sz w:val="24"/>
          <w:szCs w:val="24"/>
          <w:lang w:val="en-US"/>
        </w:rPr>
        <w:t xml:space="preserve"> D. Coagulation tests show significant differences in patients with breast cancer. </w:t>
      </w:r>
      <w:proofErr w:type="spellStart"/>
      <w:r w:rsidRPr="0038329F">
        <w:rPr>
          <w:rFonts w:ascii="Times New Roman" w:hAnsi="Times New Roman"/>
          <w:sz w:val="24"/>
          <w:szCs w:val="24"/>
          <w:lang w:val="en-US"/>
        </w:rPr>
        <w:t>Tumour</w:t>
      </w:r>
      <w:proofErr w:type="spellEnd"/>
      <w:r w:rsidRPr="0038329F">
        <w:rPr>
          <w:rFonts w:ascii="Times New Roman" w:hAnsi="Times New Roman"/>
          <w:sz w:val="24"/>
          <w:szCs w:val="24"/>
          <w:lang w:val="en-US"/>
        </w:rPr>
        <w:t xml:space="preserve"> Biol 2014;35(6):5985–92.</w:t>
      </w:r>
    </w:p>
    <w:p w14:paraId="2216EBCF" w14:textId="3AD7B0B6"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 xml:space="preserve">Pedersen L.M., </w:t>
      </w:r>
      <w:proofErr w:type="spellStart"/>
      <w:r w:rsidRPr="0038329F">
        <w:rPr>
          <w:rFonts w:ascii="Times New Roman" w:hAnsi="Times New Roman"/>
          <w:sz w:val="24"/>
          <w:szCs w:val="24"/>
          <w:lang w:val="en-US"/>
        </w:rPr>
        <w:t>Sørensen</w:t>
      </w:r>
      <w:proofErr w:type="spellEnd"/>
      <w:r w:rsidRPr="0038329F">
        <w:rPr>
          <w:rFonts w:ascii="Times New Roman" w:hAnsi="Times New Roman"/>
          <w:sz w:val="24"/>
          <w:szCs w:val="24"/>
          <w:lang w:val="en-US"/>
        </w:rPr>
        <w:t xml:space="preserve"> P.G. Increased urinary albumin excretion rate in breast cancer patients. Acta Oncol </w:t>
      </w:r>
      <w:proofErr w:type="spellStart"/>
      <w:r w:rsidRPr="0038329F">
        <w:rPr>
          <w:rFonts w:ascii="Times New Roman" w:hAnsi="Times New Roman"/>
          <w:sz w:val="24"/>
          <w:szCs w:val="24"/>
          <w:lang w:val="en-US"/>
        </w:rPr>
        <w:t>Stockh</w:t>
      </w:r>
      <w:proofErr w:type="spellEnd"/>
      <w:r w:rsidRPr="0038329F">
        <w:rPr>
          <w:rFonts w:ascii="Times New Roman" w:hAnsi="Times New Roman"/>
          <w:sz w:val="24"/>
          <w:szCs w:val="24"/>
          <w:lang w:val="en-US"/>
        </w:rPr>
        <w:t xml:space="preserve"> </w:t>
      </w:r>
      <w:proofErr w:type="spellStart"/>
      <w:r w:rsidRPr="0038329F">
        <w:rPr>
          <w:rFonts w:ascii="Times New Roman" w:hAnsi="Times New Roman"/>
          <w:sz w:val="24"/>
          <w:szCs w:val="24"/>
          <w:lang w:val="en-US"/>
        </w:rPr>
        <w:t>Swed</w:t>
      </w:r>
      <w:proofErr w:type="spellEnd"/>
      <w:r w:rsidRPr="0038329F">
        <w:rPr>
          <w:rFonts w:ascii="Times New Roman" w:hAnsi="Times New Roman"/>
          <w:sz w:val="24"/>
          <w:szCs w:val="24"/>
          <w:lang w:val="en-US"/>
        </w:rPr>
        <w:t xml:space="preserve"> 2000;39(2):145–9.</w:t>
      </w:r>
    </w:p>
    <w:p w14:paraId="6461380B" w14:textId="12E35149" w:rsidR="00803639" w:rsidRPr="0038329F" w:rsidRDefault="009B404B"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Hammond M</w:t>
      </w:r>
      <w:r w:rsidRPr="0038329F">
        <w:rPr>
          <w:rFonts w:ascii="Times New Roman" w:hAnsi="Times New Roman"/>
          <w:sz w:val="24"/>
          <w:szCs w:val="24"/>
          <w:lang w:val="en-US"/>
        </w:rPr>
        <w:t>.</w:t>
      </w:r>
      <w:r w:rsidRPr="0038329F">
        <w:rPr>
          <w:rFonts w:ascii="Times New Roman" w:hAnsi="Times New Roman"/>
          <w:sz w:val="24"/>
          <w:szCs w:val="24"/>
          <w:lang w:val="da-DK"/>
        </w:rPr>
        <w:t>E</w:t>
      </w:r>
      <w:r w:rsidRPr="0038329F">
        <w:rPr>
          <w:rFonts w:ascii="Times New Roman" w:hAnsi="Times New Roman"/>
          <w:sz w:val="24"/>
          <w:szCs w:val="24"/>
          <w:lang w:val="en-US"/>
        </w:rPr>
        <w:t>.</w:t>
      </w:r>
      <w:r w:rsidRPr="0038329F">
        <w:rPr>
          <w:rFonts w:ascii="Times New Roman" w:hAnsi="Times New Roman"/>
          <w:sz w:val="24"/>
          <w:szCs w:val="24"/>
          <w:lang w:val="da-DK"/>
        </w:rPr>
        <w:t>, Hayes D</w:t>
      </w:r>
      <w:r w:rsidRPr="0038329F">
        <w:rPr>
          <w:rFonts w:ascii="Times New Roman" w:hAnsi="Times New Roman"/>
          <w:sz w:val="24"/>
          <w:szCs w:val="24"/>
          <w:lang w:val="en-US"/>
        </w:rPr>
        <w:t>.</w:t>
      </w:r>
      <w:r w:rsidRPr="0038329F">
        <w:rPr>
          <w:rFonts w:ascii="Times New Roman" w:hAnsi="Times New Roman"/>
          <w:sz w:val="24"/>
          <w:szCs w:val="24"/>
          <w:lang w:val="da-DK"/>
        </w:rPr>
        <w:t>F</w:t>
      </w:r>
      <w:r w:rsidRPr="0038329F">
        <w:rPr>
          <w:rFonts w:ascii="Times New Roman" w:hAnsi="Times New Roman"/>
          <w:sz w:val="24"/>
          <w:szCs w:val="24"/>
          <w:lang w:val="en-US"/>
        </w:rPr>
        <w:t>.</w:t>
      </w:r>
      <w:r w:rsidRPr="0038329F">
        <w:rPr>
          <w:rFonts w:ascii="Times New Roman" w:hAnsi="Times New Roman"/>
          <w:sz w:val="24"/>
          <w:szCs w:val="24"/>
          <w:lang w:val="da-DK"/>
        </w:rPr>
        <w:t>, Dowsett M</w:t>
      </w:r>
      <w:r w:rsidR="00803639" w:rsidRPr="0038329F">
        <w:rPr>
          <w:rFonts w:ascii="Times New Roman" w:hAnsi="Times New Roman"/>
          <w:sz w:val="24"/>
          <w:szCs w:val="24"/>
          <w:lang w:val="da-DK"/>
        </w:rPr>
        <w:t>.</w:t>
      </w:r>
      <w:r w:rsidRPr="0038329F">
        <w:rPr>
          <w:rFonts w:ascii="Times New Roman" w:hAnsi="Times New Roman"/>
          <w:sz w:val="24"/>
          <w:szCs w:val="24"/>
          <w:lang w:val="en-US"/>
        </w:rPr>
        <w:t>,</w:t>
      </w:r>
      <w:r w:rsidR="00803639" w:rsidRPr="0038329F">
        <w:rPr>
          <w:rFonts w:ascii="Times New Roman" w:hAnsi="Times New Roman"/>
          <w:sz w:val="24"/>
          <w:szCs w:val="24"/>
          <w:lang w:val="da-DK"/>
        </w:rPr>
        <w:t xml:space="preserve"> et al. </w:t>
      </w:r>
      <w:r w:rsidR="00803639" w:rsidRPr="0038329F">
        <w:rPr>
          <w:rFonts w:ascii="Times New Roman" w:hAnsi="Times New Roman"/>
          <w:sz w:val="24"/>
          <w:szCs w:val="24"/>
          <w:lang w:val="en-US"/>
        </w:rPr>
        <w:t xml:space="preserve">American Society of Clinical Oncology/College of American Pathologists guideline recommendations for immunohistochemical testing of estrogen and progesterone receptors in breast cancer (unabridged version). Arch </w:t>
      </w:r>
      <w:proofErr w:type="spellStart"/>
      <w:r w:rsidR="00803639" w:rsidRPr="0038329F">
        <w:rPr>
          <w:rFonts w:ascii="Times New Roman" w:hAnsi="Times New Roman"/>
          <w:sz w:val="24"/>
          <w:szCs w:val="24"/>
          <w:lang w:val="en-US"/>
        </w:rPr>
        <w:t>Pathol</w:t>
      </w:r>
      <w:proofErr w:type="spellEnd"/>
      <w:r w:rsidR="00803639" w:rsidRPr="0038329F">
        <w:rPr>
          <w:rFonts w:ascii="Times New Roman" w:hAnsi="Times New Roman"/>
          <w:sz w:val="24"/>
          <w:szCs w:val="24"/>
          <w:lang w:val="en-US"/>
        </w:rPr>
        <w:t xml:space="preserve"> Lab Med 2010;134(7</w:t>
      </w:r>
      <w:proofErr w:type="gramStart"/>
      <w:r w:rsidR="00803639" w:rsidRPr="0038329F">
        <w:rPr>
          <w:rFonts w:ascii="Times New Roman" w:hAnsi="Times New Roman"/>
          <w:sz w:val="24"/>
          <w:szCs w:val="24"/>
          <w:lang w:val="en-US"/>
        </w:rPr>
        <w:t>):e</w:t>
      </w:r>
      <w:proofErr w:type="gramEnd"/>
      <w:r w:rsidR="00803639" w:rsidRPr="0038329F">
        <w:rPr>
          <w:rFonts w:ascii="Times New Roman" w:hAnsi="Times New Roman"/>
          <w:sz w:val="24"/>
          <w:szCs w:val="24"/>
          <w:lang w:val="en-US"/>
        </w:rPr>
        <w:t>48–72.</w:t>
      </w:r>
    </w:p>
    <w:p w14:paraId="00AFE1A8" w14:textId="35B20622"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lastRenderedPageBreak/>
        <w:t>Wolff A.C.</w:t>
      </w:r>
      <w:r w:rsidR="009B404B"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 xml:space="preserve">HER2 Testing in Breast Cancer: American Society of Clinical Oncology/College of American Pathologists Clinical Practice Guideline Focused Update Summary. J Oncol </w:t>
      </w:r>
      <w:proofErr w:type="spellStart"/>
      <w:r w:rsidRPr="0038329F">
        <w:rPr>
          <w:rFonts w:ascii="Times New Roman" w:hAnsi="Times New Roman"/>
          <w:sz w:val="24"/>
          <w:szCs w:val="24"/>
          <w:lang w:val="en-US"/>
        </w:rPr>
        <w:t>Pract</w:t>
      </w:r>
      <w:proofErr w:type="spellEnd"/>
      <w:r w:rsidRPr="0038329F">
        <w:rPr>
          <w:rFonts w:ascii="Times New Roman" w:hAnsi="Times New Roman"/>
          <w:sz w:val="24"/>
          <w:szCs w:val="24"/>
          <w:lang w:val="en-US"/>
        </w:rPr>
        <w:t xml:space="preserve"> 2018;14(7):437–441.</w:t>
      </w:r>
    </w:p>
    <w:p w14:paraId="76708D78" w14:textId="09A21691"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Schmid P.</w:t>
      </w:r>
      <w:r w:rsidR="009B404B" w:rsidRPr="0038329F">
        <w:rPr>
          <w:rFonts w:ascii="Times New Roman" w:hAnsi="Times New Roman"/>
          <w:sz w:val="24"/>
          <w:szCs w:val="24"/>
          <w:lang w:val="en-US"/>
        </w:rPr>
        <w:t>,</w:t>
      </w:r>
      <w:r w:rsidRPr="0038329F">
        <w:rPr>
          <w:rFonts w:ascii="Times New Roman" w:hAnsi="Times New Roman"/>
          <w:sz w:val="24"/>
          <w:szCs w:val="24"/>
          <w:lang w:val="en-US"/>
        </w:rPr>
        <w:t xml:space="preserve"> et al. Atezolizumab and Nab-Paclitaxel in Advanced Triple-Negative Breast Cancer. N </w:t>
      </w:r>
      <w:proofErr w:type="spellStart"/>
      <w:r w:rsidRPr="0038329F">
        <w:rPr>
          <w:rFonts w:ascii="Times New Roman" w:hAnsi="Times New Roman"/>
          <w:sz w:val="24"/>
          <w:szCs w:val="24"/>
          <w:lang w:val="en-US"/>
        </w:rPr>
        <w:t>Engl</w:t>
      </w:r>
      <w:proofErr w:type="spellEnd"/>
      <w:r w:rsidRPr="0038329F">
        <w:rPr>
          <w:rFonts w:ascii="Times New Roman" w:hAnsi="Times New Roman"/>
          <w:sz w:val="24"/>
          <w:szCs w:val="24"/>
          <w:lang w:val="en-US"/>
        </w:rPr>
        <w:t xml:space="preserve"> J Med 2018;379(22):2108–2121.</w:t>
      </w:r>
    </w:p>
    <w:p w14:paraId="56F03193" w14:textId="2A486A21"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Andre F.</w:t>
      </w:r>
      <w:r w:rsidR="009B404B" w:rsidRPr="0038329F">
        <w:rPr>
          <w:rFonts w:ascii="Times New Roman" w:hAnsi="Times New Roman"/>
          <w:sz w:val="24"/>
          <w:szCs w:val="24"/>
          <w:lang w:val="en-US"/>
        </w:rPr>
        <w:t>,</w:t>
      </w:r>
      <w:r w:rsidRPr="0038329F">
        <w:rPr>
          <w:rFonts w:ascii="Times New Roman" w:hAnsi="Times New Roman"/>
          <w:sz w:val="24"/>
          <w:szCs w:val="24"/>
          <w:lang w:val="en-US"/>
        </w:rPr>
        <w:t xml:space="preserve"> et al. </w:t>
      </w:r>
      <w:proofErr w:type="spellStart"/>
      <w:r w:rsidRPr="0038329F">
        <w:rPr>
          <w:rFonts w:ascii="Times New Roman" w:hAnsi="Times New Roman"/>
          <w:sz w:val="24"/>
          <w:szCs w:val="24"/>
          <w:lang w:val="en-US"/>
        </w:rPr>
        <w:t>Alpelisib</w:t>
      </w:r>
      <w:proofErr w:type="spellEnd"/>
      <w:r w:rsidRPr="0038329F">
        <w:rPr>
          <w:rFonts w:ascii="Times New Roman" w:hAnsi="Times New Roman"/>
          <w:sz w:val="24"/>
          <w:szCs w:val="24"/>
          <w:lang w:val="en-US"/>
        </w:rPr>
        <w:t xml:space="preserve"> for PIK3CA-Mutated, Hormone Receptor–Positive Advanced Breast Cancer. N </w:t>
      </w:r>
      <w:proofErr w:type="spellStart"/>
      <w:r w:rsidRPr="0038329F">
        <w:rPr>
          <w:rFonts w:ascii="Times New Roman" w:hAnsi="Times New Roman"/>
          <w:sz w:val="24"/>
          <w:szCs w:val="24"/>
          <w:lang w:val="en-US"/>
        </w:rPr>
        <w:t>Engl</w:t>
      </w:r>
      <w:proofErr w:type="spellEnd"/>
      <w:r w:rsidRPr="0038329F">
        <w:rPr>
          <w:rFonts w:ascii="Times New Roman" w:hAnsi="Times New Roman"/>
          <w:sz w:val="24"/>
          <w:szCs w:val="24"/>
          <w:lang w:val="en-US"/>
        </w:rPr>
        <w:t xml:space="preserve"> J Med </w:t>
      </w:r>
      <w:proofErr w:type="gramStart"/>
      <w:r w:rsidRPr="0038329F">
        <w:rPr>
          <w:rFonts w:ascii="Times New Roman" w:hAnsi="Times New Roman"/>
          <w:sz w:val="24"/>
          <w:szCs w:val="24"/>
          <w:lang w:val="en-US"/>
        </w:rPr>
        <w:t>2019;380:1929</w:t>
      </w:r>
      <w:proofErr w:type="gramEnd"/>
      <w:r w:rsidRPr="0038329F">
        <w:rPr>
          <w:rFonts w:ascii="Times New Roman" w:hAnsi="Times New Roman"/>
          <w:sz w:val="24"/>
          <w:szCs w:val="24"/>
          <w:lang w:val="en-US"/>
        </w:rPr>
        <w:t>–40. DOI: 10.1056/NEJMoa1813904.</w:t>
      </w:r>
    </w:p>
    <w:p w14:paraId="57AAB8E1" w14:textId="77777777"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 xml:space="preserve">Regan M.M. Predicting Benefit of Endocrine Therapy for Early Breast Cancer. Breast </w:t>
      </w:r>
      <w:proofErr w:type="spellStart"/>
      <w:r w:rsidRPr="0038329F">
        <w:rPr>
          <w:rFonts w:ascii="Times New Roman" w:hAnsi="Times New Roman"/>
          <w:sz w:val="24"/>
          <w:szCs w:val="24"/>
          <w:lang w:val="en-US"/>
        </w:rPr>
        <w:t>Edinb</w:t>
      </w:r>
      <w:proofErr w:type="spellEnd"/>
      <w:r w:rsidRPr="0038329F">
        <w:rPr>
          <w:rFonts w:ascii="Times New Roman" w:hAnsi="Times New Roman"/>
          <w:sz w:val="24"/>
          <w:szCs w:val="24"/>
          <w:lang w:val="en-US"/>
        </w:rPr>
        <w:t xml:space="preserve"> </w:t>
      </w:r>
      <w:proofErr w:type="spellStart"/>
      <w:r w:rsidRPr="0038329F">
        <w:rPr>
          <w:rFonts w:ascii="Times New Roman" w:hAnsi="Times New Roman"/>
          <w:sz w:val="24"/>
          <w:szCs w:val="24"/>
          <w:lang w:val="en-US"/>
        </w:rPr>
        <w:t>Scotl</w:t>
      </w:r>
      <w:proofErr w:type="spellEnd"/>
      <w:r w:rsidRPr="0038329F">
        <w:rPr>
          <w:rFonts w:ascii="Times New Roman" w:hAnsi="Times New Roman"/>
          <w:sz w:val="24"/>
          <w:szCs w:val="24"/>
          <w:lang w:val="en-US"/>
        </w:rPr>
        <w:t xml:space="preserve"> 2015;24(0 2</w:t>
      </w:r>
      <w:proofErr w:type="gramStart"/>
      <w:r w:rsidRPr="0038329F">
        <w:rPr>
          <w:rFonts w:ascii="Times New Roman" w:hAnsi="Times New Roman"/>
          <w:sz w:val="24"/>
          <w:szCs w:val="24"/>
          <w:lang w:val="en-US"/>
        </w:rPr>
        <w:t>):S</w:t>
      </w:r>
      <w:proofErr w:type="gramEnd"/>
      <w:r w:rsidRPr="0038329F">
        <w:rPr>
          <w:rFonts w:ascii="Times New Roman" w:hAnsi="Times New Roman"/>
          <w:sz w:val="24"/>
          <w:szCs w:val="24"/>
          <w:lang w:val="en-US"/>
        </w:rPr>
        <w:t>129–S131.</w:t>
      </w:r>
    </w:p>
    <w:p w14:paraId="4B837FD5" w14:textId="371C4955"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Tevaarwerk A.J.</w:t>
      </w:r>
      <w:r w:rsidR="009B404B"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Phase III comparison of tamoxifen versus tamoxifen plus ovarian function suppression in premenopausal women with node-negative, hormone receptor-positive breast cancer (E-3193, INT-0142): a trial of the Eastern Cooperative Oncology Group. J Clin Oncol Off</w:t>
      </w:r>
      <w:r w:rsidRPr="0038329F">
        <w:rPr>
          <w:rFonts w:ascii="Times New Roman" w:hAnsi="Times New Roman"/>
          <w:sz w:val="24"/>
          <w:szCs w:val="24"/>
        </w:rPr>
        <w:t xml:space="preserve"> </w:t>
      </w:r>
      <w:r w:rsidRPr="0038329F">
        <w:rPr>
          <w:rFonts w:ascii="Times New Roman" w:hAnsi="Times New Roman"/>
          <w:sz w:val="24"/>
          <w:szCs w:val="24"/>
          <w:lang w:val="en-US"/>
        </w:rPr>
        <w:t>J Am Soc Clin Oncol 2014;32(35):3948–3958.</w:t>
      </w:r>
    </w:p>
    <w:p w14:paraId="0ECBDE08" w14:textId="253CE731"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Bernhard J.</w:t>
      </w:r>
      <w:r w:rsidR="0060788C" w:rsidRPr="0038329F">
        <w:rPr>
          <w:rFonts w:ascii="Times New Roman" w:hAnsi="Times New Roman"/>
          <w:sz w:val="24"/>
          <w:szCs w:val="24"/>
          <w:lang w:val="en-US"/>
        </w:rPr>
        <w:t>,</w:t>
      </w:r>
      <w:r w:rsidRPr="0038329F">
        <w:rPr>
          <w:rFonts w:ascii="Times New Roman" w:hAnsi="Times New Roman"/>
          <w:sz w:val="24"/>
          <w:szCs w:val="24"/>
          <w:lang w:val="en-US"/>
        </w:rPr>
        <w:t xml:space="preserve"> et al. Patient-reported endocrine symptoms, sexual functioning, and quality of life (QoL) in the IBCSG TEXT and SOFT trials: Adjuvant treatment with exemestane (E) plus ovarian function suppression (OFS) versus tamoxifen (T) plus OFS in premenopausal women with hormone receptor-positive (HR+) early breast cancer (BC). J Clin Oncol 2014;32:</w:t>
      </w:r>
      <w:r w:rsidR="0060788C" w:rsidRPr="0038329F">
        <w:rPr>
          <w:rFonts w:ascii="Times New Roman" w:hAnsi="Times New Roman"/>
          <w:sz w:val="24"/>
          <w:szCs w:val="24"/>
          <w:lang w:val="en-US"/>
        </w:rPr>
        <w:t xml:space="preserve"> (15_suppl)</w:t>
      </w:r>
      <w:r w:rsidRPr="0038329F">
        <w:rPr>
          <w:rFonts w:ascii="Times New Roman" w:hAnsi="Times New Roman"/>
          <w:sz w:val="24"/>
          <w:szCs w:val="24"/>
          <w:lang w:val="en-US"/>
        </w:rPr>
        <w:t>557–557.</w:t>
      </w:r>
    </w:p>
    <w:p w14:paraId="42BEF7B6" w14:textId="6A4332C8"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Viale</w:t>
      </w:r>
      <w:proofErr w:type="spellEnd"/>
      <w:r w:rsidRPr="0038329F">
        <w:rPr>
          <w:rFonts w:ascii="Times New Roman" w:hAnsi="Times New Roman"/>
          <w:sz w:val="24"/>
          <w:szCs w:val="24"/>
          <w:lang w:val="en-US"/>
        </w:rPr>
        <w:t xml:space="preserve"> G.</w:t>
      </w:r>
      <w:r w:rsidR="0060788C" w:rsidRPr="0038329F">
        <w:rPr>
          <w:rFonts w:ascii="Times New Roman" w:hAnsi="Times New Roman"/>
          <w:sz w:val="24"/>
          <w:szCs w:val="24"/>
          <w:lang w:val="en-US"/>
        </w:rPr>
        <w:t>,</w:t>
      </w:r>
      <w:r w:rsidRPr="0038329F">
        <w:rPr>
          <w:rFonts w:ascii="Times New Roman" w:hAnsi="Times New Roman"/>
          <w:sz w:val="24"/>
          <w:szCs w:val="24"/>
          <w:lang w:val="en-US"/>
        </w:rPr>
        <w:t xml:space="preserve"> et al. Which patients benefit most from adjuvant aromatase inhibitors? Results using a composite measure of prognostic risk in the BIG 1-98 randomized trial. Ann Oncol 2011;22(10):2201–7.</w:t>
      </w:r>
    </w:p>
    <w:p w14:paraId="3331E91E" w14:textId="31B3B5B3" w:rsidR="00803639" w:rsidRPr="0038329F" w:rsidRDefault="00803639" w:rsidP="00A835E8">
      <w:pPr>
        <w:pStyle w:val="af9"/>
        <w:numPr>
          <w:ilvl w:val="0"/>
          <w:numId w:val="52"/>
        </w:numPr>
        <w:spacing w:after="0" w:line="360" w:lineRule="auto"/>
        <w:ind w:left="0" w:firstLine="709"/>
        <w:rPr>
          <w:rFonts w:ascii="Times New Roman" w:hAnsi="Times New Roman"/>
          <w:sz w:val="24"/>
          <w:szCs w:val="24"/>
        </w:rPr>
      </w:pPr>
      <w:r w:rsidRPr="0038329F">
        <w:rPr>
          <w:rFonts w:ascii="Times New Roman" w:hAnsi="Times New Roman"/>
          <w:sz w:val="24"/>
          <w:szCs w:val="24"/>
          <w:lang w:val="en-US"/>
        </w:rPr>
        <w:t xml:space="preserve">Zhang X.-H., Xiao C. Diagnostic Value of Nineteen Different Imaging Methods for Patients with Breast Cancer: </w:t>
      </w:r>
      <w:proofErr w:type="gramStart"/>
      <w:r w:rsidRPr="0038329F">
        <w:rPr>
          <w:rFonts w:ascii="Times New Roman" w:hAnsi="Times New Roman"/>
          <w:sz w:val="24"/>
          <w:szCs w:val="24"/>
          <w:lang w:val="en-US"/>
        </w:rPr>
        <w:t>a</w:t>
      </w:r>
      <w:proofErr w:type="gramEnd"/>
      <w:r w:rsidRPr="0038329F">
        <w:rPr>
          <w:rFonts w:ascii="Times New Roman" w:hAnsi="Times New Roman"/>
          <w:sz w:val="24"/>
          <w:szCs w:val="24"/>
          <w:lang w:val="en-US"/>
        </w:rPr>
        <w:t xml:space="preserve"> Network Meta-Analysis. Cell </w:t>
      </w:r>
      <w:proofErr w:type="spellStart"/>
      <w:r w:rsidRPr="0038329F">
        <w:rPr>
          <w:rFonts w:ascii="Times New Roman" w:hAnsi="Times New Roman"/>
          <w:sz w:val="24"/>
          <w:szCs w:val="24"/>
        </w:rPr>
        <w:t>Physiol</w:t>
      </w:r>
      <w:proofErr w:type="spellEnd"/>
      <w:r w:rsidRPr="0038329F">
        <w:rPr>
          <w:rFonts w:ascii="Times New Roman" w:hAnsi="Times New Roman"/>
          <w:sz w:val="24"/>
          <w:szCs w:val="24"/>
        </w:rPr>
        <w:t xml:space="preserve"> </w:t>
      </w:r>
      <w:proofErr w:type="spellStart"/>
      <w:r w:rsidRPr="0038329F">
        <w:rPr>
          <w:rFonts w:ascii="Times New Roman" w:hAnsi="Times New Roman"/>
          <w:sz w:val="24"/>
          <w:szCs w:val="24"/>
        </w:rPr>
        <w:t>Biochem</w:t>
      </w:r>
      <w:proofErr w:type="spellEnd"/>
      <w:r w:rsidRPr="0038329F">
        <w:rPr>
          <w:rFonts w:ascii="Times New Roman" w:hAnsi="Times New Roman"/>
          <w:sz w:val="24"/>
          <w:szCs w:val="24"/>
        </w:rPr>
        <w:t xml:space="preserve"> 2018;46(5):2041–55.</w:t>
      </w:r>
    </w:p>
    <w:p w14:paraId="1CC9023C" w14:textId="286B714E"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Myers R.E.</w:t>
      </w:r>
      <w:r w:rsidR="0060788C"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Baseline staging tests in primary breast cancer: a practice guideline. CMAJ Can Med Assoc J 2001;164(10):1439–44.</w:t>
      </w:r>
    </w:p>
    <w:p w14:paraId="66678592" w14:textId="4A72D0D9" w:rsidR="00803639" w:rsidRPr="0038329F" w:rsidRDefault="001B5D21"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Crump M., Goss P.E., Prince M., et al</w:t>
      </w:r>
      <w:r w:rsidR="00803639" w:rsidRPr="0038329F">
        <w:rPr>
          <w:rFonts w:ascii="Times New Roman" w:hAnsi="Times New Roman"/>
          <w:sz w:val="24"/>
          <w:szCs w:val="24"/>
          <w:lang w:val="en-US"/>
        </w:rPr>
        <w:t>. Outcome of extensive evaluation before adjuvant therapy in women with breast cancer and 10 or more positive axillary lymph nodes. J Clin Oncol 1996;14(1):66–69.</w:t>
      </w:r>
    </w:p>
    <w:p w14:paraId="2C7C20B6" w14:textId="7443799F"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Rayter</w:t>
      </w:r>
      <w:proofErr w:type="spellEnd"/>
      <w:r w:rsidRPr="0038329F">
        <w:rPr>
          <w:rFonts w:ascii="Times New Roman" w:hAnsi="Times New Roman"/>
          <w:sz w:val="24"/>
          <w:szCs w:val="24"/>
          <w:lang w:val="en-US"/>
        </w:rPr>
        <w:t xml:space="preserve"> Z.</w:t>
      </w:r>
      <w:r w:rsidR="001B5D21" w:rsidRPr="0038329F">
        <w:rPr>
          <w:rFonts w:ascii="Times New Roman" w:hAnsi="Times New Roman"/>
          <w:sz w:val="24"/>
          <w:szCs w:val="24"/>
          <w:lang w:val="en-US"/>
        </w:rPr>
        <w:t>,</w:t>
      </w:r>
      <w:r w:rsidRPr="0038329F">
        <w:rPr>
          <w:rFonts w:ascii="Times New Roman" w:hAnsi="Times New Roman"/>
          <w:sz w:val="24"/>
          <w:szCs w:val="24"/>
          <w:lang w:val="en-US"/>
        </w:rPr>
        <w:t xml:space="preserve"> et al. </w:t>
      </w:r>
      <w:proofErr w:type="spellStart"/>
      <w:r w:rsidRPr="0038329F">
        <w:rPr>
          <w:rFonts w:ascii="Times New Roman" w:hAnsi="Times New Roman"/>
          <w:sz w:val="24"/>
          <w:szCs w:val="24"/>
          <w:lang w:val="en-US"/>
        </w:rPr>
        <w:t>Gynaecological</w:t>
      </w:r>
      <w:proofErr w:type="spellEnd"/>
      <w:r w:rsidRPr="0038329F">
        <w:rPr>
          <w:rFonts w:ascii="Times New Roman" w:hAnsi="Times New Roman"/>
          <w:sz w:val="24"/>
          <w:szCs w:val="24"/>
          <w:lang w:val="en-US"/>
        </w:rPr>
        <w:t xml:space="preserve"> </w:t>
      </w:r>
      <w:proofErr w:type="gramStart"/>
      <w:r w:rsidRPr="0038329F">
        <w:rPr>
          <w:rFonts w:ascii="Times New Roman" w:hAnsi="Times New Roman"/>
          <w:sz w:val="24"/>
          <w:szCs w:val="24"/>
          <w:lang w:val="en-US"/>
        </w:rPr>
        <w:t>cytology</w:t>
      </w:r>
      <w:proofErr w:type="gramEnd"/>
      <w:r w:rsidRPr="0038329F">
        <w:rPr>
          <w:rFonts w:ascii="Times New Roman" w:hAnsi="Times New Roman"/>
          <w:sz w:val="24"/>
          <w:szCs w:val="24"/>
          <w:lang w:val="en-US"/>
        </w:rPr>
        <w:t xml:space="preserve"> and pelvic ultrasonography in patients with breast cancer taking tamoxifen compared with controls. </w:t>
      </w:r>
      <w:proofErr w:type="spellStart"/>
      <w:r w:rsidRPr="0038329F">
        <w:rPr>
          <w:rFonts w:ascii="Times New Roman" w:hAnsi="Times New Roman"/>
          <w:sz w:val="24"/>
          <w:szCs w:val="24"/>
          <w:lang w:val="en-US"/>
        </w:rPr>
        <w:t>Eur</w:t>
      </w:r>
      <w:proofErr w:type="spellEnd"/>
      <w:r w:rsidRPr="0038329F">
        <w:rPr>
          <w:rFonts w:ascii="Times New Roman" w:hAnsi="Times New Roman"/>
          <w:sz w:val="24"/>
          <w:szCs w:val="24"/>
          <w:lang w:val="en-US"/>
        </w:rPr>
        <w:t xml:space="preserve"> J Surg Oncol 1994;20(2):134–40.</w:t>
      </w:r>
    </w:p>
    <w:p w14:paraId="30FFA475" w14:textId="2B570ACE" w:rsidR="00803639" w:rsidRPr="0038329F" w:rsidRDefault="00803639" w:rsidP="00A835E8">
      <w:pPr>
        <w:pStyle w:val="af9"/>
        <w:numPr>
          <w:ilvl w:val="0"/>
          <w:numId w:val="52"/>
        </w:numPr>
        <w:spacing w:after="0" w:line="360" w:lineRule="auto"/>
        <w:ind w:left="0" w:firstLine="709"/>
        <w:rPr>
          <w:rFonts w:ascii="Times New Roman" w:hAnsi="Times New Roman"/>
          <w:sz w:val="24"/>
          <w:szCs w:val="24"/>
        </w:rPr>
      </w:pPr>
      <w:r w:rsidRPr="0038329F">
        <w:rPr>
          <w:rFonts w:ascii="Times New Roman" w:hAnsi="Times New Roman"/>
          <w:sz w:val="24"/>
          <w:szCs w:val="24"/>
          <w:lang w:val="en-US"/>
        </w:rPr>
        <w:t>Kosmin M.</w:t>
      </w:r>
      <w:r w:rsidR="001B5D21" w:rsidRPr="0038329F">
        <w:rPr>
          <w:rFonts w:ascii="Times New Roman" w:hAnsi="Times New Roman"/>
          <w:sz w:val="24"/>
          <w:szCs w:val="24"/>
          <w:lang w:val="en-US"/>
        </w:rPr>
        <w:t>,</w:t>
      </w:r>
      <w:r w:rsidRPr="0038329F">
        <w:rPr>
          <w:rFonts w:ascii="Times New Roman" w:hAnsi="Times New Roman"/>
          <w:sz w:val="24"/>
          <w:szCs w:val="24"/>
          <w:lang w:val="en-US"/>
        </w:rPr>
        <w:t xml:space="preserve"> </w:t>
      </w:r>
      <w:r w:rsidR="0013089E" w:rsidRPr="0038329F">
        <w:rPr>
          <w:rFonts w:ascii="Times New Roman" w:hAnsi="Times New Roman"/>
          <w:sz w:val="24"/>
          <w:szCs w:val="24"/>
          <w:lang w:val="en-US"/>
        </w:rPr>
        <w:t>Makris A., Joshi P.V., et al</w:t>
      </w:r>
      <w:r w:rsidRPr="0038329F">
        <w:rPr>
          <w:rFonts w:ascii="Times New Roman" w:hAnsi="Times New Roman"/>
          <w:sz w:val="24"/>
          <w:szCs w:val="24"/>
          <w:lang w:val="en-US"/>
        </w:rPr>
        <w:t xml:space="preserve">. The addition of whole-body magnetic resonance imaging to body </w:t>
      </w:r>
      <w:proofErr w:type="spellStart"/>
      <w:r w:rsidRPr="0038329F">
        <w:rPr>
          <w:rFonts w:ascii="Times New Roman" w:hAnsi="Times New Roman"/>
          <w:sz w:val="24"/>
          <w:szCs w:val="24"/>
          <w:lang w:val="en-US"/>
        </w:rPr>
        <w:t>computerised</w:t>
      </w:r>
      <w:proofErr w:type="spellEnd"/>
      <w:r w:rsidRPr="0038329F">
        <w:rPr>
          <w:rFonts w:ascii="Times New Roman" w:hAnsi="Times New Roman"/>
          <w:sz w:val="24"/>
          <w:szCs w:val="24"/>
          <w:lang w:val="en-US"/>
        </w:rPr>
        <w:t xml:space="preserve"> tomography alters treatment decisions in patients with metastatic breast cancer. </w:t>
      </w:r>
      <w:proofErr w:type="spellStart"/>
      <w:r w:rsidRPr="0038329F">
        <w:rPr>
          <w:rFonts w:ascii="Times New Roman" w:hAnsi="Times New Roman"/>
          <w:sz w:val="24"/>
          <w:szCs w:val="24"/>
          <w:lang w:val="en-US"/>
        </w:rPr>
        <w:t>Eur</w:t>
      </w:r>
      <w:proofErr w:type="spellEnd"/>
      <w:r w:rsidRPr="0038329F">
        <w:rPr>
          <w:rFonts w:ascii="Times New Roman" w:hAnsi="Times New Roman"/>
          <w:sz w:val="24"/>
          <w:szCs w:val="24"/>
          <w:lang w:val="en-US"/>
        </w:rPr>
        <w:t xml:space="preserve"> J Cancer </w:t>
      </w:r>
      <w:proofErr w:type="gramStart"/>
      <w:r w:rsidRPr="0038329F">
        <w:rPr>
          <w:rFonts w:ascii="Times New Roman" w:hAnsi="Times New Roman"/>
          <w:sz w:val="24"/>
          <w:szCs w:val="24"/>
          <w:lang w:val="en-US"/>
        </w:rPr>
        <w:t>2017;</w:t>
      </w:r>
      <w:r w:rsidRPr="0038329F">
        <w:rPr>
          <w:rFonts w:ascii="Times New Roman" w:hAnsi="Times New Roman"/>
          <w:sz w:val="24"/>
          <w:szCs w:val="24"/>
        </w:rPr>
        <w:t>77:109</w:t>
      </w:r>
      <w:proofErr w:type="gramEnd"/>
      <w:r w:rsidRPr="0038329F">
        <w:rPr>
          <w:rFonts w:ascii="Times New Roman" w:hAnsi="Times New Roman"/>
          <w:sz w:val="24"/>
          <w:szCs w:val="24"/>
        </w:rPr>
        <w:t>–16.</w:t>
      </w:r>
    </w:p>
    <w:p w14:paraId="5A54FB23" w14:textId="45465CEC"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lastRenderedPageBreak/>
        <w:t>Wang M.</w:t>
      </w:r>
      <w:r w:rsidR="001B5D21" w:rsidRPr="0038329F">
        <w:rPr>
          <w:rFonts w:ascii="Times New Roman" w:hAnsi="Times New Roman"/>
          <w:sz w:val="24"/>
          <w:szCs w:val="24"/>
          <w:lang w:val="en-US"/>
        </w:rPr>
        <w:t>,</w:t>
      </w:r>
      <w:r w:rsidRPr="0038329F">
        <w:rPr>
          <w:rFonts w:ascii="Times New Roman" w:hAnsi="Times New Roman"/>
          <w:sz w:val="24"/>
          <w:szCs w:val="24"/>
          <w:lang w:val="en-US"/>
        </w:rPr>
        <w:t xml:space="preserve"> et al. A sensitivity and specificity comparison of fine needle aspiration cytology and core needle biopsy in evaluation of suspicious breast lesions: A systematic review and meta-analysis. Breast </w:t>
      </w:r>
      <w:proofErr w:type="spellStart"/>
      <w:r w:rsidRPr="0038329F">
        <w:rPr>
          <w:rFonts w:ascii="Times New Roman" w:hAnsi="Times New Roman"/>
          <w:sz w:val="24"/>
          <w:szCs w:val="24"/>
          <w:lang w:val="en-US"/>
        </w:rPr>
        <w:t>Edinb</w:t>
      </w:r>
      <w:proofErr w:type="spellEnd"/>
      <w:r w:rsidRPr="0038329F">
        <w:rPr>
          <w:rFonts w:ascii="Times New Roman" w:hAnsi="Times New Roman"/>
          <w:sz w:val="24"/>
          <w:szCs w:val="24"/>
          <w:lang w:val="en-US"/>
        </w:rPr>
        <w:t xml:space="preserve"> </w:t>
      </w:r>
      <w:proofErr w:type="spellStart"/>
      <w:r w:rsidRPr="0038329F">
        <w:rPr>
          <w:rFonts w:ascii="Times New Roman" w:hAnsi="Times New Roman"/>
          <w:sz w:val="24"/>
          <w:szCs w:val="24"/>
          <w:lang w:val="en-US"/>
        </w:rPr>
        <w:t>Scotl</w:t>
      </w:r>
      <w:proofErr w:type="spellEnd"/>
      <w:r w:rsidRPr="0038329F">
        <w:rPr>
          <w:rFonts w:ascii="Times New Roman" w:hAnsi="Times New Roman"/>
          <w:sz w:val="24"/>
          <w:szCs w:val="24"/>
          <w:lang w:val="en-US"/>
        </w:rPr>
        <w:t xml:space="preserve"> </w:t>
      </w:r>
      <w:proofErr w:type="gramStart"/>
      <w:r w:rsidRPr="0038329F">
        <w:rPr>
          <w:rFonts w:ascii="Times New Roman" w:hAnsi="Times New Roman"/>
          <w:sz w:val="24"/>
          <w:szCs w:val="24"/>
          <w:lang w:val="en-US"/>
        </w:rPr>
        <w:t>2017;31:157</w:t>
      </w:r>
      <w:proofErr w:type="gramEnd"/>
      <w:r w:rsidRPr="0038329F">
        <w:rPr>
          <w:rFonts w:ascii="Times New Roman" w:hAnsi="Times New Roman"/>
          <w:sz w:val="24"/>
          <w:szCs w:val="24"/>
          <w:lang w:val="en-US"/>
        </w:rPr>
        <w:t>–66.</w:t>
      </w:r>
    </w:p>
    <w:p w14:paraId="0933575E" w14:textId="1F56E06E"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Petrelli</w:t>
      </w:r>
      <w:proofErr w:type="spellEnd"/>
      <w:r w:rsidRPr="0038329F">
        <w:rPr>
          <w:rFonts w:ascii="Times New Roman" w:hAnsi="Times New Roman"/>
          <w:sz w:val="24"/>
          <w:szCs w:val="24"/>
          <w:lang w:val="en-US"/>
        </w:rPr>
        <w:t xml:space="preserve"> F.</w:t>
      </w:r>
      <w:r w:rsidR="0013089E" w:rsidRPr="0038329F">
        <w:rPr>
          <w:rFonts w:ascii="Times New Roman" w:hAnsi="Times New Roman"/>
          <w:sz w:val="24"/>
          <w:szCs w:val="24"/>
          <w:lang w:val="en-US"/>
        </w:rPr>
        <w:t>,</w:t>
      </w:r>
      <w:r w:rsidRPr="0038329F">
        <w:rPr>
          <w:rFonts w:ascii="Times New Roman" w:hAnsi="Times New Roman"/>
          <w:sz w:val="24"/>
          <w:szCs w:val="24"/>
          <w:lang w:val="en-US"/>
        </w:rPr>
        <w:t xml:space="preserve"> et al. Prognostic value of different cut-off levels of Ki-67 in breast cancer: a systematic review and meta-analysis of 64,196 patients. Breast Cancer Res Treat 2015;153(3):477–91.</w:t>
      </w:r>
    </w:p>
    <w:p w14:paraId="11AB68F9" w14:textId="22202F49" w:rsidR="00803639" w:rsidRPr="00475AD8" w:rsidRDefault="00475AD8"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475AD8">
        <w:rPr>
          <w:rFonts w:ascii="Times New Roman" w:hAnsi="Times New Roman"/>
          <w:sz w:val="24"/>
          <w:szCs w:val="24"/>
          <w:lang w:val="en-US"/>
        </w:rPr>
        <w:t>Wülfing</w:t>
      </w:r>
      <w:proofErr w:type="spellEnd"/>
      <w:r w:rsidRPr="00475AD8">
        <w:rPr>
          <w:rFonts w:ascii="Times New Roman" w:hAnsi="Times New Roman"/>
          <w:sz w:val="24"/>
          <w:szCs w:val="24"/>
          <w:lang w:val="en-US"/>
        </w:rPr>
        <w:t xml:space="preserve"> P</w:t>
      </w:r>
      <w:r>
        <w:rPr>
          <w:rFonts w:ascii="Times New Roman" w:hAnsi="Times New Roman"/>
          <w:sz w:val="24"/>
          <w:szCs w:val="24"/>
          <w:lang w:val="en-US"/>
        </w:rPr>
        <w:t>.</w:t>
      </w:r>
      <w:r w:rsidRPr="00475AD8">
        <w:rPr>
          <w:rFonts w:ascii="Times New Roman" w:hAnsi="Times New Roman"/>
          <w:sz w:val="24"/>
          <w:szCs w:val="24"/>
          <w:lang w:val="en-US"/>
        </w:rPr>
        <w:t xml:space="preserve">, </w:t>
      </w:r>
      <w:proofErr w:type="spellStart"/>
      <w:r w:rsidRPr="00475AD8">
        <w:rPr>
          <w:rFonts w:ascii="Times New Roman" w:hAnsi="Times New Roman"/>
          <w:sz w:val="24"/>
          <w:szCs w:val="24"/>
          <w:lang w:val="en-US"/>
        </w:rPr>
        <w:t>Borchard</w:t>
      </w:r>
      <w:proofErr w:type="spellEnd"/>
      <w:r w:rsidRPr="00475AD8">
        <w:rPr>
          <w:rFonts w:ascii="Times New Roman" w:hAnsi="Times New Roman"/>
          <w:sz w:val="24"/>
          <w:szCs w:val="24"/>
          <w:lang w:val="en-US"/>
        </w:rPr>
        <w:t xml:space="preserve"> J</w:t>
      </w:r>
      <w:r>
        <w:rPr>
          <w:rFonts w:ascii="Times New Roman" w:hAnsi="Times New Roman"/>
          <w:sz w:val="24"/>
          <w:szCs w:val="24"/>
          <w:lang w:val="en-US"/>
        </w:rPr>
        <w:t>.</w:t>
      </w:r>
      <w:r w:rsidRPr="00475AD8">
        <w:rPr>
          <w:rFonts w:ascii="Times New Roman" w:hAnsi="Times New Roman"/>
          <w:sz w:val="24"/>
          <w:szCs w:val="24"/>
          <w:lang w:val="en-US"/>
        </w:rPr>
        <w:t xml:space="preserve">, </w:t>
      </w:r>
      <w:proofErr w:type="spellStart"/>
      <w:r w:rsidRPr="00475AD8">
        <w:rPr>
          <w:rFonts w:ascii="Times New Roman" w:hAnsi="Times New Roman"/>
          <w:sz w:val="24"/>
          <w:szCs w:val="24"/>
          <w:lang w:val="en-US"/>
        </w:rPr>
        <w:t>Bürger</w:t>
      </w:r>
      <w:proofErr w:type="spellEnd"/>
      <w:r w:rsidRPr="00475AD8">
        <w:rPr>
          <w:rFonts w:ascii="Times New Roman" w:hAnsi="Times New Roman"/>
          <w:sz w:val="24"/>
          <w:szCs w:val="24"/>
          <w:lang w:val="en-US"/>
        </w:rPr>
        <w:t xml:space="preserve"> H</w:t>
      </w:r>
      <w:r>
        <w:rPr>
          <w:rFonts w:ascii="Times New Roman" w:hAnsi="Times New Roman"/>
          <w:sz w:val="24"/>
          <w:szCs w:val="24"/>
          <w:lang w:val="en-US"/>
        </w:rPr>
        <w:t>.</w:t>
      </w:r>
      <w:r w:rsidRPr="00475AD8">
        <w:rPr>
          <w:rFonts w:ascii="Times New Roman" w:hAnsi="Times New Roman"/>
          <w:sz w:val="24"/>
          <w:szCs w:val="24"/>
          <w:lang w:val="en-US"/>
        </w:rPr>
        <w:t>, et al. Prognostic value of HER2-positive circulating tumor cells in breast cancer patients.</w:t>
      </w:r>
      <w:r>
        <w:rPr>
          <w:rFonts w:ascii="Times New Roman" w:hAnsi="Times New Roman"/>
          <w:sz w:val="24"/>
          <w:szCs w:val="24"/>
          <w:lang w:val="en-US"/>
        </w:rPr>
        <w:t xml:space="preserve"> </w:t>
      </w:r>
      <w:r w:rsidRPr="00475AD8">
        <w:rPr>
          <w:rFonts w:ascii="Times New Roman" w:hAnsi="Times New Roman"/>
          <w:sz w:val="24"/>
          <w:szCs w:val="24"/>
          <w:lang w:val="en-US"/>
        </w:rPr>
        <w:t>Cancer Res 2006;66(8 Suppl.):458–9.</w:t>
      </w:r>
    </w:p>
    <w:p w14:paraId="77E6D84B" w14:textId="7DADF7C5"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Noordhoek I.</w:t>
      </w:r>
      <w:r w:rsidR="0013089E" w:rsidRPr="0038329F">
        <w:rPr>
          <w:rFonts w:ascii="Times New Roman" w:hAnsi="Times New Roman"/>
          <w:sz w:val="24"/>
          <w:szCs w:val="24"/>
          <w:lang w:val="en-US"/>
        </w:rPr>
        <w:t>,</w:t>
      </w:r>
      <w:r w:rsidRPr="0038329F">
        <w:rPr>
          <w:rFonts w:ascii="Times New Roman" w:hAnsi="Times New Roman"/>
          <w:sz w:val="24"/>
          <w:szCs w:val="24"/>
          <w:lang w:val="en-US"/>
        </w:rPr>
        <w:t xml:space="preserve"> et al. Higher ER load is not associated with better outcome in stage 1–3 breast cancer: a descriptive overview of quantitative HR analysis in operable breast cancer. Breast Cancer Res Treat 2019;176(1):27–36.</w:t>
      </w:r>
    </w:p>
    <w:p w14:paraId="6E04AC28" w14:textId="2CFCDA41" w:rsidR="00803639" w:rsidRPr="0038329F" w:rsidRDefault="003F720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 xml:space="preserve">Barco I., </w:t>
      </w:r>
      <w:proofErr w:type="spellStart"/>
      <w:r w:rsidRPr="0038329F">
        <w:rPr>
          <w:rFonts w:ascii="Times New Roman" w:hAnsi="Times New Roman"/>
          <w:sz w:val="24"/>
          <w:szCs w:val="24"/>
          <w:lang w:val="en-US"/>
        </w:rPr>
        <w:t>Chabrera</w:t>
      </w:r>
      <w:proofErr w:type="spellEnd"/>
      <w:r w:rsidRPr="0038329F">
        <w:rPr>
          <w:rFonts w:ascii="Times New Roman" w:hAnsi="Times New Roman"/>
          <w:sz w:val="24"/>
          <w:szCs w:val="24"/>
          <w:lang w:val="en-US"/>
        </w:rPr>
        <w:t xml:space="preserve"> C., García-Fernández A.</w:t>
      </w:r>
      <w:r w:rsidR="0013089E" w:rsidRPr="0038329F">
        <w:rPr>
          <w:rFonts w:ascii="Times New Roman" w:hAnsi="Times New Roman"/>
          <w:sz w:val="24"/>
          <w:szCs w:val="24"/>
          <w:lang w:val="en-US"/>
        </w:rPr>
        <w:t>,</w:t>
      </w:r>
      <w:r w:rsidR="00803639" w:rsidRPr="0038329F">
        <w:rPr>
          <w:rFonts w:ascii="Times New Roman" w:hAnsi="Times New Roman"/>
          <w:sz w:val="24"/>
          <w:szCs w:val="24"/>
          <w:lang w:val="en-US"/>
        </w:rPr>
        <w:t xml:space="preserve"> et al. Role of axillary ultrasound, magnetic resonance imaging, and ultrasound-guided fine-needle aspiration biopsy in the preoperative triage of breast cancer patients. Clin </w:t>
      </w:r>
      <w:proofErr w:type="spellStart"/>
      <w:r w:rsidR="00803639" w:rsidRPr="0038329F">
        <w:rPr>
          <w:rFonts w:ascii="Times New Roman" w:hAnsi="Times New Roman"/>
          <w:sz w:val="24"/>
          <w:szCs w:val="24"/>
          <w:lang w:val="en-US"/>
        </w:rPr>
        <w:t>Transl</w:t>
      </w:r>
      <w:proofErr w:type="spellEnd"/>
      <w:r w:rsidR="00803639" w:rsidRPr="0038329F">
        <w:rPr>
          <w:rFonts w:ascii="Times New Roman" w:hAnsi="Times New Roman"/>
          <w:sz w:val="24"/>
          <w:szCs w:val="24"/>
          <w:lang w:val="en-US"/>
        </w:rPr>
        <w:t xml:space="preserve"> Oncol 2017;19(6):704–10.</w:t>
      </w:r>
    </w:p>
    <w:p w14:paraId="444D5E90" w14:textId="2FD3B150"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Yu Y.-H.</w:t>
      </w:r>
      <w:r w:rsidR="0013089E" w:rsidRPr="0038329F">
        <w:rPr>
          <w:rFonts w:ascii="Times New Roman" w:hAnsi="Times New Roman"/>
          <w:sz w:val="24"/>
          <w:szCs w:val="24"/>
          <w:lang w:val="en-US"/>
        </w:rPr>
        <w:t>,</w:t>
      </w:r>
      <w:r w:rsidRPr="0038329F">
        <w:rPr>
          <w:rFonts w:ascii="Times New Roman" w:hAnsi="Times New Roman"/>
          <w:sz w:val="24"/>
          <w:szCs w:val="24"/>
          <w:lang w:val="en-US"/>
        </w:rPr>
        <w:t xml:space="preserve"> et al. Axillary fine needle aspiration cytology is a sensitive and highly specific technique for the detection of axillary lymph node metastasis: a meta-analysis and systematic review. Cytopathology 2016;27(1):59–69.</w:t>
      </w:r>
    </w:p>
    <w:p w14:paraId="673180AB" w14:textId="6E92E2B6"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Wang X.-W.</w:t>
      </w:r>
      <w:r w:rsidR="0013089E"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 xml:space="preserve">Diagnostic accuracy of </w:t>
      </w:r>
      <w:proofErr w:type="spellStart"/>
      <w:r w:rsidRPr="0038329F">
        <w:rPr>
          <w:rFonts w:ascii="Times New Roman" w:hAnsi="Times New Roman"/>
          <w:sz w:val="24"/>
          <w:szCs w:val="24"/>
          <w:lang w:val="en-US"/>
        </w:rPr>
        <w:t>ultrasonograph</w:t>
      </w:r>
      <w:proofErr w:type="spellEnd"/>
      <w:r w:rsidRPr="0038329F">
        <w:rPr>
          <w:rFonts w:ascii="Times New Roman" w:hAnsi="Times New Roman"/>
          <w:sz w:val="24"/>
          <w:szCs w:val="24"/>
          <w:lang w:val="en-US"/>
        </w:rPr>
        <w:t xml:space="preserve"> guided fine-needle aspiration cytologic in staging of axillary lymph node metastasis in breast cancer patients: a meta-analysis. Asian Pac J Cancer </w:t>
      </w:r>
      <w:proofErr w:type="spellStart"/>
      <w:r w:rsidRPr="0038329F">
        <w:rPr>
          <w:rFonts w:ascii="Times New Roman" w:hAnsi="Times New Roman"/>
          <w:sz w:val="24"/>
          <w:szCs w:val="24"/>
          <w:lang w:val="en-US"/>
        </w:rPr>
        <w:t>Prev</w:t>
      </w:r>
      <w:proofErr w:type="spellEnd"/>
      <w:r w:rsidRPr="0038329F">
        <w:rPr>
          <w:rFonts w:ascii="Times New Roman" w:hAnsi="Times New Roman"/>
          <w:sz w:val="24"/>
          <w:szCs w:val="24"/>
          <w:lang w:val="en-US"/>
        </w:rPr>
        <w:t xml:space="preserve"> APJCP 2012;13(11):5517–23.</w:t>
      </w:r>
    </w:p>
    <w:p w14:paraId="71220F76" w14:textId="0CA929A2" w:rsidR="00803639" w:rsidRPr="0038329F" w:rsidRDefault="00A85E12"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Liikanen</w:t>
      </w:r>
      <w:proofErr w:type="spellEnd"/>
      <w:r w:rsidRPr="0038329F">
        <w:rPr>
          <w:rFonts w:ascii="Times New Roman" w:hAnsi="Times New Roman"/>
          <w:sz w:val="24"/>
          <w:szCs w:val="24"/>
          <w:lang w:val="en-US"/>
        </w:rPr>
        <w:t xml:space="preserve"> J., </w:t>
      </w:r>
      <w:proofErr w:type="spellStart"/>
      <w:r w:rsidRPr="0038329F">
        <w:rPr>
          <w:rFonts w:ascii="Times New Roman" w:hAnsi="Times New Roman"/>
          <w:sz w:val="24"/>
          <w:szCs w:val="24"/>
          <w:lang w:val="en-US"/>
        </w:rPr>
        <w:t>Leidenius</w:t>
      </w:r>
      <w:proofErr w:type="spellEnd"/>
      <w:r w:rsidRPr="0038329F">
        <w:rPr>
          <w:rFonts w:ascii="Times New Roman" w:hAnsi="Times New Roman"/>
          <w:sz w:val="24"/>
          <w:szCs w:val="24"/>
          <w:lang w:val="en-US"/>
        </w:rPr>
        <w:t xml:space="preserve"> M., Joensuu H.</w:t>
      </w:r>
      <w:r w:rsidR="003F7209" w:rsidRPr="0038329F">
        <w:rPr>
          <w:rFonts w:ascii="Times New Roman" w:hAnsi="Times New Roman"/>
          <w:sz w:val="24"/>
          <w:szCs w:val="24"/>
          <w:lang w:val="en-US"/>
        </w:rPr>
        <w:t>,</w:t>
      </w:r>
      <w:r w:rsidR="00803639" w:rsidRPr="0038329F">
        <w:rPr>
          <w:rFonts w:ascii="Times New Roman" w:hAnsi="Times New Roman"/>
          <w:sz w:val="24"/>
          <w:szCs w:val="24"/>
          <w:lang w:val="en-US"/>
        </w:rPr>
        <w:t xml:space="preserve"> et al. Breast cancer prognosis and isolated tumor cell findings in axillary lymph nodes after core needle biopsy and fine needle aspiration cytology: Biopsy method and breast cancer outcome. </w:t>
      </w:r>
      <w:proofErr w:type="spellStart"/>
      <w:r w:rsidR="00803639" w:rsidRPr="0038329F">
        <w:rPr>
          <w:rFonts w:ascii="Times New Roman" w:hAnsi="Times New Roman"/>
          <w:sz w:val="24"/>
          <w:szCs w:val="24"/>
          <w:lang w:val="en-US"/>
        </w:rPr>
        <w:t>Eur</w:t>
      </w:r>
      <w:proofErr w:type="spellEnd"/>
      <w:r w:rsidR="00803639" w:rsidRPr="0038329F">
        <w:rPr>
          <w:rFonts w:ascii="Times New Roman" w:hAnsi="Times New Roman"/>
          <w:sz w:val="24"/>
          <w:szCs w:val="24"/>
          <w:lang w:val="en-US"/>
        </w:rPr>
        <w:t xml:space="preserve"> J Surg Oncol 2016;42(1):64–70.</w:t>
      </w:r>
    </w:p>
    <w:p w14:paraId="42B81EEC" w14:textId="3FD16845"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Scully O.J.</w:t>
      </w:r>
      <w:r w:rsidR="003F7209" w:rsidRPr="0038329F">
        <w:rPr>
          <w:rFonts w:ascii="Times New Roman" w:hAnsi="Times New Roman"/>
          <w:sz w:val="24"/>
          <w:szCs w:val="24"/>
          <w:lang w:val="en-US"/>
        </w:rPr>
        <w:t>,</w:t>
      </w:r>
      <w:r w:rsidRPr="0038329F">
        <w:rPr>
          <w:rFonts w:ascii="Times New Roman" w:hAnsi="Times New Roman"/>
          <w:sz w:val="24"/>
          <w:szCs w:val="24"/>
          <w:lang w:val="da-DK"/>
        </w:rPr>
        <w:t xml:space="preserve"> </w:t>
      </w:r>
      <w:r w:rsidR="00A85E12" w:rsidRPr="0038329F">
        <w:rPr>
          <w:rFonts w:ascii="Times New Roman" w:hAnsi="Times New Roman"/>
          <w:sz w:val="24"/>
          <w:szCs w:val="24"/>
          <w:lang w:val="da-DK"/>
        </w:rPr>
        <w:t>Bay B</w:t>
      </w:r>
      <w:r w:rsidR="00A85E12" w:rsidRPr="0038329F">
        <w:rPr>
          <w:rFonts w:ascii="Times New Roman" w:hAnsi="Times New Roman"/>
          <w:sz w:val="24"/>
          <w:szCs w:val="24"/>
          <w:lang w:val="en-US"/>
        </w:rPr>
        <w:t>.</w:t>
      </w:r>
      <w:r w:rsidR="00A85E12" w:rsidRPr="0038329F">
        <w:rPr>
          <w:rFonts w:ascii="Times New Roman" w:hAnsi="Times New Roman"/>
          <w:sz w:val="24"/>
          <w:szCs w:val="24"/>
          <w:lang w:val="da-DK"/>
        </w:rPr>
        <w:t>H</w:t>
      </w:r>
      <w:r w:rsidR="00A85E12" w:rsidRPr="0038329F">
        <w:rPr>
          <w:rFonts w:ascii="Times New Roman" w:hAnsi="Times New Roman"/>
          <w:sz w:val="24"/>
          <w:szCs w:val="24"/>
          <w:lang w:val="en-US"/>
        </w:rPr>
        <w:t>.</w:t>
      </w:r>
      <w:r w:rsidR="00A85E12" w:rsidRPr="0038329F">
        <w:rPr>
          <w:rFonts w:ascii="Times New Roman" w:hAnsi="Times New Roman"/>
          <w:sz w:val="24"/>
          <w:szCs w:val="24"/>
          <w:lang w:val="da-DK"/>
        </w:rPr>
        <w:t>, Yip G</w:t>
      </w:r>
      <w:r w:rsidR="00A85E12" w:rsidRPr="0038329F">
        <w:rPr>
          <w:rFonts w:ascii="Times New Roman" w:hAnsi="Times New Roman"/>
          <w:sz w:val="24"/>
          <w:szCs w:val="24"/>
          <w:lang w:val="en-US"/>
        </w:rPr>
        <w:t xml:space="preserve">., </w:t>
      </w:r>
      <w:r w:rsidRPr="0038329F">
        <w:rPr>
          <w:rFonts w:ascii="Times New Roman" w:hAnsi="Times New Roman"/>
          <w:sz w:val="24"/>
          <w:szCs w:val="24"/>
          <w:lang w:val="da-DK"/>
        </w:rPr>
        <w:t xml:space="preserve">et al. </w:t>
      </w:r>
      <w:r w:rsidRPr="0038329F">
        <w:rPr>
          <w:rFonts w:ascii="Times New Roman" w:hAnsi="Times New Roman"/>
          <w:sz w:val="24"/>
          <w:szCs w:val="24"/>
          <w:lang w:val="en-US"/>
        </w:rPr>
        <w:t>Breast cancer metastasis. Cancer Genomics Proteomics 2012;9(5):311–20.</w:t>
      </w:r>
    </w:p>
    <w:p w14:paraId="2C8723B8" w14:textId="2E062F73" w:rsidR="00803639" w:rsidRPr="0038329F" w:rsidRDefault="00803639" w:rsidP="00A835E8">
      <w:pPr>
        <w:pStyle w:val="af9"/>
        <w:numPr>
          <w:ilvl w:val="0"/>
          <w:numId w:val="52"/>
        </w:numPr>
        <w:spacing w:after="0" w:line="360" w:lineRule="auto"/>
        <w:ind w:left="0" w:firstLine="709"/>
        <w:rPr>
          <w:rFonts w:ascii="Times New Roman" w:hAnsi="Times New Roman"/>
          <w:sz w:val="24"/>
          <w:szCs w:val="24"/>
        </w:rPr>
      </w:pPr>
      <w:r w:rsidRPr="0038329F">
        <w:rPr>
          <w:rFonts w:ascii="Times New Roman" w:hAnsi="Times New Roman"/>
          <w:sz w:val="24"/>
          <w:szCs w:val="24"/>
          <w:lang w:val="da-DK"/>
        </w:rPr>
        <w:t>Gradishar W.J.</w:t>
      </w:r>
      <w:r w:rsidR="00A85E12"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 xml:space="preserve">Invasive Breast Cancer Version 1.2016, NCCN Clinical Practice Guidelines in Oncology. J Natl </w:t>
      </w:r>
      <w:proofErr w:type="spellStart"/>
      <w:r w:rsidRPr="0038329F">
        <w:rPr>
          <w:rFonts w:ascii="Times New Roman" w:hAnsi="Times New Roman"/>
          <w:sz w:val="24"/>
          <w:szCs w:val="24"/>
        </w:rPr>
        <w:t>Compr</w:t>
      </w:r>
      <w:proofErr w:type="spellEnd"/>
      <w:r w:rsidRPr="0038329F">
        <w:rPr>
          <w:rFonts w:ascii="Times New Roman" w:hAnsi="Times New Roman"/>
          <w:sz w:val="24"/>
          <w:szCs w:val="24"/>
        </w:rPr>
        <w:t xml:space="preserve"> </w:t>
      </w:r>
      <w:proofErr w:type="spellStart"/>
      <w:r w:rsidRPr="0038329F">
        <w:rPr>
          <w:rFonts w:ascii="Times New Roman" w:hAnsi="Times New Roman"/>
          <w:sz w:val="24"/>
          <w:szCs w:val="24"/>
        </w:rPr>
        <w:t>Cancer</w:t>
      </w:r>
      <w:proofErr w:type="spellEnd"/>
      <w:r w:rsidRPr="0038329F">
        <w:rPr>
          <w:rFonts w:ascii="Times New Roman" w:hAnsi="Times New Roman"/>
          <w:sz w:val="24"/>
          <w:szCs w:val="24"/>
        </w:rPr>
        <w:t xml:space="preserve"> </w:t>
      </w:r>
      <w:proofErr w:type="spellStart"/>
      <w:r w:rsidRPr="0038329F">
        <w:rPr>
          <w:rFonts w:ascii="Times New Roman" w:hAnsi="Times New Roman"/>
          <w:sz w:val="24"/>
          <w:szCs w:val="24"/>
        </w:rPr>
        <w:t>Netw</w:t>
      </w:r>
      <w:proofErr w:type="spellEnd"/>
      <w:r w:rsidRPr="0038329F">
        <w:rPr>
          <w:rFonts w:ascii="Times New Roman" w:hAnsi="Times New Roman"/>
          <w:sz w:val="24"/>
          <w:szCs w:val="24"/>
        </w:rPr>
        <w:t xml:space="preserve"> JNCCN 2016;14(3):324–54.</w:t>
      </w:r>
    </w:p>
    <w:p w14:paraId="57721778" w14:textId="2878464F"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rPr>
        <w:t xml:space="preserve">Стенина М.Б., Жукова </w:t>
      </w:r>
      <w:proofErr w:type="gramStart"/>
      <w:r w:rsidRPr="0038329F">
        <w:rPr>
          <w:rFonts w:ascii="Times New Roman" w:hAnsi="Times New Roman"/>
          <w:sz w:val="24"/>
          <w:szCs w:val="24"/>
        </w:rPr>
        <w:t>Л.Г.</w:t>
      </w:r>
      <w:proofErr w:type="gramEnd"/>
      <w:r w:rsidRPr="0038329F">
        <w:rPr>
          <w:rFonts w:ascii="Times New Roman" w:hAnsi="Times New Roman"/>
          <w:sz w:val="24"/>
          <w:szCs w:val="24"/>
        </w:rPr>
        <w:t>, Королева И.А. Практические рекомендации по лекарственному лечению инвазивного рака молочной железы. Злокачествен</w:t>
      </w:r>
      <w:r w:rsidR="00A85E12" w:rsidRPr="0038329F">
        <w:rPr>
          <w:rFonts w:ascii="Times New Roman" w:hAnsi="Times New Roman"/>
          <w:sz w:val="24"/>
          <w:szCs w:val="24"/>
        </w:rPr>
        <w:t>.</w:t>
      </w:r>
      <w:r w:rsidRPr="0038329F">
        <w:rPr>
          <w:rFonts w:ascii="Times New Roman" w:hAnsi="Times New Roman"/>
          <w:sz w:val="24"/>
          <w:szCs w:val="24"/>
        </w:rPr>
        <w:t xml:space="preserve"> опухоли </w:t>
      </w:r>
      <w:r w:rsidRPr="0038329F">
        <w:rPr>
          <w:rFonts w:ascii="Times New Roman" w:hAnsi="Times New Roman"/>
          <w:sz w:val="24"/>
          <w:szCs w:val="24"/>
          <w:lang w:val="en-US"/>
        </w:rPr>
        <w:t>2018</w:t>
      </w:r>
      <w:r w:rsidRPr="0038329F">
        <w:rPr>
          <w:rFonts w:ascii="Times New Roman" w:hAnsi="Times New Roman"/>
          <w:sz w:val="24"/>
          <w:szCs w:val="24"/>
        </w:rPr>
        <w:t>;</w:t>
      </w:r>
      <w:r w:rsidRPr="0038329F">
        <w:rPr>
          <w:rFonts w:ascii="Times New Roman" w:hAnsi="Times New Roman"/>
          <w:sz w:val="24"/>
          <w:szCs w:val="24"/>
          <w:lang w:val="en-US"/>
        </w:rPr>
        <w:t>8:113–44.</w:t>
      </w:r>
    </w:p>
    <w:p w14:paraId="4EFB3753" w14:textId="4595C170" w:rsidR="00803639" w:rsidRPr="0038329F" w:rsidRDefault="00A85E12"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Coates A</w:t>
      </w:r>
      <w:r w:rsidRPr="0038329F">
        <w:rPr>
          <w:rFonts w:ascii="Times New Roman" w:hAnsi="Times New Roman"/>
          <w:sz w:val="24"/>
          <w:szCs w:val="24"/>
          <w:lang w:val="en-US"/>
        </w:rPr>
        <w:t>.</w:t>
      </w:r>
      <w:r w:rsidRPr="0038329F">
        <w:rPr>
          <w:rFonts w:ascii="Times New Roman" w:hAnsi="Times New Roman"/>
          <w:sz w:val="24"/>
          <w:szCs w:val="24"/>
          <w:lang w:val="da-DK"/>
        </w:rPr>
        <w:t>S</w:t>
      </w:r>
      <w:r w:rsidRPr="0038329F">
        <w:rPr>
          <w:rFonts w:ascii="Times New Roman" w:hAnsi="Times New Roman"/>
          <w:sz w:val="24"/>
          <w:szCs w:val="24"/>
          <w:lang w:val="en-US"/>
        </w:rPr>
        <w:t>.</w:t>
      </w:r>
      <w:r w:rsidRPr="0038329F">
        <w:rPr>
          <w:rFonts w:ascii="Times New Roman" w:hAnsi="Times New Roman"/>
          <w:sz w:val="24"/>
          <w:szCs w:val="24"/>
          <w:lang w:val="da-DK"/>
        </w:rPr>
        <w:t>, Winer E</w:t>
      </w:r>
      <w:r w:rsidRPr="0038329F">
        <w:rPr>
          <w:rFonts w:ascii="Times New Roman" w:hAnsi="Times New Roman"/>
          <w:sz w:val="24"/>
          <w:szCs w:val="24"/>
          <w:lang w:val="en-US"/>
        </w:rPr>
        <w:t>.</w:t>
      </w:r>
      <w:r w:rsidRPr="0038329F">
        <w:rPr>
          <w:rFonts w:ascii="Times New Roman" w:hAnsi="Times New Roman"/>
          <w:sz w:val="24"/>
          <w:szCs w:val="24"/>
          <w:lang w:val="da-DK"/>
        </w:rPr>
        <w:t>P</w:t>
      </w:r>
      <w:r w:rsidRPr="0038329F">
        <w:rPr>
          <w:rFonts w:ascii="Times New Roman" w:hAnsi="Times New Roman"/>
          <w:sz w:val="24"/>
          <w:szCs w:val="24"/>
          <w:lang w:val="en-US"/>
        </w:rPr>
        <w:t>.</w:t>
      </w:r>
      <w:r w:rsidRPr="0038329F">
        <w:rPr>
          <w:rFonts w:ascii="Times New Roman" w:hAnsi="Times New Roman"/>
          <w:sz w:val="24"/>
          <w:szCs w:val="24"/>
          <w:lang w:val="da-DK"/>
        </w:rPr>
        <w:t>, Goldhirsch A</w:t>
      </w:r>
      <w:r w:rsidRPr="0038329F">
        <w:rPr>
          <w:rFonts w:ascii="Times New Roman" w:hAnsi="Times New Roman"/>
          <w:sz w:val="24"/>
          <w:szCs w:val="24"/>
          <w:lang w:val="en-US"/>
        </w:rPr>
        <w:t>.,</w:t>
      </w:r>
      <w:r w:rsidR="00803639" w:rsidRPr="0038329F">
        <w:rPr>
          <w:rFonts w:ascii="Times New Roman" w:hAnsi="Times New Roman"/>
          <w:sz w:val="24"/>
          <w:szCs w:val="24"/>
          <w:lang w:val="da-DK"/>
        </w:rPr>
        <w:t xml:space="preserve"> et al. </w:t>
      </w:r>
      <w:r w:rsidR="00803639" w:rsidRPr="0038329F">
        <w:rPr>
          <w:rFonts w:ascii="Times New Roman" w:hAnsi="Times New Roman"/>
          <w:sz w:val="24"/>
          <w:szCs w:val="24"/>
          <w:lang w:val="en-US"/>
        </w:rPr>
        <w:t>Tailoring therapies–improving the management of early breast cancer: St Gallen International Expert Consensus on the Primary Therapy of Early Breast Cancer 2015. Ann Oncol 2015;26(8):1533–46.</w:t>
      </w:r>
    </w:p>
    <w:p w14:paraId="1686581A" w14:textId="7223B19E"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du Rusquec P.</w:t>
      </w:r>
      <w:r w:rsidR="00A85E12"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 xml:space="preserve">Targeting the PI3K/Akt/mTOR pathway in estrogen-receptor positive HER2 negative advanced breast cancer. </w:t>
      </w:r>
      <w:proofErr w:type="spellStart"/>
      <w:r w:rsidR="00364104" w:rsidRPr="0038329F">
        <w:rPr>
          <w:rFonts w:ascii="Times New Roman" w:hAnsi="Times New Roman"/>
          <w:sz w:val="24"/>
          <w:szCs w:val="24"/>
          <w:lang w:val="en-US"/>
        </w:rPr>
        <w:t>Ther</w:t>
      </w:r>
      <w:proofErr w:type="spellEnd"/>
      <w:r w:rsidR="00364104" w:rsidRPr="0038329F">
        <w:rPr>
          <w:rFonts w:ascii="Times New Roman" w:hAnsi="Times New Roman"/>
          <w:sz w:val="24"/>
          <w:szCs w:val="24"/>
          <w:lang w:val="en-US"/>
        </w:rPr>
        <w:t xml:space="preserve"> Adv Med Oncol</w:t>
      </w:r>
      <w:r w:rsidRPr="0038329F">
        <w:rPr>
          <w:rFonts w:ascii="Times New Roman" w:hAnsi="Times New Roman"/>
          <w:sz w:val="24"/>
          <w:szCs w:val="24"/>
          <w:lang w:val="en-US"/>
        </w:rPr>
        <w:t xml:space="preserve"> </w:t>
      </w:r>
      <w:proofErr w:type="gramStart"/>
      <w:r w:rsidRPr="0038329F">
        <w:rPr>
          <w:rFonts w:ascii="Times New Roman" w:hAnsi="Times New Roman"/>
          <w:sz w:val="24"/>
          <w:szCs w:val="24"/>
          <w:lang w:val="en-US"/>
        </w:rPr>
        <w:t>2020</w:t>
      </w:r>
      <w:r w:rsidRPr="0038329F">
        <w:rPr>
          <w:rFonts w:ascii="Times New Roman" w:hAnsi="Times New Roman"/>
          <w:sz w:val="24"/>
          <w:szCs w:val="24"/>
        </w:rPr>
        <w:t>;</w:t>
      </w:r>
      <w:r w:rsidRPr="0038329F">
        <w:rPr>
          <w:rFonts w:ascii="Times New Roman" w:hAnsi="Times New Roman"/>
          <w:sz w:val="24"/>
          <w:szCs w:val="24"/>
          <w:lang w:val="en-US"/>
        </w:rPr>
        <w:t>12</w:t>
      </w:r>
      <w:r w:rsidRPr="0038329F">
        <w:rPr>
          <w:rFonts w:ascii="Times New Roman" w:hAnsi="Times New Roman"/>
          <w:sz w:val="24"/>
          <w:szCs w:val="24"/>
        </w:rPr>
        <w:t>:</w:t>
      </w:r>
      <w:r w:rsidRPr="0038329F">
        <w:rPr>
          <w:rFonts w:ascii="Times New Roman" w:hAnsi="Times New Roman"/>
          <w:sz w:val="24"/>
          <w:szCs w:val="24"/>
          <w:lang w:val="en-US"/>
        </w:rPr>
        <w:t>175</w:t>
      </w:r>
      <w:proofErr w:type="gramEnd"/>
      <w:r w:rsidRPr="0038329F">
        <w:rPr>
          <w:rFonts w:ascii="Times New Roman" w:hAnsi="Times New Roman"/>
          <w:sz w:val="24"/>
          <w:szCs w:val="24"/>
        </w:rPr>
        <w:t>.</w:t>
      </w:r>
    </w:p>
    <w:p w14:paraId="3AEE94F8" w14:textId="71BE6EAD"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lastRenderedPageBreak/>
        <w:t>Fares J.</w:t>
      </w:r>
      <w:r w:rsidR="00364104" w:rsidRPr="0038329F">
        <w:rPr>
          <w:rFonts w:ascii="Times New Roman" w:hAnsi="Times New Roman"/>
          <w:sz w:val="24"/>
          <w:szCs w:val="24"/>
          <w:lang w:val="en-US"/>
        </w:rPr>
        <w:t>,</w:t>
      </w:r>
      <w:r w:rsidRPr="0038329F">
        <w:rPr>
          <w:rFonts w:ascii="Times New Roman" w:hAnsi="Times New Roman"/>
          <w:sz w:val="24"/>
          <w:szCs w:val="24"/>
          <w:lang w:val="en-US"/>
        </w:rPr>
        <w:t xml:space="preserve"> et al. Diagnostic Clinical Trials in Breast Cancer Brain Metastases: Barriers and Innovations. Clin Breast Cancer 2019;19(6):383–91.</w:t>
      </w:r>
    </w:p>
    <w:p w14:paraId="6DD5B86C" w14:textId="47ABE26E" w:rsidR="00803639" w:rsidRPr="0038329F" w:rsidRDefault="00364104"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 xml:space="preserve">Arab C., </w:t>
      </w:r>
      <w:proofErr w:type="spellStart"/>
      <w:r w:rsidRPr="0038329F">
        <w:rPr>
          <w:rFonts w:ascii="Times New Roman" w:hAnsi="Times New Roman"/>
          <w:sz w:val="24"/>
          <w:szCs w:val="24"/>
          <w:lang w:val="en-US"/>
        </w:rPr>
        <w:t>Vanderlei</w:t>
      </w:r>
      <w:proofErr w:type="spellEnd"/>
      <w:r w:rsidRPr="0038329F">
        <w:rPr>
          <w:rFonts w:ascii="Times New Roman" w:hAnsi="Times New Roman"/>
          <w:sz w:val="24"/>
          <w:szCs w:val="24"/>
          <w:lang w:val="en-US"/>
        </w:rPr>
        <w:t xml:space="preserve"> L.C.M., da Silva Paiva L.,</w:t>
      </w:r>
      <w:r w:rsidR="00803639" w:rsidRPr="0038329F">
        <w:rPr>
          <w:rFonts w:ascii="Times New Roman" w:hAnsi="Times New Roman"/>
          <w:sz w:val="24"/>
          <w:szCs w:val="24"/>
          <w:lang w:val="en-US"/>
        </w:rPr>
        <w:t xml:space="preserve"> et al. Cardiac autonomic modulation impairments in advanced breast cancer patients. Clin Res </w:t>
      </w:r>
      <w:proofErr w:type="spellStart"/>
      <w:r w:rsidR="00803639" w:rsidRPr="0038329F">
        <w:rPr>
          <w:rFonts w:ascii="Times New Roman" w:hAnsi="Times New Roman"/>
          <w:sz w:val="24"/>
          <w:szCs w:val="24"/>
          <w:lang w:val="en-US"/>
        </w:rPr>
        <w:t>Cardiol</w:t>
      </w:r>
      <w:proofErr w:type="spellEnd"/>
      <w:r w:rsidR="00803639" w:rsidRPr="0038329F">
        <w:rPr>
          <w:rFonts w:ascii="Times New Roman" w:hAnsi="Times New Roman"/>
          <w:sz w:val="24"/>
          <w:szCs w:val="24"/>
          <w:lang w:val="en-US"/>
        </w:rPr>
        <w:t xml:space="preserve"> 2018;107(10):924–36.</w:t>
      </w:r>
    </w:p>
    <w:p w14:paraId="3B10E844" w14:textId="1B2DD0B1"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s-ES"/>
        </w:rPr>
        <w:t>García-Manero M.</w:t>
      </w:r>
      <w:r w:rsidR="00364104" w:rsidRPr="0038329F">
        <w:rPr>
          <w:rFonts w:ascii="Times New Roman" w:hAnsi="Times New Roman"/>
          <w:sz w:val="24"/>
          <w:szCs w:val="24"/>
          <w:lang w:val="en-US"/>
        </w:rPr>
        <w:t>,</w:t>
      </w:r>
      <w:r w:rsidRPr="0038329F">
        <w:rPr>
          <w:rFonts w:ascii="Times New Roman" w:hAnsi="Times New Roman"/>
          <w:sz w:val="24"/>
          <w:szCs w:val="24"/>
          <w:lang w:val="es-ES"/>
        </w:rPr>
        <w:t xml:space="preserve"> et al. </w:t>
      </w:r>
      <w:r w:rsidRPr="0038329F">
        <w:rPr>
          <w:rFonts w:ascii="Times New Roman" w:hAnsi="Times New Roman"/>
          <w:sz w:val="24"/>
          <w:szCs w:val="24"/>
          <w:lang w:val="en-US"/>
        </w:rPr>
        <w:t xml:space="preserve">Pregnancy associated breast cancer. </w:t>
      </w:r>
      <w:proofErr w:type="spellStart"/>
      <w:r w:rsidRPr="0038329F">
        <w:rPr>
          <w:rFonts w:ascii="Times New Roman" w:hAnsi="Times New Roman"/>
          <w:sz w:val="24"/>
          <w:szCs w:val="24"/>
          <w:lang w:val="en-US"/>
        </w:rPr>
        <w:t>Eur</w:t>
      </w:r>
      <w:proofErr w:type="spellEnd"/>
      <w:r w:rsidRPr="0038329F">
        <w:rPr>
          <w:rFonts w:ascii="Times New Roman" w:hAnsi="Times New Roman"/>
          <w:sz w:val="24"/>
          <w:szCs w:val="24"/>
          <w:lang w:val="en-US"/>
        </w:rPr>
        <w:t xml:space="preserve"> J Surg Oncol 2009;35(2):215–8.</w:t>
      </w:r>
    </w:p>
    <w:p w14:paraId="12AB5B3D" w14:textId="55763DE8"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Peccatori F.A.</w:t>
      </w:r>
      <w:r w:rsidR="00364104"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 xml:space="preserve">Cancer, </w:t>
      </w:r>
      <w:proofErr w:type="gramStart"/>
      <w:r w:rsidRPr="0038329F">
        <w:rPr>
          <w:rFonts w:ascii="Times New Roman" w:hAnsi="Times New Roman"/>
          <w:sz w:val="24"/>
          <w:szCs w:val="24"/>
          <w:lang w:val="en-US"/>
        </w:rPr>
        <w:t>pregnancy</w:t>
      </w:r>
      <w:proofErr w:type="gramEnd"/>
      <w:r w:rsidRPr="0038329F">
        <w:rPr>
          <w:rFonts w:ascii="Times New Roman" w:hAnsi="Times New Roman"/>
          <w:sz w:val="24"/>
          <w:szCs w:val="24"/>
          <w:lang w:val="en-US"/>
        </w:rPr>
        <w:t xml:space="preserve"> and fertility: ESMO Clinical Practice Guidelines for diagnosis, treatment and follow-up. Ann Oncol 2013;24(Suppl 6):vi160–70.</w:t>
      </w:r>
    </w:p>
    <w:p w14:paraId="52D7E12A" w14:textId="3DB57110"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Stensheim</w:t>
      </w:r>
      <w:proofErr w:type="spellEnd"/>
      <w:r w:rsidRPr="0038329F">
        <w:rPr>
          <w:rFonts w:ascii="Times New Roman" w:hAnsi="Times New Roman"/>
          <w:sz w:val="24"/>
          <w:szCs w:val="24"/>
          <w:lang w:val="en-US"/>
        </w:rPr>
        <w:t xml:space="preserve"> H.</w:t>
      </w:r>
      <w:r w:rsidR="00364104" w:rsidRPr="0038329F">
        <w:rPr>
          <w:rFonts w:ascii="Times New Roman" w:hAnsi="Times New Roman"/>
          <w:sz w:val="24"/>
          <w:szCs w:val="24"/>
          <w:lang w:val="en-US"/>
        </w:rPr>
        <w:t>,</w:t>
      </w:r>
      <w:r w:rsidRPr="0038329F">
        <w:rPr>
          <w:rFonts w:ascii="Times New Roman" w:hAnsi="Times New Roman"/>
          <w:sz w:val="24"/>
          <w:szCs w:val="24"/>
          <w:lang w:val="en-US"/>
        </w:rPr>
        <w:t xml:space="preserve"> et al. Pregnancy after adolescent and adult cancer: a population-based matched cohort study. Int J Cancer 2011;129(5):1225–36.</w:t>
      </w:r>
    </w:p>
    <w:p w14:paraId="3EE5F654" w14:textId="02D9A947" w:rsidR="00803639" w:rsidRPr="0038329F" w:rsidRDefault="00B2512C"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Shachar S</w:t>
      </w:r>
      <w:r w:rsidRPr="0038329F">
        <w:rPr>
          <w:rFonts w:ascii="Times New Roman" w:hAnsi="Times New Roman"/>
          <w:sz w:val="24"/>
          <w:szCs w:val="24"/>
          <w:lang w:val="en-US"/>
        </w:rPr>
        <w:t>.</w:t>
      </w:r>
      <w:r w:rsidRPr="0038329F">
        <w:rPr>
          <w:rFonts w:ascii="Times New Roman" w:hAnsi="Times New Roman"/>
          <w:sz w:val="24"/>
          <w:szCs w:val="24"/>
          <w:lang w:val="da-DK"/>
        </w:rPr>
        <w:t>S</w:t>
      </w:r>
      <w:r w:rsidRPr="0038329F">
        <w:rPr>
          <w:rFonts w:ascii="Times New Roman" w:hAnsi="Times New Roman"/>
          <w:sz w:val="24"/>
          <w:szCs w:val="24"/>
          <w:lang w:val="en-US"/>
        </w:rPr>
        <w:t>.</w:t>
      </w:r>
      <w:r w:rsidRPr="0038329F">
        <w:rPr>
          <w:rFonts w:ascii="Times New Roman" w:hAnsi="Times New Roman"/>
          <w:sz w:val="24"/>
          <w:szCs w:val="24"/>
          <w:lang w:val="da-DK"/>
        </w:rPr>
        <w:t>, Gallagher K</w:t>
      </w:r>
      <w:r w:rsidRPr="0038329F">
        <w:rPr>
          <w:rFonts w:ascii="Times New Roman" w:hAnsi="Times New Roman"/>
          <w:sz w:val="24"/>
          <w:szCs w:val="24"/>
          <w:lang w:val="en-US"/>
        </w:rPr>
        <w:t>.</w:t>
      </w:r>
      <w:r w:rsidRPr="0038329F">
        <w:rPr>
          <w:rFonts w:ascii="Times New Roman" w:hAnsi="Times New Roman"/>
          <w:sz w:val="24"/>
          <w:szCs w:val="24"/>
          <w:lang w:val="da-DK"/>
        </w:rPr>
        <w:t>, McGuire K</w:t>
      </w:r>
      <w:r w:rsidR="00803639" w:rsidRPr="0038329F">
        <w:rPr>
          <w:rFonts w:ascii="Times New Roman" w:hAnsi="Times New Roman"/>
          <w:sz w:val="24"/>
          <w:szCs w:val="24"/>
          <w:lang w:val="da-DK"/>
        </w:rPr>
        <w:t>.</w:t>
      </w:r>
      <w:r w:rsidR="00364104" w:rsidRPr="0038329F">
        <w:rPr>
          <w:rFonts w:ascii="Times New Roman" w:hAnsi="Times New Roman"/>
          <w:sz w:val="24"/>
          <w:szCs w:val="24"/>
          <w:lang w:val="en-US"/>
        </w:rPr>
        <w:t>,</w:t>
      </w:r>
      <w:r w:rsidR="00803639" w:rsidRPr="0038329F">
        <w:rPr>
          <w:rFonts w:ascii="Times New Roman" w:hAnsi="Times New Roman"/>
          <w:sz w:val="24"/>
          <w:szCs w:val="24"/>
          <w:lang w:val="da-DK"/>
        </w:rPr>
        <w:t xml:space="preserve"> et al. </w:t>
      </w:r>
      <w:r w:rsidR="00803639" w:rsidRPr="0038329F">
        <w:rPr>
          <w:rFonts w:ascii="Times New Roman" w:hAnsi="Times New Roman"/>
          <w:sz w:val="24"/>
          <w:szCs w:val="24"/>
          <w:lang w:val="en-US"/>
        </w:rPr>
        <w:t>Multidisciplinary Management of Breast Cancer During Pregnancy. Oncologist 2017;22(3):324–34.</w:t>
      </w:r>
    </w:p>
    <w:p w14:paraId="1727C7D7" w14:textId="733FBC1E"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Keleher A.J.</w:t>
      </w:r>
      <w:r w:rsidR="00B2512C"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Multidisciplinary management of breast cancer concurrent with pregnancy. J Am Coll Surg 2002;194(1):54–64.</w:t>
      </w:r>
    </w:p>
    <w:p w14:paraId="6C2A35FB" w14:textId="77A09761"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NCCN Clinical Practice Guidelines in Oncology for Older Adult Oncology. National Comprehensive Cancer Network. 2019. URL: https://www.nccn.org/about/news/</w:t>
      </w:r>
      <w:r w:rsidR="00B2512C" w:rsidRPr="0038329F">
        <w:rPr>
          <w:rFonts w:ascii="Times New Roman" w:hAnsi="Times New Roman"/>
          <w:sz w:val="24"/>
          <w:szCs w:val="24"/>
          <w:lang w:val="en-US"/>
        </w:rPr>
        <w:br/>
      </w:r>
      <w:r w:rsidRPr="0038329F">
        <w:rPr>
          <w:rFonts w:ascii="Times New Roman" w:hAnsi="Times New Roman"/>
          <w:sz w:val="24"/>
          <w:szCs w:val="24"/>
          <w:lang w:val="en-US"/>
        </w:rPr>
        <w:t>ebulletin/</w:t>
      </w:r>
      <w:proofErr w:type="spellStart"/>
      <w:r w:rsidRPr="0038329F">
        <w:rPr>
          <w:rFonts w:ascii="Times New Roman" w:hAnsi="Times New Roman"/>
          <w:sz w:val="24"/>
          <w:szCs w:val="24"/>
          <w:lang w:val="en-US"/>
        </w:rPr>
        <w:t>ebulletindetail.aspx?ebulletinid</w:t>
      </w:r>
      <w:proofErr w:type="spellEnd"/>
      <w:r w:rsidRPr="0038329F">
        <w:rPr>
          <w:rFonts w:ascii="Times New Roman" w:hAnsi="Times New Roman"/>
          <w:sz w:val="24"/>
          <w:szCs w:val="24"/>
          <w:lang w:val="en-US"/>
        </w:rPr>
        <w:t>=1578.</w:t>
      </w:r>
    </w:p>
    <w:p w14:paraId="2A65C4D6" w14:textId="5E8D2A26"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 xml:space="preserve">Ferreira </w:t>
      </w:r>
      <w:proofErr w:type="spellStart"/>
      <w:r w:rsidRPr="0038329F">
        <w:rPr>
          <w:rFonts w:ascii="Times New Roman" w:hAnsi="Times New Roman"/>
          <w:sz w:val="24"/>
          <w:szCs w:val="24"/>
          <w:lang w:val="en-US"/>
        </w:rPr>
        <w:t>Poloni</w:t>
      </w:r>
      <w:proofErr w:type="spellEnd"/>
      <w:r w:rsidRPr="0038329F">
        <w:rPr>
          <w:rFonts w:ascii="Times New Roman" w:hAnsi="Times New Roman"/>
          <w:sz w:val="24"/>
          <w:szCs w:val="24"/>
          <w:lang w:val="en-US"/>
        </w:rPr>
        <w:t xml:space="preserve"> P.</w:t>
      </w:r>
      <w:r w:rsidR="00B2512C" w:rsidRPr="0038329F">
        <w:rPr>
          <w:rFonts w:ascii="Times New Roman" w:hAnsi="Times New Roman"/>
          <w:sz w:val="24"/>
          <w:szCs w:val="24"/>
          <w:lang w:val="en-US"/>
        </w:rPr>
        <w:t>,</w:t>
      </w:r>
      <w:r w:rsidRPr="0038329F">
        <w:rPr>
          <w:rFonts w:ascii="Times New Roman" w:hAnsi="Times New Roman"/>
          <w:sz w:val="24"/>
          <w:szCs w:val="24"/>
          <w:lang w:val="en-US"/>
        </w:rPr>
        <w:t xml:space="preserve"> et al. Low bone mineral density is associated with breast cancer in postmenopausal women: a case-control study. Climacteric J Int Menopause Soc 2017;20(5):491–7.</w:t>
      </w:r>
    </w:p>
    <w:p w14:paraId="3E527852" w14:textId="26F39654" w:rsidR="00D753F5" w:rsidRPr="0038329F" w:rsidRDefault="00D753F5"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Budach</w:t>
      </w:r>
      <w:r w:rsidRPr="0038329F">
        <w:rPr>
          <w:rFonts w:ascii="Times New Roman" w:hAnsi="Times New Roman"/>
          <w:sz w:val="24"/>
          <w:szCs w:val="24"/>
          <w:lang w:val="en-US"/>
        </w:rPr>
        <w:t xml:space="preserve"> W., </w:t>
      </w:r>
      <w:proofErr w:type="spellStart"/>
      <w:r w:rsidRPr="0038329F">
        <w:rPr>
          <w:rFonts w:ascii="Times New Roman" w:hAnsi="Times New Roman"/>
          <w:sz w:val="24"/>
          <w:szCs w:val="24"/>
          <w:lang w:val="en-US"/>
        </w:rPr>
        <w:t>Matuschek</w:t>
      </w:r>
      <w:proofErr w:type="spellEnd"/>
      <w:r w:rsidRPr="0038329F">
        <w:rPr>
          <w:rFonts w:ascii="Times New Roman" w:hAnsi="Times New Roman"/>
          <w:sz w:val="24"/>
          <w:szCs w:val="24"/>
          <w:lang w:val="en-US"/>
        </w:rPr>
        <w:t xml:space="preserve"> C., </w:t>
      </w:r>
      <w:proofErr w:type="spellStart"/>
      <w:r w:rsidRPr="0038329F">
        <w:rPr>
          <w:rFonts w:ascii="Times New Roman" w:hAnsi="Times New Roman"/>
          <w:sz w:val="24"/>
          <w:szCs w:val="24"/>
          <w:lang w:val="en-US"/>
        </w:rPr>
        <w:t>Bölke</w:t>
      </w:r>
      <w:proofErr w:type="spellEnd"/>
      <w:r w:rsidRPr="0038329F">
        <w:rPr>
          <w:rFonts w:ascii="Times New Roman" w:hAnsi="Times New Roman"/>
          <w:sz w:val="24"/>
          <w:szCs w:val="24"/>
          <w:lang w:val="en-US"/>
        </w:rPr>
        <w:t xml:space="preserve"> E., et al. DEGRO practical guidelines for radiotherapy of breast cancer V: Therapy for locally advanced and inflammatory breast cancer, as well as local therapy in cases with synchronous distant metastases. </w:t>
      </w:r>
      <w:proofErr w:type="spellStart"/>
      <w:r w:rsidRPr="0038329F">
        <w:rPr>
          <w:rFonts w:ascii="Times New Roman" w:hAnsi="Times New Roman"/>
          <w:sz w:val="24"/>
          <w:szCs w:val="24"/>
          <w:lang w:val="en-US"/>
        </w:rPr>
        <w:t>Strahlenther</w:t>
      </w:r>
      <w:proofErr w:type="spellEnd"/>
      <w:r w:rsidRPr="0038329F">
        <w:rPr>
          <w:rFonts w:ascii="Times New Roman" w:hAnsi="Times New Roman"/>
          <w:sz w:val="24"/>
          <w:szCs w:val="24"/>
          <w:lang w:val="en-US"/>
        </w:rPr>
        <w:t xml:space="preserve"> </w:t>
      </w:r>
      <w:proofErr w:type="spellStart"/>
      <w:r w:rsidRPr="0038329F">
        <w:rPr>
          <w:rFonts w:ascii="Times New Roman" w:hAnsi="Times New Roman"/>
          <w:sz w:val="24"/>
          <w:szCs w:val="24"/>
          <w:lang w:val="en-US"/>
        </w:rPr>
        <w:t>Onkol</w:t>
      </w:r>
      <w:proofErr w:type="spellEnd"/>
      <w:r w:rsidRPr="0038329F">
        <w:rPr>
          <w:rFonts w:ascii="Times New Roman" w:hAnsi="Times New Roman"/>
          <w:sz w:val="24"/>
          <w:szCs w:val="24"/>
          <w:lang w:val="en-US"/>
        </w:rPr>
        <w:t xml:space="preserve"> 2015;191(8):623–33. DOI: 10.1007/s00066-015-0843-1. </w:t>
      </w:r>
      <w:proofErr w:type="spellStart"/>
      <w:r w:rsidRPr="0038329F">
        <w:rPr>
          <w:rFonts w:ascii="Times New Roman" w:hAnsi="Times New Roman"/>
          <w:sz w:val="24"/>
          <w:szCs w:val="24"/>
          <w:lang w:val="en-US"/>
        </w:rPr>
        <w:t>Epub</w:t>
      </w:r>
      <w:proofErr w:type="spellEnd"/>
      <w:r w:rsidRPr="0038329F">
        <w:rPr>
          <w:rFonts w:ascii="Times New Roman" w:hAnsi="Times New Roman"/>
          <w:sz w:val="24"/>
          <w:szCs w:val="24"/>
          <w:lang w:val="en-US"/>
        </w:rPr>
        <w:t xml:space="preserve"> 2015 May 12. Erratum in: </w:t>
      </w:r>
      <w:proofErr w:type="spellStart"/>
      <w:r w:rsidRPr="0038329F">
        <w:rPr>
          <w:rFonts w:ascii="Times New Roman" w:hAnsi="Times New Roman"/>
          <w:sz w:val="24"/>
          <w:szCs w:val="24"/>
          <w:lang w:val="en-US"/>
        </w:rPr>
        <w:t>Strahlenther</w:t>
      </w:r>
      <w:proofErr w:type="spellEnd"/>
      <w:r w:rsidRPr="0038329F">
        <w:rPr>
          <w:rFonts w:ascii="Times New Roman" w:hAnsi="Times New Roman"/>
          <w:sz w:val="24"/>
          <w:szCs w:val="24"/>
          <w:lang w:val="en-US"/>
        </w:rPr>
        <w:t xml:space="preserve"> </w:t>
      </w:r>
      <w:proofErr w:type="spellStart"/>
      <w:r w:rsidRPr="0038329F">
        <w:rPr>
          <w:rFonts w:ascii="Times New Roman" w:hAnsi="Times New Roman"/>
          <w:sz w:val="24"/>
          <w:szCs w:val="24"/>
          <w:lang w:val="en-US"/>
        </w:rPr>
        <w:t>Onkol</w:t>
      </w:r>
      <w:proofErr w:type="spellEnd"/>
      <w:r w:rsidRPr="0038329F">
        <w:rPr>
          <w:rFonts w:ascii="Times New Roman" w:hAnsi="Times New Roman"/>
          <w:sz w:val="24"/>
          <w:szCs w:val="24"/>
          <w:lang w:val="en-US"/>
        </w:rPr>
        <w:t>. 2015 Aug;191(8):634.</w:t>
      </w:r>
    </w:p>
    <w:p w14:paraId="4C16F2A1" w14:textId="15CEBEB5"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Wang G.-L.</w:t>
      </w:r>
      <w:r w:rsidR="001111D8" w:rsidRPr="0038329F">
        <w:rPr>
          <w:rFonts w:ascii="Times New Roman" w:hAnsi="Times New Roman"/>
          <w:sz w:val="24"/>
          <w:szCs w:val="24"/>
          <w:lang w:val="en-US"/>
        </w:rPr>
        <w:t>,</w:t>
      </w:r>
      <w:r w:rsidRPr="0038329F">
        <w:rPr>
          <w:rFonts w:ascii="Times New Roman" w:hAnsi="Times New Roman"/>
          <w:sz w:val="24"/>
          <w:szCs w:val="24"/>
          <w:lang w:val="da-DK"/>
        </w:rPr>
        <w:t xml:space="preserve"> </w:t>
      </w:r>
      <w:r w:rsidR="001111D8" w:rsidRPr="0038329F">
        <w:rPr>
          <w:rFonts w:ascii="Times New Roman" w:hAnsi="Times New Roman"/>
          <w:sz w:val="24"/>
          <w:szCs w:val="24"/>
          <w:lang w:val="da-DK"/>
        </w:rPr>
        <w:t>Tsikouras P</w:t>
      </w:r>
      <w:r w:rsidR="001111D8" w:rsidRPr="0038329F">
        <w:rPr>
          <w:rFonts w:ascii="Times New Roman" w:hAnsi="Times New Roman"/>
          <w:sz w:val="24"/>
          <w:szCs w:val="24"/>
          <w:lang w:val="en-US"/>
        </w:rPr>
        <w:t>.</w:t>
      </w:r>
      <w:r w:rsidR="001111D8" w:rsidRPr="0038329F">
        <w:rPr>
          <w:rFonts w:ascii="Times New Roman" w:hAnsi="Times New Roman"/>
          <w:sz w:val="24"/>
          <w:szCs w:val="24"/>
          <w:lang w:val="da-DK"/>
        </w:rPr>
        <w:t>, Zuo H</w:t>
      </w:r>
      <w:r w:rsidR="001111D8" w:rsidRPr="0038329F">
        <w:rPr>
          <w:rFonts w:ascii="Times New Roman" w:hAnsi="Times New Roman"/>
          <w:sz w:val="24"/>
          <w:szCs w:val="24"/>
          <w:lang w:val="en-US"/>
        </w:rPr>
        <w:t>.</w:t>
      </w:r>
      <w:r w:rsidR="001111D8" w:rsidRPr="0038329F">
        <w:rPr>
          <w:rFonts w:ascii="Times New Roman" w:hAnsi="Times New Roman"/>
          <w:sz w:val="24"/>
          <w:szCs w:val="24"/>
          <w:lang w:val="da-DK"/>
        </w:rPr>
        <w:t>Q</w:t>
      </w:r>
      <w:r w:rsidR="001111D8" w:rsidRPr="0038329F">
        <w:rPr>
          <w:rFonts w:ascii="Times New Roman" w:hAnsi="Times New Roman"/>
          <w:sz w:val="24"/>
          <w:szCs w:val="24"/>
          <w:lang w:val="en-US"/>
        </w:rPr>
        <w:t>.,</w:t>
      </w:r>
      <w:r w:rsidR="001111D8" w:rsidRPr="0038329F">
        <w:rPr>
          <w:rFonts w:ascii="Times New Roman" w:hAnsi="Times New Roman"/>
          <w:sz w:val="24"/>
          <w:szCs w:val="24"/>
          <w:lang w:val="da-DK"/>
        </w:rPr>
        <w:t xml:space="preserve"> </w:t>
      </w:r>
      <w:r w:rsidRPr="0038329F">
        <w:rPr>
          <w:rFonts w:ascii="Times New Roman" w:hAnsi="Times New Roman"/>
          <w:sz w:val="24"/>
          <w:szCs w:val="24"/>
          <w:lang w:val="da-DK"/>
        </w:rPr>
        <w:t xml:space="preserve">et al. </w:t>
      </w:r>
      <w:r w:rsidRPr="0038329F">
        <w:rPr>
          <w:rFonts w:ascii="Times New Roman" w:hAnsi="Times New Roman"/>
          <w:sz w:val="24"/>
          <w:szCs w:val="24"/>
          <w:lang w:val="en-US"/>
        </w:rPr>
        <w:t>Radioactive seed localization and wire guided localization in breast cancer: A systematic review and meta-analysis. J BUON 2019;24(1):48–60.</w:t>
      </w:r>
    </w:p>
    <w:p w14:paraId="2766EA2C" w14:textId="59580495"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Serban</w:t>
      </w:r>
      <w:proofErr w:type="spellEnd"/>
      <w:r w:rsidRPr="0038329F">
        <w:rPr>
          <w:rFonts w:ascii="Times New Roman" w:hAnsi="Times New Roman"/>
          <w:sz w:val="24"/>
          <w:szCs w:val="24"/>
          <w:lang w:val="en-US"/>
        </w:rPr>
        <w:t xml:space="preserve"> M.</w:t>
      </w:r>
      <w:r w:rsidR="001111D8" w:rsidRPr="0038329F">
        <w:rPr>
          <w:rFonts w:ascii="Times New Roman" w:hAnsi="Times New Roman"/>
          <w:sz w:val="24"/>
          <w:szCs w:val="24"/>
          <w:lang w:val="en-US"/>
        </w:rPr>
        <w:t>,</w:t>
      </w:r>
      <w:r w:rsidRPr="0038329F">
        <w:rPr>
          <w:rFonts w:ascii="Times New Roman" w:hAnsi="Times New Roman"/>
          <w:sz w:val="24"/>
          <w:szCs w:val="24"/>
          <w:lang w:val="en-US"/>
        </w:rPr>
        <w:t xml:space="preserve"> et al. Computed tomography-based virtual simulation versus ultrasound-based clinical setup in electron breast boost radiotherapy: Methodology for CT-based electron virtual simulation. Phys Med </w:t>
      </w:r>
      <w:proofErr w:type="gramStart"/>
      <w:r w:rsidRPr="0038329F">
        <w:rPr>
          <w:rFonts w:ascii="Times New Roman" w:hAnsi="Times New Roman"/>
          <w:sz w:val="24"/>
          <w:szCs w:val="24"/>
          <w:lang w:val="en-US"/>
        </w:rPr>
        <w:t>2019;67:100</w:t>
      </w:r>
      <w:proofErr w:type="gramEnd"/>
      <w:r w:rsidRPr="0038329F">
        <w:rPr>
          <w:rFonts w:ascii="Times New Roman" w:hAnsi="Times New Roman"/>
          <w:sz w:val="24"/>
          <w:szCs w:val="24"/>
          <w:lang w:val="en-US"/>
        </w:rPr>
        <w:t>–6.</w:t>
      </w:r>
    </w:p>
    <w:p w14:paraId="3232721A" w14:textId="5B70E269"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 xml:space="preserve">Marks L.B. Use of normal tissue complication probability models in the clinic. Quantitative Analyses of Normal Tissue Effects in the Clinic (QUANTEC). Int J </w:t>
      </w:r>
      <w:proofErr w:type="spellStart"/>
      <w:r w:rsidRPr="0038329F">
        <w:rPr>
          <w:rFonts w:ascii="Times New Roman" w:hAnsi="Times New Roman"/>
          <w:sz w:val="24"/>
          <w:szCs w:val="24"/>
          <w:lang w:val="en-US"/>
        </w:rPr>
        <w:t>Radiat</w:t>
      </w:r>
      <w:proofErr w:type="spellEnd"/>
      <w:r w:rsidRPr="0038329F">
        <w:rPr>
          <w:rFonts w:ascii="Times New Roman" w:hAnsi="Times New Roman"/>
          <w:sz w:val="24"/>
          <w:szCs w:val="24"/>
          <w:lang w:val="en-US"/>
        </w:rPr>
        <w:t xml:space="preserve"> Oncol Biol Phys 2010;76(3):120–45.</w:t>
      </w:r>
    </w:p>
    <w:p w14:paraId="54501A4C" w14:textId="17AD8078"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ICRU Report 50, Report 62. Journal of the ICRU Issue</w:t>
      </w:r>
      <w:r w:rsidR="00831A97" w:rsidRPr="0038329F">
        <w:rPr>
          <w:rFonts w:ascii="Times New Roman" w:hAnsi="Times New Roman"/>
          <w:sz w:val="24"/>
          <w:szCs w:val="24"/>
          <w:lang w:val="en-US"/>
        </w:rPr>
        <w:t xml:space="preserve"> </w:t>
      </w:r>
      <w:r w:rsidRPr="0038329F">
        <w:rPr>
          <w:rFonts w:ascii="Times New Roman" w:hAnsi="Times New Roman"/>
          <w:sz w:val="24"/>
          <w:szCs w:val="24"/>
          <w:lang w:val="en-US"/>
        </w:rPr>
        <w:t>:1 November 1999; ICRU Report 83. Journal of the ICRU 2010;10(1).</w:t>
      </w:r>
    </w:p>
    <w:p w14:paraId="200DC10F" w14:textId="05749DDB"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lastRenderedPageBreak/>
        <w:t>Gradishar W.J.</w:t>
      </w:r>
      <w:r w:rsidR="00831A97"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Breast Cancer, Version 3.2020, NCCN Clinical Practice Guidelines in Oncology, Journal of the National Comprehensive Cancer Network 2020;18(4),452–78.</w:t>
      </w:r>
    </w:p>
    <w:p w14:paraId="4AB4220F" w14:textId="0A2C0C24" w:rsidR="00803639" w:rsidRPr="0038329F" w:rsidRDefault="00D84EB5"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 xml:space="preserve">Cardoso F., </w:t>
      </w:r>
      <w:proofErr w:type="spellStart"/>
      <w:r w:rsidRPr="0038329F">
        <w:rPr>
          <w:rFonts w:ascii="Times New Roman" w:hAnsi="Times New Roman"/>
          <w:sz w:val="24"/>
          <w:szCs w:val="24"/>
          <w:lang w:val="en-US"/>
        </w:rPr>
        <w:t>Kyriakides</w:t>
      </w:r>
      <w:proofErr w:type="spellEnd"/>
      <w:r w:rsidRPr="0038329F">
        <w:rPr>
          <w:rFonts w:ascii="Times New Roman" w:hAnsi="Times New Roman"/>
          <w:sz w:val="24"/>
          <w:szCs w:val="24"/>
          <w:lang w:val="en-US"/>
        </w:rPr>
        <w:t xml:space="preserve"> S., Ohno S., et al; ESMO Guidelines Committee. Early breast cancer: ESMO Clinical Practice Guidelines for diagnosis, </w:t>
      </w:r>
      <w:proofErr w:type="gramStart"/>
      <w:r w:rsidRPr="0038329F">
        <w:rPr>
          <w:rFonts w:ascii="Times New Roman" w:hAnsi="Times New Roman"/>
          <w:sz w:val="24"/>
          <w:szCs w:val="24"/>
          <w:lang w:val="en-US"/>
        </w:rPr>
        <w:t>treatment</w:t>
      </w:r>
      <w:proofErr w:type="gramEnd"/>
      <w:r w:rsidRPr="0038329F">
        <w:rPr>
          <w:rFonts w:ascii="Times New Roman" w:hAnsi="Times New Roman"/>
          <w:sz w:val="24"/>
          <w:szCs w:val="24"/>
          <w:lang w:val="en-US"/>
        </w:rPr>
        <w:t xml:space="preserve"> and follow-up†. Ann Oncol 2019;30(8):1194–220. DOI: 10.1093/</w:t>
      </w:r>
      <w:proofErr w:type="spellStart"/>
      <w:r w:rsidRPr="0038329F">
        <w:rPr>
          <w:rFonts w:ascii="Times New Roman" w:hAnsi="Times New Roman"/>
          <w:sz w:val="24"/>
          <w:szCs w:val="24"/>
          <w:lang w:val="en-US"/>
        </w:rPr>
        <w:t>annonc</w:t>
      </w:r>
      <w:proofErr w:type="spellEnd"/>
      <w:r w:rsidRPr="0038329F">
        <w:rPr>
          <w:rFonts w:ascii="Times New Roman" w:hAnsi="Times New Roman"/>
          <w:sz w:val="24"/>
          <w:szCs w:val="24"/>
          <w:lang w:val="en-US"/>
        </w:rPr>
        <w:t>/mdz173. Erratum in: Ann Oncol 2019;30(10):1674. Erratum in: Ann Oncol 2021;32(2):284. PMID: 31161190.</w:t>
      </w:r>
    </w:p>
    <w:p w14:paraId="7B8B6978" w14:textId="744EE8E0"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Dunne C.</w:t>
      </w:r>
      <w:r w:rsidR="00D45F42" w:rsidRPr="0038329F">
        <w:rPr>
          <w:rFonts w:ascii="Times New Roman" w:hAnsi="Times New Roman"/>
          <w:sz w:val="24"/>
          <w:szCs w:val="24"/>
          <w:lang w:val="en-US"/>
        </w:rPr>
        <w:t>,</w:t>
      </w:r>
      <w:r w:rsidRPr="0038329F">
        <w:rPr>
          <w:rFonts w:ascii="Times New Roman" w:hAnsi="Times New Roman"/>
          <w:sz w:val="24"/>
          <w:szCs w:val="24"/>
          <w:lang w:val="en-US"/>
        </w:rPr>
        <w:t xml:space="preserve"> et al. Effect of margin status on local recurrence after breast conservation and radiation therapy for ductal carcinoma in situ. J Clin Oncol 2009;27(10):1615–20.</w:t>
      </w:r>
    </w:p>
    <w:p w14:paraId="2E5A207F" w14:textId="7AAD3AFC"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Rizki</w:t>
      </w:r>
      <w:proofErr w:type="spellEnd"/>
      <w:r w:rsidRPr="0038329F">
        <w:rPr>
          <w:rFonts w:ascii="Times New Roman" w:hAnsi="Times New Roman"/>
          <w:sz w:val="24"/>
          <w:szCs w:val="24"/>
          <w:lang w:val="en-US"/>
        </w:rPr>
        <w:t xml:space="preserve"> H., </w:t>
      </w:r>
      <w:proofErr w:type="spellStart"/>
      <w:r w:rsidRPr="0038329F">
        <w:rPr>
          <w:rFonts w:ascii="Times New Roman" w:hAnsi="Times New Roman"/>
          <w:sz w:val="24"/>
          <w:szCs w:val="24"/>
          <w:lang w:val="en-US"/>
        </w:rPr>
        <w:t>Nkonde</w:t>
      </w:r>
      <w:proofErr w:type="spellEnd"/>
      <w:r w:rsidRPr="0038329F">
        <w:rPr>
          <w:rFonts w:ascii="Times New Roman" w:hAnsi="Times New Roman"/>
          <w:sz w:val="24"/>
          <w:szCs w:val="24"/>
          <w:lang w:val="en-US"/>
        </w:rPr>
        <w:t xml:space="preserve"> C., Ching R. C., </w:t>
      </w:r>
      <w:proofErr w:type="spellStart"/>
      <w:r w:rsidRPr="0038329F">
        <w:rPr>
          <w:rFonts w:ascii="Times New Roman" w:hAnsi="Times New Roman"/>
          <w:sz w:val="24"/>
          <w:szCs w:val="24"/>
          <w:lang w:val="en-US"/>
        </w:rPr>
        <w:t>Kumiponjera</w:t>
      </w:r>
      <w:proofErr w:type="spellEnd"/>
      <w:r w:rsidRPr="0038329F">
        <w:rPr>
          <w:rFonts w:ascii="Times New Roman" w:hAnsi="Times New Roman"/>
          <w:sz w:val="24"/>
          <w:szCs w:val="24"/>
          <w:lang w:val="en-US"/>
        </w:rPr>
        <w:t xml:space="preserve"> D. &amp; </w:t>
      </w:r>
      <w:proofErr w:type="spellStart"/>
      <w:r w:rsidRPr="0038329F">
        <w:rPr>
          <w:rFonts w:ascii="Times New Roman" w:hAnsi="Times New Roman"/>
          <w:sz w:val="24"/>
          <w:szCs w:val="24"/>
          <w:lang w:val="en-US"/>
        </w:rPr>
        <w:t>Malata</w:t>
      </w:r>
      <w:proofErr w:type="spellEnd"/>
      <w:r w:rsidRPr="0038329F">
        <w:rPr>
          <w:rFonts w:ascii="Times New Roman" w:hAnsi="Times New Roman"/>
          <w:sz w:val="24"/>
          <w:szCs w:val="24"/>
          <w:lang w:val="en-US"/>
        </w:rPr>
        <w:t xml:space="preserve"> C. M. Plastic surgical management of the contralateral breast in post-mastectomy breast reconstruction. Int J Surg 2013:11(9):767–72.</w:t>
      </w:r>
    </w:p>
    <w:p w14:paraId="529D845F" w14:textId="15689DE4"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Kirby A</w:t>
      </w:r>
      <w:r w:rsidRPr="0038329F">
        <w:rPr>
          <w:rFonts w:ascii="Times New Roman" w:hAnsi="Times New Roman"/>
          <w:sz w:val="24"/>
          <w:szCs w:val="24"/>
          <w:lang w:val="en-US"/>
        </w:rPr>
        <w:t>.N.</w:t>
      </w:r>
      <w:r w:rsidR="00D45F42" w:rsidRPr="0038329F">
        <w:rPr>
          <w:rFonts w:ascii="Times New Roman" w:hAnsi="Times New Roman"/>
          <w:sz w:val="24"/>
          <w:szCs w:val="24"/>
          <w:lang w:val="en-US"/>
        </w:rPr>
        <w:t>,</w:t>
      </w:r>
      <w:r w:rsidRPr="0038329F">
        <w:rPr>
          <w:rFonts w:ascii="Times New Roman" w:hAnsi="Times New Roman"/>
          <w:sz w:val="24"/>
          <w:szCs w:val="24"/>
          <w:lang w:val="en-US"/>
        </w:rPr>
        <w:t xml:space="preserve"> </w:t>
      </w:r>
      <w:r w:rsidR="003D0CDC" w:rsidRPr="0038329F">
        <w:rPr>
          <w:rFonts w:ascii="Times New Roman" w:hAnsi="Times New Roman"/>
          <w:sz w:val="24"/>
          <w:szCs w:val="24"/>
          <w:lang w:val="en-US"/>
        </w:rPr>
        <w:t xml:space="preserve">Jena R., Harris E.J., </w:t>
      </w:r>
      <w:r w:rsidRPr="0038329F">
        <w:rPr>
          <w:rFonts w:ascii="Times New Roman" w:hAnsi="Times New Roman"/>
          <w:sz w:val="24"/>
          <w:szCs w:val="24"/>
          <w:lang w:val="en-US"/>
        </w:rPr>
        <w:t xml:space="preserve">et al. </w:t>
      </w:r>
      <w:proofErr w:type="spellStart"/>
      <w:r w:rsidRPr="0038329F">
        <w:rPr>
          <w:rFonts w:ascii="Times New Roman" w:hAnsi="Times New Roman"/>
          <w:sz w:val="24"/>
          <w:szCs w:val="24"/>
          <w:lang w:val="en-US"/>
        </w:rPr>
        <w:t>Tumour</w:t>
      </w:r>
      <w:proofErr w:type="spellEnd"/>
      <w:r w:rsidRPr="0038329F">
        <w:rPr>
          <w:rFonts w:ascii="Times New Roman" w:hAnsi="Times New Roman"/>
          <w:sz w:val="24"/>
          <w:szCs w:val="24"/>
          <w:lang w:val="en-US"/>
        </w:rPr>
        <w:t xml:space="preserve"> bed delineation for partial breast/breast boost radiotherapy: what is the optimal number of implanted markers? </w:t>
      </w:r>
      <w:proofErr w:type="spellStart"/>
      <w:r w:rsidRPr="0038329F">
        <w:rPr>
          <w:rFonts w:ascii="Times New Roman" w:hAnsi="Times New Roman"/>
          <w:sz w:val="24"/>
          <w:szCs w:val="24"/>
          <w:lang w:val="en-US"/>
        </w:rPr>
        <w:t>Radiother</w:t>
      </w:r>
      <w:proofErr w:type="spellEnd"/>
      <w:r w:rsidRPr="0038329F">
        <w:rPr>
          <w:rFonts w:ascii="Times New Roman" w:hAnsi="Times New Roman"/>
          <w:sz w:val="24"/>
          <w:szCs w:val="24"/>
          <w:lang w:val="en-US"/>
        </w:rPr>
        <w:t xml:space="preserve"> Oncol 2013;106(2):231–5.</w:t>
      </w:r>
      <w:r w:rsidR="00D45F42" w:rsidRPr="0038329F">
        <w:rPr>
          <w:rFonts w:ascii="Times New Roman" w:hAnsi="Times New Roman"/>
          <w:sz w:val="24"/>
          <w:szCs w:val="24"/>
          <w:lang w:val="en-US"/>
        </w:rPr>
        <w:t xml:space="preserve"> DOI: 10.1016/j.radonc.2013.02.003</w:t>
      </w:r>
    </w:p>
    <w:p w14:paraId="7FEC215A" w14:textId="3641E198" w:rsidR="00803639" w:rsidRPr="00475AD8"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475AD8">
        <w:rPr>
          <w:rFonts w:ascii="Times New Roman" w:hAnsi="Times New Roman"/>
          <w:sz w:val="24"/>
          <w:szCs w:val="24"/>
          <w:lang w:val="en-US"/>
        </w:rPr>
        <w:t>Naoura</w:t>
      </w:r>
      <w:proofErr w:type="spellEnd"/>
      <w:r w:rsidRPr="00475AD8">
        <w:rPr>
          <w:rFonts w:ascii="Times New Roman" w:hAnsi="Times New Roman"/>
          <w:sz w:val="24"/>
          <w:szCs w:val="24"/>
          <w:lang w:val="en-US"/>
        </w:rPr>
        <w:t xml:space="preserve"> I.</w:t>
      </w:r>
      <w:r w:rsidR="00D45F42" w:rsidRPr="00475AD8">
        <w:rPr>
          <w:rFonts w:ascii="Times New Roman" w:hAnsi="Times New Roman"/>
          <w:sz w:val="24"/>
          <w:szCs w:val="24"/>
          <w:lang w:val="en-US"/>
        </w:rPr>
        <w:t>,</w:t>
      </w:r>
      <w:r w:rsidRPr="00475AD8">
        <w:rPr>
          <w:rFonts w:ascii="Times New Roman" w:hAnsi="Times New Roman"/>
          <w:sz w:val="24"/>
          <w:szCs w:val="24"/>
          <w:lang w:val="en-US"/>
        </w:rPr>
        <w:t xml:space="preserve"> et al. Factors influencing the decision to offer immediate breast reconstruction after mastectomy for ductal carcinoma in situ (DCIS): The </w:t>
      </w:r>
      <w:proofErr w:type="spellStart"/>
      <w:r w:rsidRPr="00475AD8">
        <w:rPr>
          <w:rFonts w:ascii="Times New Roman" w:hAnsi="Times New Roman"/>
          <w:sz w:val="24"/>
          <w:szCs w:val="24"/>
          <w:lang w:val="en-US"/>
        </w:rPr>
        <w:t>Institut</w:t>
      </w:r>
      <w:proofErr w:type="spellEnd"/>
      <w:r w:rsidRPr="00475AD8">
        <w:rPr>
          <w:rFonts w:ascii="Times New Roman" w:hAnsi="Times New Roman"/>
          <w:sz w:val="24"/>
          <w:szCs w:val="24"/>
          <w:lang w:val="en-US"/>
        </w:rPr>
        <w:t xml:space="preserve"> Gustave </w:t>
      </w:r>
      <w:proofErr w:type="spellStart"/>
      <w:r w:rsidRPr="00475AD8">
        <w:rPr>
          <w:rFonts w:ascii="Times New Roman" w:hAnsi="Times New Roman"/>
          <w:sz w:val="24"/>
          <w:szCs w:val="24"/>
          <w:lang w:val="en-US"/>
        </w:rPr>
        <w:t>Roussy</w:t>
      </w:r>
      <w:proofErr w:type="spellEnd"/>
      <w:r w:rsidRPr="00475AD8">
        <w:rPr>
          <w:rFonts w:ascii="Times New Roman" w:hAnsi="Times New Roman"/>
          <w:sz w:val="24"/>
          <w:szCs w:val="24"/>
          <w:lang w:val="en-US"/>
        </w:rPr>
        <w:t xml:space="preserve"> Breast Cancer Study Group experience. Breast 2013;22(5):673–5.</w:t>
      </w:r>
    </w:p>
    <w:p w14:paraId="20C868AB" w14:textId="10F37896"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475AD8">
        <w:rPr>
          <w:rFonts w:ascii="Times New Roman" w:hAnsi="Times New Roman"/>
          <w:sz w:val="24"/>
          <w:szCs w:val="24"/>
          <w:lang w:val="en-US"/>
        </w:rPr>
        <w:t xml:space="preserve">Thiessen F.E.F., </w:t>
      </w:r>
      <w:proofErr w:type="spellStart"/>
      <w:r w:rsidRPr="00475AD8">
        <w:rPr>
          <w:rFonts w:ascii="Times New Roman" w:hAnsi="Times New Roman"/>
          <w:sz w:val="24"/>
          <w:szCs w:val="24"/>
          <w:lang w:val="en-US"/>
        </w:rPr>
        <w:t>Tjalma</w:t>
      </w:r>
      <w:proofErr w:type="spellEnd"/>
      <w:r w:rsidRPr="00475AD8">
        <w:rPr>
          <w:rFonts w:ascii="Times New Roman" w:hAnsi="Times New Roman"/>
          <w:sz w:val="24"/>
          <w:szCs w:val="24"/>
          <w:lang w:val="en-US"/>
        </w:rPr>
        <w:t xml:space="preserve"> W.A.A., Tondu T. Breast reconstruction after breast conservation therapy for breast cancer. European Journal of Obstetrics &amp; Gynecology and Reproductive Biology </w:t>
      </w:r>
      <w:proofErr w:type="gramStart"/>
      <w:r w:rsidRPr="00475AD8">
        <w:rPr>
          <w:rFonts w:ascii="Times New Roman" w:hAnsi="Times New Roman"/>
          <w:sz w:val="24"/>
          <w:szCs w:val="24"/>
          <w:lang w:val="en-US"/>
        </w:rPr>
        <w:t>2018;230:233</w:t>
      </w:r>
      <w:proofErr w:type="gramEnd"/>
      <w:r w:rsidRPr="00475AD8">
        <w:rPr>
          <w:rFonts w:ascii="Times New Roman" w:hAnsi="Times New Roman"/>
          <w:sz w:val="24"/>
          <w:szCs w:val="24"/>
          <w:lang w:val="en-US"/>
        </w:rPr>
        <w:t>–8</w:t>
      </w:r>
      <w:r w:rsidRPr="0038329F">
        <w:rPr>
          <w:rFonts w:ascii="Times New Roman" w:hAnsi="Times New Roman"/>
          <w:sz w:val="24"/>
          <w:szCs w:val="24"/>
          <w:lang w:val="en-US"/>
        </w:rPr>
        <w:t>.</w:t>
      </w:r>
    </w:p>
    <w:p w14:paraId="43641C0C" w14:textId="36FA6540"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Lyman G.H., Giuliano A.E., Somerfield M.R.</w:t>
      </w:r>
      <w:r w:rsidR="00D45F42" w:rsidRPr="0038329F">
        <w:rPr>
          <w:rFonts w:ascii="Times New Roman" w:hAnsi="Times New Roman"/>
          <w:sz w:val="24"/>
          <w:szCs w:val="24"/>
          <w:lang w:val="en-US"/>
        </w:rPr>
        <w:t>,</w:t>
      </w:r>
      <w:r w:rsidRPr="0038329F">
        <w:rPr>
          <w:rFonts w:ascii="Times New Roman" w:hAnsi="Times New Roman"/>
          <w:sz w:val="24"/>
          <w:szCs w:val="24"/>
          <w:lang w:val="en-US"/>
        </w:rPr>
        <w:t xml:space="preserve"> et al. American Society of Clinical Oncology guideline recommendations for sentinel lymph node biopsy in early-stage breast cancer. J Clin Oncol 2005;23(30):7703–20. </w:t>
      </w:r>
      <w:proofErr w:type="spellStart"/>
      <w:r w:rsidRPr="0038329F">
        <w:rPr>
          <w:rFonts w:ascii="Times New Roman" w:hAnsi="Times New Roman"/>
          <w:sz w:val="24"/>
          <w:szCs w:val="24"/>
          <w:lang w:val="en-US"/>
        </w:rPr>
        <w:t>Epub</w:t>
      </w:r>
      <w:proofErr w:type="spellEnd"/>
      <w:r w:rsidRPr="0038329F">
        <w:rPr>
          <w:rFonts w:ascii="Times New Roman" w:hAnsi="Times New Roman"/>
          <w:sz w:val="24"/>
          <w:szCs w:val="24"/>
          <w:lang w:val="en-US"/>
        </w:rPr>
        <w:t xml:space="preserve"> 2005 Sep 12.</w:t>
      </w:r>
    </w:p>
    <w:p w14:paraId="7294CD7A" w14:textId="172D263E"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Iida S.</w:t>
      </w:r>
      <w:r w:rsidR="00191468" w:rsidRPr="0038329F">
        <w:rPr>
          <w:rFonts w:ascii="Times New Roman" w:hAnsi="Times New Roman"/>
          <w:sz w:val="24"/>
          <w:szCs w:val="24"/>
          <w:lang w:val="en-US"/>
        </w:rPr>
        <w:t>,</w:t>
      </w:r>
      <w:r w:rsidRPr="0038329F">
        <w:rPr>
          <w:rFonts w:ascii="Times New Roman" w:hAnsi="Times New Roman"/>
          <w:sz w:val="24"/>
          <w:szCs w:val="24"/>
          <w:lang w:val="en-US"/>
        </w:rPr>
        <w:t xml:space="preserve"> et al. Evaluation of sentinel lymph node biopsy in clinically node-negative breast cancer. J Nippon Med Sch Nippon </w:t>
      </w:r>
      <w:proofErr w:type="spellStart"/>
      <w:r w:rsidRPr="0038329F">
        <w:rPr>
          <w:rFonts w:ascii="Times New Roman" w:hAnsi="Times New Roman"/>
          <w:sz w:val="24"/>
          <w:szCs w:val="24"/>
          <w:lang w:val="en-US"/>
        </w:rPr>
        <w:t>Ika</w:t>
      </w:r>
      <w:proofErr w:type="spellEnd"/>
      <w:r w:rsidRPr="0038329F">
        <w:rPr>
          <w:rFonts w:ascii="Times New Roman" w:hAnsi="Times New Roman"/>
          <w:sz w:val="24"/>
          <w:szCs w:val="24"/>
          <w:lang w:val="en-US"/>
        </w:rPr>
        <w:t xml:space="preserve"> </w:t>
      </w:r>
      <w:proofErr w:type="spellStart"/>
      <w:r w:rsidRPr="0038329F">
        <w:rPr>
          <w:rFonts w:ascii="Times New Roman" w:hAnsi="Times New Roman"/>
          <w:sz w:val="24"/>
          <w:szCs w:val="24"/>
          <w:lang w:val="en-US"/>
        </w:rPr>
        <w:t>Daigaku</w:t>
      </w:r>
      <w:proofErr w:type="spellEnd"/>
      <w:r w:rsidRPr="0038329F">
        <w:rPr>
          <w:rFonts w:ascii="Times New Roman" w:hAnsi="Times New Roman"/>
          <w:sz w:val="24"/>
          <w:szCs w:val="24"/>
          <w:lang w:val="en-US"/>
        </w:rPr>
        <w:t xml:space="preserve"> </w:t>
      </w:r>
      <w:proofErr w:type="spellStart"/>
      <w:r w:rsidRPr="0038329F">
        <w:rPr>
          <w:rFonts w:ascii="Times New Roman" w:hAnsi="Times New Roman"/>
          <w:sz w:val="24"/>
          <w:szCs w:val="24"/>
          <w:lang w:val="en-US"/>
        </w:rPr>
        <w:t>Zasshi</w:t>
      </w:r>
      <w:proofErr w:type="spellEnd"/>
      <w:r w:rsidRPr="0038329F">
        <w:rPr>
          <w:rFonts w:ascii="Times New Roman" w:hAnsi="Times New Roman"/>
          <w:sz w:val="24"/>
          <w:szCs w:val="24"/>
          <w:lang w:val="en-US"/>
        </w:rPr>
        <w:t xml:space="preserve"> 2011;78(2):96–100.</w:t>
      </w:r>
    </w:p>
    <w:p w14:paraId="519BA859" w14:textId="099EB1E6"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Huang T.W.</w:t>
      </w:r>
      <w:r w:rsidR="00191468"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Recommendation for axillary lymph node dissection in women with early breast cancer and sentinel node metastasis: A systematic review and meta-analysis of randomized controlled trials using the GRADE system. Int J Surg</w:t>
      </w:r>
      <w:r w:rsidRPr="0038329F">
        <w:rPr>
          <w:rFonts w:ascii="Times New Roman" w:hAnsi="Times New Roman"/>
          <w:sz w:val="24"/>
          <w:szCs w:val="24"/>
        </w:rPr>
        <w:t xml:space="preserve"> </w:t>
      </w:r>
      <w:r w:rsidRPr="0038329F">
        <w:rPr>
          <w:rFonts w:ascii="Times New Roman" w:hAnsi="Times New Roman"/>
          <w:sz w:val="24"/>
          <w:szCs w:val="24"/>
          <w:lang w:val="en-US"/>
        </w:rPr>
        <w:t>2016</w:t>
      </w:r>
      <w:r w:rsidRPr="0038329F">
        <w:rPr>
          <w:rFonts w:ascii="Times New Roman" w:hAnsi="Times New Roman"/>
          <w:sz w:val="24"/>
          <w:szCs w:val="24"/>
        </w:rPr>
        <w:t>;(</w:t>
      </w:r>
      <w:r w:rsidRPr="0038329F">
        <w:rPr>
          <w:rFonts w:ascii="Times New Roman" w:hAnsi="Times New Roman"/>
          <w:sz w:val="24"/>
          <w:szCs w:val="24"/>
          <w:lang w:val="en-US"/>
        </w:rPr>
        <w:t>34</w:t>
      </w:r>
      <w:r w:rsidRPr="0038329F">
        <w:rPr>
          <w:rFonts w:ascii="Times New Roman" w:hAnsi="Times New Roman"/>
          <w:sz w:val="24"/>
          <w:szCs w:val="24"/>
        </w:rPr>
        <w:t>):</w:t>
      </w:r>
      <w:r w:rsidRPr="0038329F">
        <w:rPr>
          <w:rFonts w:ascii="Times New Roman" w:hAnsi="Times New Roman"/>
          <w:sz w:val="24"/>
          <w:szCs w:val="24"/>
          <w:lang w:val="en-US"/>
        </w:rPr>
        <w:t>73–80.</w:t>
      </w:r>
    </w:p>
    <w:p w14:paraId="5B962EE1" w14:textId="1A0EE442"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Clements K.</w:t>
      </w:r>
      <w:r w:rsidR="00191468" w:rsidRPr="0038329F">
        <w:rPr>
          <w:rFonts w:ascii="Times New Roman" w:hAnsi="Times New Roman"/>
          <w:sz w:val="24"/>
          <w:szCs w:val="24"/>
          <w:lang w:val="en-US"/>
        </w:rPr>
        <w:t>,</w:t>
      </w:r>
      <w:r w:rsidRPr="0038329F">
        <w:rPr>
          <w:rFonts w:ascii="Times New Roman" w:hAnsi="Times New Roman"/>
          <w:sz w:val="24"/>
          <w:szCs w:val="24"/>
          <w:lang w:val="en-US"/>
        </w:rPr>
        <w:t xml:space="preserve"> et al. Radiotherapy after mastectomy for screen-detected ductal carcinoma in situ. </w:t>
      </w:r>
      <w:proofErr w:type="spellStart"/>
      <w:r w:rsidRPr="0038329F">
        <w:rPr>
          <w:rFonts w:ascii="Times New Roman" w:hAnsi="Times New Roman"/>
          <w:sz w:val="24"/>
          <w:szCs w:val="24"/>
          <w:lang w:val="en-US"/>
        </w:rPr>
        <w:t>Eur</w:t>
      </w:r>
      <w:proofErr w:type="spellEnd"/>
      <w:r w:rsidRPr="0038329F">
        <w:rPr>
          <w:rFonts w:ascii="Times New Roman" w:hAnsi="Times New Roman"/>
          <w:sz w:val="24"/>
          <w:szCs w:val="24"/>
          <w:lang w:val="en-US"/>
        </w:rPr>
        <w:t xml:space="preserve"> J Surg Oncol 2015;41(10):1406–10.</w:t>
      </w:r>
    </w:p>
    <w:p w14:paraId="2B9151B2" w14:textId="488D873B"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 xml:space="preserve">EORTC Breast Cancer Cooperative Group; EORTC Radiotherapy Group. </w:t>
      </w:r>
      <w:proofErr w:type="spellStart"/>
      <w:r w:rsidRPr="0038329F">
        <w:rPr>
          <w:rFonts w:ascii="Times New Roman" w:hAnsi="Times New Roman"/>
          <w:sz w:val="24"/>
          <w:szCs w:val="24"/>
          <w:lang w:val="en-US"/>
        </w:rPr>
        <w:t>Bijker</w:t>
      </w:r>
      <w:proofErr w:type="spellEnd"/>
      <w:r w:rsidRPr="0038329F">
        <w:rPr>
          <w:rFonts w:ascii="Times New Roman" w:hAnsi="Times New Roman"/>
          <w:sz w:val="24"/>
          <w:szCs w:val="24"/>
          <w:lang w:val="en-US"/>
        </w:rPr>
        <w:t xml:space="preserve"> N.</w:t>
      </w:r>
      <w:r w:rsidR="009458CE" w:rsidRPr="0038329F">
        <w:rPr>
          <w:rFonts w:ascii="Times New Roman" w:hAnsi="Times New Roman"/>
          <w:sz w:val="24"/>
          <w:szCs w:val="24"/>
          <w:lang w:val="en-US"/>
        </w:rPr>
        <w:t>,</w:t>
      </w:r>
      <w:r w:rsidRPr="0038329F">
        <w:rPr>
          <w:rFonts w:ascii="Times New Roman" w:hAnsi="Times New Roman"/>
          <w:sz w:val="24"/>
          <w:szCs w:val="24"/>
          <w:lang w:val="en-US"/>
        </w:rPr>
        <w:t xml:space="preserve"> </w:t>
      </w:r>
      <w:proofErr w:type="spellStart"/>
      <w:r w:rsidR="009458CE" w:rsidRPr="0038329F">
        <w:rPr>
          <w:rFonts w:ascii="Times New Roman" w:hAnsi="Times New Roman"/>
          <w:sz w:val="24"/>
          <w:szCs w:val="24"/>
          <w:lang w:val="en-US"/>
        </w:rPr>
        <w:t>Meijnen</w:t>
      </w:r>
      <w:proofErr w:type="spellEnd"/>
      <w:r w:rsidR="009458CE" w:rsidRPr="0038329F">
        <w:rPr>
          <w:rFonts w:ascii="Times New Roman" w:hAnsi="Times New Roman"/>
          <w:sz w:val="24"/>
          <w:szCs w:val="24"/>
          <w:lang w:val="en-US"/>
        </w:rPr>
        <w:t xml:space="preserve"> P., </w:t>
      </w:r>
      <w:proofErr w:type="spellStart"/>
      <w:r w:rsidR="009458CE" w:rsidRPr="0038329F">
        <w:rPr>
          <w:rFonts w:ascii="Times New Roman" w:hAnsi="Times New Roman"/>
          <w:sz w:val="24"/>
          <w:szCs w:val="24"/>
          <w:lang w:val="en-US"/>
        </w:rPr>
        <w:t>Peterse</w:t>
      </w:r>
      <w:proofErr w:type="spellEnd"/>
      <w:r w:rsidR="009458CE" w:rsidRPr="0038329F">
        <w:rPr>
          <w:rFonts w:ascii="Times New Roman" w:hAnsi="Times New Roman"/>
          <w:sz w:val="24"/>
          <w:szCs w:val="24"/>
          <w:lang w:val="en-US"/>
        </w:rPr>
        <w:t xml:space="preserve"> J.L., </w:t>
      </w:r>
      <w:r w:rsidRPr="0038329F">
        <w:rPr>
          <w:rFonts w:ascii="Times New Roman" w:hAnsi="Times New Roman"/>
          <w:sz w:val="24"/>
          <w:szCs w:val="24"/>
          <w:lang w:val="en-US"/>
        </w:rPr>
        <w:t xml:space="preserve">et al. Breast-conserving treatment with or without radiotherapy in ductal carcinoma-in-situ: ten-year results of European </w:t>
      </w:r>
      <w:proofErr w:type="spellStart"/>
      <w:r w:rsidRPr="0038329F">
        <w:rPr>
          <w:rFonts w:ascii="Times New Roman" w:hAnsi="Times New Roman"/>
          <w:sz w:val="24"/>
          <w:szCs w:val="24"/>
          <w:lang w:val="en-US"/>
        </w:rPr>
        <w:t>Organisation</w:t>
      </w:r>
      <w:proofErr w:type="spellEnd"/>
      <w:r w:rsidRPr="0038329F">
        <w:rPr>
          <w:rFonts w:ascii="Times New Roman" w:hAnsi="Times New Roman"/>
          <w:sz w:val="24"/>
          <w:szCs w:val="24"/>
          <w:lang w:val="en-US"/>
        </w:rPr>
        <w:t xml:space="preserve"> for Research and Treatment of Cancer randomized phase III trial 10853 – a study by the EORTC Breast Cancer Cooperative Group and EORTC Radiotherapy Group</w:t>
      </w:r>
      <w:r w:rsidR="00191468" w:rsidRPr="0038329F">
        <w:rPr>
          <w:rFonts w:ascii="Times New Roman" w:hAnsi="Times New Roman"/>
          <w:sz w:val="24"/>
          <w:szCs w:val="24"/>
          <w:lang w:val="en-US"/>
        </w:rPr>
        <w:t>.</w:t>
      </w:r>
      <w:r w:rsidRPr="0038329F">
        <w:rPr>
          <w:rFonts w:ascii="Times New Roman" w:hAnsi="Times New Roman"/>
          <w:sz w:val="24"/>
          <w:szCs w:val="24"/>
          <w:lang w:val="en-US"/>
        </w:rPr>
        <w:t xml:space="preserve"> J Clin Oncol 2006;24(21):3381–7. </w:t>
      </w:r>
      <w:proofErr w:type="spellStart"/>
      <w:r w:rsidRPr="0038329F">
        <w:rPr>
          <w:rFonts w:ascii="Times New Roman" w:hAnsi="Times New Roman"/>
          <w:sz w:val="24"/>
          <w:szCs w:val="24"/>
          <w:lang w:val="en-US"/>
        </w:rPr>
        <w:t>Epub</w:t>
      </w:r>
      <w:proofErr w:type="spellEnd"/>
      <w:r w:rsidRPr="0038329F">
        <w:rPr>
          <w:rFonts w:ascii="Times New Roman" w:hAnsi="Times New Roman"/>
          <w:sz w:val="24"/>
          <w:szCs w:val="24"/>
          <w:lang w:val="en-US"/>
        </w:rPr>
        <w:t xml:space="preserve"> 2006 Jun 26.</w:t>
      </w:r>
    </w:p>
    <w:p w14:paraId="00F7D8FC" w14:textId="06DCD816"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lastRenderedPageBreak/>
        <w:t>Shurell</w:t>
      </w:r>
      <w:proofErr w:type="spellEnd"/>
      <w:r w:rsidRPr="0038329F">
        <w:rPr>
          <w:rFonts w:ascii="Times New Roman" w:hAnsi="Times New Roman"/>
          <w:sz w:val="24"/>
          <w:szCs w:val="24"/>
          <w:lang w:val="en-US"/>
        </w:rPr>
        <w:t xml:space="preserve"> E.</w:t>
      </w:r>
      <w:r w:rsidR="00191468" w:rsidRPr="0038329F">
        <w:rPr>
          <w:rFonts w:ascii="Times New Roman" w:hAnsi="Times New Roman"/>
          <w:sz w:val="24"/>
          <w:szCs w:val="24"/>
          <w:lang w:val="en-US"/>
        </w:rPr>
        <w:t>,</w:t>
      </w:r>
      <w:r w:rsidRPr="0038329F">
        <w:rPr>
          <w:rFonts w:ascii="Times New Roman" w:hAnsi="Times New Roman"/>
          <w:sz w:val="24"/>
          <w:szCs w:val="24"/>
          <w:lang w:val="en-US"/>
        </w:rPr>
        <w:t xml:space="preserve"> et al. Delay in radiotherapy is associated with an increased risk of disease recurrence in women with ductal carcinoma in situ. Cancer 2018;124(1):46–54.</w:t>
      </w:r>
    </w:p>
    <w:p w14:paraId="3F4BDB51" w14:textId="77777777"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Staley H., McCallum I., Bruce J. Postoperative tamoxifen for ductal carcinoma in situ. Cochrane Database Syst Rev 2012;10:CD007847.</w:t>
      </w:r>
    </w:p>
    <w:p w14:paraId="5C298CDD" w14:textId="48604E28"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DeCensi</w:t>
      </w:r>
      <w:proofErr w:type="spellEnd"/>
      <w:r w:rsidRPr="0038329F">
        <w:rPr>
          <w:rFonts w:ascii="Times New Roman" w:hAnsi="Times New Roman"/>
          <w:sz w:val="24"/>
          <w:szCs w:val="24"/>
          <w:lang w:val="en-US"/>
        </w:rPr>
        <w:t xml:space="preserve"> A., </w:t>
      </w:r>
      <w:proofErr w:type="spellStart"/>
      <w:r w:rsidRPr="0038329F">
        <w:rPr>
          <w:rFonts w:ascii="Times New Roman" w:hAnsi="Times New Roman"/>
          <w:sz w:val="24"/>
          <w:szCs w:val="24"/>
          <w:lang w:val="en-US"/>
        </w:rPr>
        <w:t>Puntoni</w:t>
      </w:r>
      <w:proofErr w:type="spellEnd"/>
      <w:r w:rsidRPr="0038329F">
        <w:rPr>
          <w:rFonts w:ascii="Times New Roman" w:hAnsi="Times New Roman"/>
          <w:sz w:val="24"/>
          <w:szCs w:val="24"/>
          <w:lang w:val="en-US"/>
        </w:rPr>
        <w:t xml:space="preserve"> M., </w:t>
      </w:r>
      <w:proofErr w:type="spellStart"/>
      <w:r w:rsidRPr="0038329F">
        <w:rPr>
          <w:rFonts w:ascii="Times New Roman" w:hAnsi="Times New Roman"/>
          <w:sz w:val="24"/>
          <w:szCs w:val="24"/>
          <w:lang w:val="en-US"/>
        </w:rPr>
        <w:t>Guerrieri</w:t>
      </w:r>
      <w:proofErr w:type="spellEnd"/>
      <w:r w:rsidRPr="0038329F">
        <w:rPr>
          <w:rFonts w:ascii="Times New Roman" w:hAnsi="Times New Roman"/>
          <w:sz w:val="24"/>
          <w:szCs w:val="24"/>
          <w:lang w:val="en-US"/>
        </w:rPr>
        <w:t xml:space="preserve">-Gonzaga A., </w:t>
      </w:r>
      <w:r w:rsidR="009458CE" w:rsidRPr="0038329F">
        <w:rPr>
          <w:rFonts w:ascii="Times New Roman" w:hAnsi="Times New Roman"/>
          <w:sz w:val="24"/>
          <w:szCs w:val="24"/>
          <w:lang w:val="en-US"/>
        </w:rPr>
        <w:t>et al</w:t>
      </w:r>
      <w:r w:rsidRPr="0038329F">
        <w:rPr>
          <w:rFonts w:ascii="Times New Roman" w:hAnsi="Times New Roman"/>
          <w:sz w:val="24"/>
          <w:szCs w:val="24"/>
          <w:lang w:val="en-US"/>
        </w:rPr>
        <w:t>. Randomized Placebo Controlled Trial of Low-Dose Tamoxifen to Prevent Local and Contralateral Recurrence in Breast Intraepithelial Neoplasia. J Clin Oncol 2019;37(19):1629–37.</w:t>
      </w:r>
    </w:p>
    <w:p w14:paraId="410DE8CE" w14:textId="627A4254"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Margolese R.G.</w:t>
      </w:r>
      <w:r w:rsidR="009458CE"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 xml:space="preserve">Anastrozole versus tamoxifen in postmenopausal women with ductal carcinoma in situ undergoing lumpectomy plus radiotherapy (NSABP B-35): a </w:t>
      </w:r>
      <w:proofErr w:type="spellStart"/>
      <w:r w:rsidRPr="0038329F">
        <w:rPr>
          <w:rFonts w:ascii="Times New Roman" w:hAnsi="Times New Roman"/>
          <w:sz w:val="24"/>
          <w:szCs w:val="24"/>
          <w:lang w:val="en-US"/>
        </w:rPr>
        <w:t>randomised</w:t>
      </w:r>
      <w:proofErr w:type="spellEnd"/>
      <w:r w:rsidRPr="0038329F">
        <w:rPr>
          <w:rFonts w:ascii="Times New Roman" w:hAnsi="Times New Roman"/>
          <w:sz w:val="24"/>
          <w:szCs w:val="24"/>
          <w:lang w:val="en-US"/>
        </w:rPr>
        <w:t xml:space="preserve">, double-blind, phase 3 clinical trial. Lancet </w:t>
      </w:r>
      <w:proofErr w:type="spellStart"/>
      <w:r w:rsidRPr="0038329F">
        <w:rPr>
          <w:rFonts w:ascii="Times New Roman" w:hAnsi="Times New Roman"/>
          <w:sz w:val="24"/>
          <w:szCs w:val="24"/>
          <w:lang w:val="en-US"/>
        </w:rPr>
        <w:t>Lond</w:t>
      </w:r>
      <w:proofErr w:type="spellEnd"/>
      <w:r w:rsidRPr="0038329F">
        <w:rPr>
          <w:rFonts w:ascii="Times New Roman" w:hAnsi="Times New Roman"/>
          <w:sz w:val="24"/>
          <w:szCs w:val="24"/>
          <w:lang w:val="en-US"/>
        </w:rPr>
        <w:t xml:space="preserve"> </w:t>
      </w:r>
      <w:proofErr w:type="spellStart"/>
      <w:r w:rsidRPr="0038329F">
        <w:rPr>
          <w:rFonts w:ascii="Times New Roman" w:hAnsi="Times New Roman"/>
          <w:sz w:val="24"/>
          <w:szCs w:val="24"/>
          <w:lang w:val="en-US"/>
        </w:rPr>
        <w:t>Engl</w:t>
      </w:r>
      <w:proofErr w:type="spellEnd"/>
      <w:r w:rsidRPr="0038329F">
        <w:rPr>
          <w:rFonts w:ascii="Times New Roman" w:hAnsi="Times New Roman"/>
          <w:sz w:val="24"/>
          <w:szCs w:val="24"/>
          <w:lang w:val="en-US"/>
        </w:rPr>
        <w:t xml:space="preserve"> 2016;387(10021):849–56.</w:t>
      </w:r>
    </w:p>
    <w:p w14:paraId="4DA8FD9A" w14:textId="65359F2F"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Glechner</w:t>
      </w:r>
      <w:proofErr w:type="spellEnd"/>
      <w:r w:rsidRPr="0038329F">
        <w:rPr>
          <w:rFonts w:ascii="Times New Roman" w:hAnsi="Times New Roman"/>
          <w:sz w:val="24"/>
          <w:szCs w:val="24"/>
          <w:lang w:val="en-US"/>
        </w:rPr>
        <w:t xml:space="preserve"> A.</w:t>
      </w:r>
      <w:r w:rsidR="009458CE" w:rsidRPr="0038329F">
        <w:rPr>
          <w:rFonts w:ascii="Times New Roman" w:hAnsi="Times New Roman"/>
          <w:sz w:val="24"/>
          <w:szCs w:val="24"/>
          <w:lang w:val="en-US"/>
        </w:rPr>
        <w:t>,</w:t>
      </w:r>
      <w:r w:rsidRPr="0038329F">
        <w:rPr>
          <w:rFonts w:ascii="Times New Roman" w:hAnsi="Times New Roman"/>
          <w:sz w:val="24"/>
          <w:szCs w:val="24"/>
          <w:lang w:val="en-US"/>
        </w:rPr>
        <w:t xml:space="preserve"> et al. Sentinel lymph node dissection only versus complete axillary lymph node dissection in early invasive breast cancer: a systematic review and meta-analysis. </w:t>
      </w:r>
      <w:proofErr w:type="spellStart"/>
      <w:r w:rsidRPr="0038329F">
        <w:rPr>
          <w:rFonts w:ascii="Times New Roman" w:hAnsi="Times New Roman"/>
          <w:sz w:val="24"/>
          <w:szCs w:val="24"/>
          <w:lang w:val="en-US"/>
        </w:rPr>
        <w:t>Eur</w:t>
      </w:r>
      <w:proofErr w:type="spellEnd"/>
      <w:r w:rsidRPr="0038329F">
        <w:rPr>
          <w:rFonts w:ascii="Times New Roman" w:hAnsi="Times New Roman"/>
          <w:sz w:val="24"/>
          <w:szCs w:val="24"/>
          <w:lang w:val="en-US"/>
        </w:rPr>
        <w:t xml:space="preserve"> J Cancer 2013;49(4):812–25.</w:t>
      </w:r>
    </w:p>
    <w:p w14:paraId="6715E3D2" w14:textId="6C7D44C6"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Litière</w:t>
      </w:r>
      <w:proofErr w:type="spellEnd"/>
      <w:r w:rsidRPr="0038329F">
        <w:rPr>
          <w:rFonts w:ascii="Times New Roman" w:hAnsi="Times New Roman"/>
          <w:sz w:val="24"/>
          <w:szCs w:val="24"/>
          <w:lang w:val="en-US"/>
        </w:rPr>
        <w:t xml:space="preserve"> S.</w:t>
      </w:r>
      <w:r w:rsidR="00AC308B" w:rsidRPr="0038329F">
        <w:rPr>
          <w:rFonts w:ascii="Times New Roman" w:hAnsi="Times New Roman"/>
          <w:sz w:val="24"/>
          <w:szCs w:val="24"/>
          <w:lang w:val="en-US"/>
        </w:rPr>
        <w:t>,</w:t>
      </w:r>
      <w:r w:rsidRPr="0038329F">
        <w:rPr>
          <w:rFonts w:ascii="Times New Roman" w:hAnsi="Times New Roman"/>
          <w:sz w:val="24"/>
          <w:szCs w:val="24"/>
          <w:lang w:val="en-US"/>
        </w:rPr>
        <w:t xml:space="preserve"> et al. Breast conserving therapy versus mastectomy for stage I-II breast cancer: </w:t>
      </w:r>
      <w:proofErr w:type="gramStart"/>
      <w:r w:rsidRPr="0038329F">
        <w:rPr>
          <w:rFonts w:ascii="Times New Roman" w:hAnsi="Times New Roman"/>
          <w:sz w:val="24"/>
          <w:szCs w:val="24"/>
          <w:lang w:val="en-US"/>
        </w:rPr>
        <w:t>20 year</w:t>
      </w:r>
      <w:proofErr w:type="gramEnd"/>
      <w:r w:rsidRPr="0038329F">
        <w:rPr>
          <w:rFonts w:ascii="Times New Roman" w:hAnsi="Times New Roman"/>
          <w:sz w:val="24"/>
          <w:szCs w:val="24"/>
          <w:lang w:val="en-US"/>
        </w:rPr>
        <w:t xml:space="preserve"> follow-up of the EORTC 10801 phase 3 </w:t>
      </w:r>
      <w:proofErr w:type="spellStart"/>
      <w:r w:rsidRPr="0038329F">
        <w:rPr>
          <w:rFonts w:ascii="Times New Roman" w:hAnsi="Times New Roman"/>
          <w:sz w:val="24"/>
          <w:szCs w:val="24"/>
          <w:lang w:val="en-US"/>
        </w:rPr>
        <w:t>randomised</w:t>
      </w:r>
      <w:proofErr w:type="spellEnd"/>
      <w:r w:rsidRPr="0038329F">
        <w:rPr>
          <w:rFonts w:ascii="Times New Roman" w:hAnsi="Times New Roman"/>
          <w:sz w:val="24"/>
          <w:szCs w:val="24"/>
          <w:lang w:val="en-US"/>
        </w:rPr>
        <w:t xml:space="preserve"> trial. Lancet Oncol 2012;13(4):412–9.</w:t>
      </w:r>
    </w:p>
    <w:p w14:paraId="4DD1D830" w14:textId="3119932C"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Moran M.S.</w:t>
      </w:r>
      <w:r w:rsidR="00AC308B"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 xml:space="preserve">SSO-ASTRO Consensus Guideline on Margins for Breast-Conserving Surgery with Whole Breast Irradiation in Stage I and II Invasive Breast Cancer. Int J </w:t>
      </w:r>
      <w:proofErr w:type="spellStart"/>
      <w:r w:rsidRPr="0038329F">
        <w:rPr>
          <w:rFonts w:ascii="Times New Roman" w:hAnsi="Times New Roman"/>
          <w:sz w:val="24"/>
          <w:szCs w:val="24"/>
          <w:lang w:val="en-US"/>
        </w:rPr>
        <w:t>Radiat</w:t>
      </w:r>
      <w:proofErr w:type="spellEnd"/>
      <w:r w:rsidRPr="0038329F">
        <w:rPr>
          <w:rFonts w:ascii="Times New Roman" w:hAnsi="Times New Roman"/>
          <w:sz w:val="24"/>
          <w:szCs w:val="24"/>
          <w:lang w:val="en-US"/>
        </w:rPr>
        <w:t xml:space="preserve"> Oncol Biol </w:t>
      </w:r>
      <w:proofErr w:type="spellStart"/>
      <w:r w:rsidRPr="0038329F">
        <w:rPr>
          <w:rFonts w:ascii="Times New Roman" w:hAnsi="Times New Roman"/>
          <w:sz w:val="24"/>
          <w:szCs w:val="24"/>
        </w:rPr>
        <w:t>Phys</w:t>
      </w:r>
      <w:proofErr w:type="spellEnd"/>
      <w:r w:rsidRPr="0038329F">
        <w:rPr>
          <w:rFonts w:ascii="Times New Roman" w:hAnsi="Times New Roman"/>
          <w:sz w:val="24"/>
          <w:szCs w:val="24"/>
        </w:rPr>
        <w:t xml:space="preserve"> 2014;</w:t>
      </w:r>
      <w:r w:rsidRPr="0038329F">
        <w:rPr>
          <w:rFonts w:ascii="Times New Roman" w:hAnsi="Times New Roman"/>
          <w:sz w:val="24"/>
          <w:szCs w:val="24"/>
          <w:lang w:val="en-US"/>
        </w:rPr>
        <w:t>88(3):553–64.</w:t>
      </w:r>
    </w:p>
    <w:p w14:paraId="065F8EAB" w14:textId="3D2FC1F9"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Povoski</w:t>
      </w:r>
      <w:proofErr w:type="spellEnd"/>
      <w:r w:rsidRPr="0038329F">
        <w:rPr>
          <w:rFonts w:ascii="Times New Roman" w:hAnsi="Times New Roman"/>
          <w:sz w:val="24"/>
          <w:szCs w:val="24"/>
          <w:lang w:val="en-US"/>
        </w:rPr>
        <w:t xml:space="preserve"> S.</w:t>
      </w:r>
      <w:r w:rsidR="00AC308B" w:rsidRPr="0038329F">
        <w:rPr>
          <w:rFonts w:ascii="Times New Roman" w:hAnsi="Times New Roman"/>
          <w:sz w:val="24"/>
          <w:szCs w:val="24"/>
          <w:lang w:val="en-US"/>
        </w:rPr>
        <w:t>,</w:t>
      </w:r>
      <w:r w:rsidRPr="0038329F">
        <w:rPr>
          <w:rFonts w:ascii="Times New Roman" w:hAnsi="Times New Roman"/>
          <w:sz w:val="24"/>
          <w:szCs w:val="24"/>
          <w:lang w:val="en-US"/>
        </w:rPr>
        <w:t xml:space="preserve"> et al. Standardized and reproducible methodology for the comprehensive and systematic assessment of surgical resection margins during breast-conserving surgery for invasive breast cancer. BMC cancer 2009;9(1):254.</w:t>
      </w:r>
    </w:p>
    <w:p w14:paraId="1AF0F8CF" w14:textId="360268E4"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Giuliano A.E.</w:t>
      </w:r>
      <w:r w:rsidR="00AC308B" w:rsidRPr="0038329F">
        <w:rPr>
          <w:rFonts w:ascii="Times New Roman" w:hAnsi="Times New Roman"/>
          <w:sz w:val="24"/>
          <w:szCs w:val="24"/>
          <w:lang w:val="en-US"/>
        </w:rPr>
        <w:t>,</w:t>
      </w:r>
      <w:r w:rsidRPr="0038329F">
        <w:rPr>
          <w:rFonts w:ascii="Times New Roman" w:hAnsi="Times New Roman"/>
          <w:sz w:val="24"/>
          <w:szCs w:val="24"/>
          <w:lang w:val="en-US"/>
        </w:rPr>
        <w:t xml:space="preserve"> et al. Effect of Axillary Dissection vs No Axillary Dissection on 10-Year Overall Survival Among Women </w:t>
      </w:r>
      <w:proofErr w:type="gramStart"/>
      <w:r w:rsidRPr="0038329F">
        <w:rPr>
          <w:rFonts w:ascii="Times New Roman" w:hAnsi="Times New Roman"/>
          <w:sz w:val="24"/>
          <w:szCs w:val="24"/>
          <w:lang w:val="en-US"/>
        </w:rPr>
        <w:t>With</w:t>
      </w:r>
      <w:proofErr w:type="gramEnd"/>
      <w:r w:rsidRPr="0038329F">
        <w:rPr>
          <w:rFonts w:ascii="Times New Roman" w:hAnsi="Times New Roman"/>
          <w:sz w:val="24"/>
          <w:szCs w:val="24"/>
          <w:lang w:val="en-US"/>
        </w:rPr>
        <w:t xml:space="preserve"> Invasive Breast Cancer and Sentinel Node Metastasis: The ACOSOG Z0011 (Alliance) Randomized Clinical Trial. JAMA 2017;318(10):918–26.</w:t>
      </w:r>
    </w:p>
    <w:p w14:paraId="2985EA01" w14:textId="0D49FA86"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Libson</w:t>
      </w:r>
      <w:proofErr w:type="spellEnd"/>
      <w:r w:rsidRPr="0038329F">
        <w:rPr>
          <w:rFonts w:ascii="Times New Roman" w:hAnsi="Times New Roman"/>
          <w:sz w:val="24"/>
          <w:szCs w:val="24"/>
          <w:lang w:val="en-US"/>
        </w:rPr>
        <w:t xml:space="preserve"> S.</w:t>
      </w:r>
      <w:r w:rsidR="00BE0B63" w:rsidRPr="0038329F">
        <w:rPr>
          <w:rFonts w:ascii="Times New Roman" w:hAnsi="Times New Roman"/>
          <w:sz w:val="24"/>
          <w:szCs w:val="24"/>
          <w:lang w:val="en-US"/>
        </w:rPr>
        <w:t>,</w:t>
      </w:r>
      <w:r w:rsidRPr="0038329F">
        <w:rPr>
          <w:rFonts w:ascii="Times New Roman" w:hAnsi="Times New Roman"/>
          <w:sz w:val="24"/>
          <w:szCs w:val="24"/>
          <w:lang w:val="en-US"/>
        </w:rPr>
        <w:t xml:space="preserve"> et al. Post Mastectomy Radiation for Stage II Breast Cancer Patients with T1/T2 Lesions. </w:t>
      </w:r>
      <w:proofErr w:type="spellStart"/>
      <w:r w:rsidRPr="0038329F">
        <w:rPr>
          <w:rFonts w:ascii="Times New Roman" w:hAnsi="Times New Roman"/>
          <w:sz w:val="24"/>
          <w:szCs w:val="24"/>
          <w:lang w:val="en-US"/>
        </w:rPr>
        <w:t>Eur</w:t>
      </w:r>
      <w:proofErr w:type="spellEnd"/>
      <w:r w:rsidRPr="0038329F">
        <w:rPr>
          <w:rFonts w:ascii="Times New Roman" w:hAnsi="Times New Roman"/>
          <w:sz w:val="24"/>
          <w:szCs w:val="24"/>
          <w:lang w:val="en-US"/>
        </w:rPr>
        <w:t xml:space="preserve"> J Breast Health 2019;15(2):71–5.</w:t>
      </w:r>
    </w:p>
    <w:p w14:paraId="0E7B055E" w14:textId="5CE3E606" w:rsidR="00475AD8" w:rsidRPr="00475AD8" w:rsidRDefault="00475AD8"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475AD8">
        <w:rPr>
          <w:rFonts w:ascii="Times New Roman" w:hAnsi="Times New Roman"/>
          <w:sz w:val="24"/>
          <w:szCs w:val="24"/>
          <w:lang w:val="en-US"/>
        </w:rPr>
        <w:t>Abdulkarim</w:t>
      </w:r>
      <w:proofErr w:type="spellEnd"/>
      <w:r w:rsidRPr="00475AD8">
        <w:rPr>
          <w:rFonts w:ascii="Times New Roman" w:hAnsi="Times New Roman"/>
          <w:sz w:val="24"/>
          <w:szCs w:val="24"/>
          <w:lang w:val="en-US"/>
        </w:rPr>
        <w:t xml:space="preserve"> B</w:t>
      </w:r>
      <w:r>
        <w:rPr>
          <w:rFonts w:ascii="Times New Roman" w:hAnsi="Times New Roman"/>
          <w:sz w:val="24"/>
          <w:szCs w:val="24"/>
          <w:lang w:val="en-US"/>
        </w:rPr>
        <w:t>.</w:t>
      </w:r>
      <w:r w:rsidRPr="00475AD8">
        <w:rPr>
          <w:rFonts w:ascii="Times New Roman" w:hAnsi="Times New Roman"/>
          <w:sz w:val="24"/>
          <w:szCs w:val="24"/>
          <w:lang w:val="en-US"/>
        </w:rPr>
        <w:t>S</w:t>
      </w:r>
      <w:r>
        <w:rPr>
          <w:rFonts w:ascii="Times New Roman" w:hAnsi="Times New Roman"/>
          <w:sz w:val="24"/>
          <w:szCs w:val="24"/>
          <w:lang w:val="en-US"/>
        </w:rPr>
        <w:t>.</w:t>
      </w:r>
      <w:r w:rsidRPr="00475AD8">
        <w:rPr>
          <w:rFonts w:ascii="Times New Roman" w:hAnsi="Times New Roman"/>
          <w:sz w:val="24"/>
          <w:szCs w:val="24"/>
          <w:lang w:val="en-US"/>
        </w:rPr>
        <w:t xml:space="preserve">, </w:t>
      </w:r>
      <w:proofErr w:type="spellStart"/>
      <w:r w:rsidRPr="00475AD8">
        <w:rPr>
          <w:rFonts w:ascii="Times New Roman" w:hAnsi="Times New Roman"/>
          <w:sz w:val="24"/>
          <w:szCs w:val="24"/>
          <w:lang w:val="en-US"/>
        </w:rPr>
        <w:t>Cuartero</w:t>
      </w:r>
      <w:proofErr w:type="spellEnd"/>
      <w:r w:rsidRPr="00475AD8">
        <w:rPr>
          <w:rFonts w:ascii="Times New Roman" w:hAnsi="Times New Roman"/>
          <w:sz w:val="24"/>
          <w:szCs w:val="24"/>
          <w:lang w:val="en-US"/>
        </w:rPr>
        <w:t xml:space="preserve"> J</w:t>
      </w:r>
      <w:r>
        <w:rPr>
          <w:rFonts w:ascii="Times New Roman" w:hAnsi="Times New Roman"/>
          <w:sz w:val="24"/>
          <w:szCs w:val="24"/>
          <w:lang w:val="en-US"/>
        </w:rPr>
        <w:t>.</w:t>
      </w:r>
      <w:r w:rsidRPr="00475AD8">
        <w:rPr>
          <w:rFonts w:ascii="Times New Roman" w:hAnsi="Times New Roman"/>
          <w:sz w:val="24"/>
          <w:szCs w:val="24"/>
          <w:lang w:val="en-US"/>
        </w:rPr>
        <w:t>, Hanson J. Increased risk of locoregional recurrence for women with T1-2N0 triple-negative breast cancer treated with modified radical mastectomy without adjuvant RT compared with breast conserving therapy.</w:t>
      </w:r>
      <w:r>
        <w:rPr>
          <w:rFonts w:ascii="Times New Roman" w:hAnsi="Times New Roman"/>
          <w:sz w:val="24"/>
          <w:szCs w:val="24"/>
          <w:lang w:val="en-US"/>
        </w:rPr>
        <w:t xml:space="preserve"> </w:t>
      </w:r>
      <w:r w:rsidRPr="00475AD8">
        <w:rPr>
          <w:rFonts w:ascii="Times New Roman" w:hAnsi="Times New Roman"/>
          <w:sz w:val="24"/>
          <w:szCs w:val="24"/>
          <w:lang w:val="en-US"/>
        </w:rPr>
        <w:t xml:space="preserve">J Clin Oncol </w:t>
      </w:r>
      <w:proofErr w:type="gramStart"/>
      <w:r w:rsidRPr="00475AD8">
        <w:rPr>
          <w:rFonts w:ascii="Times New Roman" w:hAnsi="Times New Roman"/>
          <w:sz w:val="24"/>
          <w:szCs w:val="24"/>
          <w:lang w:val="en-US"/>
        </w:rPr>
        <w:t>2011;29:2852</w:t>
      </w:r>
      <w:proofErr w:type="gramEnd"/>
      <w:r w:rsidRPr="00475AD8">
        <w:rPr>
          <w:rFonts w:ascii="Times New Roman" w:hAnsi="Times New Roman"/>
          <w:sz w:val="24"/>
          <w:szCs w:val="24"/>
          <w:lang w:val="en-US"/>
        </w:rPr>
        <w:t>–8.</w:t>
      </w:r>
    </w:p>
    <w:p w14:paraId="65FFECBF" w14:textId="753F0A4C" w:rsidR="00803639" w:rsidRPr="0038329F" w:rsidRDefault="00AD2DAF"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Jagsi</w:t>
      </w:r>
      <w:proofErr w:type="spellEnd"/>
      <w:r w:rsidRPr="0038329F">
        <w:rPr>
          <w:rFonts w:ascii="Times New Roman" w:hAnsi="Times New Roman"/>
          <w:sz w:val="24"/>
          <w:szCs w:val="24"/>
          <w:lang w:val="en-US"/>
        </w:rPr>
        <w:t xml:space="preserve"> R., </w:t>
      </w:r>
      <w:proofErr w:type="spellStart"/>
      <w:r w:rsidRPr="0038329F">
        <w:rPr>
          <w:rFonts w:ascii="Times New Roman" w:hAnsi="Times New Roman"/>
          <w:sz w:val="24"/>
          <w:szCs w:val="24"/>
          <w:lang w:val="en-US"/>
        </w:rPr>
        <w:t>Raad</w:t>
      </w:r>
      <w:proofErr w:type="spellEnd"/>
      <w:r w:rsidRPr="0038329F">
        <w:rPr>
          <w:rFonts w:ascii="Times New Roman" w:hAnsi="Times New Roman"/>
          <w:sz w:val="24"/>
          <w:szCs w:val="24"/>
          <w:lang w:val="en-US"/>
        </w:rPr>
        <w:t xml:space="preserve"> R.A., Goldberg S</w:t>
      </w:r>
      <w:r w:rsidR="00803639" w:rsidRPr="0038329F">
        <w:rPr>
          <w:rFonts w:ascii="Times New Roman" w:hAnsi="Times New Roman"/>
          <w:sz w:val="24"/>
          <w:szCs w:val="24"/>
          <w:lang w:val="en-US"/>
        </w:rPr>
        <w:t>.</w:t>
      </w:r>
      <w:r w:rsidRPr="0038329F">
        <w:rPr>
          <w:rFonts w:ascii="Times New Roman" w:hAnsi="Times New Roman"/>
          <w:sz w:val="24"/>
          <w:szCs w:val="24"/>
          <w:lang w:val="en-US"/>
        </w:rPr>
        <w:t>, et al.</w:t>
      </w:r>
      <w:r w:rsidR="00803639" w:rsidRPr="0038329F">
        <w:rPr>
          <w:rFonts w:ascii="Times New Roman" w:hAnsi="Times New Roman"/>
          <w:sz w:val="24"/>
          <w:szCs w:val="24"/>
          <w:lang w:val="en-US"/>
        </w:rPr>
        <w:t xml:space="preserve"> Locoregional recurrence rates and prognostic factors for failure in node-negative patients treated with mastectomy radiation</w:t>
      </w:r>
      <w:r w:rsidRPr="0038329F">
        <w:rPr>
          <w:rFonts w:ascii="Times New Roman" w:hAnsi="Times New Roman"/>
          <w:sz w:val="24"/>
          <w:szCs w:val="24"/>
          <w:lang w:val="en-US"/>
        </w:rPr>
        <w:t>.</w:t>
      </w:r>
      <w:r w:rsidR="00803639" w:rsidRPr="0038329F">
        <w:rPr>
          <w:rFonts w:ascii="Times New Roman" w:hAnsi="Times New Roman"/>
          <w:sz w:val="24"/>
          <w:szCs w:val="24"/>
          <w:lang w:val="en-US"/>
        </w:rPr>
        <w:t xml:space="preserve"> Inst J </w:t>
      </w:r>
      <w:proofErr w:type="spellStart"/>
      <w:r w:rsidR="00803639" w:rsidRPr="0038329F">
        <w:rPr>
          <w:rFonts w:ascii="Times New Roman" w:hAnsi="Times New Roman"/>
          <w:sz w:val="24"/>
          <w:szCs w:val="24"/>
          <w:lang w:val="en-US"/>
        </w:rPr>
        <w:t>Radiat</w:t>
      </w:r>
      <w:proofErr w:type="spellEnd"/>
      <w:r w:rsidR="00803639" w:rsidRPr="0038329F">
        <w:rPr>
          <w:rFonts w:ascii="Times New Roman" w:hAnsi="Times New Roman"/>
          <w:sz w:val="24"/>
          <w:szCs w:val="24"/>
          <w:lang w:val="en-US"/>
        </w:rPr>
        <w:t xml:space="preserve"> Oncol Biol Phys </w:t>
      </w:r>
      <w:proofErr w:type="gramStart"/>
      <w:r w:rsidR="00803639" w:rsidRPr="0038329F">
        <w:rPr>
          <w:rFonts w:ascii="Times New Roman" w:hAnsi="Times New Roman"/>
          <w:sz w:val="24"/>
          <w:szCs w:val="24"/>
          <w:lang w:val="en-US"/>
        </w:rPr>
        <w:t>2005;62:1035</w:t>
      </w:r>
      <w:proofErr w:type="gramEnd"/>
      <w:r w:rsidR="00803639" w:rsidRPr="0038329F">
        <w:rPr>
          <w:rFonts w:ascii="Times New Roman" w:hAnsi="Times New Roman"/>
          <w:sz w:val="24"/>
          <w:szCs w:val="24"/>
          <w:lang w:val="en-US"/>
        </w:rPr>
        <w:t>–9.</w:t>
      </w:r>
    </w:p>
    <w:p w14:paraId="262A5B84" w14:textId="5A794AA7"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lastRenderedPageBreak/>
        <w:t>Fisher B.</w:t>
      </w:r>
      <w:r w:rsidR="004B59DA" w:rsidRPr="0038329F">
        <w:rPr>
          <w:rFonts w:ascii="Times New Roman" w:hAnsi="Times New Roman"/>
          <w:sz w:val="24"/>
          <w:szCs w:val="24"/>
          <w:lang w:val="en-US"/>
        </w:rPr>
        <w:t>,</w:t>
      </w:r>
      <w:r w:rsidRPr="0038329F">
        <w:rPr>
          <w:rFonts w:ascii="Times New Roman" w:hAnsi="Times New Roman"/>
          <w:sz w:val="24"/>
          <w:szCs w:val="24"/>
          <w:lang w:val="en-US"/>
        </w:rPr>
        <w:t xml:space="preserve"> et al. Twenty-year follow-up of a randomized trial comparing total mastectomy, lumpectomy, and lumpectomy plus irradiation for the treatment of invasive breast cancer. N </w:t>
      </w:r>
      <w:proofErr w:type="spellStart"/>
      <w:r w:rsidRPr="0038329F">
        <w:rPr>
          <w:rFonts w:ascii="Times New Roman" w:hAnsi="Times New Roman"/>
          <w:sz w:val="24"/>
          <w:szCs w:val="24"/>
          <w:lang w:val="en-US"/>
        </w:rPr>
        <w:t>Engl</w:t>
      </w:r>
      <w:proofErr w:type="spellEnd"/>
      <w:r w:rsidRPr="0038329F">
        <w:rPr>
          <w:rFonts w:ascii="Times New Roman" w:hAnsi="Times New Roman"/>
          <w:sz w:val="24"/>
          <w:szCs w:val="24"/>
          <w:lang w:val="en-US"/>
        </w:rPr>
        <w:t xml:space="preserve"> J Med 2002;347(16):1233–41.</w:t>
      </w:r>
    </w:p>
    <w:p w14:paraId="4205A1A8" w14:textId="2D30CB84" w:rsidR="00803639" w:rsidRPr="00475AD8"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475AD8">
        <w:rPr>
          <w:rFonts w:ascii="Times New Roman" w:hAnsi="Times New Roman"/>
          <w:sz w:val="24"/>
          <w:szCs w:val="24"/>
          <w:lang w:val="en-US"/>
        </w:rPr>
        <w:t>Early Breast Cancer Trialists’ Collaborative Group (EBCTCG)</w:t>
      </w:r>
      <w:r w:rsidR="00BE3C72" w:rsidRPr="00475AD8">
        <w:rPr>
          <w:rFonts w:ascii="Times New Roman" w:hAnsi="Times New Roman"/>
          <w:sz w:val="24"/>
          <w:szCs w:val="24"/>
          <w:lang w:val="en-US"/>
        </w:rPr>
        <w:t>,</w:t>
      </w:r>
      <w:r w:rsidRPr="00475AD8">
        <w:rPr>
          <w:rFonts w:ascii="Times New Roman" w:hAnsi="Times New Roman"/>
          <w:sz w:val="24"/>
          <w:szCs w:val="24"/>
          <w:lang w:val="en-US"/>
        </w:rPr>
        <w:t xml:space="preserve"> </w:t>
      </w:r>
      <w:r w:rsidR="004B59DA" w:rsidRPr="00475AD8">
        <w:rPr>
          <w:rFonts w:ascii="Times New Roman" w:hAnsi="Times New Roman"/>
          <w:bCs/>
          <w:sz w:val="24"/>
          <w:szCs w:val="24"/>
          <w:lang w:val="en-US"/>
        </w:rPr>
        <w:t xml:space="preserve">Darby S., </w:t>
      </w:r>
      <w:proofErr w:type="spellStart"/>
      <w:r w:rsidR="004B59DA" w:rsidRPr="00475AD8">
        <w:rPr>
          <w:rFonts w:ascii="Times New Roman" w:hAnsi="Times New Roman"/>
          <w:bCs/>
          <w:sz w:val="24"/>
          <w:szCs w:val="24"/>
          <w:lang w:val="en-US"/>
        </w:rPr>
        <w:t>McGale</w:t>
      </w:r>
      <w:proofErr w:type="spellEnd"/>
      <w:r w:rsidR="004B59DA" w:rsidRPr="00475AD8">
        <w:rPr>
          <w:rFonts w:ascii="Times New Roman" w:hAnsi="Times New Roman"/>
          <w:bCs/>
          <w:sz w:val="24"/>
          <w:szCs w:val="24"/>
          <w:lang w:val="en-US"/>
        </w:rPr>
        <w:t xml:space="preserve"> P., </w:t>
      </w:r>
      <w:r w:rsidRPr="00475AD8">
        <w:rPr>
          <w:rFonts w:ascii="Times New Roman" w:hAnsi="Times New Roman"/>
          <w:sz w:val="24"/>
          <w:szCs w:val="24"/>
          <w:lang w:val="en-US"/>
        </w:rPr>
        <w:t xml:space="preserve">et al. Effect of radiotherapy after breast-conserving surgery on 10-year recurrence and 15-year breast cancer death: meta-analysis of individual patient data for 10,801 women in 17 </w:t>
      </w:r>
      <w:proofErr w:type="spellStart"/>
      <w:r w:rsidRPr="00475AD8">
        <w:rPr>
          <w:rFonts w:ascii="Times New Roman" w:hAnsi="Times New Roman"/>
          <w:sz w:val="24"/>
          <w:szCs w:val="24"/>
          <w:lang w:val="en-US"/>
        </w:rPr>
        <w:t>randomised</w:t>
      </w:r>
      <w:proofErr w:type="spellEnd"/>
      <w:r w:rsidRPr="00475AD8">
        <w:rPr>
          <w:rFonts w:ascii="Times New Roman" w:hAnsi="Times New Roman"/>
          <w:sz w:val="24"/>
          <w:szCs w:val="24"/>
          <w:lang w:val="en-US"/>
        </w:rPr>
        <w:t xml:space="preserve"> trials. Lancet </w:t>
      </w:r>
      <w:proofErr w:type="spellStart"/>
      <w:r w:rsidRPr="00475AD8">
        <w:rPr>
          <w:rFonts w:ascii="Times New Roman" w:hAnsi="Times New Roman"/>
          <w:sz w:val="24"/>
          <w:szCs w:val="24"/>
          <w:lang w:val="en-US"/>
        </w:rPr>
        <w:t>Lond</w:t>
      </w:r>
      <w:proofErr w:type="spellEnd"/>
      <w:r w:rsidRPr="00475AD8">
        <w:rPr>
          <w:rFonts w:ascii="Times New Roman" w:hAnsi="Times New Roman"/>
          <w:sz w:val="24"/>
          <w:szCs w:val="24"/>
          <w:lang w:val="en-US"/>
        </w:rPr>
        <w:t xml:space="preserve"> </w:t>
      </w:r>
      <w:proofErr w:type="spellStart"/>
      <w:r w:rsidRPr="00475AD8">
        <w:rPr>
          <w:rFonts w:ascii="Times New Roman" w:hAnsi="Times New Roman"/>
          <w:sz w:val="24"/>
          <w:szCs w:val="24"/>
          <w:lang w:val="en-US"/>
        </w:rPr>
        <w:t>Engl</w:t>
      </w:r>
      <w:proofErr w:type="spellEnd"/>
      <w:r w:rsidRPr="00475AD8">
        <w:rPr>
          <w:rFonts w:ascii="Times New Roman" w:hAnsi="Times New Roman"/>
          <w:sz w:val="24"/>
          <w:szCs w:val="24"/>
          <w:lang w:val="en-US"/>
        </w:rPr>
        <w:t xml:space="preserve"> 2011;378(9804):1707–16.</w:t>
      </w:r>
      <w:r w:rsidR="004B59DA" w:rsidRPr="00475AD8">
        <w:rPr>
          <w:rFonts w:ascii="Times New Roman" w:hAnsi="Times New Roman"/>
          <w:bCs/>
          <w:sz w:val="24"/>
          <w:szCs w:val="24"/>
          <w:lang w:val="en-US"/>
        </w:rPr>
        <w:t xml:space="preserve"> DOI</w:t>
      </w:r>
      <w:r w:rsidR="004B59DA" w:rsidRPr="00C97928">
        <w:rPr>
          <w:rFonts w:ascii="Times New Roman" w:hAnsi="Times New Roman"/>
          <w:bCs/>
          <w:sz w:val="24"/>
          <w:szCs w:val="24"/>
          <w:lang w:val="en-US"/>
        </w:rPr>
        <w:t>: 10.1016/</w:t>
      </w:r>
      <w:r w:rsidR="004B59DA" w:rsidRPr="00475AD8">
        <w:rPr>
          <w:rFonts w:ascii="Times New Roman" w:hAnsi="Times New Roman"/>
          <w:bCs/>
          <w:sz w:val="24"/>
          <w:szCs w:val="24"/>
          <w:lang w:val="en-US"/>
        </w:rPr>
        <w:t>S</w:t>
      </w:r>
      <w:r w:rsidR="004B59DA" w:rsidRPr="00C97928">
        <w:rPr>
          <w:rFonts w:ascii="Times New Roman" w:hAnsi="Times New Roman"/>
          <w:bCs/>
          <w:sz w:val="24"/>
          <w:szCs w:val="24"/>
          <w:lang w:val="en-US"/>
        </w:rPr>
        <w:t>0140-6736(11)61629-2</w:t>
      </w:r>
    </w:p>
    <w:p w14:paraId="3AB7AD59" w14:textId="4D2B0F00"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Bartelink</w:t>
      </w:r>
      <w:proofErr w:type="spellEnd"/>
      <w:r w:rsidRPr="0038329F">
        <w:rPr>
          <w:rFonts w:ascii="Times New Roman" w:hAnsi="Times New Roman"/>
          <w:sz w:val="24"/>
          <w:szCs w:val="24"/>
          <w:lang w:val="en-US"/>
        </w:rPr>
        <w:t xml:space="preserve"> H.</w:t>
      </w:r>
      <w:r w:rsidR="004B59DA" w:rsidRPr="0038329F">
        <w:rPr>
          <w:rFonts w:ascii="Times New Roman" w:hAnsi="Times New Roman"/>
          <w:sz w:val="24"/>
          <w:szCs w:val="24"/>
          <w:lang w:val="en-US"/>
        </w:rPr>
        <w:t>,</w:t>
      </w:r>
      <w:r w:rsidRPr="0038329F">
        <w:rPr>
          <w:rFonts w:ascii="Times New Roman" w:hAnsi="Times New Roman"/>
          <w:sz w:val="24"/>
          <w:szCs w:val="24"/>
          <w:lang w:val="en-US"/>
        </w:rPr>
        <w:t xml:space="preserve"> et al. Whole-breast irradiation with or without a boost for patients treated with breast-conserving surgery for early breast cancer: 20-year follow-up of a </w:t>
      </w:r>
      <w:proofErr w:type="spellStart"/>
      <w:r w:rsidRPr="0038329F">
        <w:rPr>
          <w:rFonts w:ascii="Times New Roman" w:hAnsi="Times New Roman"/>
          <w:sz w:val="24"/>
          <w:szCs w:val="24"/>
          <w:lang w:val="en-US"/>
        </w:rPr>
        <w:t>randomised</w:t>
      </w:r>
      <w:proofErr w:type="spellEnd"/>
      <w:r w:rsidRPr="0038329F">
        <w:rPr>
          <w:rFonts w:ascii="Times New Roman" w:hAnsi="Times New Roman"/>
          <w:sz w:val="24"/>
          <w:szCs w:val="24"/>
          <w:lang w:val="en-US"/>
        </w:rPr>
        <w:t xml:space="preserve"> phase 3 trial. Lancet Oncol 2015;16(1):47–56.</w:t>
      </w:r>
    </w:p>
    <w:p w14:paraId="3381FEAF" w14:textId="67EF0D1B"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 xml:space="preserve">Jones H.A., </w:t>
      </w:r>
      <w:proofErr w:type="spellStart"/>
      <w:r w:rsidRPr="0038329F">
        <w:rPr>
          <w:rFonts w:ascii="Times New Roman" w:hAnsi="Times New Roman"/>
          <w:sz w:val="24"/>
          <w:szCs w:val="24"/>
          <w:lang w:val="en-US"/>
        </w:rPr>
        <w:t>Antonini</w:t>
      </w:r>
      <w:proofErr w:type="spellEnd"/>
      <w:r w:rsidRPr="0038329F">
        <w:rPr>
          <w:rFonts w:ascii="Times New Roman" w:hAnsi="Times New Roman"/>
          <w:sz w:val="24"/>
          <w:szCs w:val="24"/>
          <w:lang w:val="en-US"/>
        </w:rPr>
        <w:t xml:space="preserve"> N., Hart A.A., </w:t>
      </w:r>
      <w:r w:rsidR="00664A09" w:rsidRPr="0038329F">
        <w:rPr>
          <w:rFonts w:ascii="Times New Roman" w:hAnsi="Times New Roman"/>
          <w:sz w:val="24"/>
          <w:szCs w:val="24"/>
          <w:lang w:val="en-US"/>
        </w:rPr>
        <w:t>et al</w:t>
      </w:r>
      <w:r w:rsidRPr="0038329F">
        <w:rPr>
          <w:rFonts w:ascii="Times New Roman" w:hAnsi="Times New Roman"/>
          <w:sz w:val="24"/>
          <w:szCs w:val="24"/>
          <w:lang w:val="en-US"/>
        </w:rPr>
        <w:t xml:space="preserve">. Impact of pathological characteristics on local relapse after breast-conserving therapy: a subgroup analysis of the EORTC boost versus no boost trial. J Clin Oncol 2009;27(30):4939–47. </w:t>
      </w:r>
      <w:r w:rsidR="004B59DA" w:rsidRPr="0038329F">
        <w:rPr>
          <w:rFonts w:ascii="Times New Roman" w:hAnsi="Times New Roman"/>
          <w:sz w:val="24"/>
          <w:szCs w:val="24"/>
          <w:lang w:val="en-US"/>
        </w:rPr>
        <w:t xml:space="preserve">DOI: </w:t>
      </w:r>
      <w:r w:rsidRPr="0038329F">
        <w:rPr>
          <w:rFonts w:ascii="Times New Roman" w:hAnsi="Times New Roman"/>
          <w:sz w:val="24"/>
          <w:szCs w:val="24"/>
          <w:lang w:val="en-US"/>
        </w:rPr>
        <w:t xml:space="preserve">10.1200/JCO.2008.21.5764. </w:t>
      </w:r>
      <w:proofErr w:type="spellStart"/>
      <w:r w:rsidRPr="0038329F">
        <w:rPr>
          <w:rFonts w:ascii="Times New Roman" w:hAnsi="Times New Roman"/>
          <w:sz w:val="24"/>
          <w:szCs w:val="24"/>
          <w:lang w:val="en-US"/>
        </w:rPr>
        <w:t>Epub</w:t>
      </w:r>
      <w:proofErr w:type="spellEnd"/>
      <w:r w:rsidRPr="0038329F">
        <w:rPr>
          <w:rFonts w:ascii="Times New Roman" w:hAnsi="Times New Roman"/>
          <w:sz w:val="24"/>
          <w:szCs w:val="24"/>
          <w:lang w:val="en-US"/>
        </w:rPr>
        <w:t xml:space="preserve"> 2009 Aug 31.</w:t>
      </w:r>
    </w:p>
    <w:p w14:paraId="1D1440C4" w14:textId="40B5C841"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 xml:space="preserve">Haviland J.S., Owen J.L., Dewar J. The UK </w:t>
      </w:r>
      <w:proofErr w:type="spellStart"/>
      <w:r w:rsidRPr="0038329F">
        <w:rPr>
          <w:rFonts w:ascii="Times New Roman" w:hAnsi="Times New Roman"/>
          <w:sz w:val="24"/>
          <w:szCs w:val="24"/>
          <w:lang w:val="en-US"/>
        </w:rPr>
        <w:t>Standartisation</w:t>
      </w:r>
      <w:proofErr w:type="spellEnd"/>
      <w:r w:rsidRPr="0038329F">
        <w:rPr>
          <w:rFonts w:ascii="Times New Roman" w:hAnsi="Times New Roman"/>
          <w:sz w:val="24"/>
          <w:szCs w:val="24"/>
          <w:lang w:val="en-US"/>
        </w:rPr>
        <w:t xml:space="preserve"> of Breast Radiotherapy </w:t>
      </w:r>
      <w:proofErr w:type="spellStart"/>
      <w:r w:rsidRPr="0038329F">
        <w:rPr>
          <w:rFonts w:ascii="Times New Roman" w:hAnsi="Times New Roman"/>
          <w:sz w:val="24"/>
          <w:szCs w:val="24"/>
          <w:lang w:val="en-US"/>
        </w:rPr>
        <w:t>hypofractionination</w:t>
      </w:r>
      <w:proofErr w:type="spellEnd"/>
      <w:r w:rsidRPr="0038329F">
        <w:rPr>
          <w:rFonts w:ascii="Times New Roman" w:hAnsi="Times New Roman"/>
          <w:sz w:val="24"/>
          <w:szCs w:val="24"/>
          <w:lang w:val="en-US"/>
        </w:rPr>
        <w:t xml:space="preserve"> for treatment (START) of early breast-cancer: 10-year follow-up results of two randomized controlled trials. Lancet Oncol </w:t>
      </w:r>
      <w:proofErr w:type="gramStart"/>
      <w:r w:rsidRPr="0038329F">
        <w:rPr>
          <w:rFonts w:ascii="Times New Roman" w:hAnsi="Times New Roman"/>
          <w:sz w:val="24"/>
          <w:szCs w:val="24"/>
          <w:lang w:val="en-US"/>
        </w:rPr>
        <w:t>2013;14:1086</w:t>
      </w:r>
      <w:proofErr w:type="gramEnd"/>
      <w:r w:rsidRPr="0038329F">
        <w:rPr>
          <w:rFonts w:ascii="Times New Roman" w:hAnsi="Times New Roman"/>
          <w:sz w:val="24"/>
          <w:szCs w:val="24"/>
          <w:lang w:val="en-US"/>
        </w:rPr>
        <w:t>–94.</w:t>
      </w:r>
    </w:p>
    <w:p w14:paraId="2D0553BB" w14:textId="38156942"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Yun-Fen Li</w:t>
      </w:r>
      <w:r w:rsidR="004A1BE2"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 xml:space="preserve">Radiotherapy Concurrent Versus Sequential </w:t>
      </w:r>
      <w:proofErr w:type="gramStart"/>
      <w:r w:rsidRPr="0038329F">
        <w:rPr>
          <w:rFonts w:ascii="Times New Roman" w:hAnsi="Times New Roman"/>
          <w:sz w:val="24"/>
          <w:szCs w:val="24"/>
          <w:lang w:val="en-US"/>
        </w:rPr>
        <w:t>With</w:t>
      </w:r>
      <w:proofErr w:type="gramEnd"/>
      <w:r w:rsidRPr="0038329F">
        <w:rPr>
          <w:rFonts w:ascii="Times New Roman" w:hAnsi="Times New Roman"/>
          <w:sz w:val="24"/>
          <w:szCs w:val="24"/>
          <w:lang w:val="en-US"/>
        </w:rPr>
        <w:t xml:space="preserve"> Endocrine Therapy in Breast Cancer: A Meta-Analysis. Breast</w:t>
      </w:r>
      <w:r w:rsidRPr="0038329F">
        <w:rPr>
          <w:rFonts w:ascii="Times New Roman" w:hAnsi="Times New Roman"/>
          <w:sz w:val="24"/>
          <w:szCs w:val="24"/>
        </w:rPr>
        <w:t xml:space="preserve"> </w:t>
      </w:r>
      <w:proofErr w:type="gramStart"/>
      <w:r w:rsidRPr="0038329F">
        <w:rPr>
          <w:rFonts w:ascii="Times New Roman" w:hAnsi="Times New Roman"/>
          <w:sz w:val="24"/>
          <w:szCs w:val="24"/>
          <w:lang w:val="en-US"/>
        </w:rPr>
        <w:t>2016;27:93</w:t>
      </w:r>
      <w:proofErr w:type="gramEnd"/>
      <w:r w:rsidRPr="0038329F">
        <w:rPr>
          <w:rFonts w:ascii="Times New Roman" w:hAnsi="Times New Roman"/>
          <w:sz w:val="24"/>
          <w:szCs w:val="24"/>
          <w:lang w:val="en-US"/>
        </w:rPr>
        <w:t>–8.</w:t>
      </w:r>
    </w:p>
    <w:p w14:paraId="4069ED13" w14:textId="5D359D1F"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Mignot</w:t>
      </w:r>
      <w:proofErr w:type="spellEnd"/>
      <w:r w:rsidRPr="0038329F">
        <w:rPr>
          <w:rFonts w:ascii="Times New Roman" w:hAnsi="Times New Roman"/>
          <w:sz w:val="24"/>
          <w:szCs w:val="24"/>
          <w:lang w:val="en-US"/>
        </w:rPr>
        <w:t xml:space="preserve"> F.</w:t>
      </w:r>
      <w:r w:rsidR="0017427D" w:rsidRPr="0038329F">
        <w:rPr>
          <w:rFonts w:ascii="Times New Roman" w:hAnsi="Times New Roman"/>
          <w:sz w:val="24"/>
          <w:szCs w:val="24"/>
          <w:lang w:val="en-US"/>
        </w:rPr>
        <w:t>,</w:t>
      </w:r>
      <w:r w:rsidRPr="0038329F">
        <w:rPr>
          <w:rFonts w:ascii="Times New Roman" w:hAnsi="Times New Roman"/>
          <w:sz w:val="24"/>
          <w:szCs w:val="24"/>
          <w:lang w:val="en-US"/>
        </w:rPr>
        <w:t xml:space="preserve"> et al. Concurrent administration of anti-HER2 therapy and radiotherapy: Systematic review. </w:t>
      </w:r>
      <w:proofErr w:type="spellStart"/>
      <w:r w:rsidRPr="0038329F">
        <w:rPr>
          <w:rFonts w:ascii="Times New Roman" w:hAnsi="Times New Roman"/>
          <w:sz w:val="24"/>
          <w:szCs w:val="24"/>
          <w:lang w:val="en-US"/>
        </w:rPr>
        <w:t>Radiother</w:t>
      </w:r>
      <w:proofErr w:type="spellEnd"/>
      <w:r w:rsidRPr="0038329F">
        <w:rPr>
          <w:rFonts w:ascii="Times New Roman" w:hAnsi="Times New Roman"/>
          <w:sz w:val="24"/>
          <w:szCs w:val="24"/>
          <w:lang w:val="en-US"/>
        </w:rPr>
        <w:t xml:space="preserve"> Oncol 2017;124(2):190–9.</w:t>
      </w:r>
    </w:p>
    <w:p w14:paraId="3AB8B7F6" w14:textId="1EA71A2C" w:rsidR="00803639" w:rsidRPr="0038329F" w:rsidRDefault="0017427D"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Buszek S</w:t>
      </w:r>
      <w:r w:rsidRPr="0038329F">
        <w:rPr>
          <w:rFonts w:ascii="Times New Roman" w:hAnsi="Times New Roman"/>
          <w:sz w:val="24"/>
          <w:szCs w:val="24"/>
          <w:lang w:val="en-US"/>
        </w:rPr>
        <w:t>.</w:t>
      </w:r>
      <w:r w:rsidRPr="0038329F">
        <w:rPr>
          <w:rFonts w:ascii="Times New Roman" w:hAnsi="Times New Roman"/>
          <w:sz w:val="24"/>
          <w:szCs w:val="24"/>
          <w:lang w:val="da-DK"/>
        </w:rPr>
        <w:t>M</w:t>
      </w:r>
      <w:r w:rsidRPr="0038329F">
        <w:rPr>
          <w:rFonts w:ascii="Times New Roman" w:hAnsi="Times New Roman"/>
          <w:sz w:val="24"/>
          <w:szCs w:val="24"/>
          <w:lang w:val="en-US"/>
        </w:rPr>
        <w:t>.</w:t>
      </w:r>
      <w:r w:rsidRPr="0038329F">
        <w:rPr>
          <w:rFonts w:ascii="Times New Roman" w:hAnsi="Times New Roman"/>
          <w:sz w:val="24"/>
          <w:szCs w:val="24"/>
          <w:lang w:val="da-DK"/>
        </w:rPr>
        <w:t>, Lin H</w:t>
      </w:r>
      <w:r w:rsidRPr="0038329F">
        <w:rPr>
          <w:rFonts w:ascii="Times New Roman" w:hAnsi="Times New Roman"/>
          <w:sz w:val="24"/>
          <w:szCs w:val="24"/>
          <w:lang w:val="en-US"/>
        </w:rPr>
        <w:t>.</w:t>
      </w:r>
      <w:r w:rsidRPr="0038329F">
        <w:rPr>
          <w:rFonts w:ascii="Times New Roman" w:hAnsi="Times New Roman"/>
          <w:sz w:val="24"/>
          <w:szCs w:val="24"/>
          <w:lang w:val="da-DK"/>
        </w:rPr>
        <w:t>Y</w:t>
      </w:r>
      <w:r w:rsidRPr="0038329F">
        <w:rPr>
          <w:rFonts w:ascii="Times New Roman" w:hAnsi="Times New Roman"/>
          <w:sz w:val="24"/>
          <w:szCs w:val="24"/>
          <w:lang w:val="en-US"/>
        </w:rPr>
        <w:t>.</w:t>
      </w:r>
      <w:r w:rsidRPr="0038329F">
        <w:rPr>
          <w:rFonts w:ascii="Times New Roman" w:hAnsi="Times New Roman"/>
          <w:sz w:val="24"/>
          <w:szCs w:val="24"/>
          <w:lang w:val="da-DK"/>
        </w:rPr>
        <w:t>, Bedrosian I</w:t>
      </w:r>
      <w:r w:rsidR="00803639" w:rsidRPr="0038329F">
        <w:rPr>
          <w:rFonts w:ascii="Times New Roman" w:hAnsi="Times New Roman"/>
          <w:sz w:val="24"/>
          <w:szCs w:val="24"/>
          <w:lang w:val="da-DK"/>
        </w:rPr>
        <w:t>.</w:t>
      </w:r>
      <w:r w:rsidRPr="0038329F">
        <w:rPr>
          <w:rFonts w:ascii="Times New Roman" w:hAnsi="Times New Roman"/>
          <w:sz w:val="24"/>
          <w:szCs w:val="24"/>
          <w:lang w:val="en-US"/>
        </w:rPr>
        <w:t>,</w:t>
      </w:r>
      <w:r w:rsidR="00803639" w:rsidRPr="0038329F">
        <w:rPr>
          <w:rFonts w:ascii="Times New Roman" w:hAnsi="Times New Roman"/>
          <w:sz w:val="24"/>
          <w:szCs w:val="24"/>
          <w:lang w:val="da-DK"/>
        </w:rPr>
        <w:t xml:space="preserve"> et al. </w:t>
      </w:r>
      <w:r w:rsidR="00803639" w:rsidRPr="0038329F">
        <w:rPr>
          <w:rFonts w:ascii="Times New Roman" w:hAnsi="Times New Roman"/>
          <w:sz w:val="24"/>
          <w:szCs w:val="24"/>
          <w:lang w:val="en-US"/>
        </w:rPr>
        <w:t xml:space="preserve">Lumpectomy Plus Hormone or Radiation Therapy Alone for Women Aged 70 Years or Older </w:t>
      </w:r>
      <w:proofErr w:type="gramStart"/>
      <w:r w:rsidR="00803639" w:rsidRPr="0038329F">
        <w:rPr>
          <w:rFonts w:ascii="Times New Roman" w:hAnsi="Times New Roman"/>
          <w:sz w:val="24"/>
          <w:szCs w:val="24"/>
          <w:lang w:val="en-US"/>
        </w:rPr>
        <w:t>With</w:t>
      </w:r>
      <w:proofErr w:type="gramEnd"/>
      <w:r w:rsidR="00803639" w:rsidRPr="0038329F">
        <w:rPr>
          <w:rFonts w:ascii="Times New Roman" w:hAnsi="Times New Roman"/>
          <w:sz w:val="24"/>
          <w:szCs w:val="24"/>
          <w:lang w:val="en-US"/>
        </w:rPr>
        <w:t xml:space="preserve"> Hormone Receptor–Positive Early Stage Breast Cancer in the Modern Era: An Analysis of the National Cancer Database. </w:t>
      </w:r>
      <w:r w:rsidRPr="0038329F">
        <w:rPr>
          <w:rFonts w:ascii="Times New Roman" w:hAnsi="Times New Roman"/>
          <w:sz w:val="24"/>
          <w:szCs w:val="24"/>
          <w:lang w:val="en-US"/>
        </w:rPr>
        <w:t xml:space="preserve">Int J </w:t>
      </w:r>
      <w:proofErr w:type="spellStart"/>
      <w:r w:rsidRPr="0038329F">
        <w:rPr>
          <w:rFonts w:ascii="Times New Roman" w:hAnsi="Times New Roman"/>
          <w:sz w:val="24"/>
          <w:szCs w:val="24"/>
          <w:lang w:val="en-US"/>
        </w:rPr>
        <w:t>Radiat</w:t>
      </w:r>
      <w:proofErr w:type="spellEnd"/>
      <w:r w:rsidRPr="0038329F">
        <w:rPr>
          <w:rFonts w:ascii="Times New Roman" w:hAnsi="Times New Roman"/>
          <w:sz w:val="24"/>
          <w:szCs w:val="24"/>
          <w:lang w:val="en-US"/>
        </w:rPr>
        <w:t xml:space="preserve"> Oncol Biol Phys</w:t>
      </w:r>
      <w:r w:rsidRPr="0038329F">
        <w:rPr>
          <w:rFonts w:ascii="Times New Roman" w:hAnsi="Times New Roman"/>
          <w:sz w:val="24"/>
          <w:szCs w:val="24"/>
        </w:rPr>
        <w:t xml:space="preserve"> </w:t>
      </w:r>
      <w:r w:rsidR="00803639" w:rsidRPr="0038329F">
        <w:rPr>
          <w:rFonts w:ascii="Times New Roman" w:hAnsi="Times New Roman"/>
          <w:sz w:val="24"/>
          <w:szCs w:val="24"/>
          <w:lang w:val="en-US"/>
        </w:rPr>
        <w:t>2019;105(4):795–802.</w:t>
      </w:r>
    </w:p>
    <w:p w14:paraId="5B762BD6" w14:textId="0BA3D524"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Budach</w:t>
      </w:r>
      <w:proofErr w:type="spellEnd"/>
      <w:r w:rsidRPr="0038329F">
        <w:rPr>
          <w:rFonts w:ascii="Times New Roman" w:hAnsi="Times New Roman"/>
          <w:sz w:val="24"/>
          <w:szCs w:val="24"/>
          <w:lang w:val="en-US"/>
        </w:rPr>
        <w:t xml:space="preserve"> W.</w:t>
      </w:r>
      <w:r w:rsidR="0017427D" w:rsidRPr="0038329F">
        <w:rPr>
          <w:rFonts w:ascii="Times New Roman" w:hAnsi="Times New Roman"/>
          <w:sz w:val="24"/>
          <w:szCs w:val="24"/>
          <w:lang w:val="en-US"/>
        </w:rPr>
        <w:t>,</w:t>
      </w:r>
      <w:r w:rsidRPr="0038329F">
        <w:rPr>
          <w:rFonts w:ascii="Times New Roman" w:hAnsi="Times New Roman"/>
          <w:sz w:val="24"/>
          <w:szCs w:val="24"/>
          <w:lang w:val="en-US"/>
        </w:rPr>
        <w:t xml:space="preserve"> et al. Adjuvant radiation therapy of regional lymph nodes in breast cancer - a meta-analysis of randomized trials- an update. </w:t>
      </w:r>
      <w:proofErr w:type="spellStart"/>
      <w:r w:rsidRPr="0038329F">
        <w:rPr>
          <w:rFonts w:ascii="Times New Roman" w:hAnsi="Times New Roman"/>
          <w:sz w:val="24"/>
          <w:szCs w:val="24"/>
          <w:lang w:val="en-US"/>
        </w:rPr>
        <w:t>Radiat</w:t>
      </w:r>
      <w:proofErr w:type="spellEnd"/>
      <w:r w:rsidRPr="0038329F">
        <w:rPr>
          <w:rFonts w:ascii="Times New Roman" w:hAnsi="Times New Roman"/>
          <w:sz w:val="24"/>
          <w:szCs w:val="24"/>
          <w:lang w:val="en-US"/>
        </w:rPr>
        <w:t xml:space="preserve"> Oncol </w:t>
      </w:r>
      <w:proofErr w:type="spellStart"/>
      <w:r w:rsidRPr="0038329F">
        <w:rPr>
          <w:rFonts w:ascii="Times New Roman" w:hAnsi="Times New Roman"/>
          <w:sz w:val="24"/>
          <w:szCs w:val="24"/>
          <w:lang w:val="en-US"/>
        </w:rPr>
        <w:t>Lond</w:t>
      </w:r>
      <w:proofErr w:type="spellEnd"/>
      <w:r w:rsidRPr="0038329F">
        <w:rPr>
          <w:rFonts w:ascii="Times New Roman" w:hAnsi="Times New Roman"/>
          <w:sz w:val="24"/>
          <w:szCs w:val="24"/>
          <w:lang w:val="en-US"/>
        </w:rPr>
        <w:t xml:space="preserve"> </w:t>
      </w:r>
      <w:proofErr w:type="spellStart"/>
      <w:r w:rsidRPr="0038329F">
        <w:rPr>
          <w:rFonts w:ascii="Times New Roman" w:hAnsi="Times New Roman"/>
          <w:sz w:val="24"/>
          <w:szCs w:val="24"/>
          <w:lang w:val="en-US"/>
        </w:rPr>
        <w:t>Engl</w:t>
      </w:r>
      <w:proofErr w:type="spellEnd"/>
      <w:r w:rsidRPr="0038329F">
        <w:rPr>
          <w:rFonts w:ascii="Times New Roman" w:hAnsi="Times New Roman"/>
          <w:sz w:val="24"/>
          <w:szCs w:val="24"/>
          <w:lang w:val="en-US"/>
        </w:rPr>
        <w:t xml:space="preserve"> </w:t>
      </w:r>
      <w:proofErr w:type="gramStart"/>
      <w:r w:rsidRPr="0038329F">
        <w:rPr>
          <w:rFonts w:ascii="Times New Roman" w:hAnsi="Times New Roman"/>
          <w:sz w:val="24"/>
          <w:szCs w:val="24"/>
          <w:lang w:val="en-US"/>
        </w:rPr>
        <w:t>2015;10:258</w:t>
      </w:r>
      <w:proofErr w:type="gramEnd"/>
      <w:r w:rsidRPr="0038329F">
        <w:rPr>
          <w:rFonts w:ascii="Times New Roman" w:hAnsi="Times New Roman"/>
          <w:sz w:val="24"/>
          <w:szCs w:val="24"/>
          <w:lang w:val="en-US"/>
        </w:rPr>
        <w:t>.</w:t>
      </w:r>
      <w:r w:rsidRPr="0038329F">
        <w:rPr>
          <w:rFonts w:ascii="Times New Roman" w:hAnsi="Times New Roman"/>
          <w:sz w:val="24"/>
          <w:szCs w:val="24"/>
          <w:lang w:val="en-US"/>
        </w:rPr>
        <w:tab/>
      </w:r>
    </w:p>
    <w:p w14:paraId="5F7C97EB" w14:textId="2295039F"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Veronesi U.</w:t>
      </w:r>
      <w:r w:rsidR="0017427D" w:rsidRPr="0038329F">
        <w:rPr>
          <w:rFonts w:ascii="Times New Roman" w:hAnsi="Times New Roman"/>
          <w:sz w:val="24"/>
          <w:szCs w:val="24"/>
          <w:lang w:val="en-US"/>
        </w:rPr>
        <w:t>,</w:t>
      </w:r>
      <w:r w:rsidRPr="0038329F">
        <w:rPr>
          <w:rFonts w:ascii="Times New Roman" w:hAnsi="Times New Roman"/>
          <w:sz w:val="24"/>
          <w:szCs w:val="24"/>
          <w:lang w:val="en-US"/>
        </w:rPr>
        <w:t xml:space="preserve"> et al. Twenty-year follow-up of a randomized study comparing breast-conserving surgery with radical mastectomy for early breast cancer. N </w:t>
      </w:r>
      <w:proofErr w:type="spellStart"/>
      <w:r w:rsidRPr="0038329F">
        <w:rPr>
          <w:rFonts w:ascii="Times New Roman" w:hAnsi="Times New Roman"/>
          <w:sz w:val="24"/>
          <w:szCs w:val="24"/>
          <w:lang w:val="en-US"/>
        </w:rPr>
        <w:t>Engl</w:t>
      </w:r>
      <w:proofErr w:type="spellEnd"/>
      <w:r w:rsidRPr="0038329F">
        <w:rPr>
          <w:rFonts w:ascii="Times New Roman" w:hAnsi="Times New Roman"/>
          <w:sz w:val="24"/>
          <w:szCs w:val="24"/>
          <w:lang w:val="en-US"/>
        </w:rPr>
        <w:t xml:space="preserve"> J Med 2002;347(16):1227–32.</w:t>
      </w:r>
    </w:p>
    <w:p w14:paraId="49DCF0C8" w14:textId="49B8B76A"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Fisher B.</w:t>
      </w:r>
      <w:r w:rsidR="0017427D" w:rsidRPr="0038329F">
        <w:rPr>
          <w:rFonts w:ascii="Times New Roman" w:hAnsi="Times New Roman"/>
          <w:sz w:val="24"/>
          <w:szCs w:val="24"/>
          <w:lang w:val="en-US"/>
        </w:rPr>
        <w:t>,</w:t>
      </w:r>
      <w:r w:rsidRPr="0038329F">
        <w:rPr>
          <w:rFonts w:ascii="Times New Roman" w:hAnsi="Times New Roman"/>
          <w:sz w:val="24"/>
          <w:szCs w:val="24"/>
          <w:lang w:val="en-US"/>
        </w:rPr>
        <w:t xml:space="preserve"> et al. Twenty-year follow-up of a randomized trial comparing total mastectomy, lumpectomy, and lumpectomy plus irradiation for the treatment of invasive breast cancer. N </w:t>
      </w:r>
      <w:proofErr w:type="spellStart"/>
      <w:r w:rsidRPr="0038329F">
        <w:rPr>
          <w:rFonts w:ascii="Times New Roman" w:hAnsi="Times New Roman"/>
          <w:sz w:val="24"/>
          <w:szCs w:val="24"/>
          <w:lang w:val="en-US"/>
        </w:rPr>
        <w:t>Engl</w:t>
      </w:r>
      <w:proofErr w:type="spellEnd"/>
      <w:r w:rsidRPr="0038329F">
        <w:rPr>
          <w:rFonts w:ascii="Times New Roman" w:hAnsi="Times New Roman"/>
          <w:sz w:val="24"/>
          <w:szCs w:val="24"/>
          <w:lang w:val="en-US"/>
        </w:rPr>
        <w:t xml:space="preserve"> J Med 2002 Oct 17;347(16):1233–41.</w:t>
      </w:r>
    </w:p>
    <w:p w14:paraId="3C0DFD67" w14:textId="737F1BF1"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Yun-Fen Li, Li Chang, Wen-Hui Li</w:t>
      </w:r>
      <w:r w:rsidR="0017427D"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 xml:space="preserve">Radiotherapy Concurrent Versus Sequential </w:t>
      </w:r>
      <w:proofErr w:type="gramStart"/>
      <w:r w:rsidRPr="0038329F">
        <w:rPr>
          <w:rFonts w:ascii="Times New Roman" w:hAnsi="Times New Roman"/>
          <w:sz w:val="24"/>
          <w:szCs w:val="24"/>
          <w:lang w:val="en-US"/>
        </w:rPr>
        <w:t>With</w:t>
      </w:r>
      <w:proofErr w:type="gramEnd"/>
      <w:r w:rsidRPr="0038329F">
        <w:rPr>
          <w:rFonts w:ascii="Times New Roman" w:hAnsi="Times New Roman"/>
          <w:sz w:val="24"/>
          <w:szCs w:val="24"/>
          <w:lang w:val="en-US"/>
        </w:rPr>
        <w:t xml:space="preserve"> Endocrine Therapy in Breast Cancer: A Meta-Analysis. Breast </w:t>
      </w:r>
      <w:proofErr w:type="gramStart"/>
      <w:r w:rsidRPr="0038329F">
        <w:rPr>
          <w:rFonts w:ascii="Times New Roman" w:hAnsi="Times New Roman"/>
          <w:sz w:val="24"/>
          <w:szCs w:val="24"/>
          <w:lang w:val="en-US"/>
        </w:rPr>
        <w:t>2016;27:93</w:t>
      </w:r>
      <w:proofErr w:type="gramEnd"/>
      <w:r w:rsidRPr="0038329F">
        <w:rPr>
          <w:rFonts w:ascii="Times New Roman" w:hAnsi="Times New Roman"/>
          <w:sz w:val="24"/>
          <w:szCs w:val="24"/>
          <w:lang w:val="en-US"/>
        </w:rPr>
        <w:t>–8</w:t>
      </w:r>
      <w:r w:rsidRPr="0038329F">
        <w:rPr>
          <w:rFonts w:ascii="Times New Roman" w:hAnsi="Times New Roman"/>
          <w:sz w:val="24"/>
          <w:szCs w:val="24"/>
        </w:rPr>
        <w:t>.</w:t>
      </w:r>
    </w:p>
    <w:p w14:paraId="7FBF1C99" w14:textId="402D9D73"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lastRenderedPageBreak/>
        <w:t xml:space="preserve">Rowell N. Radiotherapy to the chest wall following mastectomy for node-negative breast cancer: a systematic review. </w:t>
      </w:r>
      <w:proofErr w:type="spellStart"/>
      <w:r w:rsidRPr="0038329F">
        <w:rPr>
          <w:rFonts w:ascii="Times New Roman" w:hAnsi="Times New Roman"/>
          <w:sz w:val="24"/>
          <w:szCs w:val="24"/>
          <w:lang w:val="en-US"/>
        </w:rPr>
        <w:t>Radiother</w:t>
      </w:r>
      <w:proofErr w:type="spellEnd"/>
      <w:r w:rsidRPr="0038329F">
        <w:rPr>
          <w:rFonts w:ascii="Times New Roman" w:hAnsi="Times New Roman"/>
          <w:sz w:val="24"/>
          <w:szCs w:val="24"/>
          <w:lang w:val="en-US"/>
        </w:rPr>
        <w:t xml:space="preserve"> Oncol</w:t>
      </w:r>
      <w:r w:rsidRPr="0038329F">
        <w:rPr>
          <w:rFonts w:ascii="Times New Roman" w:hAnsi="Times New Roman"/>
          <w:sz w:val="24"/>
          <w:szCs w:val="24"/>
        </w:rPr>
        <w:t xml:space="preserve"> </w:t>
      </w:r>
      <w:r w:rsidRPr="0038329F">
        <w:rPr>
          <w:rFonts w:ascii="Times New Roman" w:hAnsi="Times New Roman"/>
          <w:sz w:val="24"/>
          <w:szCs w:val="24"/>
          <w:lang w:val="en-US"/>
        </w:rPr>
        <w:t>2009</w:t>
      </w:r>
      <w:r w:rsidRPr="0038329F">
        <w:rPr>
          <w:rFonts w:ascii="Times New Roman" w:hAnsi="Times New Roman"/>
          <w:sz w:val="24"/>
          <w:szCs w:val="24"/>
        </w:rPr>
        <w:t>;</w:t>
      </w:r>
      <w:r w:rsidRPr="0038329F">
        <w:rPr>
          <w:rFonts w:ascii="Times New Roman" w:hAnsi="Times New Roman"/>
          <w:sz w:val="24"/>
          <w:szCs w:val="24"/>
          <w:lang w:val="en-US"/>
        </w:rPr>
        <w:t>91</w:t>
      </w:r>
      <w:r w:rsidRPr="0038329F">
        <w:rPr>
          <w:rFonts w:ascii="Times New Roman" w:hAnsi="Times New Roman"/>
          <w:sz w:val="24"/>
          <w:szCs w:val="24"/>
        </w:rPr>
        <w:t>(</w:t>
      </w:r>
      <w:r w:rsidRPr="0038329F">
        <w:rPr>
          <w:rFonts w:ascii="Times New Roman" w:hAnsi="Times New Roman"/>
          <w:sz w:val="24"/>
          <w:szCs w:val="24"/>
          <w:lang w:val="en-US"/>
        </w:rPr>
        <w:t>1</w:t>
      </w:r>
      <w:r w:rsidRPr="0038329F">
        <w:rPr>
          <w:rFonts w:ascii="Times New Roman" w:hAnsi="Times New Roman"/>
          <w:sz w:val="24"/>
          <w:szCs w:val="24"/>
        </w:rPr>
        <w:t>):</w:t>
      </w:r>
      <w:r w:rsidRPr="0038329F">
        <w:rPr>
          <w:rFonts w:ascii="Times New Roman" w:hAnsi="Times New Roman"/>
          <w:sz w:val="24"/>
          <w:szCs w:val="24"/>
          <w:lang w:val="en-US"/>
        </w:rPr>
        <w:t>23–32.</w:t>
      </w:r>
    </w:p>
    <w:p w14:paraId="61B92506" w14:textId="54F510E3"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Sparano J.A.</w:t>
      </w:r>
      <w:r w:rsidR="0017427D" w:rsidRPr="0038329F">
        <w:rPr>
          <w:rFonts w:ascii="Times New Roman" w:hAnsi="Times New Roman"/>
          <w:sz w:val="24"/>
          <w:szCs w:val="24"/>
          <w:lang w:val="en-US"/>
        </w:rPr>
        <w:t>,</w:t>
      </w:r>
      <w:r w:rsidRPr="0038329F">
        <w:rPr>
          <w:rFonts w:ascii="Times New Roman" w:hAnsi="Times New Roman"/>
          <w:sz w:val="24"/>
          <w:szCs w:val="24"/>
          <w:lang w:val="en-US"/>
        </w:rPr>
        <w:t xml:space="preserve"> et al. Weekly paclitaxel in the adjuvant treatment of breast cancer. New </w:t>
      </w:r>
      <w:proofErr w:type="spellStart"/>
      <w:r w:rsidRPr="0038329F">
        <w:rPr>
          <w:rFonts w:ascii="Times New Roman" w:hAnsi="Times New Roman"/>
          <w:sz w:val="24"/>
          <w:szCs w:val="24"/>
          <w:lang w:val="en-US"/>
        </w:rPr>
        <w:t>Engl</w:t>
      </w:r>
      <w:proofErr w:type="spellEnd"/>
      <w:r w:rsidRPr="0038329F">
        <w:rPr>
          <w:rFonts w:ascii="Times New Roman" w:hAnsi="Times New Roman"/>
          <w:sz w:val="24"/>
          <w:szCs w:val="24"/>
          <w:lang w:val="en-US"/>
        </w:rPr>
        <w:t xml:space="preserve"> J Med 2008;358(16):1663–71.</w:t>
      </w:r>
    </w:p>
    <w:p w14:paraId="16CE325F" w14:textId="70403E65"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Goldhirsch</w:t>
      </w:r>
      <w:proofErr w:type="spellEnd"/>
      <w:r w:rsidRPr="0038329F">
        <w:rPr>
          <w:rFonts w:ascii="Times New Roman" w:hAnsi="Times New Roman"/>
          <w:sz w:val="24"/>
          <w:szCs w:val="24"/>
          <w:lang w:val="en-US"/>
        </w:rPr>
        <w:t xml:space="preserve"> A.</w:t>
      </w:r>
      <w:r w:rsidR="00107732" w:rsidRPr="0038329F">
        <w:rPr>
          <w:rFonts w:ascii="Times New Roman" w:hAnsi="Times New Roman"/>
          <w:sz w:val="24"/>
          <w:szCs w:val="24"/>
          <w:lang w:val="en-US"/>
        </w:rPr>
        <w:t>,</w:t>
      </w:r>
      <w:r w:rsidRPr="0038329F">
        <w:rPr>
          <w:rFonts w:ascii="Times New Roman" w:hAnsi="Times New Roman"/>
          <w:sz w:val="24"/>
          <w:szCs w:val="24"/>
          <w:lang w:val="en-US"/>
        </w:rPr>
        <w:t xml:space="preserve"> et al. Personalizing the treatment of women with early breast cancer: highlights of the St Gallen International Expert Consensus on the Primary Therapy of Early Breast Cancer 2013. Ann Oncol 2013;24(9):2206–23.</w:t>
      </w:r>
    </w:p>
    <w:p w14:paraId="7F6F1C28" w14:textId="54EF5788"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Tashima R.</w:t>
      </w:r>
      <w:r w:rsidR="00107732" w:rsidRPr="0038329F">
        <w:rPr>
          <w:rFonts w:ascii="Times New Roman" w:hAnsi="Times New Roman"/>
          <w:sz w:val="24"/>
          <w:szCs w:val="24"/>
          <w:lang w:val="en-US"/>
        </w:rPr>
        <w:t>,</w:t>
      </w:r>
      <w:r w:rsidRPr="0038329F">
        <w:rPr>
          <w:rFonts w:ascii="Times New Roman" w:hAnsi="Times New Roman"/>
          <w:sz w:val="24"/>
          <w:szCs w:val="24"/>
          <w:lang w:val="en-US"/>
        </w:rPr>
        <w:t xml:space="preserve"> et al. P260 Evaluation of </w:t>
      </w:r>
      <w:proofErr w:type="spellStart"/>
      <w:r w:rsidRPr="0038329F">
        <w:rPr>
          <w:rFonts w:ascii="Times New Roman" w:hAnsi="Times New Roman"/>
          <w:sz w:val="24"/>
          <w:szCs w:val="24"/>
          <w:lang w:val="en-US"/>
        </w:rPr>
        <w:t>PgR</w:t>
      </w:r>
      <w:proofErr w:type="spellEnd"/>
      <w:r w:rsidRPr="0038329F">
        <w:rPr>
          <w:rFonts w:ascii="Times New Roman" w:hAnsi="Times New Roman"/>
          <w:sz w:val="24"/>
          <w:szCs w:val="24"/>
          <w:lang w:val="en-US"/>
        </w:rPr>
        <w:t xml:space="preserve"> expression as a prognostic factor in luminal HER2-negative breast cancer. Breast 2015;</w:t>
      </w:r>
      <w:proofErr w:type="gramStart"/>
      <w:r w:rsidRPr="0038329F">
        <w:rPr>
          <w:rFonts w:ascii="Times New Roman" w:hAnsi="Times New Roman"/>
          <w:sz w:val="24"/>
          <w:szCs w:val="24"/>
          <w:lang w:val="en-US"/>
        </w:rPr>
        <w:t>24:S</w:t>
      </w:r>
      <w:proofErr w:type="gramEnd"/>
      <w:r w:rsidRPr="0038329F">
        <w:rPr>
          <w:rFonts w:ascii="Times New Roman" w:hAnsi="Times New Roman"/>
          <w:sz w:val="24"/>
          <w:szCs w:val="24"/>
          <w:lang w:val="en-US"/>
        </w:rPr>
        <w:t>116.</w:t>
      </w:r>
    </w:p>
    <w:p w14:paraId="64982CD4" w14:textId="3606B8A5"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 xml:space="preserve">Citron M.L., Berry D.A., </w:t>
      </w:r>
      <w:proofErr w:type="spellStart"/>
      <w:r w:rsidRPr="0038329F">
        <w:rPr>
          <w:rFonts w:ascii="Times New Roman" w:hAnsi="Times New Roman"/>
          <w:sz w:val="24"/>
          <w:szCs w:val="24"/>
          <w:lang w:val="en-US"/>
        </w:rPr>
        <w:t>Cirrincione</w:t>
      </w:r>
      <w:proofErr w:type="spellEnd"/>
      <w:r w:rsidR="00376F89" w:rsidRPr="0038329F">
        <w:rPr>
          <w:rFonts w:ascii="Times New Roman" w:hAnsi="Times New Roman"/>
          <w:sz w:val="24"/>
          <w:szCs w:val="24"/>
          <w:lang w:val="en-US"/>
        </w:rPr>
        <w:t xml:space="preserve"> C.,</w:t>
      </w:r>
      <w:r w:rsidRPr="0038329F">
        <w:rPr>
          <w:rFonts w:ascii="Times New Roman" w:hAnsi="Times New Roman"/>
          <w:sz w:val="24"/>
          <w:szCs w:val="24"/>
          <w:lang w:val="en-US"/>
        </w:rPr>
        <w:t xml:space="preserve"> et al. Dose-dense (DD) AC followed by paclitaxel is associated with moderate, frequent anemia compared to sequential (S) and/or less DD Treatment: Update by CALGB on Breast Cancer Intergroup Trial C9741 with ECOG, SWOG, &amp; NCCTG. J Clin Oncol 2005;23(16_suppl):620–620.</w:t>
      </w:r>
    </w:p>
    <w:p w14:paraId="3CFCBC6C" w14:textId="6E4B21D0"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Curigliano</w:t>
      </w:r>
      <w:proofErr w:type="spellEnd"/>
      <w:r w:rsidRPr="0038329F">
        <w:rPr>
          <w:rFonts w:ascii="Times New Roman" w:hAnsi="Times New Roman"/>
          <w:sz w:val="24"/>
          <w:szCs w:val="24"/>
          <w:lang w:val="en-US"/>
        </w:rPr>
        <w:t xml:space="preserve"> G.</w:t>
      </w:r>
      <w:r w:rsidR="00E62FAB" w:rsidRPr="0038329F">
        <w:rPr>
          <w:rFonts w:ascii="Times New Roman" w:hAnsi="Times New Roman"/>
          <w:sz w:val="24"/>
          <w:szCs w:val="24"/>
          <w:lang w:val="en-US"/>
        </w:rPr>
        <w:t>,</w:t>
      </w:r>
      <w:r w:rsidRPr="0038329F">
        <w:rPr>
          <w:rFonts w:ascii="Times New Roman" w:hAnsi="Times New Roman"/>
          <w:sz w:val="24"/>
          <w:szCs w:val="24"/>
          <w:lang w:val="en-US"/>
        </w:rPr>
        <w:t xml:space="preserve"> et al. De-escalating and escalating treatments for early-stage breast cancer: the St. Gallen International Expert Consensus Conference on the Primary Therapy of Early Breast Cancer 2017. Ann Oncol 2017;28(8):1700–12.</w:t>
      </w:r>
    </w:p>
    <w:p w14:paraId="46D55B4B" w14:textId="7D8BBFD2"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Burstein H.J.</w:t>
      </w:r>
      <w:r w:rsidR="00E62FAB"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Estimating the benefits of therapy for early-stage breast cancer: the St. Gallen International Consensus Guidelines for the primary therapy of early breast cancer 2019. Ann Oncol 2019;30(10):1541–57.</w:t>
      </w:r>
    </w:p>
    <w:p w14:paraId="021C20D8" w14:textId="0A2864AC"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Goldhirsch</w:t>
      </w:r>
      <w:proofErr w:type="spellEnd"/>
      <w:r w:rsidRPr="0038329F">
        <w:rPr>
          <w:rFonts w:ascii="Times New Roman" w:hAnsi="Times New Roman"/>
          <w:sz w:val="24"/>
          <w:szCs w:val="24"/>
          <w:lang w:val="en-US"/>
        </w:rPr>
        <w:t xml:space="preserve"> A.</w:t>
      </w:r>
      <w:r w:rsidR="00E62FAB" w:rsidRPr="0038329F">
        <w:rPr>
          <w:rFonts w:ascii="Times New Roman" w:hAnsi="Times New Roman"/>
          <w:sz w:val="24"/>
          <w:szCs w:val="24"/>
          <w:lang w:val="en-US"/>
        </w:rPr>
        <w:t>,</w:t>
      </w:r>
      <w:r w:rsidRPr="0038329F">
        <w:rPr>
          <w:rFonts w:ascii="Times New Roman" w:hAnsi="Times New Roman"/>
          <w:sz w:val="24"/>
          <w:szCs w:val="24"/>
          <w:lang w:val="en-US"/>
        </w:rPr>
        <w:t xml:space="preserve"> et al. Adding adjuvant CMF chemotherapy to either radiotherapy or tamoxifen: are all CMFs alike? The International Breast Cancer Study Group (IBCSG). Ann Oncol 1998;9(5):489–93.</w:t>
      </w:r>
    </w:p>
    <w:p w14:paraId="0C24B4B8" w14:textId="38BE3807"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Jones S.</w:t>
      </w:r>
      <w:r w:rsidR="00E62FAB" w:rsidRPr="0038329F">
        <w:rPr>
          <w:rFonts w:ascii="Times New Roman" w:hAnsi="Times New Roman"/>
          <w:sz w:val="24"/>
          <w:szCs w:val="24"/>
          <w:lang w:val="en-US"/>
        </w:rPr>
        <w:t>,</w:t>
      </w:r>
      <w:r w:rsidRPr="0038329F">
        <w:rPr>
          <w:rFonts w:ascii="Times New Roman" w:hAnsi="Times New Roman"/>
          <w:sz w:val="24"/>
          <w:szCs w:val="24"/>
          <w:lang w:val="en-US"/>
        </w:rPr>
        <w:t xml:space="preserve"> et al. Docetaxel </w:t>
      </w:r>
      <w:proofErr w:type="gramStart"/>
      <w:r w:rsidRPr="0038329F">
        <w:rPr>
          <w:rFonts w:ascii="Times New Roman" w:hAnsi="Times New Roman"/>
          <w:sz w:val="24"/>
          <w:szCs w:val="24"/>
          <w:lang w:val="en-US"/>
        </w:rPr>
        <w:t>With</w:t>
      </w:r>
      <w:proofErr w:type="gramEnd"/>
      <w:r w:rsidRPr="0038329F">
        <w:rPr>
          <w:rFonts w:ascii="Times New Roman" w:hAnsi="Times New Roman"/>
          <w:sz w:val="24"/>
          <w:szCs w:val="24"/>
          <w:lang w:val="en-US"/>
        </w:rPr>
        <w:t xml:space="preserve"> Cyclophosphamide Is Associated With an Overall Survival Benefit Compared With Doxorubicin and Cyclophosphamide: 7-Year Follow-Up of US Oncology Research Trial 9735. J Clin Oncol 2009;27(8):1177–83.</w:t>
      </w:r>
    </w:p>
    <w:p w14:paraId="7735BDCD" w14:textId="2FD4E769"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Fisher B.</w:t>
      </w:r>
      <w:r w:rsidR="00D258D7" w:rsidRPr="0038329F">
        <w:rPr>
          <w:rFonts w:ascii="Times New Roman" w:hAnsi="Times New Roman"/>
          <w:sz w:val="24"/>
          <w:szCs w:val="24"/>
          <w:lang w:val="en-US"/>
        </w:rPr>
        <w:t>,</w:t>
      </w:r>
      <w:r w:rsidRPr="0038329F">
        <w:rPr>
          <w:rFonts w:ascii="Times New Roman" w:hAnsi="Times New Roman"/>
          <w:sz w:val="24"/>
          <w:szCs w:val="24"/>
          <w:lang w:val="en-US"/>
        </w:rPr>
        <w:t xml:space="preserve"> et al. Two months of doxorubicin-cyclophosphamide with and without interval reinduction therapy compared with 6 months of cyclophosphamide, methotrexate, and fluorouracil in positive-node breast cancer patients with tamoxifen-nonresponsive tumors: results from the National Surgical Adjuvant Breast and Bowel Project B-15. J Clin Oncol 1990;8(9):1483–96.</w:t>
      </w:r>
    </w:p>
    <w:p w14:paraId="63BF52D4" w14:textId="61297C01"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Martin M.</w:t>
      </w:r>
      <w:r w:rsidR="00524AB0" w:rsidRPr="0038329F">
        <w:rPr>
          <w:rFonts w:ascii="Times New Roman" w:hAnsi="Times New Roman"/>
          <w:sz w:val="24"/>
          <w:szCs w:val="24"/>
          <w:lang w:val="en-US"/>
        </w:rPr>
        <w:t>,</w:t>
      </w:r>
      <w:r w:rsidRPr="0038329F">
        <w:rPr>
          <w:rFonts w:ascii="Times New Roman" w:hAnsi="Times New Roman"/>
          <w:sz w:val="24"/>
          <w:szCs w:val="24"/>
          <w:lang w:val="en-US"/>
        </w:rPr>
        <w:t xml:space="preserve"> et al. Adjuvant docetaxel for node-positive breast cancer. N </w:t>
      </w:r>
      <w:proofErr w:type="spellStart"/>
      <w:r w:rsidRPr="0038329F">
        <w:rPr>
          <w:rFonts w:ascii="Times New Roman" w:hAnsi="Times New Roman"/>
          <w:sz w:val="24"/>
          <w:szCs w:val="24"/>
          <w:lang w:val="en-US"/>
        </w:rPr>
        <w:t>Engl</w:t>
      </w:r>
      <w:proofErr w:type="spellEnd"/>
      <w:r w:rsidRPr="0038329F">
        <w:rPr>
          <w:rFonts w:ascii="Times New Roman" w:hAnsi="Times New Roman"/>
          <w:sz w:val="24"/>
          <w:szCs w:val="24"/>
          <w:lang w:val="en-US"/>
        </w:rPr>
        <w:t xml:space="preserve"> J Med 2005;352(22):2302–13.</w:t>
      </w:r>
    </w:p>
    <w:p w14:paraId="3DD97931" w14:textId="1B193FAB"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Roché</w:t>
      </w:r>
      <w:proofErr w:type="spellEnd"/>
      <w:r w:rsidRPr="0038329F">
        <w:rPr>
          <w:rFonts w:ascii="Times New Roman" w:hAnsi="Times New Roman"/>
          <w:sz w:val="24"/>
          <w:szCs w:val="24"/>
          <w:lang w:val="en-US"/>
        </w:rPr>
        <w:t xml:space="preserve"> H.</w:t>
      </w:r>
      <w:r w:rsidR="00524AB0" w:rsidRPr="0038329F">
        <w:rPr>
          <w:rFonts w:ascii="Times New Roman" w:hAnsi="Times New Roman"/>
          <w:sz w:val="24"/>
          <w:szCs w:val="24"/>
          <w:lang w:val="en-US"/>
        </w:rPr>
        <w:t>,</w:t>
      </w:r>
      <w:r w:rsidRPr="0038329F">
        <w:rPr>
          <w:rFonts w:ascii="Times New Roman" w:hAnsi="Times New Roman"/>
          <w:sz w:val="24"/>
          <w:szCs w:val="24"/>
          <w:lang w:val="en-US"/>
        </w:rPr>
        <w:t xml:space="preserve"> et al. Sequential adjuvant </w:t>
      </w:r>
      <w:proofErr w:type="spellStart"/>
      <w:r w:rsidRPr="0038329F">
        <w:rPr>
          <w:rFonts w:ascii="Times New Roman" w:hAnsi="Times New Roman"/>
          <w:sz w:val="24"/>
          <w:szCs w:val="24"/>
          <w:lang w:val="en-US"/>
        </w:rPr>
        <w:t>epirubicin</w:t>
      </w:r>
      <w:proofErr w:type="spellEnd"/>
      <w:r w:rsidRPr="0038329F">
        <w:rPr>
          <w:rFonts w:ascii="Times New Roman" w:hAnsi="Times New Roman"/>
          <w:sz w:val="24"/>
          <w:szCs w:val="24"/>
          <w:lang w:val="en-US"/>
        </w:rPr>
        <w:t>-based and docetaxel chemotherapy for node-positive breast cancer patients: the FNCLCC PACS 01 Trial. J Clin Oncol 2006;24(36):5664–71.</w:t>
      </w:r>
    </w:p>
    <w:p w14:paraId="5B0B0F09" w14:textId="160A627C"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lastRenderedPageBreak/>
        <w:t>Martín M.</w:t>
      </w:r>
      <w:r w:rsidR="00524AB0" w:rsidRPr="0038329F">
        <w:rPr>
          <w:rFonts w:ascii="Times New Roman" w:hAnsi="Times New Roman"/>
          <w:sz w:val="24"/>
          <w:szCs w:val="24"/>
          <w:lang w:val="en-US"/>
        </w:rPr>
        <w:t>,</w:t>
      </w:r>
      <w:r w:rsidRPr="0038329F">
        <w:rPr>
          <w:rFonts w:ascii="Times New Roman" w:hAnsi="Times New Roman"/>
          <w:sz w:val="24"/>
          <w:szCs w:val="24"/>
          <w:lang w:val="en-US"/>
        </w:rPr>
        <w:t xml:space="preserve"> et al. Randomized phase 3 trial of fluorouracil, </w:t>
      </w:r>
      <w:proofErr w:type="spellStart"/>
      <w:r w:rsidRPr="0038329F">
        <w:rPr>
          <w:rFonts w:ascii="Times New Roman" w:hAnsi="Times New Roman"/>
          <w:sz w:val="24"/>
          <w:szCs w:val="24"/>
          <w:lang w:val="en-US"/>
        </w:rPr>
        <w:t>epirubicin</w:t>
      </w:r>
      <w:proofErr w:type="spellEnd"/>
      <w:r w:rsidRPr="0038329F">
        <w:rPr>
          <w:rFonts w:ascii="Times New Roman" w:hAnsi="Times New Roman"/>
          <w:sz w:val="24"/>
          <w:szCs w:val="24"/>
          <w:lang w:val="en-US"/>
        </w:rPr>
        <w:t>, and cyclophosphamide alone or followed by Paclitaxel for early breast cancer. J Natl Cancer Inst 2008;100(11):805–14.</w:t>
      </w:r>
    </w:p>
    <w:p w14:paraId="524CBBFD" w14:textId="3501AE90"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 xml:space="preserve">Romond E.H. et al. </w:t>
      </w:r>
      <w:r w:rsidRPr="0038329F">
        <w:rPr>
          <w:rFonts w:ascii="Times New Roman" w:hAnsi="Times New Roman"/>
          <w:sz w:val="24"/>
          <w:szCs w:val="24"/>
          <w:lang w:val="en-US"/>
        </w:rPr>
        <w:t xml:space="preserve">Trastuzumab plus adjuvant chemotherapy for operable HER2-positive breast cancer. N </w:t>
      </w:r>
      <w:proofErr w:type="spellStart"/>
      <w:r w:rsidRPr="0038329F">
        <w:rPr>
          <w:rFonts w:ascii="Times New Roman" w:hAnsi="Times New Roman"/>
          <w:sz w:val="24"/>
          <w:szCs w:val="24"/>
          <w:lang w:val="en-US"/>
        </w:rPr>
        <w:t>Engl</w:t>
      </w:r>
      <w:proofErr w:type="spellEnd"/>
      <w:r w:rsidRPr="0038329F">
        <w:rPr>
          <w:rFonts w:ascii="Times New Roman" w:hAnsi="Times New Roman"/>
          <w:sz w:val="24"/>
          <w:szCs w:val="24"/>
          <w:lang w:val="en-US"/>
        </w:rPr>
        <w:t xml:space="preserve"> J Med 2005;353(16):1673–84.</w:t>
      </w:r>
    </w:p>
    <w:p w14:paraId="64D4AC14" w14:textId="2616B20A"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Jones S.E.</w:t>
      </w:r>
      <w:r w:rsidR="00524AB0"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 xml:space="preserve">Adjuvant docetaxel and cyclophosphamide plus trastuzumab in patients with HER2-amplified </w:t>
      </w:r>
      <w:proofErr w:type="gramStart"/>
      <w:r w:rsidRPr="0038329F">
        <w:rPr>
          <w:rFonts w:ascii="Times New Roman" w:hAnsi="Times New Roman"/>
          <w:sz w:val="24"/>
          <w:szCs w:val="24"/>
          <w:lang w:val="en-US"/>
        </w:rPr>
        <w:t>early stage</w:t>
      </w:r>
      <w:proofErr w:type="gramEnd"/>
      <w:r w:rsidRPr="0038329F">
        <w:rPr>
          <w:rFonts w:ascii="Times New Roman" w:hAnsi="Times New Roman"/>
          <w:sz w:val="24"/>
          <w:szCs w:val="24"/>
          <w:lang w:val="en-US"/>
        </w:rPr>
        <w:t xml:space="preserve"> breast cancer: a single-group, open-label, phase 2 study. Lancet Oncol 2013;14(11):1121–8.</w:t>
      </w:r>
    </w:p>
    <w:p w14:paraId="4DDA6CEE" w14:textId="07AD2BCC"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Tolaney S.M.</w:t>
      </w:r>
      <w:r w:rsidR="00524AB0"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 xml:space="preserve">Adjuvant paclitaxel and trastuzumab for node-negative, HER2-positive breast cancer. N </w:t>
      </w:r>
      <w:proofErr w:type="spellStart"/>
      <w:r w:rsidRPr="0038329F">
        <w:rPr>
          <w:rFonts w:ascii="Times New Roman" w:hAnsi="Times New Roman"/>
          <w:sz w:val="24"/>
          <w:szCs w:val="24"/>
          <w:lang w:val="en-US"/>
        </w:rPr>
        <w:t>Engl</w:t>
      </w:r>
      <w:proofErr w:type="spellEnd"/>
      <w:r w:rsidRPr="0038329F">
        <w:rPr>
          <w:rFonts w:ascii="Times New Roman" w:hAnsi="Times New Roman"/>
          <w:sz w:val="24"/>
          <w:szCs w:val="24"/>
          <w:lang w:val="en-US"/>
        </w:rPr>
        <w:t xml:space="preserve"> J Med 2015;372(2):134–41.</w:t>
      </w:r>
    </w:p>
    <w:p w14:paraId="4F91D55B" w14:textId="1975E2DD"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Gianni L.</w:t>
      </w:r>
      <w:r w:rsidR="00524AB0" w:rsidRPr="0038329F">
        <w:rPr>
          <w:rFonts w:ascii="Times New Roman" w:hAnsi="Times New Roman"/>
          <w:sz w:val="24"/>
          <w:szCs w:val="24"/>
          <w:lang w:val="en-US"/>
        </w:rPr>
        <w:t>,</w:t>
      </w:r>
      <w:r w:rsidRPr="0038329F">
        <w:rPr>
          <w:rFonts w:ascii="Times New Roman" w:hAnsi="Times New Roman"/>
          <w:sz w:val="24"/>
          <w:szCs w:val="24"/>
          <w:lang w:val="en-US"/>
        </w:rPr>
        <w:t xml:space="preserve"> et al. Efficacy and safety of neoadjuvant </w:t>
      </w:r>
      <w:proofErr w:type="spellStart"/>
      <w:r w:rsidRPr="0038329F">
        <w:rPr>
          <w:rFonts w:ascii="Times New Roman" w:hAnsi="Times New Roman"/>
          <w:sz w:val="24"/>
          <w:szCs w:val="24"/>
          <w:lang w:val="en-US"/>
        </w:rPr>
        <w:t>pertuzumab</w:t>
      </w:r>
      <w:proofErr w:type="spellEnd"/>
      <w:r w:rsidRPr="0038329F">
        <w:rPr>
          <w:rFonts w:ascii="Times New Roman" w:hAnsi="Times New Roman"/>
          <w:sz w:val="24"/>
          <w:szCs w:val="24"/>
          <w:lang w:val="en-US"/>
        </w:rPr>
        <w:t xml:space="preserve"> and trastuzumab in women with locally advanced, inflammatory, or early HER2-positive breast cancer (</w:t>
      </w:r>
      <w:proofErr w:type="spellStart"/>
      <w:r w:rsidRPr="0038329F">
        <w:rPr>
          <w:rFonts w:ascii="Times New Roman" w:hAnsi="Times New Roman"/>
          <w:sz w:val="24"/>
          <w:szCs w:val="24"/>
          <w:lang w:val="en-US"/>
        </w:rPr>
        <w:t>NeoSphere</w:t>
      </w:r>
      <w:proofErr w:type="spellEnd"/>
      <w:r w:rsidRPr="0038329F">
        <w:rPr>
          <w:rFonts w:ascii="Times New Roman" w:hAnsi="Times New Roman"/>
          <w:sz w:val="24"/>
          <w:szCs w:val="24"/>
          <w:lang w:val="en-US"/>
        </w:rPr>
        <w:t xml:space="preserve">): a </w:t>
      </w:r>
      <w:proofErr w:type="spellStart"/>
      <w:r w:rsidRPr="0038329F">
        <w:rPr>
          <w:rFonts w:ascii="Times New Roman" w:hAnsi="Times New Roman"/>
          <w:sz w:val="24"/>
          <w:szCs w:val="24"/>
          <w:lang w:val="en-US"/>
        </w:rPr>
        <w:t>randomised</w:t>
      </w:r>
      <w:proofErr w:type="spellEnd"/>
      <w:r w:rsidRPr="0038329F">
        <w:rPr>
          <w:rFonts w:ascii="Times New Roman" w:hAnsi="Times New Roman"/>
          <w:sz w:val="24"/>
          <w:szCs w:val="24"/>
          <w:lang w:val="en-US"/>
        </w:rPr>
        <w:t xml:space="preserve"> </w:t>
      </w:r>
      <w:proofErr w:type="spellStart"/>
      <w:r w:rsidRPr="0038329F">
        <w:rPr>
          <w:rFonts w:ascii="Times New Roman" w:hAnsi="Times New Roman"/>
          <w:sz w:val="24"/>
          <w:szCs w:val="24"/>
          <w:lang w:val="en-US"/>
        </w:rPr>
        <w:t>multicentre</w:t>
      </w:r>
      <w:proofErr w:type="spellEnd"/>
      <w:r w:rsidRPr="0038329F">
        <w:rPr>
          <w:rFonts w:ascii="Times New Roman" w:hAnsi="Times New Roman"/>
          <w:sz w:val="24"/>
          <w:szCs w:val="24"/>
          <w:lang w:val="en-US"/>
        </w:rPr>
        <w:t>, open-label, phase 2 trial. Lancet Oncol 2012;13(1):25–32.</w:t>
      </w:r>
    </w:p>
    <w:p w14:paraId="28B2D74E" w14:textId="0C6DAE83"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Lluch</w:t>
      </w:r>
      <w:proofErr w:type="spellEnd"/>
      <w:r w:rsidRPr="0038329F">
        <w:rPr>
          <w:rFonts w:ascii="Times New Roman" w:hAnsi="Times New Roman"/>
          <w:sz w:val="24"/>
          <w:szCs w:val="24"/>
          <w:lang w:val="en-US"/>
        </w:rPr>
        <w:t xml:space="preserve"> A.</w:t>
      </w:r>
      <w:r w:rsidR="00524AB0" w:rsidRPr="0038329F">
        <w:rPr>
          <w:rFonts w:ascii="Times New Roman" w:hAnsi="Times New Roman"/>
          <w:sz w:val="24"/>
          <w:szCs w:val="24"/>
          <w:lang w:val="en-US"/>
        </w:rPr>
        <w:t>,</w:t>
      </w:r>
      <w:r w:rsidRPr="0038329F">
        <w:rPr>
          <w:rFonts w:ascii="Times New Roman" w:hAnsi="Times New Roman"/>
          <w:sz w:val="24"/>
          <w:szCs w:val="24"/>
          <w:lang w:val="en-US"/>
        </w:rPr>
        <w:t xml:space="preserve"> et al. Phase III trial of adjuvant capecitabine after standard neo-/adjuvant chemotherapy in patients with early triple-negative breast cancer (GEICAM/2003-11_CIBOMA/2004-01). J Clin Oncol 2020;38(3):203–13.</w:t>
      </w:r>
    </w:p>
    <w:p w14:paraId="6FFA9D9B" w14:textId="2A707712" w:rsidR="00803639" w:rsidRPr="0038329F" w:rsidRDefault="00803639" w:rsidP="00A835E8">
      <w:pPr>
        <w:pStyle w:val="af9"/>
        <w:numPr>
          <w:ilvl w:val="0"/>
          <w:numId w:val="52"/>
        </w:numPr>
        <w:spacing w:after="0" w:line="360" w:lineRule="auto"/>
        <w:ind w:left="0" w:firstLine="709"/>
        <w:rPr>
          <w:rFonts w:ascii="Times New Roman" w:hAnsi="Times New Roman"/>
          <w:sz w:val="24"/>
          <w:szCs w:val="24"/>
        </w:rPr>
      </w:pPr>
      <w:r w:rsidRPr="0038329F">
        <w:rPr>
          <w:rFonts w:ascii="Times New Roman" w:hAnsi="Times New Roman"/>
          <w:sz w:val="24"/>
          <w:szCs w:val="24"/>
        </w:rPr>
        <w:t xml:space="preserve">Стенина М.Б., Жукова </w:t>
      </w:r>
      <w:proofErr w:type="gramStart"/>
      <w:r w:rsidRPr="0038329F">
        <w:rPr>
          <w:rFonts w:ascii="Times New Roman" w:hAnsi="Times New Roman"/>
          <w:sz w:val="24"/>
          <w:szCs w:val="24"/>
        </w:rPr>
        <w:t>Л.Г.</w:t>
      </w:r>
      <w:proofErr w:type="gramEnd"/>
      <w:r w:rsidRPr="0038329F">
        <w:rPr>
          <w:rFonts w:ascii="Times New Roman" w:hAnsi="Times New Roman"/>
          <w:sz w:val="24"/>
          <w:szCs w:val="24"/>
        </w:rPr>
        <w:t xml:space="preserve">, Королева И.А., </w:t>
      </w:r>
      <w:r w:rsidR="00524AB0" w:rsidRPr="0038329F">
        <w:rPr>
          <w:rFonts w:ascii="Times New Roman" w:hAnsi="Times New Roman"/>
          <w:sz w:val="24"/>
          <w:szCs w:val="24"/>
        </w:rPr>
        <w:t>и др</w:t>
      </w:r>
      <w:r w:rsidRPr="0038329F">
        <w:rPr>
          <w:rFonts w:ascii="Times New Roman" w:hAnsi="Times New Roman"/>
          <w:sz w:val="24"/>
          <w:szCs w:val="24"/>
        </w:rPr>
        <w:t>. Практические рекомендации по лекарственному лечению инвазивного рака молочной железы. Злокачествен</w:t>
      </w:r>
      <w:r w:rsidR="00524AB0" w:rsidRPr="0038329F">
        <w:rPr>
          <w:rFonts w:ascii="Times New Roman" w:hAnsi="Times New Roman"/>
          <w:sz w:val="24"/>
          <w:szCs w:val="24"/>
        </w:rPr>
        <w:t>.</w:t>
      </w:r>
      <w:r w:rsidRPr="0038329F">
        <w:rPr>
          <w:rFonts w:ascii="Times New Roman" w:hAnsi="Times New Roman"/>
          <w:sz w:val="24"/>
          <w:szCs w:val="24"/>
        </w:rPr>
        <w:t xml:space="preserve"> опухоли: Практические рекомендации RUSSCO #3s2 2019;(9):128–63.</w:t>
      </w:r>
    </w:p>
    <w:p w14:paraId="7C7D2E14" w14:textId="5A9F85A8"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Jones S.E.</w:t>
      </w:r>
      <w:r w:rsidR="00524AB0"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 xml:space="preserve">Phase III Trial Comparing Doxorubicin Plus Cyclophosphamide </w:t>
      </w:r>
      <w:proofErr w:type="gramStart"/>
      <w:r w:rsidRPr="0038329F">
        <w:rPr>
          <w:rFonts w:ascii="Times New Roman" w:hAnsi="Times New Roman"/>
          <w:sz w:val="24"/>
          <w:szCs w:val="24"/>
          <w:lang w:val="en-US"/>
        </w:rPr>
        <w:t>With</w:t>
      </w:r>
      <w:proofErr w:type="gramEnd"/>
      <w:r w:rsidRPr="0038329F">
        <w:rPr>
          <w:rFonts w:ascii="Times New Roman" w:hAnsi="Times New Roman"/>
          <w:sz w:val="24"/>
          <w:szCs w:val="24"/>
          <w:lang w:val="en-US"/>
        </w:rPr>
        <w:t xml:space="preserve"> Docetaxel Plus Cyclophosphamide As Adjuvant Therapy for Operable Breast Cancer. J Clin Oncol 2006;24(34):5381–7.</w:t>
      </w:r>
    </w:p>
    <w:p w14:paraId="695DAF52" w14:textId="171154B8"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van Rossum A.G.J.</w:t>
      </w:r>
      <w:r w:rsidR="002777E7" w:rsidRPr="0038329F">
        <w:rPr>
          <w:rFonts w:ascii="Times New Roman" w:hAnsi="Times New Roman"/>
          <w:sz w:val="24"/>
          <w:szCs w:val="24"/>
          <w:lang w:val="en-US"/>
        </w:rPr>
        <w:t>,</w:t>
      </w:r>
      <w:r w:rsidRPr="0038329F">
        <w:rPr>
          <w:rFonts w:ascii="Times New Roman" w:hAnsi="Times New Roman"/>
          <w:sz w:val="24"/>
          <w:szCs w:val="24"/>
          <w:lang w:val="en-US"/>
        </w:rPr>
        <w:t xml:space="preserve"> </w:t>
      </w:r>
      <w:proofErr w:type="spellStart"/>
      <w:r w:rsidR="002777E7" w:rsidRPr="0038329F">
        <w:rPr>
          <w:rFonts w:ascii="Times New Roman" w:hAnsi="Times New Roman"/>
          <w:sz w:val="24"/>
          <w:szCs w:val="24"/>
          <w:lang w:val="en-US"/>
        </w:rPr>
        <w:t>Kok</w:t>
      </w:r>
      <w:proofErr w:type="spellEnd"/>
      <w:r w:rsidR="002777E7" w:rsidRPr="0038329F">
        <w:rPr>
          <w:rFonts w:ascii="Times New Roman" w:hAnsi="Times New Roman"/>
          <w:sz w:val="24"/>
          <w:szCs w:val="24"/>
          <w:lang w:val="en-US"/>
        </w:rPr>
        <w:t xml:space="preserve">, M., van </w:t>
      </w:r>
      <w:proofErr w:type="spellStart"/>
      <w:r w:rsidR="002777E7" w:rsidRPr="0038329F">
        <w:rPr>
          <w:rFonts w:ascii="Times New Roman" w:hAnsi="Times New Roman"/>
          <w:sz w:val="24"/>
          <w:szCs w:val="24"/>
          <w:lang w:val="en-US"/>
        </w:rPr>
        <w:t>Werkhoven</w:t>
      </w:r>
      <w:proofErr w:type="spellEnd"/>
      <w:r w:rsidR="002777E7" w:rsidRPr="0038329F">
        <w:rPr>
          <w:rFonts w:ascii="Times New Roman" w:hAnsi="Times New Roman"/>
          <w:sz w:val="24"/>
          <w:szCs w:val="24"/>
          <w:lang w:val="en-US"/>
        </w:rPr>
        <w:t xml:space="preserve">, E., </w:t>
      </w:r>
      <w:r w:rsidRPr="0038329F">
        <w:rPr>
          <w:rFonts w:ascii="Times New Roman" w:hAnsi="Times New Roman"/>
          <w:sz w:val="24"/>
          <w:szCs w:val="24"/>
          <w:lang w:val="en-US"/>
        </w:rPr>
        <w:t xml:space="preserve">et al. Adjuvant dose-dense doxorubicin-cyclophosphamide versus docetaxel-doxorubicin-cyclophosphamide for high-risk breast cancer: First results of the </w:t>
      </w:r>
      <w:proofErr w:type="spellStart"/>
      <w:r w:rsidRPr="0038329F">
        <w:rPr>
          <w:rFonts w:ascii="Times New Roman" w:hAnsi="Times New Roman"/>
          <w:sz w:val="24"/>
          <w:szCs w:val="24"/>
          <w:lang w:val="en-US"/>
        </w:rPr>
        <w:t>randomised</w:t>
      </w:r>
      <w:proofErr w:type="spellEnd"/>
      <w:r w:rsidRPr="0038329F">
        <w:rPr>
          <w:rFonts w:ascii="Times New Roman" w:hAnsi="Times New Roman"/>
          <w:sz w:val="24"/>
          <w:szCs w:val="24"/>
          <w:lang w:val="en-US"/>
        </w:rPr>
        <w:t xml:space="preserve"> MATADOR trial (BOOG 2004-04). </w:t>
      </w:r>
      <w:proofErr w:type="spellStart"/>
      <w:r w:rsidRPr="0038329F">
        <w:rPr>
          <w:rFonts w:ascii="Times New Roman" w:hAnsi="Times New Roman"/>
          <w:sz w:val="24"/>
          <w:szCs w:val="24"/>
          <w:lang w:val="en-US"/>
        </w:rPr>
        <w:t>Eur</w:t>
      </w:r>
      <w:proofErr w:type="spellEnd"/>
      <w:r w:rsidRPr="0038329F">
        <w:rPr>
          <w:rFonts w:ascii="Times New Roman" w:hAnsi="Times New Roman"/>
          <w:sz w:val="24"/>
          <w:szCs w:val="24"/>
          <w:lang w:val="en-US"/>
        </w:rPr>
        <w:t xml:space="preserve"> J Cancer </w:t>
      </w:r>
      <w:proofErr w:type="gramStart"/>
      <w:r w:rsidRPr="0038329F">
        <w:rPr>
          <w:rFonts w:ascii="Times New Roman" w:hAnsi="Times New Roman"/>
          <w:sz w:val="24"/>
          <w:szCs w:val="24"/>
          <w:lang w:val="en-US"/>
        </w:rPr>
        <w:t>2018;102:40</w:t>
      </w:r>
      <w:proofErr w:type="gramEnd"/>
      <w:r w:rsidRPr="0038329F">
        <w:rPr>
          <w:rFonts w:ascii="Times New Roman" w:hAnsi="Times New Roman"/>
          <w:sz w:val="24"/>
          <w:szCs w:val="24"/>
          <w:lang w:val="en-US"/>
        </w:rPr>
        <w:t>–8.</w:t>
      </w:r>
    </w:p>
    <w:p w14:paraId="4A1BD8F2" w14:textId="2E77FB26"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Watanabe T.</w:t>
      </w:r>
      <w:r w:rsidR="002777E7" w:rsidRPr="0038329F">
        <w:rPr>
          <w:rFonts w:ascii="Times New Roman" w:hAnsi="Times New Roman"/>
          <w:sz w:val="24"/>
          <w:szCs w:val="24"/>
          <w:lang w:val="en-US"/>
        </w:rPr>
        <w:t>,</w:t>
      </w:r>
      <w:r w:rsidRPr="0038329F">
        <w:rPr>
          <w:rFonts w:ascii="Times New Roman" w:hAnsi="Times New Roman"/>
          <w:sz w:val="24"/>
          <w:szCs w:val="24"/>
          <w:lang w:val="en-US"/>
        </w:rPr>
        <w:t xml:space="preserve"> et al. Comparison of an AC-</w:t>
      </w:r>
      <w:proofErr w:type="spellStart"/>
      <w:r w:rsidRPr="0038329F">
        <w:rPr>
          <w:rFonts w:ascii="Times New Roman" w:hAnsi="Times New Roman"/>
          <w:sz w:val="24"/>
          <w:szCs w:val="24"/>
          <w:lang w:val="en-US"/>
        </w:rPr>
        <w:t>taxane</w:t>
      </w:r>
      <w:proofErr w:type="spellEnd"/>
      <w:r w:rsidRPr="0038329F">
        <w:rPr>
          <w:rFonts w:ascii="Times New Roman" w:hAnsi="Times New Roman"/>
          <w:sz w:val="24"/>
          <w:szCs w:val="24"/>
          <w:lang w:val="en-US"/>
        </w:rPr>
        <w:t xml:space="preserve"> versus AC-free regimen and paclitaxel versus docetaxel in patients with lymph node-positive breast cancer: </w:t>
      </w:r>
      <w:proofErr w:type="gramStart"/>
      <w:r w:rsidRPr="0038329F">
        <w:rPr>
          <w:rFonts w:ascii="Times New Roman" w:hAnsi="Times New Roman"/>
          <w:sz w:val="24"/>
          <w:szCs w:val="24"/>
          <w:lang w:val="en-US"/>
        </w:rPr>
        <w:t>Final results</w:t>
      </w:r>
      <w:proofErr w:type="gramEnd"/>
      <w:r w:rsidRPr="0038329F">
        <w:rPr>
          <w:rFonts w:ascii="Times New Roman" w:hAnsi="Times New Roman"/>
          <w:sz w:val="24"/>
          <w:szCs w:val="24"/>
          <w:lang w:val="en-US"/>
        </w:rPr>
        <w:t xml:space="preserve"> of the National Surgical Adjuvant Study of Breast Cancer 02 trial, a randomized comparative phase 3 study. Cancer 2017;123(5):759–68.</w:t>
      </w:r>
    </w:p>
    <w:p w14:paraId="295E94EE" w14:textId="6906CD81"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pt-BR"/>
        </w:rPr>
        <w:t>Ferreira Filho A.F.</w:t>
      </w:r>
      <w:r w:rsidR="002777E7" w:rsidRPr="0038329F">
        <w:rPr>
          <w:rFonts w:ascii="Times New Roman" w:hAnsi="Times New Roman"/>
          <w:sz w:val="24"/>
          <w:szCs w:val="24"/>
          <w:lang w:val="en-US"/>
        </w:rPr>
        <w:t>,</w:t>
      </w:r>
      <w:r w:rsidRPr="0038329F">
        <w:rPr>
          <w:rFonts w:ascii="Times New Roman" w:hAnsi="Times New Roman"/>
          <w:sz w:val="24"/>
          <w:szCs w:val="24"/>
          <w:lang w:val="pt-BR"/>
        </w:rPr>
        <w:t xml:space="preserve"> et al. </w:t>
      </w:r>
      <w:r w:rsidRPr="0038329F">
        <w:rPr>
          <w:rFonts w:ascii="Times New Roman" w:hAnsi="Times New Roman"/>
          <w:sz w:val="24"/>
          <w:szCs w:val="24"/>
          <w:lang w:val="en-US"/>
        </w:rPr>
        <w:t>The feasibility of classical cyclophosphamide, methotrexate, 5-fluorouracil (CMF) for pre- and post-menopausal node-positive breast cancer patients in a Belgian multicentric trial: a study of consistency in relative dose intensity (RDI) and cumulative doses across institutions. Ann Oncol 2002;13(3):416–21.</w:t>
      </w:r>
    </w:p>
    <w:p w14:paraId="2C844036" w14:textId="3DD439EF"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von Minckwitz G.</w:t>
      </w:r>
      <w:r w:rsidR="00AD613A"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 xml:space="preserve">Trastuzumab Emtansine for Residual Invasive HER2-Positive Breast Cancer. N </w:t>
      </w:r>
      <w:proofErr w:type="spellStart"/>
      <w:r w:rsidRPr="0038329F">
        <w:rPr>
          <w:rFonts w:ascii="Times New Roman" w:hAnsi="Times New Roman"/>
          <w:sz w:val="24"/>
          <w:szCs w:val="24"/>
          <w:lang w:val="en-US"/>
        </w:rPr>
        <w:t>Engl</w:t>
      </w:r>
      <w:proofErr w:type="spellEnd"/>
      <w:r w:rsidRPr="0038329F">
        <w:rPr>
          <w:rFonts w:ascii="Times New Roman" w:hAnsi="Times New Roman"/>
          <w:sz w:val="24"/>
          <w:szCs w:val="24"/>
          <w:lang w:val="en-US"/>
        </w:rPr>
        <w:t xml:space="preserve"> J Med 2019;380(7):617–28.</w:t>
      </w:r>
    </w:p>
    <w:p w14:paraId="68A0119C" w14:textId="2759A575"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lastRenderedPageBreak/>
        <w:t>Jones R.L., Walsh G., Ashley S.</w:t>
      </w:r>
      <w:r w:rsidR="008209C7" w:rsidRPr="0038329F">
        <w:rPr>
          <w:rFonts w:ascii="Times New Roman" w:hAnsi="Times New Roman"/>
          <w:sz w:val="24"/>
          <w:szCs w:val="24"/>
          <w:lang w:val="en-US"/>
        </w:rPr>
        <w:t>,</w:t>
      </w:r>
      <w:r w:rsidRPr="0038329F">
        <w:rPr>
          <w:rFonts w:ascii="Times New Roman" w:hAnsi="Times New Roman"/>
          <w:sz w:val="24"/>
          <w:szCs w:val="24"/>
          <w:lang w:val="en-US"/>
        </w:rPr>
        <w:t xml:space="preserve"> et al. A </w:t>
      </w:r>
      <w:proofErr w:type="spellStart"/>
      <w:r w:rsidRPr="0038329F">
        <w:rPr>
          <w:rFonts w:ascii="Times New Roman" w:hAnsi="Times New Roman"/>
          <w:sz w:val="24"/>
          <w:szCs w:val="24"/>
          <w:lang w:val="en-US"/>
        </w:rPr>
        <w:t>randomised</w:t>
      </w:r>
      <w:proofErr w:type="spellEnd"/>
      <w:r w:rsidRPr="0038329F">
        <w:rPr>
          <w:rFonts w:ascii="Times New Roman" w:hAnsi="Times New Roman"/>
          <w:sz w:val="24"/>
          <w:szCs w:val="24"/>
          <w:lang w:val="en-US"/>
        </w:rPr>
        <w:t xml:space="preserve"> pilot </w:t>
      </w:r>
      <w:r w:rsidR="008209C7" w:rsidRPr="0038329F">
        <w:rPr>
          <w:rFonts w:ascii="Times New Roman" w:hAnsi="Times New Roman"/>
          <w:sz w:val="24"/>
          <w:szCs w:val="24"/>
          <w:lang w:val="en-US"/>
        </w:rPr>
        <w:t>p</w:t>
      </w:r>
      <w:r w:rsidRPr="0038329F">
        <w:rPr>
          <w:rFonts w:ascii="Times New Roman" w:hAnsi="Times New Roman"/>
          <w:sz w:val="24"/>
          <w:szCs w:val="24"/>
          <w:lang w:val="en-US"/>
        </w:rPr>
        <w:t xml:space="preserve">hase II study of doxorubicin and cyclophosphamide (AC) or </w:t>
      </w:r>
      <w:proofErr w:type="spellStart"/>
      <w:r w:rsidRPr="0038329F">
        <w:rPr>
          <w:rFonts w:ascii="Times New Roman" w:hAnsi="Times New Roman"/>
          <w:sz w:val="24"/>
          <w:szCs w:val="24"/>
          <w:lang w:val="en-US"/>
        </w:rPr>
        <w:t>epirubicin</w:t>
      </w:r>
      <w:proofErr w:type="spellEnd"/>
      <w:r w:rsidRPr="0038329F">
        <w:rPr>
          <w:rFonts w:ascii="Times New Roman" w:hAnsi="Times New Roman"/>
          <w:sz w:val="24"/>
          <w:szCs w:val="24"/>
          <w:lang w:val="en-US"/>
        </w:rPr>
        <w:t xml:space="preserve"> and cyclophosphamide (EC) given 2 weekly with </w:t>
      </w:r>
      <w:proofErr w:type="spellStart"/>
      <w:r w:rsidRPr="0038329F">
        <w:rPr>
          <w:rFonts w:ascii="Times New Roman" w:hAnsi="Times New Roman"/>
          <w:sz w:val="24"/>
          <w:szCs w:val="24"/>
          <w:lang w:val="en-US"/>
        </w:rPr>
        <w:t>pegfilgrastim</w:t>
      </w:r>
      <w:proofErr w:type="spellEnd"/>
      <w:r w:rsidRPr="0038329F">
        <w:rPr>
          <w:rFonts w:ascii="Times New Roman" w:hAnsi="Times New Roman"/>
          <w:sz w:val="24"/>
          <w:szCs w:val="24"/>
          <w:lang w:val="en-US"/>
        </w:rPr>
        <w:t xml:space="preserve"> (accelerated) vs 3 </w:t>
      </w:r>
      <w:proofErr w:type="gramStart"/>
      <w:r w:rsidRPr="0038329F">
        <w:rPr>
          <w:rFonts w:ascii="Times New Roman" w:hAnsi="Times New Roman"/>
          <w:sz w:val="24"/>
          <w:szCs w:val="24"/>
          <w:lang w:val="en-US"/>
        </w:rPr>
        <w:t>weekly</w:t>
      </w:r>
      <w:proofErr w:type="gramEnd"/>
      <w:r w:rsidRPr="0038329F">
        <w:rPr>
          <w:rFonts w:ascii="Times New Roman" w:hAnsi="Times New Roman"/>
          <w:sz w:val="24"/>
          <w:szCs w:val="24"/>
          <w:lang w:val="en-US"/>
        </w:rPr>
        <w:t xml:space="preserve"> (standard) for women with early breast cancer. Br J Cancer 2009;100(2):305–10. </w:t>
      </w:r>
      <w:r w:rsidR="008209C7" w:rsidRPr="0038329F">
        <w:rPr>
          <w:rFonts w:ascii="Times New Roman" w:hAnsi="Times New Roman"/>
          <w:sz w:val="24"/>
          <w:szCs w:val="24"/>
          <w:lang w:val="en-US"/>
        </w:rPr>
        <w:t>DOI:</w:t>
      </w:r>
      <w:r w:rsidR="008209C7" w:rsidRPr="0038329F">
        <w:rPr>
          <w:rFonts w:ascii="Times New Roman" w:hAnsi="Times New Roman"/>
          <w:sz w:val="24"/>
          <w:szCs w:val="24"/>
        </w:rPr>
        <w:t xml:space="preserve"> </w:t>
      </w:r>
      <w:r w:rsidRPr="0038329F">
        <w:rPr>
          <w:rFonts w:ascii="Times New Roman" w:hAnsi="Times New Roman"/>
          <w:sz w:val="24"/>
          <w:szCs w:val="24"/>
          <w:lang w:val="en-US"/>
        </w:rPr>
        <w:t>10.1038/sj.bjc.6604862</w:t>
      </w:r>
    </w:p>
    <w:p w14:paraId="5FD07E23" w14:textId="3ADEA4BA"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Kosaka</w:t>
      </w:r>
      <w:proofErr w:type="spellEnd"/>
      <w:r w:rsidRPr="0038329F">
        <w:rPr>
          <w:rFonts w:ascii="Times New Roman" w:hAnsi="Times New Roman"/>
          <w:sz w:val="24"/>
          <w:szCs w:val="24"/>
          <w:lang w:val="en-US"/>
        </w:rPr>
        <w:t xml:space="preserve"> Y.</w:t>
      </w:r>
      <w:r w:rsidR="008209C7" w:rsidRPr="0038329F">
        <w:rPr>
          <w:rFonts w:ascii="Times New Roman" w:hAnsi="Times New Roman"/>
          <w:sz w:val="24"/>
          <w:szCs w:val="24"/>
          <w:lang w:val="en-US"/>
        </w:rPr>
        <w:t>,</w:t>
      </w:r>
      <w:r w:rsidRPr="0038329F">
        <w:rPr>
          <w:rFonts w:ascii="Times New Roman" w:hAnsi="Times New Roman"/>
          <w:sz w:val="24"/>
          <w:szCs w:val="24"/>
          <w:lang w:val="en-US"/>
        </w:rPr>
        <w:t xml:space="preserve"> et al. Phase III placebo-controlled, double-blind, randomized trial of </w:t>
      </w:r>
      <w:proofErr w:type="spellStart"/>
      <w:r w:rsidRPr="0038329F">
        <w:rPr>
          <w:rFonts w:ascii="Times New Roman" w:hAnsi="Times New Roman"/>
          <w:sz w:val="24"/>
          <w:szCs w:val="24"/>
          <w:lang w:val="en-US"/>
        </w:rPr>
        <w:t>pegfilgrastim</w:t>
      </w:r>
      <w:proofErr w:type="spellEnd"/>
      <w:r w:rsidRPr="0038329F">
        <w:rPr>
          <w:rFonts w:ascii="Times New Roman" w:hAnsi="Times New Roman"/>
          <w:sz w:val="24"/>
          <w:szCs w:val="24"/>
          <w:lang w:val="en-US"/>
        </w:rPr>
        <w:t xml:space="preserve"> to reduce the risk of febrile neutropenia in breast cancer patients receiving docetaxel/cyclophosphamide chemotherapy. Supportive Care in Cancer 2015;23(4):1137–43.</w:t>
      </w:r>
    </w:p>
    <w:p w14:paraId="5C83F734" w14:textId="76D6571C"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Gilbar</w:t>
      </w:r>
      <w:proofErr w:type="spellEnd"/>
      <w:r w:rsidRPr="0038329F">
        <w:rPr>
          <w:rFonts w:ascii="Times New Roman" w:hAnsi="Times New Roman"/>
          <w:sz w:val="24"/>
          <w:szCs w:val="24"/>
          <w:lang w:val="en-US"/>
        </w:rPr>
        <w:t xml:space="preserve"> P.</w:t>
      </w:r>
      <w:r w:rsidR="008209C7" w:rsidRPr="0038329F">
        <w:rPr>
          <w:rFonts w:ascii="Times New Roman" w:hAnsi="Times New Roman"/>
          <w:sz w:val="24"/>
          <w:szCs w:val="24"/>
          <w:lang w:val="en-US"/>
        </w:rPr>
        <w:t>,</w:t>
      </w:r>
      <w:r w:rsidRPr="0038329F">
        <w:rPr>
          <w:rFonts w:ascii="Times New Roman" w:hAnsi="Times New Roman"/>
          <w:sz w:val="24"/>
          <w:szCs w:val="24"/>
          <w:lang w:val="en-US"/>
        </w:rPr>
        <w:t xml:space="preserve"> et al. High incidence of febrile neutropenia following adjuvant breast chemotherapy with docetaxel, carboplatin and trastuzumab. Breast Cancer Management 2014;3(4):327–33.</w:t>
      </w:r>
    </w:p>
    <w:p w14:paraId="4DAF74B6" w14:textId="5B4CBEDA" w:rsidR="00803639" w:rsidRPr="0038329F" w:rsidRDefault="008209C7"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rPr>
        <w:t xml:space="preserve">Итоговый отчет о результатах КИ: Международное многоцентровое двойное слепое рандомизированное исследование эффективности и безопасности однократного применения препарата BCD-017 по сравнению с ежедневным введением </w:t>
      </w:r>
      <w:proofErr w:type="spellStart"/>
      <w:r w:rsidRPr="0038329F">
        <w:rPr>
          <w:rFonts w:ascii="Times New Roman" w:hAnsi="Times New Roman"/>
          <w:sz w:val="24"/>
          <w:szCs w:val="24"/>
        </w:rPr>
        <w:t>филграстима</w:t>
      </w:r>
      <w:proofErr w:type="spellEnd"/>
      <w:r w:rsidRPr="0038329F">
        <w:rPr>
          <w:rFonts w:ascii="Times New Roman" w:hAnsi="Times New Roman"/>
          <w:sz w:val="24"/>
          <w:szCs w:val="24"/>
        </w:rPr>
        <w:t xml:space="preserve"> с целью профилактики </w:t>
      </w:r>
      <w:proofErr w:type="spellStart"/>
      <w:r w:rsidRPr="0038329F">
        <w:rPr>
          <w:rFonts w:ascii="Times New Roman" w:hAnsi="Times New Roman"/>
          <w:sz w:val="24"/>
          <w:szCs w:val="24"/>
        </w:rPr>
        <w:t>нейтропении</w:t>
      </w:r>
      <w:proofErr w:type="spellEnd"/>
      <w:r w:rsidRPr="0038329F">
        <w:rPr>
          <w:rFonts w:ascii="Times New Roman" w:hAnsi="Times New Roman"/>
          <w:sz w:val="24"/>
          <w:szCs w:val="24"/>
        </w:rPr>
        <w:t xml:space="preserve"> у больных РМЖ, получающих </w:t>
      </w:r>
      <w:proofErr w:type="spellStart"/>
      <w:r w:rsidRPr="0038329F">
        <w:rPr>
          <w:rFonts w:ascii="Times New Roman" w:hAnsi="Times New Roman"/>
          <w:sz w:val="24"/>
          <w:szCs w:val="24"/>
        </w:rPr>
        <w:t>миелосупрессивную</w:t>
      </w:r>
      <w:proofErr w:type="spellEnd"/>
      <w:r w:rsidRPr="0038329F">
        <w:rPr>
          <w:rFonts w:ascii="Times New Roman" w:hAnsi="Times New Roman"/>
          <w:sz w:val="24"/>
          <w:szCs w:val="24"/>
        </w:rPr>
        <w:t xml:space="preserve"> ХТ, с двойным маскированием. Внутренняя документация компании «</w:t>
      </w:r>
      <w:proofErr w:type="spellStart"/>
      <w:r w:rsidRPr="0038329F">
        <w:rPr>
          <w:rFonts w:ascii="Times New Roman" w:hAnsi="Times New Roman"/>
          <w:sz w:val="24"/>
          <w:szCs w:val="24"/>
        </w:rPr>
        <w:t>Биокад</w:t>
      </w:r>
      <w:proofErr w:type="spellEnd"/>
      <w:r w:rsidRPr="0038329F">
        <w:rPr>
          <w:rFonts w:ascii="Times New Roman" w:hAnsi="Times New Roman"/>
          <w:sz w:val="24"/>
          <w:szCs w:val="24"/>
        </w:rPr>
        <w:t>».</w:t>
      </w:r>
      <w:r w:rsidR="00803639" w:rsidRPr="0038329F">
        <w:rPr>
          <w:rFonts w:ascii="Times New Roman" w:hAnsi="Times New Roman"/>
          <w:sz w:val="24"/>
          <w:szCs w:val="24"/>
        </w:rPr>
        <w:t xml:space="preserve"> </w:t>
      </w:r>
      <w:r w:rsidR="00803639" w:rsidRPr="0038329F">
        <w:rPr>
          <w:rFonts w:ascii="Times New Roman" w:hAnsi="Times New Roman"/>
          <w:sz w:val="24"/>
          <w:szCs w:val="24"/>
          <w:lang w:val="en-US"/>
        </w:rPr>
        <w:t>31.10.2014.</w:t>
      </w:r>
    </w:p>
    <w:p w14:paraId="5F1D3665" w14:textId="48288608"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 xml:space="preserve">Zidan J., Hussein O., Abzah A., et al. </w:t>
      </w:r>
      <w:r w:rsidRPr="0038329F">
        <w:rPr>
          <w:rFonts w:ascii="Times New Roman" w:hAnsi="Times New Roman"/>
          <w:sz w:val="24"/>
          <w:szCs w:val="24"/>
          <w:lang w:val="en-US"/>
        </w:rPr>
        <w:t>Oral premedication for the prevention of hypersensitivity reactions to paclitaxel. Med Oncol 2008</w:t>
      </w:r>
      <w:r w:rsidRPr="0038329F">
        <w:rPr>
          <w:rFonts w:ascii="Times New Roman" w:hAnsi="Times New Roman"/>
          <w:sz w:val="24"/>
          <w:szCs w:val="24"/>
        </w:rPr>
        <w:t>;</w:t>
      </w:r>
      <w:r w:rsidRPr="0038329F">
        <w:rPr>
          <w:rFonts w:ascii="Times New Roman" w:hAnsi="Times New Roman"/>
          <w:sz w:val="24"/>
          <w:szCs w:val="24"/>
          <w:lang w:val="en-US"/>
        </w:rPr>
        <w:t>25</w:t>
      </w:r>
      <w:r w:rsidRPr="0038329F">
        <w:rPr>
          <w:rFonts w:ascii="Times New Roman" w:hAnsi="Times New Roman"/>
          <w:sz w:val="24"/>
          <w:szCs w:val="24"/>
        </w:rPr>
        <w:t>(</w:t>
      </w:r>
      <w:r w:rsidRPr="0038329F">
        <w:rPr>
          <w:rFonts w:ascii="Times New Roman" w:hAnsi="Times New Roman"/>
          <w:sz w:val="24"/>
          <w:szCs w:val="24"/>
          <w:lang w:val="en-US"/>
        </w:rPr>
        <w:t>3</w:t>
      </w:r>
      <w:r w:rsidRPr="0038329F">
        <w:rPr>
          <w:rFonts w:ascii="Times New Roman" w:hAnsi="Times New Roman"/>
          <w:sz w:val="24"/>
          <w:szCs w:val="24"/>
        </w:rPr>
        <w:t>):</w:t>
      </w:r>
      <w:r w:rsidRPr="0038329F">
        <w:rPr>
          <w:rFonts w:ascii="Times New Roman" w:hAnsi="Times New Roman"/>
          <w:sz w:val="24"/>
          <w:szCs w:val="24"/>
          <w:lang w:val="en-US"/>
        </w:rPr>
        <w:t>274–8.</w:t>
      </w:r>
    </w:p>
    <w:p w14:paraId="7EBC9715" w14:textId="5133234C"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Dang C.</w:t>
      </w:r>
      <w:r w:rsidR="0065797F" w:rsidRPr="0038329F">
        <w:rPr>
          <w:rFonts w:ascii="Times New Roman" w:hAnsi="Times New Roman"/>
          <w:sz w:val="24"/>
          <w:szCs w:val="24"/>
          <w:lang w:val="en-US"/>
        </w:rPr>
        <w:t>,</w:t>
      </w:r>
      <w:r w:rsidRPr="0038329F">
        <w:rPr>
          <w:rFonts w:ascii="Times New Roman" w:hAnsi="Times New Roman"/>
          <w:sz w:val="24"/>
          <w:szCs w:val="24"/>
          <w:lang w:val="en-US"/>
        </w:rPr>
        <w:t xml:space="preserve"> et al. The safety of dose-dense doxorubicin and cyclophosphamide followed by paclitaxel with trastuzumab in HER-2/neu overexpressed/amplified breast cancer. J</w:t>
      </w:r>
      <w:r w:rsidR="00C245E7">
        <w:rPr>
          <w:rFonts w:ascii="Times New Roman" w:hAnsi="Times New Roman"/>
          <w:sz w:val="24"/>
          <w:szCs w:val="24"/>
        </w:rPr>
        <w:t> </w:t>
      </w:r>
      <w:r w:rsidR="0065797F" w:rsidRPr="0038329F">
        <w:rPr>
          <w:rFonts w:ascii="Times New Roman" w:hAnsi="Times New Roman"/>
          <w:sz w:val="24"/>
          <w:szCs w:val="24"/>
          <w:lang w:val="en-US"/>
        </w:rPr>
        <w:t>Clin Oncol</w:t>
      </w:r>
      <w:r w:rsidR="0065797F" w:rsidRPr="0038329F">
        <w:rPr>
          <w:rFonts w:ascii="Times New Roman" w:hAnsi="Times New Roman"/>
          <w:sz w:val="24"/>
          <w:szCs w:val="24"/>
        </w:rPr>
        <w:t xml:space="preserve"> </w:t>
      </w:r>
      <w:r w:rsidRPr="0038329F">
        <w:rPr>
          <w:rFonts w:ascii="Times New Roman" w:hAnsi="Times New Roman"/>
          <w:sz w:val="24"/>
          <w:szCs w:val="24"/>
          <w:lang w:val="en-US"/>
        </w:rPr>
        <w:t>2008</w:t>
      </w:r>
      <w:r w:rsidRPr="0038329F">
        <w:rPr>
          <w:rFonts w:ascii="Times New Roman" w:hAnsi="Times New Roman"/>
          <w:sz w:val="24"/>
          <w:szCs w:val="24"/>
        </w:rPr>
        <w:t>;</w:t>
      </w:r>
      <w:r w:rsidRPr="0038329F">
        <w:rPr>
          <w:rFonts w:ascii="Times New Roman" w:hAnsi="Times New Roman"/>
          <w:sz w:val="24"/>
          <w:szCs w:val="24"/>
          <w:lang w:val="en-US"/>
        </w:rPr>
        <w:t>26</w:t>
      </w:r>
      <w:r w:rsidRPr="0038329F">
        <w:rPr>
          <w:rFonts w:ascii="Times New Roman" w:hAnsi="Times New Roman"/>
          <w:sz w:val="24"/>
          <w:szCs w:val="24"/>
        </w:rPr>
        <w:t>(</w:t>
      </w:r>
      <w:r w:rsidRPr="0038329F">
        <w:rPr>
          <w:rFonts w:ascii="Times New Roman" w:hAnsi="Times New Roman"/>
          <w:sz w:val="24"/>
          <w:szCs w:val="24"/>
          <w:lang w:val="en-US"/>
        </w:rPr>
        <w:t>8</w:t>
      </w:r>
      <w:r w:rsidRPr="0038329F">
        <w:rPr>
          <w:rFonts w:ascii="Times New Roman" w:hAnsi="Times New Roman"/>
          <w:sz w:val="24"/>
          <w:szCs w:val="24"/>
        </w:rPr>
        <w:t>):</w:t>
      </w:r>
      <w:r w:rsidRPr="0038329F">
        <w:rPr>
          <w:rFonts w:ascii="Times New Roman" w:hAnsi="Times New Roman"/>
          <w:sz w:val="24"/>
          <w:szCs w:val="24"/>
          <w:lang w:val="en-US"/>
        </w:rPr>
        <w:t>1216–22.</w:t>
      </w:r>
    </w:p>
    <w:p w14:paraId="23FCEB07" w14:textId="43A56456"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 xml:space="preserve">von </w:t>
      </w:r>
      <w:proofErr w:type="spellStart"/>
      <w:r w:rsidRPr="0038329F">
        <w:rPr>
          <w:rFonts w:ascii="Times New Roman" w:hAnsi="Times New Roman"/>
          <w:sz w:val="24"/>
          <w:szCs w:val="24"/>
          <w:lang w:val="en-US"/>
        </w:rPr>
        <w:t>Minckwitz</w:t>
      </w:r>
      <w:proofErr w:type="spellEnd"/>
      <w:r w:rsidRPr="0038329F">
        <w:rPr>
          <w:rFonts w:ascii="Times New Roman" w:hAnsi="Times New Roman"/>
          <w:sz w:val="24"/>
          <w:szCs w:val="24"/>
          <w:lang w:val="en-US"/>
        </w:rPr>
        <w:t xml:space="preserve"> G., Procter</w:t>
      </w:r>
      <w:r w:rsidR="0065797F" w:rsidRPr="0038329F">
        <w:rPr>
          <w:rFonts w:ascii="Times New Roman" w:hAnsi="Times New Roman"/>
          <w:sz w:val="24"/>
          <w:szCs w:val="24"/>
          <w:lang w:val="en-US"/>
        </w:rPr>
        <w:t xml:space="preserve"> M.</w:t>
      </w:r>
      <w:r w:rsidRPr="0038329F">
        <w:rPr>
          <w:rFonts w:ascii="Times New Roman" w:hAnsi="Times New Roman"/>
          <w:sz w:val="24"/>
          <w:szCs w:val="24"/>
          <w:lang w:val="en-US"/>
        </w:rPr>
        <w:t xml:space="preserve">, de </w:t>
      </w:r>
      <w:proofErr w:type="spellStart"/>
      <w:r w:rsidRPr="0038329F">
        <w:rPr>
          <w:rFonts w:ascii="Times New Roman" w:hAnsi="Times New Roman"/>
          <w:sz w:val="24"/>
          <w:szCs w:val="24"/>
          <w:lang w:val="en-US"/>
        </w:rPr>
        <w:t>Azambuja</w:t>
      </w:r>
      <w:proofErr w:type="spellEnd"/>
      <w:r w:rsidR="0065797F" w:rsidRPr="0038329F">
        <w:rPr>
          <w:rFonts w:ascii="Times New Roman" w:hAnsi="Times New Roman"/>
          <w:sz w:val="24"/>
          <w:szCs w:val="24"/>
          <w:lang w:val="en-US"/>
        </w:rPr>
        <w:t xml:space="preserve"> E.</w:t>
      </w:r>
      <w:r w:rsidRPr="0038329F">
        <w:rPr>
          <w:rFonts w:ascii="Times New Roman" w:hAnsi="Times New Roman"/>
          <w:sz w:val="24"/>
          <w:szCs w:val="24"/>
          <w:lang w:val="en-US"/>
        </w:rPr>
        <w:t xml:space="preserve"> Adjuvant </w:t>
      </w:r>
      <w:proofErr w:type="spellStart"/>
      <w:r w:rsidRPr="0038329F">
        <w:rPr>
          <w:rFonts w:ascii="Times New Roman" w:hAnsi="Times New Roman"/>
          <w:sz w:val="24"/>
          <w:szCs w:val="24"/>
          <w:lang w:val="en-US"/>
        </w:rPr>
        <w:t>Pertuzumab</w:t>
      </w:r>
      <w:proofErr w:type="spellEnd"/>
      <w:r w:rsidRPr="0038329F">
        <w:rPr>
          <w:rFonts w:ascii="Times New Roman" w:hAnsi="Times New Roman"/>
          <w:sz w:val="24"/>
          <w:szCs w:val="24"/>
          <w:lang w:val="en-US"/>
        </w:rPr>
        <w:t xml:space="preserve"> and Trastuzumab in Early HER2 Positive Breast Cancer. N </w:t>
      </w:r>
      <w:proofErr w:type="spellStart"/>
      <w:r w:rsidRPr="0038329F">
        <w:rPr>
          <w:rFonts w:ascii="Times New Roman" w:hAnsi="Times New Roman"/>
          <w:sz w:val="24"/>
          <w:szCs w:val="24"/>
          <w:lang w:val="en-US"/>
        </w:rPr>
        <w:t>Engl</w:t>
      </w:r>
      <w:proofErr w:type="spellEnd"/>
      <w:r w:rsidRPr="0038329F">
        <w:rPr>
          <w:rFonts w:ascii="Times New Roman" w:hAnsi="Times New Roman"/>
          <w:sz w:val="24"/>
          <w:szCs w:val="24"/>
          <w:lang w:val="en-US"/>
        </w:rPr>
        <w:t xml:space="preserve"> J Med 2017;377(2):122–31.</w:t>
      </w:r>
    </w:p>
    <w:p w14:paraId="38D142AF" w14:textId="3E9F875A"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Slamon D., Eiermann W., Robert N.</w:t>
      </w:r>
      <w:r w:rsidR="0065797F"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 xml:space="preserve">Adjuvant trastuzumab in HER2-positive breast cancer. N </w:t>
      </w:r>
      <w:proofErr w:type="spellStart"/>
      <w:r w:rsidRPr="0038329F">
        <w:rPr>
          <w:rFonts w:ascii="Times New Roman" w:hAnsi="Times New Roman"/>
          <w:sz w:val="24"/>
          <w:szCs w:val="24"/>
          <w:lang w:val="en-US"/>
        </w:rPr>
        <w:t>Engl</w:t>
      </w:r>
      <w:proofErr w:type="spellEnd"/>
      <w:r w:rsidRPr="0038329F">
        <w:rPr>
          <w:rFonts w:ascii="Times New Roman" w:hAnsi="Times New Roman"/>
          <w:sz w:val="24"/>
          <w:szCs w:val="24"/>
          <w:lang w:val="en-US"/>
        </w:rPr>
        <w:t xml:space="preserve"> J Med 2011;365(14):1273–83. </w:t>
      </w:r>
      <w:r w:rsidR="0065797F" w:rsidRPr="0038329F">
        <w:rPr>
          <w:rFonts w:ascii="Times New Roman" w:hAnsi="Times New Roman"/>
          <w:sz w:val="24"/>
          <w:szCs w:val="24"/>
          <w:lang w:val="en-US"/>
        </w:rPr>
        <w:t>DOI:</w:t>
      </w:r>
      <w:r w:rsidR="0065797F" w:rsidRPr="0038329F">
        <w:rPr>
          <w:rFonts w:ascii="Times New Roman" w:hAnsi="Times New Roman"/>
          <w:sz w:val="24"/>
          <w:szCs w:val="24"/>
        </w:rPr>
        <w:t xml:space="preserve"> </w:t>
      </w:r>
      <w:r w:rsidRPr="0038329F">
        <w:rPr>
          <w:rFonts w:ascii="Times New Roman" w:hAnsi="Times New Roman"/>
          <w:sz w:val="24"/>
          <w:szCs w:val="24"/>
          <w:lang w:val="en-US"/>
        </w:rPr>
        <w:t>10.1056/NEJMoa0910383</w:t>
      </w:r>
    </w:p>
    <w:p w14:paraId="4EF816EE" w14:textId="0206165E"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Slamon D.J., Eiermann W., Robert N.J.</w:t>
      </w:r>
      <w:r w:rsidR="0065797F"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proofErr w:type="gramStart"/>
      <w:r w:rsidRPr="0038329F">
        <w:rPr>
          <w:rFonts w:ascii="Times New Roman" w:hAnsi="Times New Roman"/>
          <w:sz w:val="24"/>
          <w:szCs w:val="24"/>
          <w:lang w:val="en-US"/>
        </w:rPr>
        <w:t>Ten year</w:t>
      </w:r>
      <w:proofErr w:type="gramEnd"/>
      <w:r w:rsidRPr="0038329F">
        <w:rPr>
          <w:rFonts w:ascii="Times New Roman" w:hAnsi="Times New Roman"/>
          <w:sz w:val="24"/>
          <w:szCs w:val="24"/>
          <w:lang w:val="en-US"/>
        </w:rPr>
        <w:t xml:space="preserve"> follow-up of BCIRG-006 comparing doxorubicin plus cyclophosphamide followed by docetaxel (AC→T) with doxorubicin plus cyclophosphamide followed by docetaxel and trastuzumab (AC→TH) with docetaxel, carboplatin and trastuzumab (TCH) in HER2+ early breast cancer. Cancer Res 2016;76</w:t>
      </w:r>
      <w:r w:rsidR="0065797F" w:rsidRPr="0038329F">
        <w:rPr>
          <w:rFonts w:ascii="Times New Roman" w:hAnsi="Times New Roman"/>
          <w:sz w:val="24"/>
          <w:szCs w:val="24"/>
          <w:lang w:val="en-US"/>
        </w:rPr>
        <w:t>(4 Suppl</w:t>
      </w:r>
      <w:proofErr w:type="gramStart"/>
      <w:r w:rsidR="0065797F" w:rsidRPr="0038329F">
        <w:rPr>
          <w:rFonts w:ascii="Times New Roman" w:hAnsi="Times New Roman"/>
          <w:sz w:val="24"/>
          <w:szCs w:val="24"/>
          <w:lang w:val="en-US"/>
        </w:rPr>
        <w:t>):S</w:t>
      </w:r>
      <w:proofErr w:type="gramEnd"/>
      <w:r w:rsidR="0065797F" w:rsidRPr="0038329F">
        <w:rPr>
          <w:rFonts w:ascii="Times New Roman" w:hAnsi="Times New Roman"/>
          <w:sz w:val="24"/>
          <w:szCs w:val="24"/>
          <w:lang w:val="en-US"/>
        </w:rPr>
        <w:t>5-04</w:t>
      </w:r>
      <w:r w:rsidRPr="0038329F">
        <w:rPr>
          <w:rFonts w:ascii="Times New Roman" w:hAnsi="Times New Roman"/>
          <w:sz w:val="24"/>
          <w:szCs w:val="24"/>
          <w:lang w:val="en-US"/>
        </w:rPr>
        <w:t>.</w:t>
      </w:r>
    </w:p>
    <w:p w14:paraId="1E947CC2" w14:textId="319C7CB8"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 xml:space="preserve">Perez E.A., </w:t>
      </w:r>
      <w:proofErr w:type="spellStart"/>
      <w:r w:rsidRPr="0038329F">
        <w:rPr>
          <w:rFonts w:ascii="Times New Roman" w:hAnsi="Times New Roman"/>
          <w:sz w:val="24"/>
          <w:szCs w:val="24"/>
          <w:lang w:val="en-US"/>
        </w:rPr>
        <w:t>Romond</w:t>
      </w:r>
      <w:proofErr w:type="spellEnd"/>
      <w:r w:rsidRPr="0038329F">
        <w:rPr>
          <w:rFonts w:ascii="Times New Roman" w:hAnsi="Times New Roman"/>
          <w:sz w:val="24"/>
          <w:szCs w:val="24"/>
          <w:lang w:val="en-US"/>
        </w:rPr>
        <w:t xml:space="preserve"> E.H., Suman V.J.</w:t>
      </w:r>
      <w:r w:rsidR="006061A5" w:rsidRPr="0038329F">
        <w:rPr>
          <w:rFonts w:ascii="Times New Roman" w:hAnsi="Times New Roman"/>
          <w:sz w:val="24"/>
          <w:szCs w:val="24"/>
          <w:lang w:val="en-US"/>
        </w:rPr>
        <w:t>,</w:t>
      </w:r>
      <w:r w:rsidRPr="0038329F">
        <w:rPr>
          <w:rFonts w:ascii="Times New Roman" w:hAnsi="Times New Roman"/>
          <w:sz w:val="24"/>
          <w:szCs w:val="24"/>
          <w:lang w:val="en-US"/>
        </w:rPr>
        <w:t xml:space="preserve"> et al. Four-year follow-up of trastuzumab plus adjuvant chemotherapy for operable human epidermal growth factor receptor 2-positive breast cancer: joint analysis of data from NCCTG N9831 and NSABP B-31. J Clin Oncol 2011;29(25):3366.</w:t>
      </w:r>
    </w:p>
    <w:p w14:paraId="4182DF37" w14:textId="26632200"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 xml:space="preserve">Gligorov J., Ataseven B., Verrill M., et al. </w:t>
      </w:r>
      <w:r w:rsidRPr="0038329F">
        <w:rPr>
          <w:rFonts w:ascii="Times New Roman" w:hAnsi="Times New Roman"/>
          <w:sz w:val="24"/>
          <w:szCs w:val="24"/>
          <w:lang w:val="en-US"/>
        </w:rPr>
        <w:t xml:space="preserve">Safety and tolerability of subcutaneous trastuzumab for the adjuvant treatment of human epidermal growth factor receptor 2-positive </w:t>
      </w:r>
      <w:r w:rsidRPr="0038329F">
        <w:rPr>
          <w:rFonts w:ascii="Times New Roman" w:hAnsi="Times New Roman"/>
          <w:sz w:val="24"/>
          <w:szCs w:val="24"/>
          <w:lang w:val="en-US"/>
        </w:rPr>
        <w:lastRenderedPageBreak/>
        <w:t xml:space="preserve">early breast cancer: </w:t>
      </w:r>
      <w:proofErr w:type="spellStart"/>
      <w:r w:rsidRPr="0038329F">
        <w:rPr>
          <w:rFonts w:ascii="Times New Roman" w:hAnsi="Times New Roman"/>
          <w:sz w:val="24"/>
          <w:szCs w:val="24"/>
          <w:lang w:val="en-US"/>
        </w:rPr>
        <w:t>SafeHer</w:t>
      </w:r>
      <w:proofErr w:type="spellEnd"/>
      <w:r w:rsidRPr="0038329F">
        <w:rPr>
          <w:rFonts w:ascii="Times New Roman" w:hAnsi="Times New Roman"/>
          <w:sz w:val="24"/>
          <w:szCs w:val="24"/>
          <w:lang w:val="en-US"/>
        </w:rPr>
        <w:t xml:space="preserve"> phase III study's primary analysis of 2573 patients. </w:t>
      </w:r>
      <w:proofErr w:type="spellStart"/>
      <w:r w:rsidRPr="0038329F">
        <w:rPr>
          <w:rFonts w:ascii="Times New Roman" w:hAnsi="Times New Roman"/>
          <w:sz w:val="24"/>
          <w:szCs w:val="24"/>
          <w:lang w:val="en-US"/>
        </w:rPr>
        <w:t>Eur</w:t>
      </w:r>
      <w:proofErr w:type="spellEnd"/>
      <w:r w:rsidRPr="0038329F">
        <w:rPr>
          <w:rFonts w:ascii="Times New Roman" w:hAnsi="Times New Roman"/>
          <w:sz w:val="24"/>
          <w:szCs w:val="24"/>
          <w:lang w:val="en-US"/>
        </w:rPr>
        <w:t xml:space="preserve"> J Cancer </w:t>
      </w:r>
      <w:proofErr w:type="gramStart"/>
      <w:r w:rsidRPr="0038329F">
        <w:rPr>
          <w:rFonts w:ascii="Times New Roman" w:hAnsi="Times New Roman"/>
          <w:sz w:val="24"/>
          <w:szCs w:val="24"/>
          <w:lang w:val="en-US"/>
        </w:rPr>
        <w:t>2017;82</w:t>
      </w:r>
      <w:r w:rsidRPr="0038329F">
        <w:rPr>
          <w:rFonts w:ascii="Times New Roman" w:hAnsi="Times New Roman"/>
          <w:sz w:val="24"/>
          <w:szCs w:val="24"/>
        </w:rPr>
        <w:t>:</w:t>
      </w:r>
      <w:r w:rsidRPr="0038329F">
        <w:rPr>
          <w:rFonts w:ascii="Times New Roman" w:hAnsi="Times New Roman"/>
          <w:sz w:val="24"/>
          <w:szCs w:val="24"/>
          <w:lang w:val="en-US"/>
        </w:rPr>
        <w:t>237</w:t>
      </w:r>
      <w:proofErr w:type="gramEnd"/>
      <w:r w:rsidRPr="0038329F">
        <w:rPr>
          <w:rFonts w:ascii="Times New Roman" w:hAnsi="Times New Roman"/>
          <w:sz w:val="24"/>
          <w:szCs w:val="24"/>
          <w:lang w:val="en-US"/>
        </w:rPr>
        <w:t>–46.</w:t>
      </w:r>
    </w:p>
    <w:p w14:paraId="54BA186C" w14:textId="5BB00E67"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Jackisch</w:t>
      </w:r>
      <w:proofErr w:type="spellEnd"/>
      <w:r w:rsidRPr="0038329F">
        <w:rPr>
          <w:rFonts w:ascii="Times New Roman" w:hAnsi="Times New Roman"/>
          <w:sz w:val="24"/>
          <w:szCs w:val="24"/>
          <w:lang w:val="en-US"/>
        </w:rPr>
        <w:t xml:space="preserve"> C., </w:t>
      </w:r>
      <w:proofErr w:type="spellStart"/>
      <w:r w:rsidRPr="0038329F">
        <w:rPr>
          <w:rFonts w:ascii="Times New Roman" w:hAnsi="Times New Roman"/>
          <w:sz w:val="24"/>
          <w:szCs w:val="24"/>
          <w:lang w:val="en-US"/>
        </w:rPr>
        <w:t>Stroyakovskiy</w:t>
      </w:r>
      <w:proofErr w:type="spellEnd"/>
      <w:r w:rsidRPr="0038329F">
        <w:rPr>
          <w:rFonts w:ascii="Times New Roman" w:hAnsi="Times New Roman"/>
          <w:sz w:val="24"/>
          <w:szCs w:val="24"/>
          <w:lang w:val="en-US"/>
        </w:rPr>
        <w:t xml:space="preserve"> D., Pivot X., et al. Subcutaneous vs intravenous trastuzumab for patients with ERBB2-positive early breast cancer: final analysis of the </w:t>
      </w:r>
      <w:proofErr w:type="spellStart"/>
      <w:r w:rsidRPr="0038329F">
        <w:rPr>
          <w:rFonts w:ascii="Times New Roman" w:hAnsi="Times New Roman"/>
          <w:sz w:val="24"/>
          <w:szCs w:val="24"/>
          <w:lang w:val="en-US"/>
        </w:rPr>
        <w:t>HannaH</w:t>
      </w:r>
      <w:proofErr w:type="spellEnd"/>
      <w:r w:rsidRPr="0038329F">
        <w:rPr>
          <w:rFonts w:ascii="Times New Roman" w:hAnsi="Times New Roman"/>
          <w:sz w:val="24"/>
          <w:szCs w:val="24"/>
          <w:lang w:val="en-US"/>
        </w:rPr>
        <w:t xml:space="preserve"> phase 3 randomized clinical trial. JAMA </w:t>
      </w:r>
      <w:r w:rsidR="006061A5" w:rsidRPr="0038329F">
        <w:rPr>
          <w:rFonts w:ascii="Times New Roman" w:hAnsi="Times New Roman"/>
          <w:sz w:val="24"/>
          <w:szCs w:val="24"/>
          <w:lang w:val="en-US"/>
        </w:rPr>
        <w:t>O</w:t>
      </w:r>
      <w:r w:rsidRPr="0038329F">
        <w:rPr>
          <w:rFonts w:ascii="Times New Roman" w:hAnsi="Times New Roman"/>
          <w:sz w:val="24"/>
          <w:szCs w:val="24"/>
          <w:lang w:val="en-US"/>
        </w:rPr>
        <w:t>ncol 2019;5(5</w:t>
      </w:r>
      <w:proofErr w:type="gramStart"/>
      <w:r w:rsidRPr="0038329F">
        <w:rPr>
          <w:rFonts w:ascii="Times New Roman" w:hAnsi="Times New Roman"/>
          <w:sz w:val="24"/>
          <w:szCs w:val="24"/>
          <w:lang w:val="en-US"/>
        </w:rPr>
        <w:t>):e</w:t>
      </w:r>
      <w:proofErr w:type="gramEnd"/>
      <w:r w:rsidRPr="0038329F">
        <w:rPr>
          <w:rFonts w:ascii="Times New Roman" w:hAnsi="Times New Roman"/>
          <w:sz w:val="24"/>
          <w:szCs w:val="24"/>
          <w:lang w:val="en-US"/>
        </w:rPr>
        <w:t>190339.</w:t>
      </w:r>
    </w:p>
    <w:p w14:paraId="0247C01A" w14:textId="7FD2CF56"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Ribi</w:t>
      </w:r>
      <w:proofErr w:type="spellEnd"/>
      <w:r w:rsidRPr="0038329F">
        <w:rPr>
          <w:rFonts w:ascii="Times New Roman" w:hAnsi="Times New Roman"/>
          <w:sz w:val="24"/>
          <w:szCs w:val="24"/>
          <w:lang w:val="en-US"/>
        </w:rPr>
        <w:t xml:space="preserve"> K.</w:t>
      </w:r>
      <w:r w:rsidR="006061A5" w:rsidRPr="0038329F">
        <w:rPr>
          <w:rFonts w:ascii="Times New Roman" w:hAnsi="Times New Roman"/>
          <w:sz w:val="24"/>
          <w:szCs w:val="24"/>
          <w:lang w:val="en-US"/>
        </w:rPr>
        <w:t>,</w:t>
      </w:r>
      <w:r w:rsidRPr="0038329F">
        <w:rPr>
          <w:rFonts w:ascii="Times New Roman" w:hAnsi="Times New Roman"/>
          <w:sz w:val="24"/>
          <w:szCs w:val="24"/>
          <w:lang w:val="en-US"/>
        </w:rPr>
        <w:t xml:space="preserve"> et al. Adjuvant Tamoxifen Plus Ovarian Function Suppression Versus Tamoxifen Alone in Premenopausal Women </w:t>
      </w:r>
      <w:proofErr w:type="gramStart"/>
      <w:r w:rsidRPr="0038329F">
        <w:rPr>
          <w:rFonts w:ascii="Times New Roman" w:hAnsi="Times New Roman"/>
          <w:sz w:val="24"/>
          <w:szCs w:val="24"/>
          <w:lang w:val="en-US"/>
        </w:rPr>
        <w:t>With</w:t>
      </w:r>
      <w:proofErr w:type="gramEnd"/>
      <w:r w:rsidRPr="0038329F">
        <w:rPr>
          <w:rFonts w:ascii="Times New Roman" w:hAnsi="Times New Roman"/>
          <w:sz w:val="24"/>
          <w:szCs w:val="24"/>
          <w:lang w:val="en-US"/>
        </w:rPr>
        <w:t xml:space="preserve"> Early Breast Cancer: Patient-Reported Outcomes in the Suppression of Ovarian Function Trial. J Clin Oncol 2016;34(14):1601–10.</w:t>
      </w:r>
    </w:p>
    <w:p w14:paraId="15A16942" w14:textId="03EC0569"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Boccardo</w:t>
      </w:r>
      <w:proofErr w:type="spellEnd"/>
      <w:r w:rsidRPr="0038329F">
        <w:rPr>
          <w:rFonts w:ascii="Times New Roman" w:hAnsi="Times New Roman"/>
          <w:sz w:val="24"/>
          <w:szCs w:val="24"/>
          <w:lang w:val="en-US"/>
        </w:rPr>
        <w:t xml:space="preserve"> F.</w:t>
      </w:r>
      <w:r w:rsidR="006061A5" w:rsidRPr="0038329F">
        <w:rPr>
          <w:rFonts w:ascii="Times New Roman" w:hAnsi="Times New Roman"/>
          <w:sz w:val="24"/>
          <w:szCs w:val="24"/>
          <w:lang w:val="en-US"/>
        </w:rPr>
        <w:t>,</w:t>
      </w:r>
      <w:r w:rsidRPr="0038329F">
        <w:rPr>
          <w:rFonts w:ascii="Times New Roman" w:hAnsi="Times New Roman"/>
          <w:sz w:val="24"/>
          <w:szCs w:val="24"/>
          <w:lang w:val="en-US"/>
        </w:rPr>
        <w:t xml:space="preserve"> et al. Endocrinological and clinical evaluation of two depot formulations of leuprolide acetate in pre- and perimenopausal breast cancer patients. Cancer </w:t>
      </w:r>
      <w:proofErr w:type="spellStart"/>
      <w:r w:rsidRPr="0038329F">
        <w:rPr>
          <w:rFonts w:ascii="Times New Roman" w:hAnsi="Times New Roman"/>
          <w:sz w:val="24"/>
          <w:szCs w:val="24"/>
          <w:lang w:val="en-US"/>
        </w:rPr>
        <w:t>Chemother</w:t>
      </w:r>
      <w:proofErr w:type="spellEnd"/>
      <w:r w:rsidRPr="0038329F">
        <w:rPr>
          <w:rFonts w:ascii="Times New Roman" w:hAnsi="Times New Roman"/>
          <w:sz w:val="24"/>
          <w:szCs w:val="24"/>
          <w:lang w:val="en-US"/>
        </w:rPr>
        <w:t xml:space="preserve"> </w:t>
      </w:r>
      <w:proofErr w:type="spellStart"/>
      <w:r w:rsidRPr="0038329F">
        <w:rPr>
          <w:rFonts w:ascii="Times New Roman" w:hAnsi="Times New Roman"/>
          <w:sz w:val="24"/>
          <w:szCs w:val="24"/>
          <w:lang w:val="en-US"/>
        </w:rPr>
        <w:t>Pharmacol</w:t>
      </w:r>
      <w:proofErr w:type="spellEnd"/>
      <w:r w:rsidRPr="0038329F">
        <w:rPr>
          <w:rFonts w:ascii="Times New Roman" w:hAnsi="Times New Roman"/>
          <w:sz w:val="24"/>
          <w:szCs w:val="24"/>
          <w:lang w:val="en-US"/>
        </w:rPr>
        <w:t xml:space="preserve"> 1999;43(6):461–6.</w:t>
      </w:r>
    </w:p>
    <w:p w14:paraId="6C4FCB37" w14:textId="1098310A"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Cluze C., Rey D., Huiart L.</w:t>
      </w:r>
      <w:r w:rsidR="006061A5"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 xml:space="preserve">Adjuvant endocrine therapy with tamoxifen in young women with breast cancer: determinants of interruptions vary over time. Ann Oncol </w:t>
      </w:r>
      <w:proofErr w:type="gramStart"/>
      <w:r w:rsidRPr="0038329F">
        <w:rPr>
          <w:rFonts w:ascii="Times New Roman" w:hAnsi="Times New Roman"/>
          <w:sz w:val="24"/>
          <w:szCs w:val="24"/>
          <w:lang w:val="en-US"/>
        </w:rPr>
        <w:t>2012;23:882</w:t>
      </w:r>
      <w:proofErr w:type="gramEnd"/>
      <w:r w:rsidRPr="0038329F">
        <w:rPr>
          <w:rFonts w:ascii="Times New Roman" w:hAnsi="Times New Roman"/>
          <w:sz w:val="24"/>
          <w:szCs w:val="24"/>
          <w:lang w:val="en-US"/>
        </w:rPr>
        <w:t>–90.</w:t>
      </w:r>
    </w:p>
    <w:p w14:paraId="4C33DD56" w14:textId="7D7FA374"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Davies C.</w:t>
      </w:r>
      <w:r w:rsidR="006061A5" w:rsidRPr="0038329F">
        <w:rPr>
          <w:rFonts w:ascii="Times New Roman" w:hAnsi="Times New Roman"/>
          <w:sz w:val="24"/>
          <w:szCs w:val="24"/>
          <w:lang w:val="en-US"/>
        </w:rPr>
        <w:t>,</w:t>
      </w:r>
      <w:r w:rsidRPr="0038329F">
        <w:rPr>
          <w:rFonts w:ascii="Times New Roman" w:hAnsi="Times New Roman"/>
          <w:sz w:val="24"/>
          <w:szCs w:val="24"/>
          <w:lang w:val="en-US"/>
        </w:rPr>
        <w:t xml:space="preserve"> et al. Adjuvant tamoxifen: longer against shorter (ATLAS) collaborative group. Long-term effects of continuing adjuvant tamoxifen to 10 years versus stopping at 5 years after diagnosis of </w:t>
      </w:r>
      <w:proofErr w:type="spellStart"/>
      <w:r w:rsidRPr="0038329F">
        <w:rPr>
          <w:rFonts w:ascii="Times New Roman" w:hAnsi="Times New Roman"/>
          <w:sz w:val="24"/>
          <w:szCs w:val="24"/>
          <w:lang w:val="en-US"/>
        </w:rPr>
        <w:t>oestrogen</w:t>
      </w:r>
      <w:proofErr w:type="spellEnd"/>
      <w:r w:rsidRPr="0038329F">
        <w:rPr>
          <w:rFonts w:ascii="Times New Roman" w:hAnsi="Times New Roman"/>
          <w:sz w:val="24"/>
          <w:szCs w:val="24"/>
          <w:lang w:val="en-US"/>
        </w:rPr>
        <w:t xml:space="preserve"> receptor-positive breast cancer: ATLAS, a </w:t>
      </w:r>
      <w:proofErr w:type="spellStart"/>
      <w:r w:rsidRPr="0038329F">
        <w:rPr>
          <w:rFonts w:ascii="Times New Roman" w:hAnsi="Times New Roman"/>
          <w:sz w:val="24"/>
          <w:szCs w:val="24"/>
          <w:lang w:val="en-US"/>
        </w:rPr>
        <w:t>randomised</w:t>
      </w:r>
      <w:proofErr w:type="spellEnd"/>
      <w:r w:rsidRPr="0038329F">
        <w:rPr>
          <w:rFonts w:ascii="Times New Roman" w:hAnsi="Times New Roman"/>
          <w:sz w:val="24"/>
          <w:szCs w:val="24"/>
          <w:lang w:val="en-US"/>
        </w:rPr>
        <w:t xml:space="preserve"> trial. Lancet 2013;381(9869):805–16</w:t>
      </w:r>
      <w:r w:rsidRPr="0038329F">
        <w:rPr>
          <w:rFonts w:ascii="Times New Roman" w:hAnsi="Times New Roman"/>
          <w:sz w:val="24"/>
          <w:szCs w:val="24"/>
        </w:rPr>
        <w:t>.</w:t>
      </w:r>
    </w:p>
    <w:p w14:paraId="7CBF1CDB" w14:textId="24AE8C88"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Regan M.M., Francis P.A., Pagani O.</w:t>
      </w:r>
      <w:r w:rsidR="006061A5" w:rsidRPr="0038329F">
        <w:rPr>
          <w:rFonts w:ascii="Times New Roman" w:hAnsi="Times New Roman"/>
          <w:sz w:val="24"/>
          <w:szCs w:val="24"/>
          <w:lang w:val="en-US"/>
        </w:rPr>
        <w:t>,</w:t>
      </w:r>
      <w:r w:rsidRPr="0038329F">
        <w:rPr>
          <w:rFonts w:ascii="Times New Roman" w:hAnsi="Times New Roman"/>
          <w:sz w:val="24"/>
          <w:szCs w:val="24"/>
          <w:lang w:val="en-US"/>
        </w:rPr>
        <w:t xml:space="preserve"> et al. Absolute benefit of adjuvant endocrine therapies for premenopausal women with hormone receptor-positive, human epidermal growth factor receptor 2-negative early breast cancer: TEXT and SOFT trials. J Clin Oncol </w:t>
      </w:r>
      <w:proofErr w:type="gramStart"/>
      <w:r w:rsidRPr="0038329F">
        <w:rPr>
          <w:rFonts w:ascii="Times New Roman" w:hAnsi="Times New Roman"/>
          <w:sz w:val="24"/>
          <w:szCs w:val="24"/>
          <w:lang w:val="en-US"/>
        </w:rPr>
        <w:t>2016;34:2221</w:t>
      </w:r>
      <w:proofErr w:type="gramEnd"/>
      <w:r w:rsidRPr="0038329F">
        <w:rPr>
          <w:rFonts w:ascii="Times New Roman" w:hAnsi="Times New Roman"/>
          <w:sz w:val="24"/>
          <w:szCs w:val="24"/>
          <w:lang w:val="en-US"/>
        </w:rPr>
        <w:t>–31.</w:t>
      </w:r>
    </w:p>
    <w:p w14:paraId="4AC2FDFC" w14:textId="44F167A5"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Gray R.</w:t>
      </w:r>
      <w:r w:rsidR="006061A5" w:rsidRPr="0038329F">
        <w:rPr>
          <w:rFonts w:ascii="Times New Roman" w:hAnsi="Times New Roman"/>
          <w:sz w:val="24"/>
          <w:szCs w:val="24"/>
          <w:lang w:val="en-US"/>
        </w:rPr>
        <w:t>,</w:t>
      </w:r>
      <w:r w:rsidRPr="0038329F">
        <w:rPr>
          <w:rFonts w:ascii="Times New Roman" w:hAnsi="Times New Roman"/>
          <w:sz w:val="24"/>
          <w:szCs w:val="24"/>
          <w:lang w:val="en-US"/>
        </w:rPr>
        <w:t xml:space="preserve"> et al. </w:t>
      </w:r>
      <w:proofErr w:type="spellStart"/>
      <w:r w:rsidRPr="0038329F">
        <w:rPr>
          <w:rFonts w:ascii="Times New Roman" w:hAnsi="Times New Roman"/>
          <w:sz w:val="24"/>
          <w:szCs w:val="24"/>
          <w:lang w:val="en-US"/>
        </w:rPr>
        <w:t>aTTom</w:t>
      </w:r>
      <w:proofErr w:type="spellEnd"/>
      <w:r w:rsidRPr="0038329F">
        <w:rPr>
          <w:rFonts w:ascii="Times New Roman" w:hAnsi="Times New Roman"/>
          <w:sz w:val="24"/>
          <w:szCs w:val="24"/>
          <w:lang w:val="en-US"/>
        </w:rPr>
        <w:t xml:space="preserve"> Collaborative Group (2013) </w:t>
      </w:r>
      <w:proofErr w:type="spellStart"/>
      <w:r w:rsidRPr="0038329F">
        <w:rPr>
          <w:rFonts w:ascii="Times New Roman" w:hAnsi="Times New Roman"/>
          <w:sz w:val="24"/>
          <w:szCs w:val="24"/>
          <w:lang w:val="en-US"/>
        </w:rPr>
        <w:t>aTTom</w:t>
      </w:r>
      <w:proofErr w:type="spellEnd"/>
      <w:r w:rsidRPr="0038329F">
        <w:rPr>
          <w:rFonts w:ascii="Times New Roman" w:hAnsi="Times New Roman"/>
          <w:sz w:val="24"/>
          <w:szCs w:val="24"/>
          <w:lang w:val="en-US"/>
        </w:rPr>
        <w:t>: long-term effects of continuing adjuvant tamoxifen to 10 years versus stopping at 5 years in 6,953 women with early breast cancer. J Clin Oncol;31(18_suppl):5.</w:t>
      </w:r>
    </w:p>
    <w:p w14:paraId="35969346" w14:textId="727DD058"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Janni</w:t>
      </w:r>
      <w:proofErr w:type="spellEnd"/>
      <w:r w:rsidRPr="0038329F">
        <w:rPr>
          <w:rFonts w:ascii="Times New Roman" w:hAnsi="Times New Roman"/>
          <w:sz w:val="24"/>
          <w:szCs w:val="24"/>
          <w:lang w:val="en-US"/>
        </w:rPr>
        <w:t xml:space="preserve"> W.</w:t>
      </w:r>
      <w:r w:rsidR="006061A5" w:rsidRPr="0038329F">
        <w:rPr>
          <w:rFonts w:ascii="Times New Roman" w:hAnsi="Times New Roman"/>
          <w:sz w:val="24"/>
          <w:szCs w:val="24"/>
          <w:lang w:val="en-US"/>
        </w:rPr>
        <w:t>,</w:t>
      </w:r>
      <w:r w:rsidRPr="0038329F">
        <w:rPr>
          <w:rFonts w:ascii="Times New Roman" w:hAnsi="Times New Roman"/>
          <w:sz w:val="24"/>
          <w:szCs w:val="24"/>
          <w:lang w:val="en-US"/>
        </w:rPr>
        <w:t xml:space="preserve"> </w:t>
      </w:r>
      <w:proofErr w:type="spellStart"/>
      <w:r w:rsidRPr="0038329F">
        <w:rPr>
          <w:rFonts w:ascii="Times New Roman" w:hAnsi="Times New Roman"/>
          <w:sz w:val="24"/>
          <w:szCs w:val="24"/>
          <w:lang w:val="en-US"/>
        </w:rPr>
        <w:t>Hepp</w:t>
      </w:r>
      <w:proofErr w:type="spellEnd"/>
      <w:r w:rsidRPr="0038329F">
        <w:rPr>
          <w:rFonts w:ascii="Times New Roman" w:hAnsi="Times New Roman"/>
          <w:sz w:val="24"/>
          <w:szCs w:val="24"/>
          <w:lang w:val="en-US"/>
        </w:rPr>
        <w:t xml:space="preserve"> P. Adjuvant aromatase inhibitor therapy: outcomes and safety. Cancer </w:t>
      </w:r>
      <w:r w:rsidR="006061A5" w:rsidRPr="0038329F">
        <w:rPr>
          <w:rFonts w:ascii="Times New Roman" w:hAnsi="Times New Roman"/>
          <w:sz w:val="24"/>
          <w:szCs w:val="24"/>
          <w:lang w:val="en-US"/>
        </w:rPr>
        <w:t xml:space="preserve">Treatment Reviews </w:t>
      </w:r>
      <w:r w:rsidRPr="0038329F">
        <w:rPr>
          <w:rFonts w:ascii="Times New Roman" w:hAnsi="Times New Roman"/>
          <w:sz w:val="24"/>
          <w:szCs w:val="24"/>
          <w:lang w:val="en-US"/>
        </w:rPr>
        <w:t>2010;36(3):249–61.</w:t>
      </w:r>
    </w:p>
    <w:p w14:paraId="6C9CBF64" w14:textId="0DADFEE2"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Cuzick</w:t>
      </w:r>
      <w:proofErr w:type="spellEnd"/>
      <w:r w:rsidRPr="0038329F">
        <w:rPr>
          <w:rFonts w:ascii="Times New Roman" w:hAnsi="Times New Roman"/>
          <w:sz w:val="24"/>
          <w:szCs w:val="24"/>
          <w:lang w:val="en-US"/>
        </w:rPr>
        <w:t xml:space="preserve"> J., </w:t>
      </w:r>
      <w:proofErr w:type="spellStart"/>
      <w:r w:rsidRPr="0038329F">
        <w:rPr>
          <w:rFonts w:ascii="Times New Roman" w:hAnsi="Times New Roman"/>
          <w:sz w:val="24"/>
          <w:szCs w:val="24"/>
          <w:lang w:val="en-US"/>
        </w:rPr>
        <w:t>Sasieni</w:t>
      </w:r>
      <w:proofErr w:type="spellEnd"/>
      <w:r w:rsidRPr="0038329F">
        <w:rPr>
          <w:rFonts w:ascii="Times New Roman" w:hAnsi="Times New Roman"/>
          <w:sz w:val="24"/>
          <w:szCs w:val="24"/>
          <w:lang w:val="en-US"/>
        </w:rPr>
        <w:t xml:space="preserve"> P.</w:t>
      </w:r>
      <w:r w:rsidR="006061A5" w:rsidRPr="0038329F">
        <w:rPr>
          <w:rFonts w:ascii="Times New Roman" w:hAnsi="Times New Roman"/>
          <w:sz w:val="24"/>
          <w:szCs w:val="24"/>
          <w:lang w:val="en-US"/>
        </w:rPr>
        <w:t>,</w:t>
      </w:r>
      <w:r w:rsidRPr="0038329F">
        <w:rPr>
          <w:rFonts w:ascii="Times New Roman" w:hAnsi="Times New Roman"/>
          <w:sz w:val="24"/>
          <w:szCs w:val="24"/>
          <w:lang w:val="en-US"/>
        </w:rPr>
        <w:t xml:space="preserve"> Howell A. Should aromatase inhibitors be used as initial adjuvant treatment or sequenced after tamoxifen? Brit </w:t>
      </w:r>
      <w:r w:rsidR="006061A5" w:rsidRPr="0038329F">
        <w:rPr>
          <w:rFonts w:ascii="Times New Roman" w:hAnsi="Times New Roman"/>
          <w:sz w:val="24"/>
          <w:szCs w:val="24"/>
          <w:lang w:val="en-US"/>
        </w:rPr>
        <w:t xml:space="preserve">J Cancer </w:t>
      </w:r>
      <w:r w:rsidRPr="0038329F">
        <w:rPr>
          <w:rFonts w:ascii="Times New Roman" w:hAnsi="Times New Roman"/>
          <w:sz w:val="24"/>
          <w:szCs w:val="24"/>
          <w:lang w:val="en-US"/>
        </w:rPr>
        <w:t>2006;94(4):460–4.</w:t>
      </w:r>
    </w:p>
    <w:p w14:paraId="54674CCC" w14:textId="19823142"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Mamounas</w:t>
      </w:r>
      <w:proofErr w:type="spellEnd"/>
      <w:r w:rsidRPr="0038329F">
        <w:rPr>
          <w:rFonts w:ascii="Times New Roman" w:hAnsi="Times New Roman"/>
          <w:sz w:val="24"/>
          <w:szCs w:val="24"/>
          <w:lang w:val="en-US"/>
        </w:rPr>
        <w:t xml:space="preserve"> E.</w:t>
      </w:r>
      <w:r w:rsidR="006061A5" w:rsidRPr="0038329F">
        <w:rPr>
          <w:rFonts w:ascii="Times New Roman" w:hAnsi="Times New Roman"/>
          <w:sz w:val="24"/>
          <w:szCs w:val="24"/>
          <w:lang w:val="en-US"/>
        </w:rPr>
        <w:t>,</w:t>
      </w:r>
      <w:r w:rsidRPr="0038329F">
        <w:rPr>
          <w:rFonts w:ascii="Times New Roman" w:hAnsi="Times New Roman"/>
          <w:sz w:val="24"/>
          <w:szCs w:val="24"/>
          <w:lang w:val="en-US"/>
        </w:rPr>
        <w:t xml:space="preserve"> et al. NSABP B-42: a clinical trial to determine the </w:t>
      </w:r>
      <w:proofErr w:type="spellStart"/>
      <w:r w:rsidRPr="0038329F">
        <w:rPr>
          <w:rFonts w:ascii="Times New Roman" w:hAnsi="Times New Roman"/>
          <w:sz w:val="24"/>
          <w:szCs w:val="24"/>
          <w:lang w:val="en-US"/>
        </w:rPr>
        <w:t>ef</w:t>
      </w:r>
      <w:proofErr w:type="spellEnd"/>
      <w:r w:rsidRPr="0038329F">
        <w:rPr>
          <w:rFonts w:ascii="Times New Roman" w:hAnsi="Times New Roman"/>
          <w:sz w:val="24"/>
          <w:szCs w:val="24"/>
        </w:rPr>
        <w:t>ﬁ</w:t>
      </w:r>
      <w:proofErr w:type="spellStart"/>
      <w:r w:rsidRPr="0038329F">
        <w:rPr>
          <w:rFonts w:ascii="Times New Roman" w:hAnsi="Times New Roman"/>
          <w:sz w:val="24"/>
          <w:szCs w:val="24"/>
          <w:lang w:val="en-US"/>
        </w:rPr>
        <w:t>cacy</w:t>
      </w:r>
      <w:proofErr w:type="spellEnd"/>
      <w:r w:rsidRPr="0038329F">
        <w:rPr>
          <w:rFonts w:ascii="Times New Roman" w:hAnsi="Times New Roman"/>
          <w:sz w:val="24"/>
          <w:szCs w:val="24"/>
          <w:lang w:val="en-US"/>
        </w:rPr>
        <w:t xml:space="preserve"> of </w:t>
      </w:r>
      <w:r w:rsidRPr="0038329F">
        <w:rPr>
          <w:rFonts w:ascii="Times New Roman" w:hAnsi="Times New Roman"/>
          <w:sz w:val="24"/>
          <w:szCs w:val="24"/>
        </w:rPr>
        <w:t>ﬁ</w:t>
      </w:r>
      <w:proofErr w:type="spellStart"/>
      <w:r w:rsidRPr="0038329F">
        <w:rPr>
          <w:rFonts w:ascii="Times New Roman" w:hAnsi="Times New Roman"/>
          <w:sz w:val="24"/>
          <w:szCs w:val="24"/>
          <w:lang w:val="en-US"/>
        </w:rPr>
        <w:t>ve</w:t>
      </w:r>
      <w:proofErr w:type="spellEnd"/>
      <w:r w:rsidRPr="0038329F">
        <w:rPr>
          <w:rFonts w:ascii="Times New Roman" w:hAnsi="Times New Roman"/>
          <w:sz w:val="24"/>
          <w:szCs w:val="24"/>
          <w:lang w:val="en-US"/>
        </w:rPr>
        <w:t xml:space="preserve"> years of letrozole compared with placebo in patients completing </w:t>
      </w:r>
      <w:r w:rsidRPr="0038329F">
        <w:rPr>
          <w:rFonts w:ascii="Times New Roman" w:hAnsi="Times New Roman"/>
          <w:sz w:val="24"/>
          <w:szCs w:val="24"/>
        </w:rPr>
        <w:t>ﬁ</w:t>
      </w:r>
      <w:proofErr w:type="spellStart"/>
      <w:r w:rsidRPr="0038329F">
        <w:rPr>
          <w:rFonts w:ascii="Times New Roman" w:hAnsi="Times New Roman"/>
          <w:sz w:val="24"/>
          <w:szCs w:val="24"/>
          <w:lang w:val="en-US"/>
        </w:rPr>
        <w:t>ve</w:t>
      </w:r>
      <w:proofErr w:type="spellEnd"/>
      <w:r w:rsidRPr="0038329F">
        <w:rPr>
          <w:rFonts w:ascii="Times New Roman" w:hAnsi="Times New Roman"/>
          <w:sz w:val="24"/>
          <w:szCs w:val="24"/>
          <w:lang w:val="en-US"/>
        </w:rPr>
        <w:t xml:space="preserve"> years of hormonal therapy consisting of an aromatase inhibitor (AI) or tamoxifen followed by an AI in prolonging disease-free survival in postmenopausal women with hormone receptor-positive breast cancer. Clin Breast Cancer 2006;7(5):416–21.</w:t>
      </w:r>
    </w:p>
    <w:p w14:paraId="19FA167D" w14:textId="32A87251"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lastRenderedPageBreak/>
        <w:t>Jakesz R., Greil R., Gnant M.</w:t>
      </w:r>
      <w:r w:rsidR="006061A5"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 xml:space="preserve">Extended adjuvant therapy with anastrozole among postmenopausal breast cancer patients: results from the randomized Austrian Breast and Colorectal Cancer Study Group Trial 6a. J Natl Cancer Inst </w:t>
      </w:r>
      <w:proofErr w:type="gramStart"/>
      <w:r w:rsidRPr="0038329F">
        <w:rPr>
          <w:rFonts w:ascii="Times New Roman" w:hAnsi="Times New Roman"/>
          <w:sz w:val="24"/>
          <w:szCs w:val="24"/>
          <w:lang w:val="en-US"/>
        </w:rPr>
        <w:t>2007;99:1845</w:t>
      </w:r>
      <w:proofErr w:type="gramEnd"/>
      <w:r w:rsidRPr="0038329F">
        <w:rPr>
          <w:rFonts w:ascii="Times New Roman" w:hAnsi="Times New Roman"/>
          <w:sz w:val="24"/>
          <w:szCs w:val="24"/>
          <w:lang w:val="en-US"/>
        </w:rPr>
        <w:t>–53.</w:t>
      </w:r>
    </w:p>
    <w:p w14:paraId="2A3D6DDD" w14:textId="64104353"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 xml:space="preserve">Goss P.E., Ingle J.N., Pritchard K.I., et al. Extending aromatase-inhibitor adjuvant therapy to 10 years. N </w:t>
      </w:r>
      <w:proofErr w:type="spellStart"/>
      <w:r w:rsidRPr="0038329F">
        <w:rPr>
          <w:rFonts w:ascii="Times New Roman" w:hAnsi="Times New Roman"/>
          <w:sz w:val="24"/>
          <w:szCs w:val="24"/>
          <w:lang w:val="en-US"/>
        </w:rPr>
        <w:t>Engl</w:t>
      </w:r>
      <w:proofErr w:type="spellEnd"/>
      <w:r w:rsidRPr="0038329F">
        <w:rPr>
          <w:rFonts w:ascii="Times New Roman" w:hAnsi="Times New Roman"/>
          <w:sz w:val="24"/>
          <w:szCs w:val="24"/>
          <w:lang w:val="en-US"/>
        </w:rPr>
        <w:t xml:space="preserve"> J Med </w:t>
      </w:r>
      <w:proofErr w:type="gramStart"/>
      <w:r w:rsidRPr="0038329F">
        <w:rPr>
          <w:rFonts w:ascii="Times New Roman" w:hAnsi="Times New Roman"/>
          <w:sz w:val="24"/>
          <w:szCs w:val="24"/>
          <w:lang w:val="en-US"/>
        </w:rPr>
        <w:t>2016;375</w:t>
      </w:r>
      <w:r w:rsidR="00B22EF4" w:rsidRPr="007807D7">
        <w:rPr>
          <w:rFonts w:ascii="Times New Roman" w:hAnsi="Times New Roman"/>
          <w:sz w:val="24"/>
          <w:szCs w:val="24"/>
          <w:lang w:val="en-US"/>
        </w:rPr>
        <w:t>:</w:t>
      </w:r>
      <w:r w:rsidRPr="0038329F">
        <w:rPr>
          <w:rFonts w:ascii="Times New Roman" w:hAnsi="Times New Roman"/>
          <w:sz w:val="24"/>
          <w:szCs w:val="24"/>
          <w:lang w:val="en-US"/>
        </w:rPr>
        <w:t>209</w:t>
      </w:r>
      <w:proofErr w:type="gramEnd"/>
      <w:r w:rsidRPr="0038329F">
        <w:rPr>
          <w:rFonts w:ascii="Times New Roman" w:hAnsi="Times New Roman"/>
          <w:sz w:val="24"/>
          <w:szCs w:val="24"/>
          <w:lang w:val="en-US"/>
        </w:rPr>
        <w:t>–19.</w:t>
      </w:r>
    </w:p>
    <w:p w14:paraId="11AC7075" w14:textId="43D89D6B"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Karakatsanis A.</w:t>
      </w:r>
      <w:r w:rsidR="00B22EF4" w:rsidRPr="0038329F">
        <w:rPr>
          <w:rFonts w:ascii="Times New Roman" w:hAnsi="Times New Roman"/>
          <w:sz w:val="24"/>
          <w:szCs w:val="24"/>
          <w:lang w:val="en-US"/>
        </w:rPr>
        <w:t>,</w:t>
      </w:r>
      <w:r w:rsidRPr="0038329F">
        <w:rPr>
          <w:rFonts w:ascii="Times New Roman" w:hAnsi="Times New Roman"/>
          <w:sz w:val="24"/>
          <w:szCs w:val="24"/>
          <w:lang w:val="en-US"/>
        </w:rPr>
        <w:t xml:space="preserve"> et al. Meta-analysis of neoadjuvant therapy and its impact in facilitating breast conservation in operable breast cancer. Br J Surg 2018;105(5):469–81.</w:t>
      </w:r>
    </w:p>
    <w:p w14:paraId="1F6302AF" w14:textId="4DF9B40E"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Criscitiello</w:t>
      </w:r>
      <w:proofErr w:type="spellEnd"/>
      <w:r w:rsidRPr="0038329F">
        <w:rPr>
          <w:rFonts w:ascii="Times New Roman" w:hAnsi="Times New Roman"/>
          <w:sz w:val="24"/>
          <w:szCs w:val="24"/>
          <w:lang w:val="en-US"/>
        </w:rPr>
        <w:t xml:space="preserve"> C.</w:t>
      </w:r>
      <w:r w:rsidR="00B22EF4" w:rsidRPr="0038329F">
        <w:rPr>
          <w:rFonts w:ascii="Times New Roman" w:hAnsi="Times New Roman"/>
          <w:sz w:val="24"/>
          <w:szCs w:val="24"/>
          <w:lang w:val="en-US"/>
        </w:rPr>
        <w:t>,</w:t>
      </w:r>
      <w:r w:rsidRPr="0038329F">
        <w:rPr>
          <w:rFonts w:ascii="Times New Roman" w:hAnsi="Times New Roman"/>
          <w:sz w:val="24"/>
          <w:szCs w:val="24"/>
          <w:lang w:val="en-US"/>
        </w:rPr>
        <w:t xml:space="preserve"> et al. Impact of neoadjuvant chemotherapy and pathological complete response on eligibility for breast-conserving surgery in patients with early breast cancer: A meta-analysis. </w:t>
      </w:r>
      <w:proofErr w:type="spellStart"/>
      <w:r w:rsidRPr="0038329F">
        <w:rPr>
          <w:rFonts w:ascii="Times New Roman" w:hAnsi="Times New Roman"/>
          <w:sz w:val="24"/>
          <w:szCs w:val="24"/>
          <w:lang w:val="en-US"/>
        </w:rPr>
        <w:t>Eur</w:t>
      </w:r>
      <w:proofErr w:type="spellEnd"/>
      <w:r w:rsidRPr="0038329F">
        <w:rPr>
          <w:rFonts w:ascii="Times New Roman" w:hAnsi="Times New Roman"/>
          <w:sz w:val="24"/>
          <w:szCs w:val="24"/>
          <w:lang w:val="en-US"/>
        </w:rPr>
        <w:t xml:space="preserve"> J Cancer </w:t>
      </w:r>
      <w:proofErr w:type="gramStart"/>
      <w:r w:rsidRPr="0038329F">
        <w:rPr>
          <w:rFonts w:ascii="Times New Roman" w:hAnsi="Times New Roman"/>
          <w:sz w:val="24"/>
          <w:szCs w:val="24"/>
          <w:lang w:val="en-US"/>
        </w:rPr>
        <w:t>2018;97:1</w:t>
      </w:r>
      <w:proofErr w:type="gramEnd"/>
      <w:r w:rsidRPr="0038329F">
        <w:rPr>
          <w:rFonts w:ascii="Times New Roman" w:hAnsi="Times New Roman"/>
          <w:sz w:val="24"/>
          <w:szCs w:val="24"/>
          <w:lang w:val="en-US"/>
        </w:rPr>
        <w:t>–6.</w:t>
      </w:r>
    </w:p>
    <w:p w14:paraId="346AC6AC" w14:textId="0A1A7AB4"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Bines J.</w:t>
      </w:r>
      <w:r w:rsidR="00B22EF4" w:rsidRPr="0038329F">
        <w:rPr>
          <w:rFonts w:ascii="Times New Roman" w:hAnsi="Times New Roman"/>
          <w:sz w:val="24"/>
          <w:szCs w:val="24"/>
          <w:lang w:val="en-US"/>
        </w:rPr>
        <w:t>,</w:t>
      </w:r>
      <w:r w:rsidRPr="0038329F">
        <w:rPr>
          <w:rFonts w:ascii="Times New Roman" w:hAnsi="Times New Roman"/>
          <w:sz w:val="24"/>
          <w:szCs w:val="24"/>
          <w:lang w:val="en-US"/>
        </w:rPr>
        <w:t xml:space="preserve"> et al. Anthracyclines and </w:t>
      </w:r>
      <w:proofErr w:type="spellStart"/>
      <w:r w:rsidRPr="0038329F">
        <w:rPr>
          <w:rFonts w:ascii="Times New Roman" w:hAnsi="Times New Roman"/>
          <w:sz w:val="24"/>
          <w:szCs w:val="24"/>
          <w:lang w:val="en-US"/>
        </w:rPr>
        <w:t>taxanes</w:t>
      </w:r>
      <w:proofErr w:type="spellEnd"/>
      <w:r w:rsidRPr="0038329F">
        <w:rPr>
          <w:rFonts w:ascii="Times New Roman" w:hAnsi="Times New Roman"/>
          <w:sz w:val="24"/>
          <w:szCs w:val="24"/>
          <w:lang w:val="en-US"/>
        </w:rPr>
        <w:t xml:space="preserve"> in the neo/adjuvant treatment of breast cancer: does the sequence matter? Ann Oncol 2014;25(6):1079–85.</w:t>
      </w:r>
    </w:p>
    <w:p w14:paraId="7F5478D1" w14:textId="294FE21D"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Fisher B.</w:t>
      </w:r>
      <w:r w:rsidR="00B22EF4" w:rsidRPr="0038329F">
        <w:rPr>
          <w:rFonts w:ascii="Times New Roman" w:hAnsi="Times New Roman"/>
          <w:sz w:val="24"/>
          <w:szCs w:val="24"/>
          <w:lang w:val="en-US"/>
        </w:rPr>
        <w:t>,</w:t>
      </w:r>
      <w:r w:rsidRPr="0038329F">
        <w:rPr>
          <w:rFonts w:ascii="Times New Roman" w:hAnsi="Times New Roman"/>
          <w:sz w:val="24"/>
          <w:szCs w:val="24"/>
          <w:lang w:val="en-US"/>
        </w:rPr>
        <w:t xml:space="preserve"> et al. Effect of preoperative chemotherapy on local-regional disease in women with operable breast cancer: findings from National Surgical Adjuvant Breast and Bowel Project B-18. J Clin Oncol 1997;15(7):2483–93.</w:t>
      </w:r>
    </w:p>
    <w:p w14:paraId="66ABDCF0" w14:textId="0F08D1DA"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Bonadonna</w:t>
      </w:r>
      <w:proofErr w:type="spellEnd"/>
      <w:r w:rsidRPr="0038329F">
        <w:rPr>
          <w:rFonts w:ascii="Times New Roman" w:hAnsi="Times New Roman"/>
          <w:sz w:val="24"/>
          <w:szCs w:val="24"/>
          <w:lang w:val="en-US"/>
        </w:rPr>
        <w:t xml:space="preserve"> G.</w:t>
      </w:r>
      <w:r w:rsidR="00B22EF4" w:rsidRPr="0038329F">
        <w:rPr>
          <w:rFonts w:ascii="Times New Roman" w:hAnsi="Times New Roman"/>
          <w:sz w:val="24"/>
          <w:szCs w:val="24"/>
          <w:lang w:val="en-US"/>
        </w:rPr>
        <w:t>,</w:t>
      </w:r>
      <w:r w:rsidRPr="0038329F">
        <w:rPr>
          <w:rFonts w:ascii="Times New Roman" w:hAnsi="Times New Roman"/>
          <w:sz w:val="24"/>
          <w:szCs w:val="24"/>
          <w:lang w:val="en-US"/>
        </w:rPr>
        <w:t xml:space="preserve"> et al. Primary chemotherapy in operable breast cancer: eight-year experience at the Milan Cancer Institute. J Clin Oncol 1998;16(1):93–100.</w:t>
      </w:r>
    </w:p>
    <w:p w14:paraId="6A47DC7F" w14:textId="60675B41"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s-ES"/>
        </w:rPr>
        <w:t>Cameron D.A.</w:t>
      </w:r>
      <w:r w:rsidR="00B22EF4" w:rsidRPr="0038329F">
        <w:rPr>
          <w:rFonts w:ascii="Times New Roman" w:hAnsi="Times New Roman"/>
          <w:sz w:val="24"/>
          <w:szCs w:val="24"/>
          <w:lang w:val="en-US"/>
        </w:rPr>
        <w:t>,</w:t>
      </w:r>
      <w:r w:rsidRPr="0038329F">
        <w:rPr>
          <w:rFonts w:ascii="Times New Roman" w:hAnsi="Times New Roman"/>
          <w:sz w:val="24"/>
          <w:szCs w:val="24"/>
          <w:lang w:val="es-ES"/>
        </w:rPr>
        <w:t xml:space="preserve"> et al. </w:t>
      </w:r>
      <w:r w:rsidRPr="0038329F">
        <w:rPr>
          <w:rFonts w:ascii="Times New Roman" w:hAnsi="Times New Roman"/>
          <w:sz w:val="24"/>
          <w:szCs w:val="24"/>
          <w:lang w:val="en-US"/>
        </w:rPr>
        <w:t>Primary systemic therapy for operable breast cancer – 10-year survival data after chemotherapy and hormone therapy. Br J Cancer 1997;76(8):1099–105.</w:t>
      </w:r>
    </w:p>
    <w:p w14:paraId="61E2D0E5" w14:textId="240C7F9C"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Liedtke C.</w:t>
      </w:r>
      <w:r w:rsidR="00B22EF4" w:rsidRPr="0038329F">
        <w:rPr>
          <w:rFonts w:ascii="Times New Roman" w:hAnsi="Times New Roman"/>
          <w:sz w:val="24"/>
          <w:szCs w:val="24"/>
          <w:lang w:val="en-US"/>
        </w:rPr>
        <w:t>,</w:t>
      </w:r>
      <w:r w:rsidRPr="0038329F">
        <w:rPr>
          <w:rFonts w:ascii="Times New Roman" w:hAnsi="Times New Roman"/>
          <w:sz w:val="24"/>
          <w:szCs w:val="24"/>
          <w:lang w:val="en-US"/>
        </w:rPr>
        <w:t xml:space="preserve"> et al. Response to neoadjuvant therapy and long-term survival in patients with triple-negative breast cancer. J Clin Oncol 2008;26(8):1275–81.</w:t>
      </w:r>
    </w:p>
    <w:p w14:paraId="5574DC73" w14:textId="0827DF86"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Cortazar P.</w:t>
      </w:r>
      <w:r w:rsidR="00B22EF4" w:rsidRPr="0038329F">
        <w:rPr>
          <w:rFonts w:ascii="Times New Roman" w:hAnsi="Times New Roman"/>
          <w:sz w:val="24"/>
          <w:szCs w:val="24"/>
          <w:lang w:val="en-US"/>
        </w:rPr>
        <w:t>,</w:t>
      </w:r>
      <w:r w:rsidRPr="0038329F">
        <w:rPr>
          <w:rFonts w:ascii="Times New Roman" w:hAnsi="Times New Roman"/>
          <w:sz w:val="24"/>
          <w:szCs w:val="24"/>
          <w:lang w:val="en-US"/>
        </w:rPr>
        <w:t xml:space="preserve"> </w:t>
      </w:r>
      <w:r w:rsidR="00B22EF4" w:rsidRPr="0038329F">
        <w:rPr>
          <w:rFonts w:ascii="Times New Roman" w:hAnsi="Times New Roman"/>
          <w:sz w:val="24"/>
          <w:szCs w:val="24"/>
          <w:lang w:val="en-US"/>
        </w:rPr>
        <w:t xml:space="preserve">Zhang L., </w:t>
      </w:r>
      <w:proofErr w:type="spellStart"/>
      <w:r w:rsidR="00B22EF4" w:rsidRPr="0038329F">
        <w:rPr>
          <w:rFonts w:ascii="Times New Roman" w:hAnsi="Times New Roman"/>
          <w:sz w:val="24"/>
          <w:szCs w:val="24"/>
          <w:lang w:val="en-US"/>
        </w:rPr>
        <w:t>Untch</w:t>
      </w:r>
      <w:proofErr w:type="spellEnd"/>
      <w:r w:rsidR="00B22EF4" w:rsidRPr="0038329F">
        <w:rPr>
          <w:rFonts w:ascii="Times New Roman" w:hAnsi="Times New Roman"/>
          <w:sz w:val="24"/>
          <w:szCs w:val="24"/>
          <w:lang w:val="en-US"/>
        </w:rPr>
        <w:t xml:space="preserve"> M., </w:t>
      </w:r>
      <w:r w:rsidRPr="0038329F">
        <w:rPr>
          <w:rFonts w:ascii="Times New Roman" w:hAnsi="Times New Roman"/>
          <w:sz w:val="24"/>
          <w:szCs w:val="24"/>
          <w:lang w:val="en-US"/>
        </w:rPr>
        <w:t xml:space="preserve">et al. Pathological complete </w:t>
      </w:r>
      <w:proofErr w:type="gramStart"/>
      <w:r w:rsidRPr="0038329F">
        <w:rPr>
          <w:rFonts w:ascii="Times New Roman" w:hAnsi="Times New Roman"/>
          <w:sz w:val="24"/>
          <w:szCs w:val="24"/>
          <w:lang w:val="en-US"/>
        </w:rPr>
        <w:t>response</w:t>
      </w:r>
      <w:proofErr w:type="gramEnd"/>
      <w:r w:rsidRPr="0038329F">
        <w:rPr>
          <w:rFonts w:ascii="Times New Roman" w:hAnsi="Times New Roman"/>
          <w:sz w:val="24"/>
          <w:szCs w:val="24"/>
          <w:lang w:val="en-US"/>
        </w:rPr>
        <w:t xml:space="preserve"> and long-term clinical benefit in breast cancer: the </w:t>
      </w:r>
      <w:proofErr w:type="spellStart"/>
      <w:r w:rsidRPr="0038329F">
        <w:rPr>
          <w:rFonts w:ascii="Times New Roman" w:hAnsi="Times New Roman"/>
          <w:sz w:val="24"/>
          <w:szCs w:val="24"/>
          <w:lang w:val="en-US"/>
        </w:rPr>
        <w:t>CTNeoBC</w:t>
      </w:r>
      <w:proofErr w:type="spellEnd"/>
      <w:r w:rsidRPr="0038329F">
        <w:rPr>
          <w:rFonts w:ascii="Times New Roman" w:hAnsi="Times New Roman"/>
          <w:sz w:val="24"/>
          <w:szCs w:val="24"/>
          <w:lang w:val="en-US"/>
        </w:rPr>
        <w:t xml:space="preserve"> pooled analysis. Lancet</w:t>
      </w:r>
      <w:r w:rsidR="00D30022" w:rsidRPr="00C97928">
        <w:rPr>
          <w:rFonts w:ascii="Times New Roman" w:hAnsi="Times New Roman"/>
          <w:sz w:val="24"/>
          <w:szCs w:val="24"/>
          <w:lang w:val="en-US"/>
        </w:rPr>
        <w:t xml:space="preserve"> </w:t>
      </w:r>
      <w:r w:rsidRPr="0038329F">
        <w:rPr>
          <w:rFonts w:ascii="Times New Roman" w:hAnsi="Times New Roman"/>
          <w:sz w:val="24"/>
          <w:szCs w:val="24"/>
          <w:lang w:val="en-US"/>
        </w:rPr>
        <w:t>2014;384(9938):164–72.</w:t>
      </w:r>
      <w:r w:rsidR="00D30022" w:rsidRPr="00C97928">
        <w:rPr>
          <w:rFonts w:ascii="Times New Roman" w:hAnsi="Times New Roman"/>
          <w:lang w:val="en-US"/>
        </w:rPr>
        <w:t xml:space="preserve"> </w:t>
      </w:r>
      <w:r w:rsidR="00D30022" w:rsidRPr="0038329F">
        <w:rPr>
          <w:rFonts w:ascii="Times New Roman" w:hAnsi="Times New Roman"/>
          <w:sz w:val="24"/>
          <w:szCs w:val="24"/>
          <w:lang w:val="en-US"/>
        </w:rPr>
        <w:t xml:space="preserve">DOI: 10.1016/S0140-6736(13)62422-8. </w:t>
      </w:r>
      <w:proofErr w:type="spellStart"/>
      <w:r w:rsidR="00D30022" w:rsidRPr="0038329F">
        <w:rPr>
          <w:rFonts w:ascii="Times New Roman" w:hAnsi="Times New Roman"/>
          <w:sz w:val="24"/>
          <w:szCs w:val="24"/>
          <w:lang w:val="en-US"/>
        </w:rPr>
        <w:t>Epub</w:t>
      </w:r>
      <w:proofErr w:type="spellEnd"/>
      <w:r w:rsidR="00D30022" w:rsidRPr="0038329F">
        <w:rPr>
          <w:rFonts w:ascii="Times New Roman" w:hAnsi="Times New Roman"/>
          <w:sz w:val="24"/>
          <w:szCs w:val="24"/>
          <w:lang w:val="en-US"/>
        </w:rPr>
        <w:t xml:space="preserve"> 2014 Feb 14.</w:t>
      </w:r>
    </w:p>
    <w:p w14:paraId="7F39F9E5" w14:textId="7CB6BFD6"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Allevi</w:t>
      </w:r>
      <w:proofErr w:type="spellEnd"/>
      <w:r w:rsidRPr="0038329F">
        <w:rPr>
          <w:rFonts w:ascii="Times New Roman" w:hAnsi="Times New Roman"/>
          <w:sz w:val="24"/>
          <w:szCs w:val="24"/>
          <w:lang w:val="en-US"/>
        </w:rPr>
        <w:t xml:space="preserve"> G.</w:t>
      </w:r>
      <w:r w:rsidR="00D30022" w:rsidRPr="0038329F">
        <w:rPr>
          <w:rFonts w:ascii="Times New Roman" w:hAnsi="Times New Roman"/>
          <w:sz w:val="24"/>
          <w:szCs w:val="24"/>
          <w:lang w:val="en-US"/>
        </w:rPr>
        <w:t>,</w:t>
      </w:r>
      <w:r w:rsidRPr="0038329F">
        <w:rPr>
          <w:rFonts w:ascii="Times New Roman" w:hAnsi="Times New Roman"/>
          <w:sz w:val="24"/>
          <w:szCs w:val="24"/>
          <w:lang w:val="en-US"/>
        </w:rPr>
        <w:t xml:space="preserve"> et al. Increased pathological complete response rate after a long-term neoadjuvant letrozole treatment in postmenopausal </w:t>
      </w:r>
      <w:proofErr w:type="spellStart"/>
      <w:r w:rsidRPr="0038329F">
        <w:rPr>
          <w:rFonts w:ascii="Times New Roman" w:hAnsi="Times New Roman"/>
          <w:sz w:val="24"/>
          <w:szCs w:val="24"/>
          <w:lang w:val="en-US"/>
        </w:rPr>
        <w:t>oestrogen</w:t>
      </w:r>
      <w:proofErr w:type="spellEnd"/>
      <w:r w:rsidRPr="0038329F">
        <w:rPr>
          <w:rFonts w:ascii="Times New Roman" w:hAnsi="Times New Roman"/>
          <w:sz w:val="24"/>
          <w:szCs w:val="24"/>
          <w:lang w:val="en-US"/>
        </w:rPr>
        <w:t xml:space="preserve"> and/or progesterone receptor-positive breast cancer. Br J Cancer 2013;108(8):1587–1592.</w:t>
      </w:r>
    </w:p>
    <w:p w14:paraId="6E34C963" w14:textId="09EA82BC"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Dowsett</w:t>
      </w:r>
      <w:proofErr w:type="spellEnd"/>
      <w:r w:rsidRPr="0038329F">
        <w:rPr>
          <w:rFonts w:ascii="Times New Roman" w:hAnsi="Times New Roman"/>
          <w:sz w:val="24"/>
          <w:szCs w:val="24"/>
          <w:lang w:val="en-US"/>
        </w:rPr>
        <w:t xml:space="preserve"> M.</w:t>
      </w:r>
      <w:r w:rsidR="00D30022" w:rsidRPr="0038329F">
        <w:rPr>
          <w:rFonts w:ascii="Times New Roman" w:hAnsi="Times New Roman"/>
          <w:sz w:val="24"/>
          <w:szCs w:val="24"/>
          <w:lang w:val="en-US"/>
        </w:rPr>
        <w:t>,</w:t>
      </w:r>
      <w:r w:rsidRPr="0038329F">
        <w:rPr>
          <w:rFonts w:ascii="Times New Roman" w:hAnsi="Times New Roman"/>
          <w:sz w:val="24"/>
          <w:szCs w:val="24"/>
          <w:lang w:val="en-US"/>
        </w:rPr>
        <w:t xml:space="preserve"> et al. Prognostic value of Ki67 expression after short-term presurgical endocrine therapy for primary breast cancer. J Natl Cancer Inst 2007;99(2):167–170.</w:t>
      </w:r>
    </w:p>
    <w:p w14:paraId="7A1EDD43" w14:textId="751A21F0" w:rsidR="00803639" w:rsidRPr="0038329F" w:rsidRDefault="00D30022"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 xml:space="preserve">Yeo B., </w:t>
      </w:r>
      <w:proofErr w:type="spellStart"/>
      <w:r w:rsidRPr="0038329F">
        <w:rPr>
          <w:rFonts w:ascii="Times New Roman" w:hAnsi="Times New Roman"/>
          <w:sz w:val="24"/>
          <w:szCs w:val="24"/>
          <w:lang w:val="en-US"/>
        </w:rPr>
        <w:t>Dowsett</w:t>
      </w:r>
      <w:proofErr w:type="spellEnd"/>
      <w:r w:rsidRPr="0038329F">
        <w:rPr>
          <w:rFonts w:ascii="Times New Roman" w:hAnsi="Times New Roman"/>
          <w:sz w:val="24"/>
          <w:szCs w:val="24"/>
          <w:lang w:val="en-US"/>
        </w:rPr>
        <w:t xml:space="preserve"> M. Neoadjuvant endocrine therapy: Patient selection, treatment duration and surrogate endpoints. Breast. 2015;24(Suppl 2</w:t>
      </w:r>
      <w:proofErr w:type="gramStart"/>
      <w:r w:rsidRPr="0038329F">
        <w:rPr>
          <w:rFonts w:ascii="Times New Roman" w:hAnsi="Times New Roman"/>
          <w:sz w:val="24"/>
          <w:szCs w:val="24"/>
          <w:lang w:val="en-US"/>
        </w:rPr>
        <w:t>):S</w:t>
      </w:r>
      <w:proofErr w:type="gramEnd"/>
      <w:r w:rsidRPr="0038329F">
        <w:rPr>
          <w:rFonts w:ascii="Times New Roman" w:hAnsi="Times New Roman"/>
          <w:sz w:val="24"/>
          <w:szCs w:val="24"/>
          <w:lang w:val="en-US"/>
        </w:rPr>
        <w:t xml:space="preserve">78–83. DOI: 10.1016/j.breast.2015.07.019. </w:t>
      </w:r>
      <w:proofErr w:type="spellStart"/>
      <w:r w:rsidRPr="0038329F">
        <w:rPr>
          <w:rFonts w:ascii="Times New Roman" w:hAnsi="Times New Roman"/>
          <w:sz w:val="24"/>
          <w:szCs w:val="24"/>
          <w:lang w:val="en-US"/>
        </w:rPr>
        <w:t>Epub</w:t>
      </w:r>
      <w:proofErr w:type="spellEnd"/>
      <w:r w:rsidRPr="0038329F">
        <w:rPr>
          <w:rFonts w:ascii="Times New Roman" w:hAnsi="Times New Roman"/>
          <w:sz w:val="24"/>
          <w:szCs w:val="24"/>
          <w:lang w:val="en-US"/>
        </w:rPr>
        <w:t xml:space="preserve"> 2015 Aug 6.</w:t>
      </w:r>
    </w:p>
    <w:p w14:paraId="0D1B4EC0" w14:textId="5CA37ADB"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Bossuyt</w:t>
      </w:r>
      <w:proofErr w:type="spellEnd"/>
      <w:r w:rsidRPr="0038329F">
        <w:rPr>
          <w:rFonts w:ascii="Times New Roman" w:hAnsi="Times New Roman"/>
          <w:sz w:val="24"/>
          <w:szCs w:val="24"/>
          <w:lang w:val="en-US"/>
        </w:rPr>
        <w:t xml:space="preserve"> V.</w:t>
      </w:r>
      <w:r w:rsidR="00D30022" w:rsidRPr="0038329F">
        <w:rPr>
          <w:rFonts w:ascii="Times New Roman" w:hAnsi="Times New Roman"/>
          <w:sz w:val="24"/>
          <w:szCs w:val="24"/>
          <w:lang w:val="en-US"/>
        </w:rPr>
        <w:t>,</w:t>
      </w:r>
      <w:r w:rsidRPr="0038329F">
        <w:rPr>
          <w:rFonts w:ascii="Times New Roman" w:hAnsi="Times New Roman"/>
          <w:sz w:val="24"/>
          <w:szCs w:val="24"/>
          <w:lang w:val="en-US"/>
        </w:rPr>
        <w:t xml:space="preserve"> et al. Recommendations for standardized pathological characterization of residual disease for neoadjuvant clinical trials of breast cancer by the BIG-NABCG collaboration. Ann Oncol 2015;26(7):1280–91.</w:t>
      </w:r>
    </w:p>
    <w:p w14:paraId="6BA8D584" w14:textId="39041F7A"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lastRenderedPageBreak/>
        <w:t>Glück</w:t>
      </w:r>
      <w:proofErr w:type="spellEnd"/>
      <w:r w:rsidRPr="0038329F">
        <w:rPr>
          <w:rFonts w:ascii="Times New Roman" w:hAnsi="Times New Roman"/>
          <w:sz w:val="24"/>
          <w:szCs w:val="24"/>
          <w:lang w:val="en-US"/>
        </w:rPr>
        <w:t xml:space="preserve"> S.</w:t>
      </w:r>
      <w:r w:rsidR="00D30022" w:rsidRPr="0038329F">
        <w:rPr>
          <w:rFonts w:ascii="Times New Roman" w:hAnsi="Times New Roman"/>
          <w:sz w:val="24"/>
          <w:szCs w:val="24"/>
          <w:lang w:val="en-US"/>
        </w:rPr>
        <w:t>,</w:t>
      </w:r>
      <w:r w:rsidRPr="0038329F">
        <w:rPr>
          <w:rFonts w:ascii="Times New Roman" w:hAnsi="Times New Roman"/>
          <w:sz w:val="24"/>
          <w:szCs w:val="24"/>
          <w:lang w:val="en-US"/>
        </w:rPr>
        <w:t xml:space="preserve"> et al. Molecular subtyping of early-stage breast cancer identifies a group of patients who do not benefit from neoadjuvant chemotherapy. Breast Cancer Res Treat 2013;139(3):759–67.</w:t>
      </w:r>
    </w:p>
    <w:p w14:paraId="47142AE1" w14:textId="6E386C46"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Suleman K., Almalik O., Haque E.</w:t>
      </w:r>
      <w:r w:rsidR="00D30022"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Does the Timing of Surgery after Neoadjuvant Therapy in Breast Cancer Patients Affect the Outcome? Oncology 2020;98(3):168–73.</w:t>
      </w:r>
    </w:p>
    <w:p w14:paraId="6BBDD260" w14:textId="126EE08A"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Omarini</w:t>
      </w:r>
      <w:proofErr w:type="spellEnd"/>
      <w:r w:rsidRPr="0038329F">
        <w:rPr>
          <w:rFonts w:ascii="Times New Roman" w:hAnsi="Times New Roman"/>
          <w:sz w:val="24"/>
          <w:szCs w:val="24"/>
          <w:lang w:val="en-US"/>
        </w:rPr>
        <w:t xml:space="preserve"> C</w:t>
      </w:r>
      <w:r w:rsidR="00D30022" w:rsidRPr="0038329F">
        <w:rPr>
          <w:rFonts w:ascii="Times New Roman" w:hAnsi="Times New Roman"/>
          <w:sz w:val="24"/>
          <w:szCs w:val="24"/>
          <w:lang w:val="en-US"/>
        </w:rPr>
        <w:t>.,</w:t>
      </w:r>
      <w:r w:rsidRPr="0038329F">
        <w:rPr>
          <w:rFonts w:ascii="Times New Roman" w:hAnsi="Times New Roman"/>
          <w:sz w:val="24"/>
          <w:szCs w:val="24"/>
          <w:lang w:val="en-US"/>
        </w:rPr>
        <w:t xml:space="preserve"> </w:t>
      </w:r>
      <w:proofErr w:type="spellStart"/>
      <w:r w:rsidRPr="0038329F">
        <w:rPr>
          <w:rFonts w:ascii="Times New Roman" w:hAnsi="Times New Roman"/>
          <w:sz w:val="24"/>
          <w:szCs w:val="24"/>
          <w:lang w:val="en-US"/>
        </w:rPr>
        <w:t>Guaitoli</w:t>
      </w:r>
      <w:proofErr w:type="spellEnd"/>
      <w:r w:rsidRPr="0038329F">
        <w:rPr>
          <w:rFonts w:ascii="Times New Roman" w:hAnsi="Times New Roman"/>
          <w:sz w:val="24"/>
          <w:szCs w:val="24"/>
          <w:lang w:val="en-US"/>
        </w:rPr>
        <w:t xml:space="preserve"> G</w:t>
      </w:r>
      <w:r w:rsidR="00D30022" w:rsidRPr="0038329F">
        <w:rPr>
          <w:rFonts w:ascii="Times New Roman" w:hAnsi="Times New Roman"/>
          <w:sz w:val="24"/>
          <w:szCs w:val="24"/>
          <w:lang w:val="en-US"/>
        </w:rPr>
        <w:t>.,</w:t>
      </w:r>
      <w:r w:rsidRPr="0038329F">
        <w:rPr>
          <w:rFonts w:ascii="Times New Roman" w:hAnsi="Times New Roman"/>
          <w:sz w:val="24"/>
          <w:szCs w:val="24"/>
          <w:lang w:val="en-US"/>
        </w:rPr>
        <w:t xml:space="preserve"> </w:t>
      </w:r>
      <w:proofErr w:type="spellStart"/>
      <w:r w:rsidRPr="0038329F">
        <w:rPr>
          <w:rFonts w:ascii="Times New Roman" w:hAnsi="Times New Roman"/>
          <w:sz w:val="24"/>
          <w:szCs w:val="24"/>
          <w:lang w:val="en-US"/>
        </w:rPr>
        <w:t>Noventa</w:t>
      </w:r>
      <w:proofErr w:type="spellEnd"/>
      <w:r w:rsidRPr="0038329F">
        <w:rPr>
          <w:rFonts w:ascii="Times New Roman" w:hAnsi="Times New Roman"/>
          <w:sz w:val="24"/>
          <w:szCs w:val="24"/>
          <w:lang w:val="en-US"/>
        </w:rPr>
        <w:t xml:space="preserve"> S</w:t>
      </w:r>
      <w:r w:rsidR="00983EA9" w:rsidRPr="0038329F">
        <w:rPr>
          <w:rFonts w:ascii="Times New Roman" w:hAnsi="Times New Roman"/>
          <w:sz w:val="24"/>
          <w:szCs w:val="24"/>
          <w:lang w:val="en-US"/>
        </w:rPr>
        <w:t>.</w:t>
      </w:r>
      <w:r w:rsidR="00D30022" w:rsidRPr="0038329F">
        <w:rPr>
          <w:rFonts w:ascii="Times New Roman" w:hAnsi="Times New Roman"/>
          <w:sz w:val="24"/>
          <w:szCs w:val="24"/>
          <w:lang w:val="en-US"/>
        </w:rPr>
        <w:t>,</w:t>
      </w:r>
      <w:r w:rsidR="00983EA9" w:rsidRPr="0038329F">
        <w:rPr>
          <w:rFonts w:ascii="Times New Roman" w:hAnsi="Times New Roman"/>
          <w:sz w:val="24"/>
          <w:szCs w:val="24"/>
          <w:lang w:val="en-US"/>
        </w:rPr>
        <w:t xml:space="preserve"> </w:t>
      </w:r>
      <w:r w:rsidRPr="0038329F">
        <w:rPr>
          <w:rFonts w:ascii="Times New Roman" w:hAnsi="Times New Roman"/>
          <w:sz w:val="24"/>
          <w:szCs w:val="24"/>
          <w:lang w:val="en-US"/>
        </w:rPr>
        <w:t xml:space="preserve">et al. Impact of time to surgery after neoadjuvant chemotherapy in operable breast cancer patients. </w:t>
      </w:r>
      <w:proofErr w:type="spellStart"/>
      <w:r w:rsidRPr="0038329F">
        <w:rPr>
          <w:rFonts w:ascii="Times New Roman" w:hAnsi="Times New Roman"/>
          <w:sz w:val="24"/>
          <w:szCs w:val="24"/>
          <w:lang w:val="en-US"/>
        </w:rPr>
        <w:t>Eur</w:t>
      </w:r>
      <w:proofErr w:type="spellEnd"/>
      <w:r w:rsidRPr="0038329F">
        <w:rPr>
          <w:rFonts w:ascii="Times New Roman" w:hAnsi="Times New Roman"/>
          <w:sz w:val="24"/>
          <w:szCs w:val="24"/>
          <w:lang w:val="en-US"/>
        </w:rPr>
        <w:t xml:space="preserve"> J Surg Oncol 2017;43(4):613–8.</w:t>
      </w:r>
    </w:p>
    <w:p w14:paraId="6C3CA881" w14:textId="059EBB49"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Vriens B.E.P.J.</w:t>
      </w:r>
      <w:r w:rsidR="00983EA9"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Improved survival for sequentially as opposed to concurrently delivered neoadjuvant chemotherapy in non-metastatic breast cancer. Breast Cancer Res Treat 2017;165(3):593–600.</w:t>
      </w:r>
    </w:p>
    <w:p w14:paraId="6E1951F9" w14:textId="5D6D66B5"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 xml:space="preserve">von </w:t>
      </w:r>
      <w:proofErr w:type="spellStart"/>
      <w:r w:rsidRPr="0038329F">
        <w:rPr>
          <w:rFonts w:ascii="Times New Roman" w:hAnsi="Times New Roman"/>
          <w:sz w:val="24"/>
          <w:szCs w:val="24"/>
          <w:lang w:val="en-US"/>
        </w:rPr>
        <w:t>Minckwitz</w:t>
      </w:r>
      <w:proofErr w:type="spellEnd"/>
      <w:r w:rsidRPr="0038329F">
        <w:rPr>
          <w:rFonts w:ascii="Times New Roman" w:hAnsi="Times New Roman"/>
          <w:sz w:val="24"/>
          <w:szCs w:val="24"/>
          <w:lang w:val="en-US"/>
        </w:rPr>
        <w:t xml:space="preserve"> G., Raab G., Caputo A., et al. Doxorubicin with cyclophosphamide followed by docetaxel every 21 days compared with doxorubicin and docetaxel every 14 days as preoperative treatment in operable breast cancer: The GEPARDUO study of the German breast group. J Clin Oncol </w:t>
      </w:r>
      <w:proofErr w:type="gramStart"/>
      <w:r w:rsidRPr="0038329F">
        <w:rPr>
          <w:rFonts w:ascii="Times New Roman" w:hAnsi="Times New Roman"/>
          <w:sz w:val="24"/>
          <w:szCs w:val="24"/>
          <w:lang w:val="en-US"/>
        </w:rPr>
        <w:t>2005;23:2676</w:t>
      </w:r>
      <w:proofErr w:type="gramEnd"/>
      <w:r w:rsidRPr="0038329F">
        <w:rPr>
          <w:rFonts w:ascii="Times New Roman" w:hAnsi="Times New Roman"/>
          <w:sz w:val="24"/>
          <w:szCs w:val="24"/>
          <w:lang w:val="en-US"/>
        </w:rPr>
        <w:t>–85.</w:t>
      </w:r>
    </w:p>
    <w:p w14:paraId="5C6ABA10" w14:textId="490A1767"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Sikov W.M., Berry D.A., Perou C.M.</w:t>
      </w:r>
      <w:r w:rsidR="00983EA9"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Impact of the Addition of Carboplatin and/or Bevacizumab to Neoadjuvant Once per Week Paclitaxel Followed by Dose Dense Doxorubicin and Cyclophosphamide on Pathologic Complete Response Rates in Stage II to III Triple Negative Breast Cancer: CALGB 40603 (Alliance). J Clin Oncol 2014</w:t>
      </w:r>
      <w:r w:rsidRPr="0038329F">
        <w:rPr>
          <w:rFonts w:ascii="Times New Roman" w:hAnsi="Times New Roman"/>
          <w:sz w:val="24"/>
          <w:szCs w:val="24"/>
        </w:rPr>
        <w:t>;</w:t>
      </w:r>
      <w:r w:rsidRPr="0038329F">
        <w:rPr>
          <w:rFonts w:ascii="Times New Roman" w:hAnsi="Times New Roman"/>
          <w:sz w:val="24"/>
          <w:szCs w:val="24"/>
          <w:lang w:val="en-US"/>
        </w:rPr>
        <w:t>33(1)</w:t>
      </w:r>
      <w:r w:rsidRPr="0038329F">
        <w:rPr>
          <w:rFonts w:ascii="Times New Roman" w:hAnsi="Times New Roman"/>
          <w:sz w:val="24"/>
          <w:szCs w:val="24"/>
        </w:rPr>
        <w:t>:</w:t>
      </w:r>
      <w:r w:rsidRPr="0038329F">
        <w:rPr>
          <w:rFonts w:ascii="Times New Roman" w:hAnsi="Times New Roman"/>
          <w:sz w:val="24"/>
          <w:szCs w:val="24"/>
          <w:lang w:val="en-US"/>
        </w:rPr>
        <w:t>13–21.</w:t>
      </w:r>
    </w:p>
    <w:p w14:paraId="0570D45A" w14:textId="400627DC"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Spring L., Niemierko A., Comander A.H.</w:t>
      </w:r>
      <w:r w:rsidR="00983EA9"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 xml:space="preserve">Tolerability and effectiveness of </w:t>
      </w:r>
      <w:proofErr w:type="spellStart"/>
      <w:r w:rsidRPr="0038329F">
        <w:rPr>
          <w:rFonts w:ascii="Times New Roman" w:hAnsi="Times New Roman"/>
          <w:sz w:val="24"/>
          <w:szCs w:val="24"/>
          <w:lang w:val="en-US"/>
        </w:rPr>
        <w:t>pertuzumab</w:t>
      </w:r>
      <w:proofErr w:type="spellEnd"/>
      <w:r w:rsidRPr="0038329F">
        <w:rPr>
          <w:rFonts w:ascii="Times New Roman" w:hAnsi="Times New Roman"/>
          <w:sz w:val="24"/>
          <w:szCs w:val="24"/>
          <w:lang w:val="en-US"/>
        </w:rPr>
        <w:t xml:space="preserve"> containing neoadjuvant (NA) regimens vs. AC TH for HER2 positive (+) localized breast cancer (BC) [ASCO </w:t>
      </w:r>
      <w:proofErr w:type="spellStart"/>
      <w:r w:rsidRPr="0038329F">
        <w:rPr>
          <w:rFonts w:ascii="Times New Roman" w:hAnsi="Times New Roman"/>
          <w:sz w:val="24"/>
          <w:szCs w:val="24"/>
          <w:lang w:val="en-US"/>
        </w:rPr>
        <w:t>abstr</w:t>
      </w:r>
      <w:proofErr w:type="spellEnd"/>
      <w:r w:rsidRPr="0038329F">
        <w:rPr>
          <w:rFonts w:ascii="Times New Roman" w:hAnsi="Times New Roman"/>
          <w:sz w:val="24"/>
          <w:szCs w:val="24"/>
          <w:lang w:val="en-US"/>
        </w:rPr>
        <w:t>. 586]. J Clin Oncol</w:t>
      </w:r>
      <w:r w:rsidRPr="0038329F">
        <w:rPr>
          <w:rFonts w:ascii="Times New Roman" w:hAnsi="Times New Roman"/>
          <w:sz w:val="24"/>
          <w:szCs w:val="24"/>
        </w:rPr>
        <w:t xml:space="preserve"> </w:t>
      </w:r>
      <w:r w:rsidRPr="0038329F">
        <w:rPr>
          <w:rFonts w:ascii="Times New Roman" w:hAnsi="Times New Roman"/>
          <w:sz w:val="24"/>
          <w:szCs w:val="24"/>
          <w:lang w:val="en-US"/>
        </w:rPr>
        <w:t>2016</w:t>
      </w:r>
      <w:r w:rsidRPr="0038329F">
        <w:rPr>
          <w:rFonts w:ascii="Times New Roman" w:hAnsi="Times New Roman"/>
          <w:sz w:val="24"/>
          <w:szCs w:val="24"/>
        </w:rPr>
        <w:t>;</w:t>
      </w:r>
      <w:r w:rsidR="00983EA9" w:rsidRPr="0038329F">
        <w:rPr>
          <w:rFonts w:ascii="Times New Roman" w:hAnsi="Times New Roman"/>
          <w:sz w:val="24"/>
          <w:szCs w:val="24"/>
          <w:lang w:val="en-US"/>
        </w:rPr>
        <w:t>34(15_suppl):586</w:t>
      </w:r>
      <w:r w:rsidR="00983EA9" w:rsidRPr="0038329F">
        <w:rPr>
          <w:rFonts w:ascii="Times New Roman" w:hAnsi="Times New Roman"/>
          <w:sz w:val="24"/>
          <w:szCs w:val="24"/>
        </w:rPr>
        <w:t>.</w:t>
      </w:r>
    </w:p>
    <w:p w14:paraId="548F40AF" w14:textId="5CDB5BF4"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Sugitani</w:t>
      </w:r>
      <w:proofErr w:type="spellEnd"/>
      <w:r w:rsidRPr="0038329F">
        <w:rPr>
          <w:rFonts w:ascii="Times New Roman" w:hAnsi="Times New Roman"/>
          <w:sz w:val="24"/>
          <w:szCs w:val="24"/>
          <w:lang w:val="en-US"/>
        </w:rPr>
        <w:t xml:space="preserve"> I.</w:t>
      </w:r>
      <w:r w:rsidR="00983EA9" w:rsidRPr="0038329F">
        <w:rPr>
          <w:rFonts w:ascii="Times New Roman" w:hAnsi="Times New Roman"/>
          <w:sz w:val="24"/>
          <w:szCs w:val="24"/>
          <w:lang w:val="en-US"/>
        </w:rPr>
        <w:t>,</w:t>
      </w:r>
      <w:r w:rsidRPr="0038329F">
        <w:rPr>
          <w:rFonts w:ascii="Times New Roman" w:hAnsi="Times New Roman"/>
          <w:sz w:val="24"/>
          <w:szCs w:val="24"/>
          <w:lang w:val="en-US"/>
        </w:rPr>
        <w:t xml:space="preserve"> et al. Neoadjuvant chemotherapy with trastuzumab, docetaxel, and carboplatin administered every 3 weeks for Japanese women with HER2-positive primary breast cancer: efficacy and safety. Int J Clin Oncol 2017;22(5):880–6.</w:t>
      </w:r>
    </w:p>
    <w:p w14:paraId="16B15810" w14:textId="6A2CFC8B"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Schneeweiss</w:t>
      </w:r>
      <w:proofErr w:type="spellEnd"/>
      <w:r w:rsidRPr="0038329F">
        <w:rPr>
          <w:rFonts w:ascii="Times New Roman" w:hAnsi="Times New Roman"/>
          <w:sz w:val="24"/>
          <w:szCs w:val="24"/>
          <w:lang w:val="en-US"/>
        </w:rPr>
        <w:t xml:space="preserve"> A.</w:t>
      </w:r>
      <w:r w:rsidR="00983EA9" w:rsidRPr="0038329F">
        <w:rPr>
          <w:rFonts w:ascii="Times New Roman" w:hAnsi="Times New Roman"/>
          <w:sz w:val="24"/>
          <w:szCs w:val="24"/>
          <w:lang w:val="en-US"/>
        </w:rPr>
        <w:t>,</w:t>
      </w:r>
      <w:r w:rsidRPr="0038329F">
        <w:rPr>
          <w:rFonts w:ascii="Times New Roman" w:hAnsi="Times New Roman"/>
          <w:sz w:val="24"/>
          <w:szCs w:val="24"/>
          <w:lang w:val="en-US"/>
        </w:rPr>
        <w:t xml:space="preserve"> et al. </w:t>
      </w:r>
      <w:proofErr w:type="spellStart"/>
      <w:r w:rsidRPr="0038329F">
        <w:rPr>
          <w:rFonts w:ascii="Times New Roman" w:hAnsi="Times New Roman"/>
          <w:sz w:val="24"/>
          <w:szCs w:val="24"/>
          <w:lang w:val="en-US"/>
        </w:rPr>
        <w:t>Pertuzumab</w:t>
      </w:r>
      <w:proofErr w:type="spellEnd"/>
      <w:r w:rsidRPr="0038329F">
        <w:rPr>
          <w:rFonts w:ascii="Times New Roman" w:hAnsi="Times New Roman"/>
          <w:sz w:val="24"/>
          <w:szCs w:val="24"/>
          <w:lang w:val="en-US"/>
        </w:rPr>
        <w:t xml:space="preserve"> plus trastuzumab in combination with standard neoadjuvant anthracycline-containing and anthracycline-free chemotherapy regimens in patients with HER2-positive early breast cancer: a randomized phase II cardiac safety study (TRYPHAENA). Ann </w:t>
      </w:r>
      <w:r w:rsidR="00983EA9" w:rsidRPr="0038329F">
        <w:rPr>
          <w:rFonts w:ascii="Times New Roman" w:hAnsi="Times New Roman"/>
          <w:sz w:val="24"/>
          <w:szCs w:val="24"/>
          <w:lang w:val="en-US"/>
        </w:rPr>
        <w:t xml:space="preserve">Oncol </w:t>
      </w:r>
      <w:r w:rsidRPr="0038329F">
        <w:rPr>
          <w:rFonts w:ascii="Times New Roman" w:hAnsi="Times New Roman"/>
          <w:sz w:val="24"/>
          <w:szCs w:val="24"/>
          <w:lang w:val="en-US"/>
        </w:rPr>
        <w:t>2013;24(9):2278–84.</w:t>
      </w:r>
    </w:p>
    <w:p w14:paraId="2C8C132A" w14:textId="5AE14952"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Hussain N.</w:t>
      </w:r>
      <w:r w:rsidR="00983EA9" w:rsidRPr="0038329F">
        <w:rPr>
          <w:rFonts w:ascii="Times New Roman" w:hAnsi="Times New Roman"/>
          <w:sz w:val="24"/>
          <w:szCs w:val="24"/>
          <w:lang w:val="en-US"/>
        </w:rPr>
        <w:t>,</w:t>
      </w:r>
      <w:r w:rsidRPr="0038329F">
        <w:rPr>
          <w:rFonts w:ascii="Times New Roman" w:hAnsi="Times New Roman"/>
          <w:sz w:val="24"/>
          <w:szCs w:val="24"/>
          <w:lang w:val="en-US"/>
        </w:rPr>
        <w:t xml:space="preserve"> et al. Safety Assessment of Neoadjuvant </w:t>
      </w:r>
      <w:proofErr w:type="spellStart"/>
      <w:r w:rsidRPr="0038329F">
        <w:rPr>
          <w:rFonts w:ascii="Times New Roman" w:hAnsi="Times New Roman"/>
          <w:sz w:val="24"/>
          <w:szCs w:val="24"/>
          <w:lang w:val="en-US"/>
        </w:rPr>
        <w:t>Pertuzumab</w:t>
      </w:r>
      <w:proofErr w:type="spellEnd"/>
      <w:r w:rsidRPr="0038329F">
        <w:rPr>
          <w:rFonts w:ascii="Times New Roman" w:hAnsi="Times New Roman"/>
          <w:sz w:val="24"/>
          <w:szCs w:val="24"/>
          <w:lang w:val="en-US"/>
        </w:rPr>
        <w:t xml:space="preserve"> Combined with Trastuzumab in Nonmetastatic HER2-Positive Breast Cancer in Postmenopausal Elderly Women of South Asia. Int J Breast Cancer </w:t>
      </w:r>
      <w:proofErr w:type="gramStart"/>
      <w:r w:rsidRPr="0038329F">
        <w:rPr>
          <w:rFonts w:ascii="Times New Roman" w:hAnsi="Times New Roman"/>
          <w:sz w:val="24"/>
          <w:szCs w:val="24"/>
          <w:lang w:val="en-US"/>
        </w:rPr>
        <w:t>2018;2018:6106041</w:t>
      </w:r>
      <w:proofErr w:type="gramEnd"/>
      <w:r w:rsidRPr="0038329F">
        <w:rPr>
          <w:rFonts w:ascii="Times New Roman" w:hAnsi="Times New Roman"/>
          <w:sz w:val="24"/>
          <w:szCs w:val="24"/>
          <w:lang w:val="en-US"/>
        </w:rPr>
        <w:t>.</w:t>
      </w:r>
    </w:p>
    <w:p w14:paraId="14C7F253" w14:textId="028489D8"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Early Breast Cancer Trialists’ Collaborative Group (EBCTCG). Increasing the dose intensity of chemotherapy by more frequent administration or sequential scheduling: a patient-</w:t>
      </w:r>
      <w:r w:rsidRPr="0038329F">
        <w:rPr>
          <w:rFonts w:ascii="Times New Roman" w:hAnsi="Times New Roman"/>
          <w:sz w:val="24"/>
          <w:szCs w:val="24"/>
          <w:lang w:val="en-US"/>
        </w:rPr>
        <w:lastRenderedPageBreak/>
        <w:t xml:space="preserve">level meta-analysis of 37 298 women with early breast cancer in 26 </w:t>
      </w:r>
      <w:proofErr w:type="spellStart"/>
      <w:r w:rsidRPr="0038329F">
        <w:rPr>
          <w:rFonts w:ascii="Times New Roman" w:hAnsi="Times New Roman"/>
          <w:sz w:val="24"/>
          <w:szCs w:val="24"/>
          <w:lang w:val="en-US"/>
        </w:rPr>
        <w:t>randomised</w:t>
      </w:r>
      <w:proofErr w:type="spellEnd"/>
      <w:r w:rsidRPr="0038329F">
        <w:rPr>
          <w:rFonts w:ascii="Times New Roman" w:hAnsi="Times New Roman"/>
          <w:sz w:val="24"/>
          <w:szCs w:val="24"/>
          <w:lang w:val="en-US"/>
        </w:rPr>
        <w:t xml:space="preserve"> trials. Lancet 2019;393(10179):1440–52.</w:t>
      </w:r>
    </w:p>
    <w:p w14:paraId="55A8193E" w14:textId="285D18D1"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Buzdar A.U.</w:t>
      </w:r>
      <w:r w:rsidR="009340EF"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 xml:space="preserve">Fluorouracil, </w:t>
      </w:r>
      <w:proofErr w:type="spellStart"/>
      <w:r w:rsidRPr="0038329F">
        <w:rPr>
          <w:rFonts w:ascii="Times New Roman" w:hAnsi="Times New Roman"/>
          <w:sz w:val="24"/>
          <w:szCs w:val="24"/>
          <w:lang w:val="en-US"/>
        </w:rPr>
        <w:t>epirubicin</w:t>
      </w:r>
      <w:proofErr w:type="spellEnd"/>
      <w:r w:rsidRPr="0038329F">
        <w:rPr>
          <w:rFonts w:ascii="Times New Roman" w:hAnsi="Times New Roman"/>
          <w:sz w:val="24"/>
          <w:szCs w:val="24"/>
          <w:lang w:val="en-US"/>
        </w:rPr>
        <w:t xml:space="preserve">, and cyclophosphamide (FEC-75) followed by paclitaxel plus trastuzumab versus paclitaxel plus trastuzumab followed by FEC-75 plus trastuzumab as neoadjuvant treatment for patients with HER2-positive breast cancer (Z1041): a </w:t>
      </w:r>
      <w:proofErr w:type="spellStart"/>
      <w:r w:rsidRPr="0038329F">
        <w:rPr>
          <w:rFonts w:ascii="Times New Roman" w:hAnsi="Times New Roman"/>
          <w:sz w:val="24"/>
          <w:szCs w:val="24"/>
          <w:lang w:val="en-US"/>
        </w:rPr>
        <w:t>randomised</w:t>
      </w:r>
      <w:proofErr w:type="spellEnd"/>
      <w:r w:rsidRPr="0038329F">
        <w:rPr>
          <w:rFonts w:ascii="Times New Roman" w:hAnsi="Times New Roman"/>
          <w:sz w:val="24"/>
          <w:szCs w:val="24"/>
          <w:lang w:val="en-US"/>
        </w:rPr>
        <w:t>, controlled, phase 3 trial. Lancet Oncol 2013;14(13):1317–25.</w:t>
      </w:r>
    </w:p>
    <w:p w14:paraId="2CDD371E" w14:textId="51F28EEC"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Dhesy-Thind S., Fletcher G.G., Blanchette P.S.</w:t>
      </w:r>
      <w:r w:rsidR="00B3413E"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Use of Adjuvant Bisphosphonates and Other Bone-Modifying Agents in Breast Cancer: A Cancer Care Ontario and American Society of Clinical Oncology Clinical Practice Guideline. J Clin Oncol 2017</w:t>
      </w:r>
      <w:r w:rsidRPr="0038329F">
        <w:rPr>
          <w:rFonts w:ascii="Times New Roman" w:hAnsi="Times New Roman"/>
          <w:sz w:val="24"/>
          <w:szCs w:val="24"/>
        </w:rPr>
        <w:t>;</w:t>
      </w:r>
      <w:r w:rsidRPr="0038329F">
        <w:rPr>
          <w:rFonts w:ascii="Times New Roman" w:hAnsi="Times New Roman"/>
          <w:sz w:val="24"/>
          <w:szCs w:val="24"/>
          <w:lang w:val="en-US"/>
        </w:rPr>
        <w:t>35</w:t>
      </w:r>
      <w:r w:rsidRPr="0038329F">
        <w:rPr>
          <w:rFonts w:ascii="Times New Roman" w:hAnsi="Times New Roman"/>
          <w:sz w:val="24"/>
          <w:szCs w:val="24"/>
        </w:rPr>
        <w:t>(</w:t>
      </w:r>
      <w:r w:rsidRPr="0038329F">
        <w:rPr>
          <w:rFonts w:ascii="Times New Roman" w:hAnsi="Times New Roman"/>
          <w:sz w:val="24"/>
          <w:szCs w:val="24"/>
          <w:lang w:val="en-US"/>
        </w:rPr>
        <w:t>18</w:t>
      </w:r>
      <w:r w:rsidRPr="0038329F">
        <w:rPr>
          <w:rFonts w:ascii="Times New Roman" w:hAnsi="Times New Roman"/>
          <w:sz w:val="24"/>
          <w:szCs w:val="24"/>
        </w:rPr>
        <w:t>):</w:t>
      </w:r>
      <w:r w:rsidRPr="0038329F">
        <w:rPr>
          <w:rFonts w:ascii="Times New Roman" w:hAnsi="Times New Roman"/>
          <w:sz w:val="24"/>
          <w:szCs w:val="24"/>
          <w:lang w:val="en-US"/>
        </w:rPr>
        <w:t>2062–81.</w:t>
      </w:r>
    </w:p>
    <w:p w14:paraId="3D983A56" w14:textId="02545858"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Shen J.</w:t>
      </w:r>
      <w:r w:rsidR="00B3413E" w:rsidRPr="0038329F">
        <w:rPr>
          <w:rFonts w:ascii="Times New Roman" w:hAnsi="Times New Roman"/>
          <w:sz w:val="24"/>
          <w:szCs w:val="24"/>
          <w:lang w:val="en-US"/>
        </w:rPr>
        <w:t>,</w:t>
      </w:r>
      <w:r w:rsidRPr="0038329F">
        <w:rPr>
          <w:rFonts w:ascii="Times New Roman" w:hAnsi="Times New Roman"/>
          <w:sz w:val="24"/>
          <w:szCs w:val="24"/>
          <w:lang w:val="en-US"/>
        </w:rPr>
        <w:t xml:space="preserve"> et al. Effective local </w:t>
      </w:r>
      <w:proofErr w:type="gramStart"/>
      <w:r w:rsidRPr="0038329F">
        <w:rPr>
          <w:rFonts w:ascii="Times New Roman" w:hAnsi="Times New Roman"/>
          <w:sz w:val="24"/>
          <w:szCs w:val="24"/>
          <w:lang w:val="en-US"/>
        </w:rPr>
        <w:t>control</w:t>
      </w:r>
      <w:proofErr w:type="gramEnd"/>
      <w:r w:rsidRPr="0038329F">
        <w:rPr>
          <w:rFonts w:ascii="Times New Roman" w:hAnsi="Times New Roman"/>
          <w:sz w:val="24"/>
          <w:szCs w:val="24"/>
          <w:lang w:val="en-US"/>
        </w:rPr>
        <w:t xml:space="preserve"> and long-term survival in patients with T4 locally advanced breast cancer treated with breast conservation therapy. Ann Surg Oncol 2004;11(9):854–60.</w:t>
      </w:r>
    </w:p>
    <w:p w14:paraId="1402D72D" w14:textId="0A2C6FD4"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Cataliotti</w:t>
      </w:r>
      <w:proofErr w:type="spellEnd"/>
      <w:r w:rsidRPr="0038329F">
        <w:rPr>
          <w:rFonts w:ascii="Times New Roman" w:hAnsi="Times New Roman"/>
          <w:sz w:val="24"/>
          <w:szCs w:val="24"/>
          <w:lang w:val="en-US"/>
        </w:rPr>
        <w:t xml:space="preserve"> L.</w:t>
      </w:r>
      <w:r w:rsidR="00B3413E" w:rsidRPr="0038329F">
        <w:rPr>
          <w:rFonts w:ascii="Times New Roman" w:hAnsi="Times New Roman"/>
          <w:sz w:val="24"/>
          <w:szCs w:val="24"/>
          <w:lang w:val="en-US"/>
        </w:rPr>
        <w:t>,</w:t>
      </w:r>
      <w:r w:rsidRPr="0038329F">
        <w:rPr>
          <w:rFonts w:ascii="Times New Roman" w:hAnsi="Times New Roman"/>
          <w:sz w:val="24"/>
          <w:szCs w:val="24"/>
          <w:lang w:val="en-US"/>
        </w:rPr>
        <w:t xml:space="preserve"> et al. Comparison of anastrozole versus tamoxifen as preoperative therapy in postmenopausal women with hormone receptor-positive breast cancer: the Pre-Operative «Arimidex» Compared to Tamoxifen (PROACT) trial. Cancer 2006;106(10):2095–103.</w:t>
      </w:r>
    </w:p>
    <w:p w14:paraId="4C059C55" w14:textId="77777777"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NCCN Clinical Practice Guidelines in Oncology. Breast Cancer 2018.</w:t>
      </w:r>
    </w:p>
    <w:p w14:paraId="0E4B518F" w14:textId="65CACA24"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Debiasi</w:t>
      </w:r>
      <w:proofErr w:type="spellEnd"/>
      <w:r w:rsidRPr="0038329F">
        <w:rPr>
          <w:rFonts w:ascii="Times New Roman" w:hAnsi="Times New Roman"/>
          <w:sz w:val="24"/>
          <w:szCs w:val="24"/>
          <w:lang w:val="en-US"/>
        </w:rPr>
        <w:t xml:space="preserve"> M.</w:t>
      </w:r>
      <w:r w:rsidR="00B3413E" w:rsidRPr="0038329F">
        <w:rPr>
          <w:rFonts w:ascii="Times New Roman" w:hAnsi="Times New Roman"/>
          <w:sz w:val="24"/>
          <w:szCs w:val="24"/>
          <w:lang w:val="en-US"/>
        </w:rPr>
        <w:t>,</w:t>
      </w:r>
      <w:r w:rsidRPr="0038329F">
        <w:rPr>
          <w:rFonts w:ascii="Times New Roman" w:hAnsi="Times New Roman"/>
          <w:sz w:val="24"/>
          <w:szCs w:val="24"/>
          <w:lang w:val="en-US"/>
        </w:rPr>
        <w:t xml:space="preserve"> et al. Efficacy of Anti-HER2 Agents in Combination </w:t>
      </w:r>
      <w:proofErr w:type="gramStart"/>
      <w:r w:rsidRPr="0038329F">
        <w:rPr>
          <w:rFonts w:ascii="Times New Roman" w:hAnsi="Times New Roman"/>
          <w:sz w:val="24"/>
          <w:szCs w:val="24"/>
          <w:lang w:val="en-US"/>
        </w:rPr>
        <w:t>With</w:t>
      </w:r>
      <w:proofErr w:type="gramEnd"/>
      <w:r w:rsidRPr="0038329F">
        <w:rPr>
          <w:rFonts w:ascii="Times New Roman" w:hAnsi="Times New Roman"/>
          <w:sz w:val="24"/>
          <w:szCs w:val="24"/>
          <w:lang w:val="en-US"/>
        </w:rPr>
        <w:t xml:space="preserve"> Adjuvant or Neoadjuvant Chemotherapy for Early and Locally Advanced HER2-Positive Breast Cancer Patients: A Network Meta-Analysis. Front Oncol </w:t>
      </w:r>
      <w:proofErr w:type="gramStart"/>
      <w:r w:rsidRPr="0038329F">
        <w:rPr>
          <w:rFonts w:ascii="Times New Roman" w:hAnsi="Times New Roman"/>
          <w:sz w:val="24"/>
          <w:szCs w:val="24"/>
          <w:lang w:val="en-US"/>
        </w:rPr>
        <w:t>2018;8:156</w:t>
      </w:r>
      <w:proofErr w:type="gramEnd"/>
      <w:r w:rsidRPr="0038329F">
        <w:rPr>
          <w:rFonts w:ascii="Times New Roman" w:hAnsi="Times New Roman"/>
          <w:sz w:val="24"/>
          <w:szCs w:val="24"/>
          <w:lang w:val="en-US"/>
        </w:rPr>
        <w:t>.</w:t>
      </w:r>
    </w:p>
    <w:p w14:paraId="7A8484E8" w14:textId="0E5AF762"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Loughney</w:t>
      </w:r>
      <w:proofErr w:type="spellEnd"/>
      <w:r w:rsidRPr="0038329F">
        <w:rPr>
          <w:rFonts w:ascii="Times New Roman" w:hAnsi="Times New Roman"/>
          <w:sz w:val="24"/>
          <w:szCs w:val="24"/>
          <w:lang w:val="en-US"/>
        </w:rPr>
        <w:t xml:space="preserve"> L.</w:t>
      </w:r>
      <w:r w:rsidR="00B3413E" w:rsidRPr="0038329F">
        <w:rPr>
          <w:rFonts w:ascii="Times New Roman" w:hAnsi="Times New Roman"/>
          <w:sz w:val="24"/>
          <w:szCs w:val="24"/>
          <w:lang w:val="en-US"/>
        </w:rPr>
        <w:t>,</w:t>
      </w:r>
      <w:r w:rsidRPr="0038329F">
        <w:rPr>
          <w:rFonts w:ascii="Times New Roman" w:hAnsi="Times New Roman"/>
          <w:sz w:val="24"/>
          <w:szCs w:val="24"/>
          <w:lang w:val="en-US"/>
        </w:rPr>
        <w:t xml:space="preserve"> et al. Exercise intervention in people with cancer undergoing neoadjuvant cancer treatment and surgery: A systematic review. </w:t>
      </w:r>
      <w:proofErr w:type="spellStart"/>
      <w:r w:rsidRPr="0038329F">
        <w:rPr>
          <w:rFonts w:ascii="Times New Roman" w:hAnsi="Times New Roman"/>
          <w:sz w:val="24"/>
          <w:szCs w:val="24"/>
          <w:lang w:val="en-US"/>
        </w:rPr>
        <w:t>Eur</w:t>
      </w:r>
      <w:proofErr w:type="spellEnd"/>
      <w:r w:rsidRPr="0038329F">
        <w:rPr>
          <w:rFonts w:ascii="Times New Roman" w:hAnsi="Times New Roman"/>
          <w:sz w:val="24"/>
          <w:szCs w:val="24"/>
          <w:lang w:val="en-US"/>
        </w:rPr>
        <w:t xml:space="preserve"> J Surg Oncol</w:t>
      </w:r>
      <w:r w:rsidR="00B3413E" w:rsidRPr="00C75931">
        <w:rPr>
          <w:rFonts w:ascii="Times New Roman" w:hAnsi="Times New Roman"/>
          <w:sz w:val="24"/>
          <w:szCs w:val="24"/>
          <w:lang w:val="en-US"/>
        </w:rPr>
        <w:t xml:space="preserve"> </w:t>
      </w:r>
      <w:r w:rsidRPr="0038329F">
        <w:rPr>
          <w:rFonts w:ascii="Times New Roman" w:hAnsi="Times New Roman"/>
          <w:sz w:val="24"/>
          <w:szCs w:val="24"/>
          <w:lang w:val="en-US"/>
        </w:rPr>
        <w:t>2016;42(1):28–38.</w:t>
      </w:r>
    </w:p>
    <w:p w14:paraId="48EBADB2" w14:textId="77777777"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 xml:space="preserve">Newman L.A. Management of patients with locally advanced breast cancer. </w:t>
      </w:r>
      <w:proofErr w:type="spellStart"/>
      <w:r w:rsidRPr="0038329F">
        <w:rPr>
          <w:rFonts w:ascii="Times New Roman" w:hAnsi="Times New Roman"/>
          <w:sz w:val="24"/>
          <w:szCs w:val="24"/>
          <w:lang w:val="en-US"/>
        </w:rPr>
        <w:t>Curr</w:t>
      </w:r>
      <w:proofErr w:type="spellEnd"/>
      <w:r w:rsidRPr="0038329F">
        <w:rPr>
          <w:rFonts w:ascii="Times New Roman" w:hAnsi="Times New Roman"/>
          <w:sz w:val="24"/>
          <w:szCs w:val="24"/>
          <w:lang w:val="en-US"/>
        </w:rPr>
        <w:t xml:space="preserve"> Oncol Rep 2004;6(1):53.</w:t>
      </w:r>
      <w:r w:rsidRPr="0038329F">
        <w:rPr>
          <w:rFonts w:ascii="Times New Roman" w:hAnsi="Times New Roman"/>
          <w:sz w:val="24"/>
          <w:szCs w:val="24"/>
          <w:lang w:val="en-US"/>
        </w:rPr>
        <w:tab/>
      </w:r>
    </w:p>
    <w:p w14:paraId="1473516B" w14:textId="52D11B87"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Sun Y.</w:t>
      </w:r>
      <w:r w:rsidR="00B3413E" w:rsidRPr="0038329F">
        <w:rPr>
          <w:rFonts w:ascii="Times New Roman" w:hAnsi="Times New Roman"/>
          <w:sz w:val="24"/>
          <w:szCs w:val="24"/>
          <w:lang w:val="en-US"/>
        </w:rPr>
        <w:t>,</w:t>
      </w:r>
      <w:r w:rsidRPr="0038329F">
        <w:rPr>
          <w:rFonts w:ascii="Times New Roman" w:hAnsi="Times New Roman"/>
          <w:sz w:val="24"/>
          <w:szCs w:val="24"/>
          <w:lang w:val="en-US"/>
        </w:rPr>
        <w:t xml:space="preserve"> et al. Comparison of breast-conserving surgery with mastectomy in locally advanced breast cancer after good response to neoadjuvant chemotherapy: A PRISMA-compliant systematic review and meta-analysis. Medicine (Baltimore) 2017;96(43</w:t>
      </w:r>
      <w:proofErr w:type="gramStart"/>
      <w:r w:rsidRPr="0038329F">
        <w:rPr>
          <w:rFonts w:ascii="Times New Roman" w:hAnsi="Times New Roman"/>
          <w:sz w:val="24"/>
          <w:szCs w:val="24"/>
          <w:lang w:val="en-US"/>
        </w:rPr>
        <w:t>):e</w:t>
      </w:r>
      <w:proofErr w:type="gramEnd"/>
      <w:r w:rsidRPr="0038329F">
        <w:rPr>
          <w:rFonts w:ascii="Times New Roman" w:hAnsi="Times New Roman"/>
          <w:sz w:val="24"/>
          <w:szCs w:val="24"/>
          <w:lang w:val="en-US"/>
        </w:rPr>
        <w:t>8367.</w:t>
      </w:r>
    </w:p>
    <w:p w14:paraId="270741DA" w14:textId="0C23C7AE"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Liu J.</w:t>
      </w:r>
      <w:r w:rsidR="00B3413E" w:rsidRPr="0038329F">
        <w:rPr>
          <w:rFonts w:ascii="Times New Roman" w:hAnsi="Times New Roman"/>
          <w:sz w:val="24"/>
          <w:szCs w:val="24"/>
          <w:lang w:val="en-US"/>
        </w:rPr>
        <w:t>,</w:t>
      </w:r>
      <w:r w:rsidRPr="0038329F">
        <w:rPr>
          <w:rFonts w:ascii="Times New Roman" w:hAnsi="Times New Roman"/>
          <w:sz w:val="24"/>
          <w:szCs w:val="24"/>
          <w:lang w:val="en-US"/>
        </w:rPr>
        <w:t xml:space="preserve"> et al. The role of postmastectomy radiotherapy in clinically node-positive, stage II-III breast cancer patients with pathological negative nodes after neoadjuvant chemotherapy: an analysis from the NCDB. </w:t>
      </w:r>
      <w:proofErr w:type="spellStart"/>
      <w:r w:rsidRPr="0038329F">
        <w:rPr>
          <w:rFonts w:ascii="Times New Roman" w:hAnsi="Times New Roman"/>
          <w:sz w:val="24"/>
          <w:szCs w:val="24"/>
          <w:lang w:val="en-US"/>
        </w:rPr>
        <w:t>Oncotarget</w:t>
      </w:r>
      <w:proofErr w:type="spellEnd"/>
      <w:r w:rsidRPr="0038329F">
        <w:rPr>
          <w:rFonts w:ascii="Times New Roman" w:hAnsi="Times New Roman"/>
          <w:sz w:val="24"/>
          <w:szCs w:val="24"/>
          <w:lang w:val="en-US"/>
        </w:rPr>
        <w:t xml:space="preserve"> 2016;7(17):24848–59</w:t>
      </w:r>
      <w:r w:rsidR="00B3413E" w:rsidRPr="0038329F">
        <w:rPr>
          <w:rFonts w:ascii="Times New Roman" w:hAnsi="Times New Roman"/>
          <w:sz w:val="24"/>
          <w:szCs w:val="24"/>
        </w:rPr>
        <w:t>.</w:t>
      </w:r>
    </w:p>
    <w:p w14:paraId="5C7602B7" w14:textId="53B022D8"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Valagussa</w:t>
      </w:r>
      <w:proofErr w:type="spellEnd"/>
      <w:r w:rsidRPr="0038329F">
        <w:rPr>
          <w:rFonts w:ascii="Times New Roman" w:hAnsi="Times New Roman"/>
          <w:sz w:val="24"/>
          <w:szCs w:val="24"/>
          <w:lang w:val="en-US"/>
        </w:rPr>
        <w:t xml:space="preserve"> P.</w:t>
      </w:r>
      <w:r w:rsidR="00B3413E" w:rsidRPr="0038329F">
        <w:rPr>
          <w:rFonts w:ascii="Times New Roman" w:hAnsi="Times New Roman"/>
          <w:sz w:val="24"/>
          <w:szCs w:val="24"/>
          <w:lang w:val="en-US"/>
        </w:rPr>
        <w:t>,</w:t>
      </w:r>
      <w:r w:rsidRPr="0038329F">
        <w:rPr>
          <w:rFonts w:ascii="Times New Roman" w:hAnsi="Times New Roman"/>
          <w:sz w:val="24"/>
          <w:szCs w:val="24"/>
          <w:lang w:val="en-US"/>
        </w:rPr>
        <w:t xml:space="preserve"> et al. T3b-T4 breast cancer: factors affecting results in combined modality treatments. Clin Exp Metastasis 1983;1(2):191–202</w:t>
      </w:r>
      <w:r w:rsidR="00CE66FE" w:rsidRPr="00C75931">
        <w:rPr>
          <w:rFonts w:ascii="Times New Roman" w:hAnsi="Times New Roman"/>
          <w:sz w:val="24"/>
          <w:szCs w:val="24"/>
          <w:lang w:val="en-US"/>
        </w:rPr>
        <w:t>.</w:t>
      </w:r>
    </w:p>
    <w:p w14:paraId="3652FB00" w14:textId="1E1BCB19"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Sousa C.</w:t>
      </w:r>
      <w:r w:rsidR="00B3413E" w:rsidRPr="0038329F">
        <w:rPr>
          <w:rFonts w:ascii="Times New Roman" w:hAnsi="Times New Roman"/>
          <w:sz w:val="24"/>
          <w:szCs w:val="24"/>
          <w:lang w:val="en-US"/>
        </w:rPr>
        <w:t>,</w:t>
      </w:r>
      <w:r w:rsidRPr="0038329F">
        <w:rPr>
          <w:rFonts w:ascii="Times New Roman" w:hAnsi="Times New Roman"/>
          <w:sz w:val="24"/>
          <w:szCs w:val="24"/>
          <w:lang w:val="en-US"/>
        </w:rPr>
        <w:t xml:space="preserve"> et al. Neoadjuvant radiotherapy in the approach of locally advanced breast cancer. ESMO open 2020;4(Suppl 2</w:t>
      </w:r>
      <w:proofErr w:type="gramStart"/>
      <w:r w:rsidRPr="0038329F">
        <w:rPr>
          <w:rFonts w:ascii="Times New Roman" w:hAnsi="Times New Roman"/>
          <w:sz w:val="24"/>
          <w:szCs w:val="24"/>
          <w:lang w:val="en-US"/>
        </w:rPr>
        <w:t>):e</w:t>
      </w:r>
      <w:proofErr w:type="gramEnd"/>
      <w:r w:rsidRPr="0038329F">
        <w:rPr>
          <w:rFonts w:ascii="Times New Roman" w:hAnsi="Times New Roman"/>
          <w:sz w:val="24"/>
          <w:szCs w:val="24"/>
          <w:lang w:val="en-US"/>
        </w:rPr>
        <w:t>000640.</w:t>
      </w:r>
    </w:p>
    <w:p w14:paraId="287404A5" w14:textId="221D01F1"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lastRenderedPageBreak/>
        <w:t>Trovo</w:t>
      </w:r>
      <w:proofErr w:type="spellEnd"/>
      <w:r w:rsidRPr="0038329F">
        <w:rPr>
          <w:rFonts w:ascii="Times New Roman" w:hAnsi="Times New Roman"/>
          <w:sz w:val="24"/>
          <w:szCs w:val="24"/>
          <w:lang w:val="en-US"/>
        </w:rPr>
        <w:t xml:space="preserve"> M.</w:t>
      </w:r>
      <w:r w:rsidR="00B3413E" w:rsidRPr="0038329F">
        <w:rPr>
          <w:rFonts w:ascii="Times New Roman" w:hAnsi="Times New Roman"/>
          <w:sz w:val="24"/>
          <w:szCs w:val="24"/>
          <w:lang w:val="en-US"/>
        </w:rPr>
        <w:t>,</w:t>
      </w:r>
      <w:r w:rsidRPr="0038329F">
        <w:rPr>
          <w:rFonts w:ascii="Times New Roman" w:hAnsi="Times New Roman"/>
          <w:sz w:val="24"/>
          <w:szCs w:val="24"/>
          <w:lang w:val="en-US"/>
        </w:rPr>
        <w:t xml:space="preserve"> et al. Radical radiation therapy for oligometastatic breast cancer: Results of a prospective phase II trial. </w:t>
      </w:r>
      <w:proofErr w:type="spellStart"/>
      <w:r w:rsidRPr="0038329F">
        <w:rPr>
          <w:rFonts w:ascii="Times New Roman" w:hAnsi="Times New Roman"/>
          <w:sz w:val="24"/>
          <w:szCs w:val="24"/>
          <w:lang w:val="en-US"/>
        </w:rPr>
        <w:t>Radiother</w:t>
      </w:r>
      <w:proofErr w:type="spellEnd"/>
      <w:r w:rsidRPr="0038329F">
        <w:rPr>
          <w:rFonts w:ascii="Times New Roman" w:hAnsi="Times New Roman"/>
          <w:sz w:val="24"/>
          <w:szCs w:val="24"/>
          <w:lang w:val="en-US"/>
        </w:rPr>
        <w:t xml:space="preserve"> Oncol 2018;126(1):177–180.</w:t>
      </w:r>
    </w:p>
    <w:p w14:paraId="05E2F906" w14:textId="6F3B7A30"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Higgins M.J., Wolff A.C. Therapeutic options in the management of metastatic breast cancer. Oncol Williston Park N 2008;22(6):614–23;</w:t>
      </w:r>
      <w:r w:rsidR="00101D73" w:rsidRPr="0038329F">
        <w:rPr>
          <w:rFonts w:ascii="Times New Roman" w:hAnsi="Times New Roman"/>
          <w:sz w:val="24"/>
          <w:szCs w:val="24"/>
        </w:rPr>
        <w:t xml:space="preserve"> </w:t>
      </w:r>
      <w:r w:rsidRPr="0038329F">
        <w:rPr>
          <w:rFonts w:ascii="Times New Roman" w:hAnsi="Times New Roman"/>
          <w:sz w:val="24"/>
          <w:szCs w:val="24"/>
          <w:lang w:val="en-US"/>
        </w:rPr>
        <w:t>discussion 623</w:t>
      </w:r>
      <w:r w:rsidRPr="0038329F">
        <w:rPr>
          <w:rFonts w:ascii="Times New Roman" w:hAnsi="Times New Roman"/>
          <w:sz w:val="24"/>
          <w:szCs w:val="24"/>
        </w:rPr>
        <w:t>:</w:t>
      </w:r>
      <w:r w:rsidRPr="0038329F">
        <w:rPr>
          <w:rFonts w:ascii="Times New Roman" w:hAnsi="Times New Roman"/>
          <w:sz w:val="24"/>
          <w:szCs w:val="24"/>
          <w:lang w:val="en-US"/>
        </w:rPr>
        <w:t>627–9.</w:t>
      </w:r>
    </w:p>
    <w:p w14:paraId="6F780ECD" w14:textId="18A99C2A"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Cardoso F.</w:t>
      </w:r>
      <w:r w:rsidR="00CE66FE" w:rsidRPr="0038329F">
        <w:rPr>
          <w:rFonts w:ascii="Times New Roman" w:hAnsi="Times New Roman"/>
          <w:sz w:val="24"/>
          <w:szCs w:val="24"/>
          <w:lang w:val="en-US"/>
        </w:rPr>
        <w:t>,</w:t>
      </w:r>
      <w:r w:rsidRPr="0038329F">
        <w:rPr>
          <w:rFonts w:ascii="Times New Roman" w:hAnsi="Times New Roman"/>
          <w:sz w:val="24"/>
          <w:szCs w:val="24"/>
          <w:lang w:val="en-US"/>
        </w:rPr>
        <w:t xml:space="preserve"> et al. 3rd ESO–ESMO international consensus guidelines for advanced breast cancer (ABC 3). Ann Oncol 2017;8(1):16–33.</w:t>
      </w:r>
    </w:p>
    <w:p w14:paraId="6BDCD471" w14:textId="52E23C7F"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Hortobagyi</w:t>
      </w:r>
      <w:proofErr w:type="spellEnd"/>
      <w:r w:rsidRPr="0038329F">
        <w:rPr>
          <w:rFonts w:ascii="Times New Roman" w:hAnsi="Times New Roman"/>
          <w:sz w:val="24"/>
          <w:szCs w:val="24"/>
          <w:lang w:val="en-US"/>
        </w:rPr>
        <w:t xml:space="preserve"> G.N., Theriault R.L., Lipton A.</w:t>
      </w:r>
      <w:r w:rsidR="00101D73" w:rsidRPr="0038329F">
        <w:rPr>
          <w:rFonts w:ascii="Times New Roman" w:hAnsi="Times New Roman"/>
          <w:sz w:val="24"/>
          <w:szCs w:val="24"/>
          <w:lang w:val="en-US"/>
        </w:rPr>
        <w:t>,</w:t>
      </w:r>
      <w:r w:rsidRPr="0038329F">
        <w:rPr>
          <w:rFonts w:ascii="Times New Roman" w:hAnsi="Times New Roman"/>
          <w:sz w:val="24"/>
          <w:szCs w:val="24"/>
          <w:lang w:val="en-US"/>
        </w:rPr>
        <w:t xml:space="preserve"> et al. Long-term prevention of skeletal complications of metastatic breast cancer with pamidronate. Protocol 19 </w:t>
      </w:r>
      <w:proofErr w:type="spellStart"/>
      <w:r w:rsidRPr="0038329F">
        <w:rPr>
          <w:rFonts w:ascii="Times New Roman" w:hAnsi="Times New Roman"/>
          <w:sz w:val="24"/>
          <w:szCs w:val="24"/>
          <w:lang w:val="en-US"/>
        </w:rPr>
        <w:t>Aredia</w:t>
      </w:r>
      <w:proofErr w:type="spellEnd"/>
      <w:r w:rsidRPr="0038329F">
        <w:rPr>
          <w:rFonts w:ascii="Times New Roman" w:hAnsi="Times New Roman"/>
          <w:sz w:val="24"/>
          <w:szCs w:val="24"/>
          <w:lang w:val="en-US"/>
        </w:rPr>
        <w:t xml:space="preserve"> Breast Cancer Study Group. J Clin Oncol </w:t>
      </w:r>
      <w:proofErr w:type="gramStart"/>
      <w:r w:rsidRPr="0038329F">
        <w:rPr>
          <w:rFonts w:ascii="Times New Roman" w:hAnsi="Times New Roman"/>
          <w:sz w:val="24"/>
          <w:szCs w:val="24"/>
          <w:lang w:val="en-US"/>
        </w:rPr>
        <w:t>1998;16:2038</w:t>
      </w:r>
      <w:proofErr w:type="gramEnd"/>
      <w:r w:rsidRPr="0038329F">
        <w:rPr>
          <w:rFonts w:ascii="Times New Roman" w:hAnsi="Times New Roman"/>
          <w:sz w:val="24"/>
          <w:szCs w:val="24"/>
          <w:lang w:val="en-US"/>
        </w:rPr>
        <w:t>–44.</w:t>
      </w:r>
    </w:p>
    <w:p w14:paraId="11CEEA91" w14:textId="6380AFEA"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Body J.J., Diel I.J., Lichinitzer M.</w:t>
      </w:r>
      <w:r w:rsidR="00101D73"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 xml:space="preserve">Oral ibandronate reduces the risk of skeletal complications in breast cancer patients with metastatic bone disease: results from two </w:t>
      </w:r>
      <w:proofErr w:type="spellStart"/>
      <w:r w:rsidRPr="0038329F">
        <w:rPr>
          <w:rFonts w:ascii="Times New Roman" w:hAnsi="Times New Roman"/>
          <w:sz w:val="24"/>
          <w:szCs w:val="24"/>
          <w:lang w:val="en-US"/>
        </w:rPr>
        <w:t>randomised</w:t>
      </w:r>
      <w:proofErr w:type="spellEnd"/>
      <w:r w:rsidRPr="0038329F">
        <w:rPr>
          <w:rFonts w:ascii="Times New Roman" w:hAnsi="Times New Roman"/>
          <w:sz w:val="24"/>
          <w:szCs w:val="24"/>
          <w:lang w:val="en-US"/>
        </w:rPr>
        <w:t xml:space="preserve">, placebo-controlled phase III studies. Br J Cancer </w:t>
      </w:r>
      <w:proofErr w:type="gramStart"/>
      <w:r w:rsidRPr="0038329F">
        <w:rPr>
          <w:rFonts w:ascii="Times New Roman" w:hAnsi="Times New Roman"/>
          <w:sz w:val="24"/>
          <w:szCs w:val="24"/>
          <w:lang w:val="en-US"/>
        </w:rPr>
        <w:t>2004;90:1133</w:t>
      </w:r>
      <w:proofErr w:type="gramEnd"/>
      <w:r w:rsidRPr="0038329F">
        <w:rPr>
          <w:rFonts w:ascii="Times New Roman" w:hAnsi="Times New Roman"/>
          <w:sz w:val="24"/>
          <w:szCs w:val="24"/>
          <w:lang w:val="en-US"/>
        </w:rPr>
        <w:t>–7.</w:t>
      </w:r>
    </w:p>
    <w:p w14:paraId="4A09655D" w14:textId="5AE9954C"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von Moos R., Body J.J., Rider A.</w:t>
      </w:r>
      <w:r w:rsidR="00101D73"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 xml:space="preserve">Bone-targeted agent treatment patterns and the impact of bone metastases on patients with advanced breast cancer in real-world practice in six European countries. J Bone Oncol </w:t>
      </w:r>
      <w:proofErr w:type="gramStart"/>
      <w:r w:rsidRPr="0038329F">
        <w:rPr>
          <w:rFonts w:ascii="Times New Roman" w:hAnsi="Times New Roman"/>
          <w:sz w:val="24"/>
          <w:szCs w:val="24"/>
          <w:lang w:val="en-US"/>
        </w:rPr>
        <w:t>2018;11:1</w:t>
      </w:r>
      <w:proofErr w:type="gramEnd"/>
      <w:r w:rsidRPr="0038329F">
        <w:rPr>
          <w:rFonts w:ascii="Times New Roman" w:hAnsi="Times New Roman"/>
          <w:sz w:val="24"/>
          <w:szCs w:val="24"/>
          <w:lang w:val="en-US"/>
        </w:rPr>
        <w:t>–9.</w:t>
      </w:r>
    </w:p>
    <w:p w14:paraId="65826C76" w14:textId="4E117706"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Stopeck</w:t>
      </w:r>
      <w:proofErr w:type="spellEnd"/>
      <w:r w:rsidRPr="0038329F">
        <w:rPr>
          <w:rFonts w:ascii="Times New Roman" w:hAnsi="Times New Roman"/>
          <w:sz w:val="24"/>
          <w:szCs w:val="24"/>
          <w:lang w:val="en-US"/>
        </w:rPr>
        <w:t xml:space="preserve"> A.T., Lipton A., Body J.J.</w:t>
      </w:r>
      <w:r w:rsidR="00101D73" w:rsidRPr="0038329F">
        <w:rPr>
          <w:rFonts w:ascii="Times New Roman" w:hAnsi="Times New Roman"/>
          <w:sz w:val="24"/>
          <w:szCs w:val="24"/>
          <w:lang w:val="en-US"/>
        </w:rPr>
        <w:t>,</w:t>
      </w:r>
      <w:r w:rsidRPr="0038329F">
        <w:rPr>
          <w:rFonts w:ascii="Times New Roman" w:hAnsi="Times New Roman"/>
          <w:sz w:val="24"/>
          <w:szCs w:val="24"/>
          <w:lang w:val="en-US"/>
        </w:rPr>
        <w:t xml:space="preserve"> et al. Denosumab compared with zoledronic acid for the treatment of bone metastases in patients with advanced breast cancer: A randomized, double-blind study. J Clin Oncol </w:t>
      </w:r>
      <w:proofErr w:type="gramStart"/>
      <w:r w:rsidRPr="0038329F">
        <w:rPr>
          <w:rFonts w:ascii="Times New Roman" w:hAnsi="Times New Roman"/>
          <w:sz w:val="24"/>
          <w:szCs w:val="24"/>
          <w:lang w:val="en-US"/>
        </w:rPr>
        <w:t>2010;28:5132</w:t>
      </w:r>
      <w:proofErr w:type="gramEnd"/>
      <w:r w:rsidRPr="0038329F">
        <w:rPr>
          <w:rFonts w:ascii="Times New Roman" w:hAnsi="Times New Roman"/>
          <w:sz w:val="24"/>
          <w:szCs w:val="24"/>
          <w:lang w:val="en-US"/>
        </w:rPr>
        <w:t>–9.</w:t>
      </w:r>
    </w:p>
    <w:p w14:paraId="5787D63D" w14:textId="7537484D"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Kuss J.T.</w:t>
      </w:r>
      <w:r w:rsidR="00101D73"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Tamoxifen as initial endocrine therapy for metastatic breast cancer: long term follow-up of two Piedmont Oncology Association (POA) trials. Breast Cancer Res Treat 1997;42(3):265–74.</w:t>
      </w:r>
    </w:p>
    <w:p w14:paraId="1132C72B" w14:textId="2776A09E"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Rugo H.S.</w:t>
      </w:r>
      <w:r w:rsidR="00101D73"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Endocrine Therapy for Hormone Receptor–Positive Metastatic Breast Cancer: American Society of Clinical Oncology Guideline. J Clin Oncol 2016;34(25):3069–103.</w:t>
      </w:r>
    </w:p>
    <w:p w14:paraId="640F6A67" w14:textId="428637C2"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Klijn J.G.</w:t>
      </w:r>
      <w:r w:rsidR="00101D73"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Combined tamoxifen and luteinizing hormone-releasing hormone (LHRH) agonist versus LHRH agonist alone in premenopausal advanced breast cancer: a meta-analysis of four randomized trials. J Clin Oncol 2001;19(2):343–53.</w:t>
      </w:r>
    </w:p>
    <w:p w14:paraId="3E71CA95" w14:textId="4257EEC3"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Cardoso F.</w:t>
      </w:r>
      <w:r w:rsidR="00101D73" w:rsidRPr="0038329F">
        <w:rPr>
          <w:rFonts w:ascii="Times New Roman" w:hAnsi="Times New Roman"/>
          <w:sz w:val="24"/>
          <w:szCs w:val="24"/>
          <w:lang w:val="en-US"/>
        </w:rPr>
        <w:t>,</w:t>
      </w:r>
      <w:r w:rsidRPr="0038329F">
        <w:rPr>
          <w:rFonts w:ascii="Times New Roman" w:hAnsi="Times New Roman"/>
          <w:sz w:val="24"/>
          <w:szCs w:val="24"/>
          <w:lang w:val="en-US"/>
        </w:rPr>
        <w:t xml:space="preserve"> et al. 4th ESO-ESMO International Consensus Guidelines for Advanced Breast Cancer (ABC </w:t>
      </w:r>
      <w:proofErr w:type="gramStart"/>
      <w:r w:rsidRPr="0038329F">
        <w:rPr>
          <w:rFonts w:ascii="Times New Roman" w:hAnsi="Times New Roman"/>
          <w:sz w:val="24"/>
          <w:szCs w:val="24"/>
          <w:lang w:val="en-US"/>
        </w:rPr>
        <w:t>4)†</w:t>
      </w:r>
      <w:proofErr w:type="gramEnd"/>
      <w:r w:rsidRPr="0038329F">
        <w:rPr>
          <w:rFonts w:ascii="Times New Roman" w:hAnsi="Times New Roman"/>
          <w:sz w:val="24"/>
          <w:szCs w:val="24"/>
          <w:lang w:val="en-US"/>
        </w:rPr>
        <w:t>. Ann Oncol 2018;29(8):1634–57.</w:t>
      </w:r>
    </w:p>
    <w:p w14:paraId="2E7595D0" w14:textId="11F2B463"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Howell A.</w:t>
      </w:r>
      <w:r w:rsidR="00101D73" w:rsidRPr="0038329F">
        <w:rPr>
          <w:rFonts w:ascii="Times New Roman" w:hAnsi="Times New Roman"/>
          <w:sz w:val="24"/>
          <w:szCs w:val="24"/>
          <w:lang w:val="en-US"/>
        </w:rPr>
        <w:t>,</w:t>
      </w:r>
      <w:r w:rsidRPr="0038329F">
        <w:rPr>
          <w:rFonts w:ascii="Times New Roman" w:hAnsi="Times New Roman"/>
          <w:sz w:val="24"/>
          <w:szCs w:val="24"/>
          <w:lang w:val="en-US"/>
        </w:rPr>
        <w:t xml:space="preserve"> et al. Comparison of </w:t>
      </w:r>
      <w:proofErr w:type="spellStart"/>
      <w:r w:rsidRPr="0038329F">
        <w:rPr>
          <w:rFonts w:ascii="Times New Roman" w:hAnsi="Times New Roman"/>
          <w:sz w:val="24"/>
          <w:szCs w:val="24"/>
          <w:lang w:val="en-US"/>
        </w:rPr>
        <w:t>fulvestrant</w:t>
      </w:r>
      <w:proofErr w:type="spellEnd"/>
      <w:r w:rsidRPr="0038329F">
        <w:rPr>
          <w:rFonts w:ascii="Times New Roman" w:hAnsi="Times New Roman"/>
          <w:sz w:val="24"/>
          <w:szCs w:val="24"/>
          <w:lang w:val="en-US"/>
        </w:rPr>
        <w:t xml:space="preserve"> versus tamoxifen for the treatment of advanced breast cancer in postmenopausal women previously untreated with endocrine therapy: a multinational, double-blind, randomized trial. J Clin Oncol 2004;22(9):1605–13.</w:t>
      </w:r>
    </w:p>
    <w:p w14:paraId="700124AD" w14:textId="2E35C0BC"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Di Leo A.</w:t>
      </w:r>
      <w:r w:rsidR="007F15D2"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 xml:space="preserve">Results of the CONFIRM phase III trial comparing </w:t>
      </w:r>
      <w:proofErr w:type="spellStart"/>
      <w:r w:rsidRPr="0038329F">
        <w:rPr>
          <w:rFonts w:ascii="Times New Roman" w:hAnsi="Times New Roman"/>
          <w:sz w:val="24"/>
          <w:szCs w:val="24"/>
          <w:lang w:val="en-US"/>
        </w:rPr>
        <w:t>fulvestrant</w:t>
      </w:r>
      <w:proofErr w:type="spellEnd"/>
      <w:r w:rsidRPr="0038329F">
        <w:rPr>
          <w:rFonts w:ascii="Times New Roman" w:hAnsi="Times New Roman"/>
          <w:sz w:val="24"/>
          <w:szCs w:val="24"/>
          <w:lang w:val="en-US"/>
        </w:rPr>
        <w:t xml:space="preserve"> 250 mg with </w:t>
      </w:r>
      <w:proofErr w:type="spellStart"/>
      <w:r w:rsidRPr="0038329F">
        <w:rPr>
          <w:rFonts w:ascii="Times New Roman" w:hAnsi="Times New Roman"/>
          <w:sz w:val="24"/>
          <w:szCs w:val="24"/>
          <w:lang w:val="en-US"/>
        </w:rPr>
        <w:t>fulvestrant</w:t>
      </w:r>
      <w:proofErr w:type="spellEnd"/>
      <w:r w:rsidRPr="0038329F">
        <w:rPr>
          <w:rFonts w:ascii="Times New Roman" w:hAnsi="Times New Roman"/>
          <w:sz w:val="24"/>
          <w:szCs w:val="24"/>
          <w:lang w:val="en-US"/>
        </w:rPr>
        <w:t xml:space="preserve"> 500 mg in postmenopausal women with estrogen receptor-positive advanced breast cancer. J Clin Oncol 2010;28(30):4594–600.</w:t>
      </w:r>
    </w:p>
    <w:p w14:paraId="76E8F210" w14:textId="5F2FB32D"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lastRenderedPageBreak/>
        <w:t>Thürlimann</w:t>
      </w:r>
      <w:proofErr w:type="spellEnd"/>
      <w:r w:rsidRPr="0038329F">
        <w:rPr>
          <w:rFonts w:ascii="Times New Roman" w:hAnsi="Times New Roman"/>
          <w:sz w:val="24"/>
          <w:szCs w:val="24"/>
          <w:lang w:val="en-US"/>
        </w:rPr>
        <w:t xml:space="preserve"> B.</w:t>
      </w:r>
      <w:r w:rsidR="007F15D2" w:rsidRPr="0038329F">
        <w:rPr>
          <w:rFonts w:ascii="Times New Roman" w:hAnsi="Times New Roman"/>
          <w:sz w:val="24"/>
          <w:szCs w:val="24"/>
          <w:lang w:val="en-US"/>
        </w:rPr>
        <w:t>,</w:t>
      </w:r>
      <w:r w:rsidRPr="0038329F">
        <w:rPr>
          <w:rFonts w:ascii="Times New Roman" w:hAnsi="Times New Roman"/>
          <w:sz w:val="24"/>
          <w:szCs w:val="24"/>
          <w:lang w:val="en-US"/>
        </w:rPr>
        <w:t xml:space="preserve"> et al. Anastrozole ('Arimidex’) versus tamoxifen as first-line therapy in postmenopausal women with advanced breast cancer: Results of the double-blind cross-over SAKK trial 21/95 - A sub-study of the TARGET (Tamoxifen or “Arimidex” Randomized Group Efficacy and Tolerability) trial. Breast Cancer Res Treat </w:t>
      </w:r>
      <w:proofErr w:type="gramStart"/>
      <w:r w:rsidRPr="0038329F">
        <w:rPr>
          <w:rFonts w:ascii="Times New Roman" w:hAnsi="Times New Roman"/>
          <w:sz w:val="24"/>
          <w:szCs w:val="24"/>
          <w:lang w:val="en-US"/>
        </w:rPr>
        <w:t>2004;85:247</w:t>
      </w:r>
      <w:proofErr w:type="gramEnd"/>
      <w:r w:rsidRPr="0038329F">
        <w:rPr>
          <w:rFonts w:ascii="Times New Roman" w:hAnsi="Times New Roman"/>
          <w:sz w:val="24"/>
          <w:szCs w:val="24"/>
          <w:lang w:val="en-US"/>
        </w:rPr>
        <w:t>–54.</w:t>
      </w:r>
    </w:p>
    <w:p w14:paraId="619B3B55" w14:textId="1300A2DA"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Mouridsen</w:t>
      </w:r>
      <w:proofErr w:type="spellEnd"/>
      <w:r w:rsidRPr="0038329F">
        <w:rPr>
          <w:rFonts w:ascii="Times New Roman" w:hAnsi="Times New Roman"/>
          <w:sz w:val="24"/>
          <w:szCs w:val="24"/>
          <w:lang w:val="en-US"/>
        </w:rPr>
        <w:t xml:space="preserve"> H.</w:t>
      </w:r>
      <w:r w:rsidR="007F15D2" w:rsidRPr="0038329F">
        <w:rPr>
          <w:rFonts w:ascii="Times New Roman" w:hAnsi="Times New Roman"/>
          <w:sz w:val="24"/>
          <w:szCs w:val="24"/>
          <w:lang w:val="en-US"/>
        </w:rPr>
        <w:t>,</w:t>
      </w:r>
      <w:r w:rsidRPr="0038329F">
        <w:rPr>
          <w:rFonts w:ascii="Times New Roman" w:hAnsi="Times New Roman"/>
          <w:sz w:val="24"/>
          <w:szCs w:val="24"/>
          <w:lang w:val="en-US"/>
        </w:rPr>
        <w:t xml:space="preserve"> et al. Superior efficacy of letrozole versus tamoxifen as first-line therapy for postmenopausal women with advanced breast cancer: results of a phase III study of the International Letrozole Breast Cancer Group. J Clin Oncol 2001;19(10):2596–606.</w:t>
      </w:r>
    </w:p>
    <w:p w14:paraId="1B401EE5" w14:textId="2AD357AF"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Muss H.B.</w:t>
      </w:r>
      <w:r w:rsidR="007F15D2"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Tamoxifen versus high-dose oral medroxyprogesterone acetate as initial endocrine therapy for patients with metastatic breast cancer: a Piedmont Oncology Association study. J Clin Oncol 1994;12(8):1630–8.</w:t>
      </w:r>
    </w:p>
    <w:p w14:paraId="05EE0A11" w14:textId="7C375C2E"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Baselga</w:t>
      </w:r>
      <w:proofErr w:type="spellEnd"/>
      <w:r w:rsidRPr="0038329F">
        <w:rPr>
          <w:rFonts w:ascii="Times New Roman" w:hAnsi="Times New Roman"/>
          <w:sz w:val="24"/>
          <w:szCs w:val="24"/>
          <w:lang w:val="en-US"/>
        </w:rPr>
        <w:t xml:space="preserve"> J.</w:t>
      </w:r>
      <w:r w:rsidR="007F15D2" w:rsidRPr="0038329F">
        <w:rPr>
          <w:rFonts w:ascii="Times New Roman" w:hAnsi="Times New Roman"/>
          <w:sz w:val="24"/>
          <w:szCs w:val="24"/>
          <w:lang w:val="en-US"/>
        </w:rPr>
        <w:t>,</w:t>
      </w:r>
      <w:r w:rsidRPr="0038329F">
        <w:rPr>
          <w:rFonts w:ascii="Times New Roman" w:hAnsi="Times New Roman"/>
          <w:sz w:val="24"/>
          <w:szCs w:val="24"/>
          <w:lang w:val="en-US"/>
        </w:rPr>
        <w:t xml:space="preserve"> et al. </w:t>
      </w:r>
      <w:proofErr w:type="spellStart"/>
      <w:r w:rsidRPr="0038329F">
        <w:rPr>
          <w:rFonts w:ascii="Times New Roman" w:hAnsi="Times New Roman"/>
          <w:sz w:val="24"/>
          <w:szCs w:val="24"/>
          <w:lang w:val="en-US"/>
        </w:rPr>
        <w:t>Everolimus</w:t>
      </w:r>
      <w:proofErr w:type="spellEnd"/>
      <w:r w:rsidRPr="0038329F">
        <w:rPr>
          <w:rFonts w:ascii="Times New Roman" w:hAnsi="Times New Roman"/>
          <w:sz w:val="24"/>
          <w:szCs w:val="24"/>
          <w:lang w:val="en-US"/>
        </w:rPr>
        <w:t xml:space="preserve"> in postmenopausal hormone-receptor-positive advanced breast cancer. N </w:t>
      </w:r>
      <w:proofErr w:type="spellStart"/>
      <w:r w:rsidRPr="0038329F">
        <w:rPr>
          <w:rFonts w:ascii="Times New Roman" w:hAnsi="Times New Roman"/>
          <w:sz w:val="24"/>
          <w:szCs w:val="24"/>
          <w:lang w:val="en-US"/>
        </w:rPr>
        <w:t>Engl</w:t>
      </w:r>
      <w:proofErr w:type="spellEnd"/>
      <w:r w:rsidRPr="0038329F">
        <w:rPr>
          <w:rFonts w:ascii="Times New Roman" w:hAnsi="Times New Roman"/>
          <w:sz w:val="24"/>
          <w:szCs w:val="24"/>
          <w:lang w:val="en-US"/>
        </w:rPr>
        <w:t xml:space="preserve"> J Med 2012;366(6):520–9.</w:t>
      </w:r>
    </w:p>
    <w:p w14:paraId="1804DD9C" w14:textId="79344A5F"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Chan S.</w:t>
      </w:r>
      <w:r w:rsidR="007F15D2" w:rsidRPr="0038329F">
        <w:rPr>
          <w:rFonts w:ascii="Times New Roman" w:hAnsi="Times New Roman"/>
          <w:sz w:val="24"/>
          <w:szCs w:val="24"/>
          <w:lang w:val="en-US"/>
        </w:rPr>
        <w:t>,</w:t>
      </w:r>
      <w:r w:rsidRPr="0038329F">
        <w:rPr>
          <w:rFonts w:ascii="Times New Roman" w:hAnsi="Times New Roman"/>
          <w:sz w:val="24"/>
          <w:szCs w:val="24"/>
          <w:lang w:val="en-US"/>
        </w:rPr>
        <w:t xml:space="preserve"> et al. Prospective randomized trial of docetaxel versus doxorubicin in patients with metastatic breast cancer. J Clin Oncol 1999;17(8):2341–54.</w:t>
      </w:r>
    </w:p>
    <w:p w14:paraId="0DB65C54" w14:textId="41FB7677"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Bastholt</w:t>
      </w:r>
      <w:proofErr w:type="spellEnd"/>
      <w:r w:rsidRPr="0038329F">
        <w:rPr>
          <w:rFonts w:ascii="Times New Roman" w:hAnsi="Times New Roman"/>
          <w:sz w:val="24"/>
          <w:szCs w:val="24"/>
          <w:lang w:val="en-US"/>
        </w:rPr>
        <w:t xml:space="preserve"> L.</w:t>
      </w:r>
      <w:r w:rsidR="007F15D2" w:rsidRPr="0038329F">
        <w:rPr>
          <w:rFonts w:ascii="Times New Roman" w:hAnsi="Times New Roman"/>
          <w:sz w:val="24"/>
          <w:szCs w:val="24"/>
          <w:lang w:val="en-US"/>
        </w:rPr>
        <w:t>,</w:t>
      </w:r>
      <w:r w:rsidRPr="0038329F">
        <w:rPr>
          <w:rFonts w:ascii="Times New Roman" w:hAnsi="Times New Roman"/>
          <w:sz w:val="24"/>
          <w:szCs w:val="24"/>
          <w:lang w:val="en-US"/>
        </w:rPr>
        <w:t xml:space="preserve"> et al. Dose-response relationship of </w:t>
      </w:r>
      <w:proofErr w:type="spellStart"/>
      <w:r w:rsidRPr="0038329F">
        <w:rPr>
          <w:rFonts w:ascii="Times New Roman" w:hAnsi="Times New Roman"/>
          <w:sz w:val="24"/>
          <w:szCs w:val="24"/>
          <w:lang w:val="en-US"/>
        </w:rPr>
        <w:t>epirubicin</w:t>
      </w:r>
      <w:proofErr w:type="spellEnd"/>
      <w:r w:rsidRPr="0038329F">
        <w:rPr>
          <w:rFonts w:ascii="Times New Roman" w:hAnsi="Times New Roman"/>
          <w:sz w:val="24"/>
          <w:szCs w:val="24"/>
          <w:lang w:val="en-US"/>
        </w:rPr>
        <w:t xml:space="preserve"> in the treatment of postmenopausal patients with metastatic breast cancer: a randomized study of </w:t>
      </w:r>
      <w:proofErr w:type="spellStart"/>
      <w:r w:rsidRPr="0038329F">
        <w:rPr>
          <w:rFonts w:ascii="Times New Roman" w:hAnsi="Times New Roman"/>
          <w:sz w:val="24"/>
          <w:szCs w:val="24"/>
          <w:lang w:val="en-US"/>
        </w:rPr>
        <w:t>epirubicin</w:t>
      </w:r>
      <w:proofErr w:type="spellEnd"/>
      <w:r w:rsidRPr="0038329F">
        <w:rPr>
          <w:rFonts w:ascii="Times New Roman" w:hAnsi="Times New Roman"/>
          <w:sz w:val="24"/>
          <w:szCs w:val="24"/>
          <w:lang w:val="en-US"/>
        </w:rPr>
        <w:t xml:space="preserve"> at four different dose levels performed by the Danish Breast Cancer Cooperative Group. J Clin Oncol</w:t>
      </w:r>
      <w:r w:rsidR="007F15D2" w:rsidRPr="00C75931">
        <w:rPr>
          <w:rFonts w:ascii="Times New Roman" w:hAnsi="Times New Roman"/>
          <w:sz w:val="24"/>
          <w:szCs w:val="24"/>
          <w:lang w:val="en-US"/>
        </w:rPr>
        <w:t xml:space="preserve"> </w:t>
      </w:r>
      <w:r w:rsidRPr="0038329F">
        <w:rPr>
          <w:rFonts w:ascii="Times New Roman" w:hAnsi="Times New Roman"/>
          <w:sz w:val="24"/>
          <w:szCs w:val="24"/>
          <w:lang w:val="en-US"/>
        </w:rPr>
        <w:t>1996;14(4):1146–55.</w:t>
      </w:r>
    </w:p>
    <w:p w14:paraId="2800ADE7" w14:textId="00F0B1DC"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O’Brien M.E.R.</w:t>
      </w:r>
      <w:r w:rsidR="007F15D2"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Reduced cardiotoxicity and comparable efficacy in a phase III trial of pegylated liposomal doxorubicin HCl (CAELYXTM/</w:t>
      </w:r>
      <w:proofErr w:type="spellStart"/>
      <w:r w:rsidRPr="0038329F">
        <w:rPr>
          <w:rFonts w:ascii="Times New Roman" w:hAnsi="Times New Roman"/>
          <w:sz w:val="24"/>
          <w:szCs w:val="24"/>
          <w:lang w:val="en-US"/>
        </w:rPr>
        <w:t>Doxil</w:t>
      </w:r>
      <w:proofErr w:type="spellEnd"/>
      <w:r w:rsidRPr="0038329F">
        <w:rPr>
          <w:rFonts w:ascii="Times New Roman" w:hAnsi="Times New Roman"/>
          <w:sz w:val="24"/>
          <w:szCs w:val="24"/>
          <w:vertAlign w:val="superscript"/>
          <w:lang w:val="en-US"/>
        </w:rPr>
        <w:t>®</w:t>
      </w:r>
      <w:r w:rsidRPr="0038329F">
        <w:rPr>
          <w:rFonts w:ascii="Times New Roman" w:hAnsi="Times New Roman"/>
          <w:sz w:val="24"/>
          <w:szCs w:val="24"/>
          <w:lang w:val="en-US"/>
        </w:rPr>
        <w:t>) versus conventional doxorubicin for first-line treatment of metastatic breast cancer. Ann Oncol 2004;15(3):440–9.</w:t>
      </w:r>
    </w:p>
    <w:p w14:paraId="3D1C30EA" w14:textId="599375C6"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Jones S.E.</w:t>
      </w:r>
      <w:r w:rsidR="007F15D2"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Randomized phase III study of docetaxel compared with paclitaxel in metastatic breast cancer. J Clin Oncol 2005;23(24):5542–51.</w:t>
      </w:r>
    </w:p>
    <w:p w14:paraId="7D8D4B1C" w14:textId="3DE15E37"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Seidman A.D.</w:t>
      </w:r>
      <w:r w:rsidR="007F15D2"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 xml:space="preserve">Randomized phase III trial of weekly compared with every-3-weeks paclitaxel for metastatic breast cancer, with trastuzumab for all HER-2 </w:t>
      </w:r>
      <w:proofErr w:type="spellStart"/>
      <w:r w:rsidRPr="0038329F">
        <w:rPr>
          <w:rFonts w:ascii="Times New Roman" w:hAnsi="Times New Roman"/>
          <w:sz w:val="24"/>
          <w:szCs w:val="24"/>
          <w:lang w:val="en-US"/>
        </w:rPr>
        <w:t>overexpressors</w:t>
      </w:r>
      <w:proofErr w:type="spellEnd"/>
      <w:r w:rsidRPr="0038329F">
        <w:rPr>
          <w:rFonts w:ascii="Times New Roman" w:hAnsi="Times New Roman"/>
          <w:sz w:val="24"/>
          <w:szCs w:val="24"/>
          <w:lang w:val="en-US"/>
        </w:rPr>
        <w:t xml:space="preserve"> and random assignment to trastuzumab or not in HER-2 </w:t>
      </w:r>
      <w:proofErr w:type="spellStart"/>
      <w:r w:rsidRPr="0038329F">
        <w:rPr>
          <w:rFonts w:ascii="Times New Roman" w:hAnsi="Times New Roman"/>
          <w:sz w:val="24"/>
          <w:szCs w:val="24"/>
          <w:lang w:val="en-US"/>
        </w:rPr>
        <w:t>nonoverexpressors</w:t>
      </w:r>
      <w:proofErr w:type="spellEnd"/>
      <w:r w:rsidRPr="0038329F">
        <w:rPr>
          <w:rFonts w:ascii="Times New Roman" w:hAnsi="Times New Roman"/>
          <w:sz w:val="24"/>
          <w:szCs w:val="24"/>
          <w:lang w:val="en-US"/>
        </w:rPr>
        <w:t xml:space="preserve">: </w:t>
      </w:r>
      <w:proofErr w:type="gramStart"/>
      <w:r w:rsidRPr="0038329F">
        <w:rPr>
          <w:rFonts w:ascii="Times New Roman" w:hAnsi="Times New Roman"/>
          <w:sz w:val="24"/>
          <w:szCs w:val="24"/>
          <w:lang w:val="en-US"/>
        </w:rPr>
        <w:t>final results</w:t>
      </w:r>
      <w:proofErr w:type="gramEnd"/>
      <w:r w:rsidRPr="0038329F">
        <w:rPr>
          <w:rFonts w:ascii="Times New Roman" w:hAnsi="Times New Roman"/>
          <w:sz w:val="24"/>
          <w:szCs w:val="24"/>
          <w:lang w:val="en-US"/>
        </w:rPr>
        <w:t xml:space="preserve"> of Cancer and Leukemia Group B protocol 9840. J Clin Oncol 2008;26(10):1642–9.</w:t>
      </w:r>
    </w:p>
    <w:p w14:paraId="308763AA" w14:textId="3B21F5C6"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Perez E.A.</w:t>
      </w:r>
      <w:r w:rsidR="007F15D2"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Multicenter phase II trial of weekly paclitaxel in women with metastatic breast cancer. J Clin Oncol 2001;19(22):4216–23.</w:t>
      </w:r>
    </w:p>
    <w:p w14:paraId="55073936" w14:textId="77777777"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Burris H.A. Single-agent docetaxel (Taxotere) in randomized phase III trials. Semin Oncol 1999;26(3 Suppl 9):1–6.</w:t>
      </w:r>
    </w:p>
    <w:p w14:paraId="112ABF43" w14:textId="56DC25C1"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Burstein H.J.</w:t>
      </w:r>
      <w:r w:rsidR="00886B07"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Docetaxel administered on a weekly basis for metastatic breast cancer. J Clin Oncol 2000;18(6):1212–9.</w:t>
      </w:r>
    </w:p>
    <w:p w14:paraId="2FF81D5F" w14:textId="13D9BD59"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Gradishar W.J.</w:t>
      </w:r>
      <w:r w:rsidR="00886B07"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 xml:space="preserve">Phase III trial of nanoparticle albumin-bound paclitaxel compared with </w:t>
      </w:r>
      <w:proofErr w:type="spellStart"/>
      <w:r w:rsidRPr="0038329F">
        <w:rPr>
          <w:rFonts w:ascii="Times New Roman" w:hAnsi="Times New Roman"/>
          <w:sz w:val="24"/>
          <w:szCs w:val="24"/>
          <w:lang w:val="en-US"/>
        </w:rPr>
        <w:t>polyethylated</w:t>
      </w:r>
      <w:proofErr w:type="spellEnd"/>
      <w:r w:rsidRPr="0038329F">
        <w:rPr>
          <w:rFonts w:ascii="Times New Roman" w:hAnsi="Times New Roman"/>
          <w:sz w:val="24"/>
          <w:szCs w:val="24"/>
          <w:lang w:val="en-US"/>
        </w:rPr>
        <w:t xml:space="preserve"> castor oil-based paclitaxel in women with breast cancer. J Clin Oncol 2005;23(31):7794–803.</w:t>
      </w:r>
    </w:p>
    <w:p w14:paraId="5C8B898C" w14:textId="16A28E81"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lastRenderedPageBreak/>
        <w:t>Gradishar W.J.</w:t>
      </w:r>
      <w:r w:rsidR="00886B07"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Significantly longer progression-free survival with nab-paclitaxel compared with docetaxel as first-line therapy for metastatic breast cancer. J Clin Oncol 2009;27(22):3611–9.</w:t>
      </w:r>
    </w:p>
    <w:p w14:paraId="70289700" w14:textId="71DCFBD8"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Zelek</w:t>
      </w:r>
      <w:proofErr w:type="spellEnd"/>
      <w:r w:rsidRPr="0038329F">
        <w:rPr>
          <w:rFonts w:ascii="Times New Roman" w:hAnsi="Times New Roman"/>
          <w:sz w:val="24"/>
          <w:szCs w:val="24"/>
          <w:lang w:val="en-US"/>
        </w:rPr>
        <w:t xml:space="preserve"> L.</w:t>
      </w:r>
      <w:r w:rsidR="00886B07" w:rsidRPr="0038329F">
        <w:rPr>
          <w:rFonts w:ascii="Times New Roman" w:hAnsi="Times New Roman"/>
          <w:sz w:val="24"/>
          <w:szCs w:val="24"/>
          <w:lang w:val="en-US"/>
        </w:rPr>
        <w:t>,</w:t>
      </w:r>
      <w:r w:rsidRPr="0038329F">
        <w:rPr>
          <w:rFonts w:ascii="Times New Roman" w:hAnsi="Times New Roman"/>
          <w:sz w:val="24"/>
          <w:szCs w:val="24"/>
          <w:lang w:val="en-US"/>
        </w:rPr>
        <w:t xml:space="preserve"> et al. Weekly vinorelbine is an effective palliative regimen after failure with anthracyclines and </w:t>
      </w:r>
      <w:proofErr w:type="spellStart"/>
      <w:r w:rsidRPr="0038329F">
        <w:rPr>
          <w:rFonts w:ascii="Times New Roman" w:hAnsi="Times New Roman"/>
          <w:sz w:val="24"/>
          <w:szCs w:val="24"/>
          <w:lang w:val="en-US"/>
        </w:rPr>
        <w:t>taxanes</w:t>
      </w:r>
      <w:proofErr w:type="spellEnd"/>
      <w:r w:rsidRPr="0038329F">
        <w:rPr>
          <w:rFonts w:ascii="Times New Roman" w:hAnsi="Times New Roman"/>
          <w:sz w:val="24"/>
          <w:szCs w:val="24"/>
          <w:lang w:val="en-US"/>
        </w:rPr>
        <w:t xml:space="preserve"> in metastatic breast carcinoma. Cancer 2001;92(9):2267–72.</w:t>
      </w:r>
    </w:p>
    <w:p w14:paraId="6035BE5A" w14:textId="6441ED40"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Roché</w:t>
      </w:r>
      <w:proofErr w:type="spellEnd"/>
      <w:r w:rsidRPr="0038329F">
        <w:rPr>
          <w:rFonts w:ascii="Times New Roman" w:hAnsi="Times New Roman"/>
          <w:sz w:val="24"/>
          <w:szCs w:val="24"/>
          <w:lang w:val="en-US"/>
        </w:rPr>
        <w:t xml:space="preserve"> H.</w:t>
      </w:r>
      <w:r w:rsidR="00D74707" w:rsidRPr="0038329F">
        <w:rPr>
          <w:rFonts w:ascii="Times New Roman" w:hAnsi="Times New Roman"/>
          <w:sz w:val="24"/>
          <w:szCs w:val="24"/>
          <w:lang w:val="en-US"/>
        </w:rPr>
        <w:t>,</w:t>
      </w:r>
      <w:r w:rsidRPr="0038329F">
        <w:rPr>
          <w:rFonts w:ascii="Times New Roman" w:hAnsi="Times New Roman"/>
          <w:sz w:val="24"/>
          <w:szCs w:val="24"/>
          <w:lang w:val="en-US"/>
        </w:rPr>
        <w:t xml:space="preserve"> et al. Phase II clinical trial of ixabepilone (BMS-247550), an epothilone B analog, as first-line therapy in patients with metastatic breast cancer previously treated with anthracycline chemotherapy. J Clin Oncol 2007;25(23):3415–20.</w:t>
      </w:r>
    </w:p>
    <w:p w14:paraId="08D47D82" w14:textId="050A09F7"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Rivera E., Gomez H. Chemotherapy resistance in metastatic breast cancer: the evolving role of ixabepilone. Breast Cancer Res 2010;12(Suppl 2</w:t>
      </w:r>
      <w:proofErr w:type="gramStart"/>
      <w:r w:rsidRPr="0038329F">
        <w:rPr>
          <w:rFonts w:ascii="Times New Roman" w:hAnsi="Times New Roman"/>
          <w:sz w:val="24"/>
          <w:szCs w:val="24"/>
          <w:lang w:val="en-US"/>
        </w:rPr>
        <w:t>):S</w:t>
      </w:r>
      <w:proofErr w:type="gramEnd"/>
      <w:r w:rsidRPr="0038329F">
        <w:rPr>
          <w:rFonts w:ascii="Times New Roman" w:hAnsi="Times New Roman"/>
          <w:sz w:val="24"/>
          <w:szCs w:val="24"/>
          <w:lang w:val="en-US"/>
        </w:rPr>
        <w:t>2.</w:t>
      </w:r>
    </w:p>
    <w:p w14:paraId="5ADF8C89" w14:textId="121A7FC8"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Denduluri</w:t>
      </w:r>
      <w:proofErr w:type="spellEnd"/>
      <w:r w:rsidRPr="0038329F">
        <w:rPr>
          <w:rFonts w:ascii="Times New Roman" w:hAnsi="Times New Roman"/>
          <w:sz w:val="24"/>
          <w:szCs w:val="24"/>
          <w:lang w:val="en-US"/>
        </w:rPr>
        <w:t xml:space="preserve"> N.</w:t>
      </w:r>
      <w:r w:rsidR="00D74707" w:rsidRPr="0038329F">
        <w:rPr>
          <w:rFonts w:ascii="Times New Roman" w:hAnsi="Times New Roman"/>
          <w:sz w:val="24"/>
          <w:szCs w:val="24"/>
          <w:lang w:val="en-US"/>
        </w:rPr>
        <w:t>,</w:t>
      </w:r>
      <w:r w:rsidRPr="0038329F">
        <w:rPr>
          <w:rFonts w:ascii="Times New Roman" w:hAnsi="Times New Roman"/>
          <w:sz w:val="24"/>
          <w:szCs w:val="24"/>
          <w:lang w:val="en-US"/>
        </w:rPr>
        <w:t xml:space="preserve"> et al. Phase II trial of ixabepilone, an epothilone B analog, in patients with metastatic breast cancer previously untreated with </w:t>
      </w:r>
      <w:proofErr w:type="spellStart"/>
      <w:r w:rsidRPr="0038329F">
        <w:rPr>
          <w:rFonts w:ascii="Times New Roman" w:hAnsi="Times New Roman"/>
          <w:sz w:val="24"/>
          <w:szCs w:val="24"/>
          <w:lang w:val="en-US"/>
        </w:rPr>
        <w:t>taxanes</w:t>
      </w:r>
      <w:proofErr w:type="spellEnd"/>
      <w:r w:rsidRPr="0038329F">
        <w:rPr>
          <w:rFonts w:ascii="Times New Roman" w:hAnsi="Times New Roman"/>
          <w:sz w:val="24"/>
          <w:szCs w:val="24"/>
          <w:lang w:val="en-US"/>
        </w:rPr>
        <w:t>. J Clin Oncol 2007;25(23):3421–7.</w:t>
      </w:r>
    </w:p>
    <w:p w14:paraId="4D1F5955" w14:textId="036207FF"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Perez E.A.</w:t>
      </w:r>
      <w:r w:rsidR="002C714F"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 xml:space="preserve">Efficacy and safety of ixabepilone (BMS-247550) in a phase II study of patients with advanced breast cancer resistant to an anthracycline, a </w:t>
      </w:r>
      <w:proofErr w:type="spellStart"/>
      <w:r w:rsidRPr="0038329F">
        <w:rPr>
          <w:rFonts w:ascii="Times New Roman" w:hAnsi="Times New Roman"/>
          <w:sz w:val="24"/>
          <w:szCs w:val="24"/>
          <w:lang w:val="en-US"/>
        </w:rPr>
        <w:t>taxane</w:t>
      </w:r>
      <w:proofErr w:type="spellEnd"/>
      <w:r w:rsidRPr="0038329F">
        <w:rPr>
          <w:rFonts w:ascii="Times New Roman" w:hAnsi="Times New Roman"/>
          <w:sz w:val="24"/>
          <w:szCs w:val="24"/>
          <w:lang w:val="en-US"/>
        </w:rPr>
        <w:t>, and capecitabine. Clin Oncol 2007;25(23):3407–14.</w:t>
      </w:r>
    </w:p>
    <w:p w14:paraId="46B2EB7E" w14:textId="16746A14"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Thomas E.</w:t>
      </w:r>
      <w:r w:rsidR="002C714F" w:rsidRPr="0038329F">
        <w:rPr>
          <w:rFonts w:ascii="Times New Roman" w:hAnsi="Times New Roman"/>
          <w:sz w:val="24"/>
          <w:szCs w:val="24"/>
          <w:lang w:val="en-US"/>
        </w:rPr>
        <w:t>,</w:t>
      </w:r>
      <w:r w:rsidRPr="0038329F">
        <w:rPr>
          <w:rFonts w:ascii="Times New Roman" w:hAnsi="Times New Roman"/>
          <w:sz w:val="24"/>
          <w:szCs w:val="24"/>
          <w:lang w:val="en-US"/>
        </w:rPr>
        <w:t xml:space="preserve"> et al. Phase II clinical trial of ixabepilone (BMS-247550), an epothilone B analog, in patients with </w:t>
      </w:r>
      <w:proofErr w:type="spellStart"/>
      <w:r w:rsidRPr="0038329F">
        <w:rPr>
          <w:rFonts w:ascii="Times New Roman" w:hAnsi="Times New Roman"/>
          <w:sz w:val="24"/>
          <w:szCs w:val="24"/>
          <w:lang w:val="en-US"/>
        </w:rPr>
        <w:t>taxane</w:t>
      </w:r>
      <w:proofErr w:type="spellEnd"/>
      <w:r w:rsidRPr="0038329F">
        <w:rPr>
          <w:rFonts w:ascii="Times New Roman" w:hAnsi="Times New Roman"/>
          <w:sz w:val="24"/>
          <w:szCs w:val="24"/>
          <w:lang w:val="en-US"/>
        </w:rPr>
        <w:t>-resistant metastatic breast cancer. J Clin Oncol 2007;25(23):3399–406.</w:t>
      </w:r>
    </w:p>
    <w:p w14:paraId="590123E7" w14:textId="33249AA0"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Cortes J.</w:t>
      </w:r>
      <w:r w:rsidR="002C714F" w:rsidRPr="0038329F">
        <w:rPr>
          <w:rFonts w:ascii="Times New Roman" w:hAnsi="Times New Roman"/>
          <w:sz w:val="24"/>
          <w:szCs w:val="24"/>
          <w:lang w:val="en-US"/>
        </w:rPr>
        <w:t>,</w:t>
      </w:r>
      <w:r w:rsidRPr="0038329F">
        <w:rPr>
          <w:rFonts w:ascii="Times New Roman" w:hAnsi="Times New Roman"/>
          <w:sz w:val="24"/>
          <w:szCs w:val="24"/>
          <w:lang w:val="en-US"/>
        </w:rPr>
        <w:t xml:space="preserve"> et al. Phase II study of the halichondrin B analog </w:t>
      </w:r>
      <w:proofErr w:type="spellStart"/>
      <w:r w:rsidRPr="0038329F">
        <w:rPr>
          <w:rFonts w:ascii="Times New Roman" w:hAnsi="Times New Roman"/>
          <w:sz w:val="24"/>
          <w:szCs w:val="24"/>
          <w:lang w:val="en-US"/>
        </w:rPr>
        <w:t>eribulin</w:t>
      </w:r>
      <w:proofErr w:type="spellEnd"/>
      <w:r w:rsidRPr="0038329F">
        <w:rPr>
          <w:rFonts w:ascii="Times New Roman" w:hAnsi="Times New Roman"/>
          <w:sz w:val="24"/>
          <w:szCs w:val="24"/>
          <w:lang w:val="en-US"/>
        </w:rPr>
        <w:t xml:space="preserve"> mesylate in patients with locally advanced or metastatic breast cancer previously treated with an anthracycline, a </w:t>
      </w:r>
      <w:proofErr w:type="spellStart"/>
      <w:r w:rsidRPr="0038329F">
        <w:rPr>
          <w:rFonts w:ascii="Times New Roman" w:hAnsi="Times New Roman"/>
          <w:sz w:val="24"/>
          <w:szCs w:val="24"/>
          <w:lang w:val="en-US"/>
        </w:rPr>
        <w:t>taxane</w:t>
      </w:r>
      <w:proofErr w:type="spellEnd"/>
      <w:r w:rsidRPr="0038329F">
        <w:rPr>
          <w:rFonts w:ascii="Times New Roman" w:hAnsi="Times New Roman"/>
          <w:sz w:val="24"/>
          <w:szCs w:val="24"/>
          <w:lang w:val="en-US"/>
        </w:rPr>
        <w:t>, and capecitabine. J Clin Oncol 2010;28(25):3922–8.</w:t>
      </w:r>
    </w:p>
    <w:p w14:paraId="1BCB3AAC" w14:textId="2E110DC2"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Vahdat L.T.</w:t>
      </w:r>
      <w:r w:rsidR="002C714F"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 xml:space="preserve">Phase II study of </w:t>
      </w:r>
      <w:proofErr w:type="spellStart"/>
      <w:r w:rsidRPr="0038329F">
        <w:rPr>
          <w:rFonts w:ascii="Times New Roman" w:hAnsi="Times New Roman"/>
          <w:sz w:val="24"/>
          <w:szCs w:val="24"/>
          <w:lang w:val="en-US"/>
        </w:rPr>
        <w:t>eribulin</w:t>
      </w:r>
      <w:proofErr w:type="spellEnd"/>
      <w:r w:rsidRPr="0038329F">
        <w:rPr>
          <w:rFonts w:ascii="Times New Roman" w:hAnsi="Times New Roman"/>
          <w:sz w:val="24"/>
          <w:szCs w:val="24"/>
          <w:lang w:val="en-US"/>
        </w:rPr>
        <w:t xml:space="preserve"> mesylate, a halichondrin B analog, in patients with metastatic breast cancer previously treated with an anthracycline and a </w:t>
      </w:r>
      <w:proofErr w:type="spellStart"/>
      <w:r w:rsidRPr="0038329F">
        <w:rPr>
          <w:rFonts w:ascii="Times New Roman" w:hAnsi="Times New Roman"/>
          <w:sz w:val="24"/>
          <w:szCs w:val="24"/>
          <w:lang w:val="en-US"/>
        </w:rPr>
        <w:t>taxane</w:t>
      </w:r>
      <w:proofErr w:type="spellEnd"/>
      <w:r w:rsidRPr="0038329F">
        <w:rPr>
          <w:rFonts w:ascii="Times New Roman" w:hAnsi="Times New Roman"/>
          <w:sz w:val="24"/>
          <w:szCs w:val="24"/>
          <w:lang w:val="en-US"/>
        </w:rPr>
        <w:t>. J</w:t>
      </w:r>
      <w:r w:rsidR="00C245E7">
        <w:rPr>
          <w:rFonts w:ascii="Times New Roman" w:hAnsi="Times New Roman"/>
          <w:sz w:val="24"/>
          <w:szCs w:val="24"/>
        </w:rPr>
        <w:t> </w:t>
      </w:r>
      <w:r w:rsidRPr="0038329F">
        <w:rPr>
          <w:rFonts w:ascii="Times New Roman" w:hAnsi="Times New Roman"/>
          <w:sz w:val="24"/>
          <w:szCs w:val="24"/>
          <w:lang w:val="en-US"/>
        </w:rPr>
        <w:t>Clin Oncol 2009;27(18):2954–61.</w:t>
      </w:r>
    </w:p>
    <w:p w14:paraId="5E96A596" w14:textId="58CE59E7"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Cortes J.</w:t>
      </w:r>
      <w:r w:rsidR="002C714F" w:rsidRPr="0038329F">
        <w:rPr>
          <w:rFonts w:ascii="Times New Roman" w:hAnsi="Times New Roman"/>
          <w:sz w:val="24"/>
          <w:szCs w:val="24"/>
          <w:lang w:val="en-US"/>
        </w:rPr>
        <w:t>,</w:t>
      </w:r>
      <w:r w:rsidRPr="0038329F">
        <w:rPr>
          <w:rFonts w:ascii="Times New Roman" w:hAnsi="Times New Roman"/>
          <w:sz w:val="24"/>
          <w:szCs w:val="24"/>
          <w:lang w:val="en-US"/>
        </w:rPr>
        <w:t xml:space="preserve"> et al. </w:t>
      </w:r>
      <w:proofErr w:type="spellStart"/>
      <w:r w:rsidRPr="0038329F">
        <w:rPr>
          <w:rFonts w:ascii="Times New Roman" w:hAnsi="Times New Roman"/>
          <w:sz w:val="24"/>
          <w:szCs w:val="24"/>
          <w:lang w:val="en-US"/>
        </w:rPr>
        <w:t>Eribulin</w:t>
      </w:r>
      <w:proofErr w:type="spellEnd"/>
      <w:r w:rsidRPr="0038329F">
        <w:rPr>
          <w:rFonts w:ascii="Times New Roman" w:hAnsi="Times New Roman"/>
          <w:sz w:val="24"/>
          <w:szCs w:val="24"/>
          <w:lang w:val="en-US"/>
        </w:rPr>
        <w:t xml:space="preserve"> monotherapy versus treatment of physician’s choice in patients with metastatic breast cancer (EMBRACE): a phase 3 open-label </w:t>
      </w:r>
      <w:proofErr w:type="spellStart"/>
      <w:r w:rsidRPr="0038329F">
        <w:rPr>
          <w:rFonts w:ascii="Times New Roman" w:hAnsi="Times New Roman"/>
          <w:sz w:val="24"/>
          <w:szCs w:val="24"/>
          <w:lang w:val="en-US"/>
        </w:rPr>
        <w:t>randomised</w:t>
      </w:r>
      <w:proofErr w:type="spellEnd"/>
      <w:r w:rsidRPr="0038329F">
        <w:rPr>
          <w:rFonts w:ascii="Times New Roman" w:hAnsi="Times New Roman"/>
          <w:sz w:val="24"/>
          <w:szCs w:val="24"/>
          <w:lang w:val="en-US"/>
        </w:rPr>
        <w:t xml:space="preserve"> study. Lancet 2011;377(9769):914–23.</w:t>
      </w:r>
    </w:p>
    <w:p w14:paraId="545B41CF" w14:textId="4929D982"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Blum J.L.</w:t>
      </w:r>
      <w:r w:rsidR="00455D90"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Multicenter phase II study of capecitabine in paclitaxel-refractory metastatic breast cancer. J Clin Oncol 1999;17(2):485–93.</w:t>
      </w:r>
    </w:p>
    <w:p w14:paraId="4BF885A1" w14:textId="48BA686D"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O’Shaughnessy J.</w:t>
      </w:r>
      <w:r w:rsidR="00455D90" w:rsidRPr="0038329F">
        <w:rPr>
          <w:rFonts w:ascii="Times New Roman" w:hAnsi="Times New Roman"/>
          <w:sz w:val="24"/>
          <w:szCs w:val="24"/>
          <w:lang w:val="en-US"/>
        </w:rPr>
        <w:t>,</w:t>
      </w:r>
      <w:r w:rsidRPr="0038329F">
        <w:rPr>
          <w:rFonts w:ascii="Times New Roman" w:hAnsi="Times New Roman"/>
          <w:sz w:val="24"/>
          <w:szCs w:val="24"/>
          <w:lang w:val="en-US"/>
        </w:rPr>
        <w:t xml:space="preserve"> et al. Superior survival with capecitabine plus docetaxel combination therapy in anthracycline-pretreated patients with advanced breast cancer: phase III trial results. J Clin Oncol 2002;20(12):2812–23.</w:t>
      </w:r>
    </w:p>
    <w:p w14:paraId="182B4CC1" w14:textId="22A44BFB"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Bajetta</w:t>
      </w:r>
      <w:proofErr w:type="spellEnd"/>
      <w:r w:rsidRPr="0038329F">
        <w:rPr>
          <w:rFonts w:ascii="Times New Roman" w:hAnsi="Times New Roman"/>
          <w:sz w:val="24"/>
          <w:szCs w:val="24"/>
          <w:lang w:val="en-US"/>
        </w:rPr>
        <w:t xml:space="preserve"> E.</w:t>
      </w:r>
      <w:r w:rsidR="005148F2" w:rsidRPr="0038329F">
        <w:rPr>
          <w:rFonts w:ascii="Times New Roman" w:hAnsi="Times New Roman"/>
          <w:sz w:val="24"/>
          <w:szCs w:val="24"/>
          <w:lang w:val="en-US"/>
        </w:rPr>
        <w:t>,</w:t>
      </w:r>
      <w:r w:rsidRPr="0038329F">
        <w:rPr>
          <w:rFonts w:ascii="Times New Roman" w:hAnsi="Times New Roman"/>
          <w:sz w:val="24"/>
          <w:szCs w:val="24"/>
          <w:lang w:val="en-US"/>
        </w:rPr>
        <w:t xml:space="preserve"> et al. Safety and efficacy of two different doses of capecitabine in the treatment of advanced breast cancer in older women. J Clin Oncol 2005;23(10):2155–61.</w:t>
      </w:r>
    </w:p>
    <w:p w14:paraId="502C44BB" w14:textId="140392BC"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lastRenderedPageBreak/>
        <w:t>Blackstein</w:t>
      </w:r>
      <w:proofErr w:type="spellEnd"/>
      <w:r w:rsidRPr="0038329F">
        <w:rPr>
          <w:rFonts w:ascii="Times New Roman" w:hAnsi="Times New Roman"/>
          <w:sz w:val="24"/>
          <w:szCs w:val="24"/>
          <w:lang w:val="en-US"/>
        </w:rPr>
        <w:t xml:space="preserve"> M.</w:t>
      </w:r>
      <w:r w:rsidR="005148F2" w:rsidRPr="0038329F">
        <w:rPr>
          <w:rFonts w:ascii="Times New Roman" w:hAnsi="Times New Roman"/>
          <w:sz w:val="24"/>
          <w:szCs w:val="24"/>
          <w:lang w:val="en-US"/>
        </w:rPr>
        <w:t>,</w:t>
      </w:r>
      <w:r w:rsidRPr="0038329F">
        <w:rPr>
          <w:rFonts w:ascii="Times New Roman" w:hAnsi="Times New Roman"/>
          <w:sz w:val="24"/>
          <w:szCs w:val="24"/>
          <w:lang w:val="en-US"/>
        </w:rPr>
        <w:t xml:space="preserve"> et al. Gemcitabine as first-line therapy in patients with metastatic breast cancer: a phase II trial. Oncology 2002;62(1):2–8.</w:t>
      </w:r>
    </w:p>
    <w:p w14:paraId="4D5591C0" w14:textId="530E1315"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Rha</w:t>
      </w:r>
      <w:proofErr w:type="spellEnd"/>
      <w:r w:rsidRPr="0038329F">
        <w:rPr>
          <w:rFonts w:ascii="Times New Roman" w:hAnsi="Times New Roman"/>
          <w:sz w:val="24"/>
          <w:szCs w:val="24"/>
          <w:lang w:val="en-US"/>
        </w:rPr>
        <w:t xml:space="preserve"> S.Y.</w:t>
      </w:r>
      <w:r w:rsidR="005148F2" w:rsidRPr="0038329F">
        <w:rPr>
          <w:rFonts w:ascii="Times New Roman" w:hAnsi="Times New Roman"/>
          <w:sz w:val="24"/>
          <w:szCs w:val="24"/>
          <w:lang w:val="en-US"/>
        </w:rPr>
        <w:t>,</w:t>
      </w:r>
      <w:r w:rsidRPr="0038329F">
        <w:rPr>
          <w:rFonts w:ascii="Times New Roman" w:hAnsi="Times New Roman"/>
          <w:sz w:val="24"/>
          <w:szCs w:val="24"/>
          <w:lang w:val="en-US"/>
        </w:rPr>
        <w:t xml:space="preserve"> et al. Gemcitabine monotherapy as salvage chemotherapy in heavily pretreated metastatic breast cancer. Breast Cancer Res Treat 2005;90(3):215–21.</w:t>
      </w:r>
    </w:p>
    <w:p w14:paraId="66C54817" w14:textId="0B1E5016"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Albain K.S.</w:t>
      </w:r>
      <w:r w:rsidR="005148F2"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Gemcitabine plus Paclitaxel versus Paclitaxel monotherapy in patients with metastatic breast cancer and prior anthracycline treatment. J Clin Oncol 2008;26(24):3950–7.</w:t>
      </w:r>
    </w:p>
    <w:p w14:paraId="396B964A" w14:textId="24F3097A"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Mauri D.</w:t>
      </w:r>
      <w:r w:rsidR="00050292" w:rsidRPr="0038329F">
        <w:rPr>
          <w:rFonts w:ascii="Times New Roman" w:hAnsi="Times New Roman"/>
          <w:sz w:val="24"/>
          <w:szCs w:val="24"/>
          <w:lang w:val="en-US"/>
        </w:rPr>
        <w:t>,</w:t>
      </w:r>
      <w:r w:rsidRPr="0038329F">
        <w:rPr>
          <w:rFonts w:ascii="Times New Roman" w:hAnsi="Times New Roman"/>
          <w:sz w:val="24"/>
          <w:szCs w:val="24"/>
          <w:lang w:val="en-US"/>
        </w:rPr>
        <w:t xml:space="preserve"> et al. Overall survival benefit for weekly vs. three-weekly </w:t>
      </w:r>
      <w:proofErr w:type="spellStart"/>
      <w:r w:rsidRPr="0038329F">
        <w:rPr>
          <w:rFonts w:ascii="Times New Roman" w:hAnsi="Times New Roman"/>
          <w:sz w:val="24"/>
          <w:szCs w:val="24"/>
          <w:lang w:val="en-US"/>
        </w:rPr>
        <w:t>taxanes</w:t>
      </w:r>
      <w:proofErr w:type="spellEnd"/>
      <w:r w:rsidRPr="0038329F">
        <w:rPr>
          <w:rFonts w:ascii="Times New Roman" w:hAnsi="Times New Roman"/>
          <w:sz w:val="24"/>
          <w:szCs w:val="24"/>
          <w:lang w:val="en-US"/>
        </w:rPr>
        <w:t xml:space="preserve"> regimens in advanced breast cancer: A meta-analysis. Cancer Treat Rev 2010;36(1):69–74.</w:t>
      </w:r>
    </w:p>
    <w:p w14:paraId="6F7158FD" w14:textId="76FCFEC1"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Sparano J.A.</w:t>
      </w:r>
      <w:r w:rsidR="00050292"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 xml:space="preserve">Randomized phase III trial of ixabepilone plus capecitabine versus capecitabine in patients with metastatic breast cancer previously treated with an anthracycline and a </w:t>
      </w:r>
      <w:proofErr w:type="spellStart"/>
      <w:r w:rsidRPr="0038329F">
        <w:rPr>
          <w:rFonts w:ascii="Times New Roman" w:hAnsi="Times New Roman"/>
          <w:sz w:val="24"/>
          <w:szCs w:val="24"/>
          <w:lang w:val="en-US"/>
        </w:rPr>
        <w:t>taxane</w:t>
      </w:r>
      <w:proofErr w:type="spellEnd"/>
      <w:r w:rsidRPr="0038329F">
        <w:rPr>
          <w:rFonts w:ascii="Times New Roman" w:hAnsi="Times New Roman"/>
          <w:sz w:val="24"/>
          <w:szCs w:val="24"/>
          <w:lang w:val="en-US"/>
        </w:rPr>
        <w:t>. J Clin Oncol 2010;28(20):3256–63.</w:t>
      </w:r>
    </w:p>
    <w:p w14:paraId="6A6FE662" w14:textId="46562667"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Sirohi</w:t>
      </w:r>
      <w:proofErr w:type="spellEnd"/>
      <w:r w:rsidRPr="0038329F">
        <w:rPr>
          <w:rFonts w:ascii="Times New Roman" w:hAnsi="Times New Roman"/>
          <w:sz w:val="24"/>
          <w:szCs w:val="24"/>
          <w:lang w:val="en-US"/>
        </w:rPr>
        <w:t xml:space="preserve"> B.</w:t>
      </w:r>
      <w:r w:rsidR="00050292" w:rsidRPr="0038329F">
        <w:rPr>
          <w:rFonts w:ascii="Times New Roman" w:hAnsi="Times New Roman"/>
          <w:sz w:val="24"/>
          <w:szCs w:val="24"/>
          <w:lang w:val="en-US"/>
        </w:rPr>
        <w:t>,</w:t>
      </w:r>
      <w:r w:rsidRPr="0038329F">
        <w:rPr>
          <w:rFonts w:ascii="Times New Roman" w:hAnsi="Times New Roman"/>
          <w:sz w:val="24"/>
          <w:szCs w:val="24"/>
          <w:lang w:val="en-US"/>
        </w:rPr>
        <w:t xml:space="preserve"> et al. Platinum-based chemotherapy in triple-negative breast cancer. Ann Oncol 2008;19(11):1847–52.</w:t>
      </w:r>
    </w:p>
    <w:p w14:paraId="61E61CD5" w14:textId="238C51D0"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Wang Z.</w:t>
      </w:r>
      <w:r w:rsidR="00050292" w:rsidRPr="0038329F">
        <w:rPr>
          <w:rFonts w:ascii="Times New Roman" w:hAnsi="Times New Roman"/>
          <w:sz w:val="24"/>
          <w:szCs w:val="24"/>
          <w:lang w:val="en-US"/>
        </w:rPr>
        <w:t>,</w:t>
      </w:r>
      <w:r w:rsidRPr="0038329F">
        <w:rPr>
          <w:rFonts w:ascii="Times New Roman" w:hAnsi="Times New Roman"/>
          <w:sz w:val="24"/>
          <w:szCs w:val="24"/>
          <w:lang w:val="en-US"/>
        </w:rPr>
        <w:t xml:space="preserve"> et al. Efficacy of gemcitabine and cisplatin (GP) as first-line combination therapy in patients with triple-negative metastatic breast cancer: Preliminary results report of a</w:t>
      </w:r>
      <w:r w:rsidR="00C245E7" w:rsidRPr="00C245E7">
        <w:rPr>
          <w:rFonts w:ascii="Times New Roman" w:hAnsi="Times New Roman"/>
          <w:sz w:val="24"/>
          <w:szCs w:val="24"/>
          <w:lang w:val="en-US"/>
        </w:rPr>
        <w:t> </w:t>
      </w:r>
      <w:r w:rsidRPr="0038329F">
        <w:rPr>
          <w:rFonts w:ascii="Times New Roman" w:hAnsi="Times New Roman"/>
          <w:sz w:val="24"/>
          <w:szCs w:val="24"/>
          <w:lang w:val="en-US"/>
        </w:rPr>
        <w:t>phase II trial. J Clin Oncol 2010;28(15_suppl):1100.</w:t>
      </w:r>
    </w:p>
    <w:p w14:paraId="53ED1269" w14:textId="604244EB"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Chew H.K.</w:t>
      </w:r>
      <w:r w:rsidR="00050292"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Phase II studies of gemcitabine and cisplatin in heavily and minimally pretreated metastatic breast cancer. J Clin Oncol 2009;27(13):2163–9.</w:t>
      </w:r>
    </w:p>
    <w:p w14:paraId="48E829B9" w14:textId="1E428125"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Staudacher</w:t>
      </w:r>
      <w:proofErr w:type="spellEnd"/>
      <w:r w:rsidRPr="0038329F">
        <w:rPr>
          <w:rFonts w:ascii="Times New Roman" w:hAnsi="Times New Roman"/>
          <w:sz w:val="24"/>
          <w:szCs w:val="24"/>
          <w:lang w:val="en-US"/>
        </w:rPr>
        <w:t xml:space="preserve"> L.</w:t>
      </w:r>
      <w:r w:rsidR="00050292" w:rsidRPr="0038329F">
        <w:rPr>
          <w:rFonts w:ascii="Times New Roman" w:hAnsi="Times New Roman"/>
          <w:sz w:val="24"/>
          <w:szCs w:val="24"/>
          <w:lang w:val="en-US"/>
        </w:rPr>
        <w:t>,</w:t>
      </w:r>
      <w:r w:rsidRPr="0038329F">
        <w:rPr>
          <w:rFonts w:ascii="Times New Roman" w:hAnsi="Times New Roman"/>
          <w:sz w:val="24"/>
          <w:szCs w:val="24"/>
          <w:lang w:val="en-US"/>
        </w:rPr>
        <w:t xml:space="preserve"> et al. Platinum-based chemotherapy in metastatic triple-negative breast cancer: the </w:t>
      </w:r>
      <w:proofErr w:type="spellStart"/>
      <w:r w:rsidRPr="0038329F">
        <w:rPr>
          <w:rFonts w:ascii="Times New Roman" w:hAnsi="Times New Roman"/>
          <w:sz w:val="24"/>
          <w:szCs w:val="24"/>
          <w:lang w:val="en-US"/>
        </w:rPr>
        <w:t>Institut</w:t>
      </w:r>
      <w:proofErr w:type="spellEnd"/>
      <w:r w:rsidRPr="0038329F">
        <w:rPr>
          <w:rFonts w:ascii="Times New Roman" w:hAnsi="Times New Roman"/>
          <w:sz w:val="24"/>
          <w:szCs w:val="24"/>
          <w:lang w:val="en-US"/>
        </w:rPr>
        <w:t xml:space="preserve"> Curie experience. Ann Oncol 2011;22(4):848–56.</w:t>
      </w:r>
    </w:p>
    <w:p w14:paraId="0D958769" w14:textId="455E1FA8"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Langley R.E.</w:t>
      </w:r>
      <w:r w:rsidR="00050292"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 xml:space="preserve">Phase III trial of </w:t>
      </w:r>
      <w:proofErr w:type="spellStart"/>
      <w:r w:rsidRPr="0038329F">
        <w:rPr>
          <w:rFonts w:ascii="Times New Roman" w:hAnsi="Times New Roman"/>
          <w:sz w:val="24"/>
          <w:szCs w:val="24"/>
          <w:lang w:val="en-US"/>
        </w:rPr>
        <w:t>epirubicin</w:t>
      </w:r>
      <w:proofErr w:type="spellEnd"/>
      <w:r w:rsidRPr="0038329F">
        <w:rPr>
          <w:rFonts w:ascii="Times New Roman" w:hAnsi="Times New Roman"/>
          <w:sz w:val="24"/>
          <w:szCs w:val="24"/>
          <w:lang w:val="en-US"/>
        </w:rPr>
        <w:t xml:space="preserve"> plus paclitaxel compared with </w:t>
      </w:r>
      <w:proofErr w:type="spellStart"/>
      <w:r w:rsidRPr="0038329F">
        <w:rPr>
          <w:rFonts w:ascii="Times New Roman" w:hAnsi="Times New Roman"/>
          <w:sz w:val="24"/>
          <w:szCs w:val="24"/>
          <w:lang w:val="en-US"/>
        </w:rPr>
        <w:t>epirubicin</w:t>
      </w:r>
      <w:proofErr w:type="spellEnd"/>
      <w:r w:rsidRPr="0038329F">
        <w:rPr>
          <w:rFonts w:ascii="Times New Roman" w:hAnsi="Times New Roman"/>
          <w:sz w:val="24"/>
          <w:szCs w:val="24"/>
          <w:lang w:val="en-US"/>
        </w:rPr>
        <w:t xml:space="preserve"> plus cyclophosphamide as first-line chemotherapy for metastatic breast cancer: United Kingdom National Cancer Research Institute trial AB01. J Clin Oncol</w:t>
      </w:r>
      <w:r w:rsidRPr="0038329F">
        <w:rPr>
          <w:rFonts w:ascii="Times New Roman" w:hAnsi="Times New Roman"/>
          <w:sz w:val="24"/>
          <w:szCs w:val="24"/>
        </w:rPr>
        <w:t xml:space="preserve"> </w:t>
      </w:r>
      <w:r w:rsidRPr="0038329F">
        <w:rPr>
          <w:rFonts w:ascii="Times New Roman" w:hAnsi="Times New Roman"/>
          <w:sz w:val="24"/>
          <w:szCs w:val="24"/>
          <w:lang w:val="en-US"/>
        </w:rPr>
        <w:t>2005</w:t>
      </w:r>
      <w:r w:rsidRPr="0038329F">
        <w:rPr>
          <w:rFonts w:ascii="Times New Roman" w:hAnsi="Times New Roman"/>
          <w:sz w:val="24"/>
          <w:szCs w:val="24"/>
        </w:rPr>
        <w:t>;</w:t>
      </w:r>
      <w:r w:rsidRPr="0038329F">
        <w:rPr>
          <w:rFonts w:ascii="Times New Roman" w:hAnsi="Times New Roman"/>
          <w:sz w:val="24"/>
          <w:szCs w:val="24"/>
          <w:lang w:val="en-US"/>
        </w:rPr>
        <w:t>23</w:t>
      </w:r>
      <w:r w:rsidRPr="0038329F">
        <w:rPr>
          <w:rFonts w:ascii="Times New Roman" w:hAnsi="Times New Roman"/>
          <w:sz w:val="24"/>
          <w:szCs w:val="24"/>
        </w:rPr>
        <w:t>(</w:t>
      </w:r>
      <w:r w:rsidRPr="0038329F">
        <w:rPr>
          <w:rFonts w:ascii="Times New Roman" w:hAnsi="Times New Roman"/>
          <w:sz w:val="24"/>
          <w:szCs w:val="24"/>
          <w:lang w:val="en-US"/>
        </w:rPr>
        <w:t>33</w:t>
      </w:r>
      <w:r w:rsidRPr="0038329F">
        <w:rPr>
          <w:rFonts w:ascii="Times New Roman" w:hAnsi="Times New Roman"/>
          <w:sz w:val="24"/>
          <w:szCs w:val="24"/>
        </w:rPr>
        <w:t>):</w:t>
      </w:r>
      <w:r w:rsidRPr="0038329F">
        <w:rPr>
          <w:rFonts w:ascii="Times New Roman" w:hAnsi="Times New Roman"/>
          <w:sz w:val="24"/>
          <w:szCs w:val="24"/>
          <w:lang w:val="en-US"/>
        </w:rPr>
        <w:t>8322–30.</w:t>
      </w:r>
    </w:p>
    <w:p w14:paraId="3C787B85" w14:textId="4AC7C7DE"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Horiguchi</w:t>
      </w:r>
      <w:proofErr w:type="spellEnd"/>
      <w:r w:rsidRPr="0038329F">
        <w:rPr>
          <w:rFonts w:ascii="Times New Roman" w:hAnsi="Times New Roman"/>
          <w:sz w:val="24"/>
          <w:szCs w:val="24"/>
          <w:lang w:val="en-US"/>
        </w:rPr>
        <w:t xml:space="preserve"> J.</w:t>
      </w:r>
      <w:r w:rsidR="00050292" w:rsidRPr="0038329F">
        <w:rPr>
          <w:rFonts w:ascii="Times New Roman" w:hAnsi="Times New Roman"/>
          <w:sz w:val="24"/>
          <w:szCs w:val="24"/>
          <w:lang w:val="en-US"/>
        </w:rPr>
        <w:t>,</w:t>
      </w:r>
      <w:r w:rsidRPr="0038329F">
        <w:rPr>
          <w:rFonts w:ascii="Times New Roman" w:hAnsi="Times New Roman"/>
          <w:sz w:val="24"/>
          <w:szCs w:val="24"/>
          <w:lang w:val="en-US"/>
        </w:rPr>
        <w:t xml:space="preserve"> et al. Neoadjuvant Weekly Paclitaxel with and without Trastuzumab in Locally Advanced or Metastatic Breast Cancer Anticancer Res 2009;29(2):517–24.</w:t>
      </w:r>
    </w:p>
    <w:p w14:paraId="752775E1" w14:textId="02A1A07F"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Seidman A.D.</w:t>
      </w:r>
      <w:r w:rsidR="00050292"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 xml:space="preserve">Weekly Trastuzumab and Paclitaxel Therapy for Metastatic Breast Cancer </w:t>
      </w:r>
      <w:proofErr w:type="gramStart"/>
      <w:r w:rsidRPr="0038329F">
        <w:rPr>
          <w:rFonts w:ascii="Times New Roman" w:hAnsi="Times New Roman"/>
          <w:sz w:val="24"/>
          <w:szCs w:val="24"/>
          <w:lang w:val="en-US"/>
        </w:rPr>
        <w:t>With</w:t>
      </w:r>
      <w:proofErr w:type="gramEnd"/>
      <w:r w:rsidRPr="0038329F">
        <w:rPr>
          <w:rFonts w:ascii="Times New Roman" w:hAnsi="Times New Roman"/>
          <w:sz w:val="24"/>
          <w:szCs w:val="24"/>
          <w:lang w:val="en-US"/>
        </w:rPr>
        <w:t xml:space="preserve"> Analysis of Efficacy by HER2 Immunophenotype and Gene Amplification. J Clin Oncol 2001;19(10):2587–95.</w:t>
      </w:r>
    </w:p>
    <w:p w14:paraId="05E22D68" w14:textId="78A1627E"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Dieras</w:t>
      </w:r>
      <w:proofErr w:type="spellEnd"/>
      <w:r w:rsidRPr="0038329F">
        <w:rPr>
          <w:rFonts w:ascii="Times New Roman" w:hAnsi="Times New Roman"/>
          <w:sz w:val="24"/>
          <w:szCs w:val="24"/>
          <w:lang w:val="en-US"/>
        </w:rPr>
        <w:t xml:space="preserve"> V.</w:t>
      </w:r>
      <w:r w:rsidR="00050292" w:rsidRPr="0038329F">
        <w:rPr>
          <w:rFonts w:ascii="Times New Roman" w:hAnsi="Times New Roman"/>
          <w:sz w:val="24"/>
          <w:szCs w:val="24"/>
          <w:lang w:val="en-US"/>
        </w:rPr>
        <w:t>,</w:t>
      </w:r>
      <w:r w:rsidRPr="0038329F">
        <w:rPr>
          <w:rFonts w:ascii="Times New Roman" w:hAnsi="Times New Roman"/>
          <w:sz w:val="24"/>
          <w:szCs w:val="24"/>
          <w:lang w:val="en-US"/>
        </w:rPr>
        <w:t xml:space="preserve"> et al. A </w:t>
      </w:r>
      <w:proofErr w:type="spellStart"/>
      <w:r w:rsidRPr="0038329F">
        <w:rPr>
          <w:rFonts w:ascii="Times New Roman" w:hAnsi="Times New Roman"/>
          <w:sz w:val="24"/>
          <w:szCs w:val="24"/>
          <w:lang w:val="en-US"/>
        </w:rPr>
        <w:t>multicentre</w:t>
      </w:r>
      <w:proofErr w:type="spellEnd"/>
      <w:r w:rsidRPr="0038329F">
        <w:rPr>
          <w:rFonts w:ascii="Times New Roman" w:hAnsi="Times New Roman"/>
          <w:sz w:val="24"/>
          <w:szCs w:val="24"/>
          <w:lang w:val="en-US"/>
        </w:rPr>
        <w:t xml:space="preserve"> phase II study of docetaxel 75 mg m</w:t>
      </w:r>
      <w:r w:rsidR="00F8368F" w:rsidRPr="0038329F">
        <w:rPr>
          <w:rFonts w:ascii="Times New Roman" w:hAnsi="Times New Roman"/>
          <w:sz w:val="24"/>
          <w:szCs w:val="24"/>
          <w:vertAlign w:val="superscript"/>
          <w:lang w:val="en-US"/>
        </w:rPr>
        <w:t>–</w:t>
      </w:r>
      <w:r w:rsidRPr="0038329F">
        <w:rPr>
          <w:rFonts w:ascii="Times New Roman" w:hAnsi="Times New Roman"/>
          <w:sz w:val="24"/>
          <w:szCs w:val="24"/>
          <w:lang w:val="en-US"/>
        </w:rPr>
        <w:t>2 as first-line chemotherapy for patients with advanced breast cancer: report of the Clinical Screening Group of the EORTC. Br J Cancer 1996;74(4):650–56.</w:t>
      </w:r>
    </w:p>
    <w:p w14:paraId="50F49B37" w14:textId="624C71C9"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Ruiz M.</w:t>
      </w:r>
      <w:r w:rsidR="00F8368F" w:rsidRPr="0038329F">
        <w:rPr>
          <w:rFonts w:ascii="Times New Roman" w:hAnsi="Times New Roman"/>
          <w:sz w:val="24"/>
          <w:szCs w:val="24"/>
          <w:lang w:val="en-US"/>
        </w:rPr>
        <w:t>,</w:t>
      </w:r>
      <w:r w:rsidRPr="0038329F">
        <w:rPr>
          <w:rFonts w:ascii="Times New Roman" w:hAnsi="Times New Roman"/>
          <w:sz w:val="24"/>
          <w:szCs w:val="24"/>
          <w:lang w:val="en-US"/>
        </w:rPr>
        <w:t xml:space="preserve"> et al. Phase-II study of weekly schedule of trastuzumab, paclitaxel, and carboplatin followed by a week off every 28 days for HER2+ metastatic breast cancer. Cancer </w:t>
      </w:r>
      <w:proofErr w:type="spellStart"/>
      <w:r w:rsidRPr="0038329F">
        <w:rPr>
          <w:rFonts w:ascii="Times New Roman" w:hAnsi="Times New Roman"/>
          <w:sz w:val="24"/>
          <w:szCs w:val="24"/>
          <w:lang w:val="en-US"/>
        </w:rPr>
        <w:t>Chemother</w:t>
      </w:r>
      <w:proofErr w:type="spellEnd"/>
      <w:r w:rsidRPr="0038329F">
        <w:rPr>
          <w:rFonts w:ascii="Times New Roman" w:hAnsi="Times New Roman"/>
          <w:sz w:val="24"/>
          <w:szCs w:val="24"/>
          <w:lang w:val="en-US"/>
        </w:rPr>
        <w:t xml:space="preserve"> </w:t>
      </w:r>
      <w:proofErr w:type="spellStart"/>
      <w:r w:rsidRPr="0038329F">
        <w:rPr>
          <w:rFonts w:ascii="Times New Roman" w:hAnsi="Times New Roman"/>
          <w:sz w:val="24"/>
          <w:szCs w:val="24"/>
          <w:lang w:val="en-US"/>
        </w:rPr>
        <w:t>Pharmacol</w:t>
      </w:r>
      <w:proofErr w:type="spellEnd"/>
      <w:r w:rsidRPr="0038329F">
        <w:rPr>
          <w:rFonts w:ascii="Times New Roman" w:hAnsi="Times New Roman"/>
          <w:sz w:val="24"/>
          <w:szCs w:val="24"/>
          <w:lang w:val="en-US"/>
        </w:rPr>
        <w:t xml:space="preserve"> 2008;62(6):1085–090.</w:t>
      </w:r>
    </w:p>
    <w:p w14:paraId="52F35BCE" w14:textId="478A14E7"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lastRenderedPageBreak/>
        <w:t>Miller K.</w:t>
      </w:r>
      <w:r w:rsidR="00F8368F" w:rsidRPr="0038329F">
        <w:rPr>
          <w:rFonts w:ascii="Times New Roman" w:hAnsi="Times New Roman"/>
          <w:sz w:val="24"/>
          <w:szCs w:val="24"/>
          <w:lang w:val="en-US"/>
        </w:rPr>
        <w:t>,</w:t>
      </w:r>
      <w:r w:rsidRPr="0038329F">
        <w:rPr>
          <w:rFonts w:ascii="Times New Roman" w:hAnsi="Times New Roman"/>
          <w:sz w:val="24"/>
          <w:szCs w:val="24"/>
          <w:lang w:val="en-US"/>
        </w:rPr>
        <w:t xml:space="preserve"> et al. Paclitaxel plus bevacizumab versus paclitaxel alone for metastatic breast cancer. N </w:t>
      </w:r>
      <w:proofErr w:type="spellStart"/>
      <w:r w:rsidRPr="0038329F">
        <w:rPr>
          <w:rFonts w:ascii="Times New Roman" w:hAnsi="Times New Roman"/>
          <w:sz w:val="24"/>
          <w:szCs w:val="24"/>
          <w:lang w:val="en-US"/>
        </w:rPr>
        <w:t>Engl</w:t>
      </w:r>
      <w:proofErr w:type="spellEnd"/>
      <w:r w:rsidRPr="0038329F">
        <w:rPr>
          <w:rFonts w:ascii="Times New Roman" w:hAnsi="Times New Roman"/>
          <w:sz w:val="24"/>
          <w:szCs w:val="24"/>
          <w:lang w:val="en-US"/>
        </w:rPr>
        <w:t xml:space="preserve"> J Med 2007;357(26):2666–76.</w:t>
      </w:r>
    </w:p>
    <w:p w14:paraId="5D15CAF8" w14:textId="7048718F"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Miles D.W.</w:t>
      </w:r>
      <w:r w:rsidR="00F8368F" w:rsidRPr="0038329F">
        <w:rPr>
          <w:rFonts w:ascii="Times New Roman" w:hAnsi="Times New Roman"/>
          <w:sz w:val="24"/>
          <w:szCs w:val="24"/>
          <w:lang w:val="en-US"/>
        </w:rPr>
        <w:t>,</w:t>
      </w:r>
      <w:r w:rsidRPr="0038329F">
        <w:rPr>
          <w:rFonts w:ascii="Times New Roman" w:hAnsi="Times New Roman"/>
          <w:sz w:val="24"/>
          <w:szCs w:val="24"/>
          <w:lang w:val="en-US"/>
        </w:rPr>
        <w:t xml:space="preserve"> et al. Phase III study of bevacizumab plus docetaxel compared with placebo plus docetaxel for the first-line treatment of human epidermal growth factor receptor 2-negative metastatic breast cancer. J Clin Oncol 2010;28(20):3239–47.</w:t>
      </w:r>
    </w:p>
    <w:p w14:paraId="281883D5" w14:textId="24C3A7BC"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Hurvitz S.A.</w:t>
      </w:r>
      <w:r w:rsidR="00F8368F"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 xml:space="preserve">A Phase II Trial of Docetaxel </w:t>
      </w:r>
      <w:proofErr w:type="gramStart"/>
      <w:r w:rsidRPr="0038329F">
        <w:rPr>
          <w:rFonts w:ascii="Times New Roman" w:hAnsi="Times New Roman"/>
          <w:sz w:val="24"/>
          <w:szCs w:val="24"/>
          <w:lang w:val="en-US"/>
        </w:rPr>
        <w:t>With</w:t>
      </w:r>
      <w:proofErr w:type="gramEnd"/>
      <w:r w:rsidRPr="0038329F">
        <w:rPr>
          <w:rFonts w:ascii="Times New Roman" w:hAnsi="Times New Roman"/>
          <w:sz w:val="24"/>
          <w:szCs w:val="24"/>
          <w:lang w:val="en-US"/>
        </w:rPr>
        <w:t xml:space="preserve"> Bevacizumab as First-line Therapy for HER2-Negative Metastatic Breast Cancer (TORI B01). Clin Breast Cancer 2010;10(4):307–12.</w:t>
      </w:r>
    </w:p>
    <w:p w14:paraId="4F863FE5" w14:textId="73F254FE"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Park J.H.</w:t>
      </w:r>
      <w:r w:rsidR="000E75E0"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Cyclophosphamide, Methotrexate, and 5-Fluorouracil as Palliative Treatment for Heavily Pretreated Patients with Metastatic Breast Cancer: A Multicenter Retrospective Analysis. J Breast Cancer 2017;20(4):347–55.</w:t>
      </w:r>
    </w:p>
    <w:p w14:paraId="6C4E12E6" w14:textId="2C4B61B1"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Bajetta</w:t>
      </w:r>
      <w:proofErr w:type="spellEnd"/>
      <w:r w:rsidRPr="0038329F">
        <w:rPr>
          <w:rFonts w:ascii="Times New Roman" w:hAnsi="Times New Roman"/>
          <w:sz w:val="24"/>
          <w:szCs w:val="24"/>
          <w:lang w:val="en-US"/>
        </w:rPr>
        <w:t xml:space="preserve"> E.</w:t>
      </w:r>
      <w:r w:rsidR="000E75E0" w:rsidRPr="0038329F">
        <w:rPr>
          <w:rFonts w:ascii="Times New Roman" w:hAnsi="Times New Roman"/>
          <w:sz w:val="24"/>
          <w:szCs w:val="24"/>
          <w:lang w:val="en-US"/>
        </w:rPr>
        <w:t>,</w:t>
      </w:r>
      <w:r w:rsidRPr="0038329F">
        <w:rPr>
          <w:rFonts w:ascii="Times New Roman" w:hAnsi="Times New Roman"/>
          <w:sz w:val="24"/>
          <w:szCs w:val="24"/>
          <w:lang w:val="en-US"/>
        </w:rPr>
        <w:t xml:space="preserve"> et al. Safety and efficacy of two different doses of capecitabine in the treatment of advanced breast cancer in older women. J Clin Oncol </w:t>
      </w:r>
      <w:proofErr w:type="gramStart"/>
      <w:r w:rsidRPr="0038329F">
        <w:rPr>
          <w:rFonts w:ascii="Times New Roman" w:hAnsi="Times New Roman"/>
          <w:sz w:val="24"/>
          <w:szCs w:val="24"/>
          <w:lang w:val="en-US"/>
        </w:rPr>
        <w:t>2005;23:2155</w:t>
      </w:r>
      <w:proofErr w:type="gramEnd"/>
      <w:r w:rsidRPr="0038329F">
        <w:rPr>
          <w:rFonts w:ascii="Times New Roman" w:hAnsi="Times New Roman"/>
          <w:sz w:val="24"/>
          <w:szCs w:val="24"/>
          <w:lang w:val="en-US"/>
        </w:rPr>
        <w:t>–61.</w:t>
      </w:r>
    </w:p>
    <w:p w14:paraId="0A37F22D" w14:textId="2F5C5DB6"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Freyer G., Delozier T., Lichinister M.</w:t>
      </w:r>
      <w:r w:rsidR="000E75E0"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 xml:space="preserve">Phase II study of oral vinorelbine in first-line advanced breast cancer chemotherapy. J Clin Oncol </w:t>
      </w:r>
      <w:proofErr w:type="gramStart"/>
      <w:r w:rsidRPr="0038329F">
        <w:rPr>
          <w:rFonts w:ascii="Times New Roman" w:hAnsi="Times New Roman"/>
          <w:sz w:val="24"/>
          <w:szCs w:val="24"/>
          <w:lang w:val="en-US"/>
        </w:rPr>
        <w:t>2003;21:35</w:t>
      </w:r>
      <w:proofErr w:type="gramEnd"/>
      <w:r w:rsidRPr="0038329F">
        <w:rPr>
          <w:rFonts w:ascii="Times New Roman" w:hAnsi="Times New Roman"/>
          <w:sz w:val="24"/>
          <w:szCs w:val="24"/>
          <w:lang w:val="en-US"/>
        </w:rPr>
        <w:t>–40.</w:t>
      </w:r>
    </w:p>
    <w:p w14:paraId="1F525C20" w14:textId="1BB4738A"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Yardley D.A.</w:t>
      </w:r>
      <w:r w:rsidR="000E75E0"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Weekly gemcitabine and trastuzumab in the treatment of patients with HER2-overexpressing metastatic breast. Clin Breast Cancer 2009;9(3):178–83.</w:t>
      </w:r>
    </w:p>
    <w:p w14:paraId="35A4FECF" w14:textId="6E8C5DB4"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Chitapanarux</w:t>
      </w:r>
      <w:proofErr w:type="spellEnd"/>
      <w:r w:rsidRPr="0038329F">
        <w:rPr>
          <w:rFonts w:ascii="Times New Roman" w:hAnsi="Times New Roman"/>
          <w:sz w:val="24"/>
          <w:szCs w:val="24"/>
          <w:lang w:val="en-US"/>
        </w:rPr>
        <w:t xml:space="preserve"> I.</w:t>
      </w:r>
      <w:r w:rsidR="000E75E0" w:rsidRPr="0038329F">
        <w:rPr>
          <w:rFonts w:ascii="Times New Roman" w:hAnsi="Times New Roman"/>
          <w:sz w:val="24"/>
          <w:szCs w:val="24"/>
          <w:lang w:val="en-US"/>
        </w:rPr>
        <w:t>,</w:t>
      </w:r>
      <w:r w:rsidRPr="0038329F">
        <w:rPr>
          <w:rFonts w:ascii="Times New Roman" w:hAnsi="Times New Roman"/>
          <w:sz w:val="24"/>
          <w:szCs w:val="24"/>
          <w:lang w:val="en-US"/>
        </w:rPr>
        <w:t xml:space="preserve"> et al. Gemcitabine plus cisplatin (GC): a salvage regimen for advanced breast cancer patients who have failed anthracycline and/or </w:t>
      </w:r>
      <w:proofErr w:type="spellStart"/>
      <w:r w:rsidRPr="0038329F">
        <w:rPr>
          <w:rFonts w:ascii="Times New Roman" w:hAnsi="Times New Roman"/>
          <w:sz w:val="24"/>
          <w:szCs w:val="24"/>
          <w:lang w:val="en-US"/>
        </w:rPr>
        <w:t>taxane</w:t>
      </w:r>
      <w:proofErr w:type="spellEnd"/>
      <w:r w:rsidRPr="0038329F">
        <w:rPr>
          <w:rFonts w:ascii="Times New Roman" w:hAnsi="Times New Roman"/>
          <w:sz w:val="24"/>
          <w:szCs w:val="24"/>
          <w:lang w:val="en-US"/>
        </w:rPr>
        <w:t xml:space="preserve"> therapy. Gan To Kagaku </w:t>
      </w:r>
      <w:proofErr w:type="spellStart"/>
      <w:r w:rsidRPr="0038329F">
        <w:rPr>
          <w:rFonts w:ascii="Times New Roman" w:hAnsi="Times New Roman"/>
          <w:sz w:val="24"/>
          <w:szCs w:val="24"/>
          <w:lang w:val="en-US"/>
        </w:rPr>
        <w:t>Ryoho</w:t>
      </w:r>
      <w:proofErr w:type="spellEnd"/>
      <w:r w:rsidRPr="0038329F">
        <w:rPr>
          <w:rFonts w:ascii="Times New Roman" w:hAnsi="Times New Roman"/>
          <w:sz w:val="24"/>
          <w:szCs w:val="24"/>
          <w:lang w:val="en-US"/>
        </w:rPr>
        <w:t xml:space="preserve"> 2006;33(6):761–6.</w:t>
      </w:r>
    </w:p>
    <w:p w14:paraId="15D0141B" w14:textId="6609E411"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Yardley D.A.</w:t>
      </w:r>
      <w:r w:rsidR="000E75E0"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 xml:space="preserve">Phase II/III weekly nab-paclitaxel plus gemcitabine or carboplatin versus gemcitabine/carboplatin as first-line treatment of patients with metastatic triple-negative breast cancer (the </w:t>
      </w:r>
      <w:proofErr w:type="spellStart"/>
      <w:r w:rsidRPr="0038329F">
        <w:rPr>
          <w:rFonts w:ascii="Times New Roman" w:hAnsi="Times New Roman"/>
          <w:sz w:val="24"/>
          <w:szCs w:val="24"/>
          <w:lang w:val="en-US"/>
        </w:rPr>
        <w:t>tnAcity</w:t>
      </w:r>
      <w:proofErr w:type="spellEnd"/>
      <w:r w:rsidRPr="0038329F">
        <w:rPr>
          <w:rFonts w:ascii="Times New Roman" w:hAnsi="Times New Roman"/>
          <w:sz w:val="24"/>
          <w:szCs w:val="24"/>
          <w:lang w:val="en-US"/>
        </w:rPr>
        <w:t xml:space="preserve"> study): study protocol for a randomized controlled trial. Trials 2015;16(1):575.</w:t>
      </w:r>
    </w:p>
    <w:p w14:paraId="6AA01F88" w14:textId="1414501D"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Sharma P.</w:t>
      </w:r>
      <w:r w:rsidR="000E75E0" w:rsidRPr="0038329F">
        <w:rPr>
          <w:rFonts w:ascii="Times New Roman" w:hAnsi="Times New Roman"/>
          <w:sz w:val="24"/>
          <w:szCs w:val="24"/>
          <w:lang w:val="en-US"/>
        </w:rPr>
        <w:t>,</w:t>
      </w:r>
      <w:r w:rsidRPr="0038329F">
        <w:rPr>
          <w:rFonts w:ascii="Times New Roman" w:hAnsi="Times New Roman"/>
          <w:sz w:val="24"/>
          <w:szCs w:val="24"/>
          <w:lang w:val="en-US"/>
        </w:rPr>
        <w:t xml:space="preserve"> et al. Prognosis of triple negative breast cancer patients who attain pathological complete response with neoadjuvant carboplatin/docetaxel and do not receive adjuvant anthracycline chemotherapy. J Clin Oncol 2016;34(15_suppl):1015.</w:t>
      </w:r>
    </w:p>
    <w:p w14:paraId="1BE68870" w14:textId="057C2A52"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Colleoni M.</w:t>
      </w:r>
      <w:r w:rsidR="006C0315" w:rsidRPr="0038329F">
        <w:rPr>
          <w:rFonts w:ascii="Times New Roman" w:hAnsi="Times New Roman"/>
          <w:sz w:val="24"/>
          <w:szCs w:val="24"/>
          <w:lang w:val="en-US"/>
        </w:rPr>
        <w:t>,</w:t>
      </w:r>
      <w:r w:rsidRPr="0038329F">
        <w:rPr>
          <w:rFonts w:ascii="Times New Roman" w:hAnsi="Times New Roman"/>
          <w:sz w:val="24"/>
          <w:szCs w:val="24"/>
          <w:lang w:val="en-US"/>
        </w:rPr>
        <w:t xml:space="preserve"> et al. Low-dose oral methotrexate and cyclophosphamide in metastatic breast cancer: antitumor activity and correlation with vascular endothelial growth factor levels. Ann Oncol 2002;13(1):73–80.</w:t>
      </w:r>
    </w:p>
    <w:p w14:paraId="760CF6F8" w14:textId="4B61B235"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 xml:space="preserve">Perez E.A., </w:t>
      </w:r>
      <w:proofErr w:type="spellStart"/>
      <w:r w:rsidRPr="0038329F">
        <w:rPr>
          <w:rFonts w:ascii="Times New Roman" w:hAnsi="Times New Roman"/>
          <w:sz w:val="24"/>
          <w:szCs w:val="24"/>
          <w:lang w:val="en-US"/>
        </w:rPr>
        <w:t>Lerzo</w:t>
      </w:r>
      <w:proofErr w:type="spellEnd"/>
      <w:r w:rsidRPr="0038329F">
        <w:rPr>
          <w:rFonts w:ascii="Times New Roman" w:hAnsi="Times New Roman"/>
          <w:sz w:val="24"/>
          <w:szCs w:val="24"/>
          <w:lang w:val="en-US"/>
        </w:rPr>
        <w:t xml:space="preserve"> G., Pivot X., et al. Efficacy and safety of ixabepilone (BMS-247550) in a phase II study of patients with advanced breast cancer resistant to an anthracycline, a </w:t>
      </w:r>
      <w:proofErr w:type="spellStart"/>
      <w:r w:rsidRPr="0038329F">
        <w:rPr>
          <w:rFonts w:ascii="Times New Roman" w:hAnsi="Times New Roman"/>
          <w:sz w:val="24"/>
          <w:szCs w:val="24"/>
          <w:lang w:val="en-US"/>
        </w:rPr>
        <w:t>taxane</w:t>
      </w:r>
      <w:proofErr w:type="spellEnd"/>
      <w:r w:rsidRPr="0038329F">
        <w:rPr>
          <w:rFonts w:ascii="Times New Roman" w:hAnsi="Times New Roman"/>
          <w:sz w:val="24"/>
          <w:szCs w:val="24"/>
          <w:lang w:val="en-US"/>
        </w:rPr>
        <w:t xml:space="preserve">, and capecitabine. </w:t>
      </w:r>
      <w:r w:rsidR="006C0315" w:rsidRPr="0038329F">
        <w:rPr>
          <w:rFonts w:ascii="Times New Roman" w:hAnsi="Times New Roman"/>
          <w:sz w:val="24"/>
          <w:szCs w:val="24"/>
          <w:lang w:val="en-US"/>
        </w:rPr>
        <w:t xml:space="preserve">J Clin Oncol </w:t>
      </w:r>
      <w:r w:rsidRPr="0038329F">
        <w:rPr>
          <w:rFonts w:ascii="Times New Roman" w:hAnsi="Times New Roman"/>
          <w:sz w:val="24"/>
          <w:szCs w:val="24"/>
          <w:lang w:val="en-US"/>
        </w:rPr>
        <w:t>2007;25(23)</w:t>
      </w:r>
      <w:r w:rsidR="006C0315" w:rsidRPr="00A977B0">
        <w:rPr>
          <w:rFonts w:ascii="Times New Roman" w:hAnsi="Times New Roman"/>
          <w:sz w:val="24"/>
          <w:szCs w:val="24"/>
          <w:lang w:val="en-US"/>
        </w:rPr>
        <w:t>:</w:t>
      </w:r>
      <w:r w:rsidRPr="0038329F">
        <w:rPr>
          <w:rFonts w:ascii="Times New Roman" w:hAnsi="Times New Roman"/>
          <w:sz w:val="24"/>
          <w:szCs w:val="24"/>
          <w:lang w:val="en-US"/>
        </w:rPr>
        <w:t>3407–14.</w:t>
      </w:r>
    </w:p>
    <w:p w14:paraId="6A6B7077" w14:textId="25C22CB0"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 xml:space="preserve">Sparano J.A., </w:t>
      </w:r>
      <w:proofErr w:type="spellStart"/>
      <w:r w:rsidRPr="0038329F">
        <w:rPr>
          <w:rFonts w:ascii="Times New Roman" w:hAnsi="Times New Roman"/>
          <w:sz w:val="24"/>
          <w:szCs w:val="24"/>
          <w:lang w:val="en-US"/>
        </w:rPr>
        <w:t>Vrdoljak</w:t>
      </w:r>
      <w:proofErr w:type="spellEnd"/>
      <w:r w:rsidRPr="0038329F">
        <w:rPr>
          <w:rFonts w:ascii="Times New Roman" w:hAnsi="Times New Roman"/>
          <w:sz w:val="24"/>
          <w:szCs w:val="24"/>
          <w:lang w:val="en-US"/>
        </w:rPr>
        <w:t xml:space="preserve"> E., </w:t>
      </w:r>
      <w:proofErr w:type="spellStart"/>
      <w:r w:rsidRPr="0038329F">
        <w:rPr>
          <w:rFonts w:ascii="Times New Roman" w:hAnsi="Times New Roman"/>
          <w:sz w:val="24"/>
          <w:szCs w:val="24"/>
          <w:lang w:val="en-US"/>
        </w:rPr>
        <w:t>Rixe</w:t>
      </w:r>
      <w:proofErr w:type="spellEnd"/>
      <w:r w:rsidRPr="0038329F">
        <w:rPr>
          <w:rFonts w:ascii="Times New Roman" w:hAnsi="Times New Roman"/>
          <w:sz w:val="24"/>
          <w:szCs w:val="24"/>
          <w:lang w:val="en-US"/>
        </w:rPr>
        <w:t xml:space="preserve"> O., et al. Randomized phase III trial of ixabepilone plus capecitabine versus capecitabine in patients with metastatic breast cancer previously treated with an anthracycline and a </w:t>
      </w:r>
      <w:proofErr w:type="spellStart"/>
      <w:r w:rsidRPr="0038329F">
        <w:rPr>
          <w:rFonts w:ascii="Times New Roman" w:hAnsi="Times New Roman"/>
          <w:sz w:val="24"/>
          <w:szCs w:val="24"/>
          <w:lang w:val="en-US"/>
        </w:rPr>
        <w:t>taxane</w:t>
      </w:r>
      <w:proofErr w:type="spellEnd"/>
      <w:r w:rsidRPr="0038329F">
        <w:rPr>
          <w:rFonts w:ascii="Times New Roman" w:hAnsi="Times New Roman"/>
          <w:sz w:val="24"/>
          <w:szCs w:val="24"/>
          <w:lang w:val="en-US"/>
        </w:rPr>
        <w:t xml:space="preserve">. </w:t>
      </w:r>
      <w:r w:rsidR="006C0315" w:rsidRPr="0038329F">
        <w:rPr>
          <w:rFonts w:ascii="Times New Roman" w:hAnsi="Times New Roman"/>
          <w:sz w:val="24"/>
          <w:szCs w:val="24"/>
          <w:lang w:val="en-US"/>
        </w:rPr>
        <w:t xml:space="preserve">J Clin Oncol </w:t>
      </w:r>
      <w:r w:rsidRPr="0038329F">
        <w:rPr>
          <w:rFonts w:ascii="Times New Roman" w:hAnsi="Times New Roman"/>
          <w:sz w:val="24"/>
          <w:szCs w:val="24"/>
          <w:lang w:val="en-US"/>
        </w:rPr>
        <w:t>2010;28(20)</w:t>
      </w:r>
      <w:r w:rsidR="006C0315" w:rsidRPr="00C75931">
        <w:rPr>
          <w:rFonts w:ascii="Times New Roman" w:hAnsi="Times New Roman"/>
          <w:sz w:val="24"/>
          <w:szCs w:val="24"/>
          <w:lang w:val="en-US"/>
        </w:rPr>
        <w:t>:</w:t>
      </w:r>
      <w:r w:rsidRPr="0038329F">
        <w:rPr>
          <w:rFonts w:ascii="Times New Roman" w:hAnsi="Times New Roman"/>
          <w:sz w:val="24"/>
          <w:szCs w:val="24"/>
          <w:lang w:val="en-US"/>
        </w:rPr>
        <w:t>3256.</w:t>
      </w:r>
    </w:p>
    <w:p w14:paraId="36C6867C" w14:textId="39659F9F"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lastRenderedPageBreak/>
        <w:t xml:space="preserve">Pivot X., </w:t>
      </w:r>
      <w:proofErr w:type="spellStart"/>
      <w:r w:rsidRPr="0038329F">
        <w:rPr>
          <w:rFonts w:ascii="Times New Roman" w:hAnsi="Times New Roman"/>
          <w:sz w:val="24"/>
          <w:szCs w:val="24"/>
          <w:lang w:val="en-US"/>
        </w:rPr>
        <w:t>Im</w:t>
      </w:r>
      <w:proofErr w:type="spellEnd"/>
      <w:r w:rsidRPr="0038329F">
        <w:rPr>
          <w:rFonts w:ascii="Times New Roman" w:hAnsi="Times New Roman"/>
          <w:sz w:val="24"/>
          <w:szCs w:val="24"/>
          <w:lang w:val="en-US"/>
        </w:rPr>
        <w:t xml:space="preserve"> S.A., Guo M., </w:t>
      </w:r>
      <w:r w:rsidR="006C0315" w:rsidRPr="0038329F">
        <w:rPr>
          <w:rFonts w:ascii="Times New Roman" w:hAnsi="Times New Roman"/>
          <w:sz w:val="24"/>
          <w:szCs w:val="24"/>
          <w:lang w:val="en-US"/>
        </w:rPr>
        <w:t>et al</w:t>
      </w:r>
      <w:r w:rsidRPr="0038329F">
        <w:rPr>
          <w:rFonts w:ascii="Times New Roman" w:hAnsi="Times New Roman"/>
          <w:sz w:val="24"/>
          <w:szCs w:val="24"/>
          <w:lang w:val="en-US"/>
        </w:rPr>
        <w:t xml:space="preserve">. Subgroup analysis of patients with HER2-negative metastatic breast cancer in the </w:t>
      </w:r>
      <w:proofErr w:type="gramStart"/>
      <w:r w:rsidRPr="0038329F">
        <w:rPr>
          <w:rFonts w:ascii="Times New Roman" w:hAnsi="Times New Roman"/>
          <w:sz w:val="24"/>
          <w:szCs w:val="24"/>
          <w:lang w:val="en-US"/>
        </w:rPr>
        <w:t>second-line</w:t>
      </w:r>
      <w:proofErr w:type="gramEnd"/>
      <w:r w:rsidRPr="0038329F">
        <w:rPr>
          <w:rFonts w:ascii="Times New Roman" w:hAnsi="Times New Roman"/>
          <w:sz w:val="24"/>
          <w:szCs w:val="24"/>
          <w:lang w:val="en-US"/>
        </w:rPr>
        <w:t xml:space="preserve"> setting from a phase 3, open-label, randomized study of </w:t>
      </w:r>
      <w:proofErr w:type="spellStart"/>
      <w:r w:rsidRPr="0038329F">
        <w:rPr>
          <w:rFonts w:ascii="Times New Roman" w:hAnsi="Times New Roman"/>
          <w:sz w:val="24"/>
          <w:szCs w:val="24"/>
          <w:lang w:val="en-US"/>
        </w:rPr>
        <w:t>eribulin</w:t>
      </w:r>
      <w:proofErr w:type="spellEnd"/>
      <w:r w:rsidRPr="0038329F">
        <w:rPr>
          <w:rFonts w:ascii="Times New Roman" w:hAnsi="Times New Roman"/>
          <w:sz w:val="24"/>
          <w:szCs w:val="24"/>
          <w:lang w:val="en-US"/>
        </w:rPr>
        <w:t xml:space="preserve"> </w:t>
      </w:r>
      <w:proofErr w:type="spellStart"/>
      <w:r w:rsidRPr="0038329F">
        <w:rPr>
          <w:rFonts w:ascii="Times New Roman" w:hAnsi="Times New Roman"/>
          <w:sz w:val="24"/>
          <w:szCs w:val="24"/>
          <w:lang w:val="en-US"/>
        </w:rPr>
        <w:t>mesilate</w:t>
      </w:r>
      <w:proofErr w:type="spellEnd"/>
      <w:r w:rsidRPr="0038329F">
        <w:rPr>
          <w:rFonts w:ascii="Times New Roman" w:hAnsi="Times New Roman"/>
          <w:sz w:val="24"/>
          <w:szCs w:val="24"/>
          <w:lang w:val="en-US"/>
        </w:rPr>
        <w:t xml:space="preserve"> versus capecitabine. Breast Cancer 2018;25(3):370–4.</w:t>
      </w:r>
    </w:p>
    <w:p w14:paraId="7922032F" w14:textId="708BB7FC"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Robson M.E.</w:t>
      </w:r>
      <w:r w:rsidR="006C0315"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proofErr w:type="spellStart"/>
      <w:r w:rsidRPr="0038329F">
        <w:rPr>
          <w:rFonts w:ascii="Times New Roman" w:hAnsi="Times New Roman"/>
          <w:sz w:val="24"/>
          <w:szCs w:val="24"/>
          <w:lang w:val="en-US"/>
        </w:rPr>
        <w:t>OlympiAD</w:t>
      </w:r>
      <w:proofErr w:type="spellEnd"/>
      <w:r w:rsidRPr="0038329F">
        <w:rPr>
          <w:rFonts w:ascii="Times New Roman" w:hAnsi="Times New Roman"/>
          <w:sz w:val="24"/>
          <w:szCs w:val="24"/>
          <w:lang w:val="en-US"/>
        </w:rPr>
        <w:t xml:space="preserve"> final overall survival and tolerability results: Olaparib versus chemotherapy treatment of physician’s choice in patients with a germline BRCA mutation and HER2-negative metastatic breast cancer. Ann Oncol 2019;30(4):558–66.</w:t>
      </w:r>
    </w:p>
    <w:p w14:paraId="28E10E7F" w14:textId="1EC9E96B"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Litton J.K., Rugo H.S., Ettl J.</w:t>
      </w:r>
      <w:r w:rsidR="006C0315"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proofErr w:type="spellStart"/>
      <w:r w:rsidRPr="0038329F">
        <w:rPr>
          <w:rFonts w:ascii="Times New Roman" w:hAnsi="Times New Roman"/>
          <w:sz w:val="24"/>
          <w:szCs w:val="24"/>
          <w:lang w:val="en-US"/>
        </w:rPr>
        <w:t>Talazoparib</w:t>
      </w:r>
      <w:proofErr w:type="spellEnd"/>
      <w:r w:rsidRPr="0038329F">
        <w:rPr>
          <w:rFonts w:ascii="Times New Roman" w:hAnsi="Times New Roman"/>
          <w:sz w:val="24"/>
          <w:szCs w:val="24"/>
          <w:lang w:val="en-US"/>
        </w:rPr>
        <w:t xml:space="preserve"> in patients with advanced breast cancer and a germline BRCA mutation. N </w:t>
      </w:r>
      <w:proofErr w:type="spellStart"/>
      <w:r w:rsidRPr="0038329F">
        <w:rPr>
          <w:rFonts w:ascii="Times New Roman" w:hAnsi="Times New Roman"/>
          <w:sz w:val="24"/>
          <w:szCs w:val="24"/>
          <w:lang w:val="en-US"/>
        </w:rPr>
        <w:t>Engl</w:t>
      </w:r>
      <w:proofErr w:type="spellEnd"/>
      <w:r w:rsidRPr="0038329F">
        <w:rPr>
          <w:rFonts w:ascii="Times New Roman" w:hAnsi="Times New Roman"/>
          <w:sz w:val="24"/>
          <w:szCs w:val="24"/>
          <w:lang w:val="en-US"/>
        </w:rPr>
        <w:t xml:space="preserve"> J Med 2018;379(8)</w:t>
      </w:r>
      <w:r w:rsidRPr="0038329F">
        <w:rPr>
          <w:rFonts w:ascii="Times New Roman" w:hAnsi="Times New Roman"/>
          <w:sz w:val="24"/>
          <w:szCs w:val="24"/>
        </w:rPr>
        <w:t>:</w:t>
      </w:r>
      <w:r w:rsidRPr="0038329F">
        <w:rPr>
          <w:rFonts w:ascii="Times New Roman" w:hAnsi="Times New Roman"/>
          <w:sz w:val="24"/>
          <w:szCs w:val="24"/>
          <w:lang w:val="en-US"/>
        </w:rPr>
        <w:t>753–63.</w:t>
      </w:r>
    </w:p>
    <w:p w14:paraId="5CF5F1AE" w14:textId="6E1E4CE1"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Andersson M., Lidbrink E., Bjerre K.</w:t>
      </w:r>
      <w:r w:rsidR="006C0315"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 xml:space="preserve">Phase III randomized study comparing docetaxel plus trastuzumab with vinorelbine plus trastuzumab as first-line therapy of metastatic or locally advanced human epidermal growth factor receptor 2-positive breast cancer: the HERNATA study. J Clin Oncol </w:t>
      </w:r>
      <w:proofErr w:type="gramStart"/>
      <w:r w:rsidRPr="0038329F">
        <w:rPr>
          <w:rFonts w:ascii="Times New Roman" w:hAnsi="Times New Roman"/>
          <w:sz w:val="24"/>
          <w:szCs w:val="24"/>
          <w:lang w:val="en-US"/>
        </w:rPr>
        <w:t>2011;29:264</w:t>
      </w:r>
      <w:proofErr w:type="gramEnd"/>
      <w:r w:rsidRPr="0038329F">
        <w:rPr>
          <w:rFonts w:ascii="Times New Roman" w:hAnsi="Times New Roman"/>
          <w:sz w:val="24"/>
          <w:szCs w:val="24"/>
          <w:lang w:val="en-US"/>
        </w:rPr>
        <w:t>–71.</w:t>
      </w:r>
    </w:p>
    <w:p w14:paraId="62458E5B" w14:textId="6EA13FAE"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 xml:space="preserve">Farhat F., </w:t>
      </w:r>
      <w:proofErr w:type="spellStart"/>
      <w:r w:rsidRPr="0038329F">
        <w:rPr>
          <w:rFonts w:ascii="Times New Roman" w:hAnsi="Times New Roman"/>
          <w:sz w:val="24"/>
          <w:szCs w:val="24"/>
          <w:lang w:val="en-US"/>
        </w:rPr>
        <w:t>Kattan</w:t>
      </w:r>
      <w:proofErr w:type="spellEnd"/>
      <w:r w:rsidRPr="0038329F">
        <w:rPr>
          <w:rFonts w:ascii="Times New Roman" w:hAnsi="Times New Roman"/>
          <w:sz w:val="24"/>
          <w:szCs w:val="24"/>
          <w:lang w:val="en-US"/>
        </w:rPr>
        <w:t xml:space="preserve"> J.G., Ghosn M. Oral vinorelbine in combination with trastuzumab as a first-line therapy of metastatic or locally advanced HER2-positive breast cancer. Cancer </w:t>
      </w:r>
      <w:proofErr w:type="spellStart"/>
      <w:r w:rsidRPr="0038329F">
        <w:rPr>
          <w:rFonts w:ascii="Times New Roman" w:hAnsi="Times New Roman"/>
          <w:sz w:val="24"/>
          <w:szCs w:val="24"/>
          <w:lang w:val="en-US"/>
        </w:rPr>
        <w:t>Chemother</w:t>
      </w:r>
      <w:proofErr w:type="spellEnd"/>
      <w:r w:rsidRPr="0038329F">
        <w:rPr>
          <w:rFonts w:ascii="Times New Roman" w:hAnsi="Times New Roman"/>
          <w:sz w:val="24"/>
          <w:szCs w:val="24"/>
          <w:lang w:val="en-US"/>
        </w:rPr>
        <w:t xml:space="preserve"> </w:t>
      </w:r>
      <w:proofErr w:type="spellStart"/>
      <w:r w:rsidRPr="0038329F">
        <w:rPr>
          <w:rFonts w:ascii="Times New Roman" w:hAnsi="Times New Roman"/>
          <w:sz w:val="24"/>
          <w:szCs w:val="24"/>
          <w:lang w:val="en-US"/>
        </w:rPr>
        <w:t>Pharmacol</w:t>
      </w:r>
      <w:proofErr w:type="spellEnd"/>
      <w:r w:rsidRPr="0038329F">
        <w:rPr>
          <w:rFonts w:ascii="Times New Roman" w:hAnsi="Times New Roman"/>
          <w:sz w:val="24"/>
          <w:szCs w:val="24"/>
          <w:lang w:val="en-US"/>
        </w:rPr>
        <w:t xml:space="preserve"> 2016;77(5):1069–77.</w:t>
      </w:r>
    </w:p>
    <w:p w14:paraId="21731359" w14:textId="4B8EB035"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Bartsch R., Wenzel C., Altorjai G.</w:t>
      </w:r>
      <w:r w:rsidR="001E101C"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 xml:space="preserve">Capecitabine and trastuzumab in heavily pretreated metastatic breast cancer. J Clin Oncol </w:t>
      </w:r>
      <w:proofErr w:type="gramStart"/>
      <w:r w:rsidRPr="0038329F">
        <w:rPr>
          <w:rFonts w:ascii="Times New Roman" w:hAnsi="Times New Roman"/>
          <w:sz w:val="24"/>
          <w:szCs w:val="24"/>
          <w:lang w:val="en-US"/>
        </w:rPr>
        <w:t>2007;25:3853</w:t>
      </w:r>
      <w:proofErr w:type="gramEnd"/>
      <w:r w:rsidRPr="0038329F">
        <w:rPr>
          <w:rFonts w:ascii="Times New Roman" w:hAnsi="Times New Roman"/>
          <w:sz w:val="24"/>
          <w:szCs w:val="24"/>
          <w:lang w:val="en-US"/>
        </w:rPr>
        <w:t>–8.</w:t>
      </w:r>
    </w:p>
    <w:p w14:paraId="56BA1273" w14:textId="02F4B6AE"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Yardley D.A.</w:t>
      </w:r>
      <w:r w:rsidR="001E101C"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A phase II trial of gemcitabine/carboplatin with or without trastuzumab in the first-line treatment of patients with metastatic breast cancer. Clin Breast Cancer 2008;8(5):425–31.</w:t>
      </w:r>
    </w:p>
    <w:p w14:paraId="3B62ACCE" w14:textId="0110DA6D"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 xml:space="preserve">Orlando L., Cardillo A., </w:t>
      </w:r>
      <w:proofErr w:type="spellStart"/>
      <w:r w:rsidRPr="0038329F">
        <w:rPr>
          <w:rFonts w:ascii="Times New Roman" w:hAnsi="Times New Roman"/>
          <w:sz w:val="24"/>
          <w:szCs w:val="24"/>
          <w:lang w:val="en-US"/>
        </w:rPr>
        <w:t>Ghisini</w:t>
      </w:r>
      <w:proofErr w:type="spellEnd"/>
      <w:r w:rsidRPr="0038329F">
        <w:rPr>
          <w:rFonts w:ascii="Times New Roman" w:hAnsi="Times New Roman"/>
          <w:sz w:val="24"/>
          <w:szCs w:val="24"/>
          <w:lang w:val="en-US"/>
        </w:rPr>
        <w:t xml:space="preserve"> R., et al. Trastuzumab in combination with metronomic cyclophosphamide and methotrexate in patients with HER-2 positive metastatic breast cancer. BMC Cancer 2006;6(1):1–8.</w:t>
      </w:r>
    </w:p>
    <w:p w14:paraId="538C2B4F" w14:textId="3E0FE52B"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 xml:space="preserve">Tolaney S.M., Najita J., Sperinde J., et al. </w:t>
      </w:r>
      <w:r w:rsidRPr="0038329F">
        <w:rPr>
          <w:rFonts w:ascii="Times New Roman" w:hAnsi="Times New Roman"/>
          <w:sz w:val="24"/>
          <w:szCs w:val="24"/>
          <w:lang w:val="en-US"/>
        </w:rPr>
        <w:t>A phase II study of ixabepilone and trastuzumab for metastatic HER2-positive breast cancer. Ann Oncol 2013;24(7):1841–7.</w:t>
      </w:r>
    </w:p>
    <w:p w14:paraId="436652AF" w14:textId="4BBAC41B"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 xml:space="preserve">Wilks S., </w:t>
      </w:r>
      <w:proofErr w:type="spellStart"/>
      <w:r w:rsidRPr="0038329F">
        <w:rPr>
          <w:rFonts w:ascii="Times New Roman" w:hAnsi="Times New Roman"/>
          <w:sz w:val="24"/>
          <w:szCs w:val="24"/>
          <w:lang w:val="en-US"/>
        </w:rPr>
        <w:t>Puhalla</w:t>
      </w:r>
      <w:proofErr w:type="spellEnd"/>
      <w:r w:rsidRPr="0038329F">
        <w:rPr>
          <w:rFonts w:ascii="Times New Roman" w:hAnsi="Times New Roman"/>
          <w:sz w:val="24"/>
          <w:szCs w:val="24"/>
          <w:lang w:val="en-US"/>
        </w:rPr>
        <w:t xml:space="preserve"> S., O</w:t>
      </w:r>
      <w:r w:rsidR="001E101C" w:rsidRPr="0038329F">
        <w:rPr>
          <w:rFonts w:ascii="Times New Roman" w:hAnsi="Times New Roman"/>
          <w:sz w:val="24"/>
          <w:szCs w:val="24"/>
          <w:lang w:val="en-US"/>
        </w:rPr>
        <w:t>’</w:t>
      </w:r>
      <w:r w:rsidRPr="0038329F">
        <w:rPr>
          <w:rFonts w:ascii="Times New Roman" w:hAnsi="Times New Roman"/>
          <w:sz w:val="24"/>
          <w:szCs w:val="24"/>
          <w:lang w:val="en-US"/>
        </w:rPr>
        <w:t xml:space="preserve">Shaughnessy J., et al. Phase 2, multicenter, single-arm study of </w:t>
      </w:r>
      <w:proofErr w:type="spellStart"/>
      <w:r w:rsidRPr="0038329F">
        <w:rPr>
          <w:rFonts w:ascii="Times New Roman" w:hAnsi="Times New Roman"/>
          <w:sz w:val="24"/>
          <w:szCs w:val="24"/>
          <w:lang w:val="en-US"/>
        </w:rPr>
        <w:t>eribulin</w:t>
      </w:r>
      <w:proofErr w:type="spellEnd"/>
      <w:r w:rsidRPr="0038329F">
        <w:rPr>
          <w:rFonts w:ascii="Times New Roman" w:hAnsi="Times New Roman"/>
          <w:sz w:val="24"/>
          <w:szCs w:val="24"/>
          <w:lang w:val="en-US"/>
        </w:rPr>
        <w:t xml:space="preserve"> mesylate with trastuzumab as first-line therapy for locally recurrent or metastatic HER2-positive breast cancer. Clinical Breast Cancer 2014;14(6):405–12.</w:t>
      </w:r>
    </w:p>
    <w:p w14:paraId="477EED5F" w14:textId="5702220A"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Yuan P.</w:t>
      </w:r>
      <w:r w:rsidR="001E101C" w:rsidRPr="0038329F">
        <w:rPr>
          <w:rFonts w:ascii="Times New Roman" w:hAnsi="Times New Roman"/>
          <w:sz w:val="24"/>
          <w:szCs w:val="24"/>
          <w:lang w:val="en-US"/>
        </w:rPr>
        <w:t>,</w:t>
      </w:r>
      <w:r w:rsidRPr="0038329F">
        <w:rPr>
          <w:rFonts w:ascii="Times New Roman" w:hAnsi="Times New Roman"/>
          <w:sz w:val="24"/>
          <w:szCs w:val="24"/>
          <w:lang w:val="en-US"/>
        </w:rPr>
        <w:t xml:space="preserve"> et al. Efficacy of oral etoposide in pretreated metastatic breast cancer: a multicenter phase 2 study. Medicine </w:t>
      </w:r>
      <w:proofErr w:type="gramStart"/>
      <w:r w:rsidRPr="0038329F">
        <w:rPr>
          <w:rFonts w:ascii="Times New Roman" w:hAnsi="Times New Roman"/>
          <w:sz w:val="24"/>
          <w:szCs w:val="24"/>
          <w:lang w:val="en-US"/>
        </w:rPr>
        <w:t>2015;94:17</w:t>
      </w:r>
      <w:proofErr w:type="gramEnd"/>
      <w:r w:rsidRPr="0038329F">
        <w:rPr>
          <w:rFonts w:ascii="Times New Roman" w:hAnsi="Times New Roman"/>
          <w:sz w:val="24"/>
          <w:szCs w:val="24"/>
          <w:lang w:val="en-US"/>
        </w:rPr>
        <w:t>.</w:t>
      </w:r>
    </w:p>
    <w:p w14:paraId="6B6541A2" w14:textId="54307AE8"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Swain S.M.</w:t>
      </w:r>
      <w:r w:rsidR="00767F7A"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proofErr w:type="spellStart"/>
      <w:r w:rsidRPr="0038329F">
        <w:rPr>
          <w:rFonts w:ascii="Times New Roman" w:hAnsi="Times New Roman"/>
          <w:sz w:val="24"/>
          <w:szCs w:val="24"/>
          <w:lang w:val="en-US"/>
        </w:rPr>
        <w:t>Pertuzumab</w:t>
      </w:r>
      <w:proofErr w:type="spellEnd"/>
      <w:r w:rsidRPr="0038329F">
        <w:rPr>
          <w:rFonts w:ascii="Times New Roman" w:hAnsi="Times New Roman"/>
          <w:sz w:val="24"/>
          <w:szCs w:val="24"/>
          <w:lang w:val="en-US"/>
        </w:rPr>
        <w:t xml:space="preserve">, Trastuzumab, and Docetaxel in HER2-Positive Metastatic Breast Cancer. N </w:t>
      </w:r>
      <w:proofErr w:type="spellStart"/>
      <w:r w:rsidRPr="0038329F">
        <w:rPr>
          <w:rFonts w:ascii="Times New Roman" w:hAnsi="Times New Roman"/>
          <w:sz w:val="24"/>
          <w:szCs w:val="24"/>
          <w:lang w:val="en-US"/>
        </w:rPr>
        <w:t>Engl</w:t>
      </w:r>
      <w:proofErr w:type="spellEnd"/>
      <w:r w:rsidRPr="0038329F">
        <w:rPr>
          <w:rFonts w:ascii="Times New Roman" w:hAnsi="Times New Roman"/>
          <w:sz w:val="24"/>
          <w:szCs w:val="24"/>
          <w:lang w:val="en-US"/>
        </w:rPr>
        <w:t xml:space="preserve"> J Med 2015;372(8):724–34.</w:t>
      </w:r>
    </w:p>
    <w:p w14:paraId="2693C1D0" w14:textId="4D61209B"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 xml:space="preserve">Verma S., Miles D., Gianni L., et al. Trastuzumab emtansine for HER2-positive advanced breast cancer. N </w:t>
      </w:r>
      <w:proofErr w:type="spellStart"/>
      <w:r w:rsidRPr="0038329F">
        <w:rPr>
          <w:rFonts w:ascii="Times New Roman" w:hAnsi="Times New Roman"/>
          <w:sz w:val="24"/>
          <w:szCs w:val="24"/>
          <w:lang w:val="en-US"/>
        </w:rPr>
        <w:t>Engl</w:t>
      </w:r>
      <w:proofErr w:type="spellEnd"/>
      <w:r w:rsidRPr="0038329F">
        <w:rPr>
          <w:rFonts w:ascii="Times New Roman" w:hAnsi="Times New Roman"/>
          <w:sz w:val="24"/>
          <w:szCs w:val="24"/>
          <w:lang w:val="en-US"/>
        </w:rPr>
        <w:t xml:space="preserve"> J Med 2012;367(19):1783–91.</w:t>
      </w:r>
    </w:p>
    <w:p w14:paraId="0D7F1A03" w14:textId="6EC5D9A5"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lastRenderedPageBreak/>
        <w:t>Blackwell K.L.</w:t>
      </w:r>
      <w:r w:rsidR="00767F7A"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Randomized study of lapatinib alone or in combination with trastuzumab in woman with ErbB2-positive, trastuzumab-refractory metastatic breast cancer. J</w:t>
      </w:r>
      <w:r w:rsidR="00C245E7">
        <w:rPr>
          <w:rFonts w:ascii="Times New Roman" w:hAnsi="Times New Roman"/>
          <w:sz w:val="24"/>
          <w:szCs w:val="24"/>
        </w:rPr>
        <w:t> </w:t>
      </w:r>
      <w:r w:rsidRPr="0038329F">
        <w:rPr>
          <w:rFonts w:ascii="Times New Roman" w:hAnsi="Times New Roman"/>
          <w:sz w:val="24"/>
          <w:szCs w:val="24"/>
          <w:lang w:val="en-US"/>
        </w:rPr>
        <w:t>Clin Oncol 2010;28(7):1124–30.</w:t>
      </w:r>
    </w:p>
    <w:p w14:paraId="6015A993" w14:textId="27607BBD"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 xml:space="preserve">Kaufman B., Mackey J.R., Clemens M.R., et al. Trastuzumab plus anastrozole versus anastrozole alone for the treatment of postmenopausal women with human epidermal growth factor receptor 2-positive, hormone receptor–positive metastatic breast cancer: Results from the randomized phase III </w:t>
      </w:r>
      <w:proofErr w:type="spellStart"/>
      <w:r w:rsidRPr="0038329F">
        <w:rPr>
          <w:rFonts w:ascii="Times New Roman" w:hAnsi="Times New Roman"/>
          <w:sz w:val="24"/>
          <w:szCs w:val="24"/>
          <w:lang w:val="en-US"/>
        </w:rPr>
        <w:t>TAnDEM</w:t>
      </w:r>
      <w:proofErr w:type="spellEnd"/>
      <w:r w:rsidRPr="0038329F">
        <w:rPr>
          <w:rFonts w:ascii="Times New Roman" w:hAnsi="Times New Roman"/>
          <w:sz w:val="24"/>
          <w:szCs w:val="24"/>
          <w:lang w:val="en-US"/>
        </w:rPr>
        <w:t xml:space="preserve"> study. J Clin Oncol 2009;27(33):5529–37.</w:t>
      </w:r>
    </w:p>
    <w:p w14:paraId="3A1746FE" w14:textId="07C4EC1F"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Schwartzberg L.S.</w:t>
      </w:r>
      <w:r w:rsidR="00767F7A"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Lapatinib plus Letrozole as First-Line Therapy for HER-2+ Hormone Receptor–Positive Metastatic Breast Cancer. Oncologist 2010;15(2):122–9.</w:t>
      </w:r>
    </w:p>
    <w:p w14:paraId="2A0B48E7" w14:textId="6E797C10"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Johnston S.R.D.</w:t>
      </w:r>
      <w:r w:rsidR="00122E81"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 xml:space="preserve">Phase III, Randomized Study of Dual Human Epidermal Growth Factor Receptor 2 (HER2) Blockade </w:t>
      </w:r>
      <w:proofErr w:type="gramStart"/>
      <w:r w:rsidRPr="0038329F">
        <w:rPr>
          <w:rFonts w:ascii="Times New Roman" w:hAnsi="Times New Roman"/>
          <w:sz w:val="24"/>
          <w:szCs w:val="24"/>
          <w:lang w:val="en-US"/>
        </w:rPr>
        <w:t>With</w:t>
      </w:r>
      <w:proofErr w:type="gramEnd"/>
      <w:r w:rsidRPr="0038329F">
        <w:rPr>
          <w:rFonts w:ascii="Times New Roman" w:hAnsi="Times New Roman"/>
          <w:sz w:val="24"/>
          <w:szCs w:val="24"/>
          <w:lang w:val="en-US"/>
        </w:rPr>
        <w:t xml:space="preserve"> Lapatinib Plus Trastuzumab in Combination With an Aromatase Inhibitor in Postmenopausal Women With HER2-Positive, Hormone Receptor–Positive Metastatic Breast Cancer: ALTERNATIVE. J Clin Oncol 2017;36(8):741–8.</w:t>
      </w:r>
    </w:p>
    <w:p w14:paraId="0DF89C77" w14:textId="4EE2C9EC"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Gradishar W.J.</w:t>
      </w:r>
      <w:r w:rsidR="008A1F6C"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Phase III study of lapatinib (L) plus trastuzumab (T) and aromatase inhibitor (AI) vs T+AI vs L+AI in postmenopausal women (PMW) with HER2+, HR+ metastatic breast cancer (MBC): ALTERNATIVE. J Clin Oncol 2017;35(15_suppl):1004.</w:t>
      </w:r>
    </w:p>
    <w:p w14:paraId="15972CD7" w14:textId="23DD052B"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Miles D.</w:t>
      </w:r>
      <w:r w:rsidR="008A1F6C" w:rsidRPr="0038329F">
        <w:rPr>
          <w:rFonts w:ascii="Times New Roman" w:hAnsi="Times New Roman"/>
          <w:sz w:val="24"/>
          <w:szCs w:val="24"/>
          <w:lang w:val="en-US"/>
        </w:rPr>
        <w:t>,</w:t>
      </w:r>
      <w:r w:rsidRPr="0038329F">
        <w:rPr>
          <w:rFonts w:ascii="Times New Roman" w:hAnsi="Times New Roman"/>
          <w:sz w:val="24"/>
          <w:szCs w:val="24"/>
          <w:lang w:val="en-US"/>
        </w:rPr>
        <w:t xml:space="preserve"> et al. Effect of docetaxel duration on clinical outcomes: exploratory analysis of CLEOPATRA, a phase III randomized controlled trial. Ann Oncol 2017;28(11):2761–7.</w:t>
      </w:r>
    </w:p>
    <w:p w14:paraId="63A00301" w14:textId="711C00CF"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Mast M.E.</w:t>
      </w:r>
      <w:r w:rsidR="008A1F6C"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Whole breast proton irradiation for maximal reduction of heart dose in breast cancer patients. Breast Cancer Res Treat 2014;148(1):33–9.</w:t>
      </w:r>
    </w:p>
    <w:p w14:paraId="0CA02179" w14:textId="01EAFFC5"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Stick L.B.</w:t>
      </w:r>
      <w:r w:rsidR="00E23E1B"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 xml:space="preserve">Joint Estimation of Cardiac Toxicity and Recurrence Risks After Comprehensive Nodal Photon Versus Proton Therapy for Breast Cancer. Int J </w:t>
      </w:r>
      <w:proofErr w:type="spellStart"/>
      <w:r w:rsidRPr="0038329F">
        <w:rPr>
          <w:rFonts w:ascii="Times New Roman" w:hAnsi="Times New Roman"/>
          <w:sz w:val="24"/>
          <w:szCs w:val="24"/>
          <w:lang w:val="en-US"/>
        </w:rPr>
        <w:t>Radiat</w:t>
      </w:r>
      <w:proofErr w:type="spellEnd"/>
      <w:r w:rsidRPr="0038329F">
        <w:rPr>
          <w:rFonts w:ascii="Times New Roman" w:hAnsi="Times New Roman"/>
          <w:sz w:val="24"/>
          <w:szCs w:val="24"/>
          <w:lang w:val="en-US"/>
        </w:rPr>
        <w:t xml:space="preserve"> Oncol Biol Phys 2017;97(4):754–61.</w:t>
      </w:r>
    </w:p>
    <w:p w14:paraId="7630C5D8" w14:textId="5A12D5EF"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Meneses K.D.</w:t>
      </w:r>
      <w:r w:rsidR="00E23E1B"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Transition from treatment to survivorship: effects of a</w:t>
      </w:r>
      <w:r w:rsidR="00C245E7" w:rsidRPr="00C245E7">
        <w:rPr>
          <w:rFonts w:ascii="Times New Roman" w:hAnsi="Times New Roman"/>
          <w:sz w:val="24"/>
          <w:szCs w:val="24"/>
          <w:lang w:val="en-US"/>
        </w:rPr>
        <w:t> </w:t>
      </w:r>
      <w:r w:rsidRPr="0038329F">
        <w:rPr>
          <w:rFonts w:ascii="Times New Roman" w:hAnsi="Times New Roman"/>
          <w:sz w:val="24"/>
          <w:szCs w:val="24"/>
          <w:lang w:val="en-US"/>
        </w:rPr>
        <w:t xml:space="preserve">psychoeducational intervention on quality of life in breast cancer survivors. Oncol </w:t>
      </w:r>
      <w:proofErr w:type="spellStart"/>
      <w:r w:rsidRPr="0038329F">
        <w:rPr>
          <w:rFonts w:ascii="Times New Roman" w:hAnsi="Times New Roman"/>
          <w:sz w:val="24"/>
          <w:szCs w:val="24"/>
          <w:lang w:val="en-US"/>
        </w:rPr>
        <w:t>Nurs</w:t>
      </w:r>
      <w:proofErr w:type="spellEnd"/>
      <w:r w:rsidRPr="0038329F">
        <w:rPr>
          <w:rFonts w:ascii="Times New Roman" w:hAnsi="Times New Roman"/>
          <w:sz w:val="24"/>
          <w:szCs w:val="24"/>
          <w:lang w:val="en-US"/>
        </w:rPr>
        <w:t xml:space="preserve"> Forum</w:t>
      </w:r>
      <w:r w:rsidRPr="00C245E7">
        <w:rPr>
          <w:rFonts w:ascii="Times New Roman" w:hAnsi="Times New Roman"/>
          <w:sz w:val="24"/>
          <w:szCs w:val="24"/>
          <w:lang w:val="en-US"/>
        </w:rPr>
        <w:t xml:space="preserve"> </w:t>
      </w:r>
      <w:r w:rsidRPr="0038329F">
        <w:rPr>
          <w:rFonts w:ascii="Times New Roman" w:hAnsi="Times New Roman"/>
          <w:sz w:val="24"/>
          <w:szCs w:val="24"/>
          <w:lang w:val="en-US"/>
        </w:rPr>
        <w:t>2007;34(5):1007–16.</w:t>
      </w:r>
    </w:p>
    <w:p w14:paraId="4822D3B9" w14:textId="00FB26B2"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Yates P.</w:t>
      </w:r>
      <w:r w:rsidR="00E23E1B" w:rsidRPr="0038329F">
        <w:rPr>
          <w:rFonts w:ascii="Times New Roman" w:hAnsi="Times New Roman"/>
          <w:sz w:val="24"/>
          <w:szCs w:val="24"/>
          <w:lang w:val="en-US"/>
        </w:rPr>
        <w:t>,</w:t>
      </w:r>
      <w:r w:rsidRPr="0038329F">
        <w:rPr>
          <w:rFonts w:ascii="Times New Roman" w:hAnsi="Times New Roman"/>
          <w:sz w:val="24"/>
          <w:szCs w:val="24"/>
          <w:lang w:val="en-US"/>
        </w:rPr>
        <w:t xml:space="preserve"> et al. Randomized controlled trial of an educational intervention for managing fatigue in women receiving adjuvant chemotherapy for early-stage breast cancer. J</w:t>
      </w:r>
      <w:r w:rsidR="00C245E7" w:rsidRPr="008320FA">
        <w:rPr>
          <w:rFonts w:ascii="Times New Roman" w:hAnsi="Times New Roman"/>
          <w:sz w:val="24"/>
          <w:szCs w:val="24"/>
          <w:lang w:val="en-US"/>
        </w:rPr>
        <w:t> </w:t>
      </w:r>
      <w:r w:rsidRPr="0038329F">
        <w:rPr>
          <w:rFonts w:ascii="Times New Roman" w:hAnsi="Times New Roman"/>
          <w:sz w:val="24"/>
          <w:szCs w:val="24"/>
          <w:lang w:val="en-US"/>
        </w:rPr>
        <w:t>Clin Oncol 2005;23(25):6027–36.</w:t>
      </w:r>
    </w:p>
    <w:p w14:paraId="7B213B8B" w14:textId="77777777"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Tatrow</w:t>
      </w:r>
      <w:proofErr w:type="spellEnd"/>
      <w:r w:rsidRPr="0038329F">
        <w:rPr>
          <w:rFonts w:ascii="Times New Roman" w:hAnsi="Times New Roman"/>
          <w:sz w:val="24"/>
          <w:szCs w:val="24"/>
          <w:lang w:val="en-US"/>
        </w:rPr>
        <w:t xml:space="preserve"> K., Montgomery G.H. Cognitive behavioral therapy techniques for distress and pain in breast cancer patients: a meta-analysis. J </w:t>
      </w:r>
      <w:proofErr w:type="spellStart"/>
      <w:r w:rsidRPr="0038329F">
        <w:rPr>
          <w:rFonts w:ascii="Times New Roman" w:hAnsi="Times New Roman"/>
          <w:sz w:val="24"/>
          <w:szCs w:val="24"/>
          <w:lang w:val="en-US"/>
        </w:rPr>
        <w:t>Behav</w:t>
      </w:r>
      <w:proofErr w:type="spellEnd"/>
      <w:r w:rsidRPr="0038329F">
        <w:rPr>
          <w:rFonts w:ascii="Times New Roman" w:hAnsi="Times New Roman"/>
          <w:sz w:val="24"/>
          <w:szCs w:val="24"/>
          <w:lang w:val="en-US"/>
        </w:rPr>
        <w:t xml:space="preserve"> Med 2006;29(1):17–27.</w:t>
      </w:r>
    </w:p>
    <w:p w14:paraId="44F62D72" w14:textId="1045572B"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Golant</w:t>
      </w:r>
      <w:proofErr w:type="spellEnd"/>
      <w:r w:rsidRPr="0038329F">
        <w:rPr>
          <w:rFonts w:ascii="Times New Roman" w:hAnsi="Times New Roman"/>
          <w:sz w:val="24"/>
          <w:szCs w:val="24"/>
          <w:lang w:val="en-US"/>
        </w:rPr>
        <w:t xml:space="preserve"> M., Altman T., Martin C. Managing cancer side effects to improve quality of life: a cancer psychoeducation program. Cancer </w:t>
      </w:r>
      <w:proofErr w:type="spellStart"/>
      <w:r w:rsidRPr="0038329F">
        <w:rPr>
          <w:rFonts w:ascii="Times New Roman" w:hAnsi="Times New Roman"/>
          <w:sz w:val="24"/>
          <w:szCs w:val="24"/>
          <w:lang w:val="en-US"/>
        </w:rPr>
        <w:t>Nurs</w:t>
      </w:r>
      <w:proofErr w:type="spellEnd"/>
      <w:r w:rsidRPr="0038329F">
        <w:rPr>
          <w:rFonts w:ascii="Times New Roman" w:hAnsi="Times New Roman"/>
          <w:sz w:val="24"/>
          <w:szCs w:val="24"/>
          <w:lang w:val="en-US"/>
        </w:rPr>
        <w:t xml:space="preserve"> 2003;26(1):37–</w:t>
      </w:r>
      <w:proofErr w:type="gramStart"/>
      <w:r w:rsidRPr="0038329F">
        <w:rPr>
          <w:rFonts w:ascii="Times New Roman" w:hAnsi="Times New Roman"/>
          <w:sz w:val="24"/>
          <w:szCs w:val="24"/>
          <w:lang w:val="en-US"/>
        </w:rPr>
        <w:t>44;quiz</w:t>
      </w:r>
      <w:proofErr w:type="gramEnd"/>
      <w:r w:rsidRPr="0038329F">
        <w:rPr>
          <w:rFonts w:ascii="Times New Roman" w:hAnsi="Times New Roman"/>
          <w:sz w:val="24"/>
          <w:szCs w:val="24"/>
          <w:lang w:val="en-US"/>
        </w:rPr>
        <w:t xml:space="preserve"> 45–6.</w:t>
      </w:r>
    </w:p>
    <w:p w14:paraId="333A4243" w14:textId="4F2DBFA6"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Chung C.</w:t>
      </w:r>
      <w:r w:rsidR="006555A0" w:rsidRPr="0038329F">
        <w:rPr>
          <w:rFonts w:ascii="Times New Roman" w:hAnsi="Times New Roman"/>
          <w:sz w:val="24"/>
          <w:szCs w:val="24"/>
          <w:lang w:val="en-US"/>
        </w:rPr>
        <w:t>,</w:t>
      </w:r>
      <w:r w:rsidRPr="0038329F">
        <w:rPr>
          <w:rFonts w:ascii="Times New Roman" w:hAnsi="Times New Roman"/>
          <w:sz w:val="24"/>
          <w:szCs w:val="24"/>
          <w:lang w:val="en-US"/>
        </w:rPr>
        <w:t xml:space="preserve"> et al. Systematic review of exercise effects on health outcomes in women with breast cancer. Asian </w:t>
      </w:r>
      <w:proofErr w:type="spellStart"/>
      <w:r w:rsidRPr="0038329F">
        <w:rPr>
          <w:rFonts w:ascii="Times New Roman" w:hAnsi="Times New Roman"/>
          <w:sz w:val="24"/>
          <w:szCs w:val="24"/>
          <w:lang w:val="en-US"/>
        </w:rPr>
        <w:t>Nurs</w:t>
      </w:r>
      <w:proofErr w:type="spellEnd"/>
      <w:r w:rsidRPr="0038329F">
        <w:rPr>
          <w:rFonts w:ascii="Times New Roman" w:hAnsi="Times New Roman"/>
          <w:sz w:val="24"/>
          <w:szCs w:val="24"/>
          <w:lang w:val="en-US"/>
        </w:rPr>
        <w:t xml:space="preserve"> Res 2013;7(3):149–59.</w:t>
      </w:r>
    </w:p>
    <w:p w14:paraId="5D0CC1A1" w14:textId="01935A2A"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lastRenderedPageBreak/>
        <w:t>Ebid</w:t>
      </w:r>
      <w:proofErr w:type="spellEnd"/>
      <w:r w:rsidRPr="0038329F">
        <w:rPr>
          <w:rFonts w:ascii="Times New Roman" w:hAnsi="Times New Roman"/>
          <w:sz w:val="24"/>
          <w:szCs w:val="24"/>
          <w:lang w:val="en-US"/>
        </w:rPr>
        <w:t xml:space="preserve"> A.A., El-</w:t>
      </w:r>
      <w:proofErr w:type="spellStart"/>
      <w:r w:rsidRPr="0038329F">
        <w:rPr>
          <w:rFonts w:ascii="Times New Roman" w:hAnsi="Times New Roman"/>
          <w:sz w:val="24"/>
          <w:szCs w:val="24"/>
          <w:lang w:val="en-US"/>
        </w:rPr>
        <w:t>Sodany</w:t>
      </w:r>
      <w:proofErr w:type="spellEnd"/>
      <w:r w:rsidRPr="0038329F">
        <w:rPr>
          <w:rFonts w:ascii="Times New Roman" w:hAnsi="Times New Roman"/>
          <w:sz w:val="24"/>
          <w:szCs w:val="24"/>
          <w:lang w:val="en-US"/>
        </w:rPr>
        <w:t xml:space="preserve"> A.M. Long-term effect of pulsed high-intensity laser therapy in the treatment of post-mastectomy pain syndrome: a double blind, placebo-control, randomized study. Lasers Med Sci 2015;30(6):1747–55.</w:t>
      </w:r>
    </w:p>
    <w:p w14:paraId="4D6D2DA8" w14:textId="77777777" w:rsidR="00803639" w:rsidRPr="0038329F" w:rsidRDefault="00803639" w:rsidP="00A835E8">
      <w:pPr>
        <w:pStyle w:val="af9"/>
        <w:numPr>
          <w:ilvl w:val="0"/>
          <w:numId w:val="52"/>
        </w:numPr>
        <w:spacing w:after="0" w:line="360" w:lineRule="auto"/>
        <w:ind w:left="0" w:firstLine="709"/>
        <w:rPr>
          <w:rFonts w:ascii="Times New Roman" w:hAnsi="Times New Roman"/>
          <w:sz w:val="24"/>
          <w:szCs w:val="24"/>
        </w:rPr>
      </w:pPr>
      <w:r w:rsidRPr="0038329F">
        <w:rPr>
          <w:rFonts w:ascii="Times New Roman" w:hAnsi="Times New Roman"/>
          <w:sz w:val="24"/>
          <w:szCs w:val="24"/>
          <w:lang w:val="en-US"/>
        </w:rPr>
        <w:t xml:space="preserve">International Society of Lymphology. The diagnosis and treatment of peripheral lymphedema: 2013 Consensus Document of the International Society of Lymphology. Lymphology </w:t>
      </w:r>
      <w:r w:rsidRPr="0038329F">
        <w:rPr>
          <w:rFonts w:ascii="Times New Roman" w:hAnsi="Times New Roman"/>
          <w:sz w:val="24"/>
          <w:szCs w:val="24"/>
        </w:rPr>
        <w:t>2013;46(1):1–11.</w:t>
      </w:r>
    </w:p>
    <w:p w14:paraId="707D5CA5" w14:textId="37FAD246"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Lacomba M.T.</w:t>
      </w:r>
      <w:r w:rsidR="008B775D"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 xml:space="preserve">Effectiveness of early physiotherapy to prevent lymphoedema after surgery for breast cancer: </w:t>
      </w:r>
      <w:proofErr w:type="spellStart"/>
      <w:r w:rsidRPr="0038329F">
        <w:rPr>
          <w:rFonts w:ascii="Times New Roman" w:hAnsi="Times New Roman"/>
          <w:sz w:val="24"/>
          <w:szCs w:val="24"/>
          <w:lang w:val="en-US"/>
        </w:rPr>
        <w:t>randomised</w:t>
      </w:r>
      <w:proofErr w:type="spellEnd"/>
      <w:r w:rsidRPr="0038329F">
        <w:rPr>
          <w:rFonts w:ascii="Times New Roman" w:hAnsi="Times New Roman"/>
          <w:sz w:val="24"/>
          <w:szCs w:val="24"/>
          <w:lang w:val="en-US"/>
        </w:rPr>
        <w:t>, single blinded, clinical trial. BMJ 2010</w:t>
      </w:r>
      <w:r w:rsidR="008B775D" w:rsidRPr="0038329F">
        <w:rPr>
          <w:rFonts w:ascii="Times New Roman" w:hAnsi="Times New Roman"/>
          <w:sz w:val="24"/>
          <w:szCs w:val="24"/>
        </w:rPr>
        <w:t>;</w:t>
      </w:r>
      <w:proofErr w:type="gramStart"/>
      <w:r w:rsidR="008B775D" w:rsidRPr="0038329F">
        <w:rPr>
          <w:rFonts w:ascii="Times New Roman" w:hAnsi="Times New Roman"/>
          <w:sz w:val="24"/>
          <w:szCs w:val="24"/>
          <w:lang w:val="en-US"/>
        </w:rPr>
        <w:t>340:b</w:t>
      </w:r>
      <w:proofErr w:type="gramEnd"/>
      <w:r w:rsidR="008B775D" w:rsidRPr="0038329F">
        <w:rPr>
          <w:rFonts w:ascii="Times New Roman" w:hAnsi="Times New Roman"/>
          <w:sz w:val="24"/>
          <w:szCs w:val="24"/>
          <w:lang w:val="en-US"/>
        </w:rPr>
        <w:t>5396. DOI: 10.1136/</w:t>
      </w:r>
      <w:proofErr w:type="gramStart"/>
      <w:r w:rsidR="008B775D" w:rsidRPr="0038329F">
        <w:rPr>
          <w:rFonts w:ascii="Times New Roman" w:hAnsi="Times New Roman"/>
          <w:sz w:val="24"/>
          <w:szCs w:val="24"/>
          <w:lang w:val="en-US"/>
        </w:rPr>
        <w:t>bmj.b</w:t>
      </w:r>
      <w:proofErr w:type="gramEnd"/>
      <w:r w:rsidR="008B775D" w:rsidRPr="0038329F">
        <w:rPr>
          <w:rFonts w:ascii="Times New Roman" w:hAnsi="Times New Roman"/>
          <w:sz w:val="24"/>
          <w:szCs w:val="24"/>
          <w:lang w:val="en-US"/>
        </w:rPr>
        <w:t>5396</w:t>
      </w:r>
    </w:p>
    <w:p w14:paraId="1458253F" w14:textId="2C6192BC"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 xml:space="preserve">Finnane A., </w:t>
      </w:r>
      <w:proofErr w:type="spellStart"/>
      <w:r w:rsidRPr="0038329F">
        <w:rPr>
          <w:rFonts w:ascii="Times New Roman" w:hAnsi="Times New Roman"/>
          <w:sz w:val="24"/>
          <w:szCs w:val="24"/>
          <w:lang w:val="en-US"/>
        </w:rPr>
        <w:t>Janda</w:t>
      </w:r>
      <w:proofErr w:type="spellEnd"/>
      <w:r w:rsidRPr="0038329F">
        <w:rPr>
          <w:rFonts w:ascii="Times New Roman" w:hAnsi="Times New Roman"/>
          <w:sz w:val="24"/>
          <w:szCs w:val="24"/>
          <w:lang w:val="en-US"/>
        </w:rPr>
        <w:t xml:space="preserve"> M., Hayes S.C. Review of the evidence of lymphedema treatment effect. Am J Phys Med </w:t>
      </w:r>
      <w:proofErr w:type="spellStart"/>
      <w:r w:rsidRPr="0038329F">
        <w:rPr>
          <w:rFonts w:ascii="Times New Roman" w:hAnsi="Times New Roman"/>
          <w:sz w:val="24"/>
          <w:szCs w:val="24"/>
          <w:lang w:val="en-US"/>
        </w:rPr>
        <w:t>Rehabil</w:t>
      </w:r>
      <w:proofErr w:type="spellEnd"/>
      <w:r w:rsidRPr="0038329F">
        <w:rPr>
          <w:rFonts w:ascii="Times New Roman" w:hAnsi="Times New Roman"/>
          <w:sz w:val="24"/>
          <w:szCs w:val="24"/>
          <w:lang w:val="en-US"/>
        </w:rPr>
        <w:t xml:space="preserve"> 2015;94(6):483–98.</w:t>
      </w:r>
    </w:p>
    <w:p w14:paraId="1499ACBE" w14:textId="221D829D"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Szuba</w:t>
      </w:r>
      <w:proofErr w:type="spellEnd"/>
      <w:r w:rsidRPr="0038329F">
        <w:rPr>
          <w:rFonts w:ascii="Times New Roman" w:hAnsi="Times New Roman"/>
          <w:sz w:val="24"/>
          <w:szCs w:val="24"/>
          <w:lang w:val="en-US"/>
        </w:rPr>
        <w:t xml:space="preserve"> A., </w:t>
      </w:r>
      <w:proofErr w:type="spellStart"/>
      <w:r w:rsidRPr="0038329F">
        <w:rPr>
          <w:rFonts w:ascii="Times New Roman" w:hAnsi="Times New Roman"/>
          <w:sz w:val="24"/>
          <w:szCs w:val="24"/>
          <w:lang w:val="en-US"/>
        </w:rPr>
        <w:t>Achalu</w:t>
      </w:r>
      <w:proofErr w:type="spellEnd"/>
      <w:r w:rsidRPr="0038329F">
        <w:rPr>
          <w:rFonts w:ascii="Times New Roman" w:hAnsi="Times New Roman"/>
          <w:sz w:val="24"/>
          <w:szCs w:val="24"/>
          <w:lang w:val="en-US"/>
        </w:rPr>
        <w:t xml:space="preserve"> R., </w:t>
      </w:r>
      <w:proofErr w:type="spellStart"/>
      <w:r w:rsidRPr="0038329F">
        <w:rPr>
          <w:rFonts w:ascii="Times New Roman" w:hAnsi="Times New Roman"/>
          <w:sz w:val="24"/>
          <w:szCs w:val="24"/>
          <w:lang w:val="en-US"/>
        </w:rPr>
        <w:t>Rockson</w:t>
      </w:r>
      <w:proofErr w:type="spellEnd"/>
      <w:r w:rsidRPr="0038329F">
        <w:rPr>
          <w:rFonts w:ascii="Times New Roman" w:hAnsi="Times New Roman"/>
          <w:sz w:val="24"/>
          <w:szCs w:val="24"/>
          <w:lang w:val="en-US"/>
        </w:rPr>
        <w:t xml:space="preserve"> S.G. Decongestive lymphatic therapy for patients with breast carcinoma-associated lymphedema. A randomized, prospective study of a role for adjunctive intermittent pneumatic compression. Cancer 2002;95(11):2260–7.</w:t>
      </w:r>
    </w:p>
    <w:p w14:paraId="6684BA1B" w14:textId="53833A05"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Carati C.J.</w:t>
      </w:r>
      <w:r w:rsidR="008B775D"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Treatment of postmastectomy lymphedema with low-level laser therapy: a double blind, placebo-controlled trial. Cancer 2003;98(6):1114–22.</w:t>
      </w:r>
    </w:p>
    <w:p w14:paraId="0CE489C9" w14:textId="3F9BD01F"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Ahmed Omar M.T., Abd-El-</w:t>
      </w:r>
      <w:proofErr w:type="spellStart"/>
      <w:r w:rsidRPr="0038329F">
        <w:rPr>
          <w:rFonts w:ascii="Times New Roman" w:hAnsi="Times New Roman"/>
          <w:sz w:val="24"/>
          <w:szCs w:val="24"/>
          <w:lang w:val="en-US"/>
        </w:rPr>
        <w:t>Gayed</w:t>
      </w:r>
      <w:proofErr w:type="spellEnd"/>
      <w:r w:rsidRPr="0038329F">
        <w:rPr>
          <w:rFonts w:ascii="Times New Roman" w:hAnsi="Times New Roman"/>
          <w:sz w:val="24"/>
          <w:szCs w:val="24"/>
          <w:lang w:val="en-US"/>
        </w:rPr>
        <w:t xml:space="preserve"> </w:t>
      </w:r>
      <w:proofErr w:type="spellStart"/>
      <w:r w:rsidRPr="0038329F">
        <w:rPr>
          <w:rFonts w:ascii="Times New Roman" w:hAnsi="Times New Roman"/>
          <w:sz w:val="24"/>
          <w:szCs w:val="24"/>
          <w:lang w:val="en-US"/>
        </w:rPr>
        <w:t>Ebid</w:t>
      </w:r>
      <w:proofErr w:type="spellEnd"/>
      <w:r w:rsidRPr="0038329F">
        <w:rPr>
          <w:rFonts w:ascii="Times New Roman" w:hAnsi="Times New Roman"/>
          <w:sz w:val="24"/>
          <w:szCs w:val="24"/>
          <w:lang w:val="en-US"/>
        </w:rPr>
        <w:t xml:space="preserve"> A., El </w:t>
      </w:r>
      <w:proofErr w:type="spellStart"/>
      <w:r w:rsidRPr="0038329F">
        <w:rPr>
          <w:rFonts w:ascii="Times New Roman" w:hAnsi="Times New Roman"/>
          <w:sz w:val="24"/>
          <w:szCs w:val="24"/>
          <w:lang w:val="en-US"/>
        </w:rPr>
        <w:t>Morsy</w:t>
      </w:r>
      <w:proofErr w:type="spellEnd"/>
      <w:r w:rsidRPr="0038329F">
        <w:rPr>
          <w:rFonts w:ascii="Times New Roman" w:hAnsi="Times New Roman"/>
          <w:sz w:val="24"/>
          <w:szCs w:val="24"/>
          <w:lang w:val="en-US"/>
        </w:rPr>
        <w:t xml:space="preserve"> A.M. Treatment of post-mastectomy lymphedema with laser therapy: double blind placebo control randomized study. J</w:t>
      </w:r>
      <w:r w:rsidR="00C245E7">
        <w:rPr>
          <w:rFonts w:ascii="Times New Roman" w:hAnsi="Times New Roman"/>
          <w:sz w:val="24"/>
          <w:szCs w:val="24"/>
        </w:rPr>
        <w:t> </w:t>
      </w:r>
      <w:r w:rsidRPr="0038329F">
        <w:rPr>
          <w:rFonts w:ascii="Times New Roman" w:hAnsi="Times New Roman"/>
          <w:sz w:val="24"/>
          <w:szCs w:val="24"/>
          <w:lang w:val="en-US"/>
        </w:rPr>
        <w:t>Surg Res 2011;165(1):82–90.</w:t>
      </w:r>
    </w:p>
    <w:p w14:paraId="36868DAE" w14:textId="69BCA01E" w:rsidR="00803639" w:rsidRPr="008320FA"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8320FA">
        <w:rPr>
          <w:rFonts w:ascii="Times New Roman" w:hAnsi="Times New Roman"/>
          <w:sz w:val="24"/>
          <w:szCs w:val="24"/>
          <w:lang w:val="da-DK"/>
        </w:rPr>
        <w:t>Piller N.B.</w:t>
      </w:r>
      <w:r w:rsidR="008B775D" w:rsidRPr="008320FA">
        <w:rPr>
          <w:rFonts w:ascii="Times New Roman" w:hAnsi="Times New Roman"/>
          <w:sz w:val="24"/>
          <w:szCs w:val="24"/>
          <w:lang w:val="en-US"/>
        </w:rPr>
        <w:t>,</w:t>
      </w:r>
      <w:r w:rsidRPr="008320FA">
        <w:rPr>
          <w:rFonts w:ascii="Times New Roman" w:hAnsi="Times New Roman"/>
          <w:sz w:val="24"/>
          <w:szCs w:val="24"/>
          <w:lang w:val="da-DK"/>
        </w:rPr>
        <w:t xml:space="preserve"> et al. </w:t>
      </w:r>
      <w:r w:rsidRPr="008320FA">
        <w:rPr>
          <w:rFonts w:ascii="Times New Roman" w:hAnsi="Times New Roman"/>
          <w:sz w:val="24"/>
          <w:szCs w:val="24"/>
          <w:lang w:val="en-US"/>
        </w:rPr>
        <w:t>Placebo controlled trial of mild electrical stimulation</w:t>
      </w:r>
      <w:r w:rsidR="008B775D" w:rsidRPr="008320FA">
        <w:rPr>
          <w:rFonts w:ascii="Times New Roman" w:hAnsi="Times New Roman"/>
          <w:sz w:val="24"/>
          <w:szCs w:val="24"/>
          <w:lang w:val="en-US"/>
        </w:rPr>
        <w:t xml:space="preserve">. </w:t>
      </w:r>
      <w:r w:rsidRPr="008320FA">
        <w:rPr>
          <w:rFonts w:ascii="Times New Roman" w:hAnsi="Times New Roman"/>
          <w:sz w:val="24"/>
          <w:szCs w:val="24"/>
          <w:lang w:val="en-US"/>
        </w:rPr>
        <w:t>J</w:t>
      </w:r>
      <w:r w:rsidR="00C245E7" w:rsidRPr="008320FA">
        <w:rPr>
          <w:rFonts w:ascii="Times New Roman" w:hAnsi="Times New Roman"/>
          <w:sz w:val="24"/>
          <w:szCs w:val="24"/>
        </w:rPr>
        <w:t> </w:t>
      </w:r>
      <w:r w:rsidRPr="008320FA">
        <w:rPr>
          <w:rFonts w:ascii="Times New Roman" w:hAnsi="Times New Roman"/>
          <w:sz w:val="24"/>
          <w:szCs w:val="24"/>
          <w:lang w:val="en-US"/>
        </w:rPr>
        <w:t>Lymphoedema 2010;5</w:t>
      </w:r>
      <w:r w:rsidR="00FF5121" w:rsidRPr="008320FA">
        <w:rPr>
          <w:rFonts w:ascii="Times New Roman" w:hAnsi="Times New Roman"/>
          <w:sz w:val="24"/>
          <w:szCs w:val="24"/>
        </w:rPr>
        <w:t>(1)</w:t>
      </w:r>
      <w:r w:rsidRPr="008320FA">
        <w:rPr>
          <w:rFonts w:ascii="Times New Roman" w:hAnsi="Times New Roman"/>
          <w:sz w:val="24"/>
          <w:szCs w:val="24"/>
          <w:lang w:val="en-US"/>
        </w:rPr>
        <w:t>:15–2</w:t>
      </w:r>
      <w:r w:rsidR="00FF5121" w:rsidRPr="008320FA">
        <w:rPr>
          <w:rFonts w:ascii="Times New Roman" w:hAnsi="Times New Roman"/>
          <w:sz w:val="24"/>
          <w:szCs w:val="24"/>
        </w:rPr>
        <w:t>5</w:t>
      </w:r>
      <w:r w:rsidRPr="008320FA">
        <w:rPr>
          <w:rFonts w:ascii="Times New Roman" w:hAnsi="Times New Roman"/>
          <w:sz w:val="24"/>
          <w:szCs w:val="24"/>
          <w:lang w:val="en-US"/>
        </w:rPr>
        <w:t>.</w:t>
      </w:r>
    </w:p>
    <w:p w14:paraId="62F625C0" w14:textId="730966D4"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Jahr</w:t>
      </w:r>
      <w:proofErr w:type="spellEnd"/>
      <w:r w:rsidRPr="0038329F">
        <w:rPr>
          <w:rFonts w:ascii="Times New Roman" w:hAnsi="Times New Roman"/>
          <w:sz w:val="24"/>
          <w:szCs w:val="24"/>
          <w:lang w:val="en-US"/>
        </w:rPr>
        <w:t xml:space="preserve"> S., </w:t>
      </w:r>
      <w:proofErr w:type="spellStart"/>
      <w:r w:rsidRPr="0038329F">
        <w:rPr>
          <w:rFonts w:ascii="Times New Roman" w:hAnsi="Times New Roman"/>
          <w:sz w:val="24"/>
          <w:szCs w:val="24"/>
          <w:lang w:val="en-US"/>
        </w:rPr>
        <w:t>Schoppe</w:t>
      </w:r>
      <w:proofErr w:type="spellEnd"/>
      <w:r w:rsidRPr="0038329F">
        <w:rPr>
          <w:rFonts w:ascii="Times New Roman" w:hAnsi="Times New Roman"/>
          <w:sz w:val="24"/>
          <w:szCs w:val="24"/>
          <w:lang w:val="en-US"/>
        </w:rPr>
        <w:t xml:space="preserve"> B., </w:t>
      </w:r>
      <w:proofErr w:type="spellStart"/>
      <w:r w:rsidRPr="0038329F">
        <w:rPr>
          <w:rFonts w:ascii="Times New Roman" w:hAnsi="Times New Roman"/>
          <w:sz w:val="24"/>
          <w:szCs w:val="24"/>
          <w:lang w:val="en-US"/>
        </w:rPr>
        <w:t>Reisshauer</w:t>
      </w:r>
      <w:proofErr w:type="spellEnd"/>
      <w:r w:rsidRPr="0038329F">
        <w:rPr>
          <w:rFonts w:ascii="Times New Roman" w:hAnsi="Times New Roman"/>
          <w:sz w:val="24"/>
          <w:szCs w:val="24"/>
          <w:lang w:val="en-US"/>
        </w:rPr>
        <w:t xml:space="preserve"> A. Effect of treatment with low-intensity and extremely low-frequency electrostatic fields (Deep Oscillation) on breast tissue and pain in patients with secondary breast lymphoedema. J </w:t>
      </w:r>
      <w:proofErr w:type="spellStart"/>
      <w:r w:rsidRPr="0038329F">
        <w:rPr>
          <w:rFonts w:ascii="Times New Roman" w:hAnsi="Times New Roman"/>
          <w:sz w:val="24"/>
          <w:szCs w:val="24"/>
          <w:lang w:val="en-US"/>
        </w:rPr>
        <w:t>Rehabil</w:t>
      </w:r>
      <w:proofErr w:type="spellEnd"/>
      <w:r w:rsidRPr="0038329F">
        <w:rPr>
          <w:rFonts w:ascii="Times New Roman" w:hAnsi="Times New Roman"/>
          <w:sz w:val="24"/>
          <w:szCs w:val="24"/>
          <w:lang w:val="en-US"/>
        </w:rPr>
        <w:t xml:space="preserve"> Med 2008;40(8):645–50.</w:t>
      </w:r>
    </w:p>
    <w:p w14:paraId="181312EA" w14:textId="0C45450E" w:rsidR="00803639" w:rsidRPr="0038329F" w:rsidRDefault="00803639" w:rsidP="00A835E8">
      <w:pPr>
        <w:pStyle w:val="af9"/>
        <w:numPr>
          <w:ilvl w:val="0"/>
          <w:numId w:val="52"/>
        </w:numPr>
        <w:spacing w:after="0" w:line="360" w:lineRule="auto"/>
        <w:ind w:left="0" w:firstLine="709"/>
        <w:rPr>
          <w:rFonts w:ascii="Times New Roman" w:hAnsi="Times New Roman"/>
          <w:sz w:val="24"/>
          <w:szCs w:val="24"/>
        </w:rPr>
      </w:pPr>
      <w:r w:rsidRPr="0038329F">
        <w:rPr>
          <w:rFonts w:ascii="Times New Roman" w:hAnsi="Times New Roman"/>
          <w:sz w:val="24"/>
          <w:szCs w:val="24"/>
        </w:rPr>
        <w:t xml:space="preserve">Грушина </w:t>
      </w:r>
      <w:proofErr w:type="gramStart"/>
      <w:r w:rsidRPr="0038329F">
        <w:rPr>
          <w:rFonts w:ascii="Times New Roman" w:hAnsi="Times New Roman"/>
          <w:sz w:val="24"/>
          <w:szCs w:val="24"/>
        </w:rPr>
        <w:t>Т.И.</w:t>
      </w:r>
      <w:proofErr w:type="gramEnd"/>
      <w:r w:rsidRPr="0038329F">
        <w:rPr>
          <w:rFonts w:ascii="Times New Roman" w:hAnsi="Times New Roman"/>
          <w:sz w:val="24"/>
          <w:szCs w:val="24"/>
        </w:rPr>
        <w:t xml:space="preserve"> Реабилитация пациенток после радикального лечения первичного рака молочной железы с помощью методов физической терапии. Физиотерапия</w:t>
      </w:r>
      <w:r w:rsidR="00FF5121" w:rsidRPr="0038329F">
        <w:rPr>
          <w:rFonts w:ascii="Times New Roman" w:hAnsi="Times New Roman"/>
          <w:sz w:val="24"/>
          <w:szCs w:val="24"/>
        </w:rPr>
        <w:t>.</w:t>
      </w:r>
      <w:r w:rsidRPr="0038329F">
        <w:rPr>
          <w:rFonts w:ascii="Times New Roman" w:hAnsi="Times New Roman"/>
          <w:sz w:val="24"/>
          <w:szCs w:val="24"/>
        </w:rPr>
        <w:t xml:space="preserve"> Бальнеология</w:t>
      </w:r>
      <w:r w:rsidR="00FF5121" w:rsidRPr="0038329F">
        <w:rPr>
          <w:rFonts w:ascii="Times New Roman" w:hAnsi="Times New Roman"/>
          <w:sz w:val="24"/>
          <w:szCs w:val="24"/>
        </w:rPr>
        <w:t>.</w:t>
      </w:r>
      <w:r w:rsidRPr="0038329F">
        <w:rPr>
          <w:rFonts w:ascii="Times New Roman" w:hAnsi="Times New Roman"/>
          <w:sz w:val="24"/>
          <w:szCs w:val="24"/>
        </w:rPr>
        <w:t xml:space="preserve"> Реабилитация </w:t>
      </w:r>
      <w:proofErr w:type="gramStart"/>
      <w:r w:rsidRPr="0038329F">
        <w:rPr>
          <w:rFonts w:ascii="Times New Roman" w:hAnsi="Times New Roman"/>
          <w:sz w:val="24"/>
          <w:szCs w:val="24"/>
        </w:rPr>
        <w:t>2011;2:11</w:t>
      </w:r>
      <w:proofErr w:type="gramEnd"/>
      <w:r w:rsidRPr="0038329F">
        <w:rPr>
          <w:rFonts w:ascii="Times New Roman" w:hAnsi="Times New Roman"/>
          <w:sz w:val="24"/>
          <w:szCs w:val="24"/>
        </w:rPr>
        <w:t>–7.</w:t>
      </w:r>
    </w:p>
    <w:p w14:paraId="2EC95E85" w14:textId="1C763176"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Shaw C., Mortimer P., Judd P.A. Randomized controlled trial comparing a low-fat diet with a weight-reduction diet in breast cancer-related lymphedema. Cancer 2007;109(10):1949–56.</w:t>
      </w:r>
    </w:p>
    <w:p w14:paraId="7E3BE10A" w14:textId="764786E8"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da-DK"/>
        </w:rPr>
        <w:t>Smith T.J.</w:t>
      </w:r>
      <w:r w:rsidR="00FF5121" w:rsidRPr="0038329F">
        <w:rPr>
          <w:rFonts w:ascii="Times New Roman" w:hAnsi="Times New Roman"/>
          <w:sz w:val="24"/>
          <w:szCs w:val="24"/>
          <w:lang w:val="en-US"/>
        </w:rPr>
        <w:t>,</w:t>
      </w:r>
      <w:r w:rsidRPr="0038329F">
        <w:rPr>
          <w:rFonts w:ascii="Times New Roman" w:hAnsi="Times New Roman"/>
          <w:sz w:val="24"/>
          <w:szCs w:val="24"/>
          <w:lang w:val="da-DK"/>
        </w:rPr>
        <w:t xml:space="preserve"> et al. </w:t>
      </w:r>
      <w:r w:rsidRPr="0038329F">
        <w:rPr>
          <w:rFonts w:ascii="Times New Roman" w:hAnsi="Times New Roman"/>
          <w:sz w:val="24"/>
          <w:szCs w:val="24"/>
          <w:lang w:val="en-US"/>
        </w:rPr>
        <w:t>American Society of Clinical Oncology 1998 update of recommended breast cancer surveillance guidelines. J Clin Oncol 1999;17(3):1080–2.</w:t>
      </w:r>
    </w:p>
    <w:p w14:paraId="5A353CD5" w14:textId="1F5B973D"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s-ES"/>
        </w:rPr>
        <w:t>Espinosa-Bravo M.</w:t>
      </w:r>
      <w:r w:rsidR="00FF5121" w:rsidRPr="0038329F">
        <w:rPr>
          <w:rFonts w:ascii="Times New Roman" w:hAnsi="Times New Roman"/>
          <w:sz w:val="24"/>
          <w:szCs w:val="24"/>
          <w:lang w:val="en-US"/>
        </w:rPr>
        <w:t>,</w:t>
      </w:r>
      <w:r w:rsidRPr="0038329F">
        <w:rPr>
          <w:rFonts w:ascii="Times New Roman" w:hAnsi="Times New Roman"/>
          <w:sz w:val="24"/>
          <w:szCs w:val="24"/>
          <w:lang w:val="es-ES"/>
        </w:rPr>
        <w:t xml:space="preserve"> et al. </w:t>
      </w:r>
      <w:r w:rsidRPr="0038329F">
        <w:rPr>
          <w:rFonts w:ascii="Times New Roman" w:hAnsi="Times New Roman"/>
          <w:sz w:val="24"/>
          <w:szCs w:val="24"/>
          <w:lang w:val="en-US"/>
        </w:rPr>
        <w:t xml:space="preserve">Breast conservative surgery after neoadjuvant chemotherapy in breast cancer patients: comparison of two tumor localization methods. </w:t>
      </w:r>
      <w:proofErr w:type="spellStart"/>
      <w:r w:rsidRPr="0038329F">
        <w:rPr>
          <w:rFonts w:ascii="Times New Roman" w:hAnsi="Times New Roman"/>
          <w:sz w:val="24"/>
          <w:szCs w:val="24"/>
          <w:lang w:val="en-US"/>
        </w:rPr>
        <w:t>Eur</w:t>
      </w:r>
      <w:proofErr w:type="spellEnd"/>
      <w:r w:rsidRPr="0038329F">
        <w:rPr>
          <w:rFonts w:ascii="Times New Roman" w:hAnsi="Times New Roman"/>
          <w:sz w:val="24"/>
          <w:szCs w:val="24"/>
          <w:lang w:val="en-US"/>
        </w:rPr>
        <w:t xml:space="preserve"> J Surg Oncol 2011;37(12):1038–43.</w:t>
      </w:r>
    </w:p>
    <w:p w14:paraId="476BAF7D" w14:textId="43131238"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lastRenderedPageBreak/>
        <w:t>Goodwin P.J. PG 6.03 Obesity and insulin resistance: clinical relevance and research priorities. Breast 2015;</w:t>
      </w:r>
      <w:proofErr w:type="gramStart"/>
      <w:r w:rsidRPr="0038329F">
        <w:rPr>
          <w:rFonts w:ascii="Times New Roman" w:hAnsi="Times New Roman"/>
          <w:sz w:val="24"/>
          <w:szCs w:val="24"/>
          <w:lang w:val="en-US"/>
        </w:rPr>
        <w:t>24:S</w:t>
      </w:r>
      <w:proofErr w:type="gramEnd"/>
      <w:r w:rsidRPr="0038329F">
        <w:rPr>
          <w:rFonts w:ascii="Times New Roman" w:hAnsi="Times New Roman"/>
          <w:sz w:val="24"/>
          <w:szCs w:val="24"/>
          <w:lang w:val="en-US"/>
        </w:rPr>
        <w:t>11–2.</w:t>
      </w:r>
    </w:p>
    <w:p w14:paraId="09382EC6" w14:textId="37226763"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Llombart</w:t>
      </w:r>
      <w:proofErr w:type="spellEnd"/>
      <w:r w:rsidRPr="0038329F">
        <w:rPr>
          <w:rFonts w:ascii="Times New Roman" w:hAnsi="Times New Roman"/>
          <w:sz w:val="24"/>
          <w:szCs w:val="24"/>
          <w:lang w:val="en-US"/>
        </w:rPr>
        <w:t xml:space="preserve"> A.</w:t>
      </w:r>
      <w:r w:rsidR="008F5B5F" w:rsidRPr="0038329F">
        <w:rPr>
          <w:rFonts w:ascii="Times New Roman" w:hAnsi="Times New Roman"/>
          <w:sz w:val="24"/>
          <w:szCs w:val="24"/>
          <w:lang w:val="en-US"/>
        </w:rPr>
        <w:t>,</w:t>
      </w:r>
      <w:r w:rsidRPr="0038329F">
        <w:rPr>
          <w:rFonts w:ascii="Times New Roman" w:hAnsi="Times New Roman"/>
          <w:sz w:val="24"/>
          <w:szCs w:val="24"/>
          <w:lang w:val="en-US"/>
        </w:rPr>
        <w:t xml:space="preserve"> et al. Immediate Administration of Zoledronic Acid Reduces Aromatase Inhibitor-Associated Bone Loss in Postmenopausal Women </w:t>
      </w:r>
      <w:proofErr w:type="gramStart"/>
      <w:r w:rsidRPr="0038329F">
        <w:rPr>
          <w:rFonts w:ascii="Times New Roman" w:hAnsi="Times New Roman"/>
          <w:sz w:val="24"/>
          <w:szCs w:val="24"/>
          <w:lang w:val="en-US"/>
        </w:rPr>
        <w:t>With</w:t>
      </w:r>
      <w:proofErr w:type="gramEnd"/>
      <w:r w:rsidRPr="0038329F">
        <w:rPr>
          <w:rFonts w:ascii="Times New Roman" w:hAnsi="Times New Roman"/>
          <w:sz w:val="24"/>
          <w:szCs w:val="24"/>
          <w:lang w:val="en-US"/>
        </w:rPr>
        <w:t xml:space="preserve"> Early Breast Cancer: 12-month analysis of the E-ZO-FAST trial. Clin Breast Cancer 2012;12(1):40–8.</w:t>
      </w:r>
    </w:p>
    <w:p w14:paraId="4B6705AC" w14:textId="46E2FDCC"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Hirano A.</w:t>
      </w:r>
      <w:r w:rsidR="008F5B5F" w:rsidRPr="0038329F">
        <w:rPr>
          <w:rFonts w:ascii="Times New Roman" w:hAnsi="Times New Roman"/>
          <w:sz w:val="24"/>
          <w:szCs w:val="24"/>
          <w:lang w:val="en-US"/>
        </w:rPr>
        <w:t>,</w:t>
      </w:r>
      <w:r w:rsidRPr="0038329F">
        <w:rPr>
          <w:rFonts w:ascii="Times New Roman" w:hAnsi="Times New Roman"/>
          <w:sz w:val="24"/>
          <w:szCs w:val="24"/>
          <w:lang w:val="en-US"/>
        </w:rPr>
        <w:t xml:space="preserve"> et al. </w:t>
      </w:r>
      <w:proofErr w:type="spellStart"/>
      <w:r w:rsidRPr="0038329F">
        <w:rPr>
          <w:rFonts w:ascii="Times New Roman" w:hAnsi="Times New Roman"/>
          <w:sz w:val="24"/>
          <w:szCs w:val="24"/>
          <w:lang w:val="en-US"/>
        </w:rPr>
        <w:t>Epirubicin</w:t>
      </w:r>
      <w:proofErr w:type="spellEnd"/>
      <w:r w:rsidRPr="0038329F">
        <w:rPr>
          <w:rFonts w:ascii="Times New Roman" w:hAnsi="Times New Roman"/>
          <w:sz w:val="24"/>
          <w:szCs w:val="24"/>
          <w:lang w:val="en-US"/>
        </w:rPr>
        <w:t xml:space="preserve"> and cyclophosphamide followed by docetaxel as primary systemic chemotherapy in locally advanced breast cancer. Anticancer Res 2008;28(6B):4137–42.</w:t>
      </w:r>
    </w:p>
    <w:p w14:paraId="4A51639C" w14:textId="6B5CC3A8"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Cazzaniga</w:t>
      </w:r>
      <w:proofErr w:type="spellEnd"/>
      <w:r w:rsidRPr="0038329F">
        <w:rPr>
          <w:rFonts w:ascii="Times New Roman" w:hAnsi="Times New Roman"/>
          <w:sz w:val="24"/>
          <w:szCs w:val="24"/>
          <w:lang w:val="en-US"/>
        </w:rPr>
        <w:t xml:space="preserve"> M.E., Dionisio M.R., Riva F. Metronomic chemotherapy for advanced breast cancer patients. Cancer Lett </w:t>
      </w:r>
      <w:proofErr w:type="gramStart"/>
      <w:r w:rsidRPr="0038329F">
        <w:rPr>
          <w:rFonts w:ascii="Times New Roman" w:hAnsi="Times New Roman"/>
          <w:sz w:val="24"/>
          <w:szCs w:val="24"/>
          <w:lang w:val="en-US"/>
        </w:rPr>
        <w:t>2017;400:252</w:t>
      </w:r>
      <w:proofErr w:type="gramEnd"/>
      <w:r w:rsidRPr="0038329F">
        <w:rPr>
          <w:rFonts w:ascii="Times New Roman" w:hAnsi="Times New Roman"/>
          <w:sz w:val="24"/>
          <w:szCs w:val="24"/>
          <w:lang w:val="en-US"/>
        </w:rPr>
        <w:t>–8.</w:t>
      </w:r>
    </w:p>
    <w:p w14:paraId="2F67467E" w14:textId="64955D83" w:rsidR="00803639" w:rsidRPr="0038329F" w:rsidRDefault="008F5B5F"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 xml:space="preserve">de </w:t>
      </w:r>
      <w:proofErr w:type="spellStart"/>
      <w:r w:rsidR="00803639" w:rsidRPr="0038329F">
        <w:rPr>
          <w:rFonts w:ascii="Times New Roman" w:hAnsi="Times New Roman"/>
          <w:sz w:val="24"/>
          <w:szCs w:val="24"/>
          <w:lang w:val="en-US"/>
        </w:rPr>
        <w:t>Azambuja</w:t>
      </w:r>
      <w:proofErr w:type="spellEnd"/>
      <w:r w:rsidR="00803639" w:rsidRPr="0038329F">
        <w:rPr>
          <w:rFonts w:ascii="Times New Roman" w:hAnsi="Times New Roman"/>
          <w:sz w:val="24"/>
          <w:szCs w:val="24"/>
          <w:lang w:val="en-US"/>
        </w:rPr>
        <w:t xml:space="preserve"> E.</w:t>
      </w:r>
      <w:r w:rsidRPr="0038329F">
        <w:rPr>
          <w:rFonts w:ascii="Times New Roman" w:hAnsi="Times New Roman"/>
          <w:sz w:val="24"/>
          <w:szCs w:val="24"/>
          <w:lang w:val="en-US"/>
        </w:rPr>
        <w:t>,</w:t>
      </w:r>
      <w:r w:rsidR="00803639" w:rsidRPr="0038329F">
        <w:rPr>
          <w:rFonts w:ascii="Times New Roman" w:hAnsi="Times New Roman"/>
          <w:sz w:val="24"/>
          <w:szCs w:val="24"/>
          <w:lang w:val="en-US"/>
        </w:rPr>
        <w:t xml:space="preserve"> </w:t>
      </w:r>
      <w:r w:rsidRPr="0038329F">
        <w:rPr>
          <w:rFonts w:ascii="Times New Roman" w:hAnsi="Times New Roman"/>
          <w:sz w:val="24"/>
          <w:szCs w:val="24"/>
          <w:lang w:val="en-US"/>
        </w:rPr>
        <w:t xml:space="preserve">Holmes A.P., </w:t>
      </w:r>
      <w:proofErr w:type="spellStart"/>
      <w:r w:rsidRPr="0038329F">
        <w:rPr>
          <w:rFonts w:ascii="Times New Roman" w:hAnsi="Times New Roman"/>
          <w:sz w:val="24"/>
          <w:szCs w:val="24"/>
          <w:lang w:val="en-US"/>
        </w:rPr>
        <w:t>Piccart-Gebhart</w:t>
      </w:r>
      <w:proofErr w:type="spellEnd"/>
      <w:r w:rsidRPr="0038329F">
        <w:rPr>
          <w:rFonts w:ascii="Times New Roman" w:hAnsi="Times New Roman"/>
          <w:sz w:val="24"/>
          <w:szCs w:val="24"/>
          <w:lang w:val="en-US"/>
        </w:rPr>
        <w:t xml:space="preserve"> M., </w:t>
      </w:r>
      <w:r w:rsidR="00803639" w:rsidRPr="0038329F">
        <w:rPr>
          <w:rFonts w:ascii="Times New Roman" w:hAnsi="Times New Roman"/>
          <w:sz w:val="24"/>
          <w:szCs w:val="24"/>
          <w:lang w:val="en-US"/>
        </w:rPr>
        <w:t>et al. Lapatinib with trastuzumab for HER2-positive early breast cancer (</w:t>
      </w:r>
      <w:proofErr w:type="spellStart"/>
      <w:r w:rsidR="00803639" w:rsidRPr="0038329F">
        <w:rPr>
          <w:rFonts w:ascii="Times New Roman" w:hAnsi="Times New Roman"/>
          <w:sz w:val="24"/>
          <w:szCs w:val="24"/>
          <w:lang w:val="en-US"/>
        </w:rPr>
        <w:t>NeoALTTO</w:t>
      </w:r>
      <w:proofErr w:type="spellEnd"/>
      <w:r w:rsidR="00803639" w:rsidRPr="0038329F">
        <w:rPr>
          <w:rFonts w:ascii="Times New Roman" w:hAnsi="Times New Roman"/>
          <w:sz w:val="24"/>
          <w:szCs w:val="24"/>
          <w:lang w:val="en-US"/>
        </w:rPr>
        <w:t xml:space="preserve">): survival outcomes of a </w:t>
      </w:r>
      <w:proofErr w:type="spellStart"/>
      <w:r w:rsidR="00803639" w:rsidRPr="0038329F">
        <w:rPr>
          <w:rFonts w:ascii="Times New Roman" w:hAnsi="Times New Roman"/>
          <w:sz w:val="24"/>
          <w:szCs w:val="24"/>
          <w:lang w:val="en-US"/>
        </w:rPr>
        <w:t>randomised</w:t>
      </w:r>
      <w:proofErr w:type="spellEnd"/>
      <w:r w:rsidR="00803639" w:rsidRPr="0038329F">
        <w:rPr>
          <w:rFonts w:ascii="Times New Roman" w:hAnsi="Times New Roman"/>
          <w:sz w:val="24"/>
          <w:szCs w:val="24"/>
          <w:lang w:val="en-US"/>
        </w:rPr>
        <w:t xml:space="preserve">, open-label, </w:t>
      </w:r>
      <w:proofErr w:type="spellStart"/>
      <w:r w:rsidR="00803639" w:rsidRPr="0038329F">
        <w:rPr>
          <w:rFonts w:ascii="Times New Roman" w:hAnsi="Times New Roman"/>
          <w:sz w:val="24"/>
          <w:szCs w:val="24"/>
          <w:lang w:val="en-US"/>
        </w:rPr>
        <w:t>multicentre</w:t>
      </w:r>
      <w:proofErr w:type="spellEnd"/>
      <w:r w:rsidR="00803639" w:rsidRPr="0038329F">
        <w:rPr>
          <w:rFonts w:ascii="Times New Roman" w:hAnsi="Times New Roman"/>
          <w:sz w:val="24"/>
          <w:szCs w:val="24"/>
          <w:lang w:val="en-US"/>
        </w:rPr>
        <w:t>, phase 3 trial and their association with pathological complete response. Lancet Oncol 2014;15(10):1137–46.</w:t>
      </w:r>
    </w:p>
    <w:p w14:paraId="28081C0D" w14:textId="7B335920" w:rsidR="00803639" w:rsidRPr="0038329F" w:rsidRDefault="00803639" w:rsidP="00A835E8">
      <w:pPr>
        <w:pStyle w:val="af9"/>
        <w:numPr>
          <w:ilvl w:val="0"/>
          <w:numId w:val="52"/>
        </w:numPr>
        <w:spacing w:after="0" w:line="360" w:lineRule="auto"/>
        <w:ind w:left="0" w:firstLine="709"/>
        <w:rPr>
          <w:rFonts w:ascii="Times New Roman" w:hAnsi="Times New Roman"/>
          <w:sz w:val="24"/>
          <w:szCs w:val="24"/>
          <w:lang w:val="en-US"/>
        </w:rPr>
      </w:pPr>
      <w:proofErr w:type="spellStart"/>
      <w:r w:rsidRPr="0038329F">
        <w:rPr>
          <w:rFonts w:ascii="Times New Roman" w:hAnsi="Times New Roman"/>
          <w:sz w:val="24"/>
          <w:szCs w:val="24"/>
          <w:lang w:val="en-US"/>
        </w:rPr>
        <w:t>Reinbolt</w:t>
      </w:r>
      <w:proofErr w:type="spellEnd"/>
      <w:r w:rsidRPr="0038329F">
        <w:rPr>
          <w:rFonts w:ascii="Times New Roman" w:hAnsi="Times New Roman"/>
          <w:sz w:val="24"/>
          <w:szCs w:val="24"/>
          <w:lang w:val="en-US"/>
        </w:rPr>
        <w:t xml:space="preserve"> R.E., </w:t>
      </w:r>
      <w:proofErr w:type="spellStart"/>
      <w:r w:rsidRPr="0038329F">
        <w:rPr>
          <w:rFonts w:ascii="Times New Roman" w:hAnsi="Times New Roman"/>
          <w:sz w:val="24"/>
          <w:szCs w:val="24"/>
          <w:lang w:val="en-US"/>
        </w:rPr>
        <w:t>Mangini</w:t>
      </w:r>
      <w:proofErr w:type="spellEnd"/>
      <w:r w:rsidRPr="0038329F">
        <w:rPr>
          <w:rFonts w:ascii="Times New Roman" w:hAnsi="Times New Roman"/>
          <w:sz w:val="24"/>
          <w:szCs w:val="24"/>
          <w:lang w:val="en-US"/>
        </w:rPr>
        <w:t xml:space="preserve"> N., Hill J.L., </w:t>
      </w:r>
      <w:r w:rsidR="008F5B5F" w:rsidRPr="0038329F">
        <w:rPr>
          <w:rFonts w:ascii="Times New Roman" w:hAnsi="Times New Roman"/>
          <w:sz w:val="24"/>
          <w:szCs w:val="24"/>
          <w:lang w:val="en-US"/>
        </w:rPr>
        <w:t>et al</w:t>
      </w:r>
      <w:r w:rsidRPr="0038329F">
        <w:rPr>
          <w:rFonts w:ascii="Times New Roman" w:hAnsi="Times New Roman"/>
          <w:sz w:val="24"/>
          <w:szCs w:val="24"/>
          <w:lang w:val="en-US"/>
        </w:rPr>
        <w:t xml:space="preserve">. Endocrine Therapy in Breast Cancer: </w:t>
      </w:r>
      <w:proofErr w:type="gramStart"/>
      <w:r w:rsidRPr="0038329F">
        <w:rPr>
          <w:rFonts w:ascii="Times New Roman" w:hAnsi="Times New Roman"/>
          <w:sz w:val="24"/>
          <w:szCs w:val="24"/>
          <w:lang w:val="en-US"/>
        </w:rPr>
        <w:t>the</w:t>
      </w:r>
      <w:proofErr w:type="gramEnd"/>
      <w:r w:rsidRPr="0038329F">
        <w:rPr>
          <w:rFonts w:ascii="Times New Roman" w:hAnsi="Times New Roman"/>
          <w:sz w:val="24"/>
          <w:szCs w:val="24"/>
          <w:lang w:val="en-US"/>
        </w:rPr>
        <w:t xml:space="preserve"> Neoadjuvant, Adjuvant, and Metastatic Approach</w:t>
      </w:r>
      <w:r w:rsidR="008F5B5F" w:rsidRPr="0038329F">
        <w:rPr>
          <w:rFonts w:ascii="Times New Roman" w:hAnsi="Times New Roman"/>
          <w:sz w:val="24"/>
          <w:szCs w:val="24"/>
          <w:lang w:val="en-US"/>
        </w:rPr>
        <w:t>.</w:t>
      </w:r>
      <w:r w:rsidRPr="0038329F">
        <w:rPr>
          <w:rFonts w:ascii="Times New Roman" w:hAnsi="Times New Roman"/>
          <w:sz w:val="24"/>
          <w:szCs w:val="24"/>
          <w:lang w:val="en-US"/>
        </w:rPr>
        <w:t xml:space="preserve"> Semin Oncol </w:t>
      </w:r>
      <w:proofErr w:type="spellStart"/>
      <w:r w:rsidRPr="0038329F">
        <w:rPr>
          <w:rFonts w:ascii="Times New Roman" w:hAnsi="Times New Roman"/>
          <w:sz w:val="24"/>
          <w:szCs w:val="24"/>
          <w:lang w:val="en-US"/>
        </w:rPr>
        <w:t>Nurs</w:t>
      </w:r>
      <w:proofErr w:type="spellEnd"/>
      <w:r w:rsidRPr="0038329F">
        <w:rPr>
          <w:rFonts w:ascii="Times New Roman" w:hAnsi="Times New Roman"/>
          <w:sz w:val="24"/>
          <w:szCs w:val="24"/>
          <w:lang w:val="en-US"/>
        </w:rPr>
        <w:t xml:space="preserve"> 2015</w:t>
      </w:r>
      <w:r w:rsidR="003D1D83" w:rsidRPr="00A977B0">
        <w:rPr>
          <w:rFonts w:ascii="Times New Roman" w:hAnsi="Times New Roman"/>
          <w:sz w:val="24"/>
          <w:szCs w:val="24"/>
          <w:lang w:val="en-US"/>
        </w:rPr>
        <w:t>;</w:t>
      </w:r>
      <w:r w:rsidR="003D1D83" w:rsidRPr="0038329F">
        <w:rPr>
          <w:rFonts w:ascii="Times New Roman" w:hAnsi="Times New Roman"/>
          <w:sz w:val="24"/>
          <w:szCs w:val="24"/>
          <w:lang w:val="en-US"/>
        </w:rPr>
        <w:t>31(2)</w:t>
      </w:r>
      <w:r w:rsidR="003D1D83" w:rsidRPr="00A977B0">
        <w:rPr>
          <w:rFonts w:ascii="Times New Roman" w:hAnsi="Times New Roman"/>
          <w:sz w:val="24"/>
          <w:szCs w:val="24"/>
          <w:lang w:val="en-US"/>
        </w:rPr>
        <w:t>:</w:t>
      </w:r>
      <w:r w:rsidR="003D1D83" w:rsidRPr="0038329F">
        <w:rPr>
          <w:rFonts w:ascii="Times New Roman" w:hAnsi="Times New Roman"/>
          <w:sz w:val="24"/>
          <w:szCs w:val="24"/>
          <w:lang w:val="en-US"/>
        </w:rPr>
        <w:t>146–55</w:t>
      </w:r>
      <w:r w:rsidR="003D1D83" w:rsidRPr="00A977B0">
        <w:rPr>
          <w:rFonts w:ascii="Times New Roman" w:hAnsi="Times New Roman"/>
          <w:sz w:val="24"/>
          <w:szCs w:val="24"/>
          <w:lang w:val="en-US"/>
        </w:rPr>
        <w:t>.</w:t>
      </w:r>
      <w:r w:rsidRPr="0038329F">
        <w:rPr>
          <w:rFonts w:ascii="Times New Roman" w:hAnsi="Times New Roman"/>
          <w:sz w:val="24"/>
          <w:szCs w:val="24"/>
          <w:lang w:val="en-US"/>
        </w:rPr>
        <w:t xml:space="preserve"> </w:t>
      </w:r>
      <w:r w:rsidR="008573CB" w:rsidRPr="0038329F">
        <w:rPr>
          <w:rFonts w:ascii="Times New Roman" w:hAnsi="Times New Roman"/>
          <w:sz w:val="24"/>
          <w:szCs w:val="24"/>
          <w:lang w:val="en-US"/>
        </w:rPr>
        <w:t xml:space="preserve">DOI: </w:t>
      </w:r>
      <w:r w:rsidRPr="0038329F">
        <w:rPr>
          <w:rFonts w:ascii="Times New Roman" w:hAnsi="Times New Roman"/>
          <w:sz w:val="24"/>
          <w:szCs w:val="24"/>
          <w:lang w:val="en-US"/>
        </w:rPr>
        <w:t>10.1016/j.soncn.2015.02.002</w:t>
      </w:r>
    </w:p>
    <w:p w14:paraId="2CA408E5" w14:textId="59B940DC" w:rsidR="00040486" w:rsidRPr="0038329F" w:rsidRDefault="008573CB" w:rsidP="00A835E8">
      <w:pPr>
        <w:pStyle w:val="af9"/>
        <w:numPr>
          <w:ilvl w:val="0"/>
          <w:numId w:val="52"/>
        </w:numPr>
        <w:spacing w:after="0" w:line="360" w:lineRule="auto"/>
        <w:ind w:left="0" w:firstLine="709"/>
        <w:rPr>
          <w:rFonts w:ascii="Times New Roman" w:hAnsi="Times New Roman"/>
          <w:sz w:val="24"/>
          <w:szCs w:val="24"/>
          <w:lang w:val="en-US"/>
        </w:rPr>
      </w:pPr>
      <w:r w:rsidRPr="0038329F">
        <w:rPr>
          <w:rFonts w:ascii="Times New Roman" w:hAnsi="Times New Roman"/>
          <w:sz w:val="24"/>
          <w:szCs w:val="24"/>
          <w:lang w:val="en-US"/>
        </w:rPr>
        <w:t>Cortes J</w:t>
      </w:r>
      <w:r w:rsidR="003D1D83" w:rsidRPr="0038329F">
        <w:rPr>
          <w:rFonts w:ascii="Times New Roman" w:hAnsi="Times New Roman"/>
          <w:sz w:val="24"/>
          <w:szCs w:val="24"/>
          <w:lang w:val="en-US"/>
        </w:rPr>
        <w:t>.</w:t>
      </w:r>
      <w:r w:rsidRPr="0038329F">
        <w:rPr>
          <w:rFonts w:ascii="Times New Roman" w:hAnsi="Times New Roman"/>
          <w:sz w:val="24"/>
          <w:szCs w:val="24"/>
          <w:lang w:val="en-US"/>
        </w:rPr>
        <w:t xml:space="preserve">, </w:t>
      </w:r>
      <w:proofErr w:type="spellStart"/>
      <w:r w:rsidRPr="0038329F">
        <w:rPr>
          <w:rFonts w:ascii="Times New Roman" w:hAnsi="Times New Roman"/>
          <w:sz w:val="24"/>
          <w:szCs w:val="24"/>
          <w:lang w:val="en-US"/>
        </w:rPr>
        <w:t>Rugo</w:t>
      </w:r>
      <w:proofErr w:type="spellEnd"/>
      <w:r w:rsidRPr="0038329F">
        <w:rPr>
          <w:rFonts w:ascii="Times New Roman" w:hAnsi="Times New Roman"/>
          <w:sz w:val="24"/>
          <w:szCs w:val="24"/>
          <w:lang w:val="en-US"/>
        </w:rPr>
        <w:t xml:space="preserve"> H</w:t>
      </w:r>
      <w:r w:rsidR="003D1D83" w:rsidRPr="0038329F">
        <w:rPr>
          <w:rFonts w:ascii="Times New Roman" w:hAnsi="Times New Roman"/>
          <w:sz w:val="24"/>
          <w:szCs w:val="24"/>
          <w:lang w:val="en-US"/>
        </w:rPr>
        <w:t>.</w:t>
      </w:r>
      <w:r w:rsidRPr="0038329F">
        <w:rPr>
          <w:rFonts w:ascii="Times New Roman" w:hAnsi="Times New Roman"/>
          <w:sz w:val="24"/>
          <w:szCs w:val="24"/>
          <w:lang w:val="en-US"/>
        </w:rPr>
        <w:t>S</w:t>
      </w:r>
      <w:r w:rsidR="003D1D83" w:rsidRPr="0038329F">
        <w:rPr>
          <w:rFonts w:ascii="Times New Roman" w:hAnsi="Times New Roman"/>
          <w:sz w:val="24"/>
          <w:szCs w:val="24"/>
          <w:lang w:val="en-US"/>
        </w:rPr>
        <w:t>.</w:t>
      </w:r>
      <w:r w:rsidRPr="0038329F">
        <w:rPr>
          <w:rFonts w:ascii="Times New Roman" w:hAnsi="Times New Roman"/>
          <w:sz w:val="24"/>
          <w:szCs w:val="24"/>
          <w:lang w:val="en-US"/>
        </w:rPr>
        <w:t xml:space="preserve">, </w:t>
      </w:r>
      <w:proofErr w:type="spellStart"/>
      <w:r w:rsidRPr="0038329F">
        <w:rPr>
          <w:rFonts w:ascii="Times New Roman" w:hAnsi="Times New Roman"/>
          <w:sz w:val="24"/>
          <w:szCs w:val="24"/>
          <w:lang w:val="en-US"/>
        </w:rPr>
        <w:t>Cescon</w:t>
      </w:r>
      <w:proofErr w:type="spellEnd"/>
      <w:r w:rsidRPr="0038329F">
        <w:rPr>
          <w:rFonts w:ascii="Times New Roman" w:hAnsi="Times New Roman"/>
          <w:sz w:val="24"/>
          <w:szCs w:val="24"/>
          <w:lang w:val="en-US"/>
        </w:rPr>
        <w:t xml:space="preserve"> D</w:t>
      </w:r>
      <w:r w:rsidR="003D1D83" w:rsidRPr="0038329F">
        <w:rPr>
          <w:rFonts w:ascii="Times New Roman" w:hAnsi="Times New Roman"/>
          <w:sz w:val="24"/>
          <w:szCs w:val="24"/>
          <w:lang w:val="en-US"/>
        </w:rPr>
        <w:t>.</w:t>
      </w:r>
      <w:r w:rsidRPr="0038329F">
        <w:rPr>
          <w:rFonts w:ascii="Times New Roman" w:hAnsi="Times New Roman"/>
          <w:sz w:val="24"/>
          <w:szCs w:val="24"/>
          <w:lang w:val="en-US"/>
        </w:rPr>
        <w:t>W</w:t>
      </w:r>
      <w:r w:rsidR="003D1D83" w:rsidRPr="0038329F">
        <w:rPr>
          <w:rFonts w:ascii="Times New Roman" w:hAnsi="Times New Roman"/>
          <w:sz w:val="24"/>
          <w:szCs w:val="24"/>
          <w:lang w:val="en-US"/>
        </w:rPr>
        <w:t>.</w:t>
      </w:r>
      <w:r w:rsidRPr="0038329F">
        <w:rPr>
          <w:rFonts w:ascii="Times New Roman" w:hAnsi="Times New Roman"/>
          <w:sz w:val="24"/>
          <w:szCs w:val="24"/>
          <w:lang w:val="en-US"/>
        </w:rPr>
        <w:t xml:space="preserve">, </w:t>
      </w:r>
      <w:r w:rsidR="003D1D83" w:rsidRPr="0038329F">
        <w:rPr>
          <w:rFonts w:ascii="Times New Roman" w:hAnsi="Times New Roman"/>
          <w:sz w:val="24"/>
          <w:szCs w:val="24"/>
          <w:lang w:val="en-US"/>
        </w:rPr>
        <w:t>et al.</w:t>
      </w:r>
      <w:r w:rsidRPr="0038329F">
        <w:rPr>
          <w:rFonts w:ascii="Times New Roman" w:hAnsi="Times New Roman"/>
          <w:sz w:val="24"/>
          <w:szCs w:val="24"/>
          <w:lang w:val="en-US"/>
        </w:rPr>
        <w:t xml:space="preserve">; KEYNOTE-355 Investigators. Pembrolizumab plus Chemotherapy in Advanced Triple-Negative Breast Cancer. N </w:t>
      </w:r>
      <w:proofErr w:type="spellStart"/>
      <w:r w:rsidRPr="0038329F">
        <w:rPr>
          <w:rFonts w:ascii="Times New Roman" w:hAnsi="Times New Roman"/>
          <w:sz w:val="24"/>
          <w:szCs w:val="24"/>
          <w:lang w:val="en-US"/>
        </w:rPr>
        <w:t>Engl</w:t>
      </w:r>
      <w:proofErr w:type="spellEnd"/>
      <w:r w:rsidRPr="0038329F">
        <w:rPr>
          <w:rFonts w:ascii="Times New Roman" w:hAnsi="Times New Roman"/>
          <w:sz w:val="24"/>
          <w:szCs w:val="24"/>
          <w:lang w:val="en-US"/>
        </w:rPr>
        <w:t xml:space="preserve"> J Med. 2022;387(3):217</w:t>
      </w:r>
      <w:r w:rsidR="003D1D83" w:rsidRPr="0038329F">
        <w:rPr>
          <w:rFonts w:ascii="Times New Roman" w:hAnsi="Times New Roman"/>
          <w:sz w:val="24"/>
          <w:szCs w:val="24"/>
          <w:lang w:val="en-US"/>
        </w:rPr>
        <w:t>–</w:t>
      </w:r>
      <w:r w:rsidRPr="0038329F">
        <w:rPr>
          <w:rFonts w:ascii="Times New Roman" w:hAnsi="Times New Roman"/>
          <w:sz w:val="24"/>
          <w:szCs w:val="24"/>
          <w:lang w:val="en-US"/>
        </w:rPr>
        <w:t>26. DOI: 10.1056/NEJMoa2202809</w:t>
      </w:r>
    </w:p>
    <w:p w14:paraId="7F8AFD44" w14:textId="76BC644C" w:rsidR="008573CB" w:rsidRPr="0038329F" w:rsidRDefault="008573CB" w:rsidP="00A835E8">
      <w:pPr>
        <w:pStyle w:val="af9"/>
        <w:numPr>
          <w:ilvl w:val="0"/>
          <w:numId w:val="52"/>
        </w:numPr>
        <w:spacing w:after="0" w:line="360" w:lineRule="auto"/>
        <w:ind w:left="0" w:firstLine="709"/>
        <w:rPr>
          <w:rFonts w:ascii="Times New Roman" w:hAnsi="Times New Roman"/>
          <w:sz w:val="24"/>
          <w:szCs w:val="20"/>
          <w:lang w:val="en-US" w:eastAsia="ru-RU"/>
        </w:rPr>
      </w:pPr>
      <w:r w:rsidRPr="0038329F">
        <w:rPr>
          <w:rFonts w:ascii="Times New Roman" w:hAnsi="Times New Roman"/>
          <w:sz w:val="24"/>
          <w:szCs w:val="24"/>
          <w:lang w:val="en-US"/>
        </w:rPr>
        <w:t>Lu J</w:t>
      </w:r>
      <w:r w:rsidR="003D1D83" w:rsidRPr="0038329F">
        <w:rPr>
          <w:rFonts w:ascii="Times New Roman" w:hAnsi="Times New Roman"/>
          <w:sz w:val="24"/>
          <w:szCs w:val="24"/>
          <w:lang w:val="en-US"/>
        </w:rPr>
        <w:t>.</w:t>
      </w:r>
      <w:r w:rsidRPr="0038329F">
        <w:rPr>
          <w:rFonts w:ascii="Times New Roman" w:hAnsi="Times New Roman"/>
          <w:sz w:val="24"/>
          <w:szCs w:val="24"/>
          <w:lang w:val="en-US"/>
        </w:rPr>
        <w:t>, Blakely C</w:t>
      </w:r>
      <w:r w:rsidR="003D1D83" w:rsidRPr="0038329F">
        <w:rPr>
          <w:rFonts w:ascii="Times New Roman" w:hAnsi="Times New Roman"/>
          <w:sz w:val="24"/>
          <w:szCs w:val="24"/>
          <w:lang w:val="en-US"/>
        </w:rPr>
        <w:t>.</w:t>
      </w:r>
      <w:r w:rsidRPr="0038329F">
        <w:rPr>
          <w:rFonts w:ascii="Times New Roman" w:hAnsi="Times New Roman"/>
          <w:sz w:val="24"/>
          <w:szCs w:val="24"/>
          <w:lang w:val="en-US"/>
        </w:rPr>
        <w:t>M</w:t>
      </w:r>
      <w:r w:rsidR="003D1D83" w:rsidRPr="0038329F">
        <w:rPr>
          <w:rFonts w:ascii="Times New Roman" w:hAnsi="Times New Roman"/>
          <w:sz w:val="24"/>
          <w:szCs w:val="24"/>
          <w:lang w:val="en-US"/>
        </w:rPr>
        <w:t>.</w:t>
      </w:r>
      <w:r w:rsidRPr="0038329F">
        <w:rPr>
          <w:rFonts w:ascii="Times New Roman" w:hAnsi="Times New Roman"/>
          <w:sz w:val="24"/>
          <w:szCs w:val="24"/>
          <w:lang w:val="en-US"/>
        </w:rPr>
        <w:t xml:space="preserve">, </w:t>
      </w:r>
      <w:proofErr w:type="spellStart"/>
      <w:r w:rsidRPr="0038329F">
        <w:rPr>
          <w:rFonts w:ascii="Times New Roman" w:hAnsi="Times New Roman"/>
          <w:sz w:val="24"/>
          <w:szCs w:val="24"/>
          <w:lang w:val="en-US"/>
        </w:rPr>
        <w:t>Barve</w:t>
      </w:r>
      <w:proofErr w:type="spellEnd"/>
      <w:r w:rsidRPr="0038329F">
        <w:rPr>
          <w:rFonts w:ascii="Times New Roman" w:hAnsi="Times New Roman"/>
          <w:sz w:val="24"/>
          <w:szCs w:val="24"/>
          <w:lang w:val="en-US"/>
        </w:rPr>
        <w:t xml:space="preserve"> M</w:t>
      </w:r>
      <w:r w:rsidR="003D1D83" w:rsidRPr="0038329F">
        <w:rPr>
          <w:rFonts w:ascii="Times New Roman" w:hAnsi="Times New Roman"/>
          <w:sz w:val="24"/>
          <w:szCs w:val="24"/>
          <w:lang w:val="en-US"/>
        </w:rPr>
        <w:t>.</w:t>
      </w:r>
      <w:r w:rsidRPr="0038329F">
        <w:rPr>
          <w:rFonts w:ascii="Times New Roman" w:hAnsi="Times New Roman"/>
          <w:sz w:val="24"/>
          <w:szCs w:val="24"/>
          <w:lang w:val="en-US"/>
        </w:rPr>
        <w:t xml:space="preserve">, et al. </w:t>
      </w:r>
      <w:proofErr w:type="spellStart"/>
      <w:r w:rsidRPr="0038329F">
        <w:rPr>
          <w:rFonts w:ascii="Times New Roman" w:hAnsi="Times New Roman"/>
          <w:sz w:val="24"/>
          <w:szCs w:val="24"/>
          <w:lang w:val="en-US"/>
        </w:rPr>
        <w:t>Entrectinib</w:t>
      </w:r>
      <w:proofErr w:type="spellEnd"/>
      <w:r w:rsidRPr="0038329F">
        <w:rPr>
          <w:rFonts w:ascii="Times New Roman" w:hAnsi="Times New Roman"/>
          <w:sz w:val="24"/>
          <w:szCs w:val="24"/>
          <w:lang w:val="en-US"/>
        </w:rPr>
        <w:t xml:space="preserve"> in NTRK fusion-positive (NTRK-</w:t>
      </w:r>
      <w:proofErr w:type="spellStart"/>
      <w:r w:rsidRPr="0038329F">
        <w:rPr>
          <w:rFonts w:ascii="Times New Roman" w:hAnsi="Times New Roman"/>
          <w:sz w:val="24"/>
          <w:szCs w:val="24"/>
          <w:lang w:val="en-US"/>
        </w:rPr>
        <w:t>fp</w:t>
      </w:r>
      <w:proofErr w:type="spellEnd"/>
      <w:r w:rsidRPr="0038329F">
        <w:rPr>
          <w:rFonts w:ascii="Times New Roman" w:hAnsi="Times New Roman"/>
          <w:sz w:val="24"/>
          <w:szCs w:val="24"/>
          <w:lang w:val="en-US"/>
        </w:rPr>
        <w:t>) breast cancer: updated data from STARTRK-2. Presented at: 2022 ESMO Breast Cancer Congress; May 3-5, 2022; Berlin, Germany. Poster 173P.</w:t>
      </w:r>
    </w:p>
    <w:p w14:paraId="5A28F51D" w14:textId="41B99B40" w:rsidR="00803639" w:rsidRPr="0038329F" w:rsidRDefault="008573CB" w:rsidP="00A835E8">
      <w:pPr>
        <w:pStyle w:val="af9"/>
        <w:numPr>
          <w:ilvl w:val="0"/>
          <w:numId w:val="52"/>
        </w:numPr>
        <w:spacing w:after="0" w:line="360" w:lineRule="auto"/>
        <w:ind w:left="0" w:firstLine="709"/>
        <w:rPr>
          <w:rFonts w:ascii="Times New Roman" w:hAnsi="Times New Roman"/>
          <w:sz w:val="24"/>
          <w:szCs w:val="20"/>
          <w:lang w:val="en-US" w:eastAsia="ru-RU"/>
        </w:rPr>
      </w:pPr>
      <w:r w:rsidRPr="0038329F">
        <w:rPr>
          <w:rFonts w:ascii="Times New Roman" w:hAnsi="Times New Roman"/>
          <w:sz w:val="24"/>
          <w:szCs w:val="20"/>
          <w:lang w:val="en-US" w:eastAsia="ru-RU"/>
        </w:rPr>
        <w:t>Rosen</w:t>
      </w:r>
      <w:r w:rsidR="003D1D83" w:rsidRPr="0038329F">
        <w:rPr>
          <w:rFonts w:ascii="Times New Roman" w:hAnsi="Times New Roman"/>
          <w:sz w:val="24"/>
          <w:szCs w:val="20"/>
          <w:lang w:val="en-US" w:eastAsia="ru-RU"/>
        </w:rPr>
        <w:t xml:space="preserve"> E.Y.,</w:t>
      </w:r>
      <w:r w:rsidRPr="0038329F">
        <w:rPr>
          <w:rFonts w:ascii="Times New Roman" w:hAnsi="Times New Roman"/>
          <w:sz w:val="24"/>
          <w:szCs w:val="20"/>
          <w:lang w:val="en-US" w:eastAsia="ru-RU"/>
        </w:rPr>
        <w:t xml:space="preserve"> </w:t>
      </w:r>
      <w:proofErr w:type="spellStart"/>
      <w:r w:rsidRPr="0038329F">
        <w:rPr>
          <w:rFonts w:ascii="Times New Roman" w:hAnsi="Times New Roman"/>
          <w:sz w:val="24"/>
          <w:szCs w:val="20"/>
          <w:lang w:val="en-US" w:eastAsia="ru-RU"/>
        </w:rPr>
        <w:t>Italiano</w:t>
      </w:r>
      <w:proofErr w:type="spellEnd"/>
      <w:r w:rsidR="003D1D83" w:rsidRPr="0038329F">
        <w:rPr>
          <w:rFonts w:ascii="Times New Roman" w:hAnsi="Times New Roman"/>
          <w:sz w:val="24"/>
          <w:szCs w:val="20"/>
          <w:lang w:val="en-US" w:eastAsia="ru-RU"/>
        </w:rPr>
        <w:t xml:space="preserve"> A.,</w:t>
      </w:r>
      <w:r w:rsidRPr="0038329F">
        <w:rPr>
          <w:rFonts w:ascii="Times New Roman" w:hAnsi="Times New Roman"/>
          <w:sz w:val="24"/>
          <w:szCs w:val="20"/>
          <w:lang w:val="en-US" w:eastAsia="ru-RU"/>
        </w:rPr>
        <w:t xml:space="preserve"> </w:t>
      </w:r>
      <w:proofErr w:type="spellStart"/>
      <w:r w:rsidRPr="0038329F">
        <w:rPr>
          <w:rFonts w:ascii="Times New Roman" w:hAnsi="Times New Roman"/>
          <w:sz w:val="24"/>
          <w:szCs w:val="20"/>
          <w:lang w:val="en-US" w:eastAsia="ru-RU"/>
        </w:rPr>
        <w:t>Juric</w:t>
      </w:r>
      <w:proofErr w:type="spellEnd"/>
      <w:r w:rsidR="003D1D83" w:rsidRPr="0038329F">
        <w:rPr>
          <w:rFonts w:ascii="Times New Roman" w:hAnsi="Times New Roman"/>
          <w:sz w:val="24"/>
          <w:szCs w:val="20"/>
          <w:lang w:val="en-US" w:eastAsia="ru-RU"/>
        </w:rPr>
        <w:t xml:space="preserve"> D.,</w:t>
      </w:r>
      <w:r w:rsidRPr="0038329F">
        <w:rPr>
          <w:rFonts w:ascii="Times New Roman" w:hAnsi="Times New Roman"/>
          <w:sz w:val="24"/>
          <w:szCs w:val="20"/>
          <w:lang w:val="en-US" w:eastAsia="ru-RU"/>
        </w:rPr>
        <w:t xml:space="preserve"> </w:t>
      </w:r>
      <w:r w:rsidR="003D1D83" w:rsidRPr="0038329F">
        <w:rPr>
          <w:rFonts w:ascii="Times New Roman" w:hAnsi="Times New Roman"/>
          <w:sz w:val="24"/>
          <w:szCs w:val="20"/>
          <w:lang w:val="en-US" w:eastAsia="ru-RU"/>
        </w:rPr>
        <w:t>et al</w:t>
      </w:r>
      <w:r w:rsidRPr="0038329F">
        <w:rPr>
          <w:rFonts w:ascii="Times New Roman" w:hAnsi="Times New Roman"/>
          <w:sz w:val="24"/>
          <w:szCs w:val="20"/>
          <w:lang w:val="en-US" w:eastAsia="ru-RU"/>
        </w:rPr>
        <w:t xml:space="preserve">. Efficacy and safety of </w:t>
      </w:r>
      <w:proofErr w:type="spellStart"/>
      <w:r w:rsidRPr="0038329F">
        <w:rPr>
          <w:rFonts w:ascii="Times New Roman" w:hAnsi="Times New Roman"/>
          <w:sz w:val="24"/>
          <w:szCs w:val="20"/>
          <w:lang w:val="en-US" w:eastAsia="ru-RU"/>
        </w:rPr>
        <w:t>larotrectinib</w:t>
      </w:r>
      <w:proofErr w:type="spellEnd"/>
      <w:r w:rsidRPr="0038329F">
        <w:rPr>
          <w:rFonts w:ascii="Times New Roman" w:hAnsi="Times New Roman"/>
          <w:sz w:val="24"/>
          <w:szCs w:val="20"/>
          <w:lang w:val="en-US" w:eastAsia="ru-RU"/>
        </w:rPr>
        <w:t xml:space="preserve"> in patients with TRK fusion breast cancer. Cancer Res 2021</w:t>
      </w:r>
      <w:r w:rsidR="003D1D83" w:rsidRPr="00C75931">
        <w:rPr>
          <w:rFonts w:ascii="Times New Roman" w:hAnsi="Times New Roman"/>
          <w:sz w:val="24"/>
          <w:szCs w:val="20"/>
          <w:lang w:val="en-US" w:eastAsia="ru-RU"/>
        </w:rPr>
        <w:t>;</w:t>
      </w:r>
      <w:r w:rsidRPr="0038329F">
        <w:rPr>
          <w:rFonts w:ascii="Times New Roman" w:hAnsi="Times New Roman"/>
          <w:sz w:val="24"/>
          <w:szCs w:val="20"/>
          <w:lang w:val="en-US" w:eastAsia="ru-RU"/>
        </w:rPr>
        <w:t>81 (4_Suppl):PS11</w:t>
      </w:r>
      <w:r w:rsidR="003D1D83" w:rsidRPr="0038329F">
        <w:rPr>
          <w:rFonts w:ascii="Times New Roman" w:hAnsi="Times New Roman"/>
          <w:sz w:val="24"/>
          <w:szCs w:val="20"/>
          <w:lang w:val="en-US" w:eastAsia="ru-RU"/>
        </w:rPr>
        <w:t>–</w:t>
      </w:r>
      <w:r w:rsidRPr="0038329F">
        <w:rPr>
          <w:rFonts w:ascii="Times New Roman" w:hAnsi="Times New Roman"/>
          <w:sz w:val="24"/>
          <w:szCs w:val="20"/>
          <w:lang w:val="en-US" w:eastAsia="ru-RU"/>
        </w:rPr>
        <w:t>06.</w:t>
      </w:r>
    </w:p>
    <w:p w14:paraId="03AABCC7" w14:textId="63720B3B" w:rsidR="003D1D83" w:rsidRPr="0038329F" w:rsidRDefault="008573CB" w:rsidP="00A835E8">
      <w:pPr>
        <w:pStyle w:val="af9"/>
        <w:numPr>
          <w:ilvl w:val="0"/>
          <w:numId w:val="52"/>
        </w:numPr>
        <w:spacing w:after="0" w:line="360" w:lineRule="auto"/>
        <w:ind w:left="0" w:firstLine="709"/>
        <w:rPr>
          <w:rFonts w:ascii="Times New Roman" w:hAnsi="Times New Roman"/>
          <w:sz w:val="24"/>
          <w:szCs w:val="20"/>
          <w:lang w:val="en-US" w:eastAsia="ru-RU"/>
        </w:rPr>
      </w:pPr>
      <w:proofErr w:type="spellStart"/>
      <w:r w:rsidRPr="0038329F">
        <w:rPr>
          <w:rFonts w:ascii="Times New Roman" w:hAnsi="Times New Roman"/>
          <w:bCs/>
          <w:sz w:val="24"/>
          <w:szCs w:val="24"/>
          <w:lang w:val="en-US"/>
        </w:rPr>
        <w:t>Gradishar</w:t>
      </w:r>
      <w:proofErr w:type="spellEnd"/>
      <w:r w:rsidRPr="0038329F">
        <w:rPr>
          <w:rFonts w:ascii="Times New Roman" w:hAnsi="Times New Roman"/>
          <w:bCs/>
          <w:sz w:val="24"/>
          <w:szCs w:val="24"/>
          <w:lang w:val="en-US"/>
        </w:rPr>
        <w:t xml:space="preserve"> W.J., Anderson B.O., Blair S.L.</w:t>
      </w:r>
      <w:r w:rsidR="003D1D83" w:rsidRPr="0038329F">
        <w:rPr>
          <w:rFonts w:ascii="Times New Roman" w:hAnsi="Times New Roman"/>
          <w:bCs/>
          <w:sz w:val="24"/>
          <w:szCs w:val="24"/>
          <w:lang w:val="en-US"/>
        </w:rPr>
        <w:t>,</w:t>
      </w:r>
      <w:r w:rsidRPr="0038329F">
        <w:rPr>
          <w:rFonts w:ascii="Times New Roman" w:hAnsi="Times New Roman"/>
          <w:bCs/>
          <w:sz w:val="24"/>
          <w:szCs w:val="24"/>
          <w:lang w:val="en-US"/>
        </w:rPr>
        <w:t xml:space="preserve"> et al. Breast cancer version 3.2014. J</w:t>
      </w:r>
      <w:r w:rsidR="00C245E7" w:rsidRPr="00BD0D80">
        <w:rPr>
          <w:rFonts w:ascii="Times New Roman" w:hAnsi="Times New Roman"/>
          <w:bCs/>
          <w:sz w:val="24"/>
          <w:szCs w:val="24"/>
          <w:lang w:val="en-US"/>
        </w:rPr>
        <w:t> </w:t>
      </w:r>
      <w:r w:rsidRPr="0038329F">
        <w:rPr>
          <w:rFonts w:ascii="Times New Roman" w:hAnsi="Times New Roman"/>
          <w:bCs/>
          <w:sz w:val="24"/>
          <w:szCs w:val="24"/>
          <w:lang w:val="en-US"/>
        </w:rPr>
        <w:t xml:space="preserve">Natl </w:t>
      </w:r>
      <w:proofErr w:type="spellStart"/>
      <w:r w:rsidRPr="0038329F">
        <w:rPr>
          <w:rFonts w:ascii="Times New Roman" w:hAnsi="Times New Roman"/>
          <w:bCs/>
          <w:sz w:val="24"/>
          <w:szCs w:val="24"/>
          <w:lang w:val="en-US"/>
        </w:rPr>
        <w:t>Compr</w:t>
      </w:r>
      <w:proofErr w:type="spellEnd"/>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Canc</w:t>
      </w:r>
      <w:proofErr w:type="spellEnd"/>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Netw</w:t>
      </w:r>
      <w:proofErr w:type="spellEnd"/>
      <w:r w:rsidRPr="0038329F">
        <w:rPr>
          <w:rFonts w:ascii="Times New Roman" w:hAnsi="Times New Roman"/>
          <w:bCs/>
          <w:sz w:val="24"/>
          <w:szCs w:val="24"/>
          <w:lang w:val="en-US"/>
        </w:rPr>
        <w:t xml:space="preserve"> 2014;12(4):542–90</w:t>
      </w:r>
      <w:r w:rsidR="003D1D83" w:rsidRPr="0038329F">
        <w:rPr>
          <w:rFonts w:ascii="Times New Roman" w:hAnsi="Times New Roman"/>
          <w:bCs/>
          <w:sz w:val="24"/>
          <w:szCs w:val="24"/>
          <w:lang w:val="en-US"/>
        </w:rPr>
        <w:t>.</w:t>
      </w:r>
    </w:p>
    <w:p w14:paraId="32111CB0" w14:textId="576BA7EA" w:rsidR="008573CB" w:rsidRPr="0038329F" w:rsidRDefault="008573CB" w:rsidP="00A835E8">
      <w:pPr>
        <w:pStyle w:val="af9"/>
        <w:numPr>
          <w:ilvl w:val="0"/>
          <w:numId w:val="52"/>
        </w:numPr>
        <w:spacing w:after="0" w:line="360" w:lineRule="auto"/>
        <w:ind w:left="0" w:firstLine="709"/>
        <w:rPr>
          <w:rFonts w:ascii="Times New Roman" w:hAnsi="Times New Roman"/>
          <w:sz w:val="24"/>
          <w:szCs w:val="20"/>
          <w:lang w:val="en-US" w:eastAsia="ru-RU"/>
        </w:rPr>
      </w:pPr>
      <w:r w:rsidRPr="0038329F">
        <w:rPr>
          <w:rFonts w:ascii="Times New Roman" w:hAnsi="Times New Roman"/>
          <w:bCs/>
          <w:sz w:val="24"/>
          <w:szCs w:val="24"/>
          <w:lang w:val="en-US"/>
        </w:rPr>
        <w:t xml:space="preserve">Zhang X.-H., Xiao C. Diagnostic Value of Nineteen Different Imaging Methods for Patients with Breast Cancer: </w:t>
      </w:r>
      <w:proofErr w:type="gramStart"/>
      <w:r w:rsidRPr="0038329F">
        <w:rPr>
          <w:rFonts w:ascii="Times New Roman" w:hAnsi="Times New Roman"/>
          <w:bCs/>
          <w:sz w:val="24"/>
          <w:szCs w:val="24"/>
          <w:lang w:val="en-US"/>
        </w:rPr>
        <w:t>a</w:t>
      </w:r>
      <w:proofErr w:type="gramEnd"/>
      <w:r w:rsidRPr="0038329F">
        <w:rPr>
          <w:rFonts w:ascii="Times New Roman" w:hAnsi="Times New Roman"/>
          <w:bCs/>
          <w:sz w:val="24"/>
          <w:szCs w:val="24"/>
          <w:lang w:val="en-US"/>
        </w:rPr>
        <w:t xml:space="preserve"> Network Meta-Analysis. Cell </w:t>
      </w:r>
      <w:proofErr w:type="spellStart"/>
      <w:r w:rsidRPr="0038329F">
        <w:rPr>
          <w:rFonts w:ascii="Times New Roman" w:hAnsi="Times New Roman"/>
          <w:bCs/>
          <w:sz w:val="24"/>
          <w:szCs w:val="24"/>
          <w:lang w:val="en-US"/>
        </w:rPr>
        <w:t>Physiol</w:t>
      </w:r>
      <w:proofErr w:type="spellEnd"/>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Biochem</w:t>
      </w:r>
      <w:proofErr w:type="spellEnd"/>
      <w:r w:rsidRPr="0038329F">
        <w:rPr>
          <w:rFonts w:ascii="Times New Roman" w:hAnsi="Times New Roman"/>
          <w:bCs/>
          <w:sz w:val="24"/>
          <w:szCs w:val="24"/>
          <w:lang w:val="en-US"/>
        </w:rPr>
        <w:t xml:space="preserve"> 2018;46(5):2041–55</w:t>
      </w:r>
      <w:r w:rsidR="007D2C28" w:rsidRPr="0038329F">
        <w:rPr>
          <w:rFonts w:ascii="Times New Roman" w:hAnsi="Times New Roman"/>
          <w:bCs/>
          <w:sz w:val="24"/>
          <w:szCs w:val="24"/>
        </w:rPr>
        <w:t>.</w:t>
      </w:r>
    </w:p>
    <w:p w14:paraId="52CABA48" w14:textId="7C7627DA" w:rsidR="008E5346" w:rsidRPr="0038329F" w:rsidRDefault="003D1D83" w:rsidP="00A835E8">
      <w:pPr>
        <w:pStyle w:val="af9"/>
        <w:numPr>
          <w:ilvl w:val="0"/>
          <w:numId w:val="52"/>
        </w:numPr>
        <w:spacing w:after="0" w:line="360" w:lineRule="auto"/>
        <w:ind w:left="0" w:firstLine="709"/>
        <w:rPr>
          <w:rFonts w:ascii="Times New Roman" w:hAnsi="Times New Roman"/>
          <w:sz w:val="24"/>
          <w:szCs w:val="20"/>
          <w:lang w:val="en-US" w:eastAsia="ru-RU"/>
        </w:rPr>
      </w:pPr>
      <w:proofErr w:type="spellStart"/>
      <w:r w:rsidRPr="0038329F">
        <w:rPr>
          <w:rFonts w:ascii="Times New Roman" w:hAnsi="Times New Roman"/>
          <w:sz w:val="24"/>
          <w:szCs w:val="24"/>
          <w:lang w:val="en-US"/>
        </w:rPr>
        <w:t>Wengert</w:t>
      </w:r>
      <w:proofErr w:type="spellEnd"/>
      <w:r w:rsidR="007D2C28" w:rsidRPr="0038329F">
        <w:rPr>
          <w:rFonts w:ascii="Times New Roman" w:hAnsi="Times New Roman"/>
          <w:sz w:val="24"/>
          <w:szCs w:val="24"/>
          <w:lang w:val="en-US"/>
        </w:rPr>
        <w:t xml:space="preserve"> G.J.</w:t>
      </w:r>
      <w:r w:rsidRPr="0038329F">
        <w:rPr>
          <w:rFonts w:ascii="Times New Roman" w:hAnsi="Times New Roman"/>
          <w:sz w:val="24"/>
          <w:szCs w:val="24"/>
          <w:lang w:val="en-US"/>
        </w:rPr>
        <w:t xml:space="preserve">, </w:t>
      </w:r>
      <w:proofErr w:type="spellStart"/>
      <w:r w:rsidRPr="0038329F">
        <w:rPr>
          <w:rFonts w:ascii="Times New Roman" w:hAnsi="Times New Roman"/>
          <w:sz w:val="24"/>
          <w:szCs w:val="24"/>
          <w:lang w:val="en-US"/>
        </w:rPr>
        <w:t>Helbich</w:t>
      </w:r>
      <w:proofErr w:type="spellEnd"/>
      <w:r w:rsidR="007D2C28" w:rsidRPr="0038329F">
        <w:rPr>
          <w:rFonts w:ascii="Times New Roman" w:hAnsi="Times New Roman"/>
          <w:sz w:val="24"/>
          <w:szCs w:val="24"/>
          <w:lang w:val="en-US"/>
        </w:rPr>
        <w:t xml:space="preserve"> T.H.</w:t>
      </w:r>
      <w:r w:rsidRPr="0038329F">
        <w:rPr>
          <w:rFonts w:ascii="Times New Roman" w:hAnsi="Times New Roman"/>
          <w:sz w:val="24"/>
          <w:szCs w:val="24"/>
          <w:lang w:val="en-US"/>
        </w:rPr>
        <w:t xml:space="preserve">, </w:t>
      </w:r>
      <w:proofErr w:type="spellStart"/>
      <w:r w:rsidRPr="0038329F">
        <w:rPr>
          <w:rFonts w:ascii="Times New Roman" w:hAnsi="Times New Roman"/>
          <w:sz w:val="24"/>
          <w:szCs w:val="24"/>
          <w:lang w:val="en-US"/>
        </w:rPr>
        <w:t>Leithner</w:t>
      </w:r>
      <w:proofErr w:type="spellEnd"/>
      <w:r w:rsidR="007D2C28" w:rsidRPr="0038329F">
        <w:rPr>
          <w:rFonts w:ascii="Times New Roman" w:hAnsi="Times New Roman"/>
          <w:sz w:val="24"/>
          <w:szCs w:val="24"/>
          <w:lang w:val="en-US"/>
        </w:rPr>
        <w:t xml:space="preserve"> D., et al.</w:t>
      </w:r>
      <w:r w:rsidRPr="0038329F">
        <w:rPr>
          <w:rFonts w:ascii="Times New Roman" w:hAnsi="Times New Roman"/>
          <w:sz w:val="24"/>
          <w:szCs w:val="24"/>
          <w:lang w:val="en-US"/>
        </w:rPr>
        <w:t xml:space="preserve"> </w:t>
      </w:r>
      <w:r w:rsidR="008E5346" w:rsidRPr="0038329F">
        <w:rPr>
          <w:rFonts w:ascii="Times New Roman" w:hAnsi="Times New Roman"/>
          <w:sz w:val="24"/>
          <w:szCs w:val="24"/>
          <w:lang w:val="en-US"/>
        </w:rPr>
        <w:t>Multimodality Imaging of Breast Parenchymal Density and Correlation with Risk Assessment</w:t>
      </w:r>
      <w:r w:rsidR="007D2C28" w:rsidRPr="0038329F">
        <w:rPr>
          <w:rFonts w:ascii="Times New Roman" w:hAnsi="Times New Roman"/>
          <w:sz w:val="24"/>
          <w:szCs w:val="24"/>
          <w:lang w:val="en-US"/>
        </w:rPr>
        <w:t>.</w:t>
      </w:r>
      <w:r w:rsidR="008E5346" w:rsidRPr="0038329F">
        <w:rPr>
          <w:rFonts w:ascii="Times New Roman" w:hAnsi="Times New Roman"/>
          <w:sz w:val="24"/>
          <w:szCs w:val="24"/>
          <w:lang w:val="en-US"/>
        </w:rPr>
        <w:t xml:space="preserve"> </w:t>
      </w:r>
      <w:proofErr w:type="spellStart"/>
      <w:r w:rsidR="008E5346" w:rsidRPr="0038329F">
        <w:rPr>
          <w:rFonts w:ascii="Times New Roman" w:hAnsi="Times New Roman"/>
          <w:sz w:val="24"/>
          <w:szCs w:val="24"/>
          <w:lang w:val="en-US"/>
        </w:rPr>
        <w:t>Curr</w:t>
      </w:r>
      <w:proofErr w:type="spellEnd"/>
      <w:r w:rsidR="008E5346" w:rsidRPr="0038329F">
        <w:rPr>
          <w:rFonts w:ascii="Times New Roman" w:hAnsi="Times New Roman"/>
          <w:sz w:val="24"/>
          <w:szCs w:val="24"/>
          <w:lang w:val="en-US"/>
        </w:rPr>
        <w:t xml:space="preserve"> Breast Cancer Rep</w:t>
      </w:r>
      <w:r w:rsidR="007D2C28" w:rsidRPr="00A977B0">
        <w:rPr>
          <w:rFonts w:ascii="Times New Roman" w:hAnsi="Times New Roman"/>
          <w:sz w:val="24"/>
          <w:szCs w:val="24"/>
          <w:lang w:val="en-US"/>
        </w:rPr>
        <w:t xml:space="preserve"> </w:t>
      </w:r>
      <w:r w:rsidR="008E5346" w:rsidRPr="0038329F">
        <w:rPr>
          <w:rFonts w:ascii="Times New Roman" w:hAnsi="Times New Roman"/>
          <w:sz w:val="24"/>
          <w:szCs w:val="24"/>
          <w:lang w:val="en-US"/>
        </w:rPr>
        <w:t>2019</w:t>
      </w:r>
      <w:r w:rsidR="007D2C28" w:rsidRPr="00A977B0">
        <w:rPr>
          <w:rFonts w:ascii="Times New Roman" w:hAnsi="Times New Roman"/>
          <w:sz w:val="24"/>
          <w:szCs w:val="24"/>
          <w:lang w:val="en-US"/>
        </w:rPr>
        <w:t>;11(1):</w:t>
      </w:r>
      <w:r w:rsidR="008E5346" w:rsidRPr="0038329F">
        <w:rPr>
          <w:rFonts w:ascii="Times New Roman" w:hAnsi="Times New Roman"/>
          <w:sz w:val="24"/>
          <w:szCs w:val="24"/>
          <w:lang w:val="en-US"/>
        </w:rPr>
        <w:t>23</w:t>
      </w:r>
      <w:r w:rsidR="007D2C28" w:rsidRPr="0038329F">
        <w:rPr>
          <w:rFonts w:ascii="Times New Roman" w:hAnsi="Times New Roman"/>
          <w:sz w:val="24"/>
          <w:szCs w:val="24"/>
          <w:lang w:val="en-US"/>
        </w:rPr>
        <w:t>–</w:t>
      </w:r>
      <w:r w:rsidR="008E5346" w:rsidRPr="0038329F">
        <w:rPr>
          <w:rFonts w:ascii="Times New Roman" w:hAnsi="Times New Roman"/>
          <w:sz w:val="24"/>
          <w:szCs w:val="24"/>
          <w:lang w:val="en-US"/>
        </w:rPr>
        <w:t>33.</w:t>
      </w:r>
    </w:p>
    <w:p w14:paraId="021DA0DE" w14:textId="7C5CC75D" w:rsidR="008E5346" w:rsidRPr="0038329F" w:rsidRDefault="007D2C28" w:rsidP="00A835E8">
      <w:pPr>
        <w:pStyle w:val="af9"/>
        <w:numPr>
          <w:ilvl w:val="0"/>
          <w:numId w:val="52"/>
        </w:numPr>
        <w:spacing w:after="0" w:line="360" w:lineRule="auto"/>
        <w:ind w:left="0" w:firstLine="709"/>
        <w:rPr>
          <w:rFonts w:ascii="Times New Roman" w:hAnsi="Times New Roman"/>
          <w:sz w:val="24"/>
          <w:szCs w:val="20"/>
          <w:lang w:val="en-US" w:eastAsia="ru-RU"/>
        </w:rPr>
      </w:pPr>
      <w:r w:rsidRPr="0038329F">
        <w:rPr>
          <w:rFonts w:ascii="Times New Roman" w:hAnsi="Times New Roman"/>
          <w:bCs/>
          <w:sz w:val="24"/>
          <w:szCs w:val="24"/>
          <w:lang w:val="en-US"/>
        </w:rPr>
        <w:t>Mann</w:t>
      </w:r>
      <w:r w:rsidR="000F2AC0" w:rsidRPr="0038329F">
        <w:rPr>
          <w:rFonts w:ascii="Times New Roman" w:hAnsi="Times New Roman"/>
          <w:bCs/>
          <w:sz w:val="24"/>
          <w:szCs w:val="24"/>
          <w:lang w:val="en-US"/>
        </w:rPr>
        <w:t xml:space="preserve"> R.N.</w:t>
      </w:r>
      <w:r w:rsidRPr="0038329F">
        <w:rPr>
          <w:rFonts w:ascii="Times New Roman" w:hAnsi="Times New Roman"/>
          <w:bCs/>
          <w:sz w:val="24"/>
          <w:szCs w:val="24"/>
          <w:lang w:val="en-US"/>
        </w:rPr>
        <w:t>, Cho</w:t>
      </w:r>
      <w:r w:rsidR="000F2AC0" w:rsidRPr="0038329F">
        <w:rPr>
          <w:rFonts w:ascii="Times New Roman" w:hAnsi="Times New Roman"/>
          <w:bCs/>
          <w:sz w:val="24"/>
          <w:szCs w:val="24"/>
          <w:lang w:val="en-US"/>
        </w:rPr>
        <w:t xml:space="preserve"> N.</w:t>
      </w:r>
      <w:r w:rsidRPr="0038329F">
        <w:rPr>
          <w:rFonts w:ascii="Times New Roman" w:hAnsi="Times New Roman"/>
          <w:bCs/>
          <w:sz w:val="24"/>
          <w:szCs w:val="24"/>
          <w:lang w:val="en-US"/>
        </w:rPr>
        <w:t>, Moy</w:t>
      </w:r>
      <w:r w:rsidR="000F2AC0" w:rsidRPr="0038329F">
        <w:rPr>
          <w:rFonts w:ascii="Times New Roman" w:hAnsi="Times New Roman"/>
          <w:bCs/>
          <w:sz w:val="24"/>
          <w:szCs w:val="24"/>
          <w:lang w:val="en-US"/>
        </w:rPr>
        <w:t xml:space="preserve"> L</w:t>
      </w:r>
      <w:r w:rsidRPr="0038329F">
        <w:rPr>
          <w:rFonts w:ascii="Times New Roman" w:hAnsi="Times New Roman"/>
          <w:bCs/>
          <w:sz w:val="24"/>
          <w:szCs w:val="24"/>
          <w:lang w:val="en-US"/>
        </w:rPr>
        <w:t xml:space="preserve">. </w:t>
      </w:r>
      <w:r w:rsidR="008E5346" w:rsidRPr="0038329F">
        <w:rPr>
          <w:rFonts w:ascii="Times New Roman" w:hAnsi="Times New Roman"/>
          <w:bCs/>
          <w:sz w:val="24"/>
          <w:szCs w:val="24"/>
          <w:lang w:val="en-US"/>
        </w:rPr>
        <w:t>Breast MRI: state of the art</w:t>
      </w:r>
      <w:r w:rsidRPr="0038329F">
        <w:rPr>
          <w:rFonts w:ascii="Times New Roman" w:hAnsi="Times New Roman"/>
          <w:bCs/>
          <w:sz w:val="24"/>
          <w:szCs w:val="24"/>
          <w:lang w:val="en-US"/>
        </w:rPr>
        <w:t>.</w:t>
      </w:r>
      <w:r w:rsidR="008E5346" w:rsidRPr="0038329F">
        <w:rPr>
          <w:rFonts w:ascii="Times New Roman" w:hAnsi="Times New Roman"/>
          <w:bCs/>
          <w:sz w:val="24"/>
          <w:szCs w:val="24"/>
          <w:lang w:val="en-US"/>
        </w:rPr>
        <w:t xml:space="preserve"> Radiology 2019</w:t>
      </w:r>
      <w:r w:rsidRPr="0038329F">
        <w:rPr>
          <w:rFonts w:ascii="Times New Roman" w:hAnsi="Times New Roman"/>
          <w:bCs/>
          <w:sz w:val="24"/>
          <w:szCs w:val="24"/>
          <w:lang w:val="en-US"/>
        </w:rPr>
        <w:t>;</w:t>
      </w:r>
      <w:r w:rsidR="008E5346" w:rsidRPr="0038329F">
        <w:rPr>
          <w:rFonts w:ascii="Times New Roman" w:hAnsi="Times New Roman"/>
          <w:bCs/>
          <w:sz w:val="24"/>
          <w:szCs w:val="24"/>
          <w:lang w:val="en-US"/>
        </w:rPr>
        <w:t>292</w:t>
      </w:r>
      <w:r w:rsidRPr="0038329F">
        <w:rPr>
          <w:rFonts w:ascii="Times New Roman" w:hAnsi="Times New Roman"/>
          <w:bCs/>
          <w:sz w:val="24"/>
          <w:szCs w:val="24"/>
          <w:lang w:val="en-US"/>
        </w:rPr>
        <w:t>(3):</w:t>
      </w:r>
      <w:r w:rsidR="008E5346" w:rsidRPr="0038329F">
        <w:rPr>
          <w:rFonts w:ascii="Times New Roman" w:hAnsi="Times New Roman"/>
          <w:bCs/>
          <w:sz w:val="24"/>
          <w:szCs w:val="24"/>
          <w:lang w:val="en-US"/>
        </w:rPr>
        <w:t>520</w:t>
      </w:r>
      <w:r w:rsidRPr="0038329F">
        <w:rPr>
          <w:rFonts w:ascii="Times New Roman" w:hAnsi="Times New Roman"/>
          <w:bCs/>
          <w:sz w:val="24"/>
          <w:szCs w:val="24"/>
          <w:lang w:val="en-US"/>
        </w:rPr>
        <w:t>–</w:t>
      </w:r>
      <w:r w:rsidR="008E5346" w:rsidRPr="0038329F">
        <w:rPr>
          <w:rFonts w:ascii="Times New Roman" w:hAnsi="Times New Roman"/>
          <w:bCs/>
          <w:sz w:val="24"/>
          <w:szCs w:val="24"/>
          <w:lang w:val="en-US"/>
        </w:rPr>
        <w:t>36.</w:t>
      </w:r>
    </w:p>
    <w:p w14:paraId="243F8F4A" w14:textId="1F87ABF8" w:rsidR="008E5346" w:rsidRPr="0038329F" w:rsidRDefault="008E5346" w:rsidP="00A835E8">
      <w:pPr>
        <w:pStyle w:val="af9"/>
        <w:numPr>
          <w:ilvl w:val="0"/>
          <w:numId w:val="52"/>
        </w:numPr>
        <w:spacing w:after="0" w:line="360" w:lineRule="auto"/>
        <w:ind w:left="0" w:firstLine="709"/>
        <w:rPr>
          <w:rFonts w:ascii="Times New Roman" w:hAnsi="Times New Roman"/>
          <w:sz w:val="24"/>
          <w:szCs w:val="20"/>
          <w:lang w:val="en-US" w:eastAsia="ru-RU"/>
        </w:rPr>
      </w:pPr>
      <w:r w:rsidRPr="0038329F">
        <w:rPr>
          <w:rFonts w:ascii="Times New Roman" w:hAnsi="Times New Roman"/>
          <w:bCs/>
          <w:sz w:val="24"/>
          <w:szCs w:val="24"/>
          <w:lang w:val="en-US"/>
        </w:rPr>
        <w:lastRenderedPageBreak/>
        <w:t>Takahashi H., Isogawa M. Management of breast cancer brain metastases</w:t>
      </w:r>
      <w:r w:rsidR="00361FD9" w:rsidRPr="0038329F">
        <w:rPr>
          <w:rFonts w:ascii="Times New Roman" w:hAnsi="Times New Roman"/>
          <w:bCs/>
          <w:sz w:val="24"/>
          <w:szCs w:val="24"/>
          <w:lang w:val="en-US"/>
        </w:rPr>
        <w:t>.</w:t>
      </w:r>
      <w:r w:rsidRPr="0038329F">
        <w:rPr>
          <w:rFonts w:ascii="Times New Roman" w:hAnsi="Times New Roman"/>
          <w:bCs/>
          <w:sz w:val="24"/>
          <w:szCs w:val="24"/>
          <w:lang w:val="en-US"/>
        </w:rPr>
        <w:t xml:space="preserve"> Chin Clin Oncol 2018</w:t>
      </w:r>
      <w:r w:rsidR="000F2AC0" w:rsidRPr="0038329F">
        <w:rPr>
          <w:rFonts w:ascii="Times New Roman" w:hAnsi="Times New Roman"/>
          <w:bCs/>
          <w:sz w:val="24"/>
          <w:szCs w:val="24"/>
          <w:lang w:val="en-US"/>
        </w:rPr>
        <w:t>;7(3):</w:t>
      </w:r>
      <w:r w:rsidRPr="0038329F">
        <w:rPr>
          <w:rFonts w:ascii="Times New Roman" w:hAnsi="Times New Roman"/>
          <w:bCs/>
          <w:sz w:val="24"/>
          <w:szCs w:val="24"/>
          <w:lang w:val="en-US"/>
        </w:rPr>
        <w:t>30.</w:t>
      </w:r>
    </w:p>
    <w:p w14:paraId="6A482B75" w14:textId="321984A1" w:rsidR="009F0061" w:rsidRPr="0038329F" w:rsidRDefault="009F0061" w:rsidP="00A835E8">
      <w:pPr>
        <w:pStyle w:val="af9"/>
        <w:numPr>
          <w:ilvl w:val="0"/>
          <w:numId w:val="52"/>
        </w:numPr>
        <w:spacing w:after="0" w:line="360" w:lineRule="auto"/>
        <w:ind w:left="0" w:firstLine="709"/>
        <w:rPr>
          <w:rFonts w:ascii="Times New Roman" w:hAnsi="Times New Roman"/>
          <w:sz w:val="24"/>
          <w:szCs w:val="20"/>
          <w:lang w:val="en-US" w:eastAsia="ru-RU"/>
        </w:rPr>
      </w:pPr>
      <w:r w:rsidRPr="0038329F">
        <w:rPr>
          <w:rFonts w:ascii="Times New Roman" w:hAnsi="Times New Roman"/>
          <w:sz w:val="24"/>
          <w:szCs w:val="24"/>
          <w:lang w:val="en-US" w:eastAsia="ru-RU"/>
        </w:rPr>
        <w:t xml:space="preserve">US Preventive Services Task Force. Risk Assessment, Genetic Counseling, and Genetic Testing for BRCA-Related Cancer: US Preventive Services Task Force Recommendation Statement. JAMA 2019;322(7):652–65. </w:t>
      </w:r>
      <w:r w:rsidR="000F2AC0" w:rsidRPr="0038329F">
        <w:rPr>
          <w:rFonts w:ascii="Times New Roman" w:hAnsi="Times New Roman"/>
          <w:sz w:val="24"/>
          <w:szCs w:val="24"/>
          <w:lang w:val="en-US" w:eastAsia="ru-RU"/>
        </w:rPr>
        <w:t>DOI:</w:t>
      </w:r>
      <w:r w:rsidR="000F2AC0" w:rsidRPr="0038329F">
        <w:rPr>
          <w:rFonts w:ascii="Times New Roman" w:hAnsi="Times New Roman"/>
          <w:sz w:val="24"/>
          <w:szCs w:val="24"/>
          <w:lang w:eastAsia="ru-RU"/>
        </w:rPr>
        <w:t xml:space="preserve"> </w:t>
      </w:r>
      <w:r w:rsidRPr="0038329F">
        <w:rPr>
          <w:rFonts w:ascii="Times New Roman" w:hAnsi="Times New Roman"/>
          <w:sz w:val="24"/>
          <w:szCs w:val="24"/>
          <w:lang w:val="en-US" w:eastAsia="ru-RU"/>
        </w:rPr>
        <w:t>10.1001/jama.2019.10987</w:t>
      </w:r>
    </w:p>
    <w:p w14:paraId="08CD173D" w14:textId="30E4F30F" w:rsidR="009F0061" w:rsidRPr="0038329F" w:rsidRDefault="009F0061" w:rsidP="00A835E8">
      <w:pPr>
        <w:pStyle w:val="af9"/>
        <w:numPr>
          <w:ilvl w:val="0"/>
          <w:numId w:val="52"/>
        </w:numPr>
        <w:spacing w:after="0" w:line="360" w:lineRule="auto"/>
        <w:ind w:left="0" w:firstLine="709"/>
        <w:rPr>
          <w:rFonts w:ascii="Times New Roman" w:hAnsi="Times New Roman"/>
          <w:sz w:val="24"/>
          <w:szCs w:val="20"/>
          <w:lang w:val="en-US" w:eastAsia="ru-RU"/>
        </w:rPr>
      </w:pPr>
      <w:r w:rsidRPr="0038329F">
        <w:rPr>
          <w:rFonts w:ascii="Times New Roman" w:hAnsi="Times New Roman"/>
          <w:sz w:val="24"/>
          <w:szCs w:val="24"/>
          <w:lang w:val="en-US" w:eastAsia="ru-RU"/>
        </w:rPr>
        <w:t xml:space="preserve">Pujol P., </w:t>
      </w:r>
      <w:proofErr w:type="spellStart"/>
      <w:r w:rsidRPr="0038329F">
        <w:rPr>
          <w:rFonts w:ascii="Times New Roman" w:hAnsi="Times New Roman"/>
          <w:sz w:val="24"/>
          <w:szCs w:val="24"/>
          <w:lang w:val="en-US" w:eastAsia="ru-RU"/>
        </w:rPr>
        <w:t>Barberis</w:t>
      </w:r>
      <w:proofErr w:type="spellEnd"/>
      <w:r w:rsidRPr="0038329F">
        <w:rPr>
          <w:rFonts w:ascii="Times New Roman" w:hAnsi="Times New Roman"/>
          <w:sz w:val="24"/>
          <w:szCs w:val="24"/>
          <w:lang w:val="en-US" w:eastAsia="ru-RU"/>
        </w:rPr>
        <w:t xml:space="preserve"> M., Beer P., </w:t>
      </w:r>
      <w:r w:rsidR="007D2C28" w:rsidRPr="0038329F">
        <w:rPr>
          <w:rFonts w:ascii="Times New Roman" w:hAnsi="Times New Roman"/>
          <w:sz w:val="24"/>
          <w:szCs w:val="24"/>
          <w:lang w:val="en-US" w:eastAsia="ru-RU"/>
        </w:rPr>
        <w:t>et al</w:t>
      </w:r>
      <w:r w:rsidR="00256A2C" w:rsidRPr="0038329F">
        <w:rPr>
          <w:rFonts w:ascii="Times New Roman" w:hAnsi="Times New Roman"/>
          <w:sz w:val="24"/>
          <w:szCs w:val="24"/>
          <w:lang w:val="en-US" w:eastAsia="ru-RU"/>
        </w:rPr>
        <w:t>.</w:t>
      </w:r>
      <w:r w:rsidRPr="0038329F">
        <w:rPr>
          <w:rFonts w:ascii="Times New Roman" w:hAnsi="Times New Roman"/>
          <w:sz w:val="24"/>
          <w:szCs w:val="24"/>
          <w:lang w:val="en-US" w:eastAsia="ru-RU"/>
        </w:rPr>
        <w:t xml:space="preserve"> Clinical practice guidelines for BRCA1 and BRCA2 genetic testing. </w:t>
      </w:r>
      <w:proofErr w:type="spellStart"/>
      <w:r w:rsidRPr="0038329F">
        <w:rPr>
          <w:rFonts w:ascii="Times New Roman" w:hAnsi="Times New Roman"/>
          <w:sz w:val="24"/>
          <w:szCs w:val="24"/>
          <w:lang w:val="en-US" w:eastAsia="ru-RU"/>
        </w:rPr>
        <w:t>Eur</w:t>
      </w:r>
      <w:proofErr w:type="spellEnd"/>
      <w:r w:rsidRPr="0038329F">
        <w:rPr>
          <w:rFonts w:ascii="Times New Roman" w:hAnsi="Times New Roman"/>
          <w:sz w:val="24"/>
          <w:szCs w:val="24"/>
          <w:lang w:val="en-US" w:eastAsia="ru-RU"/>
        </w:rPr>
        <w:t xml:space="preserve"> J Cancer </w:t>
      </w:r>
      <w:proofErr w:type="gramStart"/>
      <w:r w:rsidR="00256A2C" w:rsidRPr="0038329F">
        <w:rPr>
          <w:rFonts w:ascii="Times New Roman" w:hAnsi="Times New Roman"/>
          <w:sz w:val="24"/>
          <w:szCs w:val="24"/>
          <w:lang w:val="en-US" w:eastAsia="ru-RU"/>
        </w:rPr>
        <w:t>2021;</w:t>
      </w:r>
      <w:r w:rsidRPr="0038329F">
        <w:rPr>
          <w:rFonts w:ascii="Times New Roman" w:hAnsi="Times New Roman"/>
          <w:sz w:val="24"/>
          <w:szCs w:val="24"/>
          <w:lang w:val="en-US" w:eastAsia="ru-RU"/>
        </w:rPr>
        <w:t>146</w:t>
      </w:r>
      <w:r w:rsidR="00256A2C" w:rsidRPr="0038329F">
        <w:rPr>
          <w:rFonts w:ascii="Times New Roman" w:hAnsi="Times New Roman"/>
          <w:sz w:val="24"/>
          <w:szCs w:val="24"/>
          <w:lang w:val="en-US" w:eastAsia="ru-RU"/>
        </w:rPr>
        <w:t>:</w:t>
      </w:r>
      <w:r w:rsidRPr="0038329F">
        <w:rPr>
          <w:rFonts w:ascii="Times New Roman" w:hAnsi="Times New Roman"/>
          <w:sz w:val="24"/>
          <w:szCs w:val="24"/>
          <w:lang w:val="en-US" w:eastAsia="ru-RU"/>
        </w:rPr>
        <w:t>30</w:t>
      </w:r>
      <w:proofErr w:type="gramEnd"/>
      <w:r w:rsidRPr="0038329F">
        <w:rPr>
          <w:rFonts w:ascii="Times New Roman" w:hAnsi="Times New Roman"/>
          <w:sz w:val="24"/>
          <w:szCs w:val="24"/>
          <w:lang w:val="en-US" w:eastAsia="ru-RU"/>
        </w:rPr>
        <w:t>-47. DOI:</w:t>
      </w:r>
      <w:r w:rsidR="00256A2C" w:rsidRPr="0038329F">
        <w:rPr>
          <w:rFonts w:ascii="Times New Roman" w:hAnsi="Times New Roman"/>
          <w:sz w:val="24"/>
          <w:szCs w:val="24"/>
          <w:lang w:val="en-US" w:eastAsia="ru-RU"/>
        </w:rPr>
        <w:t xml:space="preserve"> </w:t>
      </w:r>
      <w:r w:rsidRPr="0038329F">
        <w:rPr>
          <w:rFonts w:ascii="Times New Roman" w:hAnsi="Times New Roman"/>
          <w:sz w:val="24"/>
          <w:szCs w:val="24"/>
          <w:lang w:val="en-US" w:eastAsia="ru-RU"/>
        </w:rPr>
        <w:t>10.1016/j.ejca.2020.12.023</w:t>
      </w:r>
    </w:p>
    <w:p w14:paraId="4CD53C8E" w14:textId="54DDB95C" w:rsidR="009F0061" w:rsidRPr="0038329F" w:rsidRDefault="00B84509" w:rsidP="00A835E8">
      <w:pPr>
        <w:pStyle w:val="af9"/>
        <w:numPr>
          <w:ilvl w:val="0"/>
          <w:numId w:val="52"/>
        </w:numPr>
        <w:spacing w:after="0" w:line="360" w:lineRule="auto"/>
        <w:ind w:left="0" w:firstLine="709"/>
        <w:rPr>
          <w:rFonts w:ascii="Times New Roman" w:hAnsi="Times New Roman"/>
          <w:sz w:val="24"/>
          <w:szCs w:val="24"/>
          <w:lang w:val="en-US" w:eastAsia="ru-RU"/>
        </w:rPr>
      </w:pPr>
      <w:proofErr w:type="spellStart"/>
      <w:r w:rsidRPr="0038329F">
        <w:rPr>
          <w:rFonts w:ascii="Times New Roman" w:hAnsi="Times New Roman"/>
          <w:sz w:val="24"/>
          <w:szCs w:val="24"/>
          <w:lang w:val="en-US" w:eastAsia="ru-RU"/>
        </w:rPr>
        <w:t>Offersen</w:t>
      </w:r>
      <w:proofErr w:type="spellEnd"/>
      <w:r w:rsidRPr="0038329F">
        <w:rPr>
          <w:rFonts w:ascii="Times New Roman" w:hAnsi="Times New Roman"/>
          <w:sz w:val="24"/>
          <w:szCs w:val="24"/>
          <w:lang w:val="en-US" w:eastAsia="ru-RU"/>
        </w:rPr>
        <w:t xml:space="preserve"> B</w:t>
      </w:r>
      <w:r w:rsidR="000F2AC0" w:rsidRPr="0038329F">
        <w:rPr>
          <w:rFonts w:ascii="Times New Roman" w:hAnsi="Times New Roman"/>
          <w:sz w:val="24"/>
          <w:szCs w:val="24"/>
          <w:lang w:val="en-US" w:eastAsia="ru-RU"/>
        </w:rPr>
        <w:t>.</w:t>
      </w:r>
      <w:r w:rsidRPr="0038329F">
        <w:rPr>
          <w:rFonts w:ascii="Times New Roman" w:hAnsi="Times New Roman"/>
          <w:sz w:val="24"/>
          <w:szCs w:val="24"/>
          <w:lang w:val="en-US" w:eastAsia="ru-RU"/>
        </w:rPr>
        <w:t>V</w:t>
      </w:r>
      <w:r w:rsidR="000F2AC0" w:rsidRPr="0038329F">
        <w:rPr>
          <w:rFonts w:ascii="Times New Roman" w:hAnsi="Times New Roman"/>
          <w:sz w:val="24"/>
          <w:szCs w:val="24"/>
          <w:lang w:val="en-US" w:eastAsia="ru-RU"/>
        </w:rPr>
        <w:t>.</w:t>
      </w:r>
      <w:r w:rsidRPr="0038329F">
        <w:rPr>
          <w:rFonts w:ascii="Times New Roman" w:hAnsi="Times New Roman"/>
          <w:sz w:val="24"/>
          <w:szCs w:val="24"/>
          <w:lang w:val="en-US" w:eastAsia="ru-RU"/>
        </w:rPr>
        <w:t>, Boersma L</w:t>
      </w:r>
      <w:r w:rsidR="000F2AC0" w:rsidRPr="0038329F">
        <w:rPr>
          <w:rFonts w:ascii="Times New Roman" w:hAnsi="Times New Roman"/>
          <w:sz w:val="24"/>
          <w:szCs w:val="24"/>
          <w:lang w:val="en-US" w:eastAsia="ru-RU"/>
        </w:rPr>
        <w:t>.</w:t>
      </w:r>
      <w:r w:rsidRPr="0038329F">
        <w:rPr>
          <w:rFonts w:ascii="Times New Roman" w:hAnsi="Times New Roman"/>
          <w:sz w:val="24"/>
          <w:szCs w:val="24"/>
          <w:lang w:val="en-US" w:eastAsia="ru-RU"/>
        </w:rPr>
        <w:t>J</w:t>
      </w:r>
      <w:r w:rsidR="000F2AC0" w:rsidRPr="0038329F">
        <w:rPr>
          <w:rFonts w:ascii="Times New Roman" w:hAnsi="Times New Roman"/>
          <w:sz w:val="24"/>
          <w:szCs w:val="24"/>
          <w:lang w:val="en-US" w:eastAsia="ru-RU"/>
        </w:rPr>
        <w:t>.</w:t>
      </w:r>
      <w:r w:rsidRPr="0038329F">
        <w:rPr>
          <w:rFonts w:ascii="Times New Roman" w:hAnsi="Times New Roman"/>
          <w:sz w:val="24"/>
          <w:szCs w:val="24"/>
          <w:lang w:val="en-US" w:eastAsia="ru-RU"/>
        </w:rPr>
        <w:t xml:space="preserve">, </w:t>
      </w:r>
      <w:proofErr w:type="spellStart"/>
      <w:r w:rsidRPr="0038329F">
        <w:rPr>
          <w:rFonts w:ascii="Times New Roman" w:hAnsi="Times New Roman"/>
          <w:sz w:val="24"/>
          <w:szCs w:val="24"/>
          <w:lang w:val="en-US" w:eastAsia="ru-RU"/>
        </w:rPr>
        <w:t>Kirkove</w:t>
      </w:r>
      <w:proofErr w:type="spellEnd"/>
      <w:r w:rsidRPr="0038329F">
        <w:rPr>
          <w:rFonts w:ascii="Times New Roman" w:hAnsi="Times New Roman"/>
          <w:sz w:val="24"/>
          <w:szCs w:val="24"/>
          <w:lang w:val="en-US" w:eastAsia="ru-RU"/>
        </w:rPr>
        <w:t xml:space="preserve"> C.</w:t>
      </w:r>
      <w:r w:rsidR="000F2AC0" w:rsidRPr="0038329F">
        <w:rPr>
          <w:rFonts w:ascii="Times New Roman" w:hAnsi="Times New Roman"/>
          <w:sz w:val="24"/>
          <w:szCs w:val="24"/>
          <w:lang w:val="en-US" w:eastAsia="ru-RU"/>
        </w:rPr>
        <w:t>,</w:t>
      </w:r>
      <w:r w:rsidRPr="0038329F">
        <w:rPr>
          <w:rFonts w:ascii="Times New Roman" w:hAnsi="Times New Roman"/>
          <w:sz w:val="24"/>
          <w:szCs w:val="24"/>
          <w:lang w:val="en-US" w:eastAsia="ru-RU"/>
        </w:rPr>
        <w:t xml:space="preserve"> et al. ESTRO Consensus Guideline on Target Volume Delineation for Elective Radiation Therapy of </w:t>
      </w:r>
      <w:proofErr w:type="gramStart"/>
      <w:r w:rsidRPr="0038329F">
        <w:rPr>
          <w:rFonts w:ascii="Times New Roman" w:hAnsi="Times New Roman"/>
          <w:sz w:val="24"/>
          <w:szCs w:val="24"/>
          <w:lang w:val="en-US" w:eastAsia="ru-RU"/>
        </w:rPr>
        <w:t>Early Stage</w:t>
      </w:r>
      <w:proofErr w:type="gramEnd"/>
      <w:r w:rsidRPr="0038329F">
        <w:rPr>
          <w:rFonts w:ascii="Times New Roman" w:hAnsi="Times New Roman"/>
          <w:sz w:val="24"/>
          <w:szCs w:val="24"/>
          <w:lang w:val="en-US" w:eastAsia="ru-RU"/>
        </w:rPr>
        <w:t xml:space="preserve"> Breast Cancer, Version 1.1. </w:t>
      </w:r>
      <w:proofErr w:type="spellStart"/>
      <w:r w:rsidRPr="0038329F">
        <w:rPr>
          <w:rFonts w:ascii="Times New Roman" w:hAnsi="Times New Roman"/>
          <w:sz w:val="24"/>
          <w:szCs w:val="24"/>
          <w:lang w:val="en-US" w:eastAsia="ru-RU"/>
        </w:rPr>
        <w:t>Radiother</w:t>
      </w:r>
      <w:proofErr w:type="spellEnd"/>
      <w:r w:rsidRPr="0038329F">
        <w:rPr>
          <w:rFonts w:ascii="Times New Roman" w:hAnsi="Times New Roman"/>
          <w:sz w:val="24"/>
          <w:szCs w:val="24"/>
          <w:lang w:val="en-US" w:eastAsia="ru-RU"/>
        </w:rPr>
        <w:t xml:space="preserve"> Oncol </w:t>
      </w:r>
      <w:proofErr w:type="gramStart"/>
      <w:r w:rsidRPr="0038329F">
        <w:rPr>
          <w:rFonts w:ascii="Times New Roman" w:hAnsi="Times New Roman"/>
          <w:sz w:val="24"/>
          <w:szCs w:val="24"/>
          <w:lang w:val="en-US" w:eastAsia="ru-RU"/>
        </w:rPr>
        <w:t>2016</w:t>
      </w:r>
      <w:r w:rsidR="000F2AC0" w:rsidRPr="007807D7">
        <w:rPr>
          <w:rFonts w:ascii="Times New Roman" w:hAnsi="Times New Roman"/>
          <w:sz w:val="24"/>
          <w:szCs w:val="24"/>
          <w:lang w:val="en-US" w:eastAsia="ru-RU"/>
        </w:rPr>
        <w:t>;</w:t>
      </w:r>
      <w:r w:rsidRPr="0038329F">
        <w:rPr>
          <w:rFonts w:ascii="Times New Roman" w:hAnsi="Times New Roman"/>
          <w:sz w:val="24"/>
          <w:szCs w:val="24"/>
          <w:lang w:val="en-US" w:eastAsia="ru-RU"/>
        </w:rPr>
        <w:t>118:205</w:t>
      </w:r>
      <w:proofErr w:type="gramEnd"/>
      <w:r w:rsidRPr="0038329F">
        <w:rPr>
          <w:rFonts w:ascii="Times New Roman" w:hAnsi="Times New Roman"/>
          <w:sz w:val="24"/>
          <w:szCs w:val="24"/>
          <w:lang w:val="en-US" w:eastAsia="ru-RU"/>
        </w:rPr>
        <w:t>–8</w:t>
      </w:r>
      <w:r w:rsidR="000F2AC0" w:rsidRPr="007807D7">
        <w:rPr>
          <w:rFonts w:ascii="Times New Roman" w:hAnsi="Times New Roman"/>
          <w:sz w:val="24"/>
          <w:szCs w:val="24"/>
          <w:lang w:val="en-US" w:eastAsia="ru-RU"/>
        </w:rPr>
        <w:t>.</w:t>
      </w:r>
    </w:p>
    <w:p w14:paraId="04FCBA2E" w14:textId="5CB94638" w:rsidR="00B84509" w:rsidRPr="0038329F" w:rsidRDefault="00B84509" w:rsidP="00A835E8">
      <w:pPr>
        <w:pStyle w:val="af9"/>
        <w:numPr>
          <w:ilvl w:val="0"/>
          <w:numId w:val="52"/>
        </w:numPr>
        <w:spacing w:after="0" w:line="360" w:lineRule="auto"/>
        <w:ind w:left="0" w:firstLine="709"/>
        <w:rPr>
          <w:rFonts w:ascii="Times New Roman" w:hAnsi="Times New Roman"/>
          <w:sz w:val="24"/>
          <w:szCs w:val="24"/>
          <w:lang w:val="en-US" w:eastAsia="ru-RU"/>
        </w:rPr>
      </w:pPr>
      <w:proofErr w:type="spellStart"/>
      <w:r w:rsidRPr="0038329F">
        <w:rPr>
          <w:rFonts w:ascii="Times New Roman" w:hAnsi="Times New Roman"/>
          <w:sz w:val="24"/>
          <w:szCs w:val="24"/>
          <w:lang w:val="en-US" w:eastAsia="ru-RU"/>
        </w:rPr>
        <w:t>Kaidar</w:t>
      </w:r>
      <w:proofErr w:type="spellEnd"/>
      <w:r w:rsidRPr="0038329F">
        <w:rPr>
          <w:rFonts w:ascii="Times New Roman" w:hAnsi="Times New Roman"/>
          <w:sz w:val="24"/>
          <w:szCs w:val="24"/>
          <w:lang w:val="en-US" w:eastAsia="ru-RU"/>
        </w:rPr>
        <w:t>-Person</w:t>
      </w:r>
      <w:r w:rsidR="000F2AC0" w:rsidRPr="0038329F">
        <w:rPr>
          <w:rFonts w:ascii="Times New Roman" w:hAnsi="Times New Roman"/>
          <w:sz w:val="24"/>
          <w:szCs w:val="24"/>
          <w:lang w:val="en-US" w:eastAsia="ru-RU"/>
        </w:rPr>
        <w:t xml:space="preserve"> O.</w:t>
      </w:r>
      <w:r w:rsidRPr="0038329F">
        <w:rPr>
          <w:rFonts w:ascii="Times New Roman" w:hAnsi="Times New Roman"/>
          <w:sz w:val="24"/>
          <w:szCs w:val="24"/>
          <w:lang w:val="en-US" w:eastAsia="ru-RU"/>
        </w:rPr>
        <w:t xml:space="preserve">, </w:t>
      </w:r>
      <w:proofErr w:type="spellStart"/>
      <w:r w:rsidRPr="0038329F">
        <w:rPr>
          <w:rFonts w:ascii="Times New Roman" w:hAnsi="Times New Roman"/>
          <w:sz w:val="24"/>
          <w:szCs w:val="24"/>
          <w:lang w:val="en-US" w:eastAsia="ru-RU"/>
        </w:rPr>
        <w:t>Offersen</w:t>
      </w:r>
      <w:proofErr w:type="spellEnd"/>
      <w:r w:rsidR="000F2AC0" w:rsidRPr="0038329F">
        <w:rPr>
          <w:rFonts w:ascii="Times New Roman" w:hAnsi="Times New Roman"/>
          <w:sz w:val="24"/>
          <w:szCs w:val="24"/>
          <w:lang w:val="en-US" w:eastAsia="ru-RU"/>
        </w:rPr>
        <w:t xml:space="preserve"> B.V.</w:t>
      </w:r>
      <w:r w:rsidRPr="0038329F">
        <w:rPr>
          <w:rFonts w:ascii="Times New Roman" w:hAnsi="Times New Roman"/>
          <w:sz w:val="24"/>
          <w:szCs w:val="24"/>
          <w:lang w:val="en-US" w:eastAsia="ru-RU"/>
        </w:rPr>
        <w:t xml:space="preserve">, </w:t>
      </w:r>
      <w:proofErr w:type="spellStart"/>
      <w:r w:rsidRPr="0038329F">
        <w:rPr>
          <w:rFonts w:ascii="Times New Roman" w:hAnsi="Times New Roman"/>
          <w:sz w:val="24"/>
          <w:szCs w:val="24"/>
          <w:lang w:val="en-US" w:eastAsia="ru-RU"/>
        </w:rPr>
        <w:t>Hol</w:t>
      </w:r>
      <w:proofErr w:type="spellEnd"/>
      <w:r w:rsidRPr="0038329F">
        <w:rPr>
          <w:rFonts w:ascii="Times New Roman" w:hAnsi="Times New Roman"/>
          <w:sz w:val="24"/>
          <w:szCs w:val="24"/>
          <w:lang w:val="en-US" w:eastAsia="ru-RU"/>
        </w:rPr>
        <w:t xml:space="preserve"> </w:t>
      </w:r>
      <w:r w:rsidR="000F2AC0" w:rsidRPr="0038329F">
        <w:rPr>
          <w:rFonts w:ascii="Times New Roman" w:hAnsi="Times New Roman"/>
          <w:sz w:val="24"/>
          <w:szCs w:val="24"/>
          <w:lang w:val="en-US" w:eastAsia="ru-RU"/>
        </w:rPr>
        <w:t xml:space="preserve">S., </w:t>
      </w:r>
      <w:r w:rsidRPr="0038329F">
        <w:rPr>
          <w:rFonts w:ascii="Times New Roman" w:hAnsi="Times New Roman"/>
          <w:sz w:val="24"/>
          <w:szCs w:val="24"/>
          <w:lang w:val="en-US" w:eastAsia="ru-RU"/>
        </w:rPr>
        <w:t xml:space="preserve">et al. ESTRO ACROP consensus guideline for target volume delineation in the setting of postmastectomy radiation therapy after implant-based immediate reconstruction for </w:t>
      </w:r>
      <w:proofErr w:type="gramStart"/>
      <w:r w:rsidRPr="0038329F">
        <w:rPr>
          <w:rFonts w:ascii="Times New Roman" w:hAnsi="Times New Roman"/>
          <w:sz w:val="24"/>
          <w:szCs w:val="24"/>
          <w:lang w:val="en-US" w:eastAsia="ru-RU"/>
        </w:rPr>
        <w:t>early stage</w:t>
      </w:r>
      <w:proofErr w:type="gramEnd"/>
      <w:r w:rsidRPr="0038329F">
        <w:rPr>
          <w:rFonts w:ascii="Times New Roman" w:hAnsi="Times New Roman"/>
          <w:sz w:val="24"/>
          <w:szCs w:val="24"/>
          <w:lang w:val="en-US" w:eastAsia="ru-RU"/>
        </w:rPr>
        <w:t xml:space="preserve"> breast cancer</w:t>
      </w:r>
      <w:r w:rsidR="000F2AC0" w:rsidRPr="0038329F">
        <w:rPr>
          <w:rFonts w:ascii="Times New Roman" w:hAnsi="Times New Roman"/>
          <w:sz w:val="24"/>
          <w:szCs w:val="24"/>
          <w:lang w:val="en-US" w:eastAsia="ru-RU"/>
        </w:rPr>
        <w:t xml:space="preserve">. </w:t>
      </w:r>
      <w:proofErr w:type="spellStart"/>
      <w:r w:rsidR="000F2AC0" w:rsidRPr="0038329F">
        <w:rPr>
          <w:rFonts w:ascii="Times New Roman" w:hAnsi="Times New Roman"/>
          <w:sz w:val="24"/>
          <w:szCs w:val="24"/>
          <w:lang w:val="en-US" w:eastAsia="ru-RU"/>
        </w:rPr>
        <w:t>Radiother</w:t>
      </w:r>
      <w:proofErr w:type="spellEnd"/>
      <w:r w:rsidR="000F2AC0" w:rsidRPr="0038329F">
        <w:rPr>
          <w:rFonts w:ascii="Times New Roman" w:hAnsi="Times New Roman"/>
          <w:sz w:val="24"/>
          <w:szCs w:val="24"/>
          <w:lang w:val="en-US" w:eastAsia="ru-RU"/>
        </w:rPr>
        <w:t xml:space="preserve"> Oncol </w:t>
      </w:r>
      <w:proofErr w:type="gramStart"/>
      <w:r w:rsidR="000F2AC0" w:rsidRPr="0038329F">
        <w:rPr>
          <w:rFonts w:ascii="Times New Roman" w:hAnsi="Times New Roman"/>
          <w:sz w:val="24"/>
          <w:szCs w:val="24"/>
          <w:lang w:val="en-US" w:eastAsia="ru-RU"/>
        </w:rPr>
        <w:t>2019;137:159</w:t>
      </w:r>
      <w:proofErr w:type="gramEnd"/>
      <w:r w:rsidR="000F2AC0" w:rsidRPr="0038329F">
        <w:rPr>
          <w:rFonts w:ascii="Times New Roman" w:hAnsi="Times New Roman"/>
          <w:sz w:val="24"/>
          <w:szCs w:val="24"/>
          <w:lang w:val="en-US" w:eastAsia="ru-RU"/>
        </w:rPr>
        <w:t>–66.</w:t>
      </w:r>
    </w:p>
    <w:p w14:paraId="212D22A3" w14:textId="0301084D" w:rsidR="00B84509" w:rsidRPr="0038329F" w:rsidRDefault="00B84509" w:rsidP="00A835E8">
      <w:pPr>
        <w:pStyle w:val="af9"/>
        <w:numPr>
          <w:ilvl w:val="0"/>
          <w:numId w:val="52"/>
        </w:numPr>
        <w:spacing w:after="0" w:line="360" w:lineRule="auto"/>
        <w:ind w:left="0" w:firstLine="709"/>
        <w:rPr>
          <w:rFonts w:ascii="Times New Roman" w:hAnsi="Times New Roman"/>
          <w:sz w:val="24"/>
          <w:szCs w:val="24"/>
          <w:lang w:val="en-US" w:eastAsia="ru-RU"/>
        </w:rPr>
      </w:pPr>
      <w:proofErr w:type="spellStart"/>
      <w:r w:rsidRPr="0038329F">
        <w:rPr>
          <w:rFonts w:ascii="Times New Roman" w:hAnsi="Times New Roman"/>
          <w:sz w:val="24"/>
          <w:szCs w:val="24"/>
          <w:lang w:val="en-US" w:eastAsia="ru-RU"/>
        </w:rPr>
        <w:t>Strnad</w:t>
      </w:r>
      <w:proofErr w:type="spellEnd"/>
      <w:r w:rsidR="00B76CC3" w:rsidRPr="0038329F">
        <w:rPr>
          <w:rFonts w:ascii="Times New Roman" w:hAnsi="Times New Roman"/>
          <w:sz w:val="24"/>
          <w:szCs w:val="24"/>
          <w:lang w:val="en-US" w:eastAsia="ru-RU"/>
        </w:rPr>
        <w:t xml:space="preserve"> V.</w:t>
      </w:r>
      <w:r w:rsidRPr="0038329F">
        <w:rPr>
          <w:rFonts w:ascii="Times New Roman" w:hAnsi="Times New Roman"/>
          <w:sz w:val="24"/>
          <w:szCs w:val="24"/>
          <w:lang w:val="en-US" w:eastAsia="ru-RU"/>
        </w:rPr>
        <w:t xml:space="preserve">, </w:t>
      </w:r>
      <w:proofErr w:type="spellStart"/>
      <w:r w:rsidRPr="0038329F">
        <w:rPr>
          <w:rFonts w:ascii="Times New Roman" w:hAnsi="Times New Roman"/>
          <w:sz w:val="24"/>
          <w:szCs w:val="24"/>
          <w:lang w:val="en-US" w:eastAsia="ru-RU"/>
        </w:rPr>
        <w:t>Hannoun</w:t>
      </w:r>
      <w:proofErr w:type="spellEnd"/>
      <w:r w:rsidRPr="0038329F">
        <w:rPr>
          <w:rFonts w:ascii="Times New Roman" w:hAnsi="Times New Roman"/>
          <w:sz w:val="24"/>
          <w:szCs w:val="24"/>
          <w:lang w:val="en-US" w:eastAsia="ru-RU"/>
        </w:rPr>
        <w:t>-Levi</w:t>
      </w:r>
      <w:r w:rsidR="00B76CC3" w:rsidRPr="0038329F">
        <w:rPr>
          <w:rFonts w:ascii="Times New Roman" w:hAnsi="Times New Roman"/>
          <w:sz w:val="24"/>
          <w:szCs w:val="24"/>
          <w:lang w:val="en-US" w:eastAsia="ru-RU"/>
        </w:rPr>
        <w:t xml:space="preserve"> J.M.</w:t>
      </w:r>
      <w:r w:rsidRPr="0038329F">
        <w:rPr>
          <w:rFonts w:ascii="Times New Roman" w:hAnsi="Times New Roman"/>
          <w:sz w:val="24"/>
          <w:szCs w:val="24"/>
          <w:lang w:val="en-US" w:eastAsia="ru-RU"/>
        </w:rPr>
        <w:t xml:space="preserve">, </w:t>
      </w:r>
      <w:proofErr w:type="spellStart"/>
      <w:r w:rsidRPr="0038329F">
        <w:rPr>
          <w:rFonts w:ascii="Times New Roman" w:hAnsi="Times New Roman"/>
          <w:sz w:val="24"/>
          <w:szCs w:val="24"/>
          <w:lang w:val="en-US" w:eastAsia="ru-RU"/>
        </w:rPr>
        <w:t>Guinot</w:t>
      </w:r>
      <w:proofErr w:type="spellEnd"/>
      <w:r w:rsidRPr="0038329F">
        <w:rPr>
          <w:rFonts w:ascii="Times New Roman" w:hAnsi="Times New Roman"/>
          <w:sz w:val="24"/>
          <w:szCs w:val="24"/>
          <w:lang w:val="en-US" w:eastAsia="ru-RU"/>
        </w:rPr>
        <w:t xml:space="preserve"> </w:t>
      </w:r>
      <w:r w:rsidR="00B76CC3" w:rsidRPr="0038329F">
        <w:rPr>
          <w:rFonts w:ascii="Times New Roman" w:hAnsi="Times New Roman"/>
          <w:sz w:val="24"/>
          <w:szCs w:val="24"/>
          <w:lang w:val="en-US" w:eastAsia="ru-RU"/>
        </w:rPr>
        <w:t xml:space="preserve">J., </w:t>
      </w:r>
      <w:r w:rsidRPr="0038329F">
        <w:rPr>
          <w:rFonts w:ascii="Times New Roman" w:hAnsi="Times New Roman"/>
          <w:sz w:val="24"/>
          <w:szCs w:val="24"/>
          <w:lang w:val="en-US" w:eastAsia="ru-RU"/>
        </w:rPr>
        <w:t xml:space="preserve">et al. Recommendations from GEC ESTRO Breast Cancer Working Group (I): Target definition and target delineation for accelerated or boost Partial Breast Irradiation using </w:t>
      </w:r>
      <w:proofErr w:type="spellStart"/>
      <w:r w:rsidRPr="0038329F">
        <w:rPr>
          <w:rFonts w:ascii="Times New Roman" w:hAnsi="Times New Roman"/>
          <w:sz w:val="24"/>
          <w:szCs w:val="24"/>
          <w:lang w:val="en-US" w:eastAsia="ru-RU"/>
        </w:rPr>
        <w:t>multicatheter</w:t>
      </w:r>
      <w:proofErr w:type="spellEnd"/>
      <w:r w:rsidRPr="0038329F">
        <w:rPr>
          <w:rFonts w:ascii="Times New Roman" w:hAnsi="Times New Roman"/>
          <w:sz w:val="24"/>
          <w:szCs w:val="24"/>
          <w:lang w:val="en-US" w:eastAsia="ru-RU"/>
        </w:rPr>
        <w:t xml:space="preserve"> interstitial brachytherapy after breast </w:t>
      </w:r>
      <w:r w:rsidR="00B76CC3" w:rsidRPr="0038329F">
        <w:rPr>
          <w:rFonts w:ascii="Times New Roman" w:hAnsi="Times New Roman"/>
          <w:sz w:val="24"/>
          <w:szCs w:val="24"/>
          <w:lang w:val="en-US" w:eastAsia="ru-RU"/>
        </w:rPr>
        <w:t>conserving closed</w:t>
      </w:r>
      <w:r w:rsidRPr="0038329F">
        <w:rPr>
          <w:rFonts w:ascii="Times New Roman" w:hAnsi="Times New Roman"/>
          <w:sz w:val="24"/>
          <w:szCs w:val="24"/>
          <w:lang w:val="en-US" w:eastAsia="ru-RU"/>
        </w:rPr>
        <w:t xml:space="preserve"> cavity surgery </w:t>
      </w:r>
      <w:proofErr w:type="spellStart"/>
      <w:r w:rsidRPr="0038329F">
        <w:rPr>
          <w:rFonts w:ascii="Times New Roman" w:hAnsi="Times New Roman"/>
          <w:sz w:val="24"/>
          <w:szCs w:val="24"/>
          <w:lang w:val="en-US" w:eastAsia="ru-RU"/>
        </w:rPr>
        <w:t>Radiother</w:t>
      </w:r>
      <w:proofErr w:type="spellEnd"/>
      <w:r w:rsidRPr="0038329F">
        <w:rPr>
          <w:rFonts w:ascii="Times New Roman" w:hAnsi="Times New Roman"/>
          <w:sz w:val="24"/>
          <w:szCs w:val="24"/>
          <w:lang w:val="en-US" w:eastAsia="ru-RU"/>
        </w:rPr>
        <w:t xml:space="preserve"> Oncol</w:t>
      </w:r>
      <w:r w:rsidR="00B76CC3" w:rsidRPr="0038329F">
        <w:rPr>
          <w:rFonts w:ascii="Times New Roman" w:hAnsi="Times New Roman"/>
          <w:sz w:val="24"/>
          <w:szCs w:val="24"/>
          <w:lang w:val="en-US" w:eastAsia="ru-RU"/>
        </w:rPr>
        <w:t xml:space="preserve"> </w:t>
      </w:r>
      <w:r w:rsidRPr="0038329F">
        <w:rPr>
          <w:rFonts w:ascii="Times New Roman" w:hAnsi="Times New Roman"/>
          <w:sz w:val="24"/>
          <w:szCs w:val="24"/>
          <w:lang w:val="en-US" w:eastAsia="ru-RU"/>
        </w:rPr>
        <w:t>2015;115(3):342</w:t>
      </w:r>
      <w:r w:rsidR="00B76CC3" w:rsidRPr="0038329F">
        <w:rPr>
          <w:rFonts w:ascii="Times New Roman" w:hAnsi="Times New Roman"/>
          <w:sz w:val="24"/>
          <w:szCs w:val="24"/>
          <w:lang w:val="en-US" w:eastAsia="ru-RU"/>
        </w:rPr>
        <w:t>–</w:t>
      </w:r>
      <w:r w:rsidRPr="0038329F">
        <w:rPr>
          <w:rFonts w:ascii="Times New Roman" w:hAnsi="Times New Roman"/>
          <w:sz w:val="24"/>
          <w:szCs w:val="24"/>
          <w:lang w:val="en-US" w:eastAsia="ru-RU"/>
        </w:rPr>
        <w:t>8</w:t>
      </w:r>
      <w:r w:rsidR="00B76CC3" w:rsidRPr="0038329F">
        <w:rPr>
          <w:rFonts w:ascii="Times New Roman" w:hAnsi="Times New Roman"/>
          <w:sz w:val="24"/>
          <w:szCs w:val="24"/>
          <w:lang w:val="en-US" w:eastAsia="ru-RU"/>
        </w:rPr>
        <w:t>.</w:t>
      </w:r>
    </w:p>
    <w:p w14:paraId="79701045" w14:textId="308E8A0E" w:rsidR="00B84509" w:rsidRPr="0038329F" w:rsidRDefault="00756F96" w:rsidP="00A835E8">
      <w:pPr>
        <w:pStyle w:val="af9"/>
        <w:numPr>
          <w:ilvl w:val="0"/>
          <w:numId w:val="52"/>
        </w:numPr>
        <w:spacing w:after="0" w:line="360" w:lineRule="auto"/>
        <w:ind w:left="0" w:firstLine="709"/>
        <w:rPr>
          <w:rFonts w:ascii="Times New Roman" w:hAnsi="Times New Roman"/>
          <w:sz w:val="24"/>
          <w:szCs w:val="24"/>
          <w:lang w:val="en-US" w:eastAsia="ru-RU"/>
        </w:rPr>
      </w:pPr>
      <w:proofErr w:type="spellStart"/>
      <w:r w:rsidRPr="0038329F">
        <w:rPr>
          <w:rFonts w:ascii="Times New Roman" w:hAnsi="Times New Roman"/>
          <w:color w:val="000000"/>
          <w:sz w:val="24"/>
          <w:szCs w:val="24"/>
          <w:lang w:val="en-US"/>
        </w:rPr>
        <w:t>Utehina</w:t>
      </w:r>
      <w:proofErr w:type="spellEnd"/>
      <w:r w:rsidRPr="0038329F">
        <w:rPr>
          <w:rFonts w:ascii="Times New Roman" w:hAnsi="Times New Roman"/>
          <w:color w:val="000000"/>
          <w:sz w:val="24"/>
          <w:szCs w:val="24"/>
          <w:lang w:val="en-US"/>
        </w:rPr>
        <w:t xml:space="preserve"> O. Healthy tissue sparing postoperative radiotherapy for treatment of </w:t>
      </w:r>
      <w:proofErr w:type="gramStart"/>
      <w:r w:rsidRPr="0038329F">
        <w:rPr>
          <w:rFonts w:ascii="Times New Roman" w:hAnsi="Times New Roman"/>
          <w:color w:val="000000"/>
          <w:sz w:val="24"/>
          <w:szCs w:val="24"/>
          <w:lang w:val="en-US"/>
        </w:rPr>
        <w:t>early stage</w:t>
      </w:r>
      <w:proofErr w:type="gramEnd"/>
      <w:r w:rsidRPr="0038329F">
        <w:rPr>
          <w:rFonts w:ascii="Times New Roman" w:hAnsi="Times New Roman"/>
          <w:color w:val="000000"/>
          <w:sz w:val="24"/>
          <w:szCs w:val="24"/>
          <w:lang w:val="en-US"/>
        </w:rPr>
        <w:t xml:space="preserve"> breast cancer</w:t>
      </w:r>
      <w:r w:rsidR="00B76CC3" w:rsidRPr="0038329F">
        <w:rPr>
          <w:rFonts w:ascii="Times New Roman" w:hAnsi="Times New Roman"/>
          <w:color w:val="000000"/>
          <w:sz w:val="24"/>
          <w:szCs w:val="24"/>
          <w:lang w:val="en-US"/>
        </w:rPr>
        <w:t>.</w:t>
      </w:r>
      <w:r w:rsidRPr="0038329F">
        <w:rPr>
          <w:rFonts w:ascii="Times New Roman" w:hAnsi="Times New Roman"/>
          <w:color w:val="000000"/>
          <w:sz w:val="24"/>
          <w:szCs w:val="24"/>
          <w:lang w:val="en-US"/>
        </w:rPr>
        <w:t xml:space="preserve"> Summary of the doctoral thesis. </w:t>
      </w:r>
      <w:r w:rsidR="00B76CC3" w:rsidRPr="0038329F">
        <w:rPr>
          <w:rFonts w:ascii="Times New Roman" w:hAnsi="Times New Roman"/>
          <w:color w:val="000000"/>
          <w:sz w:val="24"/>
          <w:szCs w:val="24"/>
          <w:lang w:val="en-US"/>
        </w:rPr>
        <w:t xml:space="preserve">Riga; </w:t>
      </w:r>
      <w:r w:rsidRPr="0038329F">
        <w:rPr>
          <w:rFonts w:ascii="Times New Roman" w:hAnsi="Times New Roman"/>
          <w:color w:val="000000"/>
          <w:sz w:val="24"/>
          <w:szCs w:val="24"/>
          <w:lang w:val="en-US"/>
        </w:rPr>
        <w:t>2009. P. 32.</w:t>
      </w:r>
    </w:p>
    <w:p w14:paraId="300CCF44" w14:textId="66BC86F6" w:rsidR="00756F96" w:rsidRPr="0038329F" w:rsidRDefault="00756F96" w:rsidP="00A835E8">
      <w:pPr>
        <w:pStyle w:val="af9"/>
        <w:numPr>
          <w:ilvl w:val="0"/>
          <w:numId w:val="52"/>
        </w:numPr>
        <w:spacing w:after="0" w:line="360" w:lineRule="auto"/>
        <w:ind w:left="0" w:firstLine="709"/>
        <w:rPr>
          <w:rFonts w:ascii="Times New Roman" w:hAnsi="Times New Roman"/>
          <w:sz w:val="24"/>
          <w:szCs w:val="24"/>
          <w:lang w:val="en-US" w:eastAsia="ru-RU"/>
        </w:rPr>
      </w:pPr>
      <w:r w:rsidRPr="0038329F">
        <w:rPr>
          <w:rFonts w:ascii="Times New Roman" w:hAnsi="Times New Roman"/>
          <w:color w:val="000000"/>
          <w:sz w:val="24"/>
          <w:szCs w:val="24"/>
          <w:lang w:val="en-US"/>
        </w:rPr>
        <w:t>Giraud</w:t>
      </w:r>
      <w:r w:rsidR="00B76CC3" w:rsidRPr="0038329F">
        <w:rPr>
          <w:rFonts w:ascii="Times New Roman" w:hAnsi="Times New Roman"/>
          <w:color w:val="000000"/>
          <w:sz w:val="24"/>
          <w:szCs w:val="24"/>
          <w:lang w:val="en-US"/>
        </w:rPr>
        <w:t xml:space="preserve"> </w:t>
      </w:r>
      <w:r w:rsidR="00B76CC3" w:rsidRPr="00C245E7">
        <w:rPr>
          <w:rFonts w:ascii="Times New Roman" w:hAnsi="Times New Roman"/>
          <w:color w:val="000000"/>
          <w:sz w:val="24"/>
          <w:szCs w:val="24"/>
          <w:lang w:val="en-US"/>
        </w:rPr>
        <w:t>P.</w:t>
      </w:r>
      <w:r w:rsidRPr="00C245E7">
        <w:rPr>
          <w:rFonts w:ascii="Times New Roman" w:hAnsi="Times New Roman"/>
          <w:color w:val="000000"/>
          <w:sz w:val="24"/>
          <w:szCs w:val="24"/>
          <w:lang w:val="en-US"/>
        </w:rPr>
        <w:t>,</w:t>
      </w:r>
      <w:r w:rsidRPr="0038329F">
        <w:rPr>
          <w:rFonts w:ascii="Times New Roman" w:hAnsi="Times New Roman"/>
          <w:color w:val="000000"/>
          <w:sz w:val="24"/>
          <w:szCs w:val="24"/>
          <w:lang w:val="en-US"/>
        </w:rPr>
        <w:t xml:space="preserve"> </w:t>
      </w:r>
      <w:proofErr w:type="spellStart"/>
      <w:r w:rsidRPr="0038329F">
        <w:rPr>
          <w:rFonts w:ascii="Times New Roman" w:hAnsi="Times New Roman"/>
          <w:color w:val="000000"/>
          <w:sz w:val="24"/>
          <w:szCs w:val="24"/>
          <w:lang w:val="en-US"/>
        </w:rPr>
        <w:t>Djadi</w:t>
      </w:r>
      <w:proofErr w:type="spellEnd"/>
      <w:r w:rsidRPr="0038329F">
        <w:rPr>
          <w:rFonts w:ascii="Times New Roman" w:hAnsi="Times New Roman"/>
          <w:color w:val="000000"/>
          <w:sz w:val="24"/>
          <w:szCs w:val="24"/>
          <w:lang w:val="en-US"/>
        </w:rPr>
        <w:t>-Prat</w:t>
      </w:r>
      <w:r w:rsidR="00B76CC3" w:rsidRPr="0038329F">
        <w:rPr>
          <w:rFonts w:ascii="Times New Roman" w:hAnsi="Times New Roman"/>
          <w:color w:val="000000"/>
          <w:sz w:val="24"/>
          <w:szCs w:val="24"/>
          <w:lang w:val="en-US"/>
        </w:rPr>
        <w:t xml:space="preserve"> J.</w:t>
      </w:r>
      <w:r w:rsidRPr="0038329F">
        <w:rPr>
          <w:rFonts w:ascii="Times New Roman" w:hAnsi="Times New Roman"/>
          <w:color w:val="000000"/>
          <w:sz w:val="24"/>
          <w:szCs w:val="24"/>
          <w:lang w:val="en-US"/>
        </w:rPr>
        <w:t xml:space="preserve">, </w:t>
      </w:r>
      <w:proofErr w:type="spellStart"/>
      <w:r w:rsidRPr="0038329F">
        <w:rPr>
          <w:rFonts w:ascii="Times New Roman" w:hAnsi="Times New Roman"/>
          <w:color w:val="000000"/>
          <w:sz w:val="24"/>
          <w:szCs w:val="24"/>
          <w:lang w:val="en-US"/>
        </w:rPr>
        <w:t>Morelle</w:t>
      </w:r>
      <w:proofErr w:type="spellEnd"/>
      <w:r w:rsidRPr="0038329F">
        <w:rPr>
          <w:rFonts w:ascii="Times New Roman" w:hAnsi="Times New Roman"/>
          <w:color w:val="000000"/>
          <w:sz w:val="24"/>
          <w:szCs w:val="24"/>
          <w:lang w:val="en-US"/>
        </w:rPr>
        <w:t xml:space="preserve"> </w:t>
      </w:r>
      <w:r w:rsidR="00B76CC3" w:rsidRPr="0038329F">
        <w:rPr>
          <w:rFonts w:ascii="Times New Roman" w:hAnsi="Times New Roman"/>
          <w:color w:val="000000"/>
          <w:sz w:val="24"/>
          <w:szCs w:val="24"/>
          <w:lang w:val="en-US"/>
        </w:rPr>
        <w:t xml:space="preserve">M., </w:t>
      </w:r>
      <w:r w:rsidRPr="0038329F">
        <w:rPr>
          <w:rFonts w:ascii="Times New Roman" w:hAnsi="Times New Roman"/>
          <w:color w:val="000000"/>
          <w:sz w:val="24"/>
          <w:szCs w:val="24"/>
          <w:lang w:val="en-US"/>
        </w:rPr>
        <w:t>et al. Contribution of Respiratory Gating Techniques for Optimization of Breast Cancer Radiotherapy</w:t>
      </w:r>
      <w:r w:rsidR="00B76CC3" w:rsidRPr="0038329F">
        <w:rPr>
          <w:rFonts w:ascii="Times New Roman" w:hAnsi="Times New Roman"/>
          <w:color w:val="000000"/>
          <w:sz w:val="24"/>
          <w:szCs w:val="24"/>
          <w:lang w:val="en-US"/>
        </w:rPr>
        <w:t>.</w:t>
      </w:r>
      <w:r w:rsidRPr="0038329F">
        <w:rPr>
          <w:rFonts w:ascii="Times New Roman" w:hAnsi="Times New Roman"/>
          <w:color w:val="000000"/>
          <w:sz w:val="24"/>
          <w:szCs w:val="24"/>
          <w:lang w:val="en-US"/>
        </w:rPr>
        <w:t xml:space="preserve"> Cancer Invest </w:t>
      </w:r>
      <w:proofErr w:type="gramStart"/>
      <w:r w:rsidRPr="0038329F">
        <w:rPr>
          <w:rFonts w:ascii="Times New Roman" w:hAnsi="Times New Roman"/>
          <w:color w:val="000000"/>
          <w:sz w:val="24"/>
          <w:szCs w:val="24"/>
          <w:lang w:val="en-US"/>
        </w:rPr>
        <w:t>2012</w:t>
      </w:r>
      <w:r w:rsidR="00B76CC3" w:rsidRPr="007807D7">
        <w:rPr>
          <w:rFonts w:ascii="Times New Roman" w:hAnsi="Times New Roman"/>
          <w:color w:val="000000"/>
          <w:sz w:val="24"/>
          <w:szCs w:val="24"/>
          <w:lang w:val="en-US"/>
        </w:rPr>
        <w:t>;</w:t>
      </w:r>
      <w:r w:rsidRPr="0038329F">
        <w:rPr>
          <w:rFonts w:ascii="Times New Roman" w:hAnsi="Times New Roman"/>
          <w:color w:val="000000"/>
          <w:sz w:val="24"/>
          <w:szCs w:val="24"/>
          <w:lang w:val="en-US"/>
        </w:rPr>
        <w:t>30</w:t>
      </w:r>
      <w:r w:rsidR="00B76CC3" w:rsidRPr="007807D7">
        <w:rPr>
          <w:rFonts w:ascii="Times New Roman" w:hAnsi="Times New Roman"/>
          <w:color w:val="000000"/>
          <w:sz w:val="24"/>
          <w:szCs w:val="24"/>
          <w:lang w:val="en-US"/>
        </w:rPr>
        <w:t>:</w:t>
      </w:r>
      <w:r w:rsidRPr="0038329F">
        <w:rPr>
          <w:rFonts w:ascii="Times New Roman" w:hAnsi="Times New Roman"/>
          <w:color w:val="000000"/>
          <w:sz w:val="24"/>
          <w:szCs w:val="24"/>
          <w:lang w:val="en-US"/>
        </w:rPr>
        <w:t>323</w:t>
      </w:r>
      <w:proofErr w:type="gramEnd"/>
      <w:r w:rsidRPr="0038329F">
        <w:rPr>
          <w:rFonts w:ascii="Times New Roman" w:hAnsi="Times New Roman"/>
          <w:color w:val="000000"/>
          <w:sz w:val="24"/>
          <w:szCs w:val="24"/>
          <w:lang w:val="en-US"/>
        </w:rPr>
        <w:t>–30</w:t>
      </w:r>
      <w:r w:rsidR="00B76CC3" w:rsidRPr="007807D7">
        <w:rPr>
          <w:rFonts w:ascii="Times New Roman" w:hAnsi="Times New Roman"/>
          <w:color w:val="000000"/>
          <w:sz w:val="24"/>
          <w:szCs w:val="24"/>
          <w:lang w:val="en-US"/>
        </w:rPr>
        <w:t>.</w:t>
      </w:r>
    </w:p>
    <w:p w14:paraId="705043EE" w14:textId="09E6534E" w:rsidR="00803639" w:rsidRPr="0038329F" w:rsidRDefault="00756F96" w:rsidP="00A835E8">
      <w:pPr>
        <w:pStyle w:val="af9"/>
        <w:numPr>
          <w:ilvl w:val="0"/>
          <w:numId w:val="52"/>
        </w:numPr>
        <w:spacing w:after="0" w:line="360" w:lineRule="auto"/>
        <w:ind w:left="0" w:firstLine="709"/>
        <w:rPr>
          <w:rFonts w:ascii="Times New Roman" w:hAnsi="Times New Roman"/>
          <w:sz w:val="24"/>
          <w:szCs w:val="24"/>
          <w:lang w:eastAsia="ru-RU"/>
        </w:rPr>
      </w:pPr>
      <w:r w:rsidRPr="0038329F">
        <w:rPr>
          <w:rFonts w:ascii="Times New Roman" w:hAnsi="Times New Roman"/>
          <w:color w:val="000000"/>
          <w:sz w:val="24"/>
          <w:szCs w:val="24"/>
        </w:rPr>
        <w:t xml:space="preserve">Трофимова </w:t>
      </w:r>
      <w:proofErr w:type="gramStart"/>
      <w:r w:rsidRPr="0038329F">
        <w:rPr>
          <w:rFonts w:ascii="Times New Roman" w:hAnsi="Times New Roman"/>
          <w:color w:val="000000"/>
          <w:sz w:val="24"/>
          <w:szCs w:val="24"/>
        </w:rPr>
        <w:t>О.П.</w:t>
      </w:r>
      <w:proofErr w:type="gramEnd"/>
      <w:r w:rsidRPr="0038329F">
        <w:rPr>
          <w:rFonts w:ascii="Times New Roman" w:hAnsi="Times New Roman"/>
          <w:color w:val="000000"/>
          <w:sz w:val="24"/>
          <w:szCs w:val="24"/>
        </w:rPr>
        <w:t xml:space="preserve"> </w:t>
      </w:r>
      <w:r w:rsidR="00B76CC3" w:rsidRPr="0038329F">
        <w:rPr>
          <w:rFonts w:ascii="Times New Roman" w:hAnsi="Times New Roman"/>
          <w:color w:val="000000"/>
          <w:sz w:val="24"/>
          <w:szCs w:val="24"/>
        </w:rPr>
        <w:t xml:space="preserve">Стратегия лучевой терапии в </w:t>
      </w:r>
      <w:proofErr w:type="spellStart"/>
      <w:r w:rsidR="00B76CC3" w:rsidRPr="0038329F">
        <w:rPr>
          <w:rFonts w:ascii="Times New Roman" w:hAnsi="Times New Roman"/>
          <w:color w:val="000000"/>
          <w:sz w:val="24"/>
          <w:szCs w:val="24"/>
        </w:rPr>
        <w:t>органосберегающем</w:t>
      </w:r>
      <w:proofErr w:type="spellEnd"/>
      <w:r w:rsidR="00B76CC3" w:rsidRPr="0038329F">
        <w:rPr>
          <w:rFonts w:ascii="Times New Roman" w:hAnsi="Times New Roman"/>
          <w:color w:val="000000"/>
          <w:sz w:val="24"/>
          <w:szCs w:val="24"/>
        </w:rPr>
        <w:t xml:space="preserve"> лечении больных раком молочной железы. </w:t>
      </w:r>
      <w:proofErr w:type="spellStart"/>
      <w:r w:rsidRPr="0038329F">
        <w:rPr>
          <w:rFonts w:ascii="Times New Roman" w:hAnsi="Times New Roman"/>
          <w:color w:val="000000"/>
          <w:sz w:val="24"/>
          <w:szCs w:val="24"/>
        </w:rPr>
        <w:t>Дисс</w:t>
      </w:r>
      <w:proofErr w:type="spellEnd"/>
      <w:r w:rsidR="00B76CC3" w:rsidRPr="0038329F">
        <w:rPr>
          <w:rFonts w:ascii="Times New Roman" w:hAnsi="Times New Roman"/>
          <w:color w:val="000000"/>
          <w:sz w:val="24"/>
          <w:szCs w:val="24"/>
        </w:rPr>
        <w:t xml:space="preserve">. … </w:t>
      </w:r>
      <w:r w:rsidRPr="0038329F">
        <w:rPr>
          <w:rFonts w:ascii="Times New Roman" w:hAnsi="Times New Roman"/>
          <w:color w:val="000000"/>
          <w:sz w:val="24"/>
          <w:szCs w:val="24"/>
        </w:rPr>
        <w:t>д</w:t>
      </w:r>
      <w:r w:rsidR="00B76CC3" w:rsidRPr="0038329F">
        <w:rPr>
          <w:rFonts w:ascii="Times New Roman" w:hAnsi="Times New Roman"/>
          <w:color w:val="000000"/>
          <w:sz w:val="24"/>
          <w:szCs w:val="24"/>
        </w:rPr>
        <w:t>-</w:t>
      </w:r>
      <w:r w:rsidRPr="0038329F">
        <w:rPr>
          <w:rFonts w:ascii="Times New Roman" w:hAnsi="Times New Roman"/>
          <w:color w:val="000000"/>
          <w:sz w:val="24"/>
          <w:szCs w:val="24"/>
        </w:rPr>
        <w:t>ра мед</w:t>
      </w:r>
      <w:r w:rsidR="00B76CC3" w:rsidRPr="0038329F">
        <w:rPr>
          <w:rFonts w:ascii="Times New Roman" w:hAnsi="Times New Roman"/>
          <w:color w:val="000000"/>
          <w:sz w:val="24"/>
          <w:szCs w:val="24"/>
        </w:rPr>
        <w:t>.</w:t>
      </w:r>
      <w:r w:rsidRPr="0038329F">
        <w:rPr>
          <w:rFonts w:ascii="Times New Roman" w:hAnsi="Times New Roman"/>
          <w:color w:val="000000"/>
          <w:sz w:val="24"/>
          <w:szCs w:val="24"/>
        </w:rPr>
        <w:t xml:space="preserve"> наук</w:t>
      </w:r>
      <w:r w:rsidR="00B76CC3" w:rsidRPr="0038329F">
        <w:rPr>
          <w:rFonts w:ascii="Times New Roman" w:hAnsi="Times New Roman"/>
          <w:color w:val="000000"/>
          <w:sz w:val="24"/>
          <w:szCs w:val="24"/>
        </w:rPr>
        <w:t>.</w:t>
      </w:r>
      <w:r w:rsidRPr="0038329F">
        <w:rPr>
          <w:rFonts w:ascii="Times New Roman" w:hAnsi="Times New Roman"/>
          <w:color w:val="000000"/>
          <w:sz w:val="24"/>
          <w:szCs w:val="24"/>
        </w:rPr>
        <w:t xml:space="preserve"> </w:t>
      </w:r>
      <w:r w:rsidR="00B76CC3" w:rsidRPr="0038329F">
        <w:rPr>
          <w:rFonts w:ascii="Times New Roman" w:hAnsi="Times New Roman"/>
          <w:color w:val="000000"/>
          <w:sz w:val="24"/>
          <w:szCs w:val="24"/>
        </w:rPr>
        <w:t xml:space="preserve">М.: 2015. </w:t>
      </w:r>
      <w:r w:rsidRPr="0038329F">
        <w:rPr>
          <w:rFonts w:ascii="Times New Roman" w:hAnsi="Times New Roman"/>
          <w:color w:val="000000"/>
          <w:sz w:val="24"/>
          <w:szCs w:val="24"/>
        </w:rPr>
        <w:t xml:space="preserve">269 с. </w:t>
      </w:r>
    </w:p>
    <w:p w14:paraId="7B4E6CA7" w14:textId="5A30E695" w:rsidR="00756F96" w:rsidRPr="0038329F" w:rsidRDefault="00756F96" w:rsidP="00A835E8">
      <w:pPr>
        <w:pStyle w:val="af9"/>
        <w:numPr>
          <w:ilvl w:val="0"/>
          <w:numId w:val="52"/>
        </w:numPr>
        <w:spacing w:after="0" w:line="360" w:lineRule="auto"/>
        <w:ind w:left="0" w:firstLine="709"/>
        <w:rPr>
          <w:rFonts w:ascii="Times New Roman" w:hAnsi="Times New Roman"/>
          <w:sz w:val="24"/>
          <w:szCs w:val="24"/>
          <w:lang w:eastAsia="ru-RU"/>
        </w:rPr>
      </w:pPr>
      <w:proofErr w:type="spellStart"/>
      <w:r w:rsidRPr="0038329F">
        <w:rPr>
          <w:rFonts w:ascii="Times New Roman" w:hAnsi="Times New Roman"/>
          <w:color w:val="000000"/>
          <w:sz w:val="24"/>
          <w:szCs w:val="24"/>
          <w:lang w:val="en-US"/>
        </w:rPr>
        <w:t>Kunheri</w:t>
      </w:r>
      <w:proofErr w:type="spellEnd"/>
      <w:r w:rsidR="00192401" w:rsidRPr="0038329F">
        <w:rPr>
          <w:rFonts w:ascii="Times New Roman" w:hAnsi="Times New Roman"/>
          <w:color w:val="000000"/>
          <w:sz w:val="24"/>
          <w:szCs w:val="24"/>
          <w:lang w:val="en-US"/>
        </w:rPr>
        <w:t xml:space="preserve"> B.</w:t>
      </w:r>
      <w:r w:rsidRPr="0038329F">
        <w:rPr>
          <w:rFonts w:ascii="Times New Roman" w:hAnsi="Times New Roman"/>
          <w:color w:val="000000"/>
          <w:sz w:val="24"/>
          <w:szCs w:val="24"/>
          <w:lang w:val="en-US"/>
        </w:rPr>
        <w:t xml:space="preserve">, </w:t>
      </w:r>
      <w:proofErr w:type="spellStart"/>
      <w:r w:rsidRPr="0038329F">
        <w:rPr>
          <w:rFonts w:ascii="Times New Roman" w:hAnsi="Times New Roman"/>
          <w:color w:val="000000"/>
          <w:sz w:val="24"/>
          <w:szCs w:val="24"/>
          <w:lang w:val="en-US"/>
        </w:rPr>
        <w:t>Kotne</w:t>
      </w:r>
      <w:proofErr w:type="spellEnd"/>
      <w:r w:rsidR="00192401" w:rsidRPr="0038329F">
        <w:rPr>
          <w:rFonts w:ascii="Times New Roman" w:hAnsi="Times New Roman"/>
          <w:color w:val="000000"/>
          <w:sz w:val="24"/>
          <w:szCs w:val="24"/>
          <w:lang w:val="en-US"/>
        </w:rPr>
        <w:t xml:space="preserve"> S.</w:t>
      </w:r>
      <w:r w:rsidRPr="0038329F">
        <w:rPr>
          <w:rFonts w:ascii="Times New Roman" w:hAnsi="Times New Roman"/>
          <w:color w:val="000000"/>
          <w:sz w:val="24"/>
          <w:szCs w:val="24"/>
          <w:lang w:val="en-US"/>
        </w:rPr>
        <w:t xml:space="preserve">, Nair </w:t>
      </w:r>
      <w:r w:rsidR="00192401" w:rsidRPr="0038329F">
        <w:rPr>
          <w:rFonts w:ascii="Times New Roman" w:hAnsi="Times New Roman"/>
          <w:color w:val="000000"/>
          <w:sz w:val="24"/>
          <w:szCs w:val="24"/>
          <w:lang w:val="en-US"/>
        </w:rPr>
        <w:t xml:space="preserve">S.S., </w:t>
      </w:r>
      <w:r w:rsidRPr="0038329F">
        <w:rPr>
          <w:rFonts w:ascii="Times New Roman" w:hAnsi="Times New Roman"/>
          <w:color w:val="000000"/>
          <w:sz w:val="24"/>
          <w:szCs w:val="24"/>
          <w:lang w:val="en-US"/>
        </w:rPr>
        <w:t xml:space="preserve">et al. A </w:t>
      </w:r>
      <w:proofErr w:type="spellStart"/>
      <w:r w:rsidRPr="0038329F">
        <w:rPr>
          <w:rFonts w:ascii="Times New Roman" w:hAnsi="Times New Roman"/>
          <w:color w:val="000000"/>
          <w:sz w:val="24"/>
          <w:szCs w:val="24"/>
          <w:lang w:val="en-US"/>
        </w:rPr>
        <w:t>dosimetric</w:t>
      </w:r>
      <w:proofErr w:type="spellEnd"/>
      <w:r w:rsidRPr="0038329F">
        <w:rPr>
          <w:rFonts w:ascii="Times New Roman" w:hAnsi="Times New Roman"/>
          <w:color w:val="000000"/>
          <w:sz w:val="24"/>
          <w:szCs w:val="24"/>
          <w:lang w:val="en-US"/>
        </w:rPr>
        <w:t xml:space="preserve"> analysis of cardiac dose with or without active breath coordinator moderate deep inspiratory breath hold in left sided breast cancer radiotherapy. </w:t>
      </w:r>
      <w:r w:rsidRPr="0038329F">
        <w:rPr>
          <w:rFonts w:ascii="Times New Roman" w:hAnsi="Times New Roman"/>
          <w:color w:val="000000"/>
          <w:sz w:val="24"/>
          <w:szCs w:val="24"/>
        </w:rPr>
        <w:t xml:space="preserve">J </w:t>
      </w:r>
      <w:proofErr w:type="spellStart"/>
      <w:r w:rsidRPr="0038329F">
        <w:rPr>
          <w:rFonts w:ascii="Times New Roman" w:hAnsi="Times New Roman"/>
          <w:color w:val="000000"/>
          <w:sz w:val="24"/>
          <w:szCs w:val="24"/>
        </w:rPr>
        <w:t>Cancer</w:t>
      </w:r>
      <w:proofErr w:type="spellEnd"/>
      <w:r w:rsidRPr="0038329F">
        <w:rPr>
          <w:rFonts w:ascii="Times New Roman" w:hAnsi="Times New Roman"/>
          <w:color w:val="000000"/>
          <w:sz w:val="24"/>
          <w:szCs w:val="24"/>
        </w:rPr>
        <w:t xml:space="preserve"> Res </w:t>
      </w:r>
      <w:proofErr w:type="spellStart"/>
      <w:r w:rsidRPr="0038329F">
        <w:rPr>
          <w:rFonts w:ascii="Times New Roman" w:hAnsi="Times New Roman"/>
          <w:color w:val="000000"/>
          <w:sz w:val="24"/>
          <w:szCs w:val="24"/>
        </w:rPr>
        <w:t>Ther</w:t>
      </w:r>
      <w:proofErr w:type="spellEnd"/>
      <w:r w:rsidRPr="0038329F">
        <w:rPr>
          <w:rFonts w:ascii="Times New Roman" w:hAnsi="Times New Roman"/>
          <w:color w:val="000000"/>
          <w:sz w:val="24"/>
          <w:szCs w:val="24"/>
        </w:rPr>
        <w:t xml:space="preserve"> 2017</w:t>
      </w:r>
      <w:r w:rsidR="00192401" w:rsidRPr="0038329F">
        <w:rPr>
          <w:rFonts w:ascii="Times New Roman" w:hAnsi="Times New Roman"/>
          <w:color w:val="000000"/>
          <w:sz w:val="24"/>
          <w:szCs w:val="24"/>
        </w:rPr>
        <w:t>;</w:t>
      </w:r>
      <w:r w:rsidRPr="0038329F">
        <w:rPr>
          <w:rFonts w:ascii="Times New Roman" w:hAnsi="Times New Roman"/>
          <w:color w:val="000000"/>
          <w:sz w:val="24"/>
          <w:szCs w:val="24"/>
        </w:rPr>
        <w:t>13(1)</w:t>
      </w:r>
      <w:r w:rsidR="00192401" w:rsidRPr="0038329F">
        <w:rPr>
          <w:rFonts w:ascii="Times New Roman" w:hAnsi="Times New Roman"/>
          <w:color w:val="000000"/>
          <w:sz w:val="24"/>
          <w:szCs w:val="24"/>
        </w:rPr>
        <w:t>:</w:t>
      </w:r>
      <w:r w:rsidRPr="0038329F">
        <w:rPr>
          <w:rFonts w:ascii="Times New Roman" w:hAnsi="Times New Roman"/>
          <w:color w:val="000000"/>
          <w:sz w:val="24"/>
          <w:szCs w:val="24"/>
        </w:rPr>
        <w:t>56</w:t>
      </w:r>
      <w:r w:rsidR="00192401" w:rsidRPr="0038329F">
        <w:rPr>
          <w:rFonts w:ascii="Times New Roman" w:hAnsi="Times New Roman"/>
          <w:color w:val="000000"/>
          <w:sz w:val="24"/>
          <w:szCs w:val="24"/>
        </w:rPr>
        <w:t>–</w:t>
      </w:r>
      <w:r w:rsidRPr="0038329F">
        <w:rPr>
          <w:rFonts w:ascii="Times New Roman" w:hAnsi="Times New Roman"/>
          <w:color w:val="000000"/>
          <w:sz w:val="24"/>
          <w:szCs w:val="24"/>
        </w:rPr>
        <w:t>61.</w:t>
      </w:r>
    </w:p>
    <w:p w14:paraId="5FE502BD" w14:textId="1F0C2021" w:rsidR="00756F96" w:rsidRPr="0038329F" w:rsidRDefault="00756F96" w:rsidP="00A835E8">
      <w:pPr>
        <w:pStyle w:val="af9"/>
        <w:numPr>
          <w:ilvl w:val="0"/>
          <w:numId w:val="52"/>
        </w:numPr>
        <w:spacing w:after="0" w:line="360" w:lineRule="auto"/>
        <w:ind w:left="0" w:firstLine="709"/>
        <w:rPr>
          <w:rFonts w:ascii="Times New Roman" w:hAnsi="Times New Roman"/>
          <w:sz w:val="24"/>
          <w:szCs w:val="24"/>
          <w:lang w:eastAsia="ru-RU"/>
        </w:rPr>
      </w:pPr>
      <w:r w:rsidRPr="0038329F">
        <w:rPr>
          <w:rFonts w:ascii="Times New Roman" w:hAnsi="Times New Roman"/>
          <w:color w:val="000000"/>
          <w:sz w:val="24"/>
          <w:szCs w:val="24"/>
        </w:rPr>
        <w:t xml:space="preserve">Тимошкина </w:t>
      </w:r>
      <w:proofErr w:type="gramStart"/>
      <w:r w:rsidRPr="0038329F">
        <w:rPr>
          <w:rFonts w:ascii="Times New Roman" w:hAnsi="Times New Roman"/>
          <w:color w:val="000000"/>
          <w:sz w:val="24"/>
          <w:szCs w:val="24"/>
        </w:rPr>
        <w:t>Е.В</w:t>
      </w:r>
      <w:r w:rsidR="00D47133" w:rsidRPr="0038329F">
        <w:rPr>
          <w:rFonts w:ascii="Times New Roman" w:hAnsi="Times New Roman"/>
          <w:color w:val="000000"/>
          <w:sz w:val="24"/>
          <w:szCs w:val="24"/>
        </w:rPr>
        <w:t>.</w:t>
      </w:r>
      <w:proofErr w:type="gramEnd"/>
      <w:r w:rsidRPr="0038329F">
        <w:rPr>
          <w:rFonts w:ascii="Times New Roman" w:hAnsi="Times New Roman"/>
          <w:color w:val="000000"/>
          <w:sz w:val="24"/>
          <w:szCs w:val="24"/>
        </w:rPr>
        <w:t xml:space="preserve"> Разработка рациональной тактики лучевой терапии при различных вариантах реконструктивно-пластической операции у больных раком молочной железы</w:t>
      </w:r>
      <w:r w:rsidR="00D47133" w:rsidRPr="0038329F">
        <w:rPr>
          <w:rFonts w:ascii="Times New Roman" w:hAnsi="Times New Roman"/>
          <w:color w:val="000000"/>
          <w:sz w:val="24"/>
          <w:szCs w:val="24"/>
        </w:rPr>
        <w:t xml:space="preserve">. </w:t>
      </w:r>
      <w:proofErr w:type="spellStart"/>
      <w:r w:rsidR="00D47133" w:rsidRPr="0038329F">
        <w:rPr>
          <w:rFonts w:ascii="Times New Roman" w:hAnsi="Times New Roman"/>
          <w:color w:val="000000"/>
          <w:sz w:val="24"/>
          <w:szCs w:val="24"/>
        </w:rPr>
        <w:t>Дисс</w:t>
      </w:r>
      <w:proofErr w:type="spellEnd"/>
      <w:r w:rsidR="00D47133" w:rsidRPr="0038329F">
        <w:rPr>
          <w:rFonts w:ascii="Times New Roman" w:hAnsi="Times New Roman"/>
          <w:color w:val="000000"/>
          <w:sz w:val="24"/>
          <w:szCs w:val="24"/>
        </w:rPr>
        <w:t xml:space="preserve">. … канд. мед. наук. М.: </w:t>
      </w:r>
      <w:r w:rsidRPr="0038329F">
        <w:rPr>
          <w:rFonts w:ascii="Times New Roman" w:hAnsi="Times New Roman"/>
          <w:color w:val="000000"/>
          <w:sz w:val="24"/>
          <w:szCs w:val="24"/>
        </w:rPr>
        <w:t>2020</w:t>
      </w:r>
      <w:r w:rsidR="00D47133" w:rsidRPr="0038329F">
        <w:rPr>
          <w:rFonts w:ascii="Times New Roman" w:hAnsi="Times New Roman"/>
          <w:color w:val="000000"/>
          <w:sz w:val="24"/>
          <w:szCs w:val="24"/>
        </w:rPr>
        <w:t xml:space="preserve">. С. </w:t>
      </w:r>
      <w:r w:rsidRPr="0038329F">
        <w:rPr>
          <w:rFonts w:ascii="Times New Roman" w:hAnsi="Times New Roman"/>
          <w:color w:val="000000"/>
          <w:sz w:val="24"/>
          <w:szCs w:val="24"/>
        </w:rPr>
        <w:t>112</w:t>
      </w:r>
      <w:r w:rsidR="00D47133" w:rsidRPr="0038329F">
        <w:rPr>
          <w:rFonts w:ascii="Times New Roman" w:hAnsi="Times New Roman"/>
          <w:color w:val="000000"/>
          <w:sz w:val="24"/>
          <w:szCs w:val="24"/>
        </w:rPr>
        <w:t>–</w:t>
      </w:r>
      <w:r w:rsidRPr="0038329F">
        <w:rPr>
          <w:rFonts w:ascii="Times New Roman" w:hAnsi="Times New Roman"/>
          <w:color w:val="000000"/>
          <w:sz w:val="24"/>
          <w:szCs w:val="24"/>
        </w:rPr>
        <w:t>3</w:t>
      </w:r>
      <w:r w:rsidR="00D47133" w:rsidRPr="0038329F">
        <w:rPr>
          <w:rFonts w:ascii="Times New Roman" w:hAnsi="Times New Roman"/>
          <w:color w:val="000000"/>
          <w:sz w:val="24"/>
          <w:szCs w:val="24"/>
        </w:rPr>
        <w:t>.</w:t>
      </w:r>
    </w:p>
    <w:p w14:paraId="78B8B046" w14:textId="0F5189EA" w:rsidR="00756F96" w:rsidRPr="00A977B0" w:rsidRDefault="00756F96" w:rsidP="00A835E8">
      <w:pPr>
        <w:pStyle w:val="af9"/>
        <w:numPr>
          <w:ilvl w:val="0"/>
          <w:numId w:val="52"/>
        </w:numPr>
        <w:spacing w:after="0" w:line="360" w:lineRule="auto"/>
        <w:ind w:left="0" w:firstLine="709"/>
        <w:rPr>
          <w:rFonts w:ascii="Times New Roman" w:hAnsi="Times New Roman"/>
          <w:sz w:val="24"/>
          <w:szCs w:val="20"/>
          <w:lang w:val="en-US" w:eastAsia="ru-RU"/>
        </w:rPr>
      </w:pPr>
      <w:r w:rsidRPr="0038329F">
        <w:rPr>
          <w:rFonts w:ascii="Times New Roman" w:hAnsi="Times New Roman"/>
          <w:sz w:val="24"/>
          <w:szCs w:val="24"/>
          <w:lang w:val="en-US"/>
        </w:rPr>
        <w:t>Lyman G</w:t>
      </w:r>
      <w:r w:rsidR="00192401" w:rsidRPr="0038329F">
        <w:rPr>
          <w:rFonts w:ascii="Times New Roman" w:hAnsi="Times New Roman"/>
          <w:sz w:val="24"/>
          <w:szCs w:val="24"/>
          <w:lang w:val="en-US"/>
        </w:rPr>
        <w:t>.</w:t>
      </w:r>
      <w:r w:rsidRPr="0038329F">
        <w:rPr>
          <w:rFonts w:ascii="Times New Roman" w:hAnsi="Times New Roman"/>
          <w:sz w:val="24"/>
          <w:szCs w:val="24"/>
          <w:lang w:val="en-US"/>
        </w:rPr>
        <w:t>H</w:t>
      </w:r>
      <w:r w:rsidR="00192401" w:rsidRPr="0038329F">
        <w:rPr>
          <w:rFonts w:ascii="Times New Roman" w:hAnsi="Times New Roman"/>
          <w:sz w:val="24"/>
          <w:szCs w:val="24"/>
          <w:lang w:val="en-US"/>
        </w:rPr>
        <w:t>.</w:t>
      </w:r>
      <w:r w:rsidRPr="0038329F">
        <w:rPr>
          <w:rFonts w:ascii="Times New Roman" w:hAnsi="Times New Roman"/>
          <w:sz w:val="24"/>
          <w:szCs w:val="24"/>
          <w:lang w:val="en-US"/>
        </w:rPr>
        <w:t>, Giuliano A</w:t>
      </w:r>
      <w:r w:rsidR="00192401" w:rsidRPr="0038329F">
        <w:rPr>
          <w:rFonts w:ascii="Times New Roman" w:hAnsi="Times New Roman"/>
          <w:sz w:val="24"/>
          <w:szCs w:val="24"/>
          <w:lang w:val="en-US"/>
        </w:rPr>
        <w:t>.</w:t>
      </w:r>
      <w:r w:rsidRPr="0038329F">
        <w:rPr>
          <w:rFonts w:ascii="Times New Roman" w:hAnsi="Times New Roman"/>
          <w:sz w:val="24"/>
          <w:lang w:val="en-US"/>
        </w:rPr>
        <w:t>E</w:t>
      </w:r>
      <w:r w:rsidR="00192401" w:rsidRPr="0038329F">
        <w:rPr>
          <w:rFonts w:ascii="Times New Roman" w:hAnsi="Times New Roman"/>
          <w:sz w:val="24"/>
          <w:lang w:val="en-US"/>
        </w:rPr>
        <w:t>.</w:t>
      </w:r>
      <w:r w:rsidRPr="0038329F">
        <w:rPr>
          <w:rFonts w:ascii="Times New Roman" w:hAnsi="Times New Roman"/>
          <w:sz w:val="24"/>
          <w:lang w:val="en-US"/>
        </w:rPr>
        <w:t>, Somerfield M</w:t>
      </w:r>
      <w:r w:rsidR="00192401" w:rsidRPr="0038329F">
        <w:rPr>
          <w:rFonts w:ascii="Times New Roman" w:hAnsi="Times New Roman"/>
          <w:sz w:val="24"/>
          <w:lang w:val="en-US"/>
        </w:rPr>
        <w:t>.</w:t>
      </w:r>
      <w:r w:rsidRPr="0038329F">
        <w:rPr>
          <w:rFonts w:ascii="Times New Roman" w:hAnsi="Times New Roman"/>
          <w:sz w:val="24"/>
          <w:lang w:val="en-US"/>
        </w:rPr>
        <w:t>R</w:t>
      </w:r>
      <w:r w:rsidR="00192401" w:rsidRPr="0038329F">
        <w:rPr>
          <w:rFonts w:ascii="Times New Roman" w:hAnsi="Times New Roman"/>
          <w:sz w:val="24"/>
          <w:lang w:val="en-US"/>
        </w:rPr>
        <w:t>.,</w:t>
      </w:r>
      <w:r w:rsidRPr="0038329F">
        <w:rPr>
          <w:rFonts w:ascii="Times New Roman" w:hAnsi="Times New Roman"/>
          <w:sz w:val="24"/>
          <w:lang w:val="en-US"/>
        </w:rPr>
        <w:t xml:space="preserve"> et al. American Society of Clinical Oncology guideline recommendations for sentinel lymph node biopsy in early-stage breast cancer. J</w:t>
      </w:r>
      <w:r w:rsidRPr="00A977B0">
        <w:rPr>
          <w:rFonts w:ascii="Times New Roman" w:hAnsi="Times New Roman"/>
          <w:sz w:val="24"/>
          <w:lang w:val="en-US"/>
        </w:rPr>
        <w:t xml:space="preserve"> </w:t>
      </w:r>
      <w:r w:rsidRPr="0038329F">
        <w:rPr>
          <w:rFonts w:ascii="Times New Roman" w:hAnsi="Times New Roman"/>
          <w:sz w:val="24"/>
          <w:lang w:val="en-US"/>
        </w:rPr>
        <w:t>Clin</w:t>
      </w:r>
      <w:r w:rsidRPr="00A977B0">
        <w:rPr>
          <w:rFonts w:ascii="Times New Roman" w:hAnsi="Times New Roman"/>
          <w:sz w:val="24"/>
          <w:lang w:val="en-US"/>
        </w:rPr>
        <w:t xml:space="preserve"> </w:t>
      </w:r>
      <w:r w:rsidRPr="0038329F">
        <w:rPr>
          <w:rFonts w:ascii="Times New Roman" w:hAnsi="Times New Roman"/>
          <w:sz w:val="24"/>
          <w:lang w:val="en-US"/>
        </w:rPr>
        <w:t>Oncol</w:t>
      </w:r>
      <w:r w:rsidRPr="00A977B0">
        <w:rPr>
          <w:rFonts w:ascii="Times New Roman" w:hAnsi="Times New Roman"/>
          <w:sz w:val="24"/>
          <w:lang w:val="en-US"/>
        </w:rPr>
        <w:t xml:space="preserve"> 2005;23(30):7703-20. </w:t>
      </w:r>
      <w:proofErr w:type="spellStart"/>
      <w:r w:rsidRPr="0038329F">
        <w:rPr>
          <w:rFonts w:ascii="Times New Roman" w:hAnsi="Times New Roman"/>
          <w:sz w:val="24"/>
          <w:lang w:val="en-US"/>
        </w:rPr>
        <w:t>Epub</w:t>
      </w:r>
      <w:proofErr w:type="spellEnd"/>
      <w:r w:rsidRPr="00A977B0">
        <w:rPr>
          <w:rFonts w:ascii="Times New Roman" w:hAnsi="Times New Roman"/>
          <w:sz w:val="24"/>
          <w:lang w:val="en-US"/>
        </w:rPr>
        <w:t xml:space="preserve"> 2005 </w:t>
      </w:r>
      <w:r w:rsidRPr="0038329F">
        <w:rPr>
          <w:rFonts w:ascii="Times New Roman" w:hAnsi="Times New Roman"/>
          <w:sz w:val="24"/>
          <w:lang w:val="en-US"/>
        </w:rPr>
        <w:t>Sep</w:t>
      </w:r>
      <w:r w:rsidRPr="00A977B0">
        <w:rPr>
          <w:rFonts w:ascii="Times New Roman" w:hAnsi="Times New Roman"/>
          <w:sz w:val="24"/>
          <w:lang w:val="en-US"/>
        </w:rPr>
        <w:t xml:space="preserve"> 12.</w:t>
      </w:r>
    </w:p>
    <w:p w14:paraId="592AADAD" w14:textId="4300B6C7" w:rsidR="00756F96" w:rsidRPr="007807D7" w:rsidRDefault="00756F96" w:rsidP="00A835E8">
      <w:pPr>
        <w:pStyle w:val="af9"/>
        <w:numPr>
          <w:ilvl w:val="0"/>
          <w:numId w:val="52"/>
        </w:numPr>
        <w:spacing w:after="0" w:line="360" w:lineRule="auto"/>
        <w:ind w:left="0" w:firstLine="709"/>
        <w:rPr>
          <w:rFonts w:ascii="Times New Roman" w:hAnsi="Times New Roman"/>
          <w:sz w:val="24"/>
          <w:szCs w:val="20"/>
          <w:lang w:val="en-US" w:eastAsia="ru-RU"/>
        </w:rPr>
      </w:pPr>
      <w:r w:rsidRPr="0038329F">
        <w:rPr>
          <w:rFonts w:ascii="Times New Roman" w:hAnsi="Times New Roman"/>
          <w:sz w:val="24"/>
          <w:szCs w:val="24"/>
          <w:lang w:val="en-US"/>
        </w:rPr>
        <w:t>Mok</w:t>
      </w:r>
      <w:r w:rsidR="0027676D" w:rsidRPr="0038329F">
        <w:rPr>
          <w:rFonts w:ascii="Times New Roman" w:hAnsi="Times New Roman"/>
          <w:sz w:val="24"/>
          <w:szCs w:val="24"/>
          <w:lang w:val="en-US"/>
        </w:rPr>
        <w:t xml:space="preserve"> C.W.</w:t>
      </w:r>
      <w:r w:rsidRPr="0038329F">
        <w:rPr>
          <w:rFonts w:ascii="Times New Roman" w:hAnsi="Times New Roman"/>
          <w:sz w:val="24"/>
          <w:szCs w:val="24"/>
          <w:lang w:val="en-US"/>
        </w:rPr>
        <w:t>, Tan</w:t>
      </w:r>
      <w:r w:rsidR="0027676D" w:rsidRPr="0038329F">
        <w:rPr>
          <w:rFonts w:ascii="Times New Roman" w:hAnsi="Times New Roman"/>
          <w:sz w:val="24"/>
          <w:szCs w:val="24"/>
          <w:lang w:val="en-US"/>
        </w:rPr>
        <w:t xml:space="preserve"> S.-M.</w:t>
      </w:r>
      <w:r w:rsidRPr="0038329F">
        <w:rPr>
          <w:rFonts w:ascii="Times New Roman" w:hAnsi="Times New Roman"/>
          <w:sz w:val="24"/>
          <w:szCs w:val="24"/>
          <w:lang w:val="en-US"/>
        </w:rPr>
        <w:t>, Zheng</w:t>
      </w:r>
      <w:r w:rsidR="0027676D" w:rsidRPr="0038329F">
        <w:rPr>
          <w:rFonts w:ascii="Times New Roman" w:hAnsi="Times New Roman"/>
          <w:sz w:val="24"/>
          <w:szCs w:val="24"/>
          <w:lang w:val="en-US"/>
        </w:rPr>
        <w:t xml:space="preserve"> Q.</w:t>
      </w:r>
      <w:r w:rsidR="00A62415" w:rsidRPr="0038329F">
        <w:rPr>
          <w:rFonts w:ascii="Times New Roman" w:hAnsi="Times New Roman"/>
          <w:sz w:val="24"/>
          <w:szCs w:val="24"/>
          <w:lang w:val="en-US"/>
        </w:rPr>
        <w:t>,</w:t>
      </w:r>
      <w:r w:rsidRPr="0038329F">
        <w:rPr>
          <w:rFonts w:ascii="Times New Roman" w:hAnsi="Times New Roman"/>
          <w:sz w:val="24"/>
          <w:szCs w:val="24"/>
          <w:lang w:val="en-US"/>
        </w:rPr>
        <w:t xml:space="preserve"> </w:t>
      </w:r>
      <w:r w:rsidR="00A62415" w:rsidRPr="0038329F">
        <w:rPr>
          <w:rFonts w:ascii="Times New Roman" w:hAnsi="Times New Roman"/>
          <w:sz w:val="24"/>
          <w:szCs w:val="24"/>
          <w:lang w:val="en-US"/>
        </w:rPr>
        <w:t>et al</w:t>
      </w:r>
      <w:r w:rsidRPr="0038329F">
        <w:rPr>
          <w:rFonts w:ascii="Times New Roman" w:hAnsi="Times New Roman"/>
          <w:sz w:val="24"/>
          <w:szCs w:val="24"/>
          <w:lang w:val="en-US"/>
        </w:rPr>
        <w:t xml:space="preserve">. Network meta-analysis of novel and conventional sentinel lymph node biopsy techniques in breast cancer. BJS Open </w:t>
      </w:r>
      <w:proofErr w:type="gramStart"/>
      <w:r w:rsidRPr="0038329F">
        <w:rPr>
          <w:rFonts w:ascii="Times New Roman" w:hAnsi="Times New Roman"/>
          <w:sz w:val="24"/>
          <w:szCs w:val="24"/>
          <w:lang w:val="en-US"/>
        </w:rPr>
        <w:t>2019;3:445</w:t>
      </w:r>
      <w:proofErr w:type="gramEnd"/>
      <w:r w:rsidRPr="0038329F">
        <w:rPr>
          <w:rFonts w:ascii="Times New Roman" w:hAnsi="Times New Roman"/>
          <w:sz w:val="24"/>
          <w:szCs w:val="24"/>
          <w:lang w:val="en-US"/>
        </w:rPr>
        <w:t>–52</w:t>
      </w:r>
      <w:r w:rsidR="0027676D" w:rsidRPr="007807D7">
        <w:rPr>
          <w:rFonts w:ascii="Times New Roman" w:hAnsi="Times New Roman"/>
          <w:sz w:val="24"/>
          <w:szCs w:val="24"/>
          <w:lang w:val="en-US"/>
        </w:rPr>
        <w:t>.</w:t>
      </w:r>
    </w:p>
    <w:p w14:paraId="1B384FE0" w14:textId="0FD9C606" w:rsidR="00756F96" w:rsidRPr="0038329F" w:rsidRDefault="00756F96" w:rsidP="00A835E8">
      <w:pPr>
        <w:pStyle w:val="af9"/>
        <w:numPr>
          <w:ilvl w:val="0"/>
          <w:numId w:val="52"/>
        </w:numPr>
        <w:spacing w:after="0" w:line="360" w:lineRule="auto"/>
        <w:ind w:left="0" w:firstLine="709"/>
        <w:rPr>
          <w:rFonts w:ascii="Times New Roman" w:hAnsi="Times New Roman"/>
          <w:sz w:val="24"/>
          <w:szCs w:val="20"/>
          <w:lang w:val="en-US" w:eastAsia="ru-RU"/>
        </w:rPr>
      </w:pPr>
      <w:r w:rsidRPr="0038329F">
        <w:rPr>
          <w:rFonts w:ascii="Times New Roman" w:hAnsi="Times New Roman"/>
          <w:sz w:val="24"/>
          <w:lang w:val="en-US"/>
        </w:rPr>
        <w:lastRenderedPageBreak/>
        <w:t>Stuart K</w:t>
      </w:r>
      <w:r w:rsidR="0027676D" w:rsidRPr="0038329F">
        <w:rPr>
          <w:rFonts w:ascii="Times New Roman" w:hAnsi="Times New Roman"/>
          <w:sz w:val="24"/>
          <w:lang w:val="en-US"/>
        </w:rPr>
        <w:t>.</w:t>
      </w:r>
      <w:r w:rsidRPr="0038329F">
        <w:rPr>
          <w:rFonts w:ascii="Times New Roman" w:hAnsi="Times New Roman"/>
          <w:sz w:val="24"/>
          <w:lang w:val="en-US"/>
        </w:rPr>
        <w:t>E</w:t>
      </w:r>
      <w:r w:rsidR="0027676D" w:rsidRPr="0038329F">
        <w:rPr>
          <w:rFonts w:ascii="Times New Roman" w:hAnsi="Times New Roman"/>
          <w:sz w:val="24"/>
          <w:lang w:val="en-US"/>
        </w:rPr>
        <w:t>.</w:t>
      </w:r>
      <w:r w:rsidRPr="0038329F">
        <w:rPr>
          <w:rFonts w:ascii="Times New Roman" w:hAnsi="Times New Roman"/>
          <w:sz w:val="24"/>
          <w:lang w:val="en-US"/>
        </w:rPr>
        <w:t xml:space="preserve">, </w:t>
      </w:r>
      <w:proofErr w:type="spellStart"/>
      <w:r w:rsidRPr="0038329F">
        <w:rPr>
          <w:rFonts w:ascii="Times New Roman" w:hAnsi="Times New Roman"/>
          <w:sz w:val="24"/>
          <w:lang w:val="en-US"/>
        </w:rPr>
        <w:t>Houssami</w:t>
      </w:r>
      <w:proofErr w:type="spellEnd"/>
      <w:r w:rsidRPr="0038329F">
        <w:rPr>
          <w:rFonts w:ascii="Times New Roman" w:hAnsi="Times New Roman"/>
          <w:sz w:val="24"/>
          <w:lang w:val="en-US"/>
        </w:rPr>
        <w:t xml:space="preserve"> N</w:t>
      </w:r>
      <w:r w:rsidR="0027676D" w:rsidRPr="0038329F">
        <w:rPr>
          <w:rFonts w:ascii="Times New Roman" w:hAnsi="Times New Roman"/>
          <w:sz w:val="24"/>
          <w:lang w:val="en-US"/>
        </w:rPr>
        <w:t>.</w:t>
      </w:r>
      <w:r w:rsidRPr="0038329F">
        <w:rPr>
          <w:rFonts w:ascii="Times New Roman" w:hAnsi="Times New Roman"/>
          <w:sz w:val="24"/>
          <w:lang w:val="en-US"/>
        </w:rPr>
        <w:t>, Taylor R</w:t>
      </w:r>
      <w:r w:rsidR="0027676D" w:rsidRPr="0038329F">
        <w:rPr>
          <w:rFonts w:ascii="Times New Roman" w:hAnsi="Times New Roman"/>
          <w:sz w:val="24"/>
          <w:lang w:val="en-US"/>
        </w:rPr>
        <w:t>.</w:t>
      </w:r>
      <w:r w:rsidRPr="0038329F">
        <w:rPr>
          <w:rFonts w:ascii="Times New Roman" w:hAnsi="Times New Roman"/>
          <w:sz w:val="24"/>
          <w:lang w:val="en-US"/>
        </w:rPr>
        <w:t xml:space="preserve">, </w:t>
      </w:r>
      <w:r w:rsidR="0027676D" w:rsidRPr="0038329F">
        <w:rPr>
          <w:rFonts w:ascii="Times New Roman" w:hAnsi="Times New Roman"/>
          <w:sz w:val="24"/>
          <w:lang w:val="en-US"/>
        </w:rPr>
        <w:t>et al</w:t>
      </w:r>
      <w:r w:rsidRPr="0038329F">
        <w:rPr>
          <w:rFonts w:ascii="Times New Roman" w:hAnsi="Times New Roman"/>
          <w:sz w:val="24"/>
          <w:lang w:val="en-US"/>
        </w:rPr>
        <w:t xml:space="preserve">. Long-term Outcomes of Ductal Carcinoma </w:t>
      </w:r>
      <w:proofErr w:type="gramStart"/>
      <w:r w:rsidRPr="0038329F">
        <w:rPr>
          <w:rFonts w:ascii="Times New Roman" w:hAnsi="Times New Roman"/>
          <w:sz w:val="24"/>
          <w:lang w:val="en-US"/>
        </w:rPr>
        <w:t>In</w:t>
      </w:r>
      <w:proofErr w:type="gramEnd"/>
      <w:r w:rsidRPr="0038329F">
        <w:rPr>
          <w:rFonts w:ascii="Times New Roman" w:hAnsi="Times New Roman"/>
          <w:sz w:val="24"/>
          <w:lang w:val="en-US"/>
        </w:rPr>
        <w:t xml:space="preserve"> Situ of the Breast: a Systematic Review, Meta-Analysis and Meta-Regression Analysis. BMC Cancer </w:t>
      </w:r>
      <w:proofErr w:type="gramStart"/>
      <w:r w:rsidRPr="0038329F">
        <w:rPr>
          <w:rFonts w:ascii="Times New Roman" w:hAnsi="Times New Roman"/>
          <w:sz w:val="24"/>
          <w:lang w:val="en-US"/>
        </w:rPr>
        <w:t>2015</w:t>
      </w:r>
      <w:r w:rsidR="0027676D" w:rsidRPr="007807D7">
        <w:rPr>
          <w:rFonts w:ascii="Times New Roman" w:hAnsi="Times New Roman"/>
          <w:sz w:val="24"/>
          <w:lang w:val="en-US"/>
        </w:rPr>
        <w:t>;</w:t>
      </w:r>
      <w:r w:rsidRPr="0038329F">
        <w:rPr>
          <w:rFonts w:ascii="Times New Roman" w:hAnsi="Times New Roman"/>
          <w:sz w:val="24"/>
          <w:lang w:val="en-US"/>
        </w:rPr>
        <w:t>15:890</w:t>
      </w:r>
      <w:proofErr w:type="gramEnd"/>
      <w:r w:rsidRPr="0038329F">
        <w:rPr>
          <w:rFonts w:ascii="Times New Roman" w:hAnsi="Times New Roman"/>
          <w:sz w:val="24"/>
          <w:lang w:val="en-US"/>
        </w:rPr>
        <w:t>.</w:t>
      </w:r>
      <w:r w:rsidR="0027676D" w:rsidRPr="007807D7">
        <w:rPr>
          <w:rFonts w:ascii="Times New Roman" w:hAnsi="Times New Roman"/>
          <w:lang w:val="en-US"/>
        </w:rPr>
        <w:t xml:space="preserve"> </w:t>
      </w:r>
      <w:r w:rsidR="0027676D" w:rsidRPr="0038329F">
        <w:rPr>
          <w:rFonts w:ascii="Times New Roman" w:hAnsi="Times New Roman"/>
          <w:sz w:val="24"/>
          <w:lang w:val="en-US"/>
        </w:rPr>
        <w:t>DOI: 10.1186/s12885-015-1904-7</w:t>
      </w:r>
    </w:p>
    <w:p w14:paraId="2AC65262" w14:textId="181F7C0F" w:rsidR="00756F96" w:rsidRPr="0038329F" w:rsidRDefault="00EF49E3" w:rsidP="00A835E8">
      <w:pPr>
        <w:pStyle w:val="af9"/>
        <w:numPr>
          <w:ilvl w:val="0"/>
          <w:numId w:val="52"/>
        </w:numPr>
        <w:spacing w:after="0" w:line="360" w:lineRule="auto"/>
        <w:ind w:left="0" w:firstLine="709"/>
        <w:rPr>
          <w:rFonts w:ascii="Times New Roman" w:hAnsi="Times New Roman"/>
          <w:sz w:val="24"/>
          <w:szCs w:val="20"/>
          <w:lang w:val="en-US" w:eastAsia="ru-RU"/>
        </w:rPr>
      </w:pPr>
      <w:proofErr w:type="spellStart"/>
      <w:r w:rsidRPr="0038329F">
        <w:rPr>
          <w:rFonts w:ascii="Times New Roman" w:hAnsi="Times New Roman"/>
          <w:bCs/>
          <w:sz w:val="24"/>
          <w:szCs w:val="24"/>
          <w:lang w:val="en-US"/>
        </w:rPr>
        <w:t>Virnig</w:t>
      </w:r>
      <w:proofErr w:type="spellEnd"/>
      <w:r w:rsidRPr="0038329F">
        <w:rPr>
          <w:rFonts w:ascii="Times New Roman" w:hAnsi="Times New Roman"/>
          <w:bCs/>
          <w:sz w:val="24"/>
          <w:szCs w:val="24"/>
          <w:lang w:val="en-US"/>
        </w:rPr>
        <w:t xml:space="preserve"> B</w:t>
      </w:r>
      <w:r w:rsidR="007823B5" w:rsidRPr="0038329F">
        <w:rPr>
          <w:rFonts w:ascii="Times New Roman" w:hAnsi="Times New Roman"/>
          <w:bCs/>
          <w:sz w:val="24"/>
          <w:szCs w:val="24"/>
          <w:lang w:val="en-US"/>
        </w:rPr>
        <w:t>.</w:t>
      </w:r>
      <w:r w:rsidRPr="0038329F">
        <w:rPr>
          <w:rFonts w:ascii="Times New Roman" w:hAnsi="Times New Roman"/>
          <w:bCs/>
          <w:sz w:val="24"/>
          <w:szCs w:val="24"/>
          <w:lang w:val="en-US"/>
        </w:rPr>
        <w:t>A</w:t>
      </w:r>
      <w:r w:rsidR="007823B5" w:rsidRPr="0038329F">
        <w:rPr>
          <w:rFonts w:ascii="Times New Roman" w:hAnsi="Times New Roman"/>
          <w:bCs/>
          <w:sz w:val="24"/>
          <w:szCs w:val="24"/>
          <w:lang w:val="en-US"/>
        </w:rPr>
        <w:t>.</w:t>
      </w:r>
      <w:r w:rsidRPr="0038329F">
        <w:rPr>
          <w:rFonts w:ascii="Times New Roman" w:hAnsi="Times New Roman"/>
          <w:bCs/>
          <w:sz w:val="24"/>
          <w:szCs w:val="24"/>
          <w:lang w:val="en-US"/>
        </w:rPr>
        <w:t>, Tuttle T</w:t>
      </w:r>
      <w:r w:rsidR="007823B5" w:rsidRPr="0038329F">
        <w:rPr>
          <w:rFonts w:ascii="Times New Roman" w:hAnsi="Times New Roman"/>
          <w:bCs/>
          <w:sz w:val="24"/>
          <w:szCs w:val="24"/>
          <w:lang w:val="en-US"/>
        </w:rPr>
        <w:t>.</w:t>
      </w:r>
      <w:r w:rsidRPr="0038329F">
        <w:rPr>
          <w:rFonts w:ascii="Times New Roman" w:hAnsi="Times New Roman"/>
          <w:bCs/>
          <w:sz w:val="24"/>
          <w:szCs w:val="24"/>
          <w:lang w:val="en-US"/>
        </w:rPr>
        <w:t>M</w:t>
      </w:r>
      <w:r w:rsidR="007823B5" w:rsidRPr="0038329F">
        <w:rPr>
          <w:rFonts w:ascii="Times New Roman" w:hAnsi="Times New Roman"/>
          <w:bCs/>
          <w:sz w:val="24"/>
          <w:szCs w:val="24"/>
          <w:lang w:val="en-US"/>
        </w:rPr>
        <w:t>.</w:t>
      </w:r>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Shamliyan</w:t>
      </w:r>
      <w:proofErr w:type="spellEnd"/>
      <w:r w:rsidRPr="0038329F">
        <w:rPr>
          <w:rFonts w:ascii="Times New Roman" w:hAnsi="Times New Roman"/>
          <w:bCs/>
          <w:sz w:val="24"/>
          <w:szCs w:val="24"/>
          <w:lang w:val="en-US"/>
        </w:rPr>
        <w:t xml:space="preserve"> T</w:t>
      </w:r>
      <w:r w:rsidR="007823B5" w:rsidRPr="0038329F">
        <w:rPr>
          <w:rFonts w:ascii="Times New Roman" w:hAnsi="Times New Roman"/>
          <w:bCs/>
          <w:sz w:val="24"/>
          <w:szCs w:val="24"/>
          <w:lang w:val="en-US"/>
        </w:rPr>
        <w:t>.</w:t>
      </w:r>
      <w:r w:rsidRPr="0038329F">
        <w:rPr>
          <w:rFonts w:ascii="Times New Roman" w:hAnsi="Times New Roman"/>
          <w:bCs/>
          <w:sz w:val="24"/>
          <w:szCs w:val="24"/>
          <w:lang w:val="en-US"/>
        </w:rPr>
        <w:t xml:space="preserve">, </w:t>
      </w:r>
      <w:r w:rsidR="007823B5" w:rsidRPr="0038329F">
        <w:rPr>
          <w:rFonts w:ascii="Times New Roman" w:hAnsi="Times New Roman"/>
          <w:sz w:val="24"/>
          <w:lang w:val="en-US"/>
        </w:rPr>
        <w:t>et al.</w:t>
      </w:r>
      <w:r w:rsidRPr="0038329F">
        <w:rPr>
          <w:rFonts w:ascii="Times New Roman" w:hAnsi="Times New Roman"/>
          <w:bCs/>
          <w:sz w:val="24"/>
          <w:szCs w:val="24"/>
          <w:lang w:val="en-US"/>
        </w:rPr>
        <w:t xml:space="preserve"> Ductal carcinoma in situ of the breast: a systematic review of incidence, treatment, and outcomes. J Natl Cancer Inst 2010;102(3):170</w:t>
      </w:r>
      <w:r w:rsidR="007823B5" w:rsidRPr="0038329F">
        <w:rPr>
          <w:rFonts w:ascii="Times New Roman" w:hAnsi="Times New Roman"/>
          <w:bCs/>
          <w:sz w:val="24"/>
          <w:szCs w:val="24"/>
          <w:lang w:val="en-US"/>
        </w:rPr>
        <w:t>–</w:t>
      </w:r>
      <w:r w:rsidRPr="0038329F">
        <w:rPr>
          <w:rFonts w:ascii="Times New Roman" w:hAnsi="Times New Roman"/>
          <w:bCs/>
          <w:sz w:val="24"/>
          <w:szCs w:val="24"/>
          <w:lang w:val="en-US"/>
        </w:rPr>
        <w:t xml:space="preserve">8. </w:t>
      </w:r>
      <w:r w:rsidR="007823B5" w:rsidRPr="0038329F">
        <w:rPr>
          <w:rFonts w:ascii="Times New Roman" w:hAnsi="Times New Roman"/>
          <w:bCs/>
          <w:sz w:val="24"/>
          <w:szCs w:val="24"/>
          <w:lang w:val="en-US"/>
        </w:rPr>
        <w:t xml:space="preserve">DOI: </w:t>
      </w:r>
      <w:r w:rsidRPr="0038329F">
        <w:rPr>
          <w:rFonts w:ascii="Times New Roman" w:hAnsi="Times New Roman"/>
          <w:bCs/>
          <w:sz w:val="24"/>
          <w:szCs w:val="24"/>
          <w:lang w:val="en-US"/>
        </w:rPr>
        <w:t>10.1093/</w:t>
      </w:r>
      <w:proofErr w:type="spellStart"/>
      <w:r w:rsidRPr="0038329F">
        <w:rPr>
          <w:rFonts w:ascii="Times New Roman" w:hAnsi="Times New Roman"/>
          <w:bCs/>
          <w:sz w:val="24"/>
          <w:szCs w:val="24"/>
          <w:lang w:val="en-US"/>
        </w:rPr>
        <w:t>jnci</w:t>
      </w:r>
      <w:proofErr w:type="spellEnd"/>
      <w:r w:rsidRPr="0038329F">
        <w:rPr>
          <w:rFonts w:ascii="Times New Roman" w:hAnsi="Times New Roman"/>
          <w:bCs/>
          <w:sz w:val="24"/>
          <w:szCs w:val="24"/>
          <w:lang w:val="en-US"/>
        </w:rPr>
        <w:t xml:space="preserve">/djp482. </w:t>
      </w:r>
      <w:proofErr w:type="spellStart"/>
      <w:r w:rsidRPr="0038329F">
        <w:rPr>
          <w:rFonts w:ascii="Times New Roman" w:hAnsi="Times New Roman"/>
          <w:bCs/>
          <w:sz w:val="24"/>
          <w:szCs w:val="24"/>
          <w:lang w:val="en-US"/>
        </w:rPr>
        <w:t>Epub</w:t>
      </w:r>
      <w:proofErr w:type="spellEnd"/>
      <w:r w:rsidRPr="0038329F">
        <w:rPr>
          <w:rFonts w:ascii="Times New Roman" w:hAnsi="Times New Roman"/>
          <w:bCs/>
          <w:sz w:val="24"/>
          <w:szCs w:val="24"/>
          <w:lang w:val="en-US"/>
        </w:rPr>
        <w:t xml:space="preserve"> 2010 Jan 13.</w:t>
      </w:r>
    </w:p>
    <w:p w14:paraId="67782156" w14:textId="428C7658" w:rsidR="00EF49E3" w:rsidRPr="0038329F" w:rsidRDefault="00EF49E3" w:rsidP="00A835E8">
      <w:pPr>
        <w:pStyle w:val="af9"/>
        <w:numPr>
          <w:ilvl w:val="0"/>
          <w:numId w:val="52"/>
        </w:numPr>
        <w:spacing w:after="0" w:line="360" w:lineRule="auto"/>
        <w:ind w:left="0" w:firstLine="709"/>
        <w:rPr>
          <w:rFonts w:ascii="Times New Roman" w:hAnsi="Times New Roman"/>
          <w:sz w:val="24"/>
          <w:szCs w:val="20"/>
          <w:lang w:val="en-US" w:eastAsia="ru-RU"/>
        </w:rPr>
      </w:pPr>
      <w:r w:rsidRPr="0038329F">
        <w:rPr>
          <w:rFonts w:ascii="Times New Roman" w:hAnsi="Times New Roman"/>
          <w:bCs/>
          <w:sz w:val="24"/>
          <w:szCs w:val="24"/>
          <w:lang w:val="en"/>
        </w:rPr>
        <w:t>Cody H</w:t>
      </w:r>
      <w:r w:rsidR="007823B5" w:rsidRPr="0038329F">
        <w:rPr>
          <w:rFonts w:ascii="Times New Roman" w:hAnsi="Times New Roman"/>
          <w:bCs/>
          <w:sz w:val="24"/>
          <w:szCs w:val="24"/>
          <w:lang w:val="en-US"/>
        </w:rPr>
        <w:t>.</w:t>
      </w:r>
      <w:r w:rsidRPr="0038329F">
        <w:rPr>
          <w:rFonts w:ascii="Times New Roman" w:hAnsi="Times New Roman"/>
          <w:bCs/>
          <w:sz w:val="24"/>
          <w:szCs w:val="24"/>
          <w:lang w:val="en"/>
        </w:rPr>
        <w:t>S</w:t>
      </w:r>
      <w:r w:rsidR="007823B5" w:rsidRPr="0038329F">
        <w:rPr>
          <w:rFonts w:ascii="Times New Roman" w:hAnsi="Times New Roman"/>
          <w:bCs/>
          <w:sz w:val="24"/>
          <w:szCs w:val="24"/>
          <w:lang w:val="en-US"/>
        </w:rPr>
        <w:t>.</w:t>
      </w:r>
      <w:r w:rsidRPr="0038329F">
        <w:rPr>
          <w:rFonts w:ascii="Times New Roman" w:hAnsi="Times New Roman"/>
          <w:bCs/>
          <w:sz w:val="24"/>
          <w:szCs w:val="24"/>
          <w:lang w:val="en"/>
        </w:rPr>
        <w:t xml:space="preserve"> 3</w:t>
      </w:r>
      <w:r w:rsidRPr="0038329F">
        <w:rPr>
          <w:rFonts w:ascii="Times New Roman" w:hAnsi="Times New Roman"/>
          <w:bCs/>
          <w:sz w:val="24"/>
          <w:szCs w:val="24"/>
          <w:vertAlign w:val="superscript"/>
          <w:lang w:val="en"/>
        </w:rPr>
        <w:t>rd</w:t>
      </w:r>
      <w:r w:rsidRPr="0038329F">
        <w:rPr>
          <w:rFonts w:ascii="Times New Roman" w:hAnsi="Times New Roman"/>
          <w:bCs/>
          <w:sz w:val="24"/>
          <w:szCs w:val="24"/>
          <w:lang w:val="en"/>
        </w:rPr>
        <w:t>, Van Zee K</w:t>
      </w:r>
      <w:r w:rsidR="007823B5" w:rsidRPr="0038329F">
        <w:rPr>
          <w:rFonts w:ascii="Times New Roman" w:hAnsi="Times New Roman"/>
          <w:bCs/>
          <w:sz w:val="24"/>
          <w:szCs w:val="24"/>
          <w:lang w:val="en-US"/>
        </w:rPr>
        <w:t>.</w:t>
      </w:r>
      <w:r w:rsidRPr="0038329F">
        <w:rPr>
          <w:rFonts w:ascii="Times New Roman" w:hAnsi="Times New Roman"/>
          <w:bCs/>
          <w:sz w:val="24"/>
          <w:szCs w:val="24"/>
          <w:lang w:val="en"/>
        </w:rPr>
        <w:t xml:space="preserve">J. Point: sentinel lymph node biopsy is indicated for patients with DCIS. J Natl </w:t>
      </w:r>
      <w:proofErr w:type="spellStart"/>
      <w:r w:rsidRPr="0038329F">
        <w:rPr>
          <w:rFonts w:ascii="Times New Roman" w:hAnsi="Times New Roman"/>
          <w:bCs/>
          <w:sz w:val="24"/>
          <w:szCs w:val="24"/>
          <w:lang w:val="en"/>
        </w:rPr>
        <w:t>Compr</w:t>
      </w:r>
      <w:proofErr w:type="spellEnd"/>
      <w:r w:rsidRPr="0038329F">
        <w:rPr>
          <w:rFonts w:ascii="Times New Roman" w:hAnsi="Times New Roman"/>
          <w:bCs/>
          <w:sz w:val="24"/>
          <w:szCs w:val="24"/>
          <w:lang w:val="en"/>
        </w:rPr>
        <w:t xml:space="preserve"> </w:t>
      </w:r>
      <w:proofErr w:type="spellStart"/>
      <w:r w:rsidRPr="0038329F">
        <w:rPr>
          <w:rFonts w:ascii="Times New Roman" w:hAnsi="Times New Roman"/>
          <w:bCs/>
          <w:sz w:val="24"/>
          <w:szCs w:val="24"/>
          <w:lang w:val="en"/>
        </w:rPr>
        <w:t>Canc</w:t>
      </w:r>
      <w:proofErr w:type="spellEnd"/>
      <w:r w:rsidRPr="0038329F">
        <w:rPr>
          <w:rFonts w:ascii="Times New Roman" w:hAnsi="Times New Roman"/>
          <w:bCs/>
          <w:sz w:val="24"/>
          <w:szCs w:val="24"/>
          <w:lang w:val="en"/>
        </w:rPr>
        <w:t xml:space="preserve"> </w:t>
      </w:r>
      <w:proofErr w:type="spellStart"/>
      <w:r w:rsidRPr="0038329F">
        <w:rPr>
          <w:rFonts w:ascii="Times New Roman" w:hAnsi="Times New Roman"/>
          <w:bCs/>
          <w:sz w:val="24"/>
          <w:szCs w:val="24"/>
          <w:lang w:val="en"/>
        </w:rPr>
        <w:t>Netw</w:t>
      </w:r>
      <w:proofErr w:type="spellEnd"/>
      <w:r w:rsidRPr="0038329F">
        <w:rPr>
          <w:rFonts w:ascii="Times New Roman" w:hAnsi="Times New Roman"/>
          <w:bCs/>
          <w:sz w:val="24"/>
          <w:szCs w:val="24"/>
          <w:lang w:val="en"/>
        </w:rPr>
        <w:t xml:space="preserve"> 2003;1(2):199</w:t>
      </w:r>
      <w:r w:rsidR="007823B5" w:rsidRPr="0038329F">
        <w:rPr>
          <w:rFonts w:ascii="Times New Roman" w:hAnsi="Times New Roman"/>
          <w:bCs/>
          <w:sz w:val="24"/>
          <w:szCs w:val="24"/>
          <w:lang w:val="en"/>
        </w:rPr>
        <w:t>–</w:t>
      </w:r>
      <w:r w:rsidRPr="0038329F">
        <w:rPr>
          <w:rFonts w:ascii="Times New Roman" w:hAnsi="Times New Roman"/>
          <w:bCs/>
          <w:sz w:val="24"/>
          <w:szCs w:val="24"/>
          <w:lang w:val="en"/>
        </w:rPr>
        <w:t xml:space="preserve">206. </w:t>
      </w:r>
      <w:r w:rsidR="00F27A5F" w:rsidRPr="0038329F">
        <w:rPr>
          <w:rFonts w:ascii="Times New Roman" w:hAnsi="Times New Roman"/>
          <w:bCs/>
          <w:sz w:val="24"/>
          <w:szCs w:val="24"/>
          <w:lang w:val="en"/>
        </w:rPr>
        <w:t xml:space="preserve">DOI: </w:t>
      </w:r>
      <w:r w:rsidRPr="0038329F">
        <w:rPr>
          <w:rFonts w:ascii="Times New Roman" w:hAnsi="Times New Roman"/>
          <w:bCs/>
          <w:sz w:val="24"/>
          <w:szCs w:val="24"/>
          <w:lang w:val="en"/>
        </w:rPr>
        <w:t>10.6004/jnccn.2003.0018. PMID: 19768878.</w:t>
      </w:r>
    </w:p>
    <w:p w14:paraId="108C3BAF" w14:textId="76B0554F" w:rsidR="00EF49E3" w:rsidRPr="0038329F" w:rsidRDefault="00EF49E3" w:rsidP="00A835E8">
      <w:pPr>
        <w:pStyle w:val="af9"/>
        <w:numPr>
          <w:ilvl w:val="0"/>
          <w:numId w:val="52"/>
        </w:numPr>
        <w:spacing w:after="0" w:line="360" w:lineRule="auto"/>
        <w:ind w:left="0" w:firstLine="709"/>
        <w:rPr>
          <w:rFonts w:ascii="Times New Roman" w:hAnsi="Times New Roman"/>
          <w:bCs/>
          <w:sz w:val="24"/>
          <w:szCs w:val="24"/>
          <w:lang w:val="en"/>
        </w:rPr>
      </w:pPr>
      <w:r w:rsidRPr="0038329F">
        <w:rPr>
          <w:rFonts w:ascii="Times New Roman" w:hAnsi="Times New Roman"/>
          <w:bCs/>
          <w:sz w:val="24"/>
          <w:szCs w:val="24"/>
          <w:lang w:val="en"/>
        </w:rPr>
        <w:t>Edge S</w:t>
      </w:r>
      <w:r w:rsidR="007823B5" w:rsidRPr="0038329F">
        <w:rPr>
          <w:rFonts w:ascii="Times New Roman" w:hAnsi="Times New Roman"/>
          <w:bCs/>
          <w:sz w:val="24"/>
          <w:szCs w:val="24"/>
          <w:lang w:val="en-US"/>
        </w:rPr>
        <w:t>.</w:t>
      </w:r>
      <w:r w:rsidRPr="0038329F">
        <w:rPr>
          <w:rFonts w:ascii="Times New Roman" w:hAnsi="Times New Roman"/>
          <w:bCs/>
          <w:sz w:val="24"/>
          <w:szCs w:val="24"/>
          <w:lang w:val="en"/>
        </w:rPr>
        <w:t>B</w:t>
      </w:r>
      <w:r w:rsidR="007823B5" w:rsidRPr="0038329F">
        <w:rPr>
          <w:rFonts w:ascii="Times New Roman" w:hAnsi="Times New Roman"/>
          <w:bCs/>
          <w:sz w:val="24"/>
          <w:szCs w:val="24"/>
          <w:lang w:val="en-US"/>
        </w:rPr>
        <w:t>.</w:t>
      </w:r>
      <w:r w:rsidRPr="0038329F">
        <w:rPr>
          <w:rFonts w:ascii="Times New Roman" w:hAnsi="Times New Roman"/>
          <w:bCs/>
          <w:sz w:val="24"/>
          <w:szCs w:val="24"/>
          <w:lang w:val="en"/>
        </w:rPr>
        <w:t>, Sheldon D</w:t>
      </w:r>
      <w:r w:rsidR="007823B5" w:rsidRPr="0038329F">
        <w:rPr>
          <w:rFonts w:ascii="Times New Roman" w:hAnsi="Times New Roman"/>
          <w:bCs/>
          <w:sz w:val="24"/>
          <w:szCs w:val="24"/>
          <w:lang w:val="en-US"/>
        </w:rPr>
        <w:t>.</w:t>
      </w:r>
      <w:r w:rsidRPr="0038329F">
        <w:rPr>
          <w:rFonts w:ascii="Times New Roman" w:hAnsi="Times New Roman"/>
          <w:bCs/>
          <w:sz w:val="24"/>
          <w:szCs w:val="24"/>
          <w:lang w:val="en"/>
        </w:rPr>
        <w:t xml:space="preserve">G. Counterpoint: sentinel lymph node biopsy is not indicated for ductal carcinoma in situ. J Natl </w:t>
      </w:r>
      <w:proofErr w:type="spellStart"/>
      <w:r w:rsidRPr="0038329F">
        <w:rPr>
          <w:rFonts w:ascii="Times New Roman" w:hAnsi="Times New Roman"/>
          <w:bCs/>
          <w:sz w:val="24"/>
          <w:szCs w:val="24"/>
          <w:lang w:val="en"/>
        </w:rPr>
        <w:t>Compr</w:t>
      </w:r>
      <w:proofErr w:type="spellEnd"/>
      <w:r w:rsidRPr="0038329F">
        <w:rPr>
          <w:rFonts w:ascii="Times New Roman" w:hAnsi="Times New Roman"/>
          <w:bCs/>
          <w:sz w:val="24"/>
          <w:szCs w:val="24"/>
          <w:lang w:val="en"/>
        </w:rPr>
        <w:t xml:space="preserve"> </w:t>
      </w:r>
      <w:proofErr w:type="spellStart"/>
      <w:r w:rsidRPr="0038329F">
        <w:rPr>
          <w:rFonts w:ascii="Times New Roman" w:hAnsi="Times New Roman"/>
          <w:bCs/>
          <w:sz w:val="24"/>
          <w:szCs w:val="24"/>
          <w:lang w:val="en"/>
        </w:rPr>
        <w:t>Canc</w:t>
      </w:r>
      <w:proofErr w:type="spellEnd"/>
      <w:r w:rsidRPr="0038329F">
        <w:rPr>
          <w:rFonts w:ascii="Times New Roman" w:hAnsi="Times New Roman"/>
          <w:bCs/>
          <w:sz w:val="24"/>
          <w:szCs w:val="24"/>
          <w:lang w:val="en"/>
        </w:rPr>
        <w:t xml:space="preserve"> </w:t>
      </w:r>
      <w:proofErr w:type="spellStart"/>
      <w:r w:rsidRPr="0038329F">
        <w:rPr>
          <w:rFonts w:ascii="Times New Roman" w:hAnsi="Times New Roman"/>
          <w:bCs/>
          <w:sz w:val="24"/>
          <w:szCs w:val="24"/>
          <w:lang w:val="en"/>
        </w:rPr>
        <w:t>Netw</w:t>
      </w:r>
      <w:proofErr w:type="spellEnd"/>
      <w:r w:rsidRPr="0038329F">
        <w:rPr>
          <w:rFonts w:ascii="Times New Roman" w:hAnsi="Times New Roman"/>
          <w:bCs/>
          <w:sz w:val="24"/>
          <w:szCs w:val="24"/>
          <w:lang w:val="en"/>
        </w:rPr>
        <w:t xml:space="preserve"> 2003;1(2):207</w:t>
      </w:r>
      <w:r w:rsidR="007823B5" w:rsidRPr="0038329F">
        <w:rPr>
          <w:rFonts w:ascii="Times New Roman" w:hAnsi="Times New Roman"/>
          <w:bCs/>
          <w:sz w:val="24"/>
          <w:szCs w:val="24"/>
          <w:lang w:val="en"/>
        </w:rPr>
        <w:t>–</w:t>
      </w:r>
      <w:r w:rsidRPr="0038329F">
        <w:rPr>
          <w:rFonts w:ascii="Times New Roman" w:hAnsi="Times New Roman"/>
          <w:bCs/>
          <w:sz w:val="24"/>
          <w:szCs w:val="24"/>
          <w:lang w:val="en"/>
        </w:rPr>
        <w:t xml:space="preserve">12. </w:t>
      </w:r>
      <w:r w:rsidR="007823B5" w:rsidRPr="0038329F">
        <w:rPr>
          <w:rFonts w:ascii="Times New Roman" w:hAnsi="Times New Roman"/>
          <w:bCs/>
          <w:sz w:val="24"/>
          <w:szCs w:val="24"/>
          <w:lang w:val="en"/>
        </w:rPr>
        <w:t xml:space="preserve">DOI: </w:t>
      </w:r>
      <w:r w:rsidRPr="0038329F">
        <w:rPr>
          <w:rFonts w:ascii="Times New Roman" w:hAnsi="Times New Roman"/>
          <w:bCs/>
          <w:sz w:val="24"/>
          <w:szCs w:val="24"/>
          <w:lang w:val="en"/>
        </w:rPr>
        <w:t>10.6004/jnccn.2003.0019. PMID: 19768879.</w:t>
      </w:r>
    </w:p>
    <w:p w14:paraId="33CD0B56" w14:textId="309D6FCA" w:rsidR="00EF49E3" w:rsidRPr="0038329F" w:rsidRDefault="00EF49E3" w:rsidP="00A835E8">
      <w:pPr>
        <w:pStyle w:val="af9"/>
        <w:numPr>
          <w:ilvl w:val="0"/>
          <w:numId w:val="52"/>
        </w:numPr>
        <w:spacing w:after="0" w:line="360" w:lineRule="auto"/>
        <w:ind w:left="0" w:firstLine="709"/>
        <w:rPr>
          <w:rFonts w:ascii="Times New Roman" w:hAnsi="Times New Roman"/>
          <w:bCs/>
          <w:sz w:val="24"/>
          <w:szCs w:val="24"/>
          <w:lang w:val="en"/>
        </w:rPr>
      </w:pPr>
      <w:r w:rsidRPr="0038329F">
        <w:rPr>
          <w:rFonts w:ascii="Times New Roman" w:hAnsi="Times New Roman"/>
          <w:bCs/>
          <w:sz w:val="24"/>
          <w:szCs w:val="24"/>
          <w:lang w:val="en"/>
        </w:rPr>
        <w:t>Breast Cancer, Version 3.2023, NCCN Clinical Practice Guidelines in Oncology, J</w:t>
      </w:r>
      <w:r w:rsidR="00C245E7" w:rsidRPr="00C245E7">
        <w:rPr>
          <w:rFonts w:ascii="Times New Roman" w:hAnsi="Times New Roman"/>
          <w:bCs/>
          <w:sz w:val="24"/>
          <w:szCs w:val="24"/>
          <w:lang w:val="en-US"/>
        </w:rPr>
        <w:t> </w:t>
      </w:r>
      <w:r w:rsidRPr="0038329F">
        <w:rPr>
          <w:rFonts w:ascii="Times New Roman" w:hAnsi="Times New Roman"/>
          <w:bCs/>
          <w:sz w:val="24"/>
          <w:szCs w:val="24"/>
          <w:lang w:val="en"/>
        </w:rPr>
        <w:t xml:space="preserve">Natl </w:t>
      </w:r>
      <w:proofErr w:type="spellStart"/>
      <w:r w:rsidRPr="0038329F">
        <w:rPr>
          <w:rFonts w:ascii="Times New Roman" w:hAnsi="Times New Roman"/>
          <w:bCs/>
          <w:sz w:val="24"/>
          <w:szCs w:val="24"/>
          <w:lang w:val="en"/>
        </w:rPr>
        <w:t>Compr</w:t>
      </w:r>
      <w:proofErr w:type="spellEnd"/>
      <w:r w:rsidRPr="0038329F">
        <w:rPr>
          <w:rFonts w:ascii="Times New Roman" w:hAnsi="Times New Roman"/>
          <w:bCs/>
          <w:sz w:val="24"/>
          <w:szCs w:val="24"/>
          <w:lang w:val="en"/>
        </w:rPr>
        <w:t xml:space="preserve"> Cancer </w:t>
      </w:r>
      <w:proofErr w:type="spellStart"/>
      <w:r w:rsidRPr="0038329F">
        <w:rPr>
          <w:rFonts w:ascii="Times New Roman" w:hAnsi="Times New Roman"/>
          <w:bCs/>
          <w:sz w:val="24"/>
          <w:szCs w:val="24"/>
          <w:lang w:val="en"/>
        </w:rPr>
        <w:t>Netw</w:t>
      </w:r>
      <w:proofErr w:type="spellEnd"/>
      <w:r w:rsidRPr="0038329F">
        <w:rPr>
          <w:rFonts w:ascii="Times New Roman" w:hAnsi="Times New Roman"/>
          <w:bCs/>
          <w:sz w:val="24"/>
          <w:szCs w:val="24"/>
          <w:lang w:val="en"/>
        </w:rPr>
        <w:t xml:space="preserve"> 3.03.23</w:t>
      </w:r>
      <w:r w:rsidR="007823B5" w:rsidRPr="0038329F">
        <w:rPr>
          <w:rFonts w:ascii="Times New Roman" w:hAnsi="Times New Roman"/>
          <w:bCs/>
          <w:sz w:val="24"/>
          <w:szCs w:val="24"/>
          <w:lang w:val="en-US"/>
        </w:rPr>
        <w:t>.</w:t>
      </w:r>
    </w:p>
    <w:p w14:paraId="6659D873" w14:textId="282EF90D" w:rsidR="006055E5" w:rsidRPr="0038329F" w:rsidRDefault="006055E5" w:rsidP="00A835E8">
      <w:pPr>
        <w:pStyle w:val="af9"/>
        <w:numPr>
          <w:ilvl w:val="0"/>
          <w:numId w:val="52"/>
        </w:numPr>
        <w:spacing w:after="0" w:line="360" w:lineRule="auto"/>
        <w:ind w:left="0" w:firstLine="709"/>
        <w:rPr>
          <w:rFonts w:ascii="Times New Roman" w:hAnsi="Times New Roman"/>
          <w:bCs/>
          <w:sz w:val="24"/>
          <w:szCs w:val="24"/>
          <w:lang w:val="en"/>
        </w:rPr>
      </w:pPr>
      <w:proofErr w:type="spellStart"/>
      <w:r w:rsidRPr="0038329F">
        <w:rPr>
          <w:rFonts w:ascii="Times New Roman" w:hAnsi="Times New Roman"/>
          <w:bCs/>
          <w:sz w:val="24"/>
          <w:szCs w:val="24"/>
          <w:lang w:val="en"/>
        </w:rPr>
        <w:t>Cante</w:t>
      </w:r>
      <w:proofErr w:type="spellEnd"/>
      <w:r w:rsidRPr="0038329F">
        <w:rPr>
          <w:rFonts w:ascii="Times New Roman" w:hAnsi="Times New Roman"/>
          <w:bCs/>
          <w:sz w:val="24"/>
          <w:szCs w:val="24"/>
          <w:lang w:val="en"/>
        </w:rPr>
        <w:t xml:space="preserve"> D</w:t>
      </w:r>
      <w:r w:rsidR="00770522" w:rsidRPr="0038329F">
        <w:rPr>
          <w:rFonts w:ascii="Times New Roman" w:hAnsi="Times New Roman"/>
          <w:bCs/>
          <w:sz w:val="24"/>
          <w:szCs w:val="24"/>
          <w:lang w:val="en-US"/>
        </w:rPr>
        <w:t>.</w:t>
      </w:r>
      <w:r w:rsidRPr="0038329F">
        <w:rPr>
          <w:rFonts w:ascii="Times New Roman" w:hAnsi="Times New Roman"/>
          <w:bCs/>
          <w:sz w:val="24"/>
          <w:szCs w:val="24"/>
          <w:lang w:val="en"/>
        </w:rPr>
        <w:t xml:space="preserve">, </w:t>
      </w:r>
      <w:proofErr w:type="spellStart"/>
      <w:r w:rsidRPr="0038329F">
        <w:rPr>
          <w:rFonts w:ascii="Times New Roman" w:hAnsi="Times New Roman"/>
          <w:bCs/>
          <w:sz w:val="24"/>
          <w:szCs w:val="24"/>
          <w:lang w:val="en"/>
        </w:rPr>
        <w:t>Paolini</w:t>
      </w:r>
      <w:proofErr w:type="spellEnd"/>
      <w:r w:rsidRPr="0038329F">
        <w:rPr>
          <w:rFonts w:ascii="Times New Roman" w:hAnsi="Times New Roman"/>
          <w:bCs/>
          <w:sz w:val="24"/>
          <w:szCs w:val="24"/>
          <w:lang w:val="en"/>
        </w:rPr>
        <w:t xml:space="preserve"> M</w:t>
      </w:r>
      <w:r w:rsidR="00770522" w:rsidRPr="0038329F">
        <w:rPr>
          <w:rFonts w:ascii="Times New Roman" w:hAnsi="Times New Roman"/>
          <w:bCs/>
          <w:sz w:val="24"/>
          <w:szCs w:val="24"/>
          <w:lang w:val="en-US"/>
        </w:rPr>
        <w:t>.</w:t>
      </w:r>
      <w:r w:rsidRPr="0038329F">
        <w:rPr>
          <w:rFonts w:ascii="Times New Roman" w:hAnsi="Times New Roman"/>
          <w:bCs/>
          <w:sz w:val="24"/>
          <w:szCs w:val="24"/>
          <w:lang w:val="en"/>
        </w:rPr>
        <w:t xml:space="preserve">, </w:t>
      </w:r>
      <w:proofErr w:type="spellStart"/>
      <w:r w:rsidRPr="0038329F">
        <w:rPr>
          <w:rFonts w:ascii="Times New Roman" w:hAnsi="Times New Roman"/>
          <w:bCs/>
          <w:sz w:val="24"/>
          <w:szCs w:val="24"/>
          <w:lang w:val="en"/>
        </w:rPr>
        <w:t>Piva</w:t>
      </w:r>
      <w:proofErr w:type="spellEnd"/>
      <w:r w:rsidRPr="0038329F">
        <w:rPr>
          <w:rFonts w:ascii="Times New Roman" w:hAnsi="Times New Roman"/>
          <w:bCs/>
          <w:sz w:val="24"/>
          <w:szCs w:val="24"/>
          <w:lang w:val="en"/>
        </w:rPr>
        <w:t xml:space="preserve"> C</w:t>
      </w:r>
      <w:r w:rsidR="00770522" w:rsidRPr="0038329F">
        <w:rPr>
          <w:rFonts w:ascii="Times New Roman" w:hAnsi="Times New Roman"/>
          <w:bCs/>
          <w:sz w:val="24"/>
          <w:szCs w:val="24"/>
          <w:lang w:val="en-US"/>
        </w:rPr>
        <w:t>.</w:t>
      </w:r>
      <w:r w:rsidRPr="0038329F">
        <w:rPr>
          <w:rFonts w:ascii="Times New Roman" w:hAnsi="Times New Roman"/>
          <w:bCs/>
          <w:sz w:val="24"/>
          <w:szCs w:val="24"/>
          <w:lang w:val="en"/>
        </w:rPr>
        <w:t xml:space="preserve">, </w:t>
      </w:r>
      <w:r w:rsidR="00770522" w:rsidRPr="0038329F">
        <w:rPr>
          <w:rFonts w:ascii="Times New Roman" w:hAnsi="Times New Roman"/>
          <w:bCs/>
          <w:sz w:val="24"/>
          <w:szCs w:val="24"/>
          <w:lang w:val="en"/>
        </w:rPr>
        <w:t>et al.</w:t>
      </w:r>
      <w:r w:rsidRPr="0038329F">
        <w:rPr>
          <w:rFonts w:ascii="Times New Roman" w:hAnsi="Times New Roman"/>
          <w:bCs/>
          <w:sz w:val="24"/>
          <w:szCs w:val="24"/>
          <w:lang w:val="en"/>
        </w:rPr>
        <w:t xml:space="preserve"> Hypofractionation and concomitant enhancement of ductal carcinoma In Situ (DCIS): an analysis of a prospective series of cases with long-term follow-up</w:t>
      </w:r>
      <w:r w:rsidR="00770522" w:rsidRPr="0038329F">
        <w:rPr>
          <w:rFonts w:ascii="Times New Roman" w:hAnsi="Times New Roman"/>
          <w:bCs/>
          <w:sz w:val="24"/>
          <w:szCs w:val="24"/>
          <w:lang w:val="en-US"/>
        </w:rPr>
        <w:t>.</w:t>
      </w:r>
      <w:r w:rsidRPr="0038329F">
        <w:rPr>
          <w:rFonts w:ascii="Times New Roman" w:hAnsi="Times New Roman"/>
          <w:bCs/>
          <w:sz w:val="24"/>
          <w:szCs w:val="24"/>
          <w:lang w:val="en"/>
        </w:rPr>
        <w:t xml:space="preserve"> Life (Basel) 2022;12(6):889. </w:t>
      </w:r>
      <w:r w:rsidR="00770522" w:rsidRPr="0038329F">
        <w:rPr>
          <w:rFonts w:ascii="Times New Roman" w:hAnsi="Times New Roman"/>
          <w:bCs/>
          <w:sz w:val="24"/>
          <w:szCs w:val="24"/>
          <w:lang w:val="en"/>
        </w:rPr>
        <w:t xml:space="preserve">DOI: </w:t>
      </w:r>
      <w:r w:rsidRPr="0038329F">
        <w:rPr>
          <w:rFonts w:ascii="Times New Roman" w:hAnsi="Times New Roman"/>
          <w:bCs/>
          <w:sz w:val="24"/>
          <w:szCs w:val="24"/>
          <w:lang w:val="en"/>
        </w:rPr>
        <w:t>10.3390/life12060889</w:t>
      </w:r>
    </w:p>
    <w:p w14:paraId="1E4A7E21" w14:textId="55ED73DD" w:rsidR="006055E5" w:rsidRPr="0038329F" w:rsidRDefault="006055E5" w:rsidP="00A835E8">
      <w:pPr>
        <w:pStyle w:val="af9"/>
        <w:numPr>
          <w:ilvl w:val="0"/>
          <w:numId w:val="52"/>
        </w:numPr>
        <w:spacing w:after="0" w:line="360" w:lineRule="auto"/>
        <w:ind w:left="0" w:firstLine="709"/>
        <w:rPr>
          <w:rFonts w:ascii="Times New Roman" w:hAnsi="Times New Roman"/>
          <w:bCs/>
          <w:sz w:val="24"/>
          <w:szCs w:val="24"/>
          <w:lang w:val="en"/>
        </w:rPr>
      </w:pPr>
      <w:proofErr w:type="spellStart"/>
      <w:r w:rsidRPr="0038329F">
        <w:rPr>
          <w:rFonts w:ascii="Times New Roman" w:hAnsi="Times New Roman"/>
          <w:bCs/>
          <w:sz w:val="24"/>
          <w:szCs w:val="24"/>
          <w:lang w:val="en"/>
        </w:rPr>
        <w:t>Polgár</w:t>
      </w:r>
      <w:proofErr w:type="spellEnd"/>
      <w:r w:rsidR="00770522" w:rsidRPr="0038329F">
        <w:rPr>
          <w:rFonts w:ascii="Times New Roman" w:hAnsi="Times New Roman"/>
          <w:bCs/>
          <w:sz w:val="24"/>
          <w:szCs w:val="24"/>
          <w:lang w:val="en"/>
        </w:rPr>
        <w:t xml:space="preserve"> C.</w:t>
      </w:r>
      <w:r w:rsidRPr="0038329F">
        <w:rPr>
          <w:rFonts w:ascii="Times New Roman" w:hAnsi="Times New Roman"/>
          <w:bCs/>
          <w:sz w:val="24"/>
          <w:szCs w:val="24"/>
          <w:lang w:val="en"/>
        </w:rPr>
        <w:t xml:space="preserve">, </w:t>
      </w:r>
      <w:proofErr w:type="spellStart"/>
      <w:r w:rsidRPr="0038329F">
        <w:rPr>
          <w:rFonts w:ascii="Times New Roman" w:hAnsi="Times New Roman"/>
          <w:bCs/>
          <w:sz w:val="24"/>
          <w:szCs w:val="24"/>
          <w:lang w:val="en"/>
        </w:rPr>
        <w:t>Kahán</w:t>
      </w:r>
      <w:proofErr w:type="spellEnd"/>
      <w:r w:rsidR="00770522" w:rsidRPr="0038329F">
        <w:rPr>
          <w:rFonts w:ascii="Times New Roman" w:hAnsi="Times New Roman"/>
          <w:bCs/>
          <w:sz w:val="24"/>
          <w:szCs w:val="24"/>
          <w:lang w:val="en"/>
        </w:rPr>
        <w:t xml:space="preserve"> Z.</w:t>
      </w:r>
      <w:r w:rsidRPr="0038329F">
        <w:rPr>
          <w:rFonts w:ascii="Times New Roman" w:hAnsi="Times New Roman"/>
          <w:bCs/>
          <w:sz w:val="24"/>
          <w:szCs w:val="24"/>
          <w:lang w:val="en"/>
        </w:rPr>
        <w:t xml:space="preserve">, Ivanov </w:t>
      </w:r>
      <w:r w:rsidR="00770522" w:rsidRPr="0038329F">
        <w:rPr>
          <w:rFonts w:ascii="Times New Roman" w:hAnsi="Times New Roman"/>
          <w:bCs/>
          <w:sz w:val="24"/>
          <w:szCs w:val="24"/>
          <w:lang w:val="en"/>
        </w:rPr>
        <w:t>O.</w:t>
      </w:r>
      <w:r w:rsidR="00770522" w:rsidRPr="0038329F">
        <w:rPr>
          <w:rFonts w:ascii="Times New Roman" w:hAnsi="Times New Roman"/>
          <w:bCs/>
          <w:sz w:val="24"/>
          <w:szCs w:val="24"/>
          <w:lang w:val="en-US"/>
        </w:rPr>
        <w:t>,</w:t>
      </w:r>
      <w:r w:rsidR="00770522" w:rsidRPr="0038329F">
        <w:rPr>
          <w:rFonts w:ascii="Times New Roman" w:hAnsi="Times New Roman"/>
          <w:bCs/>
          <w:sz w:val="24"/>
          <w:szCs w:val="24"/>
          <w:lang w:val="en"/>
        </w:rPr>
        <w:t xml:space="preserve"> </w:t>
      </w:r>
      <w:r w:rsidRPr="0038329F">
        <w:rPr>
          <w:rFonts w:ascii="Times New Roman" w:hAnsi="Times New Roman"/>
          <w:bCs/>
          <w:sz w:val="24"/>
          <w:szCs w:val="24"/>
          <w:lang w:val="en"/>
        </w:rPr>
        <w:t>et al. Radiotherapy of Breast Cancer Professional Guideline 1st Central-Eastern European Professional Consensus Statement on Breast Cancer</w:t>
      </w:r>
      <w:r w:rsidR="0096695F" w:rsidRPr="0038329F">
        <w:rPr>
          <w:rFonts w:ascii="Times New Roman" w:hAnsi="Times New Roman"/>
          <w:bCs/>
          <w:sz w:val="24"/>
          <w:szCs w:val="24"/>
          <w:lang w:val="en-US"/>
        </w:rPr>
        <w:t>.</w:t>
      </w:r>
      <w:r w:rsidRPr="0038329F">
        <w:rPr>
          <w:rFonts w:ascii="Times New Roman" w:hAnsi="Times New Roman"/>
          <w:bCs/>
          <w:sz w:val="24"/>
          <w:szCs w:val="24"/>
          <w:lang w:val="en"/>
        </w:rPr>
        <w:t xml:space="preserve"> </w:t>
      </w:r>
      <w:proofErr w:type="spellStart"/>
      <w:r w:rsidR="0096695F" w:rsidRPr="0038329F">
        <w:rPr>
          <w:rFonts w:ascii="Times New Roman" w:hAnsi="Times New Roman"/>
          <w:bCs/>
          <w:sz w:val="24"/>
          <w:szCs w:val="24"/>
          <w:lang w:val="en"/>
        </w:rPr>
        <w:t>Pathol</w:t>
      </w:r>
      <w:proofErr w:type="spellEnd"/>
      <w:r w:rsidR="0096695F" w:rsidRPr="0038329F">
        <w:rPr>
          <w:rFonts w:ascii="Times New Roman" w:hAnsi="Times New Roman"/>
          <w:bCs/>
          <w:sz w:val="24"/>
          <w:szCs w:val="24"/>
          <w:lang w:val="en"/>
        </w:rPr>
        <w:t xml:space="preserve"> Oncol Res </w:t>
      </w:r>
      <w:proofErr w:type="gramStart"/>
      <w:r w:rsidR="0096695F" w:rsidRPr="0038329F">
        <w:rPr>
          <w:rFonts w:ascii="Times New Roman" w:hAnsi="Times New Roman"/>
          <w:bCs/>
          <w:sz w:val="24"/>
          <w:szCs w:val="24"/>
          <w:lang w:val="en"/>
        </w:rPr>
        <w:t>2022;28:1610378</w:t>
      </w:r>
      <w:proofErr w:type="gramEnd"/>
      <w:r w:rsidR="0096695F" w:rsidRPr="0038329F">
        <w:rPr>
          <w:rFonts w:ascii="Times New Roman" w:hAnsi="Times New Roman"/>
          <w:bCs/>
          <w:sz w:val="24"/>
          <w:szCs w:val="24"/>
          <w:lang w:val="en"/>
        </w:rPr>
        <w:t xml:space="preserve">. DOI: 10.3389/pore.2022.1610378. </w:t>
      </w:r>
      <w:proofErr w:type="spellStart"/>
      <w:r w:rsidR="0096695F" w:rsidRPr="0038329F">
        <w:rPr>
          <w:rFonts w:ascii="Times New Roman" w:hAnsi="Times New Roman"/>
          <w:bCs/>
          <w:sz w:val="24"/>
          <w:szCs w:val="24"/>
          <w:lang w:val="en"/>
        </w:rPr>
        <w:t>eCollection</w:t>
      </w:r>
      <w:proofErr w:type="spellEnd"/>
      <w:r w:rsidR="0096695F" w:rsidRPr="0038329F">
        <w:rPr>
          <w:rFonts w:ascii="Times New Roman" w:hAnsi="Times New Roman"/>
          <w:bCs/>
          <w:sz w:val="24"/>
          <w:szCs w:val="24"/>
          <w:lang w:val="en"/>
        </w:rPr>
        <w:t xml:space="preserve"> 2022.</w:t>
      </w:r>
    </w:p>
    <w:p w14:paraId="1267AF64" w14:textId="65AF040E" w:rsidR="006055E5" w:rsidRPr="0038329F" w:rsidRDefault="006055E5" w:rsidP="00A835E8">
      <w:pPr>
        <w:pStyle w:val="af9"/>
        <w:numPr>
          <w:ilvl w:val="0"/>
          <w:numId w:val="52"/>
        </w:numPr>
        <w:spacing w:after="0" w:line="360" w:lineRule="auto"/>
        <w:ind w:left="0" w:firstLine="709"/>
        <w:rPr>
          <w:rFonts w:ascii="Times New Roman" w:hAnsi="Times New Roman"/>
          <w:bCs/>
          <w:sz w:val="24"/>
          <w:szCs w:val="24"/>
          <w:lang w:val="en"/>
        </w:rPr>
      </w:pPr>
      <w:proofErr w:type="spellStart"/>
      <w:r w:rsidRPr="0038329F">
        <w:rPr>
          <w:rFonts w:ascii="Times New Roman" w:hAnsi="Times New Roman"/>
          <w:bCs/>
          <w:sz w:val="24"/>
          <w:szCs w:val="24"/>
          <w:lang w:val="en"/>
        </w:rPr>
        <w:t>Meattini</w:t>
      </w:r>
      <w:proofErr w:type="spellEnd"/>
      <w:r w:rsidR="0096695F" w:rsidRPr="0038329F">
        <w:rPr>
          <w:rFonts w:ascii="Times New Roman" w:hAnsi="Times New Roman"/>
          <w:bCs/>
          <w:sz w:val="24"/>
          <w:szCs w:val="24"/>
          <w:lang w:val="en"/>
        </w:rPr>
        <w:t xml:space="preserve"> I.</w:t>
      </w:r>
      <w:r w:rsidRPr="0038329F">
        <w:rPr>
          <w:rFonts w:ascii="Times New Roman" w:hAnsi="Times New Roman"/>
          <w:bCs/>
          <w:sz w:val="24"/>
          <w:szCs w:val="24"/>
          <w:lang w:val="en"/>
        </w:rPr>
        <w:t xml:space="preserve">, </w:t>
      </w:r>
      <w:proofErr w:type="spellStart"/>
      <w:r w:rsidRPr="0038329F">
        <w:rPr>
          <w:rFonts w:ascii="Times New Roman" w:hAnsi="Times New Roman"/>
          <w:bCs/>
          <w:sz w:val="24"/>
          <w:szCs w:val="24"/>
          <w:lang w:val="en"/>
        </w:rPr>
        <w:t>Becherini</w:t>
      </w:r>
      <w:proofErr w:type="spellEnd"/>
      <w:r w:rsidR="0096695F" w:rsidRPr="0038329F">
        <w:rPr>
          <w:rFonts w:ascii="Times New Roman" w:hAnsi="Times New Roman"/>
          <w:bCs/>
          <w:sz w:val="24"/>
          <w:szCs w:val="24"/>
          <w:lang w:val="en"/>
        </w:rPr>
        <w:t xml:space="preserve"> C.</w:t>
      </w:r>
      <w:r w:rsidRPr="0038329F">
        <w:rPr>
          <w:rFonts w:ascii="Times New Roman" w:hAnsi="Times New Roman"/>
          <w:bCs/>
          <w:sz w:val="24"/>
          <w:szCs w:val="24"/>
          <w:lang w:val="en"/>
        </w:rPr>
        <w:t xml:space="preserve">, </w:t>
      </w:r>
      <w:proofErr w:type="spellStart"/>
      <w:r w:rsidRPr="0038329F">
        <w:rPr>
          <w:rFonts w:ascii="Times New Roman" w:hAnsi="Times New Roman"/>
          <w:bCs/>
          <w:sz w:val="24"/>
          <w:szCs w:val="24"/>
          <w:lang w:val="en"/>
        </w:rPr>
        <w:t>Boersmа</w:t>
      </w:r>
      <w:proofErr w:type="spellEnd"/>
      <w:r w:rsidRPr="0038329F">
        <w:rPr>
          <w:rFonts w:ascii="Times New Roman" w:hAnsi="Times New Roman"/>
          <w:bCs/>
          <w:sz w:val="24"/>
          <w:szCs w:val="24"/>
          <w:lang w:val="en"/>
        </w:rPr>
        <w:t xml:space="preserve"> </w:t>
      </w:r>
      <w:r w:rsidR="0096695F" w:rsidRPr="0038329F">
        <w:rPr>
          <w:rFonts w:ascii="Times New Roman" w:hAnsi="Times New Roman"/>
          <w:bCs/>
          <w:sz w:val="24"/>
          <w:szCs w:val="24"/>
          <w:lang w:val="en"/>
        </w:rPr>
        <w:t>L.</w:t>
      </w:r>
      <w:r w:rsidR="0096695F" w:rsidRPr="0038329F">
        <w:rPr>
          <w:rFonts w:ascii="Times New Roman" w:hAnsi="Times New Roman"/>
          <w:bCs/>
          <w:sz w:val="24"/>
          <w:szCs w:val="24"/>
          <w:lang w:val="en-US"/>
        </w:rPr>
        <w:t>,</w:t>
      </w:r>
      <w:r w:rsidR="0096695F" w:rsidRPr="0038329F">
        <w:rPr>
          <w:rFonts w:ascii="Times New Roman" w:hAnsi="Times New Roman"/>
          <w:bCs/>
          <w:sz w:val="24"/>
          <w:szCs w:val="24"/>
          <w:lang w:val="en"/>
        </w:rPr>
        <w:t xml:space="preserve"> </w:t>
      </w:r>
      <w:r w:rsidRPr="0038329F">
        <w:rPr>
          <w:rFonts w:ascii="Times New Roman" w:hAnsi="Times New Roman"/>
          <w:bCs/>
          <w:sz w:val="24"/>
          <w:szCs w:val="24"/>
          <w:lang w:val="en"/>
        </w:rPr>
        <w:t>et al. European Society for Radiotherapy and Oncology Advisory Committee in Radiation Oncology Practice consensus recommendations on patient selection and dose and fractionation for external beam radiotherapy in early breast cancer</w:t>
      </w:r>
      <w:r w:rsidR="0096695F" w:rsidRPr="0038329F">
        <w:rPr>
          <w:rFonts w:ascii="Times New Roman" w:hAnsi="Times New Roman"/>
          <w:bCs/>
          <w:sz w:val="24"/>
          <w:szCs w:val="24"/>
          <w:lang w:val="en-US"/>
        </w:rPr>
        <w:t>.</w:t>
      </w:r>
      <w:r w:rsidRPr="0038329F">
        <w:rPr>
          <w:rFonts w:ascii="Times New Roman" w:hAnsi="Times New Roman"/>
          <w:bCs/>
          <w:sz w:val="24"/>
          <w:szCs w:val="24"/>
          <w:lang w:val="en"/>
        </w:rPr>
        <w:t xml:space="preserve"> Lancet Oncol 2022;</w:t>
      </w:r>
      <w:proofErr w:type="gramStart"/>
      <w:r w:rsidRPr="0038329F">
        <w:rPr>
          <w:rFonts w:ascii="Times New Roman" w:hAnsi="Times New Roman"/>
          <w:bCs/>
          <w:sz w:val="24"/>
          <w:szCs w:val="24"/>
          <w:lang w:val="en"/>
        </w:rPr>
        <w:t>23:e</w:t>
      </w:r>
      <w:proofErr w:type="gramEnd"/>
      <w:r w:rsidRPr="0038329F">
        <w:rPr>
          <w:rFonts w:ascii="Times New Roman" w:hAnsi="Times New Roman"/>
          <w:bCs/>
          <w:sz w:val="24"/>
          <w:szCs w:val="24"/>
          <w:lang w:val="en"/>
        </w:rPr>
        <w:t>21–31.</w:t>
      </w:r>
    </w:p>
    <w:p w14:paraId="524AFEF7" w14:textId="1553A420" w:rsidR="00803639" w:rsidRPr="0038329F" w:rsidRDefault="006055E5" w:rsidP="00A835E8">
      <w:pPr>
        <w:pStyle w:val="af9"/>
        <w:numPr>
          <w:ilvl w:val="0"/>
          <w:numId w:val="52"/>
        </w:numPr>
        <w:spacing w:after="0" w:line="360" w:lineRule="auto"/>
        <w:ind w:left="0" w:firstLine="709"/>
        <w:rPr>
          <w:rFonts w:ascii="Times New Roman" w:hAnsi="Times New Roman"/>
          <w:bCs/>
          <w:sz w:val="24"/>
          <w:szCs w:val="24"/>
          <w:lang w:val="en"/>
        </w:rPr>
      </w:pPr>
      <w:proofErr w:type="spellStart"/>
      <w:r w:rsidRPr="0038329F">
        <w:rPr>
          <w:rFonts w:ascii="Times New Roman" w:hAnsi="Times New Roman"/>
          <w:bCs/>
          <w:sz w:val="24"/>
          <w:szCs w:val="24"/>
          <w:lang w:val="en"/>
        </w:rPr>
        <w:t>Omlin</w:t>
      </w:r>
      <w:proofErr w:type="spellEnd"/>
      <w:r w:rsidRPr="0038329F">
        <w:rPr>
          <w:rFonts w:ascii="Times New Roman" w:hAnsi="Times New Roman"/>
          <w:bCs/>
          <w:sz w:val="24"/>
          <w:szCs w:val="24"/>
          <w:lang w:val="en"/>
        </w:rPr>
        <w:t xml:space="preserve"> A. Boost radiotherapy in young women with ductal carcinoma in situ: a</w:t>
      </w:r>
      <w:r w:rsidR="00C245E7" w:rsidRPr="00C245E7">
        <w:rPr>
          <w:rFonts w:ascii="Times New Roman" w:hAnsi="Times New Roman"/>
          <w:bCs/>
          <w:sz w:val="24"/>
          <w:szCs w:val="24"/>
          <w:lang w:val="en-US"/>
        </w:rPr>
        <w:t> </w:t>
      </w:r>
      <w:proofErr w:type="spellStart"/>
      <w:r w:rsidRPr="0038329F">
        <w:rPr>
          <w:rFonts w:ascii="Times New Roman" w:hAnsi="Times New Roman"/>
          <w:bCs/>
          <w:sz w:val="24"/>
          <w:szCs w:val="24"/>
          <w:lang w:val="en"/>
        </w:rPr>
        <w:t>multicentre</w:t>
      </w:r>
      <w:proofErr w:type="spellEnd"/>
      <w:r w:rsidRPr="0038329F">
        <w:rPr>
          <w:rFonts w:ascii="Times New Roman" w:hAnsi="Times New Roman"/>
          <w:bCs/>
          <w:sz w:val="24"/>
          <w:szCs w:val="24"/>
          <w:lang w:val="en"/>
        </w:rPr>
        <w:t>, retrospective study of the Rare Cancer Network</w:t>
      </w:r>
      <w:r w:rsidR="0096695F" w:rsidRPr="0038329F">
        <w:rPr>
          <w:rFonts w:ascii="Times New Roman" w:hAnsi="Times New Roman"/>
          <w:bCs/>
          <w:sz w:val="24"/>
          <w:szCs w:val="24"/>
          <w:lang w:val="en-US"/>
        </w:rPr>
        <w:t>.</w:t>
      </w:r>
      <w:r w:rsidRPr="0038329F">
        <w:rPr>
          <w:rFonts w:ascii="Times New Roman" w:hAnsi="Times New Roman"/>
          <w:bCs/>
          <w:sz w:val="24"/>
          <w:szCs w:val="24"/>
          <w:lang w:val="en"/>
        </w:rPr>
        <w:t xml:space="preserve"> Lancet Oncol 2006</w:t>
      </w:r>
      <w:r w:rsidR="0096695F" w:rsidRPr="00C245E7">
        <w:rPr>
          <w:rFonts w:ascii="Times New Roman" w:hAnsi="Times New Roman"/>
          <w:bCs/>
          <w:sz w:val="24"/>
          <w:szCs w:val="24"/>
          <w:lang w:val="en-US"/>
        </w:rPr>
        <w:t>;7(8):</w:t>
      </w:r>
      <w:r w:rsidRPr="0038329F">
        <w:rPr>
          <w:rFonts w:ascii="Times New Roman" w:hAnsi="Times New Roman"/>
          <w:bCs/>
          <w:sz w:val="24"/>
          <w:szCs w:val="24"/>
          <w:lang w:val="en"/>
        </w:rPr>
        <w:t>652–6</w:t>
      </w:r>
      <w:r w:rsidR="0096695F" w:rsidRPr="00C245E7">
        <w:rPr>
          <w:rFonts w:ascii="Times New Roman" w:hAnsi="Times New Roman"/>
          <w:bCs/>
          <w:sz w:val="24"/>
          <w:szCs w:val="24"/>
          <w:lang w:val="en-US"/>
        </w:rPr>
        <w:t>.</w:t>
      </w:r>
    </w:p>
    <w:p w14:paraId="4FD95CE0" w14:textId="6A9E517B" w:rsidR="006055E5" w:rsidRPr="0038329F" w:rsidRDefault="006055E5" w:rsidP="00A835E8">
      <w:pPr>
        <w:pStyle w:val="af9"/>
        <w:numPr>
          <w:ilvl w:val="0"/>
          <w:numId w:val="52"/>
        </w:numPr>
        <w:spacing w:after="0" w:line="360" w:lineRule="auto"/>
        <w:ind w:left="0" w:firstLine="709"/>
        <w:rPr>
          <w:rFonts w:ascii="Times New Roman" w:hAnsi="Times New Roman"/>
          <w:bCs/>
          <w:sz w:val="24"/>
          <w:szCs w:val="24"/>
          <w:lang w:val="en"/>
        </w:rPr>
      </w:pPr>
      <w:proofErr w:type="spellStart"/>
      <w:r w:rsidRPr="0038329F">
        <w:rPr>
          <w:rFonts w:ascii="Times New Roman" w:hAnsi="Times New Roman"/>
          <w:bCs/>
          <w:sz w:val="24"/>
          <w:szCs w:val="24"/>
          <w:lang w:val="en"/>
        </w:rPr>
        <w:t>Bartelink</w:t>
      </w:r>
      <w:proofErr w:type="spellEnd"/>
      <w:r w:rsidRPr="0038329F">
        <w:rPr>
          <w:rFonts w:ascii="Times New Roman" w:hAnsi="Times New Roman"/>
          <w:bCs/>
          <w:sz w:val="24"/>
          <w:szCs w:val="24"/>
          <w:lang w:val="en"/>
        </w:rPr>
        <w:t xml:space="preserve"> H</w:t>
      </w:r>
      <w:r w:rsidR="006E376A" w:rsidRPr="0038329F">
        <w:rPr>
          <w:rFonts w:ascii="Times New Roman" w:hAnsi="Times New Roman"/>
          <w:bCs/>
          <w:sz w:val="24"/>
          <w:szCs w:val="24"/>
          <w:lang w:val="en-US"/>
        </w:rPr>
        <w:t>.</w:t>
      </w:r>
      <w:r w:rsidRPr="0038329F">
        <w:rPr>
          <w:rFonts w:ascii="Times New Roman" w:hAnsi="Times New Roman"/>
          <w:bCs/>
          <w:sz w:val="24"/>
          <w:szCs w:val="24"/>
          <w:lang w:val="en"/>
        </w:rPr>
        <w:t xml:space="preserve">, </w:t>
      </w:r>
      <w:proofErr w:type="spellStart"/>
      <w:r w:rsidRPr="0038329F">
        <w:rPr>
          <w:rFonts w:ascii="Times New Roman" w:hAnsi="Times New Roman"/>
          <w:bCs/>
          <w:sz w:val="24"/>
          <w:szCs w:val="24"/>
          <w:lang w:val="en"/>
        </w:rPr>
        <w:t>Maingon</w:t>
      </w:r>
      <w:proofErr w:type="spellEnd"/>
      <w:r w:rsidRPr="0038329F">
        <w:rPr>
          <w:rFonts w:ascii="Times New Roman" w:hAnsi="Times New Roman"/>
          <w:bCs/>
          <w:sz w:val="24"/>
          <w:szCs w:val="24"/>
          <w:lang w:val="en"/>
        </w:rPr>
        <w:t xml:space="preserve"> P</w:t>
      </w:r>
      <w:r w:rsidR="006E376A" w:rsidRPr="0038329F">
        <w:rPr>
          <w:rFonts w:ascii="Times New Roman" w:hAnsi="Times New Roman"/>
          <w:bCs/>
          <w:sz w:val="24"/>
          <w:szCs w:val="24"/>
          <w:lang w:val="en-US"/>
        </w:rPr>
        <w:t>.</w:t>
      </w:r>
      <w:r w:rsidRPr="0038329F">
        <w:rPr>
          <w:rFonts w:ascii="Times New Roman" w:hAnsi="Times New Roman"/>
          <w:bCs/>
          <w:sz w:val="24"/>
          <w:szCs w:val="24"/>
          <w:lang w:val="en"/>
        </w:rPr>
        <w:t xml:space="preserve">, </w:t>
      </w:r>
      <w:proofErr w:type="spellStart"/>
      <w:r w:rsidRPr="0038329F">
        <w:rPr>
          <w:rFonts w:ascii="Times New Roman" w:hAnsi="Times New Roman"/>
          <w:bCs/>
          <w:sz w:val="24"/>
          <w:szCs w:val="24"/>
          <w:lang w:val="en"/>
        </w:rPr>
        <w:t>Poortmans</w:t>
      </w:r>
      <w:proofErr w:type="spellEnd"/>
      <w:r w:rsidRPr="0038329F">
        <w:rPr>
          <w:rFonts w:ascii="Times New Roman" w:hAnsi="Times New Roman"/>
          <w:bCs/>
          <w:sz w:val="24"/>
          <w:szCs w:val="24"/>
          <w:lang w:val="en"/>
        </w:rPr>
        <w:t xml:space="preserve"> P</w:t>
      </w:r>
      <w:r w:rsidR="006E376A" w:rsidRPr="0038329F">
        <w:rPr>
          <w:rFonts w:ascii="Times New Roman" w:hAnsi="Times New Roman"/>
          <w:bCs/>
          <w:sz w:val="24"/>
          <w:szCs w:val="24"/>
          <w:lang w:val="en-US"/>
        </w:rPr>
        <w:t>.</w:t>
      </w:r>
      <w:r w:rsidRPr="0038329F">
        <w:rPr>
          <w:rFonts w:ascii="Times New Roman" w:hAnsi="Times New Roman"/>
          <w:bCs/>
          <w:sz w:val="24"/>
          <w:szCs w:val="24"/>
          <w:lang w:val="en"/>
        </w:rPr>
        <w:t xml:space="preserve">, et al. Whole-breast irradiation with or without a boost for patients treated with breast-conserving surgery for early breast cancer: 20-year follow-up of a </w:t>
      </w:r>
      <w:proofErr w:type="spellStart"/>
      <w:r w:rsidRPr="0038329F">
        <w:rPr>
          <w:rFonts w:ascii="Times New Roman" w:hAnsi="Times New Roman"/>
          <w:bCs/>
          <w:sz w:val="24"/>
          <w:szCs w:val="24"/>
          <w:lang w:val="en"/>
        </w:rPr>
        <w:t>randomised</w:t>
      </w:r>
      <w:proofErr w:type="spellEnd"/>
      <w:r w:rsidRPr="0038329F">
        <w:rPr>
          <w:rFonts w:ascii="Times New Roman" w:hAnsi="Times New Roman"/>
          <w:bCs/>
          <w:sz w:val="24"/>
          <w:szCs w:val="24"/>
          <w:lang w:val="en"/>
        </w:rPr>
        <w:t xml:space="preserve"> phase 3 trial. Lancet Oncol. 2015;16(1):47</w:t>
      </w:r>
      <w:r w:rsidR="006E376A" w:rsidRPr="0038329F">
        <w:rPr>
          <w:rFonts w:ascii="Times New Roman" w:hAnsi="Times New Roman"/>
          <w:bCs/>
          <w:sz w:val="24"/>
          <w:szCs w:val="24"/>
          <w:lang w:val="en"/>
        </w:rPr>
        <w:t>–</w:t>
      </w:r>
      <w:r w:rsidRPr="0038329F">
        <w:rPr>
          <w:rFonts w:ascii="Times New Roman" w:hAnsi="Times New Roman"/>
          <w:bCs/>
          <w:sz w:val="24"/>
          <w:szCs w:val="24"/>
          <w:lang w:val="en"/>
        </w:rPr>
        <w:t xml:space="preserve">56. </w:t>
      </w:r>
      <w:r w:rsidR="006E376A" w:rsidRPr="0038329F">
        <w:rPr>
          <w:rFonts w:ascii="Times New Roman" w:hAnsi="Times New Roman"/>
          <w:bCs/>
          <w:sz w:val="24"/>
          <w:szCs w:val="24"/>
          <w:lang w:val="en"/>
        </w:rPr>
        <w:t>DOI:</w:t>
      </w:r>
      <w:r w:rsidRPr="0038329F">
        <w:rPr>
          <w:rFonts w:ascii="Times New Roman" w:hAnsi="Times New Roman"/>
          <w:bCs/>
          <w:sz w:val="24"/>
          <w:szCs w:val="24"/>
          <w:lang w:val="en"/>
        </w:rPr>
        <w:t xml:space="preserve"> 10.1016/S1470-2045(14)71156-8. </w:t>
      </w:r>
      <w:proofErr w:type="spellStart"/>
      <w:r w:rsidRPr="0038329F">
        <w:rPr>
          <w:rFonts w:ascii="Times New Roman" w:hAnsi="Times New Roman"/>
          <w:bCs/>
          <w:sz w:val="24"/>
          <w:szCs w:val="24"/>
          <w:lang w:val="en"/>
        </w:rPr>
        <w:t>Epub</w:t>
      </w:r>
      <w:proofErr w:type="spellEnd"/>
      <w:r w:rsidRPr="0038329F">
        <w:rPr>
          <w:rFonts w:ascii="Times New Roman" w:hAnsi="Times New Roman"/>
          <w:bCs/>
          <w:sz w:val="24"/>
          <w:szCs w:val="24"/>
          <w:lang w:val="en"/>
        </w:rPr>
        <w:t xml:space="preserve"> 2014 Dec 9. Erratum in: Lancet Oncol 2015;16(1</w:t>
      </w:r>
      <w:proofErr w:type="gramStart"/>
      <w:r w:rsidRPr="0038329F">
        <w:rPr>
          <w:rFonts w:ascii="Times New Roman" w:hAnsi="Times New Roman"/>
          <w:bCs/>
          <w:sz w:val="24"/>
          <w:szCs w:val="24"/>
          <w:lang w:val="en"/>
        </w:rPr>
        <w:t>)</w:t>
      </w:r>
      <w:r w:rsidR="00B24249" w:rsidRPr="0038329F">
        <w:rPr>
          <w:rFonts w:ascii="Times New Roman" w:hAnsi="Times New Roman"/>
          <w:bCs/>
          <w:sz w:val="24"/>
          <w:szCs w:val="24"/>
          <w:lang w:val="en"/>
        </w:rPr>
        <w:t>:e</w:t>
      </w:r>
      <w:proofErr w:type="gramEnd"/>
      <w:r w:rsidR="00B24249" w:rsidRPr="0038329F">
        <w:rPr>
          <w:rFonts w:ascii="Times New Roman" w:hAnsi="Times New Roman"/>
          <w:bCs/>
          <w:sz w:val="24"/>
          <w:szCs w:val="24"/>
          <w:lang w:val="en"/>
        </w:rPr>
        <w:t>6. PMID: 25500422.</w:t>
      </w:r>
    </w:p>
    <w:p w14:paraId="5A6C9CAE" w14:textId="3A79B840" w:rsidR="006055E5" w:rsidRPr="0038329F" w:rsidRDefault="006055E5" w:rsidP="00A835E8">
      <w:pPr>
        <w:pStyle w:val="af9"/>
        <w:numPr>
          <w:ilvl w:val="0"/>
          <w:numId w:val="52"/>
        </w:numPr>
        <w:spacing w:after="0" w:line="360" w:lineRule="auto"/>
        <w:ind w:left="0" w:firstLine="709"/>
        <w:rPr>
          <w:rFonts w:ascii="Times New Roman" w:hAnsi="Times New Roman"/>
          <w:bCs/>
          <w:sz w:val="24"/>
          <w:szCs w:val="24"/>
          <w:lang w:val="en"/>
        </w:rPr>
      </w:pPr>
      <w:r w:rsidRPr="0038329F">
        <w:rPr>
          <w:rFonts w:ascii="Times New Roman" w:hAnsi="Times New Roman"/>
          <w:bCs/>
          <w:sz w:val="24"/>
          <w:szCs w:val="24"/>
          <w:lang w:val="en"/>
        </w:rPr>
        <w:t>McCormick</w:t>
      </w:r>
      <w:r w:rsidR="00B24249" w:rsidRPr="0038329F">
        <w:rPr>
          <w:rFonts w:ascii="Times New Roman" w:hAnsi="Times New Roman"/>
          <w:bCs/>
          <w:sz w:val="24"/>
          <w:szCs w:val="24"/>
          <w:lang w:val="en"/>
        </w:rPr>
        <w:t xml:space="preserve"> B.</w:t>
      </w:r>
      <w:r w:rsidRPr="0038329F">
        <w:rPr>
          <w:rFonts w:ascii="Times New Roman" w:hAnsi="Times New Roman"/>
          <w:bCs/>
          <w:sz w:val="24"/>
          <w:szCs w:val="24"/>
          <w:lang w:val="en"/>
        </w:rPr>
        <w:t>, Winter</w:t>
      </w:r>
      <w:r w:rsidR="00B24249" w:rsidRPr="0038329F">
        <w:rPr>
          <w:rFonts w:ascii="Times New Roman" w:hAnsi="Times New Roman"/>
          <w:bCs/>
          <w:sz w:val="24"/>
          <w:szCs w:val="24"/>
          <w:lang w:val="en"/>
        </w:rPr>
        <w:t xml:space="preserve"> K.</w:t>
      </w:r>
      <w:r w:rsidRPr="0038329F">
        <w:rPr>
          <w:rFonts w:ascii="Times New Roman" w:hAnsi="Times New Roman"/>
          <w:bCs/>
          <w:sz w:val="24"/>
          <w:szCs w:val="24"/>
          <w:lang w:val="en"/>
        </w:rPr>
        <w:t xml:space="preserve">, </w:t>
      </w:r>
      <w:proofErr w:type="spellStart"/>
      <w:r w:rsidRPr="0038329F">
        <w:rPr>
          <w:rFonts w:ascii="Times New Roman" w:hAnsi="Times New Roman"/>
          <w:bCs/>
          <w:sz w:val="24"/>
          <w:szCs w:val="24"/>
          <w:lang w:val="en"/>
        </w:rPr>
        <w:t>Hudis</w:t>
      </w:r>
      <w:proofErr w:type="spellEnd"/>
      <w:r w:rsidRPr="0038329F">
        <w:rPr>
          <w:rFonts w:ascii="Times New Roman" w:hAnsi="Times New Roman"/>
          <w:bCs/>
          <w:sz w:val="24"/>
          <w:szCs w:val="24"/>
          <w:lang w:val="en"/>
        </w:rPr>
        <w:t xml:space="preserve"> </w:t>
      </w:r>
      <w:r w:rsidR="00B24249" w:rsidRPr="0038329F">
        <w:rPr>
          <w:rFonts w:ascii="Times New Roman" w:hAnsi="Times New Roman"/>
          <w:bCs/>
          <w:sz w:val="24"/>
          <w:szCs w:val="24"/>
          <w:lang w:val="en"/>
        </w:rPr>
        <w:t>C.</w:t>
      </w:r>
      <w:r w:rsidR="00B24249" w:rsidRPr="0038329F">
        <w:rPr>
          <w:rFonts w:ascii="Times New Roman" w:hAnsi="Times New Roman"/>
          <w:bCs/>
          <w:sz w:val="24"/>
          <w:szCs w:val="24"/>
          <w:lang w:val="en-US"/>
        </w:rPr>
        <w:t>,</w:t>
      </w:r>
      <w:r w:rsidR="00B24249" w:rsidRPr="0038329F">
        <w:rPr>
          <w:rFonts w:ascii="Times New Roman" w:hAnsi="Times New Roman"/>
          <w:bCs/>
          <w:sz w:val="24"/>
          <w:szCs w:val="24"/>
          <w:lang w:val="en"/>
        </w:rPr>
        <w:t xml:space="preserve"> </w:t>
      </w:r>
      <w:r w:rsidRPr="0038329F">
        <w:rPr>
          <w:rFonts w:ascii="Times New Roman" w:hAnsi="Times New Roman"/>
          <w:bCs/>
          <w:sz w:val="24"/>
          <w:szCs w:val="24"/>
          <w:lang w:val="en"/>
        </w:rPr>
        <w:t>et al. RTOG 9804: a prospective randomized trial for good-risk ductal carcinoma in situ comparing radiotherapy with observation</w:t>
      </w:r>
      <w:r w:rsidR="00B24249" w:rsidRPr="0038329F">
        <w:rPr>
          <w:rFonts w:ascii="Times New Roman" w:hAnsi="Times New Roman"/>
          <w:bCs/>
          <w:sz w:val="24"/>
          <w:szCs w:val="24"/>
          <w:lang w:val="en-US"/>
        </w:rPr>
        <w:t>.</w:t>
      </w:r>
      <w:r w:rsidRPr="0038329F">
        <w:rPr>
          <w:rFonts w:ascii="Times New Roman" w:hAnsi="Times New Roman"/>
          <w:bCs/>
          <w:sz w:val="24"/>
          <w:szCs w:val="24"/>
          <w:lang w:val="en"/>
        </w:rPr>
        <w:t xml:space="preserve"> J Clin Oncol 2015;33(7):709</w:t>
      </w:r>
      <w:r w:rsidR="00B24249" w:rsidRPr="0038329F">
        <w:rPr>
          <w:rFonts w:ascii="Times New Roman" w:hAnsi="Times New Roman"/>
          <w:bCs/>
          <w:sz w:val="24"/>
          <w:szCs w:val="24"/>
          <w:lang w:val="en"/>
        </w:rPr>
        <w:t>–</w:t>
      </w:r>
      <w:r w:rsidRPr="0038329F">
        <w:rPr>
          <w:rFonts w:ascii="Times New Roman" w:hAnsi="Times New Roman"/>
          <w:bCs/>
          <w:sz w:val="24"/>
          <w:szCs w:val="24"/>
          <w:lang w:val="en"/>
        </w:rPr>
        <w:t>15</w:t>
      </w:r>
      <w:r w:rsidR="00B24249" w:rsidRPr="0038329F">
        <w:rPr>
          <w:rFonts w:ascii="Times New Roman" w:hAnsi="Times New Roman"/>
          <w:bCs/>
          <w:sz w:val="24"/>
          <w:szCs w:val="24"/>
          <w:lang w:val="en-US"/>
        </w:rPr>
        <w:t>.</w:t>
      </w:r>
    </w:p>
    <w:p w14:paraId="5E87FACD" w14:textId="447B4086" w:rsidR="006055E5" w:rsidRPr="0038329F" w:rsidRDefault="006055E5" w:rsidP="00A835E8">
      <w:pPr>
        <w:pStyle w:val="af9"/>
        <w:numPr>
          <w:ilvl w:val="0"/>
          <w:numId w:val="52"/>
        </w:numPr>
        <w:spacing w:after="0" w:line="360" w:lineRule="auto"/>
        <w:ind w:left="0" w:firstLine="709"/>
        <w:rPr>
          <w:rFonts w:ascii="Times New Roman" w:hAnsi="Times New Roman"/>
          <w:bCs/>
          <w:sz w:val="24"/>
          <w:szCs w:val="24"/>
          <w:lang w:val="en"/>
        </w:rPr>
      </w:pPr>
      <w:proofErr w:type="spellStart"/>
      <w:r w:rsidRPr="0038329F">
        <w:rPr>
          <w:rFonts w:ascii="Times New Roman" w:hAnsi="Times New Roman"/>
          <w:bCs/>
          <w:sz w:val="24"/>
          <w:szCs w:val="24"/>
          <w:lang w:val="en"/>
        </w:rPr>
        <w:lastRenderedPageBreak/>
        <w:t>Polgár</w:t>
      </w:r>
      <w:proofErr w:type="spellEnd"/>
      <w:r w:rsidRPr="0038329F">
        <w:rPr>
          <w:rFonts w:ascii="Times New Roman" w:hAnsi="Times New Roman"/>
          <w:bCs/>
          <w:sz w:val="24"/>
          <w:szCs w:val="24"/>
          <w:lang w:val="en"/>
        </w:rPr>
        <w:t xml:space="preserve"> C</w:t>
      </w:r>
      <w:r w:rsidR="00B24249" w:rsidRPr="0038329F">
        <w:rPr>
          <w:rFonts w:ascii="Times New Roman" w:hAnsi="Times New Roman"/>
          <w:bCs/>
          <w:sz w:val="24"/>
          <w:szCs w:val="24"/>
          <w:lang w:val="en-US"/>
        </w:rPr>
        <w:t>.</w:t>
      </w:r>
      <w:r w:rsidRPr="0038329F">
        <w:rPr>
          <w:rFonts w:ascii="Times New Roman" w:hAnsi="Times New Roman"/>
          <w:bCs/>
          <w:sz w:val="24"/>
          <w:szCs w:val="24"/>
          <w:lang w:val="en"/>
        </w:rPr>
        <w:t>, Fodor J</w:t>
      </w:r>
      <w:r w:rsidR="00B24249" w:rsidRPr="0038329F">
        <w:rPr>
          <w:rFonts w:ascii="Times New Roman" w:hAnsi="Times New Roman"/>
          <w:bCs/>
          <w:sz w:val="24"/>
          <w:szCs w:val="24"/>
          <w:lang w:val="en-US"/>
        </w:rPr>
        <w:t>.</w:t>
      </w:r>
      <w:r w:rsidRPr="0038329F">
        <w:rPr>
          <w:rFonts w:ascii="Times New Roman" w:hAnsi="Times New Roman"/>
          <w:bCs/>
          <w:sz w:val="24"/>
          <w:szCs w:val="24"/>
          <w:lang w:val="en"/>
        </w:rPr>
        <w:t>, Major T</w:t>
      </w:r>
      <w:r w:rsidR="00B24249" w:rsidRPr="0038329F">
        <w:rPr>
          <w:rFonts w:ascii="Times New Roman" w:hAnsi="Times New Roman"/>
          <w:bCs/>
          <w:sz w:val="24"/>
          <w:szCs w:val="24"/>
          <w:lang w:val="en-US"/>
        </w:rPr>
        <w:t>.</w:t>
      </w:r>
      <w:r w:rsidRPr="0038329F">
        <w:rPr>
          <w:rFonts w:ascii="Times New Roman" w:hAnsi="Times New Roman"/>
          <w:bCs/>
          <w:sz w:val="24"/>
          <w:szCs w:val="24"/>
          <w:lang w:val="en"/>
        </w:rPr>
        <w:t xml:space="preserve">, </w:t>
      </w:r>
      <w:r w:rsidR="00B24249" w:rsidRPr="0038329F">
        <w:rPr>
          <w:rFonts w:ascii="Times New Roman" w:hAnsi="Times New Roman"/>
          <w:bCs/>
          <w:sz w:val="24"/>
          <w:szCs w:val="24"/>
          <w:lang w:val="en"/>
        </w:rPr>
        <w:t>et al.</w:t>
      </w:r>
      <w:r w:rsidRPr="0038329F">
        <w:rPr>
          <w:rFonts w:ascii="Times New Roman" w:hAnsi="Times New Roman"/>
          <w:bCs/>
          <w:sz w:val="24"/>
          <w:szCs w:val="24"/>
          <w:lang w:val="en"/>
        </w:rPr>
        <w:t xml:space="preserve"> Breast-conserving Therapy with Partial or Whole Breast Irradiation: Ten-Year Results of the Budapest Randomized Trial. </w:t>
      </w:r>
      <w:proofErr w:type="spellStart"/>
      <w:r w:rsidRPr="0038329F">
        <w:rPr>
          <w:rFonts w:ascii="Times New Roman" w:hAnsi="Times New Roman"/>
          <w:bCs/>
          <w:sz w:val="24"/>
          <w:szCs w:val="24"/>
          <w:lang w:val="en"/>
        </w:rPr>
        <w:t>Radiother</w:t>
      </w:r>
      <w:proofErr w:type="spellEnd"/>
      <w:r w:rsidRPr="0038329F">
        <w:rPr>
          <w:rFonts w:ascii="Times New Roman" w:hAnsi="Times New Roman"/>
          <w:bCs/>
          <w:sz w:val="24"/>
          <w:szCs w:val="24"/>
          <w:lang w:val="en"/>
        </w:rPr>
        <w:t xml:space="preserve"> Oncol </w:t>
      </w:r>
      <w:proofErr w:type="gramStart"/>
      <w:r w:rsidRPr="0038329F">
        <w:rPr>
          <w:rFonts w:ascii="Times New Roman" w:hAnsi="Times New Roman"/>
          <w:bCs/>
          <w:sz w:val="24"/>
          <w:szCs w:val="24"/>
          <w:lang w:val="en"/>
        </w:rPr>
        <w:t>2013</w:t>
      </w:r>
      <w:r w:rsidR="00B24249" w:rsidRPr="0038329F">
        <w:rPr>
          <w:rFonts w:ascii="Times New Roman" w:hAnsi="Times New Roman"/>
          <w:bCs/>
          <w:sz w:val="24"/>
          <w:szCs w:val="24"/>
          <w:lang w:val="en-US"/>
        </w:rPr>
        <w:t>;</w:t>
      </w:r>
      <w:r w:rsidRPr="0038329F">
        <w:rPr>
          <w:rFonts w:ascii="Times New Roman" w:hAnsi="Times New Roman"/>
          <w:bCs/>
          <w:sz w:val="24"/>
          <w:szCs w:val="24"/>
          <w:lang w:val="en"/>
        </w:rPr>
        <w:t>108:197</w:t>
      </w:r>
      <w:proofErr w:type="gramEnd"/>
      <w:r w:rsidRPr="0038329F">
        <w:rPr>
          <w:rFonts w:ascii="Times New Roman" w:hAnsi="Times New Roman"/>
          <w:bCs/>
          <w:sz w:val="24"/>
          <w:szCs w:val="24"/>
          <w:lang w:val="en"/>
        </w:rPr>
        <w:t xml:space="preserve">–202. </w:t>
      </w:r>
      <w:r w:rsidR="00B24249" w:rsidRPr="0038329F">
        <w:rPr>
          <w:rFonts w:ascii="Times New Roman" w:hAnsi="Times New Roman"/>
          <w:bCs/>
          <w:sz w:val="24"/>
          <w:szCs w:val="24"/>
          <w:lang w:val="en"/>
        </w:rPr>
        <w:t>DOI:</w:t>
      </w:r>
      <w:r w:rsidR="00B24249" w:rsidRPr="0038329F">
        <w:rPr>
          <w:rFonts w:ascii="Times New Roman" w:hAnsi="Times New Roman"/>
          <w:bCs/>
          <w:sz w:val="24"/>
          <w:szCs w:val="24"/>
          <w:lang w:val="en-US"/>
        </w:rPr>
        <w:t xml:space="preserve"> </w:t>
      </w:r>
      <w:r w:rsidRPr="0038329F">
        <w:rPr>
          <w:rFonts w:ascii="Times New Roman" w:hAnsi="Times New Roman"/>
          <w:bCs/>
          <w:sz w:val="24"/>
          <w:szCs w:val="24"/>
          <w:lang w:val="en"/>
        </w:rPr>
        <w:t>10.1016/j. radonc.2013.05.008</w:t>
      </w:r>
    </w:p>
    <w:p w14:paraId="22242D2A" w14:textId="5B6E157C" w:rsidR="00803639" w:rsidRPr="0038329F" w:rsidRDefault="006055E5" w:rsidP="00A835E8">
      <w:pPr>
        <w:pStyle w:val="af9"/>
        <w:numPr>
          <w:ilvl w:val="0"/>
          <w:numId w:val="52"/>
        </w:numPr>
        <w:spacing w:after="0" w:line="360" w:lineRule="auto"/>
        <w:ind w:left="0" w:firstLine="709"/>
        <w:rPr>
          <w:rFonts w:ascii="Times New Roman" w:hAnsi="Times New Roman"/>
          <w:bCs/>
          <w:sz w:val="24"/>
          <w:szCs w:val="24"/>
          <w:lang w:val="en"/>
        </w:rPr>
      </w:pPr>
      <w:proofErr w:type="spellStart"/>
      <w:r w:rsidRPr="0038329F">
        <w:rPr>
          <w:rFonts w:ascii="Times New Roman" w:hAnsi="Times New Roman"/>
          <w:bCs/>
          <w:sz w:val="24"/>
          <w:szCs w:val="24"/>
          <w:lang w:val="en"/>
        </w:rPr>
        <w:t>Polgár</w:t>
      </w:r>
      <w:proofErr w:type="spellEnd"/>
      <w:r w:rsidRPr="0038329F">
        <w:rPr>
          <w:rFonts w:ascii="Times New Roman" w:hAnsi="Times New Roman"/>
          <w:bCs/>
          <w:sz w:val="24"/>
          <w:szCs w:val="24"/>
          <w:lang w:val="en"/>
        </w:rPr>
        <w:t xml:space="preserve"> C</w:t>
      </w:r>
      <w:r w:rsidR="006B6F13" w:rsidRPr="0038329F">
        <w:rPr>
          <w:rFonts w:ascii="Times New Roman" w:hAnsi="Times New Roman"/>
          <w:bCs/>
          <w:sz w:val="24"/>
          <w:szCs w:val="24"/>
          <w:lang w:val="en-US"/>
        </w:rPr>
        <w:t>.</w:t>
      </w:r>
      <w:r w:rsidRPr="0038329F">
        <w:rPr>
          <w:rFonts w:ascii="Times New Roman" w:hAnsi="Times New Roman"/>
          <w:bCs/>
          <w:sz w:val="24"/>
          <w:szCs w:val="24"/>
          <w:lang w:val="en"/>
        </w:rPr>
        <w:t>, Ott O</w:t>
      </w:r>
      <w:r w:rsidR="006B6F13" w:rsidRPr="0038329F">
        <w:rPr>
          <w:rFonts w:ascii="Times New Roman" w:hAnsi="Times New Roman"/>
          <w:bCs/>
          <w:sz w:val="24"/>
          <w:szCs w:val="24"/>
          <w:lang w:val="en-US"/>
        </w:rPr>
        <w:t>.</w:t>
      </w:r>
      <w:r w:rsidRPr="0038329F">
        <w:rPr>
          <w:rFonts w:ascii="Times New Roman" w:hAnsi="Times New Roman"/>
          <w:bCs/>
          <w:sz w:val="24"/>
          <w:szCs w:val="24"/>
          <w:lang w:val="en"/>
        </w:rPr>
        <w:t>J</w:t>
      </w:r>
      <w:r w:rsidR="006B6F13" w:rsidRPr="0038329F">
        <w:rPr>
          <w:rFonts w:ascii="Times New Roman" w:hAnsi="Times New Roman"/>
          <w:bCs/>
          <w:sz w:val="24"/>
          <w:szCs w:val="24"/>
          <w:lang w:val="en-US"/>
        </w:rPr>
        <w:t>.</w:t>
      </w:r>
      <w:r w:rsidRPr="0038329F">
        <w:rPr>
          <w:rFonts w:ascii="Times New Roman" w:hAnsi="Times New Roman"/>
          <w:bCs/>
          <w:sz w:val="24"/>
          <w:szCs w:val="24"/>
          <w:lang w:val="en"/>
        </w:rPr>
        <w:t>, Hildebrandt G</w:t>
      </w:r>
      <w:r w:rsidR="006B6F13" w:rsidRPr="0038329F">
        <w:rPr>
          <w:rFonts w:ascii="Times New Roman" w:hAnsi="Times New Roman"/>
          <w:bCs/>
          <w:sz w:val="24"/>
          <w:szCs w:val="24"/>
          <w:lang w:val="en-US"/>
        </w:rPr>
        <w:t>.</w:t>
      </w:r>
      <w:r w:rsidRPr="0038329F">
        <w:rPr>
          <w:rFonts w:ascii="Times New Roman" w:hAnsi="Times New Roman"/>
          <w:bCs/>
          <w:sz w:val="24"/>
          <w:szCs w:val="24"/>
          <w:lang w:val="en"/>
        </w:rPr>
        <w:t>, et al.</w:t>
      </w:r>
      <w:r w:rsidR="006B6F13" w:rsidRPr="0038329F">
        <w:rPr>
          <w:rFonts w:ascii="Times New Roman" w:hAnsi="Times New Roman"/>
          <w:bCs/>
          <w:sz w:val="24"/>
          <w:szCs w:val="24"/>
          <w:lang w:val="en-US"/>
        </w:rPr>
        <w:t xml:space="preserve">; </w:t>
      </w:r>
      <w:r w:rsidR="006B6F13" w:rsidRPr="0038329F">
        <w:rPr>
          <w:rFonts w:ascii="Times New Roman" w:hAnsi="Times New Roman"/>
          <w:bCs/>
          <w:sz w:val="24"/>
          <w:szCs w:val="24"/>
          <w:lang w:val="en"/>
        </w:rPr>
        <w:t xml:space="preserve">Groupe </w:t>
      </w:r>
      <w:proofErr w:type="spellStart"/>
      <w:r w:rsidR="006B6F13" w:rsidRPr="0038329F">
        <w:rPr>
          <w:rFonts w:ascii="Times New Roman" w:hAnsi="Times New Roman"/>
          <w:bCs/>
          <w:sz w:val="24"/>
          <w:szCs w:val="24"/>
          <w:lang w:val="en"/>
        </w:rPr>
        <w:t>Européen</w:t>
      </w:r>
      <w:proofErr w:type="spellEnd"/>
      <w:r w:rsidR="006B6F13" w:rsidRPr="0038329F">
        <w:rPr>
          <w:rFonts w:ascii="Times New Roman" w:hAnsi="Times New Roman"/>
          <w:bCs/>
          <w:sz w:val="24"/>
          <w:szCs w:val="24"/>
          <w:lang w:val="en"/>
        </w:rPr>
        <w:t xml:space="preserve"> de </w:t>
      </w:r>
      <w:proofErr w:type="spellStart"/>
      <w:r w:rsidR="006B6F13" w:rsidRPr="0038329F">
        <w:rPr>
          <w:rFonts w:ascii="Times New Roman" w:hAnsi="Times New Roman"/>
          <w:bCs/>
          <w:sz w:val="24"/>
          <w:szCs w:val="24"/>
          <w:lang w:val="en"/>
        </w:rPr>
        <w:t>Curiethérapie</w:t>
      </w:r>
      <w:proofErr w:type="spellEnd"/>
      <w:r w:rsidR="006B6F13" w:rsidRPr="0038329F">
        <w:rPr>
          <w:rFonts w:ascii="Times New Roman" w:hAnsi="Times New Roman"/>
          <w:bCs/>
          <w:sz w:val="24"/>
          <w:szCs w:val="24"/>
          <w:lang w:val="en"/>
        </w:rPr>
        <w:t xml:space="preserve"> of European Society for Radiotherapy and Oncology (GEC-ESTRO). Late side-effects and cosmetic results of accelerated partial breast irradiation with interstitial brachytherapy versus whole-breast irradiation after breast-conserving surgery for low-risk invasive and in-situ carcinoma of the female breast: 5-year results of a </w:t>
      </w:r>
      <w:proofErr w:type="spellStart"/>
      <w:r w:rsidR="006B6F13" w:rsidRPr="0038329F">
        <w:rPr>
          <w:rFonts w:ascii="Times New Roman" w:hAnsi="Times New Roman"/>
          <w:bCs/>
          <w:sz w:val="24"/>
          <w:szCs w:val="24"/>
          <w:lang w:val="en"/>
        </w:rPr>
        <w:t>randomised</w:t>
      </w:r>
      <w:proofErr w:type="spellEnd"/>
      <w:r w:rsidR="006B6F13" w:rsidRPr="0038329F">
        <w:rPr>
          <w:rFonts w:ascii="Times New Roman" w:hAnsi="Times New Roman"/>
          <w:bCs/>
          <w:sz w:val="24"/>
          <w:szCs w:val="24"/>
          <w:lang w:val="en"/>
        </w:rPr>
        <w:t xml:space="preserve">, controlled, phase 3 trial. Lancet Oncol 2017;18(2):259–68. DOI: 10.1016/S1470-2045(17)30011-6. </w:t>
      </w:r>
      <w:proofErr w:type="spellStart"/>
      <w:r w:rsidR="006B6F13" w:rsidRPr="0038329F">
        <w:rPr>
          <w:rFonts w:ascii="Times New Roman" w:hAnsi="Times New Roman"/>
          <w:bCs/>
          <w:sz w:val="24"/>
          <w:szCs w:val="24"/>
          <w:lang w:val="en"/>
        </w:rPr>
        <w:t>Epub</w:t>
      </w:r>
      <w:proofErr w:type="spellEnd"/>
      <w:r w:rsidR="006B6F13" w:rsidRPr="0038329F">
        <w:rPr>
          <w:rFonts w:ascii="Times New Roman" w:hAnsi="Times New Roman"/>
          <w:bCs/>
          <w:sz w:val="24"/>
          <w:szCs w:val="24"/>
          <w:lang w:val="en"/>
        </w:rPr>
        <w:t xml:space="preserve"> 2017 Jan 14. PMID: 28094198.</w:t>
      </w:r>
    </w:p>
    <w:p w14:paraId="71EA8DE7" w14:textId="292511B4" w:rsidR="000B4E00" w:rsidRPr="0038329F" w:rsidRDefault="000B4E00" w:rsidP="00A835E8">
      <w:pPr>
        <w:pStyle w:val="af9"/>
        <w:numPr>
          <w:ilvl w:val="0"/>
          <w:numId w:val="52"/>
        </w:numPr>
        <w:spacing w:after="0" w:line="360" w:lineRule="auto"/>
        <w:ind w:left="0" w:firstLine="709"/>
        <w:rPr>
          <w:rFonts w:ascii="Times New Roman" w:hAnsi="Times New Roman"/>
          <w:bCs/>
          <w:sz w:val="24"/>
          <w:szCs w:val="24"/>
          <w:lang w:val="en"/>
        </w:rPr>
      </w:pPr>
      <w:r w:rsidRPr="0038329F">
        <w:rPr>
          <w:rFonts w:ascii="Times New Roman" w:hAnsi="Times New Roman"/>
          <w:bCs/>
          <w:sz w:val="24"/>
          <w:szCs w:val="24"/>
          <w:lang w:val="en"/>
        </w:rPr>
        <w:t>Schäfer R</w:t>
      </w:r>
      <w:r w:rsidR="001636A4" w:rsidRPr="0038329F">
        <w:rPr>
          <w:rFonts w:ascii="Times New Roman" w:hAnsi="Times New Roman"/>
          <w:bCs/>
          <w:sz w:val="24"/>
          <w:szCs w:val="24"/>
          <w:lang w:val="en-US"/>
        </w:rPr>
        <w:t>.</w:t>
      </w:r>
      <w:r w:rsidRPr="0038329F">
        <w:rPr>
          <w:rFonts w:ascii="Times New Roman" w:hAnsi="Times New Roman"/>
          <w:bCs/>
          <w:sz w:val="24"/>
          <w:szCs w:val="24"/>
          <w:lang w:val="en"/>
        </w:rPr>
        <w:t xml:space="preserve">, </w:t>
      </w:r>
      <w:proofErr w:type="spellStart"/>
      <w:r w:rsidRPr="0038329F">
        <w:rPr>
          <w:rFonts w:ascii="Times New Roman" w:hAnsi="Times New Roman"/>
          <w:bCs/>
          <w:sz w:val="24"/>
          <w:szCs w:val="24"/>
          <w:lang w:val="en"/>
        </w:rPr>
        <w:t>Strnad</w:t>
      </w:r>
      <w:proofErr w:type="spellEnd"/>
      <w:r w:rsidRPr="0038329F">
        <w:rPr>
          <w:rFonts w:ascii="Times New Roman" w:hAnsi="Times New Roman"/>
          <w:bCs/>
          <w:sz w:val="24"/>
          <w:szCs w:val="24"/>
          <w:lang w:val="en"/>
        </w:rPr>
        <w:t xml:space="preserve"> V</w:t>
      </w:r>
      <w:r w:rsidR="001636A4" w:rsidRPr="0038329F">
        <w:rPr>
          <w:rFonts w:ascii="Times New Roman" w:hAnsi="Times New Roman"/>
          <w:bCs/>
          <w:sz w:val="24"/>
          <w:szCs w:val="24"/>
          <w:lang w:val="en-US"/>
        </w:rPr>
        <w:t>.</w:t>
      </w:r>
      <w:r w:rsidRPr="0038329F">
        <w:rPr>
          <w:rFonts w:ascii="Times New Roman" w:hAnsi="Times New Roman"/>
          <w:bCs/>
          <w:sz w:val="24"/>
          <w:szCs w:val="24"/>
          <w:lang w:val="en"/>
        </w:rPr>
        <w:t xml:space="preserve">, </w:t>
      </w:r>
      <w:proofErr w:type="spellStart"/>
      <w:r w:rsidRPr="0038329F">
        <w:rPr>
          <w:rFonts w:ascii="Times New Roman" w:hAnsi="Times New Roman"/>
          <w:bCs/>
          <w:sz w:val="24"/>
          <w:szCs w:val="24"/>
          <w:lang w:val="en"/>
        </w:rPr>
        <w:t>Polgár</w:t>
      </w:r>
      <w:proofErr w:type="spellEnd"/>
      <w:r w:rsidRPr="0038329F">
        <w:rPr>
          <w:rFonts w:ascii="Times New Roman" w:hAnsi="Times New Roman"/>
          <w:bCs/>
          <w:sz w:val="24"/>
          <w:szCs w:val="24"/>
          <w:lang w:val="en"/>
        </w:rPr>
        <w:t xml:space="preserve"> C</w:t>
      </w:r>
      <w:r w:rsidR="001636A4" w:rsidRPr="0038329F">
        <w:rPr>
          <w:rFonts w:ascii="Times New Roman" w:hAnsi="Times New Roman"/>
          <w:bCs/>
          <w:sz w:val="24"/>
          <w:szCs w:val="24"/>
          <w:lang w:val="en-US"/>
        </w:rPr>
        <w:t>.</w:t>
      </w:r>
      <w:r w:rsidRPr="0038329F">
        <w:rPr>
          <w:rFonts w:ascii="Times New Roman" w:hAnsi="Times New Roman"/>
          <w:bCs/>
          <w:sz w:val="24"/>
          <w:szCs w:val="24"/>
          <w:lang w:val="en"/>
        </w:rPr>
        <w:t>, et al. Quality</w:t>
      </w:r>
      <w:r w:rsidR="001636A4" w:rsidRPr="0038329F">
        <w:rPr>
          <w:rFonts w:ascii="Times New Roman" w:hAnsi="Times New Roman"/>
          <w:bCs/>
          <w:sz w:val="24"/>
          <w:szCs w:val="24"/>
          <w:lang w:val="en-US"/>
        </w:rPr>
        <w:t>-</w:t>
      </w:r>
      <w:r w:rsidRPr="0038329F">
        <w:rPr>
          <w:rFonts w:ascii="Times New Roman" w:hAnsi="Times New Roman"/>
          <w:bCs/>
          <w:sz w:val="24"/>
          <w:szCs w:val="24"/>
          <w:lang w:val="en"/>
        </w:rPr>
        <w:t xml:space="preserve">of-life Results for Accelerated Partial Breast Irradiation with Interstitial Brachytherapy versus Whole-Breast Irradiation in Early Breast Cancer after Breast-Conserving Surgery (GEC-ESTRO): 5-year Results of a </w:t>
      </w:r>
      <w:proofErr w:type="spellStart"/>
      <w:r w:rsidRPr="0038329F">
        <w:rPr>
          <w:rFonts w:ascii="Times New Roman" w:hAnsi="Times New Roman"/>
          <w:bCs/>
          <w:sz w:val="24"/>
          <w:szCs w:val="24"/>
          <w:lang w:val="en"/>
        </w:rPr>
        <w:t>Randomised</w:t>
      </w:r>
      <w:proofErr w:type="spellEnd"/>
      <w:r w:rsidRPr="0038329F">
        <w:rPr>
          <w:rFonts w:ascii="Times New Roman" w:hAnsi="Times New Roman"/>
          <w:bCs/>
          <w:sz w:val="24"/>
          <w:szCs w:val="24"/>
          <w:lang w:val="en"/>
        </w:rPr>
        <w:t xml:space="preserve">, Phase 3 Trial. Lancet Oncol </w:t>
      </w:r>
      <w:proofErr w:type="gramStart"/>
      <w:r w:rsidRPr="0038329F">
        <w:rPr>
          <w:rFonts w:ascii="Times New Roman" w:hAnsi="Times New Roman"/>
          <w:bCs/>
          <w:sz w:val="24"/>
          <w:szCs w:val="24"/>
          <w:lang w:val="en"/>
        </w:rPr>
        <w:t>2018</w:t>
      </w:r>
      <w:r w:rsidR="001636A4" w:rsidRPr="0038329F">
        <w:rPr>
          <w:rFonts w:ascii="Times New Roman" w:hAnsi="Times New Roman"/>
          <w:bCs/>
          <w:sz w:val="24"/>
          <w:szCs w:val="24"/>
          <w:lang w:val="en-US"/>
        </w:rPr>
        <w:t>;</w:t>
      </w:r>
      <w:r w:rsidRPr="0038329F">
        <w:rPr>
          <w:rFonts w:ascii="Times New Roman" w:hAnsi="Times New Roman"/>
          <w:bCs/>
          <w:sz w:val="24"/>
          <w:szCs w:val="24"/>
          <w:lang w:val="en"/>
        </w:rPr>
        <w:t>19:834</w:t>
      </w:r>
      <w:proofErr w:type="gramEnd"/>
      <w:r w:rsidRPr="0038329F">
        <w:rPr>
          <w:rFonts w:ascii="Times New Roman" w:hAnsi="Times New Roman"/>
          <w:bCs/>
          <w:sz w:val="24"/>
          <w:szCs w:val="24"/>
          <w:lang w:val="en"/>
        </w:rPr>
        <w:t xml:space="preserve">–44. </w:t>
      </w:r>
      <w:r w:rsidR="009D36B6" w:rsidRPr="0038329F">
        <w:rPr>
          <w:rFonts w:ascii="Times New Roman" w:hAnsi="Times New Roman"/>
          <w:bCs/>
          <w:sz w:val="24"/>
          <w:szCs w:val="24"/>
          <w:lang w:val="en"/>
        </w:rPr>
        <w:t xml:space="preserve">DOI: </w:t>
      </w:r>
      <w:r w:rsidRPr="0038329F">
        <w:rPr>
          <w:rFonts w:ascii="Times New Roman" w:hAnsi="Times New Roman"/>
          <w:bCs/>
          <w:sz w:val="24"/>
          <w:szCs w:val="24"/>
          <w:lang w:val="en"/>
        </w:rPr>
        <w:t>10.1016/S1470-2045(18)30195-5</w:t>
      </w:r>
    </w:p>
    <w:p w14:paraId="1ACFC5D1" w14:textId="071DD2B6" w:rsidR="000B4E00" w:rsidRPr="0038329F" w:rsidRDefault="000B4E00" w:rsidP="00A835E8">
      <w:pPr>
        <w:pStyle w:val="af9"/>
        <w:numPr>
          <w:ilvl w:val="0"/>
          <w:numId w:val="52"/>
        </w:numPr>
        <w:spacing w:after="0" w:line="360" w:lineRule="auto"/>
        <w:ind w:left="0" w:firstLine="709"/>
        <w:rPr>
          <w:rFonts w:ascii="Times New Roman" w:hAnsi="Times New Roman"/>
          <w:bCs/>
          <w:sz w:val="24"/>
          <w:szCs w:val="24"/>
          <w:lang w:val="en"/>
        </w:rPr>
      </w:pPr>
      <w:proofErr w:type="spellStart"/>
      <w:r w:rsidRPr="0038329F">
        <w:rPr>
          <w:rFonts w:ascii="Times New Roman" w:hAnsi="Times New Roman"/>
          <w:bCs/>
          <w:sz w:val="24"/>
          <w:szCs w:val="24"/>
          <w:lang w:val="en"/>
        </w:rPr>
        <w:t>Strnad</w:t>
      </w:r>
      <w:proofErr w:type="spellEnd"/>
      <w:r w:rsidRPr="0038329F">
        <w:rPr>
          <w:rFonts w:ascii="Times New Roman" w:hAnsi="Times New Roman"/>
          <w:bCs/>
          <w:sz w:val="24"/>
          <w:szCs w:val="24"/>
          <w:lang w:val="en"/>
        </w:rPr>
        <w:t xml:space="preserve"> V</w:t>
      </w:r>
      <w:r w:rsidR="001636A4" w:rsidRPr="0038329F">
        <w:rPr>
          <w:rFonts w:ascii="Times New Roman" w:hAnsi="Times New Roman"/>
          <w:bCs/>
          <w:sz w:val="24"/>
          <w:szCs w:val="24"/>
          <w:lang w:val="en-US"/>
        </w:rPr>
        <w:t>.</w:t>
      </w:r>
      <w:r w:rsidRPr="0038329F">
        <w:rPr>
          <w:rFonts w:ascii="Times New Roman" w:hAnsi="Times New Roman"/>
          <w:bCs/>
          <w:sz w:val="24"/>
          <w:szCs w:val="24"/>
          <w:lang w:val="en"/>
        </w:rPr>
        <w:t>, Ott O</w:t>
      </w:r>
      <w:r w:rsidR="001636A4" w:rsidRPr="0038329F">
        <w:rPr>
          <w:rFonts w:ascii="Times New Roman" w:hAnsi="Times New Roman"/>
          <w:bCs/>
          <w:sz w:val="24"/>
          <w:szCs w:val="24"/>
          <w:lang w:val="en-US"/>
        </w:rPr>
        <w:t>.</w:t>
      </w:r>
      <w:r w:rsidRPr="0038329F">
        <w:rPr>
          <w:rFonts w:ascii="Times New Roman" w:hAnsi="Times New Roman"/>
          <w:bCs/>
          <w:sz w:val="24"/>
          <w:szCs w:val="24"/>
          <w:lang w:val="en"/>
        </w:rPr>
        <w:t>J</w:t>
      </w:r>
      <w:r w:rsidR="001636A4" w:rsidRPr="0038329F">
        <w:rPr>
          <w:rFonts w:ascii="Times New Roman" w:hAnsi="Times New Roman"/>
          <w:bCs/>
          <w:sz w:val="24"/>
          <w:szCs w:val="24"/>
          <w:lang w:val="en-US"/>
        </w:rPr>
        <w:t>.</w:t>
      </w:r>
      <w:r w:rsidRPr="0038329F">
        <w:rPr>
          <w:rFonts w:ascii="Times New Roman" w:hAnsi="Times New Roman"/>
          <w:bCs/>
          <w:sz w:val="24"/>
          <w:szCs w:val="24"/>
          <w:lang w:val="en"/>
        </w:rPr>
        <w:t>, Hildebrandt G</w:t>
      </w:r>
      <w:r w:rsidR="001636A4" w:rsidRPr="0038329F">
        <w:rPr>
          <w:rFonts w:ascii="Times New Roman" w:hAnsi="Times New Roman"/>
          <w:bCs/>
          <w:sz w:val="24"/>
          <w:szCs w:val="24"/>
          <w:lang w:val="en-US"/>
        </w:rPr>
        <w:t>.</w:t>
      </w:r>
      <w:r w:rsidRPr="0038329F">
        <w:rPr>
          <w:rFonts w:ascii="Times New Roman" w:hAnsi="Times New Roman"/>
          <w:bCs/>
          <w:sz w:val="24"/>
          <w:szCs w:val="24"/>
          <w:lang w:val="en"/>
        </w:rPr>
        <w:t xml:space="preserve">, et al. 5-year Results of Accelerated Partial Breast Irradiation Using Sole Interstitial </w:t>
      </w:r>
      <w:proofErr w:type="spellStart"/>
      <w:r w:rsidRPr="0038329F">
        <w:rPr>
          <w:rFonts w:ascii="Times New Roman" w:hAnsi="Times New Roman"/>
          <w:bCs/>
          <w:sz w:val="24"/>
          <w:szCs w:val="24"/>
          <w:lang w:val="en"/>
        </w:rPr>
        <w:t>Multicatheter</w:t>
      </w:r>
      <w:proofErr w:type="spellEnd"/>
      <w:r w:rsidRPr="0038329F">
        <w:rPr>
          <w:rFonts w:ascii="Times New Roman" w:hAnsi="Times New Roman"/>
          <w:bCs/>
          <w:sz w:val="24"/>
          <w:szCs w:val="24"/>
          <w:lang w:val="en"/>
        </w:rPr>
        <w:t xml:space="preserve"> Brachytherapy versus Whole-Breast Irradiation with Boost after Breast-Conserving Surgery for Low-Risk Invasive and In</w:t>
      </w:r>
      <w:r w:rsidR="001636A4" w:rsidRPr="0038329F">
        <w:rPr>
          <w:rFonts w:ascii="Times New Roman" w:hAnsi="Times New Roman"/>
          <w:bCs/>
          <w:sz w:val="24"/>
          <w:szCs w:val="24"/>
          <w:lang w:val="en-US"/>
        </w:rPr>
        <w:t>-</w:t>
      </w:r>
      <w:r w:rsidRPr="0038329F">
        <w:rPr>
          <w:rFonts w:ascii="Times New Roman" w:hAnsi="Times New Roman"/>
          <w:bCs/>
          <w:sz w:val="24"/>
          <w:szCs w:val="24"/>
          <w:lang w:val="en"/>
        </w:rPr>
        <w:t xml:space="preserve">Situ Carcinoma of the Female Breast: </w:t>
      </w:r>
      <w:proofErr w:type="gramStart"/>
      <w:r w:rsidRPr="0038329F">
        <w:rPr>
          <w:rFonts w:ascii="Times New Roman" w:hAnsi="Times New Roman"/>
          <w:bCs/>
          <w:sz w:val="24"/>
          <w:szCs w:val="24"/>
          <w:lang w:val="en"/>
        </w:rPr>
        <w:t>a</w:t>
      </w:r>
      <w:proofErr w:type="gramEnd"/>
      <w:r w:rsidRPr="0038329F">
        <w:rPr>
          <w:rFonts w:ascii="Times New Roman" w:hAnsi="Times New Roman"/>
          <w:bCs/>
          <w:sz w:val="24"/>
          <w:szCs w:val="24"/>
          <w:lang w:val="en"/>
        </w:rPr>
        <w:t xml:space="preserve"> </w:t>
      </w:r>
      <w:proofErr w:type="spellStart"/>
      <w:r w:rsidRPr="0038329F">
        <w:rPr>
          <w:rFonts w:ascii="Times New Roman" w:hAnsi="Times New Roman"/>
          <w:bCs/>
          <w:sz w:val="24"/>
          <w:szCs w:val="24"/>
          <w:lang w:val="en"/>
        </w:rPr>
        <w:t>Randomised</w:t>
      </w:r>
      <w:proofErr w:type="spellEnd"/>
      <w:r w:rsidRPr="0038329F">
        <w:rPr>
          <w:rFonts w:ascii="Times New Roman" w:hAnsi="Times New Roman"/>
          <w:bCs/>
          <w:sz w:val="24"/>
          <w:szCs w:val="24"/>
          <w:lang w:val="en"/>
        </w:rPr>
        <w:t xml:space="preserve">, Phase 3, Non-inferiority Trial. Lancet </w:t>
      </w:r>
      <w:proofErr w:type="gramStart"/>
      <w:r w:rsidRPr="0038329F">
        <w:rPr>
          <w:rFonts w:ascii="Times New Roman" w:hAnsi="Times New Roman"/>
          <w:bCs/>
          <w:sz w:val="24"/>
          <w:szCs w:val="24"/>
          <w:lang w:val="en"/>
        </w:rPr>
        <w:t>2016</w:t>
      </w:r>
      <w:r w:rsidR="001636A4" w:rsidRPr="0038329F">
        <w:rPr>
          <w:rFonts w:ascii="Times New Roman" w:hAnsi="Times New Roman"/>
          <w:bCs/>
          <w:sz w:val="24"/>
          <w:szCs w:val="24"/>
        </w:rPr>
        <w:t>;</w:t>
      </w:r>
      <w:r w:rsidRPr="0038329F">
        <w:rPr>
          <w:rFonts w:ascii="Times New Roman" w:hAnsi="Times New Roman"/>
          <w:bCs/>
          <w:sz w:val="24"/>
          <w:szCs w:val="24"/>
          <w:lang w:val="en"/>
        </w:rPr>
        <w:t>387:229</w:t>
      </w:r>
      <w:proofErr w:type="gramEnd"/>
      <w:r w:rsidRPr="0038329F">
        <w:rPr>
          <w:rFonts w:ascii="Times New Roman" w:hAnsi="Times New Roman"/>
          <w:bCs/>
          <w:sz w:val="24"/>
          <w:szCs w:val="24"/>
          <w:lang w:val="en"/>
        </w:rPr>
        <w:t xml:space="preserve">–38. </w:t>
      </w:r>
      <w:r w:rsidR="001636A4" w:rsidRPr="0038329F">
        <w:rPr>
          <w:rFonts w:ascii="Times New Roman" w:hAnsi="Times New Roman"/>
          <w:bCs/>
          <w:sz w:val="24"/>
          <w:szCs w:val="24"/>
          <w:lang w:val="en"/>
        </w:rPr>
        <w:t>DOI</w:t>
      </w:r>
      <w:r w:rsidRPr="0038329F">
        <w:rPr>
          <w:rFonts w:ascii="Times New Roman" w:hAnsi="Times New Roman"/>
          <w:bCs/>
          <w:sz w:val="24"/>
          <w:szCs w:val="24"/>
          <w:lang w:val="en"/>
        </w:rPr>
        <w:t>:</w:t>
      </w:r>
      <w:r w:rsidR="001636A4" w:rsidRPr="0038329F">
        <w:rPr>
          <w:rFonts w:ascii="Times New Roman" w:hAnsi="Times New Roman"/>
          <w:bCs/>
          <w:sz w:val="24"/>
          <w:szCs w:val="24"/>
          <w:lang w:val="en-US"/>
        </w:rPr>
        <w:t xml:space="preserve"> </w:t>
      </w:r>
      <w:r w:rsidRPr="0038329F">
        <w:rPr>
          <w:rFonts w:ascii="Times New Roman" w:hAnsi="Times New Roman"/>
          <w:bCs/>
          <w:sz w:val="24"/>
          <w:szCs w:val="24"/>
          <w:lang w:val="en"/>
        </w:rPr>
        <w:t>10.1016/s0140-6736(15)00471-7</w:t>
      </w:r>
    </w:p>
    <w:p w14:paraId="67DDE616" w14:textId="57ED744B" w:rsidR="000B4E00" w:rsidRPr="0038329F" w:rsidRDefault="000B4E00" w:rsidP="00A835E8">
      <w:pPr>
        <w:pStyle w:val="af9"/>
        <w:numPr>
          <w:ilvl w:val="0"/>
          <w:numId w:val="52"/>
        </w:numPr>
        <w:spacing w:after="0" w:line="360" w:lineRule="auto"/>
        <w:ind w:left="0" w:firstLine="709"/>
        <w:rPr>
          <w:rFonts w:ascii="Times New Roman" w:hAnsi="Times New Roman"/>
          <w:bCs/>
          <w:sz w:val="24"/>
          <w:szCs w:val="24"/>
          <w:lang w:val="en"/>
        </w:rPr>
      </w:pPr>
      <w:proofErr w:type="spellStart"/>
      <w:r w:rsidRPr="0038329F">
        <w:rPr>
          <w:rFonts w:ascii="Times New Roman" w:hAnsi="Times New Roman"/>
          <w:bCs/>
          <w:sz w:val="24"/>
          <w:szCs w:val="24"/>
          <w:lang w:val="en"/>
        </w:rPr>
        <w:t>Vicini</w:t>
      </w:r>
      <w:proofErr w:type="spellEnd"/>
      <w:r w:rsidRPr="0038329F">
        <w:rPr>
          <w:rFonts w:ascii="Times New Roman" w:hAnsi="Times New Roman"/>
          <w:bCs/>
          <w:sz w:val="24"/>
          <w:szCs w:val="24"/>
          <w:lang w:val="en"/>
        </w:rPr>
        <w:t xml:space="preserve"> F</w:t>
      </w:r>
      <w:r w:rsidR="001636A4" w:rsidRPr="0038329F">
        <w:rPr>
          <w:rFonts w:ascii="Times New Roman" w:hAnsi="Times New Roman"/>
          <w:bCs/>
          <w:sz w:val="24"/>
          <w:szCs w:val="24"/>
          <w:lang w:val="en-US"/>
        </w:rPr>
        <w:t>.</w:t>
      </w:r>
      <w:r w:rsidRPr="0038329F">
        <w:rPr>
          <w:rFonts w:ascii="Times New Roman" w:hAnsi="Times New Roman"/>
          <w:bCs/>
          <w:sz w:val="24"/>
          <w:szCs w:val="24"/>
          <w:lang w:val="en"/>
        </w:rPr>
        <w:t>A</w:t>
      </w:r>
      <w:r w:rsidR="001636A4" w:rsidRPr="0038329F">
        <w:rPr>
          <w:rFonts w:ascii="Times New Roman" w:hAnsi="Times New Roman"/>
          <w:bCs/>
          <w:sz w:val="24"/>
          <w:szCs w:val="24"/>
          <w:lang w:val="en-US"/>
        </w:rPr>
        <w:t>.</w:t>
      </w:r>
      <w:r w:rsidRPr="0038329F">
        <w:rPr>
          <w:rFonts w:ascii="Times New Roman" w:hAnsi="Times New Roman"/>
          <w:bCs/>
          <w:sz w:val="24"/>
          <w:szCs w:val="24"/>
          <w:lang w:val="en"/>
        </w:rPr>
        <w:t xml:space="preserve">, </w:t>
      </w:r>
      <w:proofErr w:type="spellStart"/>
      <w:r w:rsidRPr="0038329F">
        <w:rPr>
          <w:rFonts w:ascii="Times New Roman" w:hAnsi="Times New Roman"/>
          <w:bCs/>
          <w:sz w:val="24"/>
          <w:szCs w:val="24"/>
          <w:lang w:val="en"/>
        </w:rPr>
        <w:t>Cecchini</w:t>
      </w:r>
      <w:proofErr w:type="spellEnd"/>
      <w:r w:rsidRPr="0038329F">
        <w:rPr>
          <w:rFonts w:ascii="Times New Roman" w:hAnsi="Times New Roman"/>
          <w:bCs/>
          <w:sz w:val="24"/>
          <w:szCs w:val="24"/>
          <w:lang w:val="en"/>
        </w:rPr>
        <w:t xml:space="preserve"> R</w:t>
      </w:r>
      <w:r w:rsidR="001636A4" w:rsidRPr="0038329F">
        <w:rPr>
          <w:rFonts w:ascii="Times New Roman" w:hAnsi="Times New Roman"/>
          <w:bCs/>
          <w:sz w:val="24"/>
          <w:szCs w:val="24"/>
          <w:lang w:val="en-US"/>
        </w:rPr>
        <w:t>.</w:t>
      </w:r>
      <w:r w:rsidRPr="0038329F">
        <w:rPr>
          <w:rFonts w:ascii="Times New Roman" w:hAnsi="Times New Roman"/>
          <w:bCs/>
          <w:sz w:val="24"/>
          <w:szCs w:val="24"/>
          <w:lang w:val="en"/>
        </w:rPr>
        <w:t>S</w:t>
      </w:r>
      <w:r w:rsidR="001636A4" w:rsidRPr="0038329F">
        <w:rPr>
          <w:rFonts w:ascii="Times New Roman" w:hAnsi="Times New Roman"/>
          <w:bCs/>
          <w:sz w:val="24"/>
          <w:szCs w:val="24"/>
          <w:lang w:val="en-US"/>
        </w:rPr>
        <w:t>.</w:t>
      </w:r>
      <w:r w:rsidRPr="0038329F">
        <w:rPr>
          <w:rFonts w:ascii="Times New Roman" w:hAnsi="Times New Roman"/>
          <w:bCs/>
          <w:sz w:val="24"/>
          <w:szCs w:val="24"/>
          <w:lang w:val="en"/>
        </w:rPr>
        <w:t>, White J</w:t>
      </w:r>
      <w:r w:rsidR="001636A4" w:rsidRPr="0038329F">
        <w:rPr>
          <w:rFonts w:ascii="Times New Roman" w:hAnsi="Times New Roman"/>
          <w:bCs/>
          <w:sz w:val="24"/>
          <w:szCs w:val="24"/>
          <w:lang w:val="en-US"/>
        </w:rPr>
        <w:t>.</w:t>
      </w:r>
      <w:r w:rsidRPr="0038329F">
        <w:rPr>
          <w:rFonts w:ascii="Times New Roman" w:hAnsi="Times New Roman"/>
          <w:bCs/>
          <w:sz w:val="24"/>
          <w:szCs w:val="24"/>
          <w:lang w:val="en"/>
        </w:rPr>
        <w:t>R</w:t>
      </w:r>
      <w:r w:rsidR="001636A4" w:rsidRPr="0038329F">
        <w:rPr>
          <w:rFonts w:ascii="Times New Roman" w:hAnsi="Times New Roman"/>
          <w:bCs/>
          <w:sz w:val="24"/>
          <w:szCs w:val="24"/>
          <w:lang w:val="en-US"/>
        </w:rPr>
        <w:t>.</w:t>
      </w:r>
      <w:r w:rsidRPr="0038329F">
        <w:rPr>
          <w:rFonts w:ascii="Times New Roman" w:hAnsi="Times New Roman"/>
          <w:bCs/>
          <w:sz w:val="24"/>
          <w:szCs w:val="24"/>
          <w:lang w:val="en"/>
        </w:rPr>
        <w:t xml:space="preserve">, et al. Long-term Primary Results of Accelerated Partial Breast Irradiation after Breast-Conserving Surgery for Early-Stage Breast Cancer: </w:t>
      </w:r>
      <w:proofErr w:type="gramStart"/>
      <w:r w:rsidRPr="0038329F">
        <w:rPr>
          <w:rFonts w:ascii="Times New Roman" w:hAnsi="Times New Roman"/>
          <w:bCs/>
          <w:sz w:val="24"/>
          <w:szCs w:val="24"/>
          <w:lang w:val="en"/>
        </w:rPr>
        <w:t>a</w:t>
      </w:r>
      <w:proofErr w:type="gramEnd"/>
      <w:r w:rsidRPr="0038329F">
        <w:rPr>
          <w:rFonts w:ascii="Times New Roman" w:hAnsi="Times New Roman"/>
          <w:bCs/>
          <w:sz w:val="24"/>
          <w:szCs w:val="24"/>
          <w:lang w:val="en"/>
        </w:rPr>
        <w:t xml:space="preserve"> </w:t>
      </w:r>
      <w:proofErr w:type="spellStart"/>
      <w:r w:rsidRPr="0038329F">
        <w:rPr>
          <w:rFonts w:ascii="Times New Roman" w:hAnsi="Times New Roman"/>
          <w:bCs/>
          <w:sz w:val="24"/>
          <w:szCs w:val="24"/>
          <w:lang w:val="en"/>
        </w:rPr>
        <w:t>Randomised</w:t>
      </w:r>
      <w:proofErr w:type="spellEnd"/>
      <w:r w:rsidRPr="0038329F">
        <w:rPr>
          <w:rFonts w:ascii="Times New Roman" w:hAnsi="Times New Roman"/>
          <w:bCs/>
          <w:sz w:val="24"/>
          <w:szCs w:val="24"/>
          <w:lang w:val="en"/>
        </w:rPr>
        <w:t>, Phase 3, Equivalence Trial. Lancet</w:t>
      </w:r>
      <w:r w:rsidR="001636A4" w:rsidRPr="007807D7">
        <w:rPr>
          <w:rFonts w:ascii="Times New Roman" w:hAnsi="Times New Roman"/>
          <w:bCs/>
          <w:sz w:val="24"/>
          <w:szCs w:val="24"/>
          <w:lang w:val="en-US"/>
        </w:rPr>
        <w:t xml:space="preserve"> </w:t>
      </w:r>
      <w:proofErr w:type="gramStart"/>
      <w:r w:rsidRPr="0038329F">
        <w:rPr>
          <w:rFonts w:ascii="Times New Roman" w:hAnsi="Times New Roman"/>
          <w:bCs/>
          <w:sz w:val="24"/>
          <w:szCs w:val="24"/>
          <w:lang w:val="en"/>
        </w:rPr>
        <w:t>2019</w:t>
      </w:r>
      <w:r w:rsidR="001636A4" w:rsidRPr="007807D7">
        <w:rPr>
          <w:rFonts w:ascii="Times New Roman" w:hAnsi="Times New Roman"/>
          <w:bCs/>
          <w:sz w:val="24"/>
          <w:szCs w:val="24"/>
          <w:lang w:val="en-US"/>
        </w:rPr>
        <w:t>;</w:t>
      </w:r>
      <w:r w:rsidRPr="0038329F">
        <w:rPr>
          <w:rFonts w:ascii="Times New Roman" w:hAnsi="Times New Roman"/>
          <w:bCs/>
          <w:sz w:val="24"/>
          <w:szCs w:val="24"/>
          <w:lang w:val="en"/>
        </w:rPr>
        <w:t>394:2155</w:t>
      </w:r>
      <w:proofErr w:type="gramEnd"/>
      <w:r w:rsidRPr="0038329F">
        <w:rPr>
          <w:rFonts w:ascii="Times New Roman" w:hAnsi="Times New Roman"/>
          <w:bCs/>
          <w:sz w:val="24"/>
          <w:szCs w:val="24"/>
          <w:lang w:val="en"/>
        </w:rPr>
        <w:t>–64.</w:t>
      </w:r>
      <w:r w:rsidR="001636A4" w:rsidRPr="007807D7">
        <w:rPr>
          <w:rFonts w:ascii="Times New Roman" w:hAnsi="Times New Roman"/>
          <w:bCs/>
          <w:sz w:val="24"/>
          <w:szCs w:val="24"/>
          <w:lang w:val="en-US"/>
        </w:rPr>
        <w:t xml:space="preserve"> </w:t>
      </w:r>
      <w:r w:rsidR="001636A4" w:rsidRPr="0038329F">
        <w:rPr>
          <w:rFonts w:ascii="Times New Roman" w:hAnsi="Times New Roman"/>
          <w:bCs/>
          <w:sz w:val="24"/>
          <w:szCs w:val="24"/>
          <w:lang w:val="en"/>
        </w:rPr>
        <w:t>DOI:</w:t>
      </w:r>
      <w:r w:rsidR="001636A4" w:rsidRPr="00A977B0">
        <w:rPr>
          <w:rFonts w:ascii="Times New Roman" w:hAnsi="Times New Roman"/>
          <w:bCs/>
          <w:sz w:val="24"/>
          <w:szCs w:val="24"/>
          <w:lang w:val="en-US"/>
        </w:rPr>
        <w:t xml:space="preserve"> </w:t>
      </w:r>
      <w:r w:rsidRPr="0038329F">
        <w:rPr>
          <w:rFonts w:ascii="Times New Roman" w:hAnsi="Times New Roman"/>
          <w:bCs/>
          <w:sz w:val="24"/>
          <w:szCs w:val="24"/>
          <w:lang w:val="en"/>
        </w:rPr>
        <w:t>10.1016/s0140-6736(19)32514-0</w:t>
      </w:r>
    </w:p>
    <w:p w14:paraId="1591CFDB" w14:textId="386B1F3F" w:rsidR="006055E5" w:rsidRPr="0038329F" w:rsidRDefault="000B4E00" w:rsidP="00A835E8">
      <w:pPr>
        <w:pStyle w:val="af9"/>
        <w:numPr>
          <w:ilvl w:val="0"/>
          <w:numId w:val="52"/>
        </w:numPr>
        <w:spacing w:after="0" w:line="360" w:lineRule="auto"/>
        <w:ind w:left="0" w:firstLine="709"/>
        <w:rPr>
          <w:rFonts w:ascii="Times New Roman" w:hAnsi="Times New Roman"/>
          <w:bCs/>
          <w:sz w:val="24"/>
          <w:szCs w:val="24"/>
          <w:lang w:val="en"/>
        </w:rPr>
      </w:pPr>
      <w:r w:rsidRPr="0038329F">
        <w:rPr>
          <w:rFonts w:ascii="Times New Roman" w:hAnsi="Times New Roman"/>
          <w:bCs/>
          <w:sz w:val="24"/>
          <w:szCs w:val="24"/>
        </w:rPr>
        <w:t xml:space="preserve">Акулова </w:t>
      </w:r>
      <w:proofErr w:type="gramStart"/>
      <w:r w:rsidRPr="0038329F">
        <w:rPr>
          <w:rFonts w:ascii="Times New Roman" w:hAnsi="Times New Roman"/>
          <w:bCs/>
          <w:sz w:val="24"/>
          <w:szCs w:val="24"/>
        </w:rPr>
        <w:t>И.А.</w:t>
      </w:r>
      <w:proofErr w:type="gramEnd"/>
      <w:r w:rsidRPr="0038329F">
        <w:rPr>
          <w:rFonts w:ascii="Times New Roman" w:hAnsi="Times New Roman"/>
          <w:bCs/>
          <w:sz w:val="24"/>
          <w:szCs w:val="24"/>
        </w:rPr>
        <w:t xml:space="preserve">, Брянцева Ж.В., Новиков С.Н., </w:t>
      </w:r>
      <w:r w:rsidR="00552351" w:rsidRPr="0038329F">
        <w:rPr>
          <w:rFonts w:ascii="Times New Roman" w:hAnsi="Times New Roman"/>
          <w:bCs/>
          <w:sz w:val="24"/>
          <w:szCs w:val="24"/>
        </w:rPr>
        <w:t>и др.</w:t>
      </w:r>
      <w:r w:rsidRPr="0038329F">
        <w:rPr>
          <w:rFonts w:ascii="Times New Roman" w:hAnsi="Times New Roman"/>
          <w:bCs/>
          <w:sz w:val="24"/>
          <w:szCs w:val="24"/>
        </w:rPr>
        <w:t xml:space="preserve"> Сравнительный анализ дозиметрических планов послеоперационного облучения ложа опухоли при раке молочной железы с помощью </w:t>
      </w:r>
      <w:r w:rsidRPr="0038329F">
        <w:rPr>
          <w:rFonts w:ascii="Times New Roman" w:hAnsi="Times New Roman"/>
          <w:bCs/>
          <w:sz w:val="24"/>
          <w:szCs w:val="24"/>
          <w:lang w:val="en"/>
        </w:rPr>
        <w:t xml:space="preserve">3D-конформной </w:t>
      </w:r>
      <w:proofErr w:type="spellStart"/>
      <w:r w:rsidRPr="0038329F">
        <w:rPr>
          <w:rFonts w:ascii="Times New Roman" w:hAnsi="Times New Roman"/>
          <w:bCs/>
          <w:sz w:val="24"/>
          <w:szCs w:val="24"/>
          <w:lang w:val="en"/>
        </w:rPr>
        <w:t>лучевой</w:t>
      </w:r>
      <w:proofErr w:type="spellEnd"/>
      <w:r w:rsidRPr="0038329F">
        <w:rPr>
          <w:rFonts w:ascii="Times New Roman" w:hAnsi="Times New Roman"/>
          <w:bCs/>
          <w:sz w:val="24"/>
          <w:szCs w:val="24"/>
          <w:lang w:val="en"/>
        </w:rPr>
        <w:t xml:space="preserve"> </w:t>
      </w:r>
      <w:proofErr w:type="spellStart"/>
      <w:r w:rsidRPr="0038329F">
        <w:rPr>
          <w:rFonts w:ascii="Times New Roman" w:hAnsi="Times New Roman"/>
          <w:bCs/>
          <w:sz w:val="24"/>
          <w:szCs w:val="24"/>
          <w:lang w:val="en"/>
        </w:rPr>
        <w:t>терапии</w:t>
      </w:r>
      <w:proofErr w:type="spellEnd"/>
      <w:r w:rsidRPr="0038329F">
        <w:rPr>
          <w:rFonts w:ascii="Times New Roman" w:hAnsi="Times New Roman"/>
          <w:bCs/>
          <w:sz w:val="24"/>
          <w:szCs w:val="24"/>
          <w:lang w:val="en"/>
        </w:rPr>
        <w:t xml:space="preserve"> и </w:t>
      </w:r>
      <w:proofErr w:type="spellStart"/>
      <w:r w:rsidRPr="0038329F">
        <w:rPr>
          <w:rFonts w:ascii="Times New Roman" w:hAnsi="Times New Roman"/>
          <w:bCs/>
          <w:sz w:val="24"/>
          <w:szCs w:val="24"/>
          <w:lang w:val="en"/>
        </w:rPr>
        <w:t>внутритканевой</w:t>
      </w:r>
      <w:proofErr w:type="spellEnd"/>
      <w:r w:rsidRPr="0038329F">
        <w:rPr>
          <w:rFonts w:ascii="Times New Roman" w:hAnsi="Times New Roman"/>
          <w:bCs/>
          <w:sz w:val="24"/>
          <w:szCs w:val="24"/>
          <w:lang w:val="en"/>
        </w:rPr>
        <w:t xml:space="preserve"> </w:t>
      </w:r>
      <w:proofErr w:type="spellStart"/>
      <w:r w:rsidRPr="0038329F">
        <w:rPr>
          <w:rFonts w:ascii="Times New Roman" w:hAnsi="Times New Roman"/>
          <w:bCs/>
          <w:sz w:val="24"/>
          <w:szCs w:val="24"/>
          <w:lang w:val="en"/>
        </w:rPr>
        <w:t>брахитерапии</w:t>
      </w:r>
      <w:proofErr w:type="spellEnd"/>
      <w:r w:rsidR="00552351" w:rsidRPr="0038329F">
        <w:rPr>
          <w:rFonts w:ascii="Times New Roman" w:hAnsi="Times New Roman"/>
          <w:bCs/>
          <w:sz w:val="24"/>
          <w:szCs w:val="24"/>
        </w:rPr>
        <w:t xml:space="preserve">. Мед. физика </w:t>
      </w:r>
      <w:r w:rsidR="00552351" w:rsidRPr="0038329F">
        <w:rPr>
          <w:rFonts w:ascii="Times New Roman" w:hAnsi="Times New Roman"/>
          <w:bCs/>
          <w:sz w:val="24"/>
          <w:szCs w:val="24"/>
          <w:lang w:val="en"/>
        </w:rPr>
        <w:t>2020</w:t>
      </w:r>
      <w:r w:rsidR="00552351" w:rsidRPr="0038329F">
        <w:rPr>
          <w:rFonts w:ascii="Times New Roman" w:hAnsi="Times New Roman"/>
          <w:bCs/>
          <w:sz w:val="24"/>
          <w:szCs w:val="24"/>
        </w:rPr>
        <w:t>;1(85):</w:t>
      </w:r>
      <w:r w:rsidR="00552351" w:rsidRPr="0038329F">
        <w:rPr>
          <w:rFonts w:ascii="Times New Roman" w:hAnsi="Times New Roman"/>
          <w:bCs/>
          <w:sz w:val="24"/>
          <w:szCs w:val="24"/>
          <w:lang w:val="en"/>
        </w:rPr>
        <w:t>67–74.</w:t>
      </w:r>
    </w:p>
    <w:p w14:paraId="526ADDC6" w14:textId="64581B1B" w:rsidR="000B4E00" w:rsidRPr="0038329F" w:rsidRDefault="000B4E00" w:rsidP="00A835E8">
      <w:pPr>
        <w:pStyle w:val="af9"/>
        <w:numPr>
          <w:ilvl w:val="0"/>
          <w:numId w:val="52"/>
        </w:numPr>
        <w:spacing w:after="0" w:line="360" w:lineRule="auto"/>
        <w:ind w:left="0" w:firstLine="709"/>
        <w:rPr>
          <w:rFonts w:ascii="Times New Roman" w:hAnsi="Times New Roman"/>
          <w:bCs/>
          <w:sz w:val="24"/>
          <w:szCs w:val="24"/>
          <w:lang w:val="en"/>
        </w:rPr>
      </w:pPr>
      <w:proofErr w:type="spellStart"/>
      <w:r w:rsidRPr="0038329F">
        <w:rPr>
          <w:rFonts w:ascii="Times New Roman" w:hAnsi="Times New Roman"/>
          <w:bCs/>
          <w:sz w:val="24"/>
          <w:szCs w:val="24"/>
          <w:lang w:val="en"/>
        </w:rPr>
        <w:t>Caponio</w:t>
      </w:r>
      <w:proofErr w:type="spellEnd"/>
      <w:r w:rsidR="00552351" w:rsidRPr="0038329F">
        <w:rPr>
          <w:rFonts w:ascii="Times New Roman" w:hAnsi="Times New Roman"/>
          <w:bCs/>
          <w:sz w:val="24"/>
          <w:szCs w:val="24"/>
          <w:lang w:val="en"/>
        </w:rPr>
        <w:t xml:space="preserve"> R.</w:t>
      </w:r>
      <w:r w:rsidRPr="0038329F">
        <w:rPr>
          <w:rFonts w:ascii="Times New Roman" w:hAnsi="Times New Roman"/>
          <w:bCs/>
          <w:sz w:val="24"/>
          <w:szCs w:val="24"/>
          <w:lang w:val="en"/>
        </w:rPr>
        <w:t xml:space="preserve">, </w:t>
      </w:r>
      <w:proofErr w:type="spellStart"/>
      <w:r w:rsidRPr="0038329F">
        <w:rPr>
          <w:rFonts w:ascii="Times New Roman" w:hAnsi="Times New Roman"/>
          <w:bCs/>
          <w:sz w:val="24"/>
          <w:szCs w:val="24"/>
          <w:lang w:val="en"/>
        </w:rPr>
        <w:t>Ciliberti</w:t>
      </w:r>
      <w:proofErr w:type="spellEnd"/>
      <w:r w:rsidR="00552351" w:rsidRPr="0038329F">
        <w:rPr>
          <w:rFonts w:ascii="Times New Roman" w:hAnsi="Times New Roman"/>
          <w:bCs/>
          <w:sz w:val="24"/>
          <w:szCs w:val="24"/>
          <w:lang w:val="en"/>
        </w:rPr>
        <w:t xml:space="preserve"> M.P.</w:t>
      </w:r>
      <w:r w:rsidRPr="0038329F">
        <w:rPr>
          <w:rFonts w:ascii="Times New Roman" w:hAnsi="Times New Roman"/>
          <w:bCs/>
          <w:sz w:val="24"/>
          <w:szCs w:val="24"/>
          <w:lang w:val="en"/>
        </w:rPr>
        <w:t xml:space="preserve">, Graziano </w:t>
      </w:r>
      <w:r w:rsidR="00552351" w:rsidRPr="0038329F">
        <w:rPr>
          <w:rFonts w:ascii="Times New Roman" w:hAnsi="Times New Roman"/>
          <w:bCs/>
          <w:sz w:val="24"/>
          <w:szCs w:val="24"/>
          <w:lang w:val="en"/>
        </w:rPr>
        <w:t xml:space="preserve">G. </w:t>
      </w:r>
      <w:r w:rsidRPr="0038329F">
        <w:rPr>
          <w:rFonts w:ascii="Times New Roman" w:hAnsi="Times New Roman"/>
          <w:bCs/>
          <w:sz w:val="24"/>
          <w:szCs w:val="24"/>
          <w:lang w:val="en"/>
        </w:rPr>
        <w:t>Waiting time for radiation therapy after breast-conserving surgery in early breast cancer: a retrospective analysis of local relapse and distant metastases in 615 patients</w:t>
      </w:r>
      <w:r w:rsidR="00552351" w:rsidRPr="0038329F">
        <w:rPr>
          <w:rFonts w:ascii="Times New Roman" w:hAnsi="Times New Roman"/>
          <w:bCs/>
          <w:sz w:val="24"/>
          <w:szCs w:val="24"/>
          <w:lang w:val="en-US"/>
        </w:rPr>
        <w:t>.</w:t>
      </w:r>
      <w:r w:rsidRPr="0038329F">
        <w:rPr>
          <w:rFonts w:ascii="Times New Roman" w:hAnsi="Times New Roman"/>
          <w:bCs/>
          <w:sz w:val="24"/>
          <w:szCs w:val="24"/>
          <w:lang w:val="en"/>
        </w:rPr>
        <w:t xml:space="preserve"> </w:t>
      </w:r>
      <w:proofErr w:type="spellStart"/>
      <w:r w:rsidRPr="0038329F">
        <w:rPr>
          <w:rFonts w:ascii="Times New Roman" w:hAnsi="Times New Roman"/>
          <w:bCs/>
          <w:sz w:val="24"/>
          <w:szCs w:val="24"/>
          <w:lang w:val="en"/>
        </w:rPr>
        <w:t>Eur</w:t>
      </w:r>
      <w:proofErr w:type="spellEnd"/>
      <w:r w:rsidRPr="0038329F">
        <w:rPr>
          <w:rFonts w:ascii="Times New Roman" w:hAnsi="Times New Roman"/>
          <w:bCs/>
          <w:sz w:val="24"/>
          <w:szCs w:val="24"/>
          <w:lang w:val="en"/>
        </w:rPr>
        <w:t xml:space="preserve"> J Med Res 2016</w:t>
      </w:r>
      <w:r w:rsidR="00552351" w:rsidRPr="0038329F">
        <w:rPr>
          <w:rFonts w:ascii="Times New Roman" w:hAnsi="Times New Roman"/>
          <w:bCs/>
          <w:sz w:val="24"/>
          <w:szCs w:val="24"/>
        </w:rPr>
        <w:t>;</w:t>
      </w:r>
      <w:r w:rsidRPr="0038329F">
        <w:rPr>
          <w:rFonts w:ascii="Times New Roman" w:hAnsi="Times New Roman"/>
          <w:bCs/>
          <w:sz w:val="24"/>
          <w:szCs w:val="24"/>
          <w:lang w:val="en"/>
        </w:rPr>
        <w:t>21(1):32</w:t>
      </w:r>
      <w:r w:rsidR="00552351" w:rsidRPr="0038329F">
        <w:rPr>
          <w:rFonts w:ascii="Times New Roman" w:hAnsi="Times New Roman"/>
          <w:bCs/>
          <w:sz w:val="24"/>
          <w:szCs w:val="24"/>
        </w:rPr>
        <w:t>.</w:t>
      </w:r>
    </w:p>
    <w:p w14:paraId="0134FD0A" w14:textId="6C28F54D" w:rsidR="000B4E00" w:rsidRPr="0038329F" w:rsidRDefault="00552351"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t>Cho H., Kim C.</w:t>
      </w:r>
      <w:r w:rsidR="00BA3717" w:rsidRPr="0038329F">
        <w:rPr>
          <w:rFonts w:ascii="Times New Roman" w:hAnsi="Times New Roman"/>
          <w:bCs/>
          <w:sz w:val="24"/>
          <w:szCs w:val="24"/>
          <w:lang w:val="en-US"/>
        </w:rPr>
        <w:t xml:space="preserve"> Volumetric changes in the lumpectomy cavity during whole breast irradiation after breast conserving surgery. </w:t>
      </w:r>
      <w:proofErr w:type="spellStart"/>
      <w:r w:rsidR="00BA3717" w:rsidRPr="0038329F">
        <w:rPr>
          <w:rFonts w:ascii="Times New Roman" w:hAnsi="Times New Roman"/>
          <w:bCs/>
          <w:sz w:val="24"/>
          <w:szCs w:val="24"/>
          <w:lang w:val="en-US"/>
        </w:rPr>
        <w:t>Radiat</w:t>
      </w:r>
      <w:proofErr w:type="spellEnd"/>
      <w:r w:rsidR="00BA3717" w:rsidRPr="0038329F">
        <w:rPr>
          <w:rFonts w:ascii="Times New Roman" w:hAnsi="Times New Roman"/>
          <w:bCs/>
          <w:sz w:val="24"/>
          <w:szCs w:val="24"/>
          <w:lang w:val="en-US"/>
        </w:rPr>
        <w:t xml:space="preserve"> Oncol J 2011;29(4):277</w:t>
      </w:r>
      <w:r w:rsidRPr="0038329F">
        <w:rPr>
          <w:rFonts w:ascii="Times New Roman" w:hAnsi="Times New Roman"/>
          <w:bCs/>
          <w:sz w:val="24"/>
          <w:szCs w:val="24"/>
          <w:lang w:val="en-US"/>
        </w:rPr>
        <w:t>–</w:t>
      </w:r>
      <w:r w:rsidR="00BA3717" w:rsidRPr="0038329F">
        <w:rPr>
          <w:rFonts w:ascii="Times New Roman" w:hAnsi="Times New Roman"/>
          <w:bCs/>
          <w:sz w:val="24"/>
          <w:szCs w:val="24"/>
          <w:lang w:val="en-US"/>
        </w:rPr>
        <w:t xml:space="preserve">82. </w:t>
      </w:r>
      <w:r w:rsidRPr="0038329F">
        <w:rPr>
          <w:rFonts w:ascii="Times New Roman" w:hAnsi="Times New Roman"/>
          <w:bCs/>
          <w:sz w:val="24"/>
          <w:szCs w:val="24"/>
          <w:lang w:val="en-US"/>
        </w:rPr>
        <w:t xml:space="preserve">DOI: </w:t>
      </w:r>
      <w:r w:rsidR="00BA3717" w:rsidRPr="0038329F">
        <w:rPr>
          <w:rFonts w:ascii="Times New Roman" w:hAnsi="Times New Roman"/>
          <w:bCs/>
          <w:sz w:val="24"/>
          <w:szCs w:val="24"/>
          <w:lang w:val="en-US"/>
        </w:rPr>
        <w:t xml:space="preserve">10.3857/roj.2011.29.4.277. </w:t>
      </w:r>
      <w:proofErr w:type="spellStart"/>
      <w:r w:rsidR="00BA3717" w:rsidRPr="0038329F">
        <w:rPr>
          <w:rFonts w:ascii="Times New Roman" w:hAnsi="Times New Roman"/>
          <w:bCs/>
          <w:sz w:val="24"/>
          <w:szCs w:val="24"/>
          <w:lang w:val="en-US"/>
        </w:rPr>
        <w:t>Epub</w:t>
      </w:r>
      <w:proofErr w:type="spellEnd"/>
      <w:r w:rsidR="00BA3717" w:rsidRPr="0038329F">
        <w:rPr>
          <w:rFonts w:ascii="Times New Roman" w:hAnsi="Times New Roman"/>
          <w:bCs/>
          <w:sz w:val="24"/>
          <w:szCs w:val="24"/>
          <w:lang w:val="en-US"/>
        </w:rPr>
        <w:t xml:space="preserve"> 2011 Dec 28.</w:t>
      </w:r>
    </w:p>
    <w:p w14:paraId="6F749B85" w14:textId="5146BED7" w:rsidR="00BA3717" w:rsidRPr="0038329F" w:rsidRDefault="00BA3717" w:rsidP="00A835E8">
      <w:pPr>
        <w:pStyle w:val="af9"/>
        <w:numPr>
          <w:ilvl w:val="0"/>
          <w:numId w:val="52"/>
        </w:numPr>
        <w:spacing w:after="0" w:line="360" w:lineRule="auto"/>
        <w:ind w:left="0" w:firstLine="709"/>
        <w:rPr>
          <w:rFonts w:ascii="Times New Roman" w:hAnsi="Times New Roman"/>
          <w:bCs/>
          <w:sz w:val="24"/>
          <w:szCs w:val="24"/>
        </w:rPr>
      </w:pPr>
      <w:proofErr w:type="spellStart"/>
      <w:r w:rsidRPr="0038329F">
        <w:rPr>
          <w:rFonts w:ascii="Times New Roman" w:hAnsi="Times New Roman"/>
          <w:bCs/>
          <w:sz w:val="24"/>
          <w:szCs w:val="24"/>
          <w:lang w:val="en-US"/>
        </w:rPr>
        <w:t>Fleissig</w:t>
      </w:r>
      <w:proofErr w:type="spellEnd"/>
      <w:r w:rsidRPr="0038329F">
        <w:rPr>
          <w:rFonts w:ascii="Times New Roman" w:hAnsi="Times New Roman"/>
          <w:bCs/>
          <w:sz w:val="24"/>
          <w:szCs w:val="24"/>
          <w:lang w:val="en-US"/>
        </w:rPr>
        <w:t xml:space="preserve"> A</w:t>
      </w:r>
      <w:r w:rsidR="00552351" w:rsidRPr="0038329F">
        <w:rPr>
          <w:rFonts w:ascii="Times New Roman" w:hAnsi="Times New Roman"/>
          <w:bCs/>
          <w:sz w:val="24"/>
          <w:szCs w:val="24"/>
          <w:lang w:val="en-US"/>
        </w:rPr>
        <w:t>.</w:t>
      </w:r>
      <w:r w:rsidRPr="0038329F">
        <w:rPr>
          <w:rFonts w:ascii="Times New Roman" w:hAnsi="Times New Roman"/>
          <w:bCs/>
          <w:sz w:val="24"/>
          <w:szCs w:val="24"/>
          <w:lang w:val="en-US"/>
        </w:rPr>
        <w:t>, Fallowfield L</w:t>
      </w:r>
      <w:r w:rsidR="00552351" w:rsidRPr="0038329F">
        <w:rPr>
          <w:rFonts w:ascii="Times New Roman" w:hAnsi="Times New Roman"/>
          <w:bCs/>
          <w:sz w:val="24"/>
          <w:szCs w:val="24"/>
          <w:lang w:val="en-US"/>
        </w:rPr>
        <w:t>.</w:t>
      </w:r>
      <w:r w:rsidRPr="0038329F">
        <w:rPr>
          <w:rFonts w:ascii="Times New Roman" w:hAnsi="Times New Roman"/>
          <w:bCs/>
          <w:sz w:val="24"/>
          <w:szCs w:val="24"/>
          <w:lang w:val="en-US"/>
        </w:rPr>
        <w:t>J</w:t>
      </w:r>
      <w:r w:rsidR="00552351" w:rsidRPr="0038329F">
        <w:rPr>
          <w:rFonts w:ascii="Times New Roman" w:hAnsi="Times New Roman"/>
          <w:bCs/>
          <w:sz w:val="24"/>
          <w:szCs w:val="24"/>
          <w:lang w:val="en-US"/>
        </w:rPr>
        <w:t>.</w:t>
      </w:r>
      <w:r w:rsidRPr="0038329F">
        <w:rPr>
          <w:rFonts w:ascii="Times New Roman" w:hAnsi="Times New Roman"/>
          <w:bCs/>
          <w:sz w:val="24"/>
          <w:szCs w:val="24"/>
          <w:lang w:val="en-US"/>
        </w:rPr>
        <w:t>, Langridge C</w:t>
      </w:r>
      <w:r w:rsidR="00552351" w:rsidRPr="0038329F">
        <w:rPr>
          <w:rFonts w:ascii="Times New Roman" w:hAnsi="Times New Roman"/>
          <w:bCs/>
          <w:sz w:val="24"/>
          <w:szCs w:val="24"/>
          <w:lang w:val="en-US"/>
        </w:rPr>
        <w:t>.</w:t>
      </w:r>
      <w:r w:rsidRPr="0038329F">
        <w:rPr>
          <w:rFonts w:ascii="Times New Roman" w:hAnsi="Times New Roman"/>
          <w:bCs/>
          <w:sz w:val="24"/>
          <w:szCs w:val="24"/>
          <w:lang w:val="en-US"/>
        </w:rPr>
        <w:t>I</w:t>
      </w:r>
      <w:r w:rsidR="00552351" w:rsidRPr="0038329F">
        <w:rPr>
          <w:rFonts w:ascii="Times New Roman" w:hAnsi="Times New Roman"/>
          <w:bCs/>
          <w:sz w:val="24"/>
          <w:szCs w:val="24"/>
          <w:lang w:val="en-US"/>
        </w:rPr>
        <w:t>.</w:t>
      </w:r>
      <w:r w:rsidRPr="0038329F">
        <w:rPr>
          <w:rFonts w:ascii="Times New Roman" w:hAnsi="Times New Roman"/>
          <w:bCs/>
          <w:sz w:val="24"/>
          <w:szCs w:val="24"/>
          <w:lang w:val="en-US"/>
        </w:rPr>
        <w:t xml:space="preserve">, </w:t>
      </w:r>
      <w:r w:rsidR="00552351" w:rsidRPr="0038329F">
        <w:rPr>
          <w:rFonts w:ascii="Times New Roman" w:hAnsi="Times New Roman"/>
          <w:bCs/>
          <w:sz w:val="24"/>
          <w:szCs w:val="24"/>
          <w:lang w:val="en-US"/>
        </w:rPr>
        <w:t>et al.</w:t>
      </w:r>
      <w:r w:rsidRPr="0038329F">
        <w:rPr>
          <w:rFonts w:ascii="Times New Roman" w:hAnsi="Times New Roman"/>
          <w:bCs/>
          <w:sz w:val="24"/>
          <w:szCs w:val="24"/>
          <w:lang w:val="en-US"/>
        </w:rPr>
        <w:t xml:space="preserve"> </w:t>
      </w:r>
      <w:proofErr w:type="gramStart"/>
      <w:r w:rsidRPr="0038329F">
        <w:rPr>
          <w:rFonts w:ascii="Times New Roman" w:hAnsi="Times New Roman"/>
          <w:bCs/>
          <w:sz w:val="24"/>
          <w:szCs w:val="24"/>
          <w:lang w:val="en-US"/>
        </w:rPr>
        <w:t>Post-operative</w:t>
      </w:r>
      <w:proofErr w:type="gramEnd"/>
      <w:r w:rsidRPr="0038329F">
        <w:rPr>
          <w:rFonts w:ascii="Times New Roman" w:hAnsi="Times New Roman"/>
          <w:bCs/>
          <w:sz w:val="24"/>
          <w:szCs w:val="24"/>
          <w:lang w:val="en-US"/>
        </w:rPr>
        <w:t xml:space="preserve"> arm morbidity and quality of life. Results of the ALMANAC </w:t>
      </w:r>
      <w:proofErr w:type="spellStart"/>
      <w:r w:rsidRPr="0038329F">
        <w:rPr>
          <w:rFonts w:ascii="Times New Roman" w:hAnsi="Times New Roman"/>
          <w:bCs/>
          <w:sz w:val="24"/>
          <w:szCs w:val="24"/>
          <w:lang w:val="en-US"/>
        </w:rPr>
        <w:t>randomised</w:t>
      </w:r>
      <w:proofErr w:type="spellEnd"/>
      <w:r w:rsidRPr="0038329F">
        <w:rPr>
          <w:rFonts w:ascii="Times New Roman" w:hAnsi="Times New Roman"/>
          <w:bCs/>
          <w:sz w:val="24"/>
          <w:szCs w:val="24"/>
          <w:lang w:val="en-US"/>
        </w:rPr>
        <w:t xml:space="preserve"> trial comparing sentinel node biopsy with standard axillary treatment in the management of patients with early breast cancer. </w:t>
      </w:r>
      <w:proofErr w:type="spellStart"/>
      <w:r w:rsidRPr="0038329F">
        <w:rPr>
          <w:rFonts w:ascii="Times New Roman" w:hAnsi="Times New Roman"/>
          <w:bCs/>
          <w:sz w:val="24"/>
          <w:szCs w:val="24"/>
        </w:rPr>
        <w:t>Breast</w:t>
      </w:r>
      <w:proofErr w:type="spellEnd"/>
      <w:r w:rsidRPr="0038329F">
        <w:rPr>
          <w:rFonts w:ascii="Times New Roman" w:hAnsi="Times New Roman"/>
          <w:bCs/>
          <w:sz w:val="24"/>
          <w:szCs w:val="24"/>
        </w:rPr>
        <w:t xml:space="preserve"> </w:t>
      </w:r>
      <w:proofErr w:type="spellStart"/>
      <w:r w:rsidRPr="0038329F">
        <w:rPr>
          <w:rFonts w:ascii="Times New Roman" w:hAnsi="Times New Roman"/>
          <w:bCs/>
          <w:sz w:val="24"/>
          <w:szCs w:val="24"/>
        </w:rPr>
        <w:t>Cancer</w:t>
      </w:r>
      <w:proofErr w:type="spellEnd"/>
      <w:r w:rsidRPr="0038329F">
        <w:rPr>
          <w:rFonts w:ascii="Times New Roman" w:hAnsi="Times New Roman"/>
          <w:bCs/>
          <w:sz w:val="24"/>
          <w:szCs w:val="24"/>
        </w:rPr>
        <w:t xml:space="preserve"> </w:t>
      </w:r>
      <w:r w:rsidRPr="0038329F">
        <w:rPr>
          <w:rFonts w:ascii="Times New Roman" w:hAnsi="Times New Roman"/>
          <w:bCs/>
          <w:sz w:val="24"/>
          <w:szCs w:val="24"/>
        </w:rPr>
        <w:lastRenderedPageBreak/>
        <w:t xml:space="preserve">Res </w:t>
      </w:r>
      <w:proofErr w:type="spellStart"/>
      <w:r w:rsidRPr="0038329F">
        <w:rPr>
          <w:rFonts w:ascii="Times New Roman" w:hAnsi="Times New Roman"/>
          <w:bCs/>
          <w:sz w:val="24"/>
          <w:szCs w:val="24"/>
        </w:rPr>
        <w:t>Treat</w:t>
      </w:r>
      <w:proofErr w:type="spellEnd"/>
      <w:r w:rsidRPr="0038329F">
        <w:rPr>
          <w:rFonts w:ascii="Times New Roman" w:hAnsi="Times New Roman"/>
          <w:bCs/>
          <w:sz w:val="24"/>
          <w:szCs w:val="24"/>
        </w:rPr>
        <w:t>. 2006;95(3):279</w:t>
      </w:r>
      <w:r w:rsidR="00552351" w:rsidRPr="0038329F">
        <w:rPr>
          <w:rFonts w:ascii="Times New Roman" w:hAnsi="Times New Roman"/>
          <w:bCs/>
          <w:sz w:val="24"/>
          <w:szCs w:val="24"/>
        </w:rPr>
        <w:t>–</w:t>
      </w:r>
      <w:r w:rsidRPr="0038329F">
        <w:rPr>
          <w:rFonts w:ascii="Times New Roman" w:hAnsi="Times New Roman"/>
          <w:bCs/>
          <w:sz w:val="24"/>
          <w:szCs w:val="24"/>
        </w:rPr>
        <w:t xml:space="preserve">93. </w:t>
      </w:r>
      <w:r w:rsidR="00552351" w:rsidRPr="0038329F">
        <w:rPr>
          <w:rFonts w:ascii="Times New Roman" w:hAnsi="Times New Roman"/>
          <w:bCs/>
          <w:sz w:val="24"/>
          <w:szCs w:val="24"/>
        </w:rPr>
        <w:t>DOI:</w:t>
      </w:r>
      <w:r w:rsidRPr="0038329F">
        <w:rPr>
          <w:rFonts w:ascii="Times New Roman" w:hAnsi="Times New Roman"/>
          <w:bCs/>
          <w:sz w:val="24"/>
          <w:szCs w:val="24"/>
        </w:rPr>
        <w:t xml:space="preserve"> 10.1007/s10549-005-9025-7. </w:t>
      </w:r>
      <w:proofErr w:type="spellStart"/>
      <w:r w:rsidRPr="0038329F">
        <w:rPr>
          <w:rFonts w:ascii="Times New Roman" w:hAnsi="Times New Roman"/>
          <w:bCs/>
          <w:sz w:val="24"/>
          <w:szCs w:val="24"/>
        </w:rPr>
        <w:t>Epub</w:t>
      </w:r>
      <w:proofErr w:type="spellEnd"/>
      <w:r w:rsidRPr="0038329F">
        <w:rPr>
          <w:rFonts w:ascii="Times New Roman" w:hAnsi="Times New Roman"/>
          <w:bCs/>
          <w:sz w:val="24"/>
          <w:szCs w:val="24"/>
        </w:rPr>
        <w:t xml:space="preserve"> 2005 </w:t>
      </w:r>
      <w:proofErr w:type="spellStart"/>
      <w:r w:rsidRPr="0038329F">
        <w:rPr>
          <w:rFonts w:ascii="Times New Roman" w:hAnsi="Times New Roman"/>
          <w:bCs/>
          <w:sz w:val="24"/>
          <w:szCs w:val="24"/>
        </w:rPr>
        <w:t>Sep</w:t>
      </w:r>
      <w:proofErr w:type="spellEnd"/>
      <w:r w:rsidRPr="0038329F">
        <w:rPr>
          <w:rFonts w:ascii="Times New Roman" w:hAnsi="Times New Roman"/>
          <w:bCs/>
          <w:sz w:val="24"/>
          <w:szCs w:val="24"/>
        </w:rPr>
        <w:t xml:space="preserve"> 15. PMID: 16163445.</w:t>
      </w:r>
    </w:p>
    <w:p w14:paraId="18E9971C" w14:textId="0D003A6F" w:rsidR="00BA3717" w:rsidRPr="0038329F" w:rsidRDefault="0072666A" w:rsidP="00A835E8">
      <w:pPr>
        <w:pStyle w:val="af9"/>
        <w:numPr>
          <w:ilvl w:val="0"/>
          <w:numId w:val="52"/>
        </w:numPr>
        <w:spacing w:after="0" w:line="360" w:lineRule="auto"/>
        <w:ind w:left="0" w:firstLine="709"/>
        <w:rPr>
          <w:rFonts w:ascii="Times New Roman" w:hAnsi="Times New Roman"/>
          <w:bCs/>
          <w:sz w:val="24"/>
          <w:szCs w:val="24"/>
          <w:lang w:val="en-US"/>
        </w:rPr>
      </w:pPr>
      <w:proofErr w:type="spellStart"/>
      <w:r w:rsidRPr="0038329F">
        <w:rPr>
          <w:rFonts w:ascii="Times New Roman" w:hAnsi="Times New Roman"/>
          <w:bCs/>
          <w:sz w:val="24"/>
          <w:szCs w:val="24"/>
          <w:lang w:val="en-US"/>
        </w:rPr>
        <w:t>Lucci</w:t>
      </w:r>
      <w:proofErr w:type="spellEnd"/>
      <w:r w:rsidRPr="0038329F">
        <w:rPr>
          <w:rFonts w:ascii="Times New Roman" w:hAnsi="Times New Roman"/>
          <w:bCs/>
          <w:sz w:val="24"/>
          <w:szCs w:val="24"/>
          <w:lang w:val="en-US"/>
        </w:rPr>
        <w:t xml:space="preserve"> A., McCall L.M., </w:t>
      </w:r>
      <w:proofErr w:type="spellStart"/>
      <w:r w:rsidRPr="0038329F">
        <w:rPr>
          <w:rFonts w:ascii="Times New Roman" w:hAnsi="Times New Roman"/>
          <w:bCs/>
          <w:sz w:val="24"/>
          <w:szCs w:val="24"/>
          <w:lang w:val="en-US"/>
        </w:rPr>
        <w:t>Beitsch</w:t>
      </w:r>
      <w:proofErr w:type="spellEnd"/>
      <w:r w:rsidRPr="0038329F">
        <w:rPr>
          <w:rFonts w:ascii="Times New Roman" w:hAnsi="Times New Roman"/>
          <w:bCs/>
          <w:sz w:val="24"/>
          <w:szCs w:val="24"/>
          <w:lang w:val="en-US"/>
        </w:rPr>
        <w:t xml:space="preserve"> P.D., et al.; American College of Surgeons Oncology Group. Surgical complications associated with sentinel lymph node dissection (SLND) plus axillary lymph node dissection compared with SLND alone in the American College of Surgeons Oncology Group Trial Z0011. J Clin Oncol 2007;25(24):3657–63. DOI: 10.1200/JCO.2006.07.4062. </w:t>
      </w:r>
      <w:proofErr w:type="spellStart"/>
      <w:r w:rsidRPr="0038329F">
        <w:rPr>
          <w:rFonts w:ascii="Times New Roman" w:hAnsi="Times New Roman"/>
          <w:bCs/>
          <w:sz w:val="24"/>
          <w:szCs w:val="24"/>
          <w:lang w:val="en-US"/>
        </w:rPr>
        <w:t>Epub</w:t>
      </w:r>
      <w:proofErr w:type="spellEnd"/>
      <w:r w:rsidRPr="0038329F">
        <w:rPr>
          <w:rFonts w:ascii="Times New Roman" w:hAnsi="Times New Roman"/>
          <w:bCs/>
          <w:sz w:val="24"/>
          <w:szCs w:val="24"/>
          <w:lang w:val="en-US"/>
        </w:rPr>
        <w:t xml:space="preserve"> 2007 May 7. PMID: 17485711</w:t>
      </w:r>
      <w:r w:rsidRPr="0038329F">
        <w:rPr>
          <w:rFonts w:ascii="Times New Roman" w:hAnsi="Times New Roman"/>
          <w:bCs/>
          <w:sz w:val="24"/>
          <w:szCs w:val="24"/>
        </w:rPr>
        <w:t>.</w:t>
      </w:r>
      <w:r w:rsidR="00BA3717" w:rsidRPr="0038329F">
        <w:rPr>
          <w:rFonts w:ascii="Times New Roman" w:hAnsi="Times New Roman"/>
          <w:bCs/>
          <w:sz w:val="24"/>
          <w:szCs w:val="24"/>
          <w:lang w:val="en-US"/>
        </w:rPr>
        <w:fldChar w:fldCharType="begin"/>
      </w:r>
      <w:r w:rsidR="00BA3717" w:rsidRPr="0038329F">
        <w:rPr>
          <w:rFonts w:ascii="Times New Roman" w:hAnsi="Times New Roman"/>
          <w:bCs/>
          <w:sz w:val="24"/>
          <w:szCs w:val="24"/>
          <w:lang w:val="en-US"/>
        </w:rPr>
        <w:instrText xml:space="preserve"> ADDIN ZOTERO_ITEM CSL_CITATION {"citationID":"yP0gwRTB","properties":{"formattedCitation":"[57]","plainCitation":"[57]","noteIndex":0},"citationItems":[{"id":949,"uris":["http://zotero.org/users/5837464/items/2UXCPXRR"],"uri":["http://zotero.org/users/5837464/items/2UXCPXRR"],"itemData":{"id":949,"type":"article-journal","abstract":"BACKGROUND: The Z0011-study, a landmark randomised controlled trial (RCT) challenged the benefits of complete axillary lymph node dissection (ALND) compared with sentinel lymph node dissection only (SLND) in breast cancer patients with positive sentinel nodes. The study, however, has been criticised for lack of power and low applicability. The aim of this review was to systematically assess the evidence on the comparative benefits and harms of ALND versus SLND for sentinel node positive breast cancer patients.\nMETHODS: We systematically searched PubMed, Embase, the Cochrane Library, and reference lists of pertinent review articles from January 2006 to August 2011. We dually reviewed the literature and rated the risk of bias of each study. For effectiveness, we included RCTs and observational studies of at least 1 year follow-up. In addition, we considered studies conducted in sentinel node-negative women to assess the risk of harms. If data were sufficient, we conducted random effects meta-analysis of outcomes of interest.\nRESULTS: Meta-analysis of three studies with 50,120 patients indicated similar 5-year survival and regional recurrence rates between patients treated with ALND or SLND, although prognostic tumour characteristics varied among the 3 study-populations. Results from 6 studies on more than 11,500 patients reported a higher risk for harms for ALND than SLND. Long-term evidence on pertinent health outcomes is missing.\nCONCLUSION: The available evidence indicates that for some women with early invasive breast cancer SLND appears to be a justifiable alternative to ALND. Surgeons need to discuss advantages and disadvantages of both approaches with their patients.","container-title":"European Journal of Cancer (Oxford, England: 1990)","DOI":"10.1016/j.ejca.2012.09.010","ISSN":"1879-0852","issue":"4","journalAbbreviation":"Eur. J. Cancer","language":"eng","note":"PMID: 23084155","page":"812-825","source":"PubMed","title":"Sentinel lymph node dissection only versus complete axillary lymph node dissection in early invasive breast cancer: a systematic review and meta-analysis","title-short":"Sentinel lymph node dissection only versus complete axillary lymph node dissection in early invasive breast cancer","volume":"49","author":[{"family":"Glechner","given":"Anna"},{"family":"Wöckel","given":"Achim"},{"family":"Gartlehner","given":"Gerald"},{"family":"Thaler","given":"Kylie"},{"family":"Strobelberger","given":"Michaela"},{"family":"Griebler","given":"Ursula"},{"family":"Kreienberg","given":"Rolf"}],"issued":{"date-parts":[["2013",3]]}}}],"schema":"https://github.com/citation-style-language/schema/raw/master/csl-citation.json"} </w:instrText>
      </w:r>
      <w:r w:rsidR="00BA3717" w:rsidRPr="0038329F">
        <w:rPr>
          <w:rFonts w:ascii="Times New Roman" w:hAnsi="Times New Roman"/>
          <w:bCs/>
          <w:sz w:val="24"/>
          <w:szCs w:val="24"/>
          <w:lang w:val="en-US"/>
        </w:rPr>
        <w:fldChar w:fldCharType="end"/>
      </w:r>
    </w:p>
    <w:p w14:paraId="5CE71D1F" w14:textId="750494BC" w:rsidR="00BA3717" w:rsidRPr="0038329F" w:rsidRDefault="0098681A"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t>Ashikaga T</w:t>
      </w:r>
      <w:r w:rsidR="0072666A" w:rsidRPr="0038329F">
        <w:rPr>
          <w:rFonts w:ascii="Times New Roman" w:hAnsi="Times New Roman"/>
          <w:bCs/>
          <w:sz w:val="24"/>
          <w:szCs w:val="24"/>
          <w:lang w:val="en-US"/>
        </w:rPr>
        <w:t>.</w:t>
      </w:r>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Krag</w:t>
      </w:r>
      <w:proofErr w:type="spellEnd"/>
      <w:r w:rsidRPr="0038329F">
        <w:rPr>
          <w:rFonts w:ascii="Times New Roman" w:hAnsi="Times New Roman"/>
          <w:bCs/>
          <w:sz w:val="24"/>
          <w:szCs w:val="24"/>
          <w:lang w:val="en-US"/>
        </w:rPr>
        <w:t xml:space="preserve"> D</w:t>
      </w:r>
      <w:r w:rsidR="0072666A" w:rsidRPr="0038329F">
        <w:rPr>
          <w:rFonts w:ascii="Times New Roman" w:hAnsi="Times New Roman"/>
          <w:bCs/>
          <w:sz w:val="24"/>
          <w:szCs w:val="24"/>
          <w:lang w:val="en-US"/>
        </w:rPr>
        <w:t>.</w:t>
      </w:r>
      <w:r w:rsidRPr="0038329F">
        <w:rPr>
          <w:rFonts w:ascii="Times New Roman" w:hAnsi="Times New Roman"/>
          <w:bCs/>
          <w:sz w:val="24"/>
          <w:szCs w:val="24"/>
          <w:lang w:val="en-US"/>
        </w:rPr>
        <w:t>N</w:t>
      </w:r>
      <w:r w:rsidR="0072666A" w:rsidRPr="0038329F">
        <w:rPr>
          <w:rFonts w:ascii="Times New Roman" w:hAnsi="Times New Roman"/>
          <w:bCs/>
          <w:sz w:val="24"/>
          <w:szCs w:val="24"/>
          <w:lang w:val="en-US"/>
        </w:rPr>
        <w:t>.</w:t>
      </w:r>
      <w:r w:rsidRPr="0038329F">
        <w:rPr>
          <w:rFonts w:ascii="Times New Roman" w:hAnsi="Times New Roman"/>
          <w:bCs/>
          <w:sz w:val="24"/>
          <w:szCs w:val="24"/>
          <w:lang w:val="en-US"/>
        </w:rPr>
        <w:t>, Land S</w:t>
      </w:r>
      <w:r w:rsidR="0072666A" w:rsidRPr="0038329F">
        <w:rPr>
          <w:rFonts w:ascii="Times New Roman" w:hAnsi="Times New Roman"/>
          <w:bCs/>
          <w:sz w:val="24"/>
          <w:szCs w:val="24"/>
          <w:lang w:val="en-US"/>
        </w:rPr>
        <w:t>.</w:t>
      </w:r>
      <w:r w:rsidRPr="0038329F">
        <w:rPr>
          <w:rFonts w:ascii="Times New Roman" w:hAnsi="Times New Roman"/>
          <w:bCs/>
          <w:sz w:val="24"/>
          <w:szCs w:val="24"/>
          <w:lang w:val="en-US"/>
        </w:rPr>
        <w:t>R</w:t>
      </w:r>
      <w:r w:rsidR="0072666A" w:rsidRPr="0038329F">
        <w:rPr>
          <w:rFonts w:ascii="Times New Roman" w:hAnsi="Times New Roman"/>
          <w:bCs/>
          <w:sz w:val="24"/>
          <w:szCs w:val="24"/>
          <w:lang w:val="en-US"/>
        </w:rPr>
        <w:t>.</w:t>
      </w:r>
      <w:r w:rsidRPr="0038329F">
        <w:rPr>
          <w:rFonts w:ascii="Times New Roman" w:hAnsi="Times New Roman"/>
          <w:bCs/>
          <w:sz w:val="24"/>
          <w:szCs w:val="24"/>
          <w:lang w:val="en-US"/>
        </w:rPr>
        <w:t xml:space="preserve">, </w:t>
      </w:r>
      <w:r w:rsidR="0072666A" w:rsidRPr="0038329F">
        <w:rPr>
          <w:rFonts w:ascii="Times New Roman" w:hAnsi="Times New Roman"/>
          <w:bCs/>
          <w:sz w:val="24"/>
          <w:szCs w:val="24"/>
          <w:lang w:val="en-US"/>
        </w:rPr>
        <w:t>et al.</w:t>
      </w:r>
      <w:r w:rsidRPr="0038329F">
        <w:rPr>
          <w:rFonts w:ascii="Times New Roman" w:hAnsi="Times New Roman"/>
          <w:bCs/>
          <w:sz w:val="24"/>
          <w:szCs w:val="24"/>
          <w:lang w:val="en-US"/>
        </w:rPr>
        <w:t xml:space="preserve">; National Surgical Adjuvant Breast, Bowel Project. Morbidity results from the NSABP B-32 trial comparing sentinel lymph node dissection versus axillary dissection. J Surg Oncol 2010;102(2):111-8. </w:t>
      </w:r>
      <w:r w:rsidR="0072666A" w:rsidRPr="0038329F">
        <w:rPr>
          <w:rFonts w:ascii="Times New Roman" w:hAnsi="Times New Roman"/>
          <w:bCs/>
          <w:sz w:val="24"/>
          <w:szCs w:val="24"/>
          <w:lang w:val="en-US"/>
        </w:rPr>
        <w:t xml:space="preserve">DOI: </w:t>
      </w:r>
      <w:r w:rsidRPr="0038329F">
        <w:rPr>
          <w:rFonts w:ascii="Times New Roman" w:hAnsi="Times New Roman"/>
          <w:bCs/>
          <w:sz w:val="24"/>
          <w:szCs w:val="24"/>
          <w:lang w:val="en-US"/>
        </w:rPr>
        <w:t>10.1002/jso.21535. PMID: 20648579; PMCID: PMC3072246.</w:t>
      </w:r>
    </w:p>
    <w:p w14:paraId="3EE3C53A" w14:textId="00C18073" w:rsidR="0098681A" w:rsidRPr="0038329F" w:rsidRDefault="0098681A" w:rsidP="00A835E8">
      <w:pPr>
        <w:pStyle w:val="af9"/>
        <w:numPr>
          <w:ilvl w:val="0"/>
          <w:numId w:val="52"/>
        </w:numPr>
        <w:spacing w:after="0" w:line="360" w:lineRule="auto"/>
        <w:ind w:left="0" w:firstLine="709"/>
        <w:rPr>
          <w:rFonts w:ascii="Times New Roman" w:hAnsi="Times New Roman"/>
          <w:bCs/>
          <w:sz w:val="24"/>
          <w:szCs w:val="24"/>
          <w:lang w:val="en-US"/>
        </w:rPr>
      </w:pPr>
      <w:proofErr w:type="spellStart"/>
      <w:r w:rsidRPr="0038329F">
        <w:rPr>
          <w:rFonts w:ascii="Times New Roman" w:hAnsi="Times New Roman"/>
          <w:bCs/>
          <w:sz w:val="24"/>
          <w:szCs w:val="24"/>
          <w:lang w:val="en-US"/>
        </w:rPr>
        <w:t>Budach</w:t>
      </w:r>
      <w:proofErr w:type="spellEnd"/>
      <w:r w:rsidRPr="0038329F">
        <w:rPr>
          <w:rFonts w:ascii="Times New Roman" w:hAnsi="Times New Roman"/>
          <w:bCs/>
          <w:sz w:val="24"/>
          <w:szCs w:val="24"/>
          <w:lang w:val="en-US"/>
        </w:rPr>
        <w:t xml:space="preserve"> W</w:t>
      </w:r>
      <w:r w:rsidR="0072666A" w:rsidRPr="0038329F">
        <w:rPr>
          <w:rFonts w:ascii="Times New Roman" w:hAnsi="Times New Roman"/>
          <w:bCs/>
          <w:sz w:val="24"/>
          <w:szCs w:val="24"/>
          <w:lang w:val="en-US"/>
        </w:rPr>
        <w:t>.</w:t>
      </w:r>
      <w:r w:rsidRPr="0038329F">
        <w:rPr>
          <w:rFonts w:ascii="Times New Roman" w:hAnsi="Times New Roman"/>
          <w:bCs/>
          <w:sz w:val="24"/>
          <w:szCs w:val="24"/>
          <w:lang w:val="en-US"/>
        </w:rPr>
        <w:t>, Krug D</w:t>
      </w:r>
      <w:r w:rsidR="0072666A" w:rsidRPr="0038329F">
        <w:rPr>
          <w:rFonts w:ascii="Times New Roman" w:hAnsi="Times New Roman"/>
          <w:bCs/>
          <w:sz w:val="24"/>
          <w:szCs w:val="24"/>
          <w:lang w:val="en-US"/>
        </w:rPr>
        <w:t>.</w:t>
      </w:r>
      <w:r w:rsidRPr="0038329F">
        <w:rPr>
          <w:rFonts w:ascii="Times New Roman" w:hAnsi="Times New Roman"/>
          <w:bCs/>
          <w:sz w:val="24"/>
          <w:szCs w:val="24"/>
          <w:lang w:val="en-US"/>
        </w:rPr>
        <w:t xml:space="preserve">, </w:t>
      </w:r>
      <w:proofErr w:type="spellStart"/>
      <w:r w:rsidR="0076026E" w:rsidRPr="0038329F">
        <w:rPr>
          <w:rFonts w:ascii="Times New Roman" w:hAnsi="Times New Roman"/>
          <w:bCs/>
          <w:sz w:val="24"/>
          <w:szCs w:val="24"/>
          <w:lang w:val="en-US"/>
        </w:rPr>
        <w:t>Kühn</w:t>
      </w:r>
      <w:proofErr w:type="spellEnd"/>
      <w:r w:rsidR="0076026E" w:rsidRPr="0038329F">
        <w:rPr>
          <w:rFonts w:ascii="Times New Roman" w:hAnsi="Times New Roman"/>
          <w:bCs/>
          <w:sz w:val="24"/>
          <w:szCs w:val="24"/>
          <w:lang w:val="en-US"/>
        </w:rPr>
        <w:t xml:space="preserve"> T.</w:t>
      </w:r>
      <w:r w:rsidR="0072666A" w:rsidRPr="0038329F">
        <w:rPr>
          <w:rFonts w:ascii="Times New Roman" w:hAnsi="Times New Roman"/>
          <w:bCs/>
          <w:sz w:val="24"/>
          <w:szCs w:val="24"/>
          <w:lang w:val="en-US"/>
        </w:rPr>
        <w:t>,</w:t>
      </w:r>
      <w:r w:rsidRPr="0038329F">
        <w:rPr>
          <w:rFonts w:ascii="Times New Roman" w:hAnsi="Times New Roman"/>
          <w:bCs/>
          <w:sz w:val="24"/>
          <w:szCs w:val="24"/>
          <w:lang w:val="en-US"/>
        </w:rPr>
        <w:t xml:space="preserve"> et al. AGO </w:t>
      </w:r>
      <w:proofErr w:type="spellStart"/>
      <w:r w:rsidRPr="0038329F">
        <w:rPr>
          <w:rFonts w:ascii="Times New Roman" w:hAnsi="Times New Roman"/>
          <w:bCs/>
          <w:sz w:val="24"/>
          <w:szCs w:val="24"/>
          <w:lang w:val="en-US"/>
        </w:rPr>
        <w:t>e.V.</w:t>
      </w:r>
      <w:proofErr w:type="spellEnd"/>
      <w:r w:rsidRPr="0038329F">
        <w:rPr>
          <w:rFonts w:ascii="Times New Roman" w:hAnsi="Times New Roman"/>
          <w:bCs/>
          <w:sz w:val="24"/>
          <w:szCs w:val="24"/>
          <w:lang w:val="en-US"/>
        </w:rPr>
        <w:t xml:space="preserve"> in der DGGG </w:t>
      </w:r>
      <w:proofErr w:type="spellStart"/>
      <w:r w:rsidRPr="0038329F">
        <w:rPr>
          <w:rFonts w:ascii="Times New Roman" w:hAnsi="Times New Roman"/>
          <w:bCs/>
          <w:sz w:val="24"/>
          <w:szCs w:val="24"/>
          <w:lang w:val="en-US"/>
        </w:rPr>
        <w:t>e.V.</w:t>
      </w:r>
      <w:proofErr w:type="spellEnd"/>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sowie</w:t>
      </w:r>
      <w:proofErr w:type="spellEnd"/>
      <w:r w:rsidRPr="0038329F">
        <w:rPr>
          <w:rFonts w:ascii="Times New Roman" w:hAnsi="Times New Roman"/>
          <w:bCs/>
          <w:sz w:val="24"/>
          <w:szCs w:val="24"/>
          <w:lang w:val="en-US"/>
        </w:rPr>
        <w:t xml:space="preserve"> in der DKG </w:t>
      </w:r>
      <w:proofErr w:type="spellStart"/>
      <w:r w:rsidRPr="0038329F">
        <w:rPr>
          <w:rFonts w:ascii="Times New Roman" w:hAnsi="Times New Roman"/>
          <w:bCs/>
          <w:sz w:val="24"/>
          <w:szCs w:val="24"/>
          <w:lang w:val="en-US"/>
        </w:rPr>
        <w:t>e.V.</w:t>
      </w:r>
      <w:proofErr w:type="spellEnd"/>
      <w:r w:rsidRPr="0038329F">
        <w:rPr>
          <w:rFonts w:ascii="Times New Roman" w:hAnsi="Times New Roman"/>
          <w:bCs/>
          <w:sz w:val="24"/>
          <w:szCs w:val="24"/>
          <w:lang w:val="en-US"/>
        </w:rPr>
        <w:t xml:space="preserve"> Guidelines Breast Version 2022.1 E.</w:t>
      </w:r>
    </w:p>
    <w:p w14:paraId="69B7B4CA" w14:textId="24159B5B" w:rsidR="00982416" w:rsidRPr="0038329F" w:rsidRDefault="0076026E"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t xml:space="preserve">Dietz J.R., Moran M.S., </w:t>
      </w:r>
      <w:proofErr w:type="spellStart"/>
      <w:r w:rsidRPr="0038329F">
        <w:rPr>
          <w:rFonts w:ascii="Times New Roman" w:hAnsi="Times New Roman"/>
          <w:bCs/>
          <w:sz w:val="24"/>
          <w:szCs w:val="24"/>
          <w:lang w:val="en-US"/>
        </w:rPr>
        <w:t>Isakoff</w:t>
      </w:r>
      <w:proofErr w:type="spellEnd"/>
      <w:r w:rsidRPr="0038329F">
        <w:rPr>
          <w:rFonts w:ascii="Times New Roman" w:hAnsi="Times New Roman"/>
          <w:bCs/>
          <w:sz w:val="24"/>
          <w:szCs w:val="24"/>
          <w:lang w:val="en-US"/>
        </w:rPr>
        <w:t xml:space="preserve"> S.J.</w:t>
      </w:r>
      <w:r w:rsidR="00982416" w:rsidRPr="0038329F">
        <w:rPr>
          <w:rFonts w:ascii="Times New Roman" w:hAnsi="Times New Roman"/>
          <w:bCs/>
          <w:sz w:val="24"/>
          <w:szCs w:val="24"/>
          <w:lang w:val="en-US"/>
        </w:rPr>
        <w:t>, et al. Recommendations for prioritization, treatment, and triage of breast cancer patients during the COVID-19 pandemic. the COVID-19 pandemic breast cancer consortium Breast Cancer Res Treat 2020;181(3):487</w:t>
      </w:r>
      <w:r w:rsidR="00191468" w:rsidRPr="0038329F">
        <w:rPr>
          <w:rFonts w:ascii="Times New Roman" w:hAnsi="Times New Roman"/>
          <w:bCs/>
          <w:sz w:val="24"/>
          <w:szCs w:val="24"/>
          <w:lang w:val="en-US"/>
        </w:rPr>
        <w:t>–</w:t>
      </w:r>
      <w:r w:rsidR="00982416" w:rsidRPr="0038329F">
        <w:rPr>
          <w:rFonts w:ascii="Times New Roman" w:hAnsi="Times New Roman"/>
          <w:bCs/>
          <w:sz w:val="24"/>
          <w:szCs w:val="24"/>
          <w:lang w:val="en-US"/>
        </w:rPr>
        <w:t xml:space="preserve">97. </w:t>
      </w:r>
      <w:r w:rsidR="00191468" w:rsidRPr="0038329F">
        <w:rPr>
          <w:rFonts w:ascii="Times New Roman" w:hAnsi="Times New Roman"/>
          <w:bCs/>
          <w:sz w:val="24"/>
          <w:szCs w:val="24"/>
          <w:lang w:val="en-US"/>
        </w:rPr>
        <w:t>DOI</w:t>
      </w:r>
      <w:r w:rsidR="00982416" w:rsidRPr="0038329F">
        <w:rPr>
          <w:rFonts w:ascii="Times New Roman" w:hAnsi="Times New Roman"/>
          <w:bCs/>
          <w:sz w:val="24"/>
          <w:szCs w:val="24"/>
          <w:lang w:val="en-US"/>
        </w:rPr>
        <w:t xml:space="preserve">: 10.1007/s10549-020-05644-z. </w:t>
      </w:r>
      <w:proofErr w:type="spellStart"/>
      <w:r w:rsidR="00982416" w:rsidRPr="0038329F">
        <w:rPr>
          <w:rFonts w:ascii="Times New Roman" w:hAnsi="Times New Roman"/>
          <w:bCs/>
          <w:sz w:val="24"/>
          <w:szCs w:val="24"/>
          <w:lang w:val="en-US"/>
        </w:rPr>
        <w:t>Epub</w:t>
      </w:r>
      <w:proofErr w:type="spellEnd"/>
      <w:r w:rsidR="00982416" w:rsidRPr="0038329F">
        <w:rPr>
          <w:rFonts w:ascii="Times New Roman" w:hAnsi="Times New Roman"/>
          <w:bCs/>
          <w:sz w:val="24"/>
          <w:szCs w:val="24"/>
          <w:lang w:val="en-US"/>
        </w:rPr>
        <w:t xml:space="preserve"> 2020 Apr 24.</w:t>
      </w:r>
    </w:p>
    <w:p w14:paraId="7FC96748" w14:textId="7DD396F9" w:rsidR="00982416" w:rsidRPr="0038329F" w:rsidRDefault="0076026E"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t xml:space="preserve">Coles C.E., </w:t>
      </w:r>
      <w:proofErr w:type="spellStart"/>
      <w:r w:rsidRPr="0038329F">
        <w:rPr>
          <w:rFonts w:ascii="Times New Roman" w:hAnsi="Times New Roman"/>
          <w:bCs/>
          <w:sz w:val="24"/>
          <w:szCs w:val="24"/>
          <w:lang w:val="en-US"/>
        </w:rPr>
        <w:t>Aristei</w:t>
      </w:r>
      <w:proofErr w:type="spellEnd"/>
      <w:r w:rsidRPr="0038329F">
        <w:rPr>
          <w:rFonts w:ascii="Times New Roman" w:hAnsi="Times New Roman"/>
          <w:bCs/>
          <w:sz w:val="24"/>
          <w:szCs w:val="24"/>
          <w:lang w:val="en-US"/>
        </w:rPr>
        <w:t xml:space="preserve"> C., Bliss J.</w:t>
      </w:r>
      <w:r w:rsidR="00241786" w:rsidRPr="0038329F">
        <w:rPr>
          <w:rFonts w:ascii="Times New Roman" w:hAnsi="Times New Roman"/>
          <w:bCs/>
          <w:sz w:val="24"/>
          <w:szCs w:val="24"/>
          <w:lang w:val="en-US"/>
        </w:rPr>
        <w:t xml:space="preserve">, </w:t>
      </w:r>
      <w:r w:rsidR="00191468" w:rsidRPr="0038329F">
        <w:rPr>
          <w:rFonts w:ascii="Times New Roman" w:hAnsi="Times New Roman"/>
          <w:bCs/>
          <w:sz w:val="24"/>
          <w:szCs w:val="24"/>
          <w:lang w:val="en-US"/>
        </w:rPr>
        <w:t>et al.</w:t>
      </w:r>
      <w:r w:rsidR="00241786" w:rsidRPr="0038329F">
        <w:rPr>
          <w:rFonts w:ascii="Times New Roman" w:hAnsi="Times New Roman"/>
          <w:bCs/>
          <w:sz w:val="24"/>
          <w:szCs w:val="24"/>
          <w:lang w:val="en-US"/>
        </w:rPr>
        <w:t xml:space="preserve"> International Guidelines on Radiation Therapy for Breast Cancer During the COVID-19 Pandemic</w:t>
      </w:r>
      <w:r w:rsidRPr="0038329F">
        <w:rPr>
          <w:rFonts w:ascii="Times New Roman" w:hAnsi="Times New Roman"/>
          <w:bCs/>
          <w:sz w:val="24"/>
          <w:szCs w:val="24"/>
          <w:lang w:val="en-US"/>
        </w:rPr>
        <w:t>.</w:t>
      </w:r>
      <w:r w:rsidR="00241786" w:rsidRPr="0038329F">
        <w:rPr>
          <w:rFonts w:ascii="Times New Roman" w:hAnsi="Times New Roman"/>
          <w:bCs/>
          <w:sz w:val="24"/>
          <w:szCs w:val="24"/>
          <w:lang w:val="en-US"/>
        </w:rPr>
        <w:t xml:space="preserve"> Clin Oncol (R Coll </w:t>
      </w:r>
      <w:proofErr w:type="spellStart"/>
      <w:r w:rsidR="00241786" w:rsidRPr="0038329F">
        <w:rPr>
          <w:rFonts w:ascii="Times New Roman" w:hAnsi="Times New Roman"/>
          <w:bCs/>
          <w:sz w:val="24"/>
          <w:szCs w:val="24"/>
          <w:lang w:val="en-US"/>
        </w:rPr>
        <w:t>Radiol</w:t>
      </w:r>
      <w:proofErr w:type="spellEnd"/>
      <w:r w:rsidR="00241786" w:rsidRPr="0038329F">
        <w:rPr>
          <w:rFonts w:ascii="Times New Roman" w:hAnsi="Times New Roman"/>
          <w:bCs/>
          <w:sz w:val="24"/>
          <w:szCs w:val="24"/>
          <w:lang w:val="en-US"/>
        </w:rPr>
        <w:t>) 2020;32(5):279</w:t>
      </w:r>
      <w:r w:rsidRPr="0038329F">
        <w:rPr>
          <w:rFonts w:ascii="Times New Roman" w:hAnsi="Times New Roman"/>
          <w:bCs/>
          <w:sz w:val="24"/>
          <w:szCs w:val="24"/>
          <w:lang w:val="en-US"/>
        </w:rPr>
        <w:t>–</w:t>
      </w:r>
      <w:r w:rsidR="00241786" w:rsidRPr="0038329F">
        <w:rPr>
          <w:rFonts w:ascii="Times New Roman" w:hAnsi="Times New Roman"/>
          <w:bCs/>
          <w:sz w:val="24"/>
          <w:szCs w:val="24"/>
          <w:lang w:val="en-US"/>
        </w:rPr>
        <w:t xml:space="preserve">81. </w:t>
      </w:r>
      <w:r w:rsidRPr="0038329F">
        <w:rPr>
          <w:rFonts w:ascii="Times New Roman" w:hAnsi="Times New Roman"/>
          <w:bCs/>
          <w:sz w:val="24"/>
          <w:szCs w:val="24"/>
          <w:lang w:val="en-US"/>
        </w:rPr>
        <w:t xml:space="preserve">DOI: </w:t>
      </w:r>
      <w:r w:rsidR="00241786" w:rsidRPr="0038329F">
        <w:rPr>
          <w:rFonts w:ascii="Times New Roman" w:hAnsi="Times New Roman"/>
          <w:bCs/>
          <w:sz w:val="24"/>
          <w:szCs w:val="24"/>
          <w:lang w:val="en-US"/>
        </w:rPr>
        <w:t>10.1016/j.clon.2020.03.006</w:t>
      </w:r>
    </w:p>
    <w:p w14:paraId="5D0C3D7E" w14:textId="55C810A0" w:rsidR="005378DB" w:rsidRPr="0038329F" w:rsidRDefault="009447B8"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t>Thorsen L</w:t>
      </w:r>
      <w:r w:rsidR="00493338" w:rsidRPr="0038329F">
        <w:rPr>
          <w:rFonts w:ascii="Times New Roman" w:hAnsi="Times New Roman"/>
          <w:bCs/>
          <w:sz w:val="24"/>
          <w:szCs w:val="24"/>
          <w:lang w:val="en-US"/>
        </w:rPr>
        <w:t>.</w:t>
      </w:r>
      <w:r w:rsidRPr="0038329F">
        <w:rPr>
          <w:rFonts w:ascii="Times New Roman" w:hAnsi="Times New Roman"/>
          <w:bCs/>
          <w:sz w:val="24"/>
          <w:szCs w:val="24"/>
          <w:lang w:val="en-US"/>
        </w:rPr>
        <w:t>B</w:t>
      </w:r>
      <w:r w:rsidR="00493338" w:rsidRPr="0038329F">
        <w:rPr>
          <w:rFonts w:ascii="Times New Roman" w:hAnsi="Times New Roman"/>
          <w:bCs/>
          <w:sz w:val="24"/>
          <w:szCs w:val="24"/>
          <w:lang w:val="en-US"/>
        </w:rPr>
        <w:t>.</w:t>
      </w:r>
      <w:r w:rsidRPr="0038329F">
        <w:rPr>
          <w:rFonts w:ascii="Times New Roman" w:hAnsi="Times New Roman"/>
          <w:bCs/>
          <w:sz w:val="24"/>
          <w:szCs w:val="24"/>
          <w:lang w:val="en-US"/>
        </w:rPr>
        <w:t>J</w:t>
      </w:r>
      <w:r w:rsidR="00493338" w:rsidRPr="0038329F">
        <w:rPr>
          <w:rFonts w:ascii="Times New Roman" w:hAnsi="Times New Roman"/>
          <w:bCs/>
          <w:sz w:val="24"/>
          <w:szCs w:val="24"/>
          <w:lang w:val="en-US"/>
        </w:rPr>
        <w:t>.</w:t>
      </w:r>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Offersen</w:t>
      </w:r>
      <w:proofErr w:type="spellEnd"/>
      <w:r w:rsidRPr="0038329F">
        <w:rPr>
          <w:rFonts w:ascii="Times New Roman" w:hAnsi="Times New Roman"/>
          <w:bCs/>
          <w:sz w:val="24"/>
          <w:szCs w:val="24"/>
          <w:lang w:val="en-US"/>
        </w:rPr>
        <w:t xml:space="preserve"> B</w:t>
      </w:r>
      <w:r w:rsidR="00493338" w:rsidRPr="0038329F">
        <w:rPr>
          <w:rFonts w:ascii="Times New Roman" w:hAnsi="Times New Roman"/>
          <w:bCs/>
          <w:sz w:val="24"/>
          <w:szCs w:val="24"/>
          <w:lang w:val="en-US"/>
        </w:rPr>
        <w:t>.</w:t>
      </w:r>
      <w:r w:rsidRPr="0038329F">
        <w:rPr>
          <w:rFonts w:ascii="Times New Roman" w:hAnsi="Times New Roman"/>
          <w:bCs/>
          <w:sz w:val="24"/>
          <w:szCs w:val="24"/>
          <w:lang w:val="en-US"/>
        </w:rPr>
        <w:t>V</w:t>
      </w:r>
      <w:r w:rsidR="00493338" w:rsidRPr="0038329F">
        <w:rPr>
          <w:rFonts w:ascii="Times New Roman" w:hAnsi="Times New Roman"/>
          <w:bCs/>
          <w:sz w:val="24"/>
          <w:szCs w:val="24"/>
          <w:lang w:val="en-US"/>
        </w:rPr>
        <w:t>.</w:t>
      </w:r>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Dano</w:t>
      </w:r>
      <w:proofErr w:type="spellEnd"/>
      <w:r w:rsidRPr="0038329F">
        <w:rPr>
          <w:rFonts w:ascii="Times New Roman" w:hAnsi="Times New Roman"/>
          <w:bCs/>
          <w:sz w:val="24"/>
          <w:szCs w:val="24"/>
          <w:lang w:val="en-US"/>
        </w:rPr>
        <w:t xml:space="preserve"> H</w:t>
      </w:r>
      <w:r w:rsidR="00493338" w:rsidRPr="0038329F">
        <w:rPr>
          <w:rFonts w:ascii="Times New Roman" w:hAnsi="Times New Roman"/>
          <w:bCs/>
          <w:sz w:val="24"/>
          <w:szCs w:val="24"/>
          <w:lang w:val="en-US"/>
        </w:rPr>
        <w:t>.</w:t>
      </w:r>
      <w:r w:rsidRPr="0038329F">
        <w:rPr>
          <w:rFonts w:ascii="Times New Roman" w:hAnsi="Times New Roman"/>
          <w:bCs/>
          <w:sz w:val="24"/>
          <w:szCs w:val="24"/>
          <w:lang w:val="en-US"/>
        </w:rPr>
        <w:t xml:space="preserve">, et al. DBCG-IMN: A Population-Based Cohort Study on the Effect of Internal Mammary Node Irradiation in Early Node-Positive Breast Cancer. J Clin Oncol </w:t>
      </w:r>
      <w:proofErr w:type="gramStart"/>
      <w:r w:rsidRPr="0038329F">
        <w:rPr>
          <w:rFonts w:ascii="Times New Roman" w:hAnsi="Times New Roman"/>
          <w:bCs/>
          <w:sz w:val="24"/>
          <w:szCs w:val="24"/>
          <w:lang w:val="en-US"/>
        </w:rPr>
        <w:t>2016</w:t>
      </w:r>
      <w:r w:rsidR="00493338" w:rsidRPr="007807D7">
        <w:rPr>
          <w:rFonts w:ascii="Times New Roman" w:hAnsi="Times New Roman"/>
          <w:bCs/>
          <w:sz w:val="24"/>
          <w:szCs w:val="24"/>
          <w:lang w:val="en-US"/>
        </w:rPr>
        <w:t>;</w:t>
      </w:r>
      <w:r w:rsidRPr="0038329F">
        <w:rPr>
          <w:rFonts w:ascii="Times New Roman" w:hAnsi="Times New Roman"/>
          <w:bCs/>
          <w:sz w:val="24"/>
          <w:szCs w:val="24"/>
          <w:lang w:val="en-US"/>
        </w:rPr>
        <w:t>34:314</w:t>
      </w:r>
      <w:proofErr w:type="gramEnd"/>
      <w:r w:rsidRPr="0038329F">
        <w:rPr>
          <w:rFonts w:ascii="Times New Roman" w:hAnsi="Times New Roman"/>
          <w:bCs/>
          <w:sz w:val="24"/>
          <w:szCs w:val="24"/>
          <w:lang w:val="en-US"/>
        </w:rPr>
        <w:t>–20.</w:t>
      </w:r>
    </w:p>
    <w:p w14:paraId="2714BAA7" w14:textId="46936F8D" w:rsidR="005378DB" w:rsidRPr="0038329F" w:rsidRDefault="005378DB"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t>Whelan T</w:t>
      </w:r>
      <w:r w:rsidR="00493338" w:rsidRPr="0038329F">
        <w:rPr>
          <w:rFonts w:ascii="Times New Roman" w:hAnsi="Times New Roman"/>
          <w:bCs/>
          <w:sz w:val="24"/>
          <w:szCs w:val="24"/>
          <w:lang w:val="en-US"/>
        </w:rPr>
        <w:t>.</w:t>
      </w:r>
      <w:r w:rsidRPr="0038329F">
        <w:rPr>
          <w:rFonts w:ascii="Times New Roman" w:hAnsi="Times New Roman"/>
          <w:bCs/>
          <w:sz w:val="24"/>
          <w:szCs w:val="24"/>
          <w:lang w:val="en-US"/>
        </w:rPr>
        <w:t>J</w:t>
      </w:r>
      <w:r w:rsidR="00493338" w:rsidRPr="0038329F">
        <w:rPr>
          <w:rFonts w:ascii="Times New Roman" w:hAnsi="Times New Roman"/>
          <w:bCs/>
          <w:sz w:val="24"/>
          <w:szCs w:val="24"/>
          <w:lang w:val="en-US"/>
        </w:rPr>
        <w:t>.</w:t>
      </w:r>
      <w:r w:rsidRPr="0038329F">
        <w:rPr>
          <w:rFonts w:ascii="Times New Roman" w:hAnsi="Times New Roman"/>
          <w:bCs/>
          <w:sz w:val="24"/>
          <w:szCs w:val="24"/>
          <w:lang w:val="en-US"/>
        </w:rPr>
        <w:t>, et al. LUMINA: A prospective trial omitting radiotherapy (RT) following breast conserving surgery (BCS) in T1N0 luminal A breast cancer (BC). J Clin Oncol 2022;40(suppl.17</w:t>
      </w:r>
      <w:proofErr w:type="gramStart"/>
      <w:r w:rsidRPr="0038329F">
        <w:rPr>
          <w:rFonts w:ascii="Times New Roman" w:hAnsi="Times New Roman"/>
          <w:bCs/>
          <w:sz w:val="24"/>
          <w:szCs w:val="24"/>
          <w:lang w:val="en-US"/>
        </w:rPr>
        <w:t>):LBA</w:t>
      </w:r>
      <w:proofErr w:type="gramEnd"/>
      <w:r w:rsidRPr="0038329F">
        <w:rPr>
          <w:rFonts w:ascii="Times New Roman" w:hAnsi="Times New Roman"/>
          <w:bCs/>
          <w:sz w:val="24"/>
          <w:szCs w:val="24"/>
          <w:lang w:val="en-US"/>
        </w:rPr>
        <w:t xml:space="preserve">501. </w:t>
      </w:r>
      <w:r w:rsidR="00493338" w:rsidRPr="0038329F">
        <w:rPr>
          <w:rFonts w:ascii="Times New Roman" w:hAnsi="Times New Roman"/>
          <w:bCs/>
          <w:sz w:val="24"/>
          <w:szCs w:val="24"/>
          <w:lang w:val="en-US"/>
        </w:rPr>
        <w:t>DOI:</w:t>
      </w:r>
      <w:r w:rsidR="00493338" w:rsidRPr="00A977B0">
        <w:rPr>
          <w:rFonts w:ascii="Times New Roman" w:hAnsi="Times New Roman"/>
          <w:bCs/>
          <w:sz w:val="24"/>
          <w:szCs w:val="24"/>
          <w:lang w:val="en-US"/>
        </w:rPr>
        <w:t xml:space="preserve"> </w:t>
      </w:r>
      <w:r w:rsidRPr="0038329F">
        <w:rPr>
          <w:rFonts w:ascii="Times New Roman" w:hAnsi="Times New Roman"/>
          <w:bCs/>
          <w:sz w:val="24"/>
          <w:szCs w:val="24"/>
          <w:lang w:val="en-US"/>
        </w:rPr>
        <w:t>10.1200/JCO.2022.40.17_suppl.LBA501</w:t>
      </w:r>
    </w:p>
    <w:p w14:paraId="5B6E5602" w14:textId="22B63C2D" w:rsidR="002F0922" w:rsidRPr="0038329F" w:rsidRDefault="005378DB"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t>Liu F</w:t>
      </w:r>
      <w:r w:rsidR="00493338" w:rsidRPr="0038329F">
        <w:rPr>
          <w:rFonts w:ascii="Times New Roman" w:hAnsi="Times New Roman"/>
          <w:bCs/>
          <w:sz w:val="24"/>
          <w:szCs w:val="24"/>
          <w:lang w:val="en-US"/>
        </w:rPr>
        <w:t>.</w:t>
      </w:r>
      <w:r w:rsidRPr="0038329F">
        <w:rPr>
          <w:rFonts w:ascii="Times New Roman" w:hAnsi="Times New Roman"/>
          <w:bCs/>
          <w:sz w:val="24"/>
          <w:szCs w:val="24"/>
          <w:lang w:val="en-US"/>
        </w:rPr>
        <w:t>F</w:t>
      </w:r>
      <w:r w:rsidR="00493338" w:rsidRPr="0038329F">
        <w:rPr>
          <w:rFonts w:ascii="Times New Roman" w:hAnsi="Times New Roman"/>
          <w:bCs/>
          <w:sz w:val="24"/>
          <w:szCs w:val="24"/>
          <w:lang w:val="en-US"/>
        </w:rPr>
        <w:t>.</w:t>
      </w:r>
      <w:r w:rsidRPr="0038329F">
        <w:rPr>
          <w:rFonts w:ascii="Times New Roman" w:hAnsi="Times New Roman"/>
          <w:bCs/>
          <w:sz w:val="24"/>
          <w:szCs w:val="24"/>
          <w:lang w:val="en-US"/>
        </w:rPr>
        <w:t xml:space="preserve">, et al. Identification of a Low-Risk Luminal A Breast Cancer Cohort That May Not Benefit </w:t>
      </w:r>
      <w:proofErr w:type="gramStart"/>
      <w:r w:rsidRPr="0038329F">
        <w:rPr>
          <w:rFonts w:ascii="Times New Roman" w:hAnsi="Times New Roman"/>
          <w:bCs/>
          <w:sz w:val="24"/>
          <w:szCs w:val="24"/>
          <w:lang w:val="en-US"/>
        </w:rPr>
        <w:t>From</w:t>
      </w:r>
      <w:proofErr w:type="gramEnd"/>
      <w:r w:rsidRPr="0038329F">
        <w:rPr>
          <w:rFonts w:ascii="Times New Roman" w:hAnsi="Times New Roman"/>
          <w:bCs/>
          <w:sz w:val="24"/>
          <w:szCs w:val="24"/>
          <w:lang w:val="en-US"/>
        </w:rPr>
        <w:t xml:space="preserve"> Breast Radiotherapy. J Clin Oncol 2015;33(18):2035-40. </w:t>
      </w:r>
      <w:r w:rsidR="00493338" w:rsidRPr="0038329F">
        <w:rPr>
          <w:rFonts w:ascii="Times New Roman" w:hAnsi="Times New Roman"/>
          <w:bCs/>
          <w:sz w:val="24"/>
          <w:szCs w:val="24"/>
          <w:lang w:val="en-US"/>
        </w:rPr>
        <w:t xml:space="preserve">DOI: </w:t>
      </w:r>
      <w:r w:rsidRPr="0038329F">
        <w:rPr>
          <w:rFonts w:ascii="Times New Roman" w:hAnsi="Times New Roman"/>
          <w:bCs/>
          <w:sz w:val="24"/>
          <w:szCs w:val="24"/>
          <w:lang w:val="en-US"/>
        </w:rPr>
        <w:t>10.1200/JCO.2014.57.7999</w:t>
      </w:r>
    </w:p>
    <w:p w14:paraId="5BA74226" w14:textId="39346E1D" w:rsidR="005378DB" w:rsidRPr="0038329F" w:rsidRDefault="00951FED"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t>Abi-</w:t>
      </w:r>
      <w:proofErr w:type="spellStart"/>
      <w:r w:rsidRPr="0038329F">
        <w:rPr>
          <w:rFonts w:ascii="Times New Roman" w:hAnsi="Times New Roman"/>
          <w:bCs/>
          <w:sz w:val="24"/>
          <w:szCs w:val="24"/>
          <w:lang w:val="en-US"/>
        </w:rPr>
        <w:t>Raad</w:t>
      </w:r>
      <w:proofErr w:type="spellEnd"/>
      <w:r w:rsidRPr="0038329F">
        <w:rPr>
          <w:rFonts w:ascii="Times New Roman" w:hAnsi="Times New Roman"/>
          <w:bCs/>
          <w:sz w:val="24"/>
          <w:szCs w:val="24"/>
          <w:lang w:val="en-US"/>
        </w:rPr>
        <w:t xml:space="preserve"> R., </w:t>
      </w:r>
      <w:proofErr w:type="spellStart"/>
      <w:r w:rsidRPr="0038329F">
        <w:rPr>
          <w:rFonts w:ascii="Times New Roman" w:hAnsi="Times New Roman"/>
          <w:bCs/>
          <w:sz w:val="24"/>
          <w:szCs w:val="24"/>
          <w:lang w:val="en-US"/>
        </w:rPr>
        <w:t>Boutrus</w:t>
      </w:r>
      <w:proofErr w:type="spellEnd"/>
      <w:r w:rsidRPr="0038329F">
        <w:rPr>
          <w:rFonts w:ascii="Times New Roman" w:hAnsi="Times New Roman"/>
          <w:bCs/>
          <w:sz w:val="24"/>
          <w:szCs w:val="24"/>
          <w:lang w:val="en-US"/>
        </w:rPr>
        <w:t xml:space="preserve"> R., Wang R.</w:t>
      </w:r>
      <w:r w:rsidR="00493338" w:rsidRPr="0038329F">
        <w:rPr>
          <w:rFonts w:ascii="Times New Roman" w:hAnsi="Times New Roman"/>
          <w:bCs/>
          <w:sz w:val="24"/>
          <w:szCs w:val="24"/>
          <w:lang w:val="en-US"/>
        </w:rPr>
        <w:t>,</w:t>
      </w:r>
      <w:r w:rsidRPr="0038329F">
        <w:rPr>
          <w:rFonts w:ascii="Times New Roman" w:hAnsi="Times New Roman"/>
          <w:bCs/>
          <w:sz w:val="24"/>
          <w:szCs w:val="24"/>
          <w:lang w:val="en-US"/>
        </w:rPr>
        <w:t xml:space="preserve"> et al. Patterns and risk factors of locoregional recurrence in T1-T2 node negative breast cancer patients treated with mastectomy: implications for postmastectomy radiotherapy</w:t>
      </w:r>
      <w:r w:rsidR="00493338" w:rsidRPr="0038329F">
        <w:rPr>
          <w:rFonts w:ascii="Times New Roman" w:hAnsi="Times New Roman"/>
          <w:bCs/>
          <w:sz w:val="24"/>
          <w:szCs w:val="24"/>
          <w:lang w:val="en-US"/>
        </w:rPr>
        <w:t>.</w:t>
      </w:r>
      <w:r w:rsidRPr="0038329F">
        <w:rPr>
          <w:rFonts w:ascii="Times New Roman" w:hAnsi="Times New Roman"/>
          <w:bCs/>
          <w:sz w:val="24"/>
          <w:szCs w:val="24"/>
          <w:lang w:val="en-US"/>
        </w:rPr>
        <w:t xml:space="preserve"> Int J </w:t>
      </w:r>
      <w:proofErr w:type="spellStart"/>
      <w:r w:rsidRPr="0038329F">
        <w:rPr>
          <w:rFonts w:ascii="Times New Roman" w:hAnsi="Times New Roman"/>
          <w:bCs/>
          <w:sz w:val="24"/>
          <w:szCs w:val="24"/>
          <w:lang w:val="en-US"/>
        </w:rPr>
        <w:t>Radiat</w:t>
      </w:r>
      <w:proofErr w:type="spellEnd"/>
      <w:r w:rsidRPr="0038329F">
        <w:rPr>
          <w:rFonts w:ascii="Times New Roman" w:hAnsi="Times New Roman"/>
          <w:bCs/>
          <w:sz w:val="24"/>
          <w:szCs w:val="24"/>
          <w:lang w:val="en-US"/>
        </w:rPr>
        <w:t xml:space="preserve"> Oncol Biol Phys 2011;81(3</w:t>
      </w:r>
      <w:proofErr w:type="gramStart"/>
      <w:r w:rsidRPr="0038329F">
        <w:rPr>
          <w:rFonts w:ascii="Times New Roman" w:hAnsi="Times New Roman"/>
          <w:bCs/>
          <w:sz w:val="24"/>
          <w:szCs w:val="24"/>
          <w:lang w:val="en-US"/>
        </w:rPr>
        <w:t>):e</w:t>
      </w:r>
      <w:proofErr w:type="gramEnd"/>
      <w:r w:rsidRPr="0038329F">
        <w:rPr>
          <w:rFonts w:ascii="Times New Roman" w:hAnsi="Times New Roman"/>
          <w:bCs/>
          <w:sz w:val="24"/>
          <w:szCs w:val="24"/>
          <w:lang w:val="en-US"/>
        </w:rPr>
        <w:t>151</w:t>
      </w:r>
      <w:r w:rsidR="00493338" w:rsidRPr="0038329F">
        <w:rPr>
          <w:rFonts w:ascii="Times New Roman" w:hAnsi="Times New Roman"/>
          <w:bCs/>
          <w:sz w:val="24"/>
          <w:szCs w:val="24"/>
          <w:lang w:val="en-US"/>
        </w:rPr>
        <w:t>–</w:t>
      </w:r>
      <w:r w:rsidRPr="0038329F">
        <w:rPr>
          <w:rFonts w:ascii="Times New Roman" w:hAnsi="Times New Roman"/>
          <w:bCs/>
          <w:sz w:val="24"/>
          <w:szCs w:val="24"/>
          <w:lang w:val="en-US"/>
        </w:rPr>
        <w:t xml:space="preserve">7. </w:t>
      </w:r>
      <w:r w:rsidR="00493338" w:rsidRPr="0038329F">
        <w:rPr>
          <w:rFonts w:ascii="Times New Roman" w:hAnsi="Times New Roman"/>
          <w:bCs/>
          <w:sz w:val="24"/>
          <w:szCs w:val="24"/>
          <w:lang w:val="en-US"/>
        </w:rPr>
        <w:t xml:space="preserve">DOI: </w:t>
      </w:r>
      <w:r w:rsidRPr="0038329F">
        <w:rPr>
          <w:rFonts w:ascii="Times New Roman" w:hAnsi="Times New Roman"/>
          <w:bCs/>
          <w:sz w:val="24"/>
          <w:szCs w:val="24"/>
          <w:lang w:val="en-US"/>
        </w:rPr>
        <w:t xml:space="preserve">10.1016/j.ijrobp.2011.01.015. </w:t>
      </w:r>
      <w:proofErr w:type="spellStart"/>
      <w:r w:rsidRPr="0038329F">
        <w:rPr>
          <w:rFonts w:ascii="Times New Roman" w:hAnsi="Times New Roman"/>
          <w:bCs/>
          <w:sz w:val="24"/>
          <w:szCs w:val="24"/>
          <w:lang w:val="en-US"/>
        </w:rPr>
        <w:t>Epub</w:t>
      </w:r>
      <w:proofErr w:type="spellEnd"/>
      <w:r w:rsidRPr="0038329F">
        <w:rPr>
          <w:rFonts w:ascii="Times New Roman" w:hAnsi="Times New Roman"/>
          <w:bCs/>
          <w:sz w:val="24"/>
          <w:szCs w:val="24"/>
          <w:lang w:val="en-US"/>
        </w:rPr>
        <w:t xml:space="preserve"> 2011 Mar 21.</w:t>
      </w:r>
    </w:p>
    <w:p w14:paraId="0FB33D67" w14:textId="70B2CC04" w:rsidR="00951FED" w:rsidRPr="0038329F" w:rsidRDefault="00951FED"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t xml:space="preserve">Peng G., Zhou </w:t>
      </w:r>
      <w:proofErr w:type="spellStart"/>
      <w:r w:rsidRPr="0038329F">
        <w:rPr>
          <w:rFonts w:ascii="Times New Roman" w:hAnsi="Times New Roman"/>
          <w:bCs/>
          <w:sz w:val="24"/>
          <w:szCs w:val="24"/>
          <w:lang w:val="en-US"/>
        </w:rPr>
        <w:t>Zh</w:t>
      </w:r>
      <w:proofErr w:type="spellEnd"/>
      <w:r w:rsidRPr="0038329F">
        <w:rPr>
          <w:rFonts w:ascii="Times New Roman" w:hAnsi="Times New Roman"/>
          <w:bCs/>
          <w:sz w:val="24"/>
          <w:szCs w:val="24"/>
          <w:lang w:val="en-US"/>
        </w:rPr>
        <w:t>., Can J.M.</w:t>
      </w:r>
      <w:r w:rsidR="00493338" w:rsidRPr="0038329F">
        <w:rPr>
          <w:rFonts w:ascii="Times New Roman" w:hAnsi="Times New Roman"/>
          <w:bCs/>
          <w:sz w:val="24"/>
          <w:szCs w:val="24"/>
          <w:lang w:val="en-US"/>
        </w:rPr>
        <w:t>,</w:t>
      </w:r>
      <w:r w:rsidRPr="0038329F">
        <w:rPr>
          <w:rFonts w:ascii="Times New Roman" w:hAnsi="Times New Roman"/>
          <w:bCs/>
          <w:sz w:val="24"/>
          <w:szCs w:val="24"/>
          <w:lang w:val="en-US"/>
        </w:rPr>
        <w:t xml:space="preserve"> et al. Can a subgroup at high risk for LRR be identified from T1-2 breast cancer with negative lymph nodes after mastectomy? A meta-analysis</w:t>
      </w:r>
      <w:r w:rsidR="00493338" w:rsidRPr="00F15A86">
        <w:rPr>
          <w:rFonts w:ascii="Times New Roman" w:hAnsi="Times New Roman"/>
          <w:bCs/>
          <w:sz w:val="24"/>
          <w:szCs w:val="24"/>
          <w:lang w:val="en-US"/>
        </w:rPr>
        <w:t>.</w:t>
      </w:r>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Biosci</w:t>
      </w:r>
      <w:proofErr w:type="spellEnd"/>
      <w:r w:rsidRPr="0038329F">
        <w:rPr>
          <w:rFonts w:ascii="Times New Roman" w:hAnsi="Times New Roman"/>
          <w:bCs/>
          <w:sz w:val="24"/>
          <w:szCs w:val="24"/>
          <w:lang w:val="en-US"/>
        </w:rPr>
        <w:t xml:space="preserve"> Rep. 2019;39(9</w:t>
      </w:r>
      <w:proofErr w:type="gramStart"/>
      <w:r w:rsidRPr="0038329F">
        <w:rPr>
          <w:rFonts w:ascii="Times New Roman" w:hAnsi="Times New Roman"/>
          <w:bCs/>
          <w:sz w:val="24"/>
          <w:szCs w:val="24"/>
          <w:lang w:val="en-US"/>
        </w:rPr>
        <w:t>):BSR</w:t>
      </w:r>
      <w:proofErr w:type="gramEnd"/>
      <w:r w:rsidRPr="0038329F">
        <w:rPr>
          <w:rFonts w:ascii="Times New Roman" w:hAnsi="Times New Roman"/>
          <w:bCs/>
          <w:sz w:val="24"/>
          <w:szCs w:val="24"/>
          <w:lang w:val="en-US"/>
        </w:rPr>
        <w:t>20181853.</w:t>
      </w:r>
    </w:p>
    <w:p w14:paraId="37CFFDE7" w14:textId="617FAAB2" w:rsidR="00951FED" w:rsidRPr="0038329F" w:rsidRDefault="001812E1"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lastRenderedPageBreak/>
        <w:t>Wang J., Tang Y., Jing H</w:t>
      </w:r>
      <w:r w:rsidR="00951FED" w:rsidRPr="0038329F">
        <w:rPr>
          <w:rFonts w:ascii="Times New Roman" w:hAnsi="Times New Roman"/>
          <w:bCs/>
          <w:sz w:val="24"/>
          <w:szCs w:val="24"/>
          <w:lang w:val="en-US"/>
        </w:rPr>
        <w:t>.</w:t>
      </w:r>
      <w:r w:rsidRPr="0038329F">
        <w:rPr>
          <w:rFonts w:ascii="Times New Roman" w:hAnsi="Times New Roman"/>
          <w:bCs/>
          <w:sz w:val="24"/>
          <w:szCs w:val="24"/>
          <w:lang w:val="en-US"/>
        </w:rPr>
        <w:t>,</w:t>
      </w:r>
      <w:r w:rsidR="00951FED" w:rsidRPr="0038329F">
        <w:rPr>
          <w:rFonts w:ascii="Times New Roman" w:hAnsi="Times New Roman"/>
          <w:bCs/>
          <w:sz w:val="24"/>
          <w:szCs w:val="24"/>
          <w:lang w:val="en-US"/>
        </w:rPr>
        <w:t xml:space="preserve"> et al. Risk stratification for prediction of locoregional recurrence in patients with pathologic T1-2N0 breast cancer after mastectomy BMC Cancer. 2020;20(1):1132. </w:t>
      </w:r>
      <w:r w:rsidRPr="0038329F">
        <w:rPr>
          <w:rFonts w:ascii="Times New Roman" w:hAnsi="Times New Roman"/>
          <w:bCs/>
          <w:sz w:val="24"/>
          <w:szCs w:val="24"/>
          <w:lang w:val="en-US"/>
        </w:rPr>
        <w:t xml:space="preserve">DOI: </w:t>
      </w:r>
      <w:r w:rsidR="00951FED" w:rsidRPr="0038329F">
        <w:rPr>
          <w:rFonts w:ascii="Times New Roman" w:hAnsi="Times New Roman"/>
          <w:bCs/>
          <w:sz w:val="24"/>
          <w:szCs w:val="24"/>
          <w:lang w:val="en-US"/>
        </w:rPr>
        <w:t>10.1186/s12885-020-07594-7.</w:t>
      </w:r>
    </w:p>
    <w:p w14:paraId="414C6B8C" w14:textId="5CE423E2" w:rsidR="00951FED" w:rsidRPr="0038329F" w:rsidRDefault="00951FED"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t xml:space="preserve">Montero A., </w:t>
      </w:r>
      <w:proofErr w:type="spellStart"/>
      <w:r w:rsidRPr="0038329F">
        <w:rPr>
          <w:rFonts w:ascii="Times New Roman" w:hAnsi="Times New Roman"/>
          <w:bCs/>
          <w:sz w:val="24"/>
          <w:szCs w:val="24"/>
          <w:lang w:val="en-US"/>
        </w:rPr>
        <w:t>Ciérvide</w:t>
      </w:r>
      <w:proofErr w:type="spellEnd"/>
      <w:r w:rsidRPr="0038329F">
        <w:rPr>
          <w:rFonts w:ascii="Times New Roman" w:hAnsi="Times New Roman"/>
          <w:bCs/>
          <w:sz w:val="24"/>
          <w:szCs w:val="24"/>
          <w:lang w:val="en-US"/>
        </w:rPr>
        <w:t xml:space="preserve"> R., García-Aranda M., </w:t>
      </w:r>
      <w:r w:rsidR="001812E1" w:rsidRPr="0038329F">
        <w:rPr>
          <w:rFonts w:ascii="Times New Roman" w:hAnsi="Times New Roman"/>
          <w:bCs/>
          <w:sz w:val="24"/>
          <w:szCs w:val="24"/>
          <w:lang w:val="en-US"/>
        </w:rPr>
        <w:t>et al</w:t>
      </w:r>
      <w:r w:rsidRPr="0038329F">
        <w:rPr>
          <w:rFonts w:ascii="Times New Roman" w:hAnsi="Times New Roman"/>
          <w:bCs/>
          <w:sz w:val="24"/>
          <w:szCs w:val="24"/>
          <w:lang w:val="en-US"/>
        </w:rPr>
        <w:t xml:space="preserve">. Postmastectomy radiation therapy in early breast cancer: Utility or futility? Crit Rev Oncol </w:t>
      </w:r>
      <w:proofErr w:type="spellStart"/>
      <w:r w:rsidRPr="0038329F">
        <w:rPr>
          <w:rFonts w:ascii="Times New Roman" w:hAnsi="Times New Roman"/>
          <w:bCs/>
          <w:sz w:val="24"/>
          <w:szCs w:val="24"/>
          <w:lang w:val="en-US"/>
        </w:rPr>
        <w:t>Hematol</w:t>
      </w:r>
      <w:proofErr w:type="spellEnd"/>
      <w:r w:rsidRPr="0038329F">
        <w:rPr>
          <w:rFonts w:ascii="Times New Roman" w:hAnsi="Times New Roman"/>
          <w:bCs/>
          <w:sz w:val="24"/>
          <w:szCs w:val="24"/>
          <w:lang w:val="en-US"/>
        </w:rPr>
        <w:t xml:space="preserve"> </w:t>
      </w:r>
      <w:proofErr w:type="gramStart"/>
      <w:r w:rsidRPr="0038329F">
        <w:rPr>
          <w:rFonts w:ascii="Times New Roman" w:hAnsi="Times New Roman"/>
          <w:bCs/>
          <w:sz w:val="24"/>
          <w:szCs w:val="24"/>
          <w:lang w:val="en-US"/>
        </w:rPr>
        <w:t>2020;147:102887</w:t>
      </w:r>
      <w:proofErr w:type="gramEnd"/>
      <w:r w:rsidRPr="0038329F">
        <w:rPr>
          <w:rFonts w:ascii="Times New Roman" w:hAnsi="Times New Roman"/>
          <w:bCs/>
          <w:sz w:val="24"/>
          <w:szCs w:val="24"/>
          <w:lang w:val="en-US"/>
        </w:rPr>
        <w:t xml:space="preserve">. </w:t>
      </w:r>
      <w:r w:rsidR="001812E1" w:rsidRPr="0038329F">
        <w:rPr>
          <w:rFonts w:ascii="Times New Roman" w:hAnsi="Times New Roman"/>
          <w:bCs/>
          <w:sz w:val="24"/>
          <w:szCs w:val="24"/>
          <w:lang w:val="en-US"/>
        </w:rPr>
        <w:t xml:space="preserve">DOI: </w:t>
      </w:r>
      <w:r w:rsidRPr="0038329F">
        <w:rPr>
          <w:rFonts w:ascii="Times New Roman" w:hAnsi="Times New Roman"/>
          <w:bCs/>
          <w:sz w:val="24"/>
          <w:szCs w:val="24"/>
          <w:lang w:val="en-US"/>
        </w:rPr>
        <w:t xml:space="preserve">10.1016/j.critrevonc.2020.102887. </w:t>
      </w:r>
      <w:proofErr w:type="spellStart"/>
      <w:r w:rsidRPr="0038329F">
        <w:rPr>
          <w:rFonts w:ascii="Times New Roman" w:hAnsi="Times New Roman"/>
          <w:bCs/>
          <w:sz w:val="24"/>
          <w:szCs w:val="24"/>
          <w:lang w:val="en-US"/>
        </w:rPr>
        <w:t>Epub</w:t>
      </w:r>
      <w:proofErr w:type="spellEnd"/>
      <w:r w:rsidRPr="0038329F">
        <w:rPr>
          <w:rFonts w:ascii="Times New Roman" w:hAnsi="Times New Roman"/>
          <w:bCs/>
          <w:sz w:val="24"/>
          <w:szCs w:val="24"/>
          <w:lang w:val="en-US"/>
        </w:rPr>
        <w:t xml:space="preserve"> 2020 Jan 30.</w:t>
      </w:r>
    </w:p>
    <w:p w14:paraId="38355FBD" w14:textId="4394EE7D" w:rsidR="00543DBC" w:rsidRPr="0038329F" w:rsidRDefault="00543DBC" w:rsidP="00A835E8">
      <w:pPr>
        <w:pStyle w:val="af9"/>
        <w:numPr>
          <w:ilvl w:val="0"/>
          <w:numId w:val="52"/>
        </w:numPr>
        <w:spacing w:after="0" w:line="360" w:lineRule="auto"/>
        <w:ind w:left="0" w:firstLine="709"/>
        <w:rPr>
          <w:rFonts w:ascii="Times New Roman" w:hAnsi="Times New Roman"/>
          <w:bCs/>
          <w:sz w:val="24"/>
          <w:szCs w:val="24"/>
          <w:lang w:val="en-US"/>
        </w:rPr>
      </w:pPr>
      <w:proofErr w:type="spellStart"/>
      <w:r w:rsidRPr="0038329F">
        <w:rPr>
          <w:rFonts w:ascii="Times New Roman" w:hAnsi="Times New Roman"/>
          <w:bCs/>
          <w:sz w:val="24"/>
          <w:szCs w:val="24"/>
          <w:lang w:val="en-US"/>
        </w:rPr>
        <w:t>Аdamovicz</w:t>
      </w:r>
      <w:proofErr w:type="spellEnd"/>
      <w:r w:rsidRPr="0038329F">
        <w:rPr>
          <w:rFonts w:ascii="Times New Roman" w:hAnsi="Times New Roman"/>
          <w:bCs/>
          <w:sz w:val="24"/>
          <w:szCs w:val="24"/>
          <w:lang w:val="en-US"/>
        </w:rPr>
        <w:t xml:space="preserve"> K</w:t>
      </w:r>
      <w:r w:rsidR="00EC56EE" w:rsidRPr="0038329F">
        <w:rPr>
          <w:rFonts w:ascii="Times New Roman" w:hAnsi="Times New Roman"/>
          <w:bCs/>
          <w:sz w:val="24"/>
          <w:szCs w:val="24"/>
          <w:lang w:val="en-US"/>
        </w:rPr>
        <w:t>.</w:t>
      </w:r>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Marczewska</w:t>
      </w:r>
      <w:proofErr w:type="spellEnd"/>
      <w:r w:rsidRPr="0038329F">
        <w:rPr>
          <w:rFonts w:ascii="Times New Roman" w:hAnsi="Times New Roman"/>
          <w:bCs/>
          <w:sz w:val="24"/>
          <w:szCs w:val="24"/>
          <w:lang w:val="en-US"/>
        </w:rPr>
        <w:t xml:space="preserve"> M</w:t>
      </w:r>
      <w:r w:rsidR="00EC56EE" w:rsidRPr="0038329F">
        <w:rPr>
          <w:rFonts w:ascii="Times New Roman" w:hAnsi="Times New Roman"/>
          <w:bCs/>
          <w:sz w:val="24"/>
          <w:szCs w:val="24"/>
          <w:lang w:val="en-US"/>
        </w:rPr>
        <w:t>.</w:t>
      </w:r>
      <w:r w:rsidRPr="0038329F">
        <w:rPr>
          <w:rFonts w:ascii="Times New Roman" w:hAnsi="Times New Roman"/>
          <w:bCs/>
          <w:sz w:val="24"/>
          <w:szCs w:val="24"/>
          <w:lang w:val="en-US"/>
        </w:rPr>
        <w:t xml:space="preserve">, Jassem J. Combining Systemic Therapies with Radiation in Breast Cancer. Cancer Treat Rev </w:t>
      </w:r>
      <w:proofErr w:type="gramStart"/>
      <w:r w:rsidRPr="0038329F">
        <w:rPr>
          <w:rFonts w:ascii="Times New Roman" w:hAnsi="Times New Roman"/>
          <w:bCs/>
          <w:sz w:val="24"/>
          <w:szCs w:val="24"/>
          <w:lang w:val="en-US"/>
        </w:rPr>
        <w:t>2009</w:t>
      </w:r>
      <w:r w:rsidR="00EC56EE" w:rsidRPr="0038329F">
        <w:rPr>
          <w:rFonts w:ascii="Times New Roman" w:hAnsi="Times New Roman"/>
          <w:bCs/>
          <w:sz w:val="24"/>
          <w:szCs w:val="24"/>
          <w:lang w:val="en-US"/>
        </w:rPr>
        <w:t>;</w:t>
      </w:r>
      <w:r w:rsidRPr="0038329F">
        <w:rPr>
          <w:rFonts w:ascii="Times New Roman" w:hAnsi="Times New Roman"/>
          <w:bCs/>
          <w:sz w:val="24"/>
          <w:szCs w:val="24"/>
          <w:lang w:val="en-US"/>
        </w:rPr>
        <w:t>35:409</w:t>
      </w:r>
      <w:proofErr w:type="gramEnd"/>
      <w:r w:rsidRPr="0038329F">
        <w:rPr>
          <w:rFonts w:ascii="Times New Roman" w:hAnsi="Times New Roman"/>
          <w:bCs/>
          <w:sz w:val="24"/>
          <w:szCs w:val="24"/>
          <w:lang w:val="en-US"/>
        </w:rPr>
        <w:t xml:space="preserve">–16. </w:t>
      </w:r>
      <w:r w:rsidR="00EC56EE" w:rsidRPr="0038329F">
        <w:rPr>
          <w:rFonts w:ascii="Times New Roman" w:hAnsi="Times New Roman"/>
          <w:bCs/>
          <w:sz w:val="24"/>
          <w:szCs w:val="24"/>
          <w:lang w:val="en-US"/>
        </w:rPr>
        <w:t xml:space="preserve">DOI: </w:t>
      </w:r>
      <w:r w:rsidRPr="0038329F">
        <w:rPr>
          <w:rFonts w:ascii="Times New Roman" w:hAnsi="Times New Roman"/>
          <w:bCs/>
          <w:sz w:val="24"/>
          <w:szCs w:val="24"/>
          <w:lang w:val="en-US"/>
        </w:rPr>
        <w:t>10.1016/j.ctrv.2009.04.012</w:t>
      </w:r>
    </w:p>
    <w:p w14:paraId="6067A2AD" w14:textId="6937FB20" w:rsidR="00543DBC" w:rsidRPr="0038329F" w:rsidRDefault="00543DBC" w:rsidP="00A835E8">
      <w:pPr>
        <w:pStyle w:val="af9"/>
        <w:numPr>
          <w:ilvl w:val="0"/>
          <w:numId w:val="52"/>
        </w:numPr>
        <w:spacing w:after="0" w:line="360" w:lineRule="auto"/>
        <w:ind w:left="0" w:firstLine="709"/>
        <w:rPr>
          <w:rFonts w:ascii="Times New Roman" w:hAnsi="Times New Roman"/>
          <w:bCs/>
          <w:sz w:val="24"/>
          <w:szCs w:val="24"/>
          <w:lang w:val="en-US"/>
        </w:rPr>
      </w:pPr>
      <w:proofErr w:type="spellStart"/>
      <w:r w:rsidRPr="0038329F">
        <w:rPr>
          <w:rFonts w:ascii="Times New Roman" w:hAnsi="Times New Roman"/>
          <w:bCs/>
          <w:sz w:val="24"/>
          <w:szCs w:val="24"/>
          <w:lang w:val="en-US"/>
        </w:rPr>
        <w:t>Varga</w:t>
      </w:r>
      <w:proofErr w:type="spellEnd"/>
      <w:r w:rsidRPr="0038329F">
        <w:rPr>
          <w:rFonts w:ascii="Times New Roman" w:hAnsi="Times New Roman"/>
          <w:bCs/>
          <w:sz w:val="24"/>
          <w:szCs w:val="24"/>
          <w:lang w:val="en-US"/>
        </w:rPr>
        <w:t xml:space="preserve"> Z</w:t>
      </w:r>
      <w:r w:rsidR="00EC56EE" w:rsidRPr="0038329F">
        <w:rPr>
          <w:rFonts w:ascii="Times New Roman" w:hAnsi="Times New Roman"/>
          <w:bCs/>
          <w:sz w:val="24"/>
          <w:szCs w:val="24"/>
          <w:lang w:val="en-US"/>
        </w:rPr>
        <w:t>.</w:t>
      </w:r>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Cserháti</w:t>
      </w:r>
      <w:proofErr w:type="spellEnd"/>
      <w:r w:rsidRPr="0038329F">
        <w:rPr>
          <w:rFonts w:ascii="Times New Roman" w:hAnsi="Times New Roman"/>
          <w:bCs/>
          <w:sz w:val="24"/>
          <w:szCs w:val="24"/>
          <w:lang w:val="en-US"/>
        </w:rPr>
        <w:t xml:space="preserve"> A</w:t>
      </w:r>
      <w:r w:rsidR="00EC56EE" w:rsidRPr="0038329F">
        <w:rPr>
          <w:rFonts w:ascii="Times New Roman" w:hAnsi="Times New Roman"/>
          <w:bCs/>
          <w:sz w:val="24"/>
          <w:szCs w:val="24"/>
          <w:lang w:val="en-US"/>
        </w:rPr>
        <w:t>.</w:t>
      </w:r>
      <w:r w:rsidRPr="0038329F">
        <w:rPr>
          <w:rFonts w:ascii="Times New Roman" w:hAnsi="Times New Roman"/>
          <w:bCs/>
          <w:sz w:val="24"/>
          <w:szCs w:val="24"/>
          <w:lang w:val="en-US"/>
        </w:rPr>
        <w:t>, Kelemen G</w:t>
      </w:r>
      <w:r w:rsidR="00EC56EE" w:rsidRPr="0038329F">
        <w:rPr>
          <w:rFonts w:ascii="Times New Roman" w:hAnsi="Times New Roman"/>
          <w:bCs/>
          <w:sz w:val="24"/>
          <w:szCs w:val="24"/>
          <w:lang w:val="en-US"/>
        </w:rPr>
        <w:t>.</w:t>
      </w:r>
      <w:r w:rsidRPr="0038329F">
        <w:rPr>
          <w:rFonts w:ascii="Times New Roman" w:hAnsi="Times New Roman"/>
          <w:bCs/>
          <w:sz w:val="24"/>
          <w:szCs w:val="24"/>
          <w:lang w:val="en-US"/>
        </w:rPr>
        <w:t xml:space="preserve">, </w:t>
      </w:r>
      <w:r w:rsidR="00EC56EE" w:rsidRPr="0038329F">
        <w:rPr>
          <w:rFonts w:ascii="Times New Roman" w:hAnsi="Times New Roman"/>
          <w:bCs/>
          <w:sz w:val="24"/>
          <w:szCs w:val="24"/>
          <w:lang w:val="en-US"/>
        </w:rPr>
        <w:t>et al</w:t>
      </w:r>
      <w:r w:rsidRPr="0038329F">
        <w:rPr>
          <w:rFonts w:ascii="Times New Roman" w:hAnsi="Times New Roman"/>
          <w:bCs/>
          <w:sz w:val="24"/>
          <w:szCs w:val="24"/>
          <w:lang w:val="en-US"/>
        </w:rPr>
        <w:t xml:space="preserve">. Role of Systemic Therapy in the Development of Lung Sequelae after Conformal Radiotherapy in Breast Cancer Patients. Int J </w:t>
      </w:r>
      <w:proofErr w:type="spellStart"/>
      <w:r w:rsidRPr="0038329F">
        <w:rPr>
          <w:rFonts w:ascii="Times New Roman" w:hAnsi="Times New Roman"/>
          <w:bCs/>
          <w:sz w:val="24"/>
          <w:szCs w:val="24"/>
          <w:lang w:val="en-US"/>
        </w:rPr>
        <w:t>Radiat</w:t>
      </w:r>
      <w:proofErr w:type="spellEnd"/>
      <w:r w:rsidRPr="0038329F">
        <w:rPr>
          <w:rFonts w:ascii="Times New Roman" w:hAnsi="Times New Roman"/>
          <w:bCs/>
          <w:sz w:val="24"/>
          <w:szCs w:val="24"/>
          <w:lang w:val="en-US"/>
        </w:rPr>
        <w:t xml:space="preserve"> Oncol Biol Phys </w:t>
      </w:r>
      <w:proofErr w:type="gramStart"/>
      <w:r w:rsidRPr="0038329F">
        <w:rPr>
          <w:rFonts w:ascii="Times New Roman" w:hAnsi="Times New Roman"/>
          <w:bCs/>
          <w:sz w:val="24"/>
          <w:szCs w:val="24"/>
          <w:lang w:val="en-US"/>
        </w:rPr>
        <w:t>2011</w:t>
      </w:r>
      <w:r w:rsidR="00EC56EE" w:rsidRPr="007807D7">
        <w:rPr>
          <w:rFonts w:ascii="Times New Roman" w:hAnsi="Times New Roman"/>
          <w:bCs/>
          <w:sz w:val="24"/>
          <w:szCs w:val="24"/>
          <w:lang w:val="en-US"/>
        </w:rPr>
        <w:t>;</w:t>
      </w:r>
      <w:r w:rsidRPr="0038329F">
        <w:rPr>
          <w:rFonts w:ascii="Times New Roman" w:hAnsi="Times New Roman"/>
          <w:bCs/>
          <w:sz w:val="24"/>
          <w:szCs w:val="24"/>
          <w:lang w:val="en-US"/>
        </w:rPr>
        <w:t>80:1109</w:t>
      </w:r>
      <w:proofErr w:type="gramEnd"/>
      <w:r w:rsidRPr="0038329F">
        <w:rPr>
          <w:rFonts w:ascii="Times New Roman" w:hAnsi="Times New Roman"/>
          <w:bCs/>
          <w:sz w:val="24"/>
          <w:szCs w:val="24"/>
          <w:lang w:val="en-US"/>
        </w:rPr>
        <w:t xml:space="preserve">–16. </w:t>
      </w:r>
      <w:r w:rsidR="00EC56EE" w:rsidRPr="0038329F">
        <w:rPr>
          <w:rFonts w:ascii="Times New Roman" w:hAnsi="Times New Roman"/>
          <w:bCs/>
          <w:sz w:val="24"/>
          <w:szCs w:val="24"/>
          <w:lang w:val="en-US"/>
        </w:rPr>
        <w:t>DOI:</w:t>
      </w:r>
      <w:r w:rsidR="00EC56EE" w:rsidRPr="00A977B0">
        <w:rPr>
          <w:rFonts w:ascii="Times New Roman" w:hAnsi="Times New Roman"/>
          <w:bCs/>
          <w:sz w:val="24"/>
          <w:szCs w:val="24"/>
          <w:lang w:val="en-US"/>
        </w:rPr>
        <w:t xml:space="preserve"> </w:t>
      </w:r>
      <w:r w:rsidRPr="0038329F">
        <w:rPr>
          <w:rFonts w:ascii="Times New Roman" w:hAnsi="Times New Roman"/>
          <w:bCs/>
          <w:sz w:val="24"/>
          <w:szCs w:val="24"/>
          <w:lang w:val="en-US"/>
        </w:rPr>
        <w:t>10.1016/j.ijrobp.2010.03.044</w:t>
      </w:r>
    </w:p>
    <w:p w14:paraId="139C2F2E" w14:textId="4F279BFD" w:rsidR="00543DBC" w:rsidRPr="0038329F" w:rsidRDefault="00543DBC" w:rsidP="00A835E8">
      <w:pPr>
        <w:pStyle w:val="af9"/>
        <w:numPr>
          <w:ilvl w:val="0"/>
          <w:numId w:val="52"/>
        </w:numPr>
        <w:spacing w:after="0" w:line="360" w:lineRule="auto"/>
        <w:ind w:left="0" w:firstLine="709"/>
        <w:rPr>
          <w:rFonts w:ascii="Times New Roman" w:hAnsi="Times New Roman"/>
          <w:bCs/>
          <w:sz w:val="24"/>
          <w:szCs w:val="24"/>
          <w:lang w:val="en-US"/>
        </w:rPr>
      </w:pPr>
      <w:proofErr w:type="spellStart"/>
      <w:r w:rsidRPr="0038329F">
        <w:rPr>
          <w:rFonts w:ascii="Times New Roman" w:hAnsi="Times New Roman"/>
          <w:bCs/>
          <w:sz w:val="24"/>
          <w:szCs w:val="24"/>
          <w:lang w:val="en-US"/>
        </w:rPr>
        <w:t>Marinko</w:t>
      </w:r>
      <w:proofErr w:type="spellEnd"/>
      <w:r w:rsidRPr="0038329F">
        <w:rPr>
          <w:rFonts w:ascii="Times New Roman" w:hAnsi="Times New Roman"/>
          <w:bCs/>
          <w:sz w:val="24"/>
          <w:szCs w:val="24"/>
          <w:lang w:val="en-US"/>
        </w:rPr>
        <w:t xml:space="preserve"> T</w:t>
      </w:r>
      <w:r w:rsidR="00677F44" w:rsidRPr="0038329F">
        <w:rPr>
          <w:rFonts w:ascii="Times New Roman" w:hAnsi="Times New Roman"/>
          <w:bCs/>
          <w:sz w:val="24"/>
          <w:szCs w:val="24"/>
          <w:lang w:val="en-US"/>
        </w:rPr>
        <w:t>.</w:t>
      </w:r>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Dolenc</w:t>
      </w:r>
      <w:proofErr w:type="spellEnd"/>
      <w:r w:rsidRPr="0038329F">
        <w:rPr>
          <w:rFonts w:ascii="Times New Roman" w:hAnsi="Times New Roman"/>
          <w:bCs/>
          <w:sz w:val="24"/>
          <w:szCs w:val="24"/>
          <w:lang w:val="en-US"/>
        </w:rPr>
        <w:t xml:space="preserve"> J</w:t>
      </w:r>
      <w:r w:rsidR="00677F44" w:rsidRPr="0038329F">
        <w:rPr>
          <w:rFonts w:ascii="Times New Roman" w:hAnsi="Times New Roman"/>
          <w:bCs/>
          <w:sz w:val="24"/>
          <w:szCs w:val="24"/>
          <w:lang w:val="en-US"/>
        </w:rPr>
        <w:t>.</w:t>
      </w:r>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Biban-Jakopin</w:t>
      </w:r>
      <w:proofErr w:type="spellEnd"/>
      <w:r w:rsidRPr="0038329F">
        <w:rPr>
          <w:rFonts w:ascii="Times New Roman" w:hAnsi="Times New Roman"/>
          <w:bCs/>
          <w:sz w:val="24"/>
          <w:szCs w:val="24"/>
          <w:lang w:val="en-US"/>
        </w:rPr>
        <w:t xml:space="preserve"> C. Cardiotoxicity of Concomitant Radiotherapy and Trastuzumab for Early Breast Cancer. </w:t>
      </w:r>
      <w:proofErr w:type="spellStart"/>
      <w:r w:rsidRPr="0038329F">
        <w:rPr>
          <w:rFonts w:ascii="Times New Roman" w:hAnsi="Times New Roman"/>
          <w:bCs/>
          <w:sz w:val="24"/>
          <w:szCs w:val="24"/>
          <w:lang w:val="en-US"/>
        </w:rPr>
        <w:t>Radiol</w:t>
      </w:r>
      <w:proofErr w:type="spellEnd"/>
      <w:r w:rsidRPr="0038329F">
        <w:rPr>
          <w:rFonts w:ascii="Times New Roman" w:hAnsi="Times New Roman"/>
          <w:bCs/>
          <w:sz w:val="24"/>
          <w:szCs w:val="24"/>
          <w:lang w:val="en-US"/>
        </w:rPr>
        <w:t xml:space="preserve"> Oncol </w:t>
      </w:r>
      <w:proofErr w:type="gramStart"/>
      <w:r w:rsidRPr="0038329F">
        <w:rPr>
          <w:rFonts w:ascii="Times New Roman" w:hAnsi="Times New Roman"/>
          <w:bCs/>
          <w:sz w:val="24"/>
          <w:szCs w:val="24"/>
          <w:lang w:val="en-US"/>
        </w:rPr>
        <w:t>2014</w:t>
      </w:r>
      <w:r w:rsidR="00677F44" w:rsidRPr="0038329F">
        <w:rPr>
          <w:rFonts w:ascii="Times New Roman" w:hAnsi="Times New Roman"/>
          <w:bCs/>
          <w:sz w:val="24"/>
          <w:szCs w:val="24"/>
        </w:rPr>
        <w:t>;</w:t>
      </w:r>
      <w:r w:rsidRPr="0038329F">
        <w:rPr>
          <w:rFonts w:ascii="Times New Roman" w:hAnsi="Times New Roman"/>
          <w:bCs/>
          <w:sz w:val="24"/>
          <w:szCs w:val="24"/>
          <w:lang w:val="en-US"/>
        </w:rPr>
        <w:t>48:105</w:t>
      </w:r>
      <w:proofErr w:type="gramEnd"/>
      <w:r w:rsidRPr="0038329F">
        <w:rPr>
          <w:rFonts w:ascii="Times New Roman" w:hAnsi="Times New Roman"/>
          <w:bCs/>
          <w:sz w:val="24"/>
          <w:szCs w:val="24"/>
          <w:lang w:val="en-US"/>
        </w:rPr>
        <w:t xml:space="preserve">–12. </w:t>
      </w:r>
      <w:r w:rsidR="00677F44" w:rsidRPr="0038329F">
        <w:rPr>
          <w:rFonts w:ascii="Times New Roman" w:hAnsi="Times New Roman"/>
          <w:bCs/>
          <w:sz w:val="24"/>
          <w:szCs w:val="24"/>
          <w:lang w:val="en-US"/>
        </w:rPr>
        <w:t>DOI:</w:t>
      </w:r>
      <w:r w:rsidR="00677F44" w:rsidRPr="0038329F">
        <w:rPr>
          <w:rFonts w:ascii="Times New Roman" w:hAnsi="Times New Roman"/>
          <w:bCs/>
          <w:sz w:val="24"/>
          <w:szCs w:val="24"/>
        </w:rPr>
        <w:t xml:space="preserve"> </w:t>
      </w:r>
      <w:r w:rsidRPr="0038329F">
        <w:rPr>
          <w:rFonts w:ascii="Times New Roman" w:hAnsi="Times New Roman"/>
          <w:bCs/>
          <w:sz w:val="24"/>
          <w:szCs w:val="24"/>
          <w:lang w:val="en-US"/>
        </w:rPr>
        <w:t>10.2478/raon-2013-0040</w:t>
      </w:r>
    </w:p>
    <w:p w14:paraId="3380306C" w14:textId="2F97560A" w:rsidR="00543DBC" w:rsidRPr="0038329F" w:rsidRDefault="00543DBC" w:rsidP="00A835E8">
      <w:pPr>
        <w:pStyle w:val="af9"/>
        <w:numPr>
          <w:ilvl w:val="0"/>
          <w:numId w:val="52"/>
        </w:numPr>
        <w:spacing w:after="0" w:line="360" w:lineRule="auto"/>
        <w:ind w:left="0" w:firstLine="709"/>
        <w:rPr>
          <w:rFonts w:ascii="Times New Roman" w:hAnsi="Times New Roman"/>
          <w:bCs/>
          <w:sz w:val="24"/>
          <w:szCs w:val="24"/>
          <w:lang w:val="en-US"/>
        </w:rPr>
      </w:pPr>
      <w:proofErr w:type="spellStart"/>
      <w:r w:rsidRPr="0038329F">
        <w:rPr>
          <w:rFonts w:ascii="Times New Roman" w:hAnsi="Times New Roman"/>
          <w:bCs/>
          <w:sz w:val="24"/>
          <w:szCs w:val="24"/>
          <w:lang w:val="en-US"/>
        </w:rPr>
        <w:t>Cecchini</w:t>
      </w:r>
      <w:proofErr w:type="spellEnd"/>
      <w:r w:rsidRPr="0038329F">
        <w:rPr>
          <w:rFonts w:ascii="Times New Roman" w:hAnsi="Times New Roman"/>
          <w:bCs/>
          <w:sz w:val="24"/>
          <w:szCs w:val="24"/>
          <w:lang w:val="en-US"/>
        </w:rPr>
        <w:t xml:space="preserve"> M</w:t>
      </w:r>
      <w:r w:rsidR="00CD767F" w:rsidRPr="0038329F">
        <w:rPr>
          <w:rFonts w:ascii="Times New Roman" w:hAnsi="Times New Roman"/>
          <w:bCs/>
          <w:sz w:val="24"/>
          <w:szCs w:val="24"/>
          <w:lang w:val="en-US"/>
        </w:rPr>
        <w:t>.</w:t>
      </w:r>
      <w:r w:rsidRPr="0038329F">
        <w:rPr>
          <w:rFonts w:ascii="Times New Roman" w:hAnsi="Times New Roman"/>
          <w:bCs/>
          <w:sz w:val="24"/>
          <w:szCs w:val="24"/>
          <w:lang w:val="en-US"/>
        </w:rPr>
        <w:t>J</w:t>
      </w:r>
      <w:r w:rsidR="00CD767F" w:rsidRPr="0038329F">
        <w:rPr>
          <w:rFonts w:ascii="Times New Roman" w:hAnsi="Times New Roman"/>
          <w:bCs/>
          <w:sz w:val="24"/>
          <w:szCs w:val="24"/>
          <w:lang w:val="en-US"/>
        </w:rPr>
        <w:t>.</w:t>
      </w:r>
      <w:r w:rsidRPr="0038329F">
        <w:rPr>
          <w:rFonts w:ascii="Times New Roman" w:hAnsi="Times New Roman"/>
          <w:bCs/>
          <w:sz w:val="24"/>
          <w:szCs w:val="24"/>
          <w:lang w:val="en-US"/>
        </w:rPr>
        <w:t>, Yu E</w:t>
      </w:r>
      <w:r w:rsidR="00CD767F" w:rsidRPr="0038329F">
        <w:rPr>
          <w:rFonts w:ascii="Times New Roman" w:hAnsi="Times New Roman"/>
          <w:bCs/>
          <w:sz w:val="24"/>
          <w:szCs w:val="24"/>
          <w:lang w:val="en-US"/>
        </w:rPr>
        <w:t>.</w:t>
      </w:r>
      <w:r w:rsidRPr="0038329F">
        <w:rPr>
          <w:rFonts w:ascii="Times New Roman" w:hAnsi="Times New Roman"/>
          <w:bCs/>
          <w:sz w:val="24"/>
          <w:szCs w:val="24"/>
          <w:lang w:val="en-US"/>
        </w:rPr>
        <w:t>, Potvin K</w:t>
      </w:r>
      <w:r w:rsidR="00CD767F" w:rsidRPr="0038329F">
        <w:rPr>
          <w:rFonts w:ascii="Times New Roman" w:hAnsi="Times New Roman"/>
          <w:bCs/>
          <w:sz w:val="24"/>
          <w:szCs w:val="24"/>
          <w:lang w:val="en-US"/>
        </w:rPr>
        <w:t>.</w:t>
      </w:r>
      <w:r w:rsidRPr="0038329F">
        <w:rPr>
          <w:rFonts w:ascii="Times New Roman" w:hAnsi="Times New Roman"/>
          <w:bCs/>
          <w:sz w:val="24"/>
          <w:szCs w:val="24"/>
          <w:lang w:val="en-US"/>
        </w:rPr>
        <w:t xml:space="preserve">, </w:t>
      </w:r>
      <w:r w:rsidR="00CD767F" w:rsidRPr="0038329F">
        <w:rPr>
          <w:rFonts w:ascii="Times New Roman" w:hAnsi="Times New Roman"/>
          <w:bCs/>
          <w:sz w:val="24"/>
          <w:szCs w:val="24"/>
          <w:lang w:val="en-US"/>
        </w:rPr>
        <w:t>et al</w:t>
      </w:r>
      <w:r w:rsidRPr="0038329F">
        <w:rPr>
          <w:rFonts w:ascii="Times New Roman" w:hAnsi="Times New Roman"/>
          <w:bCs/>
          <w:sz w:val="24"/>
          <w:szCs w:val="24"/>
          <w:lang w:val="en-US"/>
        </w:rPr>
        <w:t xml:space="preserve">. Concurrent or Sequential Hormonal and Radiation Therapy in Breast Cancer: A Literature Review. </w:t>
      </w:r>
      <w:proofErr w:type="spellStart"/>
      <w:r w:rsidRPr="0038329F">
        <w:rPr>
          <w:rFonts w:ascii="Times New Roman" w:hAnsi="Times New Roman"/>
          <w:bCs/>
          <w:sz w:val="24"/>
          <w:szCs w:val="24"/>
          <w:lang w:val="en-US"/>
        </w:rPr>
        <w:t>Cureus</w:t>
      </w:r>
      <w:proofErr w:type="spellEnd"/>
      <w:r w:rsidRPr="0038329F">
        <w:rPr>
          <w:rFonts w:ascii="Times New Roman" w:hAnsi="Times New Roman"/>
          <w:bCs/>
          <w:sz w:val="24"/>
          <w:szCs w:val="24"/>
          <w:lang w:val="en-US"/>
        </w:rPr>
        <w:t xml:space="preserve"> 2015</w:t>
      </w:r>
      <w:r w:rsidR="00CD767F" w:rsidRPr="0038329F">
        <w:rPr>
          <w:rFonts w:ascii="Times New Roman" w:hAnsi="Times New Roman"/>
          <w:bCs/>
          <w:sz w:val="24"/>
          <w:szCs w:val="24"/>
          <w:lang w:val="en-US"/>
        </w:rPr>
        <w:t>;</w:t>
      </w:r>
      <w:proofErr w:type="gramStart"/>
      <w:r w:rsidRPr="0038329F">
        <w:rPr>
          <w:rFonts w:ascii="Times New Roman" w:hAnsi="Times New Roman"/>
          <w:bCs/>
          <w:sz w:val="24"/>
          <w:szCs w:val="24"/>
          <w:lang w:val="en-US"/>
        </w:rPr>
        <w:t>7:e</w:t>
      </w:r>
      <w:proofErr w:type="gramEnd"/>
      <w:r w:rsidRPr="0038329F">
        <w:rPr>
          <w:rFonts w:ascii="Times New Roman" w:hAnsi="Times New Roman"/>
          <w:bCs/>
          <w:sz w:val="24"/>
          <w:szCs w:val="24"/>
          <w:lang w:val="en-US"/>
        </w:rPr>
        <w:t xml:space="preserve">364. </w:t>
      </w:r>
      <w:r w:rsidR="00CD767F" w:rsidRPr="0038329F">
        <w:rPr>
          <w:rFonts w:ascii="Times New Roman" w:hAnsi="Times New Roman"/>
          <w:bCs/>
          <w:sz w:val="24"/>
          <w:szCs w:val="24"/>
          <w:lang w:val="en-US"/>
        </w:rPr>
        <w:t xml:space="preserve">DOI: </w:t>
      </w:r>
      <w:r w:rsidRPr="0038329F">
        <w:rPr>
          <w:rFonts w:ascii="Times New Roman" w:hAnsi="Times New Roman"/>
          <w:bCs/>
          <w:sz w:val="24"/>
          <w:szCs w:val="24"/>
          <w:lang w:val="en-US"/>
        </w:rPr>
        <w:t>10.7759/cureus.364</w:t>
      </w:r>
    </w:p>
    <w:p w14:paraId="4E1979ED" w14:textId="7067FCE0" w:rsidR="0090026E" w:rsidRPr="0038329F" w:rsidRDefault="00543DBC"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Azria</w:t>
      </w:r>
      <w:proofErr w:type="spellEnd"/>
      <w:r w:rsidRPr="0038329F">
        <w:rPr>
          <w:rFonts w:ascii="Times New Roman" w:hAnsi="Times New Roman"/>
          <w:bCs/>
          <w:sz w:val="24"/>
          <w:szCs w:val="24"/>
          <w:lang w:val="en-US"/>
        </w:rPr>
        <w:t xml:space="preserve"> D</w:t>
      </w:r>
      <w:r w:rsidR="00520941" w:rsidRPr="0038329F">
        <w:rPr>
          <w:rFonts w:ascii="Times New Roman" w:hAnsi="Times New Roman"/>
          <w:bCs/>
          <w:sz w:val="24"/>
          <w:szCs w:val="24"/>
          <w:lang w:val="en-US"/>
        </w:rPr>
        <w:t>.</w:t>
      </w:r>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Gourgou</w:t>
      </w:r>
      <w:proofErr w:type="spellEnd"/>
      <w:r w:rsidRPr="0038329F">
        <w:rPr>
          <w:rFonts w:ascii="Times New Roman" w:hAnsi="Times New Roman"/>
          <w:bCs/>
          <w:sz w:val="24"/>
          <w:szCs w:val="24"/>
          <w:lang w:val="en-US"/>
        </w:rPr>
        <w:t xml:space="preserve"> S</w:t>
      </w:r>
      <w:r w:rsidR="00520941" w:rsidRPr="0038329F">
        <w:rPr>
          <w:rFonts w:ascii="Times New Roman" w:hAnsi="Times New Roman"/>
          <w:bCs/>
          <w:sz w:val="24"/>
          <w:szCs w:val="24"/>
          <w:lang w:val="en-US"/>
        </w:rPr>
        <w:t>.</w:t>
      </w:r>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Sozzi</w:t>
      </w:r>
      <w:proofErr w:type="spellEnd"/>
      <w:r w:rsidRPr="0038329F">
        <w:rPr>
          <w:rFonts w:ascii="Times New Roman" w:hAnsi="Times New Roman"/>
          <w:bCs/>
          <w:sz w:val="24"/>
          <w:szCs w:val="24"/>
          <w:lang w:val="en-US"/>
        </w:rPr>
        <w:t xml:space="preserve"> W</w:t>
      </w:r>
      <w:r w:rsidR="00520941" w:rsidRPr="0038329F">
        <w:rPr>
          <w:rFonts w:ascii="Times New Roman" w:hAnsi="Times New Roman"/>
          <w:bCs/>
          <w:sz w:val="24"/>
          <w:szCs w:val="24"/>
          <w:lang w:val="en-US"/>
        </w:rPr>
        <w:t>.</w:t>
      </w:r>
      <w:r w:rsidRPr="0038329F">
        <w:rPr>
          <w:rFonts w:ascii="Times New Roman" w:hAnsi="Times New Roman"/>
          <w:bCs/>
          <w:sz w:val="24"/>
          <w:szCs w:val="24"/>
          <w:lang w:val="en-US"/>
        </w:rPr>
        <w:t>J</w:t>
      </w:r>
      <w:r w:rsidR="00520941" w:rsidRPr="0038329F">
        <w:rPr>
          <w:rFonts w:ascii="Times New Roman" w:hAnsi="Times New Roman"/>
          <w:bCs/>
          <w:sz w:val="24"/>
          <w:szCs w:val="24"/>
          <w:lang w:val="en-US"/>
        </w:rPr>
        <w:t>.</w:t>
      </w:r>
      <w:r w:rsidRPr="0038329F">
        <w:rPr>
          <w:rFonts w:ascii="Times New Roman" w:hAnsi="Times New Roman"/>
          <w:bCs/>
          <w:sz w:val="24"/>
          <w:szCs w:val="24"/>
          <w:lang w:val="en-US"/>
        </w:rPr>
        <w:t>, et al. Concomitant Use of Tamoxifen with Radiotherapy Enhances Subcutaneous Breast Fibrosis in Hypersensitive Patients. Br J Cancer</w:t>
      </w:r>
      <w:r w:rsidR="00520941" w:rsidRPr="007807D7">
        <w:rPr>
          <w:rFonts w:ascii="Times New Roman" w:hAnsi="Times New Roman"/>
          <w:bCs/>
          <w:sz w:val="24"/>
          <w:szCs w:val="24"/>
          <w:lang w:val="en-US"/>
        </w:rPr>
        <w:t xml:space="preserve"> </w:t>
      </w:r>
      <w:proofErr w:type="gramStart"/>
      <w:r w:rsidRPr="0038329F">
        <w:rPr>
          <w:rFonts w:ascii="Times New Roman" w:hAnsi="Times New Roman"/>
          <w:bCs/>
          <w:sz w:val="24"/>
          <w:szCs w:val="24"/>
          <w:lang w:val="en-US"/>
        </w:rPr>
        <w:t>2004</w:t>
      </w:r>
      <w:r w:rsidR="00520941" w:rsidRPr="007807D7">
        <w:rPr>
          <w:rFonts w:ascii="Times New Roman" w:hAnsi="Times New Roman"/>
          <w:bCs/>
          <w:sz w:val="24"/>
          <w:szCs w:val="24"/>
          <w:lang w:val="en-US"/>
        </w:rPr>
        <w:t>;</w:t>
      </w:r>
      <w:r w:rsidRPr="0038329F">
        <w:rPr>
          <w:rFonts w:ascii="Times New Roman" w:hAnsi="Times New Roman"/>
          <w:bCs/>
          <w:sz w:val="24"/>
          <w:szCs w:val="24"/>
          <w:lang w:val="en-US"/>
        </w:rPr>
        <w:t>91:1251</w:t>
      </w:r>
      <w:proofErr w:type="gramEnd"/>
      <w:r w:rsidRPr="0038329F">
        <w:rPr>
          <w:rFonts w:ascii="Times New Roman" w:hAnsi="Times New Roman"/>
          <w:bCs/>
          <w:sz w:val="24"/>
          <w:szCs w:val="24"/>
          <w:lang w:val="en-US"/>
        </w:rPr>
        <w:t xml:space="preserve">–60. </w:t>
      </w:r>
      <w:r w:rsidR="00520941" w:rsidRPr="0038329F">
        <w:rPr>
          <w:rFonts w:ascii="Times New Roman" w:hAnsi="Times New Roman"/>
          <w:bCs/>
          <w:sz w:val="24"/>
          <w:szCs w:val="24"/>
          <w:lang w:val="en-US"/>
        </w:rPr>
        <w:t>DOI</w:t>
      </w:r>
      <w:r w:rsidRPr="0038329F">
        <w:rPr>
          <w:rFonts w:ascii="Times New Roman" w:hAnsi="Times New Roman"/>
          <w:bCs/>
          <w:sz w:val="24"/>
          <w:szCs w:val="24"/>
          <w:lang w:val="en-US"/>
        </w:rPr>
        <w:t>:</w:t>
      </w:r>
      <w:r w:rsidR="00520941" w:rsidRPr="00C75931">
        <w:rPr>
          <w:rFonts w:ascii="Times New Roman" w:hAnsi="Times New Roman"/>
          <w:bCs/>
          <w:sz w:val="24"/>
          <w:szCs w:val="24"/>
          <w:lang w:val="en-US"/>
        </w:rPr>
        <w:t xml:space="preserve"> </w:t>
      </w:r>
      <w:r w:rsidRPr="0038329F">
        <w:rPr>
          <w:rFonts w:ascii="Times New Roman" w:hAnsi="Times New Roman"/>
          <w:bCs/>
          <w:sz w:val="24"/>
          <w:szCs w:val="24"/>
          <w:lang w:val="en-US"/>
        </w:rPr>
        <w:t>10.1038/sj.bjc.6602146</w:t>
      </w:r>
    </w:p>
    <w:p w14:paraId="7598AA8E" w14:textId="74B46D7C" w:rsidR="0090026E" w:rsidRPr="0038329F" w:rsidRDefault="0090026E" w:rsidP="00A835E8">
      <w:pPr>
        <w:pStyle w:val="af9"/>
        <w:numPr>
          <w:ilvl w:val="0"/>
          <w:numId w:val="52"/>
        </w:numPr>
        <w:spacing w:after="0" w:line="360" w:lineRule="auto"/>
        <w:ind w:left="0" w:firstLine="709"/>
        <w:rPr>
          <w:rFonts w:ascii="Times New Roman" w:hAnsi="Times New Roman"/>
          <w:bCs/>
          <w:sz w:val="24"/>
          <w:szCs w:val="24"/>
          <w:lang w:val="en-US"/>
        </w:rPr>
      </w:pPr>
      <w:proofErr w:type="spellStart"/>
      <w:r w:rsidRPr="0038329F">
        <w:rPr>
          <w:rFonts w:ascii="Times New Roman" w:hAnsi="Times New Roman"/>
          <w:bCs/>
          <w:sz w:val="24"/>
          <w:szCs w:val="24"/>
          <w:lang w:val="en-US"/>
        </w:rPr>
        <w:t>Akay</w:t>
      </w:r>
      <w:proofErr w:type="spellEnd"/>
      <w:r w:rsidRPr="0038329F">
        <w:rPr>
          <w:rFonts w:ascii="Times New Roman" w:hAnsi="Times New Roman"/>
          <w:bCs/>
          <w:sz w:val="24"/>
          <w:szCs w:val="24"/>
          <w:lang w:val="en-US"/>
        </w:rPr>
        <w:t xml:space="preserve"> C</w:t>
      </w:r>
      <w:r w:rsidR="00F979AB" w:rsidRPr="0038329F">
        <w:rPr>
          <w:rFonts w:ascii="Times New Roman" w:hAnsi="Times New Roman"/>
          <w:bCs/>
          <w:sz w:val="24"/>
          <w:szCs w:val="24"/>
          <w:lang w:val="en-US"/>
        </w:rPr>
        <w:t>.</w:t>
      </w:r>
      <w:r w:rsidRPr="0038329F">
        <w:rPr>
          <w:rFonts w:ascii="Times New Roman" w:hAnsi="Times New Roman"/>
          <w:bCs/>
          <w:sz w:val="24"/>
          <w:szCs w:val="24"/>
          <w:lang w:val="en-US"/>
        </w:rPr>
        <w:t>L</w:t>
      </w:r>
      <w:r w:rsidR="00F979AB" w:rsidRPr="0038329F">
        <w:rPr>
          <w:rFonts w:ascii="Times New Roman" w:hAnsi="Times New Roman"/>
          <w:bCs/>
          <w:sz w:val="24"/>
          <w:szCs w:val="24"/>
          <w:lang w:val="en-US"/>
        </w:rPr>
        <w:t>.</w:t>
      </w:r>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Meric</w:t>
      </w:r>
      <w:proofErr w:type="spellEnd"/>
      <w:r w:rsidRPr="0038329F">
        <w:rPr>
          <w:rFonts w:ascii="Times New Roman" w:hAnsi="Times New Roman"/>
          <w:bCs/>
          <w:sz w:val="24"/>
          <w:szCs w:val="24"/>
          <w:lang w:val="en-US"/>
        </w:rPr>
        <w:t>-Bernstam F</w:t>
      </w:r>
      <w:r w:rsidR="00F979AB" w:rsidRPr="0038329F">
        <w:rPr>
          <w:rFonts w:ascii="Times New Roman" w:hAnsi="Times New Roman"/>
          <w:bCs/>
          <w:sz w:val="24"/>
          <w:szCs w:val="24"/>
          <w:lang w:val="en-US"/>
        </w:rPr>
        <w:t>.</w:t>
      </w:r>
      <w:r w:rsidRPr="0038329F">
        <w:rPr>
          <w:rFonts w:ascii="Times New Roman" w:hAnsi="Times New Roman"/>
          <w:bCs/>
          <w:sz w:val="24"/>
          <w:szCs w:val="24"/>
          <w:lang w:val="en-US"/>
        </w:rPr>
        <w:t>, Hunt K</w:t>
      </w:r>
      <w:r w:rsidR="00F979AB" w:rsidRPr="0038329F">
        <w:rPr>
          <w:rFonts w:ascii="Times New Roman" w:hAnsi="Times New Roman"/>
          <w:bCs/>
          <w:sz w:val="24"/>
          <w:szCs w:val="24"/>
          <w:lang w:val="en-US"/>
        </w:rPr>
        <w:t>.</w:t>
      </w:r>
      <w:r w:rsidRPr="0038329F">
        <w:rPr>
          <w:rFonts w:ascii="Times New Roman" w:hAnsi="Times New Roman"/>
          <w:bCs/>
          <w:sz w:val="24"/>
          <w:szCs w:val="24"/>
          <w:lang w:val="en-US"/>
        </w:rPr>
        <w:t>K</w:t>
      </w:r>
      <w:r w:rsidR="00F979AB" w:rsidRPr="0038329F">
        <w:rPr>
          <w:rFonts w:ascii="Times New Roman" w:hAnsi="Times New Roman"/>
          <w:bCs/>
          <w:sz w:val="24"/>
          <w:szCs w:val="24"/>
          <w:lang w:val="en-US"/>
        </w:rPr>
        <w:t>.</w:t>
      </w:r>
      <w:r w:rsidRPr="0038329F">
        <w:rPr>
          <w:rFonts w:ascii="Times New Roman" w:hAnsi="Times New Roman"/>
          <w:bCs/>
          <w:sz w:val="24"/>
          <w:szCs w:val="24"/>
          <w:lang w:val="en-US"/>
        </w:rPr>
        <w:t xml:space="preserve">, et al. Evaluation of the MD Anderson Prognostic Index for Local-Regional Recurrence after Breast Conserving Therapy in Patients Receiving Neoadjuvant Chemotherapy. Ann Surg Oncol </w:t>
      </w:r>
      <w:proofErr w:type="gramStart"/>
      <w:r w:rsidRPr="0038329F">
        <w:rPr>
          <w:rFonts w:ascii="Times New Roman" w:hAnsi="Times New Roman"/>
          <w:bCs/>
          <w:sz w:val="24"/>
          <w:szCs w:val="24"/>
          <w:lang w:val="en-US"/>
        </w:rPr>
        <w:t>2012</w:t>
      </w:r>
      <w:r w:rsidR="00F979AB" w:rsidRPr="0038329F">
        <w:rPr>
          <w:rFonts w:ascii="Times New Roman" w:hAnsi="Times New Roman"/>
          <w:bCs/>
          <w:sz w:val="24"/>
          <w:szCs w:val="24"/>
          <w:lang w:val="en-US"/>
        </w:rPr>
        <w:t>;</w:t>
      </w:r>
      <w:r w:rsidRPr="0038329F">
        <w:rPr>
          <w:rFonts w:ascii="Times New Roman" w:hAnsi="Times New Roman"/>
          <w:bCs/>
          <w:sz w:val="24"/>
          <w:szCs w:val="24"/>
          <w:lang w:val="en-US"/>
        </w:rPr>
        <w:t>19:901</w:t>
      </w:r>
      <w:proofErr w:type="gramEnd"/>
      <w:r w:rsidRPr="0038329F">
        <w:rPr>
          <w:rFonts w:ascii="Times New Roman" w:hAnsi="Times New Roman"/>
          <w:bCs/>
          <w:sz w:val="24"/>
          <w:szCs w:val="24"/>
          <w:lang w:val="en-US"/>
        </w:rPr>
        <w:t>–7.</w:t>
      </w:r>
    </w:p>
    <w:p w14:paraId="7D60C921" w14:textId="669F2A3A" w:rsidR="0090026E" w:rsidRPr="0038329F" w:rsidRDefault="0090026E"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t>Chapman C</w:t>
      </w:r>
      <w:r w:rsidR="00CE7468" w:rsidRPr="0038329F">
        <w:rPr>
          <w:rFonts w:ascii="Times New Roman" w:hAnsi="Times New Roman"/>
          <w:bCs/>
          <w:sz w:val="24"/>
          <w:szCs w:val="24"/>
          <w:lang w:val="en-US"/>
        </w:rPr>
        <w:t>.</w:t>
      </w:r>
      <w:r w:rsidRPr="0038329F">
        <w:rPr>
          <w:rFonts w:ascii="Times New Roman" w:hAnsi="Times New Roman"/>
          <w:bCs/>
          <w:sz w:val="24"/>
          <w:szCs w:val="24"/>
          <w:lang w:val="en-US"/>
        </w:rPr>
        <w:t>H</w:t>
      </w:r>
      <w:r w:rsidR="00CE7468" w:rsidRPr="0038329F">
        <w:rPr>
          <w:rFonts w:ascii="Times New Roman" w:hAnsi="Times New Roman"/>
          <w:bCs/>
          <w:sz w:val="24"/>
          <w:szCs w:val="24"/>
          <w:lang w:val="en-US"/>
        </w:rPr>
        <w:t>.</w:t>
      </w:r>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Jagsi</w:t>
      </w:r>
      <w:proofErr w:type="spellEnd"/>
      <w:r w:rsidRPr="0038329F">
        <w:rPr>
          <w:rFonts w:ascii="Times New Roman" w:hAnsi="Times New Roman"/>
          <w:bCs/>
          <w:sz w:val="24"/>
          <w:szCs w:val="24"/>
          <w:lang w:val="en-US"/>
        </w:rPr>
        <w:t xml:space="preserve"> R. Postmastectomy Radiotherapy after Neoadjuvant Chemotherapy: </w:t>
      </w:r>
      <w:proofErr w:type="gramStart"/>
      <w:r w:rsidRPr="0038329F">
        <w:rPr>
          <w:rFonts w:ascii="Times New Roman" w:hAnsi="Times New Roman"/>
          <w:bCs/>
          <w:sz w:val="24"/>
          <w:szCs w:val="24"/>
          <w:lang w:val="en-US"/>
        </w:rPr>
        <w:t>a</w:t>
      </w:r>
      <w:proofErr w:type="gramEnd"/>
      <w:r w:rsidRPr="0038329F">
        <w:rPr>
          <w:rFonts w:ascii="Times New Roman" w:hAnsi="Times New Roman"/>
          <w:bCs/>
          <w:sz w:val="24"/>
          <w:szCs w:val="24"/>
          <w:lang w:val="en-US"/>
        </w:rPr>
        <w:t xml:space="preserve"> Review of the Evidence. Oncology (Williston Park) </w:t>
      </w:r>
      <w:proofErr w:type="gramStart"/>
      <w:r w:rsidRPr="0038329F">
        <w:rPr>
          <w:rFonts w:ascii="Times New Roman" w:hAnsi="Times New Roman"/>
          <w:bCs/>
          <w:sz w:val="24"/>
          <w:szCs w:val="24"/>
          <w:lang w:val="en-US"/>
        </w:rPr>
        <w:t>2015</w:t>
      </w:r>
      <w:r w:rsidR="00CE7468" w:rsidRPr="0038329F">
        <w:rPr>
          <w:rFonts w:ascii="Times New Roman" w:hAnsi="Times New Roman"/>
          <w:bCs/>
          <w:sz w:val="24"/>
          <w:szCs w:val="24"/>
          <w:lang w:val="en-US"/>
        </w:rPr>
        <w:t>;</w:t>
      </w:r>
      <w:r w:rsidRPr="0038329F">
        <w:rPr>
          <w:rFonts w:ascii="Times New Roman" w:hAnsi="Times New Roman"/>
          <w:bCs/>
          <w:sz w:val="24"/>
          <w:szCs w:val="24"/>
          <w:lang w:val="en-US"/>
        </w:rPr>
        <w:t>29:657</w:t>
      </w:r>
      <w:proofErr w:type="gramEnd"/>
      <w:r w:rsidRPr="0038329F">
        <w:rPr>
          <w:rFonts w:ascii="Times New Roman" w:hAnsi="Times New Roman"/>
          <w:bCs/>
          <w:sz w:val="24"/>
          <w:szCs w:val="24"/>
          <w:lang w:val="en-US"/>
        </w:rPr>
        <w:t>–66.</w:t>
      </w:r>
    </w:p>
    <w:p w14:paraId="346EC6E9" w14:textId="1BE2CE0D" w:rsidR="0090026E" w:rsidRPr="0038329F" w:rsidRDefault="0090026E"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t>Chen A</w:t>
      </w:r>
      <w:r w:rsidR="00CE7468" w:rsidRPr="0038329F">
        <w:rPr>
          <w:rFonts w:ascii="Times New Roman" w:hAnsi="Times New Roman"/>
          <w:bCs/>
          <w:sz w:val="24"/>
          <w:szCs w:val="24"/>
          <w:lang w:val="en-US"/>
        </w:rPr>
        <w:t>.</w:t>
      </w:r>
      <w:r w:rsidRPr="0038329F">
        <w:rPr>
          <w:rFonts w:ascii="Times New Roman" w:hAnsi="Times New Roman"/>
          <w:bCs/>
          <w:sz w:val="24"/>
          <w:szCs w:val="24"/>
          <w:lang w:val="en-US"/>
        </w:rPr>
        <w:t>M</w:t>
      </w:r>
      <w:r w:rsidR="00CE7468" w:rsidRPr="0038329F">
        <w:rPr>
          <w:rFonts w:ascii="Times New Roman" w:hAnsi="Times New Roman"/>
          <w:bCs/>
          <w:sz w:val="24"/>
          <w:szCs w:val="24"/>
          <w:lang w:val="en-US"/>
        </w:rPr>
        <w:t>.</w:t>
      </w:r>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Meric</w:t>
      </w:r>
      <w:proofErr w:type="spellEnd"/>
      <w:r w:rsidRPr="0038329F">
        <w:rPr>
          <w:rFonts w:ascii="Times New Roman" w:hAnsi="Times New Roman"/>
          <w:bCs/>
          <w:sz w:val="24"/>
          <w:szCs w:val="24"/>
          <w:lang w:val="en-US"/>
        </w:rPr>
        <w:t>-Bernstam F</w:t>
      </w:r>
      <w:r w:rsidR="00CE7468" w:rsidRPr="0038329F">
        <w:rPr>
          <w:rFonts w:ascii="Times New Roman" w:hAnsi="Times New Roman"/>
          <w:bCs/>
          <w:sz w:val="24"/>
          <w:szCs w:val="24"/>
          <w:lang w:val="en-US"/>
        </w:rPr>
        <w:t>.</w:t>
      </w:r>
      <w:r w:rsidRPr="0038329F">
        <w:rPr>
          <w:rFonts w:ascii="Times New Roman" w:hAnsi="Times New Roman"/>
          <w:bCs/>
          <w:sz w:val="24"/>
          <w:szCs w:val="24"/>
          <w:lang w:val="en-US"/>
        </w:rPr>
        <w:t>, Hunt K</w:t>
      </w:r>
      <w:r w:rsidR="00CE7468" w:rsidRPr="0038329F">
        <w:rPr>
          <w:rFonts w:ascii="Times New Roman" w:hAnsi="Times New Roman"/>
          <w:bCs/>
          <w:sz w:val="24"/>
          <w:szCs w:val="24"/>
          <w:lang w:val="en-US"/>
        </w:rPr>
        <w:t>.</w:t>
      </w:r>
      <w:r w:rsidRPr="0038329F">
        <w:rPr>
          <w:rFonts w:ascii="Times New Roman" w:hAnsi="Times New Roman"/>
          <w:bCs/>
          <w:sz w:val="24"/>
          <w:szCs w:val="24"/>
          <w:lang w:val="en-US"/>
        </w:rPr>
        <w:t>K</w:t>
      </w:r>
      <w:r w:rsidR="00CE7468" w:rsidRPr="0038329F">
        <w:rPr>
          <w:rFonts w:ascii="Times New Roman" w:hAnsi="Times New Roman"/>
          <w:bCs/>
          <w:sz w:val="24"/>
          <w:szCs w:val="24"/>
          <w:lang w:val="en-US"/>
        </w:rPr>
        <w:t>.</w:t>
      </w:r>
      <w:r w:rsidRPr="0038329F">
        <w:rPr>
          <w:rFonts w:ascii="Times New Roman" w:hAnsi="Times New Roman"/>
          <w:bCs/>
          <w:sz w:val="24"/>
          <w:szCs w:val="24"/>
          <w:lang w:val="en-US"/>
        </w:rPr>
        <w:t xml:space="preserve">, et al. Breast Conservation after Neoadjuvant Chemotherapy: the MD Anderson Cancer Center Experience. J Clin Oncol </w:t>
      </w:r>
      <w:proofErr w:type="gramStart"/>
      <w:r w:rsidRPr="0038329F">
        <w:rPr>
          <w:rFonts w:ascii="Times New Roman" w:hAnsi="Times New Roman"/>
          <w:bCs/>
          <w:sz w:val="24"/>
          <w:szCs w:val="24"/>
          <w:lang w:val="en-US"/>
        </w:rPr>
        <w:t>2004</w:t>
      </w:r>
      <w:r w:rsidR="00CE7468" w:rsidRPr="0038329F">
        <w:rPr>
          <w:rFonts w:ascii="Times New Roman" w:hAnsi="Times New Roman"/>
          <w:bCs/>
          <w:sz w:val="24"/>
          <w:szCs w:val="24"/>
          <w:lang w:val="en-US"/>
        </w:rPr>
        <w:t>;</w:t>
      </w:r>
      <w:r w:rsidRPr="0038329F">
        <w:rPr>
          <w:rFonts w:ascii="Times New Roman" w:hAnsi="Times New Roman"/>
          <w:bCs/>
          <w:sz w:val="24"/>
          <w:szCs w:val="24"/>
          <w:lang w:val="en-US"/>
        </w:rPr>
        <w:t>22:2303</w:t>
      </w:r>
      <w:proofErr w:type="gramEnd"/>
      <w:r w:rsidRPr="0038329F">
        <w:rPr>
          <w:rFonts w:ascii="Times New Roman" w:hAnsi="Times New Roman"/>
          <w:bCs/>
          <w:sz w:val="24"/>
          <w:szCs w:val="24"/>
          <w:lang w:val="en-US"/>
        </w:rPr>
        <w:t>–12.</w:t>
      </w:r>
    </w:p>
    <w:p w14:paraId="2C9BDFEC" w14:textId="35F8AD7D" w:rsidR="00543DBC" w:rsidRPr="0038329F" w:rsidRDefault="0090026E"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t>Cortazar P</w:t>
      </w:r>
      <w:r w:rsidR="00CE7468" w:rsidRPr="0038329F">
        <w:rPr>
          <w:rFonts w:ascii="Times New Roman" w:hAnsi="Times New Roman"/>
          <w:bCs/>
          <w:sz w:val="24"/>
          <w:szCs w:val="24"/>
          <w:lang w:val="en-US"/>
        </w:rPr>
        <w:t>.</w:t>
      </w:r>
      <w:r w:rsidRPr="0038329F">
        <w:rPr>
          <w:rFonts w:ascii="Times New Roman" w:hAnsi="Times New Roman"/>
          <w:bCs/>
          <w:sz w:val="24"/>
          <w:szCs w:val="24"/>
          <w:lang w:val="en-US"/>
        </w:rPr>
        <w:t>, Zhang L</w:t>
      </w:r>
      <w:r w:rsidR="00CE7468" w:rsidRPr="0038329F">
        <w:rPr>
          <w:rFonts w:ascii="Times New Roman" w:hAnsi="Times New Roman"/>
          <w:bCs/>
          <w:sz w:val="24"/>
          <w:szCs w:val="24"/>
          <w:lang w:val="en-US"/>
        </w:rPr>
        <w:t>.</w:t>
      </w:r>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Untch</w:t>
      </w:r>
      <w:proofErr w:type="spellEnd"/>
      <w:r w:rsidRPr="0038329F">
        <w:rPr>
          <w:rFonts w:ascii="Times New Roman" w:hAnsi="Times New Roman"/>
          <w:bCs/>
          <w:sz w:val="24"/>
          <w:szCs w:val="24"/>
          <w:lang w:val="en-US"/>
        </w:rPr>
        <w:t xml:space="preserve"> M</w:t>
      </w:r>
      <w:r w:rsidR="00CE7468" w:rsidRPr="0038329F">
        <w:rPr>
          <w:rFonts w:ascii="Times New Roman" w:hAnsi="Times New Roman"/>
          <w:bCs/>
          <w:sz w:val="24"/>
          <w:szCs w:val="24"/>
          <w:lang w:val="en-US"/>
        </w:rPr>
        <w:t>.</w:t>
      </w:r>
      <w:r w:rsidRPr="0038329F">
        <w:rPr>
          <w:rFonts w:ascii="Times New Roman" w:hAnsi="Times New Roman"/>
          <w:bCs/>
          <w:sz w:val="24"/>
          <w:szCs w:val="24"/>
          <w:lang w:val="en-US"/>
        </w:rPr>
        <w:t xml:space="preserve">, et al. Pathological Complete Response and Long-Term Clinical Benefit in Breast Cancer: the </w:t>
      </w:r>
      <w:proofErr w:type="spellStart"/>
      <w:r w:rsidRPr="0038329F">
        <w:rPr>
          <w:rFonts w:ascii="Times New Roman" w:hAnsi="Times New Roman"/>
          <w:bCs/>
          <w:sz w:val="24"/>
          <w:szCs w:val="24"/>
          <w:lang w:val="en-US"/>
        </w:rPr>
        <w:t>CTNeoBC</w:t>
      </w:r>
      <w:proofErr w:type="spellEnd"/>
      <w:r w:rsidRPr="0038329F">
        <w:rPr>
          <w:rFonts w:ascii="Times New Roman" w:hAnsi="Times New Roman"/>
          <w:bCs/>
          <w:sz w:val="24"/>
          <w:szCs w:val="24"/>
          <w:lang w:val="en-US"/>
        </w:rPr>
        <w:t xml:space="preserve"> Pooled Analysis. Lancet </w:t>
      </w:r>
      <w:proofErr w:type="gramStart"/>
      <w:r w:rsidRPr="0038329F">
        <w:rPr>
          <w:rFonts w:ascii="Times New Roman" w:hAnsi="Times New Roman"/>
          <w:bCs/>
          <w:sz w:val="24"/>
          <w:szCs w:val="24"/>
          <w:lang w:val="en-US"/>
        </w:rPr>
        <w:t>2014</w:t>
      </w:r>
      <w:r w:rsidR="00CE7468" w:rsidRPr="0038329F">
        <w:rPr>
          <w:rFonts w:ascii="Times New Roman" w:hAnsi="Times New Roman"/>
          <w:bCs/>
          <w:sz w:val="24"/>
          <w:szCs w:val="24"/>
          <w:lang w:val="en-US"/>
        </w:rPr>
        <w:t>;</w:t>
      </w:r>
      <w:r w:rsidRPr="0038329F">
        <w:rPr>
          <w:rFonts w:ascii="Times New Roman" w:hAnsi="Times New Roman"/>
          <w:bCs/>
          <w:sz w:val="24"/>
          <w:szCs w:val="24"/>
          <w:lang w:val="en-US"/>
        </w:rPr>
        <w:t>384:164</w:t>
      </w:r>
      <w:proofErr w:type="gramEnd"/>
      <w:r w:rsidRPr="0038329F">
        <w:rPr>
          <w:rFonts w:ascii="Times New Roman" w:hAnsi="Times New Roman"/>
          <w:bCs/>
          <w:sz w:val="24"/>
          <w:szCs w:val="24"/>
          <w:lang w:val="en-US"/>
        </w:rPr>
        <w:t>–72.</w:t>
      </w:r>
    </w:p>
    <w:p w14:paraId="5FF6F49E" w14:textId="087535A0" w:rsidR="0090026E" w:rsidRPr="0038329F" w:rsidRDefault="00C22F1D"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t>Zhan Q</w:t>
      </w:r>
      <w:r w:rsidR="00B14E7F" w:rsidRPr="0038329F">
        <w:rPr>
          <w:rFonts w:ascii="Times New Roman" w:hAnsi="Times New Roman"/>
          <w:bCs/>
          <w:sz w:val="24"/>
          <w:szCs w:val="24"/>
          <w:lang w:val="en-US"/>
        </w:rPr>
        <w:t>.</w:t>
      </w:r>
      <w:r w:rsidRPr="0038329F">
        <w:rPr>
          <w:rFonts w:ascii="Times New Roman" w:hAnsi="Times New Roman"/>
          <w:bCs/>
          <w:sz w:val="24"/>
          <w:szCs w:val="24"/>
          <w:lang w:val="en-US"/>
        </w:rPr>
        <w:t>H</w:t>
      </w:r>
      <w:r w:rsidR="00B14E7F" w:rsidRPr="0038329F">
        <w:rPr>
          <w:rFonts w:ascii="Times New Roman" w:hAnsi="Times New Roman"/>
          <w:bCs/>
          <w:sz w:val="24"/>
          <w:szCs w:val="24"/>
          <w:lang w:val="en-US"/>
        </w:rPr>
        <w:t>.</w:t>
      </w:r>
      <w:r w:rsidRPr="0038329F">
        <w:rPr>
          <w:rFonts w:ascii="Times New Roman" w:hAnsi="Times New Roman"/>
          <w:bCs/>
          <w:sz w:val="24"/>
          <w:szCs w:val="24"/>
          <w:lang w:val="en-US"/>
        </w:rPr>
        <w:t>, Fu J</w:t>
      </w:r>
      <w:r w:rsidR="00B14E7F" w:rsidRPr="0038329F">
        <w:rPr>
          <w:rFonts w:ascii="Times New Roman" w:hAnsi="Times New Roman"/>
          <w:bCs/>
          <w:sz w:val="24"/>
          <w:szCs w:val="24"/>
          <w:lang w:val="en-US"/>
        </w:rPr>
        <w:t>.</w:t>
      </w:r>
      <w:r w:rsidRPr="0038329F">
        <w:rPr>
          <w:rFonts w:ascii="Times New Roman" w:hAnsi="Times New Roman"/>
          <w:bCs/>
          <w:sz w:val="24"/>
          <w:szCs w:val="24"/>
          <w:lang w:val="en-US"/>
        </w:rPr>
        <w:t>Q</w:t>
      </w:r>
      <w:r w:rsidR="00B14E7F" w:rsidRPr="0038329F">
        <w:rPr>
          <w:rFonts w:ascii="Times New Roman" w:hAnsi="Times New Roman"/>
          <w:bCs/>
          <w:sz w:val="24"/>
          <w:szCs w:val="24"/>
          <w:lang w:val="en-US"/>
        </w:rPr>
        <w:t>.</w:t>
      </w:r>
      <w:r w:rsidRPr="0038329F">
        <w:rPr>
          <w:rFonts w:ascii="Times New Roman" w:hAnsi="Times New Roman"/>
          <w:bCs/>
          <w:sz w:val="24"/>
          <w:szCs w:val="24"/>
          <w:lang w:val="en-US"/>
        </w:rPr>
        <w:t>, Fu F</w:t>
      </w:r>
      <w:r w:rsidR="00B14E7F" w:rsidRPr="0038329F">
        <w:rPr>
          <w:rFonts w:ascii="Times New Roman" w:hAnsi="Times New Roman"/>
          <w:bCs/>
          <w:sz w:val="24"/>
          <w:szCs w:val="24"/>
          <w:lang w:val="en-US"/>
        </w:rPr>
        <w:t>.</w:t>
      </w:r>
      <w:r w:rsidRPr="0038329F">
        <w:rPr>
          <w:rFonts w:ascii="Times New Roman" w:hAnsi="Times New Roman"/>
          <w:bCs/>
          <w:sz w:val="24"/>
          <w:szCs w:val="24"/>
          <w:lang w:val="en-US"/>
        </w:rPr>
        <w:t>M</w:t>
      </w:r>
      <w:r w:rsidR="00B14E7F" w:rsidRPr="0038329F">
        <w:rPr>
          <w:rFonts w:ascii="Times New Roman" w:hAnsi="Times New Roman"/>
          <w:bCs/>
          <w:sz w:val="24"/>
          <w:szCs w:val="24"/>
          <w:lang w:val="en-US"/>
        </w:rPr>
        <w:t>.</w:t>
      </w:r>
      <w:r w:rsidRPr="0038329F">
        <w:rPr>
          <w:rFonts w:ascii="Times New Roman" w:hAnsi="Times New Roman"/>
          <w:bCs/>
          <w:sz w:val="24"/>
          <w:szCs w:val="24"/>
          <w:lang w:val="en-US"/>
        </w:rPr>
        <w:t xml:space="preserve">, </w:t>
      </w:r>
      <w:r w:rsidR="00B14E7F" w:rsidRPr="0038329F">
        <w:rPr>
          <w:rFonts w:ascii="Times New Roman" w:hAnsi="Times New Roman"/>
          <w:bCs/>
          <w:sz w:val="24"/>
          <w:szCs w:val="24"/>
          <w:lang w:val="en-US"/>
        </w:rPr>
        <w:t>et al</w:t>
      </w:r>
      <w:r w:rsidRPr="0038329F">
        <w:rPr>
          <w:rFonts w:ascii="Times New Roman" w:hAnsi="Times New Roman"/>
          <w:bCs/>
          <w:sz w:val="24"/>
          <w:szCs w:val="24"/>
          <w:lang w:val="en-US"/>
        </w:rPr>
        <w:t xml:space="preserve">. Survival and time to initiation of adjuvant chemotherapy among breast cancer patients: a systematic review and meta-analysis. </w:t>
      </w:r>
      <w:proofErr w:type="spellStart"/>
      <w:r w:rsidRPr="0038329F">
        <w:rPr>
          <w:rFonts w:ascii="Times New Roman" w:hAnsi="Times New Roman"/>
          <w:bCs/>
          <w:sz w:val="24"/>
          <w:szCs w:val="24"/>
          <w:lang w:val="en-US"/>
        </w:rPr>
        <w:t>Oncotarget</w:t>
      </w:r>
      <w:proofErr w:type="spellEnd"/>
      <w:r w:rsidRPr="0038329F">
        <w:rPr>
          <w:rFonts w:ascii="Times New Roman" w:hAnsi="Times New Roman"/>
          <w:bCs/>
          <w:sz w:val="24"/>
          <w:szCs w:val="24"/>
          <w:lang w:val="en-US"/>
        </w:rPr>
        <w:t xml:space="preserve"> 2017;9(2):2739</w:t>
      </w:r>
      <w:r w:rsidR="00B14E7F" w:rsidRPr="0038329F">
        <w:rPr>
          <w:rFonts w:ascii="Times New Roman" w:hAnsi="Times New Roman"/>
          <w:bCs/>
          <w:sz w:val="24"/>
          <w:szCs w:val="24"/>
          <w:lang w:val="en-US"/>
        </w:rPr>
        <w:t>–</w:t>
      </w:r>
      <w:r w:rsidRPr="0038329F">
        <w:rPr>
          <w:rFonts w:ascii="Times New Roman" w:hAnsi="Times New Roman"/>
          <w:bCs/>
          <w:sz w:val="24"/>
          <w:szCs w:val="24"/>
          <w:lang w:val="en-US"/>
        </w:rPr>
        <w:t xml:space="preserve">51. </w:t>
      </w:r>
      <w:r w:rsidR="00B14E7F" w:rsidRPr="0038329F">
        <w:rPr>
          <w:rFonts w:ascii="Times New Roman" w:hAnsi="Times New Roman"/>
          <w:bCs/>
          <w:sz w:val="24"/>
          <w:szCs w:val="24"/>
          <w:lang w:val="en-US"/>
        </w:rPr>
        <w:t xml:space="preserve">DOI: </w:t>
      </w:r>
      <w:r w:rsidRPr="0038329F">
        <w:rPr>
          <w:rFonts w:ascii="Times New Roman" w:hAnsi="Times New Roman"/>
          <w:bCs/>
          <w:sz w:val="24"/>
          <w:szCs w:val="24"/>
          <w:lang w:val="en-US"/>
        </w:rPr>
        <w:t>10.18632/oncotarget.23086</w:t>
      </w:r>
    </w:p>
    <w:p w14:paraId="6D025496" w14:textId="1E7745C1" w:rsidR="00BF0FAA" w:rsidRPr="0038329F" w:rsidRDefault="00BF0FAA"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t>Wang X</w:t>
      </w:r>
      <w:r w:rsidR="00B14E7F" w:rsidRPr="0038329F">
        <w:rPr>
          <w:rFonts w:ascii="Times New Roman" w:hAnsi="Times New Roman"/>
          <w:bCs/>
          <w:sz w:val="24"/>
          <w:szCs w:val="24"/>
          <w:lang w:val="en-US"/>
        </w:rPr>
        <w:t>.</w:t>
      </w:r>
      <w:r w:rsidRPr="0038329F">
        <w:rPr>
          <w:rFonts w:ascii="Times New Roman" w:hAnsi="Times New Roman"/>
          <w:bCs/>
          <w:sz w:val="24"/>
          <w:szCs w:val="24"/>
          <w:lang w:val="en-US"/>
        </w:rPr>
        <w:t>, Wang S</w:t>
      </w:r>
      <w:r w:rsidR="00B14E7F" w:rsidRPr="0038329F">
        <w:rPr>
          <w:rFonts w:ascii="Times New Roman" w:hAnsi="Times New Roman"/>
          <w:bCs/>
          <w:sz w:val="24"/>
          <w:szCs w:val="24"/>
          <w:lang w:val="en-US"/>
        </w:rPr>
        <w:t>.</w:t>
      </w:r>
      <w:r w:rsidRPr="0038329F">
        <w:rPr>
          <w:rFonts w:ascii="Times New Roman" w:hAnsi="Times New Roman"/>
          <w:bCs/>
          <w:sz w:val="24"/>
          <w:szCs w:val="24"/>
          <w:lang w:val="en-US"/>
        </w:rPr>
        <w:t>-S</w:t>
      </w:r>
      <w:r w:rsidR="00B14E7F" w:rsidRPr="0038329F">
        <w:rPr>
          <w:rFonts w:ascii="Times New Roman" w:hAnsi="Times New Roman"/>
          <w:bCs/>
          <w:sz w:val="24"/>
          <w:szCs w:val="24"/>
          <w:lang w:val="en-US"/>
        </w:rPr>
        <w:t>.</w:t>
      </w:r>
      <w:r w:rsidRPr="0038329F">
        <w:rPr>
          <w:rFonts w:ascii="Times New Roman" w:hAnsi="Times New Roman"/>
          <w:bCs/>
          <w:sz w:val="24"/>
          <w:szCs w:val="24"/>
          <w:lang w:val="en-US"/>
        </w:rPr>
        <w:t>, Huang H</w:t>
      </w:r>
      <w:r w:rsidR="00B14E7F" w:rsidRPr="0038329F">
        <w:rPr>
          <w:rFonts w:ascii="Times New Roman" w:hAnsi="Times New Roman"/>
          <w:bCs/>
          <w:sz w:val="24"/>
          <w:szCs w:val="24"/>
          <w:lang w:val="en-US"/>
        </w:rPr>
        <w:t>.</w:t>
      </w:r>
      <w:r w:rsidRPr="0038329F">
        <w:rPr>
          <w:rFonts w:ascii="Times New Roman" w:hAnsi="Times New Roman"/>
          <w:bCs/>
          <w:sz w:val="24"/>
          <w:szCs w:val="24"/>
          <w:lang w:val="en-US"/>
        </w:rPr>
        <w:t>, et al</w:t>
      </w:r>
      <w:r w:rsidR="00B14E7F" w:rsidRPr="0038329F">
        <w:rPr>
          <w:rFonts w:ascii="Times New Roman" w:hAnsi="Times New Roman"/>
          <w:bCs/>
          <w:sz w:val="24"/>
          <w:szCs w:val="24"/>
          <w:lang w:val="en-US"/>
        </w:rPr>
        <w:t>.</w:t>
      </w:r>
      <w:r w:rsidRPr="0038329F">
        <w:rPr>
          <w:rFonts w:ascii="Times New Roman" w:hAnsi="Times New Roman"/>
          <w:bCs/>
          <w:sz w:val="24"/>
          <w:szCs w:val="24"/>
          <w:lang w:val="en-US"/>
        </w:rPr>
        <w:t xml:space="preserve">; South China Breast Cancer Group (SCBCG). Effect of capecitabine maintenance therapy using lower dosage and higher frequency vs </w:t>
      </w:r>
      <w:r w:rsidRPr="0038329F">
        <w:rPr>
          <w:rFonts w:ascii="Times New Roman" w:hAnsi="Times New Roman"/>
          <w:bCs/>
          <w:sz w:val="24"/>
          <w:szCs w:val="24"/>
          <w:lang w:val="en-US"/>
        </w:rPr>
        <w:lastRenderedPageBreak/>
        <w:t>observation on disease-free survival among patients with early-stage triple-negative breast cancer who had received standard treatment: the SYSUCC-001 randomized clinical trial.</w:t>
      </w:r>
      <w:r w:rsidR="00B14E7F" w:rsidRPr="0038329F">
        <w:rPr>
          <w:rFonts w:ascii="Times New Roman" w:hAnsi="Times New Roman"/>
          <w:bCs/>
          <w:sz w:val="24"/>
          <w:szCs w:val="24"/>
          <w:lang w:val="en-US"/>
        </w:rPr>
        <w:t xml:space="preserve"> </w:t>
      </w:r>
      <w:r w:rsidRPr="0038329F">
        <w:rPr>
          <w:rFonts w:ascii="Times New Roman" w:hAnsi="Times New Roman"/>
          <w:bCs/>
          <w:sz w:val="24"/>
          <w:szCs w:val="24"/>
          <w:lang w:val="en-US"/>
        </w:rPr>
        <w:t>JAMA Published online December 10, 2020</w:t>
      </w:r>
      <w:r w:rsidR="00B14E7F" w:rsidRPr="0038329F">
        <w:rPr>
          <w:rFonts w:ascii="Times New Roman" w:hAnsi="Times New Roman"/>
          <w:bCs/>
          <w:sz w:val="24"/>
          <w:szCs w:val="24"/>
          <w:lang w:val="en-US"/>
        </w:rPr>
        <w:t xml:space="preserve">. DOI: </w:t>
      </w:r>
      <w:r w:rsidRPr="0038329F">
        <w:rPr>
          <w:rFonts w:ascii="Times New Roman" w:hAnsi="Times New Roman"/>
          <w:bCs/>
          <w:sz w:val="24"/>
          <w:szCs w:val="24"/>
          <w:lang w:val="en-US"/>
        </w:rPr>
        <w:t>10.1001/jama.2020.23370</w:t>
      </w:r>
    </w:p>
    <w:p w14:paraId="46E7DFD1" w14:textId="6659E8B8" w:rsidR="00BF0FAA" w:rsidRPr="0038329F" w:rsidRDefault="00BF0FAA"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t xml:space="preserve">Tutt A.N., Garber J.E., Kaufman B., </w:t>
      </w:r>
      <w:r w:rsidR="00A62415" w:rsidRPr="0038329F">
        <w:rPr>
          <w:rFonts w:ascii="Times New Roman" w:hAnsi="Times New Roman"/>
          <w:bCs/>
          <w:sz w:val="24"/>
          <w:szCs w:val="24"/>
          <w:lang w:val="en-US"/>
        </w:rPr>
        <w:t>et al</w:t>
      </w:r>
      <w:r w:rsidRPr="0038329F">
        <w:rPr>
          <w:rFonts w:ascii="Times New Roman" w:hAnsi="Times New Roman"/>
          <w:bCs/>
          <w:sz w:val="24"/>
          <w:szCs w:val="24"/>
          <w:lang w:val="en-US"/>
        </w:rPr>
        <w:t xml:space="preserve">. Adjuvant </w:t>
      </w:r>
      <w:proofErr w:type="spellStart"/>
      <w:r w:rsidRPr="0038329F">
        <w:rPr>
          <w:rFonts w:ascii="Times New Roman" w:hAnsi="Times New Roman"/>
          <w:bCs/>
          <w:sz w:val="24"/>
          <w:szCs w:val="24"/>
          <w:lang w:val="en-US"/>
        </w:rPr>
        <w:t>olaparib</w:t>
      </w:r>
      <w:proofErr w:type="spellEnd"/>
      <w:r w:rsidRPr="0038329F">
        <w:rPr>
          <w:rFonts w:ascii="Times New Roman" w:hAnsi="Times New Roman"/>
          <w:bCs/>
          <w:sz w:val="24"/>
          <w:szCs w:val="24"/>
          <w:lang w:val="en-US"/>
        </w:rPr>
        <w:t xml:space="preserve"> for patients with BRCA1-or BRCA2-mutated breast cancer. New </w:t>
      </w:r>
      <w:proofErr w:type="spellStart"/>
      <w:r w:rsidRPr="0038329F">
        <w:rPr>
          <w:rFonts w:ascii="Times New Roman" w:hAnsi="Times New Roman"/>
          <w:bCs/>
          <w:sz w:val="24"/>
          <w:szCs w:val="24"/>
          <w:lang w:val="en-US"/>
        </w:rPr>
        <w:t>Engl</w:t>
      </w:r>
      <w:proofErr w:type="spellEnd"/>
      <w:r w:rsidR="00B14E7F" w:rsidRPr="0038329F">
        <w:rPr>
          <w:rFonts w:ascii="Times New Roman" w:hAnsi="Times New Roman"/>
          <w:bCs/>
          <w:sz w:val="24"/>
          <w:szCs w:val="24"/>
          <w:lang w:val="en-US"/>
        </w:rPr>
        <w:t xml:space="preserve"> </w:t>
      </w:r>
      <w:r w:rsidRPr="0038329F">
        <w:rPr>
          <w:rFonts w:ascii="Times New Roman" w:hAnsi="Times New Roman"/>
          <w:bCs/>
          <w:sz w:val="24"/>
          <w:szCs w:val="24"/>
          <w:lang w:val="en-US"/>
        </w:rPr>
        <w:t xml:space="preserve">J Med </w:t>
      </w:r>
      <w:r w:rsidR="00B14E7F" w:rsidRPr="0038329F">
        <w:rPr>
          <w:rFonts w:ascii="Times New Roman" w:hAnsi="Times New Roman"/>
          <w:bCs/>
          <w:sz w:val="24"/>
          <w:szCs w:val="24"/>
          <w:lang w:val="en-US"/>
        </w:rPr>
        <w:t>2021;</w:t>
      </w:r>
      <w:r w:rsidRPr="0038329F">
        <w:rPr>
          <w:rFonts w:ascii="Times New Roman" w:hAnsi="Times New Roman"/>
          <w:bCs/>
          <w:sz w:val="24"/>
          <w:szCs w:val="24"/>
          <w:lang w:val="en-US"/>
        </w:rPr>
        <w:t>384(25)</w:t>
      </w:r>
      <w:r w:rsidR="00B14E7F" w:rsidRPr="0038329F">
        <w:rPr>
          <w:rFonts w:ascii="Times New Roman" w:hAnsi="Times New Roman"/>
          <w:bCs/>
          <w:sz w:val="24"/>
          <w:szCs w:val="24"/>
          <w:lang w:val="en-US"/>
        </w:rPr>
        <w:t>:</w:t>
      </w:r>
      <w:r w:rsidRPr="0038329F">
        <w:rPr>
          <w:rFonts w:ascii="Times New Roman" w:hAnsi="Times New Roman"/>
          <w:bCs/>
          <w:sz w:val="24"/>
          <w:szCs w:val="24"/>
          <w:lang w:val="en-US"/>
        </w:rPr>
        <w:t>2394</w:t>
      </w:r>
      <w:r w:rsidR="00B14E7F" w:rsidRPr="0038329F">
        <w:rPr>
          <w:rFonts w:ascii="Times New Roman" w:hAnsi="Times New Roman"/>
          <w:bCs/>
          <w:sz w:val="24"/>
          <w:szCs w:val="24"/>
          <w:lang w:val="en-US"/>
        </w:rPr>
        <w:t>–</w:t>
      </w:r>
      <w:r w:rsidRPr="0038329F">
        <w:rPr>
          <w:rFonts w:ascii="Times New Roman" w:hAnsi="Times New Roman"/>
          <w:bCs/>
          <w:sz w:val="24"/>
          <w:szCs w:val="24"/>
          <w:lang w:val="en-US"/>
        </w:rPr>
        <w:t>405</w:t>
      </w:r>
      <w:r w:rsidR="00B14E7F" w:rsidRPr="0038329F">
        <w:rPr>
          <w:rFonts w:ascii="Times New Roman" w:hAnsi="Times New Roman"/>
          <w:bCs/>
          <w:sz w:val="24"/>
          <w:szCs w:val="24"/>
          <w:lang w:val="en-US"/>
        </w:rPr>
        <w:t>.</w:t>
      </w:r>
    </w:p>
    <w:p w14:paraId="2D6371D7" w14:textId="655E3169" w:rsidR="00BF0FAA" w:rsidRPr="0038329F" w:rsidRDefault="00BF0FAA"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t>Geyer C</w:t>
      </w:r>
      <w:r w:rsidR="00D23455" w:rsidRPr="0038329F">
        <w:rPr>
          <w:rFonts w:ascii="Times New Roman" w:hAnsi="Times New Roman"/>
          <w:bCs/>
          <w:sz w:val="24"/>
          <w:szCs w:val="24"/>
          <w:lang w:val="en-US"/>
        </w:rPr>
        <w:t>.</w:t>
      </w:r>
      <w:r w:rsidRPr="0038329F">
        <w:rPr>
          <w:rFonts w:ascii="Times New Roman" w:hAnsi="Times New Roman"/>
          <w:bCs/>
          <w:sz w:val="24"/>
          <w:szCs w:val="24"/>
          <w:lang w:val="en-US"/>
        </w:rPr>
        <w:t>E</w:t>
      </w:r>
      <w:r w:rsidR="00D23455" w:rsidRPr="0038329F">
        <w:rPr>
          <w:rFonts w:ascii="Times New Roman" w:hAnsi="Times New Roman"/>
          <w:bCs/>
          <w:sz w:val="24"/>
          <w:szCs w:val="24"/>
          <w:lang w:val="en-US"/>
        </w:rPr>
        <w:t>.</w:t>
      </w:r>
      <w:r w:rsidRPr="0038329F">
        <w:rPr>
          <w:rFonts w:ascii="Times New Roman" w:hAnsi="Times New Roman"/>
          <w:bCs/>
          <w:sz w:val="24"/>
          <w:szCs w:val="24"/>
          <w:lang w:val="en-US"/>
        </w:rPr>
        <w:t xml:space="preserve"> Jr, Garber J</w:t>
      </w:r>
      <w:r w:rsidR="00D23455" w:rsidRPr="0038329F">
        <w:rPr>
          <w:rFonts w:ascii="Times New Roman" w:hAnsi="Times New Roman"/>
          <w:bCs/>
          <w:sz w:val="24"/>
          <w:szCs w:val="24"/>
          <w:lang w:val="en-US"/>
        </w:rPr>
        <w:t>.</w:t>
      </w:r>
      <w:r w:rsidRPr="0038329F">
        <w:rPr>
          <w:rFonts w:ascii="Times New Roman" w:hAnsi="Times New Roman"/>
          <w:bCs/>
          <w:sz w:val="24"/>
          <w:szCs w:val="24"/>
          <w:lang w:val="en-US"/>
        </w:rPr>
        <w:t>E</w:t>
      </w:r>
      <w:r w:rsidR="00D23455" w:rsidRPr="0038329F">
        <w:rPr>
          <w:rFonts w:ascii="Times New Roman" w:hAnsi="Times New Roman"/>
          <w:bCs/>
          <w:sz w:val="24"/>
          <w:szCs w:val="24"/>
          <w:lang w:val="en-US"/>
        </w:rPr>
        <w:t>.</w:t>
      </w:r>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Gelber</w:t>
      </w:r>
      <w:proofErr w:type="spellEnd"/>
      <w:r w:rsidRPr="0038329F">
        <w:rPr>
          <w:rFonts w:ascii="Times New Roman" w:hAnsi="Times New Roman"/>
          <w:bCs/>
          <w:sz w:val="24"/>
          <w:szCs w:val="24"/>
          <w:lang w:val="en-US"/>
        </w:rPr>
        <w:t xml:space="preserve"> R</w:t>
      </w:r>
      <w:r w:rsidR="00D23455" w:rsidRPr="0038329F">
        <w:rPr>
          <w:rFonts w:ascii="Times New Roman" w:hAnsi="Times New Roman"/>
          <w:bCs/>
          <w:sz w:val="24"/>
          <w:szCs w:val="24"/>
          <w:lang w:val="en-US"/>
        </w:rPr>
        <w:t>.</w:t>
      </w:r>
      <w:r w:rsidRPr="0038329F">
        <w:rPr>
          <w:rFonts w:ascii="Times New Roman" w:hAnsi="Times New Roman"/>
          <w:bCs/>
          <w:sz w:val="24"/>
          <w:szCs w:val="24"/>
          <w:lang w:val="en-US"/>
        </w:rPr>
        <w:t>D</w:t>
      </w:r>
      <w:r w:rsidR="00D23455" w:rsidRPr="0038329F">
        <w:rPr>
          <w:rFonts w:ascii="Times New Roman" w:hAnsi="Times New Roman"/>
          <w:bCs/>
          <w:sz w:val="24"/>
          <w:szCs w:val="24"/>
          <w:lang w:val="en-US"/>
        </w:rPr>
        <w:t>., et al.;</w:t>
      </w:r>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OlympiA</w:t>
      </w:r>
      <w:proofErr w:type="spellEnd"/>
      <w:r w:rsidRPr="0038329F">
        <w:rPr>
          <w:rFonts w:ascii="Times New Roman" w:hAnsi="Times New Roman"/>
          <w:bCs/>
          <w:sz w:val="24"/>
          <w:szCs w:val="24"/>
          <w:lang w:val="en-US"/>
        </w:rPr>
        <w:t xml:space="preserve"> Clinical Trial Steering Committee and Investigators. Overall survival in the </w:t>
      </w:r>
      <w:proofErr w:type="spellStart"/>
      <w:r w:rsidRPr="0038329F">
        <w:rPr>
          <w:rFonts w:ascii="Times New Roman" w:hAnsi="Times New Roman"/>
          <w:bCs/>
          <w:sz w:val="24"/>
          <w:szCs w:val="24"/>
          <w:lang w:val="en-US"/>
        </w:rPr>
        <w:t>OlympiA</w:t>
      </w:r>
      <w:proofErr w:type="spellEnd"/>
      <w:r w:rsidRPr="0038329F">
        <w:rPr>
          <w:rFonts w:ascii="Times New Roman" w:hAnsi="Times New Roman"/>
          <w:bCs/>
          <w:sz w:val="24"/>
          <w:szCs w:val="24"/>
          <w:lang w:val="en-US"/>
        </w:rPr>
        <w:t xml:space="preserve"> phase III trial of adjuvant </w:t>
      </w:r>
      <w:proofErr w:type="spellStart"/>
      <w:r w:rsidRPr="0038329F">
        <w:rPr>
          <w:rFonts w:ascii="Times New Roman" w:hAnsi="Times New Roman"/>
          <w:bCs/>
          <w:sz w:val="24"/>
          <w:szCs w:val="24"/>
          <w:lang w:val="en-US"/>
        </w:rPr>
        <w:t>olaparib</w:t>
      </w:r>
      <w:proofErr w:type="spellEnd"/>
      <w:r w:rsidRPr="0038329F">
        <w:rPr>
          <w:rFonts w:ascii="Times New Roman" w:hAnsi="Times New Roman"/>
          <w:bCs/>
          <w:sz w:val="24"/>
          <w:szCs w:val="24"/>
          <w:lang w:val="en-US"/>
        </w:rPr>
        <w:t xml:space="preserve"> in patients with germline pathogenic variants in BRCA1/2 and high-risk, early breast cancer. Ann Oncol 2022;33(12):1250</w:t>
      </w:r>
      <w:r w:rsidR="00D23455" w:rsidRPr="0038329F">
        <w:rPr>
          <w:rFonts w:ascii="Times New Roman" w:hAnsi="Times New Roman"/>
          <w:bCs/>
          <w:sz w:val="24"/>
          <w:szCs w:val="24"/>
          <w:lang w:val="en-US"/>
        </w:rPr>
        <w:t>–</w:t>
      </w:r>
      <w:r w:rsidRPr="0038329F">
        <w:rPr>
          <w:rFonts w:ascii="Times New Roman" w:hAnsi="Times New Roman"/>
          <w:bCs/>
          <w:sz w:val="24"/>
          <w:szCs w:val="24"/>
          <w:lang w:val="en-US"/>
        </w:rPr>
        <w:t>68</w:t>
      </w:r>
      <w:r w:rsidR="00D23455" w:rsidRPr="0038329F">
        <w:rPr>
          <w:rFonts w:ascii="Times New Roman" w:hAnsi="Times New Roman"/>
          <w:bCs/>
          <w:sz w:val="24"/>
          <w:szCs w:val="24"/>
          <w:lang w:val="en-US"/>
        </w:rPr>
        <w:t xml:space="preserve">. DOI: </w:t>
      </w:r>
      <w:r w:rsidRPr="0038329F">
        <w:rPr>
          <w:rFonts w:ascii="Times New Roman" w:hAnsi="Times New Roman"/>
          <w:bCs/>
          <w:sz w:val="24"/>
          <w:szCs w:val="24"/>
          <w:lang w:val="en-US"/>
        </w:rPr>
        <w:t xml:space="preserve">10.1016/j.annonc.2022.09.159. </w:t>
      </w:r>
      <w:proofErr w:type="spellStart"/>
      <w:r w:rsidRPr="0038329F">
        <w:rPr>
          <w:rFonts w:ascii="Times New Roman" w:hAnsi="Times New Roman"/>
          <w:bCs/>
          <w:sz w:val="24"/>
          <w:szCs w:val="24"/>
          <w:lang w:val="en-US"/>
        </w:rPr>
        <w:t>Epub</w:t>
      </w:r>
      <w:proofErr w:type="spellEnd"/>
      <w:r w:rsidRPr="0038329F">
        <w:rPr>
          <w:rFonts w:ascii="Times New Roman" w:hAnsi="Times New Roman"/>
          <w:bCs/>
          <w:sz w:val="24"/>
          <w:szCs w:val="24"/>
          <w:lang w:val="en-US"/>
        </w:rPr>
        <w:t xml:space="preserve"> 2022 Oct 10.</w:t>
      </w:r>
    </w:p>
    <w:p w14:paraId="0349300E" w14:textId="4BEF74BC" w:rsidR="00BF0FAA" w:rsidRPr="00DF1F8E" w:rsidRDefault="0076747B"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t>Martin M</w:t>
      </w:r>
      <w:r w:rsidR="00D23455" w:rsidRPr="0038329F">
        <w:rPr>
          <w:rFonts w:ascii="Times New Roman" w:hAnsi="Times New Roman"/>
          <w:bCs/>
          <w:sz w:val="24"/>
          <w:szCs w:val="24"/>
          <w:lang w:val="en-US"/>
        </w:rPr>
        <w:t>.</w:t>
      </w:r>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Hegg</w:t>
      </w:r>
      <w:proofErr w:type="spellEnd"/>
      <w:r w:rsidRPr="0038329F">
        <w:rPr>
          <w:rFonts w:ascii="Times New Roman" w:hAnsi="Times New Roman"/>
          <w:bCs/>
          <w:sz w:val="24"/>
          <w:szCs w:val="24"/>
          <w:lang w:val="en-US"/>
        </w:rPr>
        <w:t xml:space="preserve"> R</w:t>
      </w:r>
      <w:r w:rsidR="00D23455" w:rsidRPr="0038329F">
        <w:rPr>
          <w:rFonts w:ascii="Times New Roman" w:hAnsi="Times New Roman"/>
          <w:bCs/>
          <w:sz w:val="24"/>
          <w:szCs w:val="24"/>
          <w:lang w:val="en-US"/>
        </w:rPr>
        <w:t>.</w:t>
      </w:r>
      <w:r w:rsidRPr="0038329F">
        <w:rPr>
          <w:rFonts w:ascii="Times New Roman" w:hAnsi="Times New Roman"/>
          <w:bCs/>
          <w:sz w:val="24"/>
          <w:szCs w:val="24"/>
          <w:lang w:val="en-US"/>
        </w:rPr>
        <w:t>, Kim S</w:t>
      </w:r>
      <w:r w:rsidR="00D23455" w:rsidRPr="0038329F">
        <w:rPr>
          <w:rFonts w:ascii="Times New Roman" w:hAnsi="Times New Roman"/>
          <w:bCs/>
          <w:sz w:val="24"/>
          <w:szCs w:val="24"/>
          <w:lang w:val="en-US"/>
        </w:rPr>
        <w:t>.</w:t>
      </w:r>
      <w:r w:rsidRPr="0038329F">
        <w:rPr>
          <w:rFonts w:ascii="Times New Roman" w:hAnsi="Times New Roman"/>
          <w:bCs/>
          <w:sz w:val="24"/>
          <w:szCs w:val="24"/>
          <w:lang w:val="en-US"/>
        </w:rPr>
        <w:t xml:space="preserve">, et al. Treatment </w:t>
      </w:r>
      <w:proofErr w:type="gramStart"/>
      <w:r w:rsidRPr="0038329F">
        <w:rPr>
          <w:rFonts w:ascii="Times New Roman" w:hAnsi="Times New Roman"/>
          <w:bCs/>
          <w:sz w:val="24"/>
          <w:szCs w:val="24"/>
          <w:lang w:val="en-US"/>
        </w:rPr>
        <w:t>With</w:t>
      </w:r>
      <w:proofErr w:type="gramEnd"/>
      <w:r w:rsidRPr="0038329F">
        <w:rPr>
          <w:rFonts w:ascii="Times New Roman" w:hAnsi="Times New Roman"/>
          <w:bCs/>
          <w:sz w:val="24"/>
          <w:szCs w:val="24"/>
          <w:lang w:val="en-US"/>
        </w:rPr>
        <w:t xml:space="preserve"> Adjuvant </w:t>
      </w:r>
      <w:proofErr w:type="spellStart"/>
      <w:r w:rsidRPr="0038329F">
        <w:rPr>
          <w:rFonts w:ascii="Times New Roman" w:hAnsi="Times New Roman"/>
          <w:bCs/>
          <w:sz w:val="24"/>
          <w:szCs w:val="24"/>
          <w:lang w:val="en-US"/>
        </w:rPr>
        <w:t>Abemaciclib</w:t>
      </w:r>
      <w:proofErr w:type="spellEnd"/>
      <w:r w:rsidRPr="0038329F">
        <w:rPr>
          <w:rFonts w:ascii="Times New Roman" w:hAnsi="Times New Roman"/>
          <w:bCs/>
          <w:sz w:val="24"/>
          <w:szCs w:val="24"/>
          <w:lang w:val="en-US"/>
        </w:rPr>
        <w:t xml:space="preserve"> Plus Endocrine Therapy in Patients With High-risk Early Breast Cancer Who Received Neoadjuvant Chemotherapy: A Prespecified Analysis of the </w:t>
      </w:r>
      <w:proofErr w:type="spellStart"/>
      <w:r w:rsidRPr="0038329F">
        <w:rPr>
          <w:rFonts w:ascii="Times New Roman" w:hAnsi="Times New Roman"/>
          <w:bCs/>
          <w:sz w:val="24"/>
          <w:szCs w:val="24"/>
          <w:lang w:val="en-US"/>
        </w:rPr>
        <w:t>monarchE</w:t>
      </w:r>
      <w:proofErr w:type="spellEnd"/>
      <w:r w:rsidRPr="0038329F">
        <w:rPr>
          <w:rFonts w:ascii="Times New Roman" w:hAnsi="Times New Roman"/>
          <w:bCs/>
          <w:sz w:val="24"/>
          <w:szCs w:val="24"/>
          <w:lang w:val="en-US"/>
        </w:rPr>
        <w:t xml:space="preserve"> Randomized Clinical Trial. JAMA </w:t>
      </w:r>
      <w:r w:rsidRPr="00DF1F8E">
        <w:rPr>
          <w:rFonts w:ascii="Times New Roman" w:hAnsi="Times New Roman"/>
          <w:bCs/>
          <w:sz w:val="24"/>
          <w:szCs w:val="24"/>
          <w:lang w:val="en-US"/>
        </w:rPr>
        <w:t xml:space="preserve">Oncol 2022;8(8):1190–4. </w:t>
      </w:r>
      <w:r w:rsidR="00D23455" w:rsidRPr="00DF1F8E">
        <w:rPr>
          <w:rFonts w:ascii="Times New Roman" w:hAnsi="Times New Roman"/>
          <w:bCs/>
          <w:sz w:val="24"/>
          <w:szCs w:val="24"/>
          <w:lang w:val="en-US"/>
        </w:rPr>
        <w:t xml:space="preserve">DOI: </w:t>
      </w:r>
      <w:r w:rsidRPr="00DF1F8E">
        <w:rPr>
          <w:rFonts w:ascii="Times New Roman" w:hAnsi="Times New Roman"/>
          <w:bCs/>
          <w:sz w:val="24"/>
          <w:szCs w:val="24"/>
          <w:lang w:val="en-US"/>
        </w:rPr>
        <w:t>10.1001/jamaoncol.2022.1488</w:t>
      </w:r>
    </w:p>
    <w:p w14:paraId="5C133283" w14:textId="11A3A9DF" w:rsidR="0076747B" w:rsidRPr="00DF1F8E" w:rsidRDefault="0005089E" w:rsidP="00A835E8">
      <w:pPr>
        <w:pStyle w:val="af9"/>
        <w:numPr>
          <w:ilvl w:val="0"/>
          <w:numId w:val="52"/>
        </w:numPr>
        <w:spacing w:after="0" w:line="360" w:lineRule="auto"/>
        <w:ind w:left="0" w:firstLine="709"/>
        <w:rPr>
          <w:rFonts w:ascii="Times New Roman" w:hAnsi="Times New Roman"/>
          <w:bCs/>
          <w:sz w:val="24"/>
          <w:szCs w:val="24"/>
          <w:lang w:val="en-US"/>
        </w:rPr>
      </w:pPr>
      <w:proofErr w:type="spellStart"/>
      <w:r w:rsidRPr="00DF1F8E">
        <w:rPr>
          <w:rFonts w:ascii="Times New Roman" w:hAnsi="Times New Roman"/>
          <w:bCs/>
          <w:sz w:val="24"/>
          <w:szCs w:val="24"/>
          <w:lang w:val="en-US"/>
        </w:rPr>
        <w:t>Omarini</w:t>
      </w:r>
      <w:proofErr w:type="spellEnd"/>
      <w:r w:rsidRPr="00DF1F8E">
        <w:rPr>
          <w:rFonts w:ascii="Times New Roman" w:hAnsi="Times New Roman"/>
          <w:bCs/>
          <w:sz w:val="24"/>
          <w:szCs w:val="24"/>
          <w:lang w:val="en-US"/>
        </w:rPr>
        <w:t xml:space="preserve"> C., </w:t>
      </w:r>
      <w:proofErr w:type="spellStart"/>
      <w:r w:rsidRPr="00DF1F8E">
        <w:rPr>
          <w:rFonts w:ascii="Times New Roman" w:hAnsi="Times New Roman"/>
          <w:bCs/>
          <w:sz w:val="24"/>
          <w:szCs w:val="24"/>
          <w:lang w:val="en-US"/>
        </w:rPr>
        <w:t>Guaitoli</w:t>
      </w:r>
      <w:proofErr w:type="spellEnd"/>
      <w:r w:rsidRPr="00DF1F8E">
        <w:rPr>
          <w:rFonts w:ascii="Times New Roman" w:hAnsi="Times New Roman"/>
          <w:bCs/>
          <w:sz w:val="24"/>
          <w:szCs w:val="24"/>
          <w:lang w:val="en-US"/>
        </w:rPr>
        <w:t xml:space="preserve"> G., </w:t>
      </w:r>
      <w:proofErr w:type="spellStart"/>
      <w:r w:rsidRPr="00DF1F8E">
        <w:rPr>
          <w:rFonts w:ascii="Times New Roman" w:hAnsi="Times New Roman"/>
          <w:bCs/>
          <w:sz w:val="24"/>
          <w:szCs w:val="24"/>
          <w:lang w:val="en-US"/>
        </w:rPr>
        <w:t>Noventa</w:t>
      </w:r>
      <w:proofErr w:type="spellEnd"/>
      <w:r w:rsidRPr="00DF1F8E">
        <w:rPr>
          <w:rFonts w:ascii="Times New Roman" w:hAnsi="Times New Roman"/>
          <w:bCs/>
          <w:sz w:val="24"/>
          <w:szCs w:val="24"/>
          <w:lang w:val="en-US"/>
        </w:rPr>
        <w:t xml:space="preserve"> S., et al. </w:t>
      </w:r>
      <w:hyperlink r:id="rId9" w:history="1">
        <w:r w:rsidR="0076747B" w:rsidRPr="00DF1F8E">
          <w:rPr>
            <w:rFonts w:ascii="Times New Roman" w:hAnsi="Times New Roman"/>
            <w:bCs/>
            <w:sz w:val="24"/>
            <w:szCs w:val="24"/>
            <w:lang w:val="en-US"/>
          </w:rPr>
          <w:t xml:space="preserve">Impact of time to surgery after neoadjuvant chemotherapy in operable breast cancer patients. </w:t>
        </w:r>
      </w:hyperlink>
      <w:proofErr w:type="spellStart"/>
      <w:r w:rsidR="0076747B" w:rsidRPr="00DF1F8E">
        <w:rPr>
          <w:rFonts w:ascii="Times New Roman" w:hAnsi="Times New Roman"/>
          <w:bCs/>
          <w:sz w:val="24"/>
          <w:szCs w:val="24"/>
          <w:lang w:val="en-US"/>
        </w:rPr>
        <w:t>Eur</w:t>
      </w:r>
      <w:proofErr w:type="spellEnd"/>
      <w:r w:rsidR="0076747B" w:rsidRPr="00DF1F8E">
        <w:rPr>
          <w:rFonts w:ascii="Times New Roman" w:hAnsi="Times New Roman"/>
          <w:bCs/>
          <w:sz w:val="24"/>
          <w:szCs w:val="24"/>
          <w:lang w:val="en-US"/>
        </w:rPr>
        <w:t xml:space="preserve"> J Surg Oncol </w:t>
      </w:r>
      <w:r w:rsidRPr="00DF1F8E">
        <w:rPr>
          <w:rFonts w:ascii="Times New Roman" w:hAnsi="Times New Roman"/>
          <w:bCs/>
          <w:sz w:val="24"/>
          <w:szCs w:val="24"/>
          <w:lang w:val="en-US"/>
        </w:rPr>
        <w:t>2017;</w:t>
      </w:r>
      <w:r w:rsidR="0076747B" w:rsidRPr="00DF1F8E">
        <w:rPr>
          <w:rFonts w:ascii="Times New Roman" w:hAnsi="Times New Roman"/>
          <w:bCs/>
          <w:sz w:val="24"/>
          <w:szCs w:val="24"/>
          <w:lang w:val="en-US"/>
        </w:rPr>
        <w:t>43(4):613</w:t>
      </w:r>
      <w:r w:rsidRPr="00DF1F8E">
        <w:rPr>
          <w:rFonts w:ascii="Times New Roman" w:hAnsi="Times New Roman"/>
          <w:bCs/>
          <w:sz w:val="24"/>
          <w:szCs w:val="24"/>
          <w:lang w:val="en-US"/>
        </w:rPr>
        <w:t>–</w:t>
      </w:r>
      <w:r w:rsidR="0076747B" w:rsidRPr="00DF1F8E">
        <w:rPr>
          <w:rFonts w:ascii="Times New Roman" w:hAnsi="Times New Roman"/>
          <w:bCs/>
          <w:sz w:val="24"/>
          <w:szCs w:val="24"/>
          <w:lang w:val="en-US"/>
        </w:rPr>
        <w:t>8.</w:t>
      </w:r>
    </w:p>
    <w:p w14:paraId="6C268647" w14:textId="3667170D" w:rsidR="0076747B" w:rsidRPr="0038329F" w:rsidRDefault="0076747B"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t xml:space="preserve">Cullinane C., Shrestha A., Al </w:t>
      </w:r>
      <w:proofErr w:type="spellStart"/>
      <w:r w:rsidRPr="0038329F">
        <w:rPr>
          <w:rFonts w:ascii="Times New Roman" w:hAnsi="Times New Roman"/>
          <w:bCs/>
          <w:sz w:val="24"/>
          <w:szCs w:val="24"/>
          <w:lang w:val="en-US"/>
        </w:rPr>
        <w:t>Maksoud</w:t>
      </w:r>
      <w:proofErr w:type="spellEnd"/>
      <w:r w:rsidRPr="0038329F">
        <w:rPr>
          <w:rFonts w:ascii="Times New Roman" w:hAnsi="Times New Roman"/>
          <w:bCs/>
          <w:sz w:val="24"/>
          <w:szCs w:val="24"/>
          <w:lang w:val="en-US"/>
        </w:rPr>
        <w:t xml:space="preserve"> A., </w:t>
      </w:r>
      <w:r w:rsidR="0005089E" w:rsidRPr="0038329F">
        <w:rPr>
          <w:rFonts w:ascii="Times New Roman" w:hAnsi="Times New Roman"/>
          <w:bCs/>
          <w:sz w:val="24"/>
          <w:szCs w:val="24"/>
          <w:lang w:val="en-US"/>
        </w:rPr>
        <w:t>et al.</w:t>
      </w:r>
      <w:r w:rsidRPr="0038329F">
        <w:rPr>
          <w:rFonts w:ascii="Times New Roman" w:hAnsi="Times New Roman"/>
          <w:bCs/>
          <w:sz w:val="24"/>
          <w:szCs w:val="24"/>
          <w:lang w:val="en-US"/>
        </w:rPr>
        <w:t xml:space="preserve"> Optimal timing of surgery following breast cancer neoadjuvant chemotherapy: A systematic review and meta-analysis. </w:t>
      </w:r>
      <w:proofErr w:type="spellStart"/>
      <w:r w:rsidRPr="0038329F">
        <w:rPr>
          <w:rFonts w:ascii="Times New Roman" w:hAnsi="Times New Roman"/>
          <w:bCs/>
          <w:sz w:val="24"/>
          <w:szCs w:val="24"/>
          <w:lang w:val="en-US"/>
        </w:rPr>
        <w:t>Eur</w:t>
      </w:r>
      <w:proofErr w:type="spellEnd"/>
      <w:r w:rsidRPr="0038329F">
        <w:rPr>
          <w:rFonts w:ascii="Times New Roman" w:hAnsi="Times New Roman"/>
          <w:bCs/>
          <w:sz w:val="24"/>
          <w:szCs w:val="24"/>
          <w:lang w:val="en-US"/>
        </w:rPr>
        <w:t xml:space="preserve"> J Surg Oncol</w:t>
      </w:r>
      <w:r w:rsidR="0005089E" w:rsidRPr="0038329F">
        <w:rPr>
          <w:rFonts w:ascii="Times New Roman" w:hAnsi="Times New Roman"/>
          <w:bCs/>
          <w:sz w:val="24"/>
          <w:szCs w:val="24"/>
          <w:lang w:val="en-US"/>
        </w:rPr>
        <w:t xml:space="preserve"> 2021;</w:t>
      </w:r>
      <w:r w:rsidRPr="0038329F">
        <w:rPr>
          <w:rFonts w:ascii="Times New Roman" w:hAnsi="Times New Roman"/>
          <w:bCs/>
          <w:sz w:val="24"/>
          <w:szCs w:val="24"/>
          <w:lang w:val="en-US"/>
        </w:rPr>
        <w:t>47(7)</w:t>
      </w:r>
      <w:r w:rsidR="0005089E" w:rsidRPr="0038329F">
        <w:rPr>
          <w:rFonts w:ascii="Times New Roman" w:hAnsi="Times New Roman"/>
          <w:bCs/>
          <w:sz w:val="24"/>
          <w:szCs w:val="24"/>
          <w:lang w:val="en-US"/>
        </w:rPr>
        <w:t>:</w:t>
      </w:r>
      <w:r w:rsidRPr="0038329F">
        <w:rPr>
          <w:rFonts w:ascii="Times New Roman" w:hAnsi="Times New Roman"/>
          <w:bCs/>
          <w:sz w:val="24"/>
          <w:szCs w:val="24"/>
          <w:lang w:val="en-US"/>
        </w:rPr>
        <w:t>1507</w:t>
      </w:r>
      <w:r w:rsidR="0005089E" w:rsidRPr="0038329F">
        <w:rPr>
          <w:rFonts w:ascii="Times New Roman" w:hAnsi="Times New Roman"/>
          <w:bCs/>
          <w:sz w:val="24"/>
          <w:szCs w:val="24"/>
          <w:lang w:val="en-US"/>
        </w:rPr>
        <w:t>–</w:t>
      </w:r>
      <w:r w:rsidRPr="0038329F">
        <w:rPr>
          <w:rFonts w:ascii="Times New Roman" w:hAnsi="Times New Roman"/>
          <w:bCs/>
          <w:sz w:val="24"/>
          <w:szCs w:val="24"/>
          <w:lang w:val="en-US"/>
        </w:rPr>
        <w:t>13.</w:t>
      </w:r>
    </w:p>
    <w:p w14:paraId="7EC610D8" w14:textId="3D778152" w:rsidR="00D45D46" w:rsidRPr="0038329F" w:rsidRDefault="00D45D46" w:rsidP="00A835E8">
      <w:pPr>
        <w:pStyle w:val="af9"/>
        <w:numPr>
          <w:ilvl w:val="0"/>
          <w:numId w:val="52"/>
        </w:numPr>
        <w:spacing w:after="0" w:line="360" w:lineRule="auto"/>
        <w:ind w:left="0" w:firstLine="709"/>
        <w:rPr>
          <w:rFonts w:ascii="Times New Roman" w:hAnsi="Times New Roman"/>
          <w:bCs/>
          <w:sz w:val="24"/>
          <w:szCs w:val="24"/>
          <w:lang w:val="en-US"/>
        </w:rPr>
      </w:pPr>
      <w:proofErr w:type="spellStart"/>
      <w:r w:rsidRPr="0038329F">
        <w:rPr>
          <w:rFonts w:ascii="Times New Roman" w:hAnsi="Times New Roman"/>
          <w:bCs/>
          <w:sz w:val="24"/>
          <w:szCs w:val="24"/>
          <w:lang w:val="en-US"/>
        </w:rPr>
        <w:t>Rusthoven</w:t>
      </w:r>
      <w:proofErr w:type="spellEnd"/>
      <w:r w:rsidR="00B96EE0" w:rsidRPr="0038329F">
        <w:rPr>
          <w:rFonts w:ascii="Times New Roman" w:hAnsi="Times New Roman"/>
          <w:bCs/>
          <w:sz w:val="24"/>
          <w:szCs w:val="24"/>
          <w:lang w:val="en-US"/>
        </w:rPr>
        <w:t xml:space="preserve"> C.G.</w:t>
      </w:r>
      <w:r w:rsidRPr="0038329F">
        <w:rPr>
          <w:rFonts w:ascii="Times New Roman" w:hAnsi="Times New Roman"/>
          <w:bCs/>
          <w:sz w:val="24"/>
          <w:szCs w:val="24"/>
          <w:lang w:val="en-US"/>
        </w:rPr>
        <w:t>, Rabinovitch</w:t>
      </w:r>
      <w:r w:rsidR="003D597C" w:rsidRPr="0038329F">
        <w:rPr>
          <w:rFonts w:ascii="Times New Roman" w:hAnsi="Times New Roman"/>
          <w:bCs/>
          <w:sz w:val="24"/>
          <w:szCs w:val="24"/>
          <w:lang w:val="en-US"/>
        </w:rPr>
        <w:t xml:space="preserve"> R.A.</w:t>
      </w:r>
      <w:r w:rsidRPr="0038329F">
        <w:rPr>
          <w:rFonts w:ascii="Times New Roman" w:hAnsi="Times New Roman"/>
          <w:bCs/>
          <w:sz w:val="24"/>
          <w:szCs w:val="24"/>
          <w:lang w:val="en-US"/>
        </w:rPr>
        <w:t>, Jones</w:t>
      </w:r>
      <w:r w:rsidR="003D597C" w:rsidRPr="0038329F">
        <w:rPr>
          <w:rFonts w:ascii="Times New Roman" w:hAnsi="Times New Roman"/>
          <w:bCs/>
          <w:sz w:val="24"/>
          <w:szCs w:val="24"/>
          <w:lang w:val="en-US"/>
        </w:rPr>
        <w:t xml:space="preserve"> B.L</w:t>
      </w:r>
      <w:r w:rsidR="00FF5565" w:rsidRPr="0038329F">
        <w:rPr>
          <w:rFonts w:ascii="Times New Roman" w:hAnsi="Times New Roman"/>
          <w:bCs/>
          <w:sz w:val="24"/>
          <w:szCs w:val="24"/>
          <w:lang w:val="en-US"/>
        </w:rPr>
        <w:t>.</w:t>
      </w:r>
      <w:r w:rsidR="003D597C" w:rsidRPr="0038329F">
        <w:rPr>
          <w:rFonts w:ascii="Times New Roman" w:hAnsi="Times New Roman"/>
          <w:bCs/>
          <w:sz w:val="24"/>
          <w:szCs w:val="24"/>
          <w:lang w:val="en-US"/>
        </w:rPr>
        <w:t>,</w:t>
      </w:r>
      <w:r w:rsidRPr="0038329F">
        <w:rPr>
          <w:rFonts w:ascii="Times New Roman" w:hAnsi="Times New Roman"/>
          <w:bCs/>
          <w:sz w:val="24"/>
          <w:szCs w:val="24"/>
          <w:lang w:val="en-US"/>
        </w:rPr>
        <w:t xml:space="preserve"> et al. The impact of postmastectomy and regional nodal radiation after neoadjuvant chemotherapy for clinically lymph node-positive breast cancer: a National Cancer Database (NCDB) analysis</w:t>
      </w:r>
      <w:r w:rsidR="003D597C" w:rsidRPr="0038329F">
        <w:rPr>
          <w:rFonts w:ascii="Times New Roman" w:hAnsi="Times New Roman"/>
          <w:bCs/>
          <w:sz w:val="24"/>
          <w:szCs w:val="24"/>
          <w:lang w:val="en-US"/>
        </w:rPr>
        <w:t>.</w:t>
      </w:r>
      <w:r w:rsidRPr="0038329F">
        <w:rPr>
          <w:rFonts w:ascii="Times New Roman" w:hAnsi="Times New Roman"/>
          <w:bCs/>
          <w:sz w:val="24"/>
          <w:szCs w:val="24"/>
          <w:lang w:val="en-US"/>
        </w:rPr>
        <w:t xml:space="preserve"> Ann Oncol 2016;27(5):818</w:t>
      </w:r>
      <w:r w:rsidR="003D597C" w:rsidRPr="0038329F">
        <w:rPr>
          <w:rFonts w:ascii="Times New Roman" w:hAnsi="Times New Roman"/>
          <w:bCs/>
          <w:sz w:val="24"/>
          <w:szCs w:val="24"/>
          <w:lang w:val="en-US"/>
        </w:rPr>
        <w:t>–</w:t>
      </w:r>
      <w:r w:rsidRPr="0038329F">
        <w:rPr>
          <w:rFonts w:ascii="Times New Roman" w:hAnsi="Times New Roman"/>
          <w:bCs/>
          <w:sz w:val="24"/>
          <w:szCs w:val="24"/>
          <w:lang w:val="en-US"/>
        </w:rPr>
        <w:t>27.</w:t>
      </w:r>
    </w:p>
    <w:p w14:paraId="71E48247" w14:textId="3609E2A3" w:rsidR="00D45D46" w:rsidRPr="0038329F" w:rsidRDefault="00D45D46"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t>Deng</w:t>
      </w:r>
      <w:r w:rsidR="00280C9A" w:rsidRPr="0038329F">
        <w:rPr>
          <w:rFonts w:ascii="Times New Roman" w:hAnsi="Times New Roman"/>
          <w:bCs/>
          <w:sz w:val="24"/>
          <w:szCs w:val="24"/>
          <w:lang w:val="en-US"/>
        </w:rPr>
        <w:t xml:space="preserve"> Y.</w:t>
      </w:r>
      <w:r w:rsidRPr="0038329F">
        <w:rPr>
          <w:rFonts w:ascii="Times New Roman" w:hAnsi="Times New Roman"/>
          <w:bCs/>
          <w:sz w:val="24"/>
          <w:szCs w:val="24"/>
          <w:lang w:val="en-US"/>
        </w:rPr>
        <w:t>, Li</w:t>
      </w:r>
      <w:r w:rsidR="00280C9A" w:rsidRPr="0038329F">
        <w:rPr>
          <w:rFonts w:ascii="Times New Roman" w:hAnsi="Times New Roman"/>
          <w:bCs/>
          <w:sz w:val="24"/>
          <w:szCs w:val="24"/>
          <w:lang w:val="en-US"/>
        </w:rPr>
        <w:t xml:space="preserve"> H.</w:t>
      </w:r>
      <w:r w:rsidRPr="0038329F">
        <w:rPr>
          <w:rFonts w:ascii="Times New Roman" w:hAnsi="Times New Roman"/>
          <w:bCs/>
          <w:sz w:val="24"/>
          <w:szCs w:val="24"/>
          <w:lang w:val="en-US"/>
        </w:rPr>
        <w:t xml:space="preserve">, Zheng </w:t>
      </w:r>
      <w:r w:rsidR="00280C9A" w:rsidRPr="0038329F">
        <w:rPr>
          <w:rFonts w:ascii="Times New Roman" w:hAnsi="Times New Roman"/>
          <w:bCs/>
          <w:sz w:val="24"/>
          <w:szCs w:val="24"/>
          <w:lang w:val="en-US"/>
        </w:rPr>
        <w:t xml:space="preserve">Yi. </w:t>
      </w:r>
      <w:r w:rsidRPr="0038329F">
        <w:rPr>
          <w:rFonts w:ascii="Times New Roman" w:hAnsi="Times New Roman"/>
          <w:bCs/>
          <w:sz w:val="24"/>
          <w:szCs w:val="24"/>
          <w:lang w:val="en-US"/>
        </w:rPr>
        <w:t>Impact of Preoperative vs Postoperative Radiotherapy on Overall Survival of Locally Advanced Breast Cancer Patients</w:t>
      </w:r>
      <w:r w:rsidR="00280C9A" w:rsidRPr="0038329F">
        <w:rPr>
          <w:rFonts w:ascii="Times New Roman" w:hAnsi="Times New Roman"/>
          <w:bCs/>
          <w:sz w:val="24"/>
          <w:szCs w:val="24"/>
          <w:lang w:val="en-US"/>
        </w:rPr>
        <w:t>.</w:t>
      </w:r>
      <w:r w:rsidRPr="0038329F">
        <w:rPr>
          <w:rFonts w:ascii="Times New Roman" w:hAnsi="Times New Roman"/>
          <w:bCs/>
          <w:sz w:val="24"/>
          <w:szCs w:val="24"/>
          <w:lang w:val="en-US"/>
        </w:rPr>
        <w:t xml:space="preserve"> Front Oncol </w:t>
      </w:r>
      <w:proofErr w:type="gramStart"/>
      <w:r w:rsidRPr="0038329F">
        <w:rPr>
          <w:rFonts w:ascii="Times New Roman" w:hAnsi="Times New Roman"/>
          <w:bCs/>
          <w:sz w:val="24"/>
          <w:szCs w:val="24"/>
          <w:lang w:val="en-US"/>
        </w:rPr>
        <w:t>2021;11:779185</w:t>
      </w:r>
      <w:proofErr w:type="gramEnd"/>
      <w:r w:rsidRPr="0038329F">
        <w:rPr>
          <w:rFonts w:ascii="Times New Roman" w:hAnsi="Times New Roman"/>
          <w:bCs/>
          <w:sz w:val="24"/>
          <w:szCs w:val="24"/>
          <w:lang w:val="en-US"/>
        </w:rPr>
        <w:t>. Published online 2021 Nov 23.</w:t>
      </w:r>
    </w:p>
    <w:p w14:paraId="2784CD4D" w14:textId="2A0957BA" w:rsidR="00D45D46" w:rsidRPr="0038329F" w:rsidRDefault="00D45D46" w:rsidP="00A835E8">
      <w:pPr>
        <w:pStyle w:val="af9"/>
        <w:numPr>
          <w:ilvl w:val="0"/>
          <w:numId w:val="52"/>
        </w:numPr>
        <w:spacing w:after="0" w:line="360" w:lineRule="auto"/>
        <w:ind w:left="0" w:firstLine="709"/>
        <w:rPr>
          <w:rFonts w:ascii="Times New Roman" w:hAnsi="Times New Roman"/>
          <w:bCs/>
          <w:sz w:val="24"/>
          <w:szCs w:val="24"/>
        </w:rPr>
      </w:pPr>
      <w:r w:rsidRPr="0038329F">
        <w:rPr>
          <w:rFonts w:ascii="Times New Roman" w:hAnsi="Times New Roman"/>
          <w:bCs/>
          <w:sz w:val="24"/>
          <w:szCs w:val="24"/>
        </w:rPr>
        <w:t xml:space="preserve">Митин </w:t>
      </w:r>
      <w:proofErr w:type="gramStart"/>
      <w:r w:rsidRPr="006B5CAB">
        <w:rPr>
          <w:rFonts w:ascii="Times New Roman" w:hAnsi="Times New Roman"/>
          <w:bCs/>
          <w:sz w:val="24"/>
          <w:szCs w:val="24"/>
        </w:rPr>
        <w:t>Т.</w:t>
      </w:r>
      <w:r w:rsidR="006B5CAB" w:rsidRPr="006B5CAB">
        <w:rPr>
          <w:rFonts w:ascii="Times New Roman" w:hAnsi="Times New Roman"/>
          <w:bCs/>
          <w:sz w:val="24"/>
          <w:szCs w:val="24"/>
        </w:rPr>
        <w:t>В.</w:t>
      </w:r>
      <w:proofErr w:type="gramEnd"/>
      <w:r w:rsidRPr="006B5CAB">
        <w:rPr>
          <w:rFonts w:ascii="Times New Roman" w:hAnsi="Times New Roman"/>
          <w:bCs/>
          <w:sz w:val="24"/>
          <w:szCs w:val="24"/>
        </w:rPr>
        <w:t>,</w:t>
      </w:r>
      <w:r w:rsidR="00280C9A" w:rsidRPr="0038329F">
        <w:rPr>
          <w:rFonts w:ascii="Times New Roman" w:hAnsi="Times New Roman"/>
          <w:bCs/>
          <w:sz w:val="24"/>
          <w:szCs w:val="24"/>
        </w:rPr>
        <w:t xml:space="preserve"> </w:t>
      </w:r>
      <w:r w:rsidRPr="0038329F">
        <w:rPr>
          <w:rFonts w:ascii="Times New Roman" w:hAnsi="Times New Roman"/>
          <w:bCs/>
          <w:sz w:val="24"/>
          <w:szCs w:val="24"/>
        </w:rPr>
        <w:t xml:space="preserve">Деньгина Н.В. </w:t>
      </w:r>
      <w:proofErr w:type="spellStart"/>
      <w:r w:rsidRPr="0038329F">
        <w:rPr>
          <w:rFonts w:ascii="Times New Roman" w:hAnsi="Times New Roman"/>
          <w:bCs/>
          <w:sz w:val="24"/>
          <w:szCs w:val="24"/>
        </w:rPr>
        <w:t>Неоадъювантная</w:t>
      </w:r>
      <w:proofErr w:type="spellEnd"/>
      <w:r w:rsidRPr="0038329F">
        <w:rPr>
          <w:rFonts w:ascii="Times New Roman" w:hAnsi="Times New Roman"/>
          <w:bCs/>
          <w:sz w:val="24"/>
          <w:szCs w:val="24"/>
        </w:rPr>
        <w:t xml:space="preserve"> химиотерапия и послеоперационное облучение: взаимосвязь и перспективы. Злокачествен</w:t>
      </w:r>
      <w:r w:rsidR="00280C9A" w:rsidRPr="0038329F">
        <w:rPr>
          <w:rFonts w:ascii="Times New Roman" w:hAnsi="Times New Roman"/>
          <w:bCs/>
          <w:sz w:val="24"/>
          <w:szCs w:val="24"/>
        </w:rPr>
        <w:t xml:space="preserve">. </w:t>
      </w:r>
      <w:r w:rsidRPr="0038329F">
        <w:rPr>
          <w:rFonts w:ascii="Times New Roman" w:hAnsi="Times New Roman"/>
          <w:bCs/>
          <w:sz w:val="24"/>
          <w:szCs w:val="24"/>
        </w:rPr>
        <w:t>опухоли 2017;7</w:t>
      </w:r>
      <w:r w:rsidR="00280C9A" w:rsidRPr="0038329F">
        <w:rPr>
          <w:rFonts w:ascii="Times New Roman" w:hAnsi="Times New Roman"/>
          <w:bCs/>
          <w:sz w:val="24"/>
          <w:szCs w:val="24"/>
        </w:rPr>
        <w:t>(2):</w:t>
      </w:r>
      <w:r w:rsidRPr="0038329F">
        <w:rPr>
          <w:rFonts w:ascii="Times New Roman" w:hAnsi="Times New Roman"/>
          <w:bCs/>
          <w:sz w:val="24"/>
          <w:szCs w:val="24"/>
        </w:rPr>
        <w:t>62</w:t>
      </w:r>
      <w:r w:rsidR="00280C9A" w:rsidRPr="0038329F">
        <w:rPr>
          <w:rFonts w:ascii="Times New Roman" w:hAnsi="Times New Roman"/>
          <w:bCs/>
          <w:sz w:val="24"/>
          <w:szCs w:val="24"/>
        </w:rPr>
        <w:t>–</w:t>
      </w:r>
      <w:r w:rsidRPr="0038329F">
        <w:rPr>
          <w:rFonts w:ascii="Times New Roman" w:hAnsi="Times New Roman"/>
          <w:bCs/>
          <w:sz w:val="24"/>
          <w:szCs w:val="24"/>
        </w:rPr>
        <w:t>6</w:t>
      </w:r>
      <w:r w:rsidR="00280C9A" w:rsidRPr="0038329F">
        <w:rPr>
          <w:rFonts w:ascii="Times New Roman" w:hAnsi="Times New Roman"/>
          <w:bCs/>
          <w:sz w:val="24"/>
          <w:szCs w:val="24"/>
        </w:rPr>
        <w:t>.</w:t>
      </w:r>
      <w:r w:rsidR="006B5CAB" w:rsidRPr="006B5CAB">
        <w:rPr>
          <w:rFonts w:ascii="Times New Roman" w:hAnsi="Times New Roman"/>
          <w:bCs/>
          <w:sz w:val="24"/>
          <w:szCs w:val="24"/>
        </w:rPr>
        <w:t xml:space="preserve"> </w:t>
      </w:r>
      <w:r w:rsidR="006B5CAB">
        <w:rPr>
          <w:rFonts w:ascii="Times New Roman" w:hAnsi="Times New Roman"/>
          <w:bCs/>
          <w:sz w:val="24"/>
          <w:szCs w:val="24"/>
          <w:lang w:val="en-US"/>
        </w:rPr>
        <w:t>DOI</w:t>
      </w:r>
      <w:r w:rsidR="006B5CAB" w:rsidRPr="006B5CAB">
        <w:rPr>
          <w:rFonts w:ascii="Times New Roman" w:hAnsi="Times New Roman"/>
          <w:bCs/>
          <w:sz w:val="24"/>
          <w:szCs w:val="24"/>
        </w:rPr>
        <w:t>: 10.18027/</w:t>
      </w:r>
      <w:proofErr w:type="gramStart"/>
      <w:r w:rsidR="006B5CAB" w:rsidRPr="006B5CAB">
        <w:rPr>
          <w:rFonts w:ascii="Times New Roman" w:hAnsi="Times New Roman"/>
          <w:bCs/>
          <w:sz w:val="24"/>
          <w:szCs w:val="24"/>
        </w:rPr>
        <w:t>2224-5057-2017-2-62-66</w:t>
      </w:r>
      <w:proofErr w:type="gramEnd"/>
    </w:p>
    <w:p w14:paraId="2AF244EC" w14:textId="15BC9FBA" w:rsidR="00D45D46" w:rsidRPr="006B5CAB" w:rsidRDefault="00D45D46" w:rsidP="00A835E8">
      <w:pPr>
        <w:pStyle w:val="af9"/>
        <w:numPr>
          <w:ilvl w:val="0"/>
          <w:numId w:val="52"/>
        </w:numPr>
        <w:spacing w:after="0" w:line="360" w:lineRule="auto"/>
        <w:ind w:left="0" w:firstLine="709"/>
        <w:rPr>
          <w:rFonts w:ascii="Times New Roman" w:hAnsi="Times New Roman"/>
          <w:bCs/>
          <w:sz w:val="24"/>
          <w:szCs w:val="24"/>
          <w:lang w:val="en-US"/>
        </w:rPr>
      </w:pPr>
      <w:proofErr w:type="spellStart"/>
      <w:r w:rsidRPr="0038329F">
        <w:rPr>
          <w:rFonts w:ascii="Times New Roman" w:hAnsi="Times New Roman"/>
          <w:bCs/>
          <w:sz w:val="24"/>
          <w:szCs w:val="24"/>
          <w:lang w:val="en-US"/>
        </w:rPr>
        <w:t>Mamounas</w:t>
      </w:r>
      <w:proofErr w:type="spellEnd"/>
      <w:r w:rsidR="006B5CAB" w:rsidRPr="006B5CAB">
        <w:rPr>
          <w:rFonts w:ascii="Times New Roman" w:hAnsi="Times New Roman"/>
          <w:bCs/>
          <w:sz w:val="24"/>
          <w:szCs w:val="24"/>
          <w:lang w:val="en-US"/>
        </w:rPr>
        <w:t xml:space="preserve"> </w:t>
      </w:r>
      <w:r w:rsidR="006B5CAB" w:rsidRPr="0038329F">
        <w:rPr>
          <w:rFonts w:ascii="Times New Roman" w:hAnsi="Times New Roman"/>
          <w:bCs/>
          <w:sz w:val="24"/>
          <w:szCs w:val="24"/>
          <w:lang w:val="en-US"/>
        </w:rPr>
        <w:t>E.P.</w:t>
      </w:r>
      <w:r w:rsidRPr="0038329F">
        <w:rPr>
          <w:rFonts w:ascii="Times New Roman" w:hAnsi="Times New Roman"/>
          <w:bCs/>
          <w:sz w:val="24"/>
          <w:szCs w:val="24"/>
          <w:lang w:val="en-US"/>
        </w:rPr>
        <w:t>, Anderson</w:t>
      </w:r>
      <w:r w:rsidR="006B5CAB" w:rsidRPr="006B5CAB">
        <w:rPr>
          <w:rFonts w:ascii="Times New Roman" w:hAnsi="Times New Roman"/>
          <w:bCs/>
          <w:sz w:val="24"/>
          <w:szCs w:val="24"/>
          <w:lang w:val="en-US"/>
        </w:rPr>
        <w:t xml:space="preserve"> </w:t>
      </w:r>
      <w:r w:rsidR="006B5CAB" w:rsidRPr="0038329F">
        <w:rPr>
          <w:rFonts w:ascii="Times New Roman" w:hAnsi="Times New Roman"/>
          <w:bCs/>
          <w:sz w:val="24"/>
          <w:szCs w:val="24"/>
          <w:lang w:val="en-US"/>
        </w:rPr>
        <w:t>S.J.</w:t>
      </w:r>
      <w:r w:rsidRPr="0038329F">
        <w:rPr>
          <w:rFonts w:ascii="Times New Roman" w:hAnsi="Times New Roman"/>
          <w:bCs/>
          <w:sz w:val="24"/>
          <w:szCs w:val="24"/>
          <w:lang w:val="en-US"/>
        </w:rPr>
        <w:t>, Dignam</w:t>
      </w:r>
      <w:r w:rsidR="006B5CAB" w:rsidRPr="006B5CAB">
        <w:rPr>
          <w:rFonts w:ascii="Times New Roman" w:hAnsi="Times New Roman"/>
          <w:bCs/>
          <w:sz w:val="24"/>
          <w:szCs w:val="24"/>
          <w:lang w:val="en-US"/>
        </w:rPr>
        <w:t xml:space="preserve"> </w:t>
      </w:r>
      <w:r w:rsidR="006B5CAB" w:rsidRPr="0038329F">
        <w:rPr>
          <w:rFonts w:ascii="Times New Roman" w:hAnsi="Times New Roman"/>
          <w:bCs/>
          <w:sz w:val="24"/>
          <w:szCs w:val="24"/>
          <w:lang w:val="en-US"/>
        </w:rPr>
        <w:t>J.J</w:t>
      </w:r>
      <w:r w:rsidR="00280C9A" w:rsidRPr="0038329F">
        <w:rPr>
          <w:rFonts w:ascii="Times New Roman" w:hAnsi="Times New Roman"/>
          <w:bCs/>
          <w:sz w:val="24"/>
          <w:szCs w:val="24"/>
          <w:lang w:val="en-US"/>
        </w:rPr>
        <w:t>.</w:t>
      </w:r>
      <w:r w:rsidRPr="0038329F">
        <w:rPr>
          <w:rFonts w:ascii="Times New Roman" w:hAnsi="Times New Roman"/>
          <w:bCs/>
          <w:sz w:val="24"/>
          <w:szCs w:val="24"/>
          <w:lang w:val="en-US"/>
        </w:rPr>
        <w:t xml:space="preserve"> Predictors of Locoregional Recurrence After Neoadjuvant Chemotherapy: Results </w:t>
      </w:r>
      <w:proofErr w:type="gramStart"/>
      <w:r w:rsidRPr="0038329F">
        <w:rPr>
          <w:rFonts w:ascii="Times New Roman" w:hAnsi="Times New Roman"/>
          <w:bCs/>
          <w:sz w:val="24"/>
          <w:szCs w:val="24"/>
          <w:lang w:val="en-US"/>
        </w:rPr>
        <w:t>From</w:t>
      </w:r>
      <w:proofErr w:type="gramEnd"/>
      <w:r w:rsidRPr="0038329F">
        <w:rPr>
          <w:rFonts w:ascii="Times New Roman" w:hAnsi="Times New Roman"/>
          <w:bCs/>
          <w:sz w:val="24"/>
          <w:szCs w:val="24"/>
          <w:lang w:val="en-US"/>
        </w:rPr>
        <w:t xml:space="preserve"> Combined Analysis of National Surgical Adjuvant Breast and Bowel Project B-18 and B-27</w:t>
      </w:r>
      <w:r w:rsidR="00280C9A" w:rsidRPr="0038329F">
        <w:rPr>
          <w:rFonts w:ascii="Times New Roman" w:hAnsi="Times New Roman"/>
          <w:bCs/>
          <w:sz w:val="24"/>
          <w:szCs w:val="24"/>
          <w:lang w:val="en-US"/>
        </w:rPr>
        <w:t>.</w:t>
      </w:r>
      <w:r w:rsidRPr="0038329F">
        <w:rPr>
          <w:rFonts w:ascii="Times New Roman" w:hAnsi="Times New Roman"/>
          <w:bCs/>
          <w:sz w:val="24"/>
          <w:szCs w:val="24"/>
          <w:lang w:val="en-US"/>
        </w:rPr>
        <w:t xml:space="preserve"> </w:t>
      </w:r>
      <w:r w:rsidRPr="006B5CAB">
        <w:rPr>
          <w:rFonts w:ascii="Times New Roman" w:hAnsi="Times New Roman"/>
          <w:bCs/>
          <w:sz w:val="24"/>
          <w:szCs w:val="24"/>
          <w:lang w:val="en-US"/>
        </w:rPr>
        <w:t>J Clin Oncol 2012;30(32):3960</w:t>
      </w:r>
      <w:r w:rsidR="00280C9A" w:rsidRPr="006B5CAB">
        <w:rPr>
          <w:rFonts w:ascii="Times New Roman" w:hAnsi="Times New Roman"/>
          <w:bCs/>
          <w:sz w:val="24"/>
          <w:szCs w:val="24"/>
          <w:lang w:val="en-US"/>
        </w:rPr>
        <w:t>–</w:t>
      </w:r>
      <w:r w:rsidRPr="006B5CAB">
        <w:rPr>
          <w:rFonts w:ascii="Times New Roman" w:hAnsi="Times New Roman"/>
          <w:bCs/>
          <w:sz w:val="24"/>
          <w:szCs w:val="24"/>
          <w:lang w:val="en-US"/>
        </w:rPr>
        <w:t>6</w:t>
      </w:r>
      <w:r w:rsidR="00280C9A" w:rsidRPr="006B5CAB">
        <w:rPr>
          <w:rFonts w:ascii="Times New Roman" w:hAnsi="Times New Roman"/>
          <w:bCs/>
          <w:sz w:val="24"/>
          <w:szCs w:val="24"/>
          <w:lang w:val="en-US"/>
        </w:rPr>
        <w:t>.</w:t>
      </w:r>
    </w:p>
    <w:p w14:paraId="2B4AD8B1" w14:textId="7AC7D5DB" w:rsidR="00D45D46" w:rsidRPr="0038329F" w:rsidRDefault="00D45D46"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t xml:space="preserve"> Cortazar P., Zhang L., </w:t>
      </w:r>
      <w:proofErr w:type="spellStart"/>
      <w:r w:rsidRPr="0038329F">
        <w:rPr>
          <w:rFonts w:ascii="Times New Roman" w:hAnsi="Times New Roman"/>
          <w:bCs/>
          <w:sz w:val="24"/>
          <w:szCs w:val="24"/>
          <w:lang w:val="en-US"/>
        </w:rPr>
        <w:t>Untch</w:t>
      </w:r>
      <w:proofErr w:type="spellEnd"/>
      <w:r w:rsidRPr="0038329F">
        <w:rPr>
          <w:rFonts w:ascii="Times New Roman" w:hAnsi="Times New Roman"/>
          <w:bCs/>
          <w:sz w:val="24"/>
          <w:szCs w:val="24"/>
          <w:lang w:val="en-US"/>
        </w:rPr>
        <w:t xml:space="preserve"> M.</w:t>
      </w:r>
      <w:r w:rsidR="00280C9A" w:rsidRPr="0038329F">
        <w:rPr>
          <w:rFonts w:ascii="Times New Roman" w:hAnsi="Times New Roman"/>
          <w:bCs/>
          <w:sz w:val="24"/>
          <w:szCs w:val="24"/>
          <w:lang w:val="en-US"/>
        </w:rPr>
        <w:t>,</w:t>
      </w:r>
      <w:r w:rsidRPr="0038329F">
        <w:rPr>
          <w:rFonts w:ascii="Times New Roman" w:hAnsi="Times New Roman"/>
          <w:bCs/>
          <w:sz w:val="24"/>
          <w:szCs w:val="24"/>
          <w:lang w:val="en-US"/>
        </w:rPr>
        <w:t xml:space="preserve"> et al. Pathological complete </w:t>
      </w:r>
      <w:proofErr w:type="gramStart"/>
      <w:r w:rsidRPr="0038329F">
        <w:rPr>
          <w:rFonts w:ascii="Times New Roman" w:hAnsi="Times New Roman"/>
          <w:bCs/>
          <w:sz w:val="24"/>
          <w:szCs w:val="24"/>
          <w:lang w:val="en-US"/>
        </w:rPr>
        <w:t>response</w:t>
      </w:r>
      <w:proofErr w:type="gramEnd"/>
      <w:r w:rsidRPr="0038329F">
        <w:rPr>
          <w:rFonts w:ascii="Times New Roman" w:hAnsi="Times New Roman"/>
          <w:bCs/>
          <w:sz w:val="24"/>
          <w:szCs w:val="24"/>
          <w:lang w:val="en-US"/>
        </w:rPr>
        <w:t xml:space="preserve"> and long-term clinical benefit in breast cancer: the </w:t>
      </w:r>
      <w:proofErr w:type="spellStart"/>
      <w:r w:rsidRPr="0038329F">
        <w:rPr>
          <w:rFonts w:ascii="Times New Roman" w:hAnsi="Times New Roman"/>
          <w:bCs/>
          <w:sz w:val="24"/>
          <w:szCs w:val="24"/>
          <w:lang w:val="en-US"/>
        </w:rPr>
        <w:t>CTNeoBC</w:t>
      </w:r>
      <w:proofErr w:type="spellEnd"/>
      <w:r w:rsidRPr="0038329F">
        <w:rPr>
          <w:rFonts w:ascii="Times New Roman" w:hAnsi="Times New Roman"/>
          <w:bCs/>
          <w:sz w:val="24"/>
          <w:szCs w:val="24"/>
          <w:lang w:val="en-US"/>
        </w:rPr>
        <w:t xml:space="preserve"> Lancet 2014, Vol. 384, No. 9938, 164–72.</w:t>
      </w:r>
    </w:p>
    <w:p w14:paraId="0040DA85" w14:textId="3774710D" w:rsidR="00D45D46" w:rsidRPr="0038329F" w:rsidRDefault="00D45D46"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t>Huang</w:t>
      </w:r>
      <w:r w:rsidR="00F41C6A" w:rsidRPr="0038329F">
        <w:rPr>
          <w:rFonts w:ascii="Times New Roman" w:hAnsi="Times New Roman"/>
          <w:bCs/>
          <w:sz w:val="24"/>
          <w:szCs w:val="24"/>
          <w:lang w:val="en-US"/>
        </w:rPr>
        <w:t xml:space="preserve"> E.H.</w:t>
      </w:r>
      <w:r w:rsidRPr="0038329F">
        <w:rPr>
          <w:rFonts w:ascii="Times New Roman" w:hAnsi="Times New Roman"/>
          <w:bCs/>
          <w:sz w:val="24"/>
          <w:szCs w:val="24"/>
          <w:lang w:val="en-US"/>
        </w:rPr>
        <w:t>, Tucker</w:t>
      </w:r>
      <w:r w:rsidR="00F41C6A" w:rsidRPr="0038329F">
        <w:rPr>
          <w:rFonts w:ascii="Times New Roman" w:hAnsi="Times New Roman"/>
          <w:bCs/>
          <w:sz w:val="24"/>
          <w:szCs w:val="24"/>
          <w:lang w:val="en-US"/>
        </w:rPr>
        <w:t xml:space="preserve"> S.L.</w:t>
      </w:r>
      <w:r w:rsidRPr="0038329F">
        <w:rPr>
          <w:rFonts w:ascii="Times New Roman" w:hAnsi="Times New Roman"/>
          <w:bCs/>
          <w:sz w:val="24"/>
          <w:szCs w:val="24"/>
          <w:lang w:val="en-US"/>
        </w:rPr>
        <w:t>, Strom</w:t>
      </w:r>
      <w:r w:rsidR="00F41C6A" w:rsidRPr="0038329F">
        <w:rPr>
          <w:rFonts w:ascii="Times New Roman" w:hAnsi="Times New Roman"/>
          <w:bCs/>
          <w:sz w:val="24"/>
          <w:szCs w:val="24"/>
          <w:lang w:val="en-US"/>
        </w:rPr>
        <w:t xml:space="preserve"> E.A.</w:t>
      </w:r>
      <w:r w:rsidRPr="0038329F">
        <w:rPr>
          <w:rFonts w:ascii="Times New Roman" w:hAnsi="Times New Roman"/>
          <w:bCs/>
          <w:sz w:val="24"/>
          <w:szCs w:val="24"/>
          <w:lang w:val="en-US"/>
        </w:rPr>
        <w:t xml:space="preserve"> Postmastectomy radiation improves local-regional control and survival for selected patients with locally advanced breast cancer treated with neoadjuvant chemotherapy and mastectomy J Clin Oncol 2004;22(23):4691</w:t>
      </w:r>
      <w:r w:rsidR="00280C9A" w:rsidRPr="0038329F">
        <w:rPr>
          <w:rFonts w:ascii="Times New Roman" w:hAnsi="Times New Roman"/>
          <w:bCs/>
          <w:sz w:val="24"/>
          <w:szCs w:val="24"/>
          <w:lang w:val="en-US"/>
        </w:rPr>
        <w:t>–</w:t>
      </w:r>
      <w:r w:rsidRPr="0038329F">
        <w:rPr>
          <w:rFonts w:ascii="Times New Roman" w:hAnsi="Times New Roman"/>
          <w:bCs/>
          <w:sz w:val="24"/>
          <w:szCs w:val="24"/>
          <w:lang w:val="en-US"/>
        </w:rPr>
        <w:t>9</w:t>
      </w:r>
      <w:r w:rsidR="00280C9A" w:rsidRPr="0038329F">
        <w:rPr>
          <w:rFonts w:ascii="Times New Roman" w:hAnsi="Times New Roman"/>
          <w:bCs/>
          <w:sz w:val="24"/>
          <w:szCs w:val="24"/>
          <w:lang w:val="en-US"/>
        </w:rPr>
        <w:t>.</w:t>
      </w:r>
    </w:p>
    <w:p w14:paraId="6B7AD06D" w14:textId="7C32285D" w:rsidR="00095CD8" w:rsidRPr="0038329F" w:rsidRDefault="00FD1DAC"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lastRenderedPageBreak/>
        <w:t>McGuire S.E., Gonzalez-Angulo A.M., Huang E.H.</w:t>
      </w:r>
      <w:r w:rsidR="0004194E">
        <w:rPr>
          <w:rFonts w:ascii="Times New Roman" w:hAnsi="Times New Roman"/>
          <w:bCs/>
          <w:sz w:val="24"/>
          <w:szCs w:val="24"/>
          <w:lang w:val="en-US"/>
        </w:rPr>
        <w:t>,</w:t>
      </w:r>
      <w:r w:rsidRPr="0038329F">
        <w:rPr>
          <w:rFonts w:ascii="Times New Roman" w:hAnsi="Times New Roman"/>
          <w:bCs/>
          <w:sz w:val="24"/>
          <w:szCs w:val="24"/>
          <w:lang w:val="en-US"/>
        </w:rPr>
        <w:t xml:space="preserve"> et al. Postmastectomy radiation improves the outcome of patients with locally advanced breast cancer who achieve a pathologic complete response to neoadjuvant chemotherapy, Int. J. </w:t>
      </w:r>
      <w:proofErr w:type="spellStart"/>
      <w:r w:rsidRPr="0038329F">
        <w:rPr>
          <w:rFonts w:ascii="Times New Roman" w:hAnsi="Times New Roman"/>
          <w:bCs/>
          <w:sz w:val="24"/>
          <w:szCs w:val="24"/>
          <w:lang w:val="en-US"/>
        </w:rPr>
        <w:t>Radiat</w:t>
      </w:r>
      <w:proofErr w:type="spellEnd"/>
      <w:r w:rsidRPr="0038329F">
        <w:rPr>
          <w:rFonts w:ascii="Times New Roman" w:hAnsi="Times New Roman"/>
          <w:bCs/>
          <w:sz w:val="24"/>
          <w:szCs w:val="24"/>
          <w:lang w:val="en-US"/>
        </w:rPr>
        <w:t>. Oncol. Biol. Phys., 2007, Vol. 68, No. 4, pp. 1004–9</w:t>
      </w:r>
      <w:r w:rsidR="00280C9A" w:rsidRPr="0038329F">
        <w:rPr>
          <w:rFonts w:ascii="Times New Roman" w:hAnsi="Times New Roman"/>
          <w:bCs/>
          <w:sz w:val="24"/>
          <w:szCs w:val="24"/>
          <w:lang w:val="en-US"/>
        </w:rPr>
        <w:t>.</w:t>
      </w:r>
    </w:p>
    <w:p w14:paraId="79355CCC" w14:textId="3301A866" w:rsidR="00FD1DAC" w:rsidRPr="0038329F" w:rsidRDefault="00FD1DAC" w:rsidP="00A835E8">
      <w:pPr>
        <w:pStyle w:val="af9"/>
        <w:numPr>
          <w:ilvl w:val="0"/>
          <w:numId w:val="52"/>
        </w:numPr>
        <w:spacing w:after="0" w:line="360" w:lineRule="auto"/>
        <w:ind w:left="0" w:firstLine="709"/>
        <w:rPr>
          <w:rFonts w:ascii="Times New Roman" w:hAnsi="Times New Roman"/>
          <w:bCs/>
          <w:sz w:val="24"/>
          <w:szCs w:val="24"/>
          <w:lang w:val="en-US"/>
        </w:rPr>
      </w:pPr>
      <w:proofErr w:type="spellStart"/>
      <w:r w:rsidRPr="0038329F">
        <w:rPr>
          <w:rFonts w:ascii="Times New Roman" w:hAnsi="Times New Roman"/>
          <w:bCs/>
          <w:sz w:val="24"/>
          <w:szCs w:val="24"/>
          <w:lang w:val="en-US"/>
        </w:rPr>
        <w:t>Jagsi</w:t>
      </w:r>
      <w:proofErr w:type="spellEnd"/>
      <w:r w:rsidRPr="0038329F">
        <w:rPr>
          <w:rFonts w:ascii="Times New Roman" w:hAnsi="Times New Roman"/>
          <w:bCs/>
          <w:sz w:val="24"/>
          <w:szCs w:val="24"/>
          <w:lang w:val="en-US"/>
        </w:rPr>
        <w:t xml:space="preserve"> R</w:t>
      </w:r>
      <w:r w:rsidR="00F8454C" w:rsidRPr="0038329F">
        <w:rPr>
          <w:rFonts w:ascii="Times New Roman" w:hAnsi="Times New Roman"/>
          <w:bCs/>
          <w:sz w:val="24"/>
          <w:szCs w:val="24"/>
          <w:lang w:val="en-US"/>
        </w:rPr>
        <w:t>.</w:t>
      </w:r>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Hypofractionated</w:t>
      </w:r>
      <w:proofErr w:type="spellEnd"/>
      <w:r w:rsidRPr="0038329F">
        <w:rPr>
          <w:rFonts w:ascii="Times New Roman" w:hAnsi="Times New Roman"/>
          <w:bCs/>
          <w:sz w:val="24"/>
          <w:szCs w:val="24"/>
          <w:lang w:val="en-US"/>
        </w:rPr>
        <w:t xml:space="preserve"> radiation therapy after mastectomy: a new frontier</w:t>
      </w:r>
      <w:r w:rsidR="00F8454C" w:rsidRPr="0038329F">
        <w:rPr>
          <w:rFonts w:ascii="Times New Roman" w:hAnsi="Times New Roman"/>
          <w:bCs/>
          <w:sz w:val="24"/>
          <w:szCs w:val="24"/>
          <w:lang w:val="en-US"/>
        </w:rPr>
        <w:t>.</w:t>
      </w:r>
      <w:r w:rsidRPr="0038329F">
        <w:rPr>
          <w:rFonts w:ascii="Times New Roman" w:hAnsi="Times New Roman"/>
          <w:bCs/>
          <w:sz w:val="24"/>
          <w:szCs w:val="24"/>
          <w:lang w:val="en-US"/>
        </w:rPr>
        <w:t xml:space="preserve"> Lancet Oncol 2019;20(3):313-5</w:t>
      </w:r>
      <w:r w:rsidR="00F8454C" w:rsidRPr="0038329F">
        <w:rPr>
          <w:rFonts w:ascii="Times New Roman" w:hAnsi="Times New Roman"/>
          <w:bCs/>
          <w:sz w:val="24"/>
          <w:szCs w:val="24"/>
          <w:lang w:val="en-US"/>
        </w:rPr>
        <w:t>.</w:t>
      </w:r>
    </w:p>
    <w:p w14:paraId="5FEC5B6E" w14:textId="5E8EFA36" w:rsidR="00FD1DAC" w:rsidRPr="0038329F" w:rsidRDefault="00FD1DAC"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t>Wang</w:t>
      </w:r>
      <w:r w:rsidR="008C6CD7" w:rsidRPr="0038329F">
        <w:rPr>
          <w:rFonts w:ascii="Times New Roman" w:hAnsi="Times New Roman"/>
          <w:bCs/>
          <w:sz w:val="24"/>
          <w:szCs w:val="24"/>
          <w:lang w:val="en-US"/>
        </w:rPr>
        <w:t xml:space="preserve"> S.L.</w:t>
      </w:r>
      <w:r w:rsidRPr="0038329F">
        <w:rPr>
          <w:rFonts w:ascii="Times New Roman" w:hAnsi="Times New Roman"/>
          <w:bCs/>
          <w:sz w:val="24"/>
          <w:szCs w:val="24"/>
          <w:lang w:val="en-US"/>
        </w:rPr>
        <w:t>, Fang</w:t>
      </w:r>
      <w:r w:rsidR="008C6CD7" w:rsidRPr="0038329F">
        <w:rPr>
          <w:rFonts w:ascii="Times New Roman" w:hAnsi="Times New Roman"/>
          <w:bCs/>
          <w:sz w:val="24"/>
          <w:szCs w:val="24"/>
          <w:lang w:val="en-US"/>
        </w:rPr>
        <w:t xml:space="preserve"> H.</w:t>
      </w:r>
      <w:r w:rsidRPr="0038329F">
        <w:rPr>
          <w:rFonts w:ascii="Times New Roman" w:hAnsi="Times New Roman"/>
          <w:bCs/>
          <w:sz w:val="24"/>
          <w:szCs w:val="24"/>
          <w:lang w:val="en-US"/>
        </w:rPr>
        <w:t>, Song</w:t>
      </w:r>
      <w:r w:rsidR="008C6CD7" w:rsidRPr="0038329F">
        <w:rPr>
          <w:rFonts w:ascii="Times New Roman" w:hAnsi="Times New Roman"/>
          <w:bCs/>
          <w:sz w:val="24"/>
          <w:szCs w:val="24"/>
          <w:lang w:val="en-US"/>
        </w:rPr>
        <w:t xml:space="preserve"> Y.W</w:t>
      </w:r>
      <w:r w:rsidR="00F8454C" w:rsidRPr="0038329F">
        <w:rPr>
          <w:rFonts w:ascii="Times New Roman" w:hAnsi="Times New Roman"/>
          <w:bCs/>
          <w:sz w:val="24"/>
          <w:szCs w:val="24"/>
          <w:lang w:val="en-US"/>
        </w:rPr>
        <w:t>.</w:t>
      </w:r>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Hypofractionated</w:t>
      </w:r>
      <w:proofErr w:type="spellEnd"/>
      <w:r w:rsidRPr="0038329F">
        <w:rPr>
          <w:rFonts w:ascii="Times New Roman" w:hAnsi="Times New Roman"/>
          <w:bCs/>
          <w:sz w:val="24"/>
          <w:szCs w:val="24"/>
          <w:lang w:val="en-US"/>
        </w:rPr>
        <w:t xml:space="preserve"> versus conventional fractionated postmastectomy radiotherapy for patients with high-risk breast cancer: a </w:t>
      </w:r>
      <w:proofErr w:type="spellStart"/>
      <w:r w:rsidRPr="0038329F">
        <w:rPr>
          <w:rFonts w:ascii="Times New Roman" w:hAnsi="Times New Roman"/>
          <w:bCs/>
          <w:sz w:val="24"/>
          <w:szCs w:val="24"/>
          <w:lang w:val="en-US"/>
        </w:rPr>
        <w:t>randomised</w:t>
      </w:r>
      <w:proofErr w:type="spellEnd"/>
      <w:r w:rsidRPr="0038329F">
        <w:rPr>
          <w:rFonts w:ascii="Times New Roman" w:hAnsi="Times New Roman"/>
          <w:bCs/>
          <w:sz w:val="24"/>
          <w:szCs w:val="24"/>
          <w:lang w:val="en-US"/>
        </w:rPr>
        <w:t>, non-inferiority, open-label, phase 3 trial Lancet Oncol 2019;20(3):352-60.</w:t>
      </w:r>
    </w:p>
    <w:p w14:paraId="097C7AD5" w14:textId="79ABAF9F" w:rsidR="00FD1DAC" w:rsidRPr="0038329F" w:rsidRDefault="00FD1DAC"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t>Khan A</w:t>
      </w:r>
      <w:r w:rsidR="00F8454C" w:rsidRPr="0038329F">
        <w:rPr>
          <w:rFonts w:ascii="Times New Roman" w:hAnsi="Times New Roman"/>
          <w:bCs/>
          <w:sz w:val="24"/>
          <w:szCs w:val="24"/>
          <w:lang w:val="en-US"/>
        </w:rPr>
        <w:t>.</w:t>
      </w:r>
      <w:r w:rsidRPr="0038329F">
        <w:rPr>
          <w:rFonts w:ascii="Times New Roman" w:hAnsi="Times New Roman"/>
          <w:bCs/>
          <w:sz w:val="24"/>
          <w:szCs w:val="24"/>
          <w:lang w:val="en-US"/>
        </w:rPr>
        <w:t>J</w:t>
      </w:r>
      <w:r w:rsidR="00F8454C" w:rsidRPr="0038329F">
        <w:rPr>
          <w:rFonts w:ascii="Times New Roman" w:hAnsi="Times New Roman"/>
          <w:bCs/>
          <w:sz w:val="24"/>
          <w:szCs w:val="24"/>
          <w:lang w:val="en-US"/>
        </w:rPr>
        <w:t>.,</w:t>
      </w:r>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Poppe</w:t>
      </w:r>
      <w:proofErr w:type="spellEnd"/>
      <w:r w:rsidRPr="0038329F">
        <w:rPr>
          <w:rFonts w:ascii="Times New Roman" w:hAnsi="Times New Roman"/>
          <w:bCs/>
          <w:sz w:val="24"/>
          <w:szCs w:val="24"/>
          <w:lang w:val="en-US"/>
        </w:rPr>
        <w:t xml:space="preserve"> M</w:t>
      </w:r>
      <w:r w:rsidR="00F8454C" w:rsidRPr="0038329F">
        <w:rPr>
          <w:rFonts w:ascii="Times New Roman" w:hAnsi="Times New Roman"/>
          <w:bCs/>
          <w:sz w:val="24"/>
          <w:szCs w:val="24"/>
          <w:lang w:val="en-US"/>
        </w:rPr>
        <w:t>.</w:t>
      </w:r>
      <w:r w:rsidRPr="0038329F">
        <w:rPr>
          <w:rFonts w:ascii="Times New Roman" w:hAnsi="Times New Roman"/>
          <w:bCs/>
          <w:sz w:val="24"/>
          <w:szCs w:val="24"/>
          <w:lang w:val="en-US"/>
        </w:rPr>
        <w:t>M</w:t>
      </w:r>
      <w:r w:rsidR="00F8454C" w:rsidRPr="0038329F">
        <w:rPr>
          <w:rFonts w:ascii="Times New Roman" w:hAnsi="Times New Roman"/>
          <w:bCs/>
          <w:sz w:val="24"/>
          <w:szCs w:val="24"/>
          <w:lang w:val="en-US"/>
        </w:rPr>
        <w:t>.,</w:t>
      </w:r>
      <w:r w:rsidRPr="0038329F">
        <w:rPr>
          <w:rFonts w:ascii="Times New Roman" w:hAnsi="Times New Roman"/>
          <w:bCs/>
          <w:sz w:val="24"/>
          <w:szCs w:val="24"/>
          <w:lang w:val="en-US"/>
        </w:rPr>
        <w:t xml:space="preserve"> Goyal S</w:t>
      </w:r>
      <w:r w:rsidR="00F8454C" w:rsidRPr="0038329F">
        <w:rPr>
          <w:rFonts w:ascii="Times New Roman" w:hAnsi="Times New Roman"/>
          <w:bCs/>
          <w:sz w:val="24"/>
          <w:szCs w:val="24"/>
          <w:lang w:val="en-US"/>
        </w:rPr>
        <w:t>.,</w:t>
      </w:r>
      <w:r w:rsidRPr="0038329F">
        <w:rPr>
          <w:rFonts w:ascii="Times New Roman" w:hAnsi="Times New Roman"/>
          <w:bCs/>
          <w:sz w:val="24"/>
          <w:szCs w:val="24"/>
          <w:lang w:val="en-US"/>
        </w:rPr>
        <w:t xml:space="preserve"> et al. </w:t>
      </w:r>
      <w:proofErr w:type="spellStart"/>
      <w:r w:rsidRPr="0038329F">
        <w:rPr>
          <w:rFonts w:ascii="Times New Roman" w:hAnsi="Times New Roman"/>
          <w:bCs/>
          <w:sz w:val="24"/>
          <w:szCs w:val="24"/>
          <w:lang w:val="en-US"/>
        </w:rPr>
        <w:t>Hypofractionated</w:t>
      </w:r>
      <w:proofErr w:type="spellEnd"/>
      <w:r w:rsidRPr="0038329F">
        <w:rPr>
          <w:rFonts w:ascii="Times New Roman" w:hAnsi="Times New Roman"/>
          <w:bCs/>
          <w:sz w:val="24"/>
          <w:szCs w:val="24"/>
          <w:lang w:val="en-US"/>
        </w:rPr>
        <w:t xml:space="preserve"> postmastectomy radiation therapy is safe and effective: first results from a prospective phase II trial. J Clin Oncol </w:t>
      </w:r>
      <w:proofErr w:type="gramStart"/>
      <w:r w:rsidRPr="0038329F">
        <w:rPr>
          <w:rFonts w:ascii="Times New Roman" w:hAnsi="Times New Roman"/>
          <w:bCs/>
          <w:sz w:val="24"/>
          <w:szCs w:val="24"/>
          <w:lang w:val="en-US"/>
        </w:rPr>
        <w:t>2017;35:2037</w:t>
      </w:r>
      <w:proofErr w:type="gramEnd"/>
      <w:r w:rsidRPr="0038329F">
        <w:rPr>
          <w:rFonts w:ascii="Times New Roman" w:hAnsi="Times New Roman"/>
          <w:bCs/>
          <w:sz w:val="24"/>
          <w:szCs w:val="24"/>
          <w:lang w:val="en-US"/>
        </w:rPr>
        <w:t>-43</w:t>
      </w:r>
      <w:r w:rsidR="00F8454C" w:rsidRPr="0038329F">
        <w:rPr>
          <w:rFonts w:ascii="Times New Roman" w:hAnsi="Times New Roman"/>
          <w:bCs/>
          <w:sz w:val="24"/>
          <w:szCs w:val="24"/>
          <w:lang w:val="en-US"/>
        </w:rPr>
        <w:t>.</w:t>
      </w:r>
    </w:p>
    <w:p w14:paraId="61BA12AE" w14:textId="5B89B19F" w:rsidR="00FD1DAC" w:rsidRPr="0038329F" w:rsidRDefault="00FD1DAC"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t>Robar J</w:t>
      </w:r>
      <w:r w:rsidR="006B5CAB" w:rsidRPr="006B5CAB">
        <w:rPr>
          <w:rFonts w:ascii="Times New Roman" w:hAnsi="Times New Roman"/>
          <w:bCs/>
          <w:sz w:val="24"/>
          <w:szCs w:val="24"/>
          <w:lang w:val="en-US"/>
        </w:rPr>
        <w:t>.</w:t>
      </w:r>
      <w:r w:rsidRPr="0038329F">
        <w:rPr>
          <w:rFonts w:ascii="Times New Roman" w:hAnsi="Times New Roman"/>
          <w:bCs/>
          <w:sz w:val="24"/>
          <w:szCs w:val="24"/>
          <w:lang w:val="en-US"/>
        </w:rPr>
        <w:t>L</w:t>
      </w:r>
      <w:r w:rsidR="006B5CAB" w:rsidRPr="006B5CAB">
        <w:rPr>
          <w:rFonts w:ascii="Times New Roman" w:hAnsi="Times New Roman"/>
          <w:bCs/>
          <w:sz w:val="24"/>
          <w:szCs w:val="24"/>
          <w:lang w:val="en-US"/>
        </w:rPr>
        <w:t>.</w:t>
      </w:r>
      <w:r w:rsidRPr="0038329F">
        <w:rPr>
          <w:rFonts w:ascii="Times New Roman" w:hAnsi="Times New Roman"/>
          <w:bCs/>
          <w:sz w:val="24"/>
          <w:szCs w:val="24"/>
          <w:lang w:val="en-US"/>
        </w:rPr>
        <w:t>, Moran K</w:t>
      </w:r>
      <w:r w:rsidR="006B5CAB" w:rsidRPr="006B5CAB">
        <w:rPr>
          <w:rFonts w:ascii="Times New Roman" w:hAnsi="Times New Roman"/>
          <w:bCs/>
          <w:sz w:val="24"/>
          <w:szCs w:val="24"/>
          <w:lang w:val="en-US"/>
        </w:rPr>
        <w:t>.</w:t>
      </w:r>
      <w:r w:rsidRPr="0038329F">
        <w:rPr>
          <w:rFonts w:ascii="Times New Roman" w:hAnsi="Times New Roman"/>
          <w:bCs/>
          <w:sz w:val="24"/>
          <w:szCs w:val="24"/>
          <w:lang w:val="en-US"/>
        </w:rPr>
        <w:t>, Allan J</w:t>
      </w:r>
      <w:r w:rsidR="006B5CAB" w:rsidRPr="006B5CAB">
        <w:rPr>
          <w:rFonts w:ascii="Times New Roman" w:hAnsi="Times New Roman"/>
          <w:bCs/>
          <w:sz w:val="24"/>
          <w:szCs w:val="24"/>
          <w:lang w:val="en-US"/>
        </w:rPr>
        <w:t>.</w:t>
      </w:r>
      <w:r w:rsidRPr="0038329F">
        <w:rPr>
          <w:rFonts w:ascii="Times New Roman" w:hAnsi="Times New Roman"/>
          <w:bCs/>
          <w:sz w:val="24"/>
          <w:szCs w:val="24"/>
          <w:lang w:val="en-US"/>
        </w:rPr>
        <w:t xml:space="preserve">, et al. </w:t>
      </w:r>
      <w:proofErr w:type="spellStart"/>
      <w:r w:rsidRPr="0038329F">
        <w:rPr>
          <w:rFonts w:ascii="Times New Roman" w:hAnsi="Times New Roman"/>
          <w:bCs/>
          <w:sz w:val="24"/>
          <w:szCs w:val="24"/>
          <w:lang w:val="en-US"/>
        </w:rPr>
        <w:t>Intrapatient</w:t>
      </w:r>
      <w:proofErr w:type="spellEnd"/>
      <w:r w:rsidRPr="0038329F">
        <w:rPr>
          <w:rFonts w:ascii="Times New Roman" w:hAnsi="Times New Roman"/>
          <w:bCs/>
          <w:sz w:val="24"/>
          <w:szCs w:val="24"/>
          <w:lang w:val="en-US"/>
        </w:rPr>
        <w:t xml:space="preserve"> study comparing 3D printed bolus versus standard vinyl gel sheet bolus for postmastectomy chest wall radiation therapy. </w:t>
      </w:r>
      <w:proofErr w:type="spellStart"/>
      <w:r w:rsidRPr="0038329F">
        <w:rPr>
          <w:rFonts w:ascii="Times New Roman" w:hAnsi="Times New Roman"/>
          <w:bCs/>
          <w:sz w:val="24"/>
          <w:szCs w:val="24"/>
          <w:lang w:val="en-US"/>
        </w:rPr>
        <w:t>Pract</w:t>
      </w:r>
      <w:proofErr w:type="spellEnd"/>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Radiat</w:t>
      </w:r>
      <w:proofErr w:type="spellEnd"/>
      <w:r w:rsidRPr="0038329F">
        <w:rPr>
          <w:rFonts w:ascii="Times New Roman" w:hAnsi="Times New Roman"/>
          <w:bCs/>
          <w:sz w:val="24"/>
          <w:szCs w:val="24"/>
          <w:lang w:val="en-US"/>
        </w:rPr>
        <w:t xml:space="preserve"> Oncol 2018;8(4):221-9. </w:t>
      </w:r>
      <w:r w:rsidR="00F8454C" w:rsidRPr="0038329F">
        <w:rPr>
          <w:rFonts w:ascii="Times New Roman" w:hAnsi="Times New Roman"/>
          <w:bCs/>
          <w:sz w:val="24"/>
          <w:szCs w:val="24"/>
          <w:lang w:val="en-US"/>
        </w:rPr>
        <w:t>DOI</w:t>
      </w:r>
      <w:r w:rsidRPr="0038329F">
        <w:rPr>
          <w:rFonts w:ascii="Times New Roman" w:hAnsi="Times New Roman"/>
          <w:bCs/>
          <w:sz w:val="24"/>
          <w:szCs w:val="24"/>
          <w:lang w:val="en-US"/>
        </w:rPr>
        <w:t>: 10.1016/j.prro.2017.12.008</w:t>
      </w:r>
    </w:p>
    <w:p w14:paraId="3934A5BE" w14:textId="66506C7F" w:rsidR="00FD1DAC" w:rsidRPr="0038329F" w:rsidRDefault="00FD1DAC"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t>Huang E</w:t>
      </w:r>
      <w:r w:rsidR="006B5CAB" w:rsidRPr="006B5CAB">
        <w:rPr>
          <w:rFonts w:ascii="Times New Roman" w:hAnsi="Times New Roman"/>
          <w:bCs/>
          <w:sz w:val="24"/>
          <w:szCs w:val="24"/>
          <w:lang w:val="en-US"/>
        </w:rPr>
        <w:t>.</w:t>
      </w:r>
      <w:r w:rsidRPr="0038329F">
        <w:rPr>
          <w:rFonts w:ascii="Times New Roman" w:hAnsi="Times New Roman"/>
          <w:bCs/>
          <w:sz w:val="24"/>
          <w:szCs w:val="24"/>
          <w:lang w:val="en-US"/>
        </w:rPr>
        <w:t>H</w:t>
      </w:r>
      <w:r w:rsidR="006B5CAB" w:rsidRPr="006B5CAB">
        <w:rPr>
          <w:rFonts w:ascii="Times New Roman" w:hAnsi="Times New Roman"/>
          <w:bCs/>
          <w:sz w:val="24"/>
          <w:szCs w:val="24"/>
          <w:lang w:val="en-US"/>
        </w:rPr>
        <w:t>.</w:t>
      </w:r>
      <w:r w:rsidRPr="0038329F">
        <w:rPr>
          <w:rFonts w:ascii="Times New Roman" w:hAnsi="Times New Roman"/>
          <w:bCs/>
          <w:sz w:val="24"/>
          <w:szCs w:val="24"/>
          <w:lang w:val="en-US"/>
        </w:rPr>
        <w:t>, Tucker S</w:t>
      </w:r>
      <w:r w:rsidR="006B5CAB" w:rsidRPr="006B5CAB">
        <w:rPr>
          <w:rFonts w:ascii="Times New Roman" w:hAnsi="Times New Roman"/>
          <w:bCs/>
          <w:sz w:val="24"/>
          <w:szCs w:val="24"/>
          <w:lang w:val="en-US"/>
        </w:rPr>
        <w:t>.</w:t>
      </w:r>
      <w:r w:rsidRPr="0038329F">
        <w:rPr>
          <w:rFonts w:ascii="Times New Roman" w:hAnsi="Times New Roman"/>
          <w:bCs/>
          <w:sz w:val="24"/>
          <w:szCs w:val="24"/>
          <w:lang w:val="en-US"/>
        </w:rPr>
        <w:t>L</w:t>
      </w:r>
      <w:r w:rsidR="006B5CAB" w:rsidRPr="006B5CAB">
        <w:rPr>
          <w:rFonts w:ascii="Times New Roman" w:hAnsi="Times New Roman"/>
          <w:bCs/>
          <w:sz w:val="24"/>
          <w:szCs w:val="24"/>
          <w:lang w:val="en-US"/>
        </w:rPr>
        <w:t>.</w:t>
      </w:r>
      <w:r w:rsidRPr="0038329F">
        <w:rPr>
          <w:rFonts w:ascii="Times New Roman" w:hAnsi="Times New Roman"/>
          <w:bCs/>
          <w:sz w:val="24"/>
          <w:szCs w:val="24"/>
          <w:lang w:val="en-US"/>
        </w:rPr>
        <w:t>, Strom E</w:t>
      </w:r>
      <w:r w:rsidR="006B5CAB" w:rsidRPr="006B5CAB">
        <w:rPr>
          <w:rFonts w:ascii="Times New Roman" w:hAnsi="Times New Roman"/>
          <w:bCs/>
          <w:sz w:val="24"/>
          <w:szCs w:val="24"/>
          <w:lang w:val="en-US"/>
        </w:rPr>
        <w:t>.</w:t>
      </w:r>
      <w:r w:rsidRPr="0038329F">
        <w:rPr>
          <w:rFonts w:ascii="Times New Roman" w:hAnsi="Times New Roman"/>
          <w:bCs/>
          <w:sz w:val="24"/>
          <w:szCs w:val="24"/>
          <w:lang w:val="en-US"/>
        </w:rPr>
        <w:t>A</w:t>
      </w:r>
      <w:r w:rsidR="006B5CAB" w:rsidRPr="006B5CAB">
        <w:rPr>
          <w:rFonts w:ascii="Times New Roman" w:hAnsi="Times New Roman"/>
          <w:bCs/>
          <w:sz w:val="24"/>
          <w:szCs w:val="24"/>
          <w:lang w:val="en-US"/>
        </w:rPr>
        <w:t>.</w:t>
      </w:r>
      <w:r w:rsidRPr="0038329F">
        <w:rPr>
          <w:rFonts w:ascii="Times New Roman" w:hAnsi="Times New Roman"/>
          <w:bCs/>
          <w:sz w:val="24"/>
          <w:szCs w:val="24"/>
          <w:lang w:val="en-US"/>
        </w:rPr>
        <w:t>, et al. Postmastectomy radiation improves local-regional control and survival for selected patients with locally advanced breast cancer treated with neoadjuvant chemotherapy and mastectomy. J Clin Oncol 2004;22(23):4691-9</w:t>
      </w:r>
      <w:r w:rsidR="00F8454C" w:rsidRPr="0038329F">
        <w:rPr>
          <w:rFonts w:ascii="Times New Roman" w:hAnsi="Times New Roman"/>
          <w:bCs/>
          <w:sz w:val="24"/>
          <w:szCs w:val="24"/>
          <w:lang w:val="en-US"/>
        </w:rPr>
        <w:t xml:space="preserve">. DOI: </w:t>
      </w:r>
      <w:r w:rsidRPr="0038329F">
        <w:rPr>
          <w:rFonts w:ascii="Times New Roman" w:hAnsi="Times New Roman"/>
          <w:bCs/>
          <w:sz w:val="24"/>
          <w:szCs w:val="24"/>
          <w:lang w:val="en-US"/>
        </w:rPr>
        <w:t>10.1200/JCO.2004.11.129. Erratum in: J Clin Oncol 2005;23(1):248.</w:t>
      </w:r>
    </w:p>
    <w:p w14:paraId="33C73B66" w14:textId="49BB6919" w:rsidR="00FD1DAC" w:rsidRPr="0038329F" w:rsidRDefault="00FD1DAC"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t>McGuire S</w:t>
      </w:r>
      <w:r w:rsidR="006B5CAB" w:rsidRPr="006B5CAB">
        <w:rPr>
          <w:rFonts w:ascii="Times New Roman" w:hAnsi="Times New Roman"/>
          <w:bCs/>
          <w:sz w:val="24"/>
          <w:szCs w:val="24"/>
          <w:lang w:val="en-US"/>
        </w:rPr>
        <w:t>.</w:t>
      </w:r>
      <w:r w:rsidRPr="0038329F">
        <w:rPr>
          <w:rFonts w:ascii="Times New Roman" w:hAnsi="Times New Roman"/>
          <w:bCs/>
          <w:sz w:val="24"/>
          <w:szCs w:val="24"/>
          <w:lang w:val="en-US"/>
        </w:rPr>
        <w:t>E</w:t>
      </w:r>
      <w:r w:rsidR="006B5CAB" w:rsidRPr="006B5CAB">
        <w:rPr>
          <w:rFonts w:ascii="Times New Roman" w:hAnsi="Times New Roman"/>
          <w:bCs/>
          <w:sz w:val="24"/>
          <w:szCs w:val="24"/>
          <w:lang w:val="en-US"/>
        </w:rPr>
        <w:t>.</w:t>
      </w:r>
      <w:r w:rsidRPr="0038329F">
        <w:rPr>
          <w:rFonts w:ascii="Times New Roman" w:hAnsi="Times New Roman"/>
          <w:bCs/>
          <w:sz w:val="24"/>
          <w:szCs w:val="24"/>
          <w:lang w:val="en-US"/>
        </w:rPr>
        <w:t>, Gonzalez-Angulo A</w:t>
      </w:r>
      <w:r w:rsidR="006B5CAB" w:rsidRPr="006B5CAB">
        <w:rPr>
          <w:rFonts w:ascii="Times New Roman" w:hAnsi="Times New Roman"/>
          <w:bCs/>
          <w:sz w:val="24"/>
          <w:szCs w:val="24"/>
          <w:lang w:val="en-US"/>
        </w:rPr>
        <w:t>.</w:t>
      </w:r>
      <w:r w:rsidRPr="0038329F">
        <w:rPr>
          <w:rFonts w:ascii="Times New Roman" w:hAnsi="Times New Roman"/>
          <w:bCs/>
          <w:sz w:val="24"/>
          <w:szCs w:val="24"/>
          <w:lang w:val="en-US"/>
        </w:rPr>
        <w:t>M</w:t>
      </w:r>
      <w:r w:rsidR="006B5CAB" w:rsidRPr="006B5CAB">
        <w:rPr>
          <w:rFonts w:ascii="Times New Roman" w:hAnsi="Times New Roman"/>
          <w:bCs/>
          <w:sz w:val="24"/>
          <w:szCs w:val="24"/>
          <w:lang w:val="en-US"/>
        </w:rPr>
        <w:t>.</w:t>
      </w:r>
      <w:r w:rsidRPr="0038329F">
        <w:rPr>
          <w:rFonts w:ascii="Times New Roman" w:hAnsi="Times New Roman"/>
          <w:bCs/>
          <w:sz w:val="24"/>
          <w:szCs w:val="24"/>
          <w:lang w:val="en-US"/>
        </w:rPr>
        <w:t>, Huang E</w:t>
      </w:r>
      <w:r w:rsidR="006B5CAB" w:rsidRPr="006B5CAB">
        <w:rPr>
          <w:rFonts w:ascii="Times New Roman" w:hAnsi="Times New Roman"/>
          <w:bCs/>
          <w:sz w:val="24"/>
          <w:szCs w:val="24"/>
          <w:lang w:val="en-US"/>
        </w:rPr>
        <w:t>.</w:t>
      </w:r>
      <w:r w:rsidRPr="0038329F">
        <w:rPr>
          <w:rFonts w:ascii="Times New Roman" w:hAnsi="Times New Roman"/>
          <w:bCs/>
          <w:sz w:val="24"/>
          <w:szCs w:val="24"/>
          <w:lang w:val="en-US"/>
        </w:rPr>
        <w:t>H</w:t>
      </w:r>
      <w:r w:rsidR="006B5CAB" w:rsidRPr="006B5CAB">
        <w:rPr>
          <w:rFonts w:ascii="Times New Roman" w:hAnsi="Times New Roman"/>
          <w:bCs/>
          <w:sz w:val="24"/>
          <w:szCs w:val="24"/>
          <w:lang w:val="en-US"/>
        </w:rPr>
        <w:t>.</w:t>
      </w:r>
      <w:r w:rsidRPr="0038329F">
        <w:rPr>
          <w:rFonts w:ascii="Times New Roman" w:hAnsi="Times New Roman"/>
          <w:bCs/>
          <w:sz w:val="24"/>
          <w:szCs w:val="24"/>
          <w:lang w:val="en-US"/>
        </w:rPr>
        <w:t xml:space="preserve">, et al. Postmastectomy radiation improves the outcome of patients with locally advanced breast cancer who achieve a pathologic complete response to neoadjuvant chemotherapy. Int J </w:t>
      </w:r>
      <w:proofErr w:type="spellStart"/>
      <w:r w:rsidRPr="0038329F">
        <w:rPr>
          <w:rFonts w:ascii="Times New Roman" w:hAnsi="Times New Roman"/>
          <w:bCs/>
          <w:sz w:val="24"/>
          <w:szCs w:val="24"/>
          <w:lang w:val="en-US"/>
        </w:rPr>
        <w:t>Radiat</w:t>
      </w:r>
      <w:proofErr w:type="spellEnd"/>
      <w:r w:rsidRPr="0038329F">
        <w:rPr>
          <w:rFonts w:ascii="Times New Roman" w:hAnsi="Times New Roman"/>
          <w:bCs/>
          <w:sz w:val="24"/>
          <w:szCs w:val="24"/>
          <w:lang w:val="en-US"/>
        </w:rPr>
        <w:t xml:space="preserve"> Oncol Biol Phys. 2007;68(4):1004-9.</w:t>
      </w:r>
      <w:r w:rsidR="006B5CAB" w:rsidRPr="0038329F">
        <w:rPr>
          <w:rFonts w:ascii="Times New Roman" w:hAnsi="Times New Roman"/>
          <w:bCs/>
          <w:sz w:val="24"/>
          <w:szCs w:val="24"/>
          <w:lang w:val="en-US"/>
        </w:rPr>
        <w:t xml:space="preserve"> DOI: </w:t>
      </w:r>
      <w:r w:rsidRPr="0038329F">
        <w:rPr>
          <w:rFonts w:ascii="Times New Roman" w:hAnsi="Times New Roman"/>
          <w:bCs/>
          <w:sz w:val="24"/>
          <w:szCs w:val="24"/>
          <w:lang w:val="en-US"/>
        </w:rPr>
        <w:t>10.1016/j.ijrobp.2007.01.023</w:t>
      </w:r>
    </w:p>
    <w:p w14:paraId="7EF884F9" w14:textId="1A3730E0" w:rsidR="00FD1DAC" w:rsidRPr="0038329F" w:rsidRDefault="00FD1DAC"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t>Kammerer E</w:t>
      </w:r>
      <w:r w:rsidR="0004194E">
        <w:rPr>
          <w:rFonts w:ascii="Times New Roman" w:hAnsi="Times New Roman"/>
          <w:bCs/>
          <w:sz w:val="24"/>
          <w:szCs w:val="24"/>
          <w:lang w:val="en-US"/>
        </w:rPr>
        <w:t>.</w:t>
      </w:r>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Guevelou</w:t>
      </w:r>
      <w:proofErr w:type="spellEnd"/>
      <w:r w:rsidRPr="0038329F">
        <w:rPr>
          <w:rFonts w:ascii="Times New Roman" w:hAnsi="Times New Roman"/>
          <w:bCs/>
          <w:sz w:val="24"/>
          <w:szCs w:val="24"/>
          <w:lang w:val="en-US"/>
        </w:rPr>
        <w:t xml:space="preserve"> J</w:t>
      </w:r>
      <w:r w:rsidR="0004194E">
        <w:rPr>
          <w:rFonts w:ascii="Times New Roman" w:hAnsi="Times New Roman"/>
          <w:bCs/>
          <w:sz w:val="24"/>
          <w:szCs w:val="24"/>
          <w:lang w:val="en-US"/>
        </w:rPr>
        <w:t>.</w:t>
      </w:r>
      <w:r w:rsidRPr="0038329F">
        <w:rPr>
          <w:rFonts w:ascii="Times New Roman" w:hAnsi="Times New Roman"/>
          <w:bCs/>
          <w:sz w:val="24"/>
          <w:szCs w:val="24"/>
          <w:lang w:val="en-US"/>
        </w:rPr>
        <w:t>L</w:t>
      </w:r>
      <w:r w:rsidR="0004194E">
        <w:rPr>
          <w:rFonts w:ascii="Times New Roman" w:hAnsi="Times New Roman"/>
          <w:bCs/>
          <w:sz w:val="24"/>
          <w:szCs w:val="24"/>
          <w:lang w:val="en-US"/>
        </w:rPr>
        <w:t>.</w:t>
      </w:r>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Chaikh</w:t>
      </w:r>
      <w:proofErr w:type="spellEnd"/>
      <w:r w:rsidRPr="0038329F">
        <w:rPr>
          <w:rFonts w:ascii="Times New Roman" w:hAnsi="Times New Roman"/>
          <w:bCs/>
          <w:sz w:val="24"/>
          <w:szCs w:val="24"/>
          <w:lang w:val="en-US"/>
        </w:rPr>
        <w:t xml:space="preserve"> A</w:t>
      </w:r>
      <w:r w:rsidR="0004194E">
        <w:rPr>
          <w:rFonts w:ascii="Times New Roman" w:hAnsi="Times New Roman"/>
          <w:bCs/>
          <w:sz w:val="24"/>
          <w:szCs w:val="24"/>
          <w:lang w:val="en-US"/>
        </w:rPr>
        <w:t>.</w:t>
      </w:r>
      <w:r w:rsidRPr="0038329F">
        <w:rPr>
          <w:rFonts w:ascii="Times New Roman" w:hAnsi="Times New Roman"/>
          <w:bCs/>
          <w:sz w:val="24"/>
          <w:szCs w:val="24"/>
          <w:lang w:val="en-US"/>
        </w:rPr>
        <w:t xml:space="preserve">, et al. Proton therapy for locally advanced breast cancer: A systematic review of the literature. Cancer Treat Rev </w:t>
      </w:r>
      <w:proofErr w:type="gramStart"/>
      <w:r w:rsidRPr="0038329F">
        <w:rPr>
          <w:rFonts w:ascii="Times New Roman" w:hAnsi="Times New Roman"/>
          <w:bCs/>
          <w:sz w:val="24"/>
          <w:szCs w:val="24"/>
          <w:lang w:val="en-US"/>
        </w:rPr>
        <w:t>2018;63:19</w:t>
      </w:r>
      <w:proofErr w:type="gramEnd"/>
      <w:r w:rsidRPr="0038329F">
        <w:rPr>
          <w:rFonts w:ascii="Times New Roman" w:hAnsi="Times New Roman"/>
          <w:bCs/>
          <w:sz w:val="24"/>
          <w:szCs w:val="24"/>
          <w:lang w:val="en-US"/>
        </w:rPr>
        <w:t xml:space="preserve">-27. </w:t>
      </w:r>
      <w:r w:rsidR="0004194E" w:rsidRPr="0038329F">
        <w:rPr>
          <w:rFonts w:ascii="Times New Roman" w:hAnsi="Times New Roman"/>
          <w:bCs/>
          <w:sz w:val="24"/>
          <w:szCs w:val="24"/>
          <w:lang w:val="en-US"/>
        </w:rPr>
        <w:t xml:space="preserve">DOI: </w:t>
      </w:r>
      <w:r w:rsidRPr="0038329F">
        <w:rPr>
          <w:rFonts w:ascii="Times New Roman" w:hAnsi="Times New Roman"/>
          <w:bCs/>
          <w:sz w:val="24"/>
          <w:szCs w:val="24"/>
          <w:lang w:val="en-US"/>
        </w:rPr>
        <w:t>10.1016/j.ctrv.2017.11.006</w:t>
      </w:r>
    </w:p>
    <w:p w14:paraId="773B0275" w14:textId="5C328F3F" w:rsidR="00FD1DAC" w:rsidRPr="0038329F" w:rsidRDefault="00FD1DAC"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t>Cardoso F</w:t>
      </w:r>
      <w:r w:rsidR="0004194E">
        <w:rPr>
          <w:rFonts w:ascii="Times New Roman" w:hAnsi="Times New Roman"/>
          <w:bCs/>
          <w:sz w:val="24"/>
          <w:szCs w:val="24"/>
          <w:lang w:val="en-US"/>
        </w:rPr>
        <w:t>.</w:t>
      </w:r>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Senkus</w:t>
      </w:r>
      <w:proofErr w:type="spellEnd"/>
      <w:r w:rsidRPr="0038329F">
        <w:rPr>
          <w:rFonts w:ascii="Times New Roman" w:hAnsi="Times New Roman"/>
          <w:bCs/>
          <w:sz w:val="24"/>
          <w:szCs w:val="24"/>
          <w:lang w:val="en-US"/>
        </w:rPr>
        <w:t xml:space="preserve"> E</w:t>
      </w:r>
      <w:r w:rsidR="0004194E">
        <w:rPr>
          <w:rFonts w:ascii="Times New Roman" w:hAnsi="Times New Roman"/>
          <w:bCs/>
          <w:sz w:val="24"/>
          <w:szCs w:val="24"/>
          <w:lang w:val="en-US"/>
        </w:rPr>
        <w:t>.</w:t>
      </w:r>
      <w:r w:rsidRPr="0038329F">
        <w:rPr>
          <w:rFonts w:ascii="Times New Roman" w:hAnsi="Times New Roman"/>
          <w:bCs/>
          <w:sz w:val="24"/>
          <w:szCs w:val="24"/>
          <w:lang w:val="en-US"/>
        </w:rPr>
        <w:t>, Costa A</w:t>
      </w:r>
      <w:r w:rsidR="0004194E">
        <w:rPr>
          <w:rFonts w:ascii="Times New Roman" w:hAnsi="Times New Roman"/>
          <w:bCs/>
          <w:sz w:val="24"/>
          <w:szCs w:val="24"/>
          <w:lang w:val="en-US"/>
        </w:rPr>
        <w:t>.</w:t>
      </w:r>
      <w:r w:rsidRPr="0038329F">
        <w:rPr>
          <w:rFonts w:ascii="Times New Roman" w:hAnsi="Times New Roman"/>
          <w:bCs/>
          <w:sz w:val="24"/>
          <w:szCs w:val="24"/>
          <w:lang w:val="en-US"/>
        </w:rPr>
        <w:t xml:space="preserve">, et al. 4th ESO-ESMO International Consensus Guidelines for Advanced Breast Cancer (ABC </w:t>
      </w:r>
      <w:proofErr w:type="gramStart"/>
      <w:r w:rsidRPr="0038329F">
        <w:rPr>
          <w:rFonts w:ascii="Times New Roman" w:hAnsi="Times New Roman"/>
          <w:bCs/>
          <w:sz w:val="24"/>
          <w:szCs w:val="24"/>
          <w:lang w:val="en-US"/>
        </w:rPr>
        <w:t>4)†</w:t>
      </w:r>
      <w:proofErr w:type="gramEnd"/>
      <w:r w:rsidRPr="0038329F">
        <w:rPr>
          <w:rFonts w:ascii="Times New Roman" w:hAnsi="Times New Roman"/>
          <w:bCs/>
          <w:sz w:val="24"/>
          <w:szCs w:val="24"/>
          <w:lang w:val="en-US"/>
        </w:rPr>
        <w:t xml:space="preserve">. Ann Oncol 2018;29(8):1634-57. </w:t>
      </w:r>
      <w:r w:rsidR="0004194E" w:rsidRPr="0038329F">
        <w:rPr>
          <w:rFonts w:ascii="Times New Roman" w:hAnsi="Times New Roman"/>
          <w:bCs/>
          <w:sz w:val="24"/>
          <w:szCs w:val="24"/>
          <w:lang w:val="en-US"/>
        </w:rPr>
        <w:t xml:space="preserve">DOI: </w:t>
      </w:r>
      <w:r w:rsidRPr="0038329F">
        <w:rPr>
          <w:rFonts w:ascii="Times New Roman" w:hAnsi="Times New Roman"/>
          <w:bCs/>
          <w:sz w:val="24"/>
          <w:szCs w:val="24"/>
          <w:lang w:val="en-US"/>
        </w:rPr>
        <w:t>10.1093/</w:t>
      </w:r>
      <w:proofErr w:type="spellStart"/>
      <w:r w:rsidRPr="0038329F">
        <w:rPr>
          <w:rFonts w:ascii="Times New Roman" w:hAnsi="Times New Roman"/>
          <w:bCs/>
          <w:sz w:val="24"/>
          <w:szCs w:val="24"/>
          <w:lang w:val="en-US"/>
        </w:rPr>
        <w:t>annonc</w:t>
      </w:r>
      <w:proofErr w:type="spellEnd"/>
      <w:r w:rsidRPr="0038329F">
        <w:rPr>
          <w:rFonts w:ascii="Times New Roman" w:hAnsi="Times New Roman"/>
          <w:bCs/>
          <w:sz w:val="24"/>
          <w:szCs w:val="24"/>
          <w:lang w:val="en-US"/>
        </w:rPr>
        <w:t>/mdy192</w:t>
      </w:r>
    </w:p>
    <w:p w14:paraId="0528D033" w14:textId="4DBB8485" w:rsidR="00BA4CF0" w:rsidRPr="0038329F" w:rsidRDefault="00BA4CF0"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t>Fodor J</w:t>
      </w:r>
      <w:r w:rsidR="0004194E" w:rsidRPr="0004194E">
        <w:rPr>
          <w:rFonts w:ascii="Times New Roman" w:hAnsi="Times New Roman"/>
          <w:bCs/>
          <w:sz w:val="24"/>
          <w:szCs w:val="24"/>
          <w:lang w:val="en-US"/>
        </w:rPr>
        <w:t>.</w:t>
      </w:r>
      <w:r w:rsidRPr="0038329F">
        <w:rPr>
          <w:rFonts w:ascii="Times New Roman" w:hAnsi="Times New Roman"/>
          <w:bCs/>
          <w:sz w:val="24"/>
          <w:szCs w:val="24"/>
          <w:lang w:val="en-US"/>
        </w:rPr>
        <w:t>, Major T</w:t>
      </w:r>
      <w:r w:rsidR="0004194E" w:rsidRPr="0004194E">
        <w:rPr>
          <w:rFonts w:ascii="Times New Roman" w:hAnsi="Times New Roman"/>
          <w:bCs/>
          <w:sz w:val="24"/>
          <w:szCs w:val="24"/>
          <w:lang w:val="en-US"/>
        </w:rPr>
        <w:t>.</w:t>
      </w:r>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Polgár</w:t>
      </w:r>
      <w:proofErr w:type="spellEnd"/>
      <w:r w:rsidRPr="0038329F">
        <w:rPr>
          <w:rFonts w:ascii="Times New Roman" w:hAnsi="Times New Roman"/>
          <w:bCs/>
          <w:sz w:val="24"/>
          <w:szCs w:val="24"/>
          <w:lang w:val="en-US"/>
        </w:rPr>
        <w:t xml:space="preserve"> C</w:t>
      </w:r>
      <w:r w:rsidR="0004194E" w:rsidRPr="0004194E">
        <w:rPr>
          <w:rFonts w:ascii="Times New Roman" w:hAnsi="Times New Roman"/>
          <w:bCs/>
          <w:sz w:val="24"/>
          <w:szCs w:val="24"/>
          <w:lang w:val="en-US"/>
        </w:rPr>
        <w:t>.</w:t>
      </w:r>
      <w:r w:rsidRPr="0038329F">
        <w:rPr>
          <w:rFonts w:ascii="Times New Roman" w:hAnsi="Times New Roman"/>
          <w:bCs/>
          <w:sz w:val="24"/>
          <w:szCs w:val="24"/>
          <w:lang w:val="en-US"/>
        </w:rPr>
        <w:t xml:space="preserve">, </w:t>
      </w:r>
      <w:r w:rsidR="0004194E">
        <w:rPr>
          <w:rFonts w:ascii="Times New Roman" w:hAnsi="Times New Roman"/>
          <w:bCs/>
          <w:sz w:val="24"/>
          <w:szCs w:val="24"/>
          <w:lang w:val="en-US"/>
        </w:rPr>
        <w:t>et al</w:t>
      </w:r>
      <w:r w:rsidRPr="0038329F">
        <w:rPr>
          <w:rFonts w:ascii="Times New Roman" w:hAnsi="Times New Roman"/>
          <w:bCs/>
          <w:sz w:val="24"/>
          <w:szCs w:val="24"/>
          <w:lang w:val="en-US"/>
        </w:rPr>
        <w:t>. Prognosis of Patients with Local Recurrence after Mastectomy or Conservative Surgery for Early-Stage Invasive Breast Cancer. Breast</w:t>
      </w:r>
      <w:r w:rsidR="0004194E">
        <w:rPr>
          <w:rFonts w:ascii="Times New Roman" w:hAnsi="Times New Roman"/>
          <w:bCs/>
          <w:sz w:val="24"/>
          <w:szCs w:val="24"/>
          <w:lang w:val="en-US"/>
        </w:rPr>
        <w:t xml:space="preserve"> </w:t>
      </w:r>
      <w:proofErr w:type="gramStart"/>
      <w:r w:rsidRPr="0038329F">
        <w:rPr>
          <w:rFonts w:ascii="Times New Roman" w:hAnsi="Times New Roman"/>
          <w:bCs/>
          <w:sz w:val="24"/>
          <w:szCs w:val="24"/>
          <w:lang w:val="en-US"/>
        </w:rPr>
        <w:t>2008</w:t>
      </w:r>
      <w:r w:rsidR="0004194E" w:rsidRPr="0004194E">
        <w:rPr>
          <w:rFonts w:ascii="Times New Roman" w:hAnsi="Times New Roman"/>
          <w:bCs/>
          <w:sz w:val="24"/>
          <w:szCs w:val="24"/>
          <w:lang w:val="en-US"/>
        </w:rPr>
        <w:t>;</w:t>
      </w:r>
      <w:r w:rsidRPr="0038329F">
        <w:rPr>
          <w:rFonts w:ascii="Times New Roman" w:hAnsi="Times New Roman"/>
          <w:bCs/>
          <w:sz w:val="24"/>
          <w:szCs w:val="24"/>
          <w:lang w:val="en-US"/>
        </w:rPr>
        <w:t>17:302</w:t>
      </w:r>
      <w:proofErr w:type="gramEnd"/>
      <w:r w:rsidRPr="0038329F">
        <w:rPr>
          <w:rFonts w:ascii="Times New Roman" w:hAnsi="Times New Roman"/>
          <w:bCs/>
          <w:sz w:val="24"/>
          <w:szCs w:val="24"/>
          <w:lang w:val="en-US"/>
        </w:rPr>
        <w:t xml:space="preserve">–8. </w:t>
      </w:r>
      <w:r w:rsidR="0004194E" w:rsidRPr="0038329F">
        <w:rPr>
          <w:rFonts w:ascii="Times New Roman" w:hAnsi="Times New Roman"/>
          <w:bCs/>
          <w:sz w:val="24"/>
          <w:szCs w:val="24"/>
          <w:lang w:val="en-US"/>
        </w:rPr>
        <w:t xml:space="preserve">DOI: </w:t>
      </w:r>
      <w:r w:rsidRPr="0038329F">
        <w:rPr>
          <w:rFonts w:ascii="Times New Roman" w:hAnsi="Times New Roman"/>
          <w:bCs/>
          <w:sz w:val="24"/>
          <w:szCs w:val="24"/>
          <w:lang w:val="en-US"/>
        </w:rPr>
        <w:t>10.1016/j.breast.2007.11.004</w:t>
      </w:r>
    </w:p>
    <w:p w14:paraId="4A0A31A1" w14:textId="3FC68299" w:rsidR="00BA4CF0" w:rsidRPr="0038329F" w:rsidRDefault="00BA4CF0"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t>Arthur D</w:t>
      </w:r>
      <w:r w:rsidR="00D827EB" w:rsidRPr="00D827EB">
        <w:rPr>
          <w:rFonts w:ascii="Times New Roman" w:hAnsi="Times New Roman"/>
          <w:bCs/>
          <w:sz w:val="24"/>
          <w:szCs w:val="24"/>
          <w:lang w:val="en-US"/>
        </w:rPr>
        <w:t>.</w:t>
      </w:r>
      <w:r w:rsidRPr="0038329F">
        <w:rPr>
          <w:rFonts w:ascii="Times New Roman" w:hAnsi="Times New Roman"/>
          <w:bCs/>
          <w:sz w:val="24"/>
          <w:szCs w:val="24"/>
          <w:lang w:val="en-US"/>
        </w:rPr>
        <w:t>W</w:t>
      </w:r>
      <w:r w:rsidR="00D827EB" w:rsidRPr="00D827EB">
        <w:rPr>
          <w:rFonts w:ascii="Times New Roman" w:hAnsi="Times New Roman"/>
          <w:bCs/>
          <w:sz w:val="24"/>
          <w:szCs w:val="24"/>
          <w:lang w:val="en-US"/>
        </w:rPr>
        <w:t>.</w:t>
      </w:r>
      <w:r w:rsidRPr="0038329F">
        <w:rPr>
          <w:rFonts w:ascii="Times New Roman" w:hAnsi="Times New Roman"/>
          <w:bCs/>
          <w:sz w:val="24"/>
          <w:szCs w:val="24"/>
          <w:lang w:val="en-US"/>
        </w:rPr>
        <w:t>, Winter K</w:t>
      </w:r>
      <w:r w:rsidR="00D827EB" w:rsidRPr="00D827EB">
        <w:rPr>
          <w:rFonts w:ascii="Times New Roman" w:hAnsi="Times New Roman"/>
          <w:bCs/>
          <w:sz w:val="24"/>
          <w:szCs w:val="24"/>
          <w:lang w:val="en-US"/>
        </w:rPr>
        <w:t>.</w:t>
      </w:r>
      <w:r w:rsidRPr="0038329F">
        <w:rPr>
          <w:rFonts w:ascii="Times New Roman" w:hAnsi="Times New Roman"/>
          <w:bCs/>
          <w:sz w:val="24"/>
          <w:szCs w:val="24"/>
          <w:lang w:val="en-US"/>
        </w:rPr>
        <w:t>A</w:t>
      </w:r>
      <w:r w:rsidR="00D827EB" w:rsidRPr="00D827EB">
        <w:rPr>
          <w:rFonts w:ascii="Times New Roman" w:hAnsi="Times New Roman"/>
          <w:bCs/>
          <w:sz w:val="24"/>
          <w:szCs w:val="24"/>
          <w:lang w:val="en-US"/>
        </w:rPr>
        <w:t>.</w:t>
      </w:r>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Kuerer</w:t>
      </w:r>
      <w:proofErr w:type="spellEnd"/>
      <w:r w:rsidRPr="0038329F">
        <w:rPr>
          <w:rFonts w:ascii="Times New Roman" w:hAnsi="Times New Roman"/>
          <w:bCs/>
          <w:sz w:val="24"/>
          <w:szCs w:val="24"/>
          <w:lang w:val="en-US"/>
        </w:rPr>
        <w:t xml:space="preserve"> H</w:t>
      </w:r>
      <w:r w:rsidR="00D827EB" w:rsidRPr="00D827EB">
        <w:rPr>
          <w:rFonts w:ascii="Times New Roman" w:hAnsi="Times New Roman"/>
          <w:bCs/>
          <w:sz w:val="24"/>
          <w:szCs w:val="24"/>
          <w:lang w:val="en-US"/>
        </w:rPr>
        <w:t>.</w:t>
      </w:r>
      <w:r w:rsidRPr="0038329F">
        <w:rPr>
          <w:rFonts w:ascii="Times New Roman" w:hAnsi="Times New Roman"/>
          <w:bCs/>
          <w:sz w:val="24"/>
          <w:szCs w:val="24"/>
          <w:lang w:val="en-US"/>
        </w:rPr>
        <w:t>M</w:t>
      </w:r>
      <w:r w:rsidR="00D827EB" w:rsidRPr="00D827EB">
        <w:rPr>
          <w:rFonts w:ascii="Times New Roman" w:hAnsi="Times New Roman"/>
          <w:bCs/>
          <w:sz w:val="24"/>
          <w:szCs w:val="24"/>
          <w:lang w:val="en-US"/>
        </w:rPr>
        <w:t>.</w:t>
      </w:r>
      <w:r w:rsidRPr="0038329F">
        <w:rPr>
          <w:rFonts w:ascii="Times New Roman" w:hAnsi="Times New Roman"/>
          <w:bCs/>
          <w:sz w:val="24"/>
          <w:szCs w:val="24"/>
          <w:lang w:val="en-US"/>
        </w:rPr>
        <w:t xml:space="preserve">, et al. Effectiveness of Breast-Conserving Surgery and 3-dimensional Conformal Partial Breast Reirradiation for Recurrence of Breast Cancer in the Ipsilateral Breast: The NRG Oncology/RTOG 1014 Phase 2 Clinical Trial. JAMA Oncol </w:t>
      </w:r>
      <w:proofErr w:type="gramStart"/>
      <w:r w:rsidRPr="0038329F">
        <w:rPr>
          <w:rFonts w:ascii="Times New Roman" w:hAnsi="Times New Roman"/>
          <w:bCs/>
          <w:sz w:val="24"/>
          <w:szCs w:val="24"/>
          <w:lang w:val="en-US"/>
        </w:rPr>
        <w:t>2019</w:t>
      </w:r>
      <w:r w:rsidR="00D827EB" w:rsidRPr="00C75931">
        <w:rPr>
          <w:rFonts w:ascii="Times New Roman" w:hAnsi="Times New Roman"/>
          <w:bCs/>
          <w:sz w:val="24"/>
          <w:szCs w:val="24"/>
          <w:lang w:val="en-US"/>
        </w:rPr>
        <w:t>;</w:t>
      </w:r>
      <w:r w:rsidRPr="0038329F">
        <w:rPr>
          <w:rFonts w:ascii="Times New Roman" w:hAnsi="Times New Roman"/>
          <w:bCs/>
          <w:sz w:val="24"/>
          <w:szCs w:val="24"/>
          <w:lang w:val="en-US"/>
        </w:rPr>
        <w:t>6:75</w:t>
      </w:r>
      <w:proofErr w:type="gramEnd"/>
      <w:r w:rsidRPr="0038329F">
        <w:rPr>
          <w:rFonts w:ascii="Times New Roman" w:hAnsi="Times New Roman"/>
          <w:bCs/>
          <w:sz w:val="24"/>
          <w:szCs w:val="24"/>
          <w:lang w:val="en-US"/>
        </w:rPr>
        <w:t xml:space="preserve">–82. </w:t>
      </w:r>
      <w:r w:rsidR="00873049" w:rsidRPr="0038329F">
        <w:rPr>
          <w:rFonts w:ascii="Times New Roman" w:hAnsi="Times New Roman"/>
          <w:bCs/>
          <w:sz w:val="24"/>
          <w:szCs w:val="24"/>
          <w:lang w:val="en-US"/>
        </w:rPr>
        <w:t xml:space="preserve">DOI: </w:t>
      </w:r>
      <w:r w:rsidRPr="0038329F">
        <w:rPr>
          <w:rFonts w:ascii="Times New Roman" w:hAnsi="Times New Roman"/>
          <w:bCs/>
          <w:sz w:val="24"/>
          <w:szCs w:val="24"/>
          <w:lang w:val="en-US"/>
        </w:rPr>
        <w:t>10.1001/jamaoncol.2019.4320</w:t>
      </w:r>
    </w:p>
    <w:p w14:paraId="7069B8DE" w14:textId="41E0D7F0" w:rsidR="00BA4CF0" w:rsidRPr="0038329F" w:rsidRDefault="00BA4CF0" w:rsidP="00A835E8">
      <w:pPr>
        <w:pStyle w:val="af9"/>
        <w:numPr>
          <w:ilvl w:val="0"/>
          <w:numId w:val="52"/>
        </w:numPr>
        <w:spacing w:after="0" w:line="360" w:lineRule="auto"/>
        <w:ind w:left="0" w:firstLine="709"/>
        <w:rPr>
          <w:rFonts w:ascii="Times New Roman" w:hAnsi="Times New Roman"/>
          <w:bCs/>
          <w:sz w:val="24"/>
          <w:szCs w:val="24"/>
          <w:lang w:val="en-US"/>
        </w:rPr>
      </w:pPr>
      <w:proofErr w:type="spellStart"/>
      <w:r w:rsidRPr="0038329F">
        <w:rPr>
          <w:rFonts w:ascii="Times New Roman" w:hAnsi="Times New Roman"/>
          <w:bCs/>
          <w:sz w:val="24"/>
          <w:szCs w:val="24"/>
          <w:lang w:val="en-US"/>
        </w:rPr>
        <w:lastRenderedPageBreak/>
        <w:t>Kuerer</w:t>
      </w:r>
      <w:proofErr w:type="spellEnd"/>
      <w:r w:rsidRPr="0038329F">
        <w:rPr>
          <w:rFonts w:ascii="Times New Roman" w:hAnsi="Times New Roman"/>
          <w:bCs/>
          <w:sz w:val="24"/>
          <w:szCs w:val="24"/>
          <w:lang w:val="en-US"/>
        </w:rPr>
        <w:t xml:space="preserve"> H</w:t>
      </w:r>
      <w:r w:rsidR="00D827EB" w:rsidRPr="00D827EB">
        <w:rPr>
          <w:rFonts w:ascii="Times New Roman" w:hAnsi="Times New Roman"/>
          <w:bCs/>
          <w:sz w:val="24"/>
          <w:szCs w:val="24"/>
          <w:lang w:val="en-US"/>
        </w:rPr>
        <w:t>.</w:t>
      </w:r>
      <w:r w:rsidRPr="0038329F">
        <w:rPr>
          <w:rFonts w:ascii="Times New Roman" w:hAnsi="Times New Roman"/>
          <w:bCs/>
          <w:sz w:val="24"/>
          <w:szCs w:val="24"/>
          <w:lang w:val="en-US"/>
        </w:rPr>
        <w:t>M</w:t>
      </w:r>
      <w:r w:rsidR="00D827EB" w:rsidRPr="00D827EB">
        <w:rPr>
          <w:rFonts w:ascii="Times New Roman" w:hAnsi="Times New Roman"/>
          <w:bCs/>
          <w:sz w:val="24"/>
          <w:szCs w:val="24"/>
          <w:lang w:val="en-US"/>
        </w:rPr>
        <w:t>.</w:t>
      </w:r>
      <w:r w:rsidRPr="0038329F">
        <w:rPr>
          <w:rFonts w:ascii="Times New Roman" w:hAnsi="Times New Roman"/>
          <w:bCs/>
          <w:sz w:val="24"/>
          <w:szCs w:val="24"/>
          <w:lang w:val="en-US"/>
        </w:rPr>
        <w:t>, Arthur D</w:t>
      </w:r>
      <w:r w:rsidR="00D827EB" w:rsidRPr="00D827EB">
        <w:rPr>
          <w:rFonts w:ascii="Times New Roman" w:hAnsi="Times New Roman"/>
          <w:bCs/>
          <w:sz w:val="24"/>
          <w:szCs w:val="24"/>
          <w:lang w:val="en-US"/>
        </w:rPr>
        <w:t>.</w:t>
      </w:r>
      <w:r w:rsidRPr="0038329F">
        <w:rPr>
          <w:rFonts w:ascii="Times New Roman" w:hAnsi="Times New Roman"/>
          <w:bCs/>
          <w:sz w:val="24"/>
          <w:szCs w:val="24"/>
          <w:lang w:val="en-US"/>
        </w:rPr>
        <w:t>W</w:t>
      </w:r>
      <w:r w:rsidR="00D827EB" w:rsidRPr="00D827EB">
        <w:rPr>
          <w:rFonts w:ascii="Times New Roman" w:hAnsi="Times New Roman"/>
          <w:bCs/>
          <w:sz w:val="24"/>
          <w:szCs w:val="24"/>
          <w:lang w:val="en-US"/>
        </w:rPr>
        <w:t>.</w:t>
      </w:r>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Haffty</w:t>
      </w:r>
      <w:proofErr w:type="spellEnd"/>
      <w:r w:rsidRPr="0038329F">
        <w:rPr>
          <w:rFonts w:ascii="Times New Roman" w:hAnsi="Times New Roman"/>
          <w:bCs/>
          <w:sz w:val="24"/>
          <w:szCs w:val="24"/>
          <w:lang w:val="en-US"/>
        </w:rPr>
        <w:t xml:space="preserve"> B</w:t>
      </w:r>
      <w:r w:rsidR="00D827EB" w:rsidRPr="00D827EB">
        <w:rPr>
          <w:rFonts w:ascii="Times New Roman" w:hAnsi="Times New Roman"/>
          <w:bCs/>
          <w:sz w:val="24"/>
          <w:szCs w:val="24"/>
          <w:lang w:val="en-US"/>
        </w:rPr>
        <w:t>.</w:t>
      </w:r>
      <w:r w:rsidRPr="0038329F">
        <w:rPr>
          <w:rFonts w:ascii="Times New Roman" w:hAnsi="Times New Roman"/>
          <w:bCs/>
          <w:sz w:val="24"/>
          <w:szCs w:val="24"/>
          <w:lang w:val="en-US"/>
        </w:rPr>
        <w:t xml:space="preserve">G. Repeat Breast-Conserving Surgery for In-Breast Local Breast Carcinoma Recurrence: </w:t>
      </w:r>
      <w:proofErr w:type="gramStart"/>
      <w:r w:rsidRPr="0038329F">
        <w:rPr>
          <w:rFonts w:ascii="Times New Roman" w:hAnsi="Times New Roman"/>
          <w:bCs/>
          <w:sz w:val="24"/>
          <w:szCs w:val="24"/>
          <w:lang w:val="en-US"/>
        </w:rPr>
        <w:t>the</w:t>
      </w:r>
      <w:proofErr w:type="gramEnd"/>
      <w:r w:rsidRPr="0038329F">
        <w:rPr>
          <w:rFonts w:ascii="Times New Roman" w:hAnsi="Times New Roman"/>
          <w:bCs/>
          <w:sz w:val="24"/>
          <w:szCs w:val="24"/>
          <w:lang w:val="en-US"/>
        </w:rPr>
        <w:t xml:space="preserve"> Potential Role of Partial Breast Irradiation. Cancer </w:t>
      </w:r>
      <w:proofErr w:type="gramStart"/>
      <w:r w:rsidRPr="0038329F">
        <w:rPr>
          <w:rFonts w:ascii="Times New Roman" w:hAnsi="Times New Roman"/>
          <w:bCs/>
          <w:sz w:val="24"/>
          <w:szCs w:val="24"/>
          <w:lang w:val="en-US"/>
        </w:rPr>
        <w:t>2004</w:t>
      </w:r>
      <w:r w:rsidR="00D827EB">
        <w:rPr>
          <w:rFonts w:ascii="Times New Roman" w:hAnsi="Times New Roman"/>
          <w:bCs/>
          <w:sz w:val="24"/>
          <w:szCs w:val="24"/>
        </w:rPr>
        <w:t>;</w:t>
      </w:r>
      <w:r w:rsidRPr="0038329F">
        <w:rPr>
          <w:rFonts w:ascii="Times New Roman" w:hAnsi="Times New Roman"/>
          <w:bCs/>
          <w:sz w:val="24"/>
          <w:szCs w:val="24"/>
          <w:lang w:val="en-US"/>
        </w:rPr>
        <w:t>100:2269</w:t>
      </w:r>
      <w:proofErr w:type="gramEnd"/>
      <w:r w:rsidRPr="0038329F">
        <w:rPr>
          <w:rFonts w:ascii="Times New Roman" w:hAnsi="Times New Roman"/>
          <w:bCs/>
          <w:sz w:val="24"/>
          <w:szCs w:val="24"/>
          <w:lang w:val="en-US"/>
        </w:rPr>
        <w:t xml:space="preserve">–80. </w:t>
      </w:r>
      <w:r w:rsidR="00D827EB" w:rsidRPr="0038329F">
        <w:rPr>
          <w:rFonts w:ascii="Times New Roman" w:hAnsi="Times New Roman"/>
          <w:bCs/>
          <w:sz w:val="24"/>
          <w:szCs w:val="24"/>
          <w:lang w:val="en-US"/>
        </w:rPr>
        <w:t xml:space="preserve">DOI: </w:t>
      </w:r>
      <w:r w:rsidRPr="0038329F">
        <w:rPr>
          <w:rFonts w:ascii="Times New Roman" w:hAnsi="Times New Roman"/>
          <w:bCs/>
          <w:sz w:val="24"/>
          <w:szCs w:val="24"/>
          <w:lang w:val="en-US"/>
        </w:rPr>
        <w:t>10.1002/cncr.20257</w:t>
      </w:r>
    </w:p>
    <w:p w14:paraId="00308C25" w14:textId="5A9F6D8A" w:rsidR="00BA4CF0" w:rsidRPr="0038329F" w:rsidRDefault="00BA4CF0" w:rsidP="00A835E8">
      <w:pPr>
        <w:pStyle w:val="af9"/>
        <w:numPr>
          <w:ilvl w:val="0"/>
          <w:numId w:val="52"/>
        </w:numPr>
        <w:spacing w:after="0" w:line="360" w:lineRule="auto"/>
        <w:ind w:left="0" w:firstLine="709"/>
        <w:rPr>
          <w:rFonts w:ascii="Times New Roman" w:hAnsi="Times New Roman"/>
          <w:bCs/>
          <w:sz w:val="24"/>
          <w:szCs w:val="24"/>
          <w:lang w:val="en-US"/>
        </w:rPr>
      </w:pPr>
      <w:proofErr w:type="spellStart"/>
      <w:r w:rsidRPr="0038329F">
        <w:rPr>
          <w:rFonts w:ascii="Times New Roman" w:hAnsi="Times New Roman"/>
          <w:bCs/>
          <w:sz w:val="24"/>
          <w:szCs w:val="24"/>
          <w:lang w:val="en-US"/>
        </w:rPr>
        <w:t>Hannoun</w:t>
      </w:r>
      <w:proofErr w:type="spellEnd"/>
      <w:r w:rsidRPr="0038329F">
        <w:rPr>
          <w:rFonts w:ascii="Times New Roman" w:hAnsi="Times New Roman"/>
          <w:bCs/>
          <w:sz w:val="24"/>
          <w:szCs w:val="24"/>
          <w:lang w:val="en-US"/>
        </w:rPr>
        <w:t>-Levi J</w:t>
      </w:r>
      <w:r w:rsidR="00873049">
        <w:rPr>
          <w:rFonts w:ascii="Times New Roman" w:hAnsi="Times New Roman"/>
          <w:bCs/>
          <w:sz w:val="24"/>
          <w:szCs w:val="24"/>
          <w:lang w:val="en-US"/>
        </w:rPr>
        <w:t>.</w:t>
      </w:r>
      <w:r w:rsidRPr="0038329F">
        <w:rPr>
          <w:rFonts w:ascii="Times New Roman" w:hAnsi="Times New Roman"/>
          <w:bCs/>
          <w:sz w:val="24"/>
          <w:szCs w:val="24"/>
          <w:lang w:val="en-US"/>
        </w:rPr>
        <w:t>M</w:t>
      </w:r>
      <w:r w:rsidR="00873049">
        <w:rPr>
          <w:rFonts w:ascii="Times New Roman" w:hAnsi="Times New Roman"/>
          <w:bCs/>
          <w:sz w:val="24"/>
          <w:szCs w:val="24"/>
          <w:lang w:val="en-US"/>
        </w:rPr>
        <w:t>.</w:t>
      </w:r>
      <w:r w:rsidRPr="0038329F">
        <w:rPr>
          <w:rFonts w:ascii="Times New Roman" w:hAnsi="Times New Roman"/>
          <w:bCs/>
          <w:sz w:val="24"/>
          <w:szCs w:val="24"/>
          <w:lang w:val="en-US"/>
        </w:rPr>
        <w:t>, Resch A</w:t>
      </w:r>
      <w:r w:rsidR="00873049">
        <w:rPr>
          <w:rFonts w:ascii="Times New Roman" w:hAnsi="Times New Roman"/>
          <w:bCs/>
          <w:sz w:val="24"/>
          <w:szCs w:val="24"/>
          <w:lang w:val="en-US"/>
        </w:rPr>
        <w:t>.</w:t>
      </w:r>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Kauer</w:t>
      </w:r>
      <w:proofErr w:type="spellEnd"/>
      <w:r w:rsidRPr="0038329F">
        <w:rPr>
          <w:rFonts w:ascii="Times New Roman" w:hAnsi="Times New Roman"/>
          <w:bCs/>
          <w:sz w:val="24"/>
          <w:szCs w:val="24"/>
          <w:lang w:val="en-US"/>
        </w:rPr>
        <w:t>-Dorner D</w:t>
      </w:r>
      <w:r w:rsidR="00873049">
        <w:rPr>
          <w:rFonts w:ascii="Times New Roman" w:hAnsi="Times New Roman"/>
          <w:bCs/>
          <w:sz w:val="24"/>
          <w:szCs w:val="24"/>
          <w:lang w:val="en-US"/>
        </w:rPr>
        <w:t>.</w:t>
      </w:r>
      <w:r w:rsidRPr="0038329F">
        <w:rPr>
          <w:rFonts w:ascii="Times New Roman" w:hAnsi="Times New Roman"/>
          <w:bCs/>
          <w:sz w:val="24"/>
          <w:szCs w:val="24"/>
          <w:lang w:val="en-US"/>
        </w:rPr>
        <w:t xml:space="preserve">, et al. Accelerated Partial Breast Irradiation with Interstitial Brachytherapy as Second Conservative Treatment for Ipsilateral Breast </w:t>
      </w:r>
      <w:proofErr w:type="spellStart"/>
      <w:r w:rsidRPr="0038329F">
        <w:rPr>
          <w:rFonts w:ascii="Times New Roman" w:hAnsi="Times New Roman"/>
          <w:bCs/>
          <w:sz w:val="24"/>
          <w:szCs w:val="24"/>
          <w:lang w:val="en-US"/>
        </w:rPr>
        <w:t>Tumour</w:t>
      </w:r>
      <w:proofErr w:type="spellEnd"/>
      <w:r w:rsidRPr="0038329F">
        <w:rPr>
          <w:rFonts w:ascii="Times New Roman" w:hAnsi="Times New Roman"/>
          <w:bCs/>
          <w:sz w:val="24"/>
          <w:szCs w:val="24"/>
          <w:lang w:val="en-US"/>
        </w:rPr>
        <w:t xml:space="preserve"> Recurrence:</w:t>
      </w:r>
      <w:r w:rsidR="00873049">
        <w:rPr>
          <w:rFonts w:ascii="Times New Roman" w:hAnsi="Times New Roman"/>
          <w:bCs/>
          <w:sz w:val="24"/>
          <w:szCs w:val="24"/>
          <w:lang w:val="en-US"/>
        </w:rPr>
        <w:t xml:space="preserve"> </w:t>
      </w:r>
      <w:r w:rsidRPr="0038329F">
        <w:rPr>
          <w:rFonts w:ascii="Times New Roman" w:hAnsi="Times New Roman"/>
          <w:bCs/>
          <w:sz w:val="24"/>
          <w:szCs w:val="24"/>
          <w:lang w:val="en-US"/>
        </w:rPr>
        <w:t xml:space="preserve">Multicentric Study of the GEC-ESTRO Breast Cancer Working Group. </w:t>
      </w:r>
      <w:proofErr w:type="spellStart"/>
      <w:r w:rsidRPr="0038329F">
        <w:rPr>
          <w:rFonts w:ascii="Times New Roman" w:hAnsi="Times New Roman"/>
          <w:bCs/>
          <w:sz w:val="24"/>
          <w:szCs w:val="24"/>
          <w:lang w:val="en-US"/>
        </w:rPr>
        <w:t>Radiother</w:t>
      </w:r>
      <w:proofErr w:type="spellEnd"/>
      <w:r w:rsidRPr="0038329F">
        <w:rPr>
          <w:rFonts w:ascii="Times New Roman" w:hAnsi="Times New Roman"/>
          <w:bCs/>
          <w:sz w:val="24"/>
          <w:szCs w:val="24"/>
          <w:lang w:val="en-US"/>
        </w:rPr>
        <w:t xml:space="preserve"> Oncol (2013) 108:226–31. </w:t>
      </w:r>
      <w:r w:rsidR="00873049" w:rsidRPr="0038329F">
        <w:rPr>
          <w:rFonts w:ascii="Times New Roman" w:hAnsi="Times New Roman"/>
          <w:bCs/>
          <w:sz w:val="24"/>
          <w:szCs w:val="24"/>
          <w:lang w:val="en-US"/>
        </w:rPr>
        <w:t xml:space="preserve">DOI: </w:t>
      </w:r>
      <w:r w:rsidRPr="0038329F">
        <w:rPr>
          <w:rFonts w:ascii="Times New Roman" w:hAnsi="Times New Roman"/>
          <w:bCs/>
          <w:sz w:val="24"/>
          <w:szCs w:val="24"/>
          <w:lang w:val="en-US"/>
        </w:rPr>
        <w:t>10.1016/j.radonc.2013.03.026</w:t>
      </w:r>
    </w:p>
    <w:p w14:paraId="21F742EB" w14:textId="3ECC8838" w:rsidR="00BA4CF0" w:rsidRPr="0038329F" w:rsidRDefault="00BA4CF0" w:rsidP="00A835E8">
      <w:pPr>
        <w:pStyle w:val="af9"/>
        <w:numPr>
          <w:ilvl w:val="0"/>
          <w:numId w:val="52"/>
        </w:numPr>
        <w:spacing w:after="0" w:line="360" w:lineRule="auto"/>
        <w:ind w:left="0" w:firstLine="709"/>
        <w:rPr>
          <w:rFonts w:ascii="Times New Roman" w:hAnsi="Times New Roman"/>
          <w:bCs/>
          <w:sz w:val="24"/>
          <w:szCs w:val="24"/>
          <w:lang w:val="en-US"/>
        </w:rPr>
      </w:pPr>
      <w:proofErr w:type="spellStart"/>
      <w:r w:rsidRPr="0038329F">
        <w:rPr>
          <w:rFonts w:ascii="Times New Roman" w:hAnsi="Times New Roman"/>
          <w:bCs/>
          <w:sz w:val="24"/>
          <w:szCs w:val="24"/>
          <w:lang w:val="en-US"/>
        </w:rPr>
        <w:t>Polgár</w:t>
      </w:r>
      <w:proofErr w:type="spellEnd"/>
      <w:r w:rsidRPr="0038329F">
        <w:rPr>
          <w:rFonts w:ascii="Times New Roman" w:hAnsi="Times New Roman"/>
          <w:bCs/>
          <w:sz w:val="24"/>
          <w:szCs w:val="24"/>
          <w:lang w:val="en-US"/>
        </w:rPr>
        <w:t xml:space="preserve"> C</w:t>
      </w:r>
      <w:r w:rsidR="00873049">
        <w:rPr>
          <w:rFonts w:ascii="Times New Roman" w:hAnsi="Times New Roman"/>
          <w:bCs/>
          <w:sz w:val="24"/>
          <w:szCs w:val="24"/>
          <w:lang w:val="en-US"/>
        </w:rPr>
        <w:t>.</w:t>
      </w:r>
      <w:r w:rsidRPr="0038329F">
        <w:rPr>
          <w:rFonts w:ascii="Times New Roman" w:hAnsi="Times New Roman"/>
          <w:bCs/>
          <w:sz w:val="24"/>
          <w:szCs w:val="24"/>
          <w:lang w:val="en-US"/>
        </w:rPr>
        <w:t>, Major T</w:t>
      </w:r>
      <w:r w:rsidR="00873049">
        <w:rPr>
          <w:rFonts w:ascii="Times New Roman" w:hAnsi="Times New Roman"/>
          <w:bCs/>
          <w:sz w:val="24"/>
          <w:szCs w:val="24"/>
          <w:lang w:val="en-US"/>
        </w:rPr>
        <w:t>.</w:t>
      </w:r>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Sulyok</w:t>
      </w:r>
      <w:proofErr w:type="spellEnd"/>
      <w:r w:rsidRPr="0038329F">
        <w:rPr>
          <w:rFonts w:ascii="Times New Roman" w:hAnsi="Times New Roman"/>
          <w:bCs/>
          <w:sz w:val="24"/>
          <w:szCs w:val="24"/>
          <w:lang w:val="en-US"/>
        </w:rPr>
        <w:t xml:space="preserve"> Z</w:t>
      </w:r>
      <w:r w:rsidR="00873049">
        <w:rPr>
          <w:rFonts w:ascii="Times New Roman" w:hAnsi="Times New Roman"/>
          <w:bCs/>
          <w:sz w:val="24"/>
          <w:szCs w:val="24"/>
          <w:lang w:val="en-US"/>
        </w:rPr>
        <w:t>.</w:t>
      </w:r>
      <w:r w:rsidRPr="0038329F">
        <w:rPr>
          <w:rFonts w:ascii="Times New Roman" w:hAnsi="Times New Roman"/>
          <w:bCs/>
          <w:sz w:val="24"/>
          <w:szCs w:val="24"/>
          <w:lang w:val="en-US"/>
        </w:rPr>
        <w:t xml:space="preserve">, et al. Second Breast-Conserving Surgery and Reirradiation with Interstitial High-Dose Rate Brachytherapy for the Management of Intra-breast Recurrences </w:t>
      </w:r>
      <w:r w:rsidR="00F84245" w:rsidRPr="0038329F">
        <w:rPr>
          <w:rFonts w:ascii="Times New Roman" w:hAnsi="Times New Roman"/>
          <w:bCs/>
          <w:sz w:val="24"/>
          <w:szCs w:val="24"/>
          <w:lang w:val="en-US"/>
        </w:rPr>
        <w:t>–</w:t>
      </w:r>
      <w:r w:rsidRPr="0038329F">
        <w:rPr>
          <w:rFonts w:ascii="Times New Roman" w:hAnsi="Times New Roman"/>
          <w:bCs/>
          <w:sz w:val="24"/>
          <w:szCs w:val="24"/>
          <w:lang w:val="en-US"/>
        </w:rPr>
        <w:t xml:space="preserve"> 5-year Results. </w:t>
      </w:r>
      <w:proofErr w:type="spellStart"/>
      <w:r w:rsidRPr="00DF1F8E">
        <w:rPr>
          <w:rFonts w:ascii="Times New Roman" w:hAnsi="Times New Roman"/>
          <w:bCs/>
          <w:sz w:val="24"/>
          <w:szCs w:val="24"/>
          <w:lang w:val="en-US"/>
        </w:rPr>
        <w:t>Magy</w:t>
      </w:r>
      <w:proofErr w:type="spellEnd"/>
      <w:r w:rsidRPr="00DF1F8E">
        <w:rPr>
          <w:rFonts w:ascii="Times New Roman" w:hAnsi="Times New Roman"/>
          <w:bCs/>
          <w:sz w:val="24"/>
          <w:szCs w:val="24"/>
          <w:lang w:val="en-US"/>
        </w:rPr>
        <w:t xml:space="preserve"> </w:t>
      </w:r>
      <w:proofErr w:type="spellStart"/>
      <w:r w:rsidRPr="00DF1F8E">
        <w:rPr>
          <w:rFonts w:ascii="Times New Roman" w:hAnsi="Times New Roman"/>
          <w:bCs/>
          <w:sz w:val="24"/>
          <w:szCs w:val="24"/>
          <w:lang w:val="en-US"/>
        </w:rPr>
        <w:t>Onkol</w:t>
      </w:r>
      <w:proofErr w:type="spellEnd"/>
      <w:r w:rsidRPr="0038329F">
        <w:rPr>
          <w:rFonts w:ascii="Times New Roman" w:hAnsi="Times New Roman"/>
          <w:bCs/>
          <w:sz w:val="24"/>
          <w:szCs w:val="24"/>
          <w:lang w:val="en-US"/>
        </w:rPr>
        <w:t xml:space="preserve"> </w:t>
      </w:r>
      <w:proofErr w:type="gramStart"/>
      <w:r w:rsidRPr="0038329F">
        <w:rPr>
          <w:rFonts w:ascii="Times New Roman" w:hAnsi="Times New Roman"/>
          <w:bCs/>
          <w:sz w:val="24"/>
          <w:szCs w:val="24"/>
          <w:lang w:val="en-US"/>
        </w:rPr>
        <w:t>2012</w:t>
      </w:r>
      <w:r w:rsidR="00F84245" w:rsidRPr="0038329F">
        <w:rPr>
          <w:rFonts w:ascii="Times New Roman" w:hAnsi="Times New Roman"/>
          <w:bCs/>
          <w:sz w:val="24"/>
          <w:szCs w:val="24"/>
          <w:lang w:val="en-US"/>
        </w:rPr>
        <w:t>;</w:t>
      </w:r>
      <w:r w:rsidRPr="0038329F">
        <w:rPr>
          <w:rFonts w:ascii="Times New Roman" w:hAnsi="Times New Roman"/>
          <w:bCs/>
          <w:sz w:val="24"/>
          <w:szCs w:val="24"/>
          <w:lang w:val="en-US"/>
        </w:rPr>
        <w:t>56:68</w:t>
      </w:r>
      <w:proofErr w:type="gramEnd"/>
      <w:r w:rsidRPr="0038329F">
        <w:rPr>
          <w:rFonts w:ascii="Times New Roman" w:hAnsi="Times New Roman"/>
          <w:bCs/>
          <w:sz w:val="24"/>
          <w:szCs w:val="24"/>
          <w:lang w:val="en-US"/>
        </w:rPr>
        <w:t>–74.</w:t>
      </w:r>
    </w:p>
    <w:p w14:paraId="4ABADC6F" w14:textId="29A3734B" w:rsidR="00FD1DAC" w:rsidRPr="0038329F" w:rsidRDefault="00BA4CF0" w:rsidP="00A835E8">
      <w:pPr>
        <w:pStyle w:val="af9"/>
        <w:numPr>
          <w:ilvl w:val="0"/>
          <w:numId w:val="52"/>
        </w:numPr>
        <w:spacing w:after="0" w:line="360" w:lineRule="auto"/>
        <w:ind w:left="0" w:firstLine="709"/>
        <w:rPr>
          <w:rFonts w:ascii="Times New Roman" w:hAnsi="Times New Roman"/>
          <w:bCs/>
          <w:sz w:val="24"/>
          <w:szCs w:val="24"/>
          <w:lang w:val="en-US"/>
        </w:rPr>
      </w:pPr>
      <w:proofErr w:type="spellStart"/>
      <w:r w:rsidRPr="0038329F">
        <w:rPr>
          <w:rFonts w:ascii="Times New Roman" w:hAnsi="Times New Roman"/>
          <w:bCs/>
          <w:sz w:val="24"/>
          <w:szCs w:val="24"/>
          <w:lang w:val="en-US"/>
        </w:rPr>
        <w:t>Smanykó</w:t>
      </w:r>
      <w:proofErr w:type="spellEnd"/>
      <w:r w:rsidRPr="0038329F">
        <w:rPr>
          <w:rFonts w:ascii="Times New Roman" w:hAnsi="Times New Roman"/>
          <w:bCs/>
          <w:sz w:val="24"/>
          <w:szCs w:val="24"/>
          <w:lang w:val="en-US"/>
        </w:rPr>
        <w:t xml:space="preserve"> V, </w:t>
      </w:r>
      <w:proofErr w:type="spellStart"/>
      <w:r w:rsidRPr="0038329F">
        <w:rPr>
          <w:rFonts w:ascii="Times New Roman" w:hAnsi="Times New Roman"/>
          <w:bCs/>
          <w:sz w:val="24"/>
          <w:szCs w:val="24"/>
          <w:lang w:val="en-US"/>
        </w:rPr>
        <w:t>Mészáros</w:t>
      </w:r>
      <w:proofErr w:type="spellEnd"/>
      <w:r w:rsidRPr="0038329F">
        <w:rPr>
          <w:rFonts w:ascii="Times New Roman" w:hAnsi="Times New Roman"/>
          <w:bCs/>
          <w:sz w:val="24"/>
          <w:szCs w:val="24"/>
          <w:lang w:val="en-US"/>
        </w:rPr>
        <w:t xml:space="preserve"> N, </w:t>
      </w:r>
      <w:proofErr w:type="spellStart"/>
      <w:r w:rsidRPr="0038329F">
        <w:rPr>
          <w:rFonts w:ascii="Times New Roman" w:hAnsi="Times New Roman"/>
          <w:bCs/>
          <w:sz w:val="24"/>
          <w:szCs w:val="24"/>
          <w:lang w:val="en-US"/>
        </w:rPr>
        <w:t>Újhelyi</w:t>
      </w:r>
      <w:proofErr w:type="spellEnd"/>
      <w:r w:rsidRPr="0038329F">
        <w:rPr>
          <w:rFonts w:ascii="Times New Roman" w:hAnsi="Times New Roman"/>
          <w:bCs/>
          <w:sz w:val="24"/>
          <w:szCs w:val="24"/>
          <w:lang w:val="en-US"/>
        </w:rPr>
        <w:t xml:space="preserve"> M, et al. Second Breast-Conserving Surgery and Interstitial Brachytherapy vs. Salvage Mastectomy for the Treatment of Local Recurrences: 5</w:t>
      </w:r>
      <w:r w:rsidR="0004207A">
        <w:rPr>
          <w:rFonts w:ascii="Times New Roman" w:hAnsi="Times New Roman"/>
          <w:bCs/>
          <w:sz w:val="24"/>
          <w:szCs w:val="24"/>
          <w:lang w:val="en-US"/>
        </w:rPr>
        <w:noBreakHyphen/>
      </w:r>
      <w:r w:rsidRPr="0038329F">
        <w:rPr>
          <w:rFonts w:ascii="Times New Roman" w:hAnsi="Times New Roman"/>
          <w:bCs/>
          <w:sz w:val="24"/>
          <w:szCs w:val="24"/>
          <w:lang w:val="en-US"/>
        </w:rPr>
        <w:t xml:space="preserve">year Results. Brachytherapy (2019) 18:411–9. </w:t>
      </w:r>
      <w:proofErr w:type="spellStart"/>
      <w:r w:rsidRPr="0038329F">
        <w:rPr>
          <w:rFonts w:ascii="Times New Roman" w:hAnsi="Times New Roman"/>
          <w:bCs/>
          <w:sz w:val="24"/>
          <w:szCs w:val="24"/>
          <w:lang w:val="en-US"/>
        </w:rPr>
        <w:t>doi</w:t>
      </w:r>
      <w:proofErr w:type="spellEnd"/>
      <w:r w:rsidRPr="0038329F">
        <w:rPr>
          <w:rFonts w:ascii="Times New Roman" w:hAnsi="Times New Roman"/>
          <w:bCs/>
          <w:sz w:val="24"/>
          <w:szCs w:val="24"/>
          <w:lang w:val="en-US"/>
        </w:rPr>
        <w:t>:</w:t>
      </w:r>
      <w:r w:rsidR="00F84245" w:rsidRPr="0038329F">
        <w:rPr>
          <w:rFonts w:ascii="Times New Roman" w:hAnsi="Times New Roman"/>
          <w:bCs/>
          <w:sz w:val="24"/>
          <w:szCs w:val="24"/>
          <w:lang w:val="en-US"/>
        </w:rPr>
        <w:t xml:space="preserve"> </w:t>
      </w:r>
      <w:r w:rsidRPr="0038329F">
        <w:rPr>
          <w:rFonts w:ascii="Times New Roman" w:hAnsi="Times New Roman"/>
          <w:bCs/>
          <w:sz w:val="24"/>
          <w:szCs w:val="24"/>
          <w:lang w:val="en-US"/>
        </w:rPr>
        <w:t>10.1016/j.brachy.2019.02.004</w:t>
      </w:r>
    </w:p>
    <w:p w14:paraId="7BFB2D0F" w14:textId="69333DDE" w:rsidR="00BA4CF0" w:rsidRPr="0038329F" w:rsidRDefault="00BA4CF0"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t>Mayer Á</w:t>
      </w:r>
      <w:r w:rsidR="00B75E44">
        <w:rPr>
          <w:rFonts w:ascii="Times New Roman" w:hAnsi="Times New Roman"/>
          <w:bCs/>
          <w:sz w:val="24"/>
          <w:szCs w:val="24"/>
          <w:lang w:val="en-US"/>
        </w:rPr>
        <w:t>.</w:t>
      </w:r>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Naszály</w:t>
      </w:r>
      <w:proofErr w:type="spellEnd"/>
      <w:r w:rsidRPr="0038329F">
        <w:rPr>
          <w:rFonts w:ascii="Times New Roman" w:hAnsi="Times New Roman"/>
          <w:bCs/>
          <w:sz w:val="24"/>
          <w:szCs w:val="24"/>
          <w:lang w:val="en-US"/>
        </w:rPr>
        <w:t xml:space="preserve"> A</w:t>
      </w:r>
      <w:r w:rsidR="00B75E44">
        <w:rPr>
          <w:rFonts w:ascii="Times New Roman" w:hAnsi="Times New Roman"/>
          <w:bCs/>
          <w:sz w:val="24"/>
          <w:szCs w:val="24"/>
          <w:lang w:val="en-US"/>
        </w:rPr>
        <w:t>.</w:t>
      </w:r>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Patyánik</w:t>
      </w:r>
      <w:proofErr w:type="spellEnd"/>
      <w:r w:rsidRPr="0038329F">
        <w:rPr>
          <w:rFonts w:ascii="Times New Roman" w:hAnsi="Times New Roman"/>
          <w:bCs/>
          <w:sz w:val="24"/>
          <w:szCs w:val="24"/>
          <w:lang w:val="en-US"/>
        </w:rPr>
        <w:t xml:space="preserve"> M</w:t>
      </w:r>
      <w:r w:rsidR="00B75E44">
        <w:rPr>
          <w:rFonts w:ascii="Times New Roman" w:hAnsi="Times New Roman"/>
          <w:bCs/>
          <w:sz w:val="24"/>
          <w:szCs w:val="24"/>
          <w:lang w:val="en-US"/>
        </w:rPr>
        <w:t>.</w:t>
      </w:r>
      <w:r w:rsidRPr="0038329F">
        <w:rPr>
          <w:rFonts w:ascii="Times New Roman" w:hAnsi="Times New Roman"/>
          <w:bCs/>
          <w:sz w:val="24"/>
          <w:szCs w:val="24"/>
          <w:lang w:val="en-US"/>
        </w:rPr>
        <w:t xml:space="preserve">, </w:t>
      </w:r>
      <w:r w:rsidR="00B75E44">
        <w:rPr>
          <w:rFonts w:ascii="Times New Roman" w:hAnsi="Times New Roman"/>
          <w:bCs/>
          <w:sz w:val="24"/>
          <w:szCs w:val="24"/>
          <w:lang w:val="en-US"/>
        </w:rPr>
        <w:t>et al</w:t>
      </w:r>
      <w:r w:rsidRPr="0038329F">
        <w:rPr>
          <w:rFonts w:ascii="Times New Roman" w:hAnsi="Times New Roman"/>
          <w:bCs/>
          <w:sz w:val="24"/>
          <w:szCs w:val="24"/>
          <w:lang w:val="en-US"/>
        </w:rPr>
        <w:t xml:space="preserve">. Perioperative Brachytherapy for Pretreated Chest wall Recurrence of Breast Cancer. </w:t>
      </w:r>
      <w:proofErr w:type="spellStart"/>
      <w:r w:rsidRPr="0038329F">
        <w:rPr>
          <w:rFonts w:ascii="Times New Roman" w:hAnsi="Times New Roman"/>
          <w:bCs/>
          <w:sz w:val="24"/>
          <w:szCs w:val="24"/>
          <w:lang w:val="en-US"/>
        </w:rPr>
        <w:t>Strahlenther</w:t>
      </w:r>
      <w:proofErr w:type="spellEnd"/>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Onkol</w:t>
      </w:r>
      <w:proofErr w:type="spellEnd"/>
      <w:r w:rsidRPr="0038329F">
        <w:rPr>
          <w:rFonts w:ascii="Times New Roman" w:hAnsi="Times New Roman"/>
          <w:bCs/>
          <w:sz w:val="24"/>
          <w:szCs w:val="24"/>
          <w:lang w:val="en-US"/>
        </w:rPr>
        <w:t xml:space="preserve"> </w:t>
      </w:r>
      <w:proofErr w:type="gramStart"/>
      <w:r w:rsidRPr="0038329F">
        <w:rPr>
          <w:rFonts w:ascii="Times New Roman" w:hAnsi="Times New Roman"/>
          <w:bCs/>
          <w:sz w:val="24"/>
          <w:szCs w:val="24"/>
          <w:lang w:val="en-US"/>
        </w:rPr>
        <w:t>2002</w:t>
      </w:r>
      <w:r w:rsidR="00B75E44" w:rsidRPr="008320FA">
        <w:rPr>
          <w:rFonts w:ascii="Times New Roman" w:hAnsi="Times New Roman"/>
          <w:bCs/>
          <w:sz w:val="24"/>
          <w:szCs w:val="24"/>
          <w:lang w:val="en-US"/>
        </w:rPr>
        <w:t>;</w:t>
      </w:r>
      <w:r w:rsidRPr="0038329F">
        <w:rPr>
          <w:rFonts w:ascii="Times New Roman" w:hAnsi="Times New Roman"/>
          <w:bCs/>
          <w:sz w:val="24"/>
          <w:szCs w:val="24"/>
          <w:lang w:val="en-US"/>
        </w:rPr>
        <w:t>178:633</w:t>
      </w:r>
      <w:proofErr w:type="gramEnd"/>
      <w:r w:rsidRPr="0038329F">
        <w:rPr>
          <w:rFonts w:ascii="Times New Roman" w:hAnsi="Times New Roman"/>
          <w:bCs/>
          <w:sz w:val="24"/>
          <w:szCs w:val="24"/>
          <w:lang w:val="en-US"/>
        </w:rPr>
        <w:t xml:space="preserve">–6. </w:t>
      </w:r>
      <w:r w:rsidR="00873049" w:rsidRPr="0038329F">
        <w:rPr>
          <w:rFonts w:ascii="Times New Roman" w:hAnsi="Times New Roman"/>
          <w:bCs/>
          <w:sz w:val="24"/>
          <w:szCs w:val="24"/>
          <w:lang w:val="en-US"/>
        </w:rPr>
        <w:t>DOI:</w:t>
      </w:r>
      <w:r w:rsidR="00873049">
        <w:rPr>
          <w:rFonts w:ascii="Times New Roman" w:hAnsi="Times New Roman"/>
          <w:bCs/>
          <w:sz w:val="24"/>
          <w:szCs w:val="24"/>
          <w:lang w:val="en-US"/>
        </w:rPr>
        <w:t xml:space="preserve"> </w:t>
      </w:r>
      <w:r w:rsidRPr="0038329F">
        <w:rPr>
          <w:rFonts w:ascii="Times New Roman" w:hAnsi="Times New Roman"/>
          <w:bCs/>
          <w:sz w:val="24"/>
          <w:szCs w:val="24"/>
          <w:lang w:val="en-US"/>
        </w:rPr>
        <w:t>10.1007/ s00066-002-0933-8</w:t>
      </w:r>
    </w:p>
    <w:p w14:paraId="1A0DE30E" w14:textId="1AA06B9A" w:rsidR="00DC7334" w:rsidRPr="00DC7334" w:rsidRDefault="00DC7334" w:rsidP="00A835E8">
      <w:pPr>
        <w:pStyle w:val="af9"/>
        <w:numPr>
          <w:ilvl w:val="0"/>
          <w:numId w:val="52"/>
        </w:numPr>
        <w:spacing w:after="0" w:line="360" w:lineRule="auto"/>
        <w:ind w:left="0" w:firstLine="709"/>
        <w:rPr>
          <w:rFonts w:ascii="Times New Roman" w:hAnsi="Times New Roman"/>
          <w:bCs/>
          <w:sz w:val="24"/>
          <w:szCs w:val="24"/>
          <w:lang w:val="en-US"/>
        </w:rPr>
      </w:pPr>
      <w:r w:rsidRPr="00DC7334">
        <w:rPr>
          <w:rFonts w:ascii="Times New Roman" w:hAnsi="Times New Roman"/>
          <w:bCs/>
          <w:sz w:val="24"/>
          <w:szCs w:val="24"/>
          <w:lang w:val="en-US"/>
        </w:rPr>
        <w:t>Wahl</w:t>
      </w:r>
      <w:r w:rsidRPr="00DC7334">
        <w:rPr>
          <w:rFonts w:ascii="Times New Roman" w:hAnsi="Times New Roman"/>
          <w:color w:val="C00000"/>
          <w:sz w:val="24"/>
          <w:szCs w:val="20"/>
          <w:lang w:val="en-US" w:eastAsia="ru-RU"/>
        </w:rPr>
        <w:t xml:space="preserve"> </w:t>
      </w:r>
      <w:r w:rsidRPr="00D274F1">
        <w:rPr>
          <w:rFonts w:ascii="Times New Roman" w:hAnsi="Times New Roman"/>
          <w:sz w:val="24"/>
          <w:szCs w:val="20"/>
          <w:lang w:val="en-US" w:eastAsia="ru-RU"/>
        </w:rPr>
        <w:t>A</w:t>
      </w:r>
      <w:r w:rsidR="00D274F1">
        <w:rPr>
          <w:rFonts w:ascii="Times New Roman" w:hAnsi="Times New Roman"/>
          <w:sz w:val="24"/>
          <w:szCs w:val="20"/>
          <w:lang w:val="en-US" w:eastAsia="ru-RU"/>
        </w:rPr>
        <w:t>.</w:t>
      </w:r>
      <w:r w:rsidRPr="00D274F1">
        <w:rPr>
          <w:rFonts w:ascii="Times New Roman" w:hAnsi="Times New Roman"/>
          <w:sz w:val="24"/>
          <w:szCs w:val="20"/>
          <w:lang w:val="en-US" w:eastAsia="ru-RU"/>
        </w:rPr>
        <w:t>O</w:t>
      </w:r>
      <w:r w:rsidR="00D274F1">
        <w:rPr>
          <w:rFonts w:ascii="Times New Roman" w:hAnsi="Times New Roman"/>
          <w:sz w:val="24"/>
          <w:szCs w:val="20"/>
          <w:lang w:val="en-US" w:eastAsia="ru-RU"/>
        </w:rPr>
        <w:t>.</w:t>
      </w:r>
      <w:r w:rsidRPr="00D274F1">
        <w:rPr>
          <w:rFonts w:ascii="Times New Roman" w:hAnsi="Times New Roman"/>
          <w:sz w:val="24"/>
          <w:szCs w:val="20"/>
          <w:lang w:val="en-US" w:eastAsia="ru-RU"/>
        </w:rPr>
        <w:t xml:space="preserve">, </w:t>
      </w:r>
      <w:proofErr w:type="spellStart"/>
      <w:r w:rsidRPr="00D274F1">
        <w:rPr>
          <w:rFonts w:ascii="Times New Roman" w:hAnsi="Times New Roman"/>
          <w:sz w:val="24"/>
          <w:szCs w:val="20"/>
          <w:lang w:val="en-US" w:eastAsia="ru-RU"/>
        </w:rPr>
        <w:t>Rademaker</w:t>
      </w:r>
      <w:proofErr w:type="spellEnd"/>
      <w:r w:rsidRPr="00D274F1">
        <w:rPr>
          <w:rFonts w:ascii="Times New Roman" w:hAnsi="Times New Roman"/>
          <w:sz w:val="24"/>
          <w:szCs w:val="20"/>
          <w:lang w:val="en-US" w:eastAsia="ru-RU"/>
        </w:rPr>
        <w:t xml:space="preserve"> A</w:t>
      </w:r>
      <w:r w:rsidR="00D274F1">
        <w:rPr>
          <w:rFonts w:ascii="Times New Roman" w:hAnsi="Times New Roman"/>
          <w:sz w:val="24"/>
          <w:szCs w:val="20"/>
          <w:lang w:val="en-US" w:eastAsia="ru-RU"/>
        </w:rPr>
        <w:t>.</w:t>
      </w:r>
      <w:r w:rsidRPr="00D274F1">
        <w:rPr>
          <w:rFonts w:ascii="Times New Roman" w:hAnsi="Times New Roman"/>
          <w:sz w:val="24"/>
          <w:szCs w:val="20"/>
          <w:lang w:val="en-US" w:eastAsia="ru-RU"/>
        </w:rPr>
        <w:t>, Kiel K</w:t>
      </w:r>
      <w:r w:rsidR="00D274F1">
        <w:rPr>
          <w:rFonts w:ascii="Times New Roman" w:hAnsi="Times New Roman"/>
          <w:sz w:val="24"/>
          <w:szCs w:val="20"/>
          <w:lang w:val="en-US" w:eastAsia="ru-RU"/>
        </w:rPr>
        <w:t>.</w:t>
      </w:r>
      <w:r w:rsidRPr="00D274F1">
        <w:rPr>
          <w:rFonts w:ascii="Times New Roman" w:hAnsi="Times New Roman"/>
          <w:sz w:val="24"/>
          <w:szCs w:val="20"/>
          <w:lang w:val="en-US" w:eastAsia="ru-RU"/>
        </w:rPr>
        <w:t>D</w:t>
      </w:r>
      <w:r w:rsidR="00D274F1">
        <w:rPr>
          <w:rFonts w:ascii="Times New Roman" w:hAnsi="Times New Roman"/>
          <w:sz w:val="24"/>
          <w:szCs w:val="20"/>
          <w:lang w:val="en-US" w:eastAsia="ru-RU"/>
        </w:rPr>
        <w:t>.</w:t>
      </w:r>
      <w:r w:rsidRPr="00D274F1">
        <w:rPr>
          <w:rFonts w:ascii="Times New Roman" w:hAnsi="Times New Roman"/>
          <w:sz w:val="24"/>
          <w:szCs w:val="20"/>
          <w:lang w:val="en-US" w:eastAsia="ru-RU"/>
        </w:rPr>
        <w:t xml:space="preserve">, et al. </w:t>
      </w:r>
      <w:proofErr w:type="gramStart"/>
      <w:r w:rsidRPr="00D274F1">
        <w:rPr>
          <w:rFonts w:ascii="Times New Roman" w:hAnsi="Times New Roman"/>
          <w:sz w:val="24"/>
          <w:szCs w:val="20"/>
          <w:lang w:val="en-US" w:eastAsia="ru-RU"/>
        </w:rPr>
        <w:t>Multi-institutional</w:t>
      </w:r>
      <w:proofErr w:type="gramEnd"/>
      <w:r w:rsidRPr="00D274F1">
        <w:rPr>
          <w:rFonts w:ascii="Times New Roman" w:hAnsi="Times New Roman"/>
          <w:sz w:val="24"/>
          <w:szCs w:val="20"/>
          <w:lang w:val="en-US" w:eastAsia="ru-RU"/>
        </w:rPr>
        <w:t xml:space="preserve"> review of repeat irradiation of chest wall and breast for recurrent breast cancer. Int J </w:t>
      </w:r>
      <w:proofErr w:type="spellStart"/>
      <w:r w:rsidRPr="00D274F1">
        <w:rPr>
          <w:rFonts w:ascii="Times New Roman" w:hAnsi="Times New Roman"/>
          <w:sz w:val="24"/>
          <w:szCs w:val="20"/>
          <w:lang w:val="en-US" w:eastAsia="ru-RU"/>
        </w:rPr>
        <w:t>Radiat</w:t>
      </w:r>
      <w:proofErr w:type="spellEnd"/>
      <w:r w:rsidRPr="00D274F1">
        <w:rPr>
          <w:rFonts w:ascii="Times New Roman" w:hAnsi="Times New Roman"/>
          <w:sz w:val="24"/>
          <w:szCs w:val="20"/>
          <w:lang w:val="en-US" w:eastAsia="ru-RU"/>
        </w:rPr>
        <w:t xml:space="preserve"> Oncol Biol Phys </w:t>
      </w:r>
      <w:proofErr w:type="gramStart"/>
      <w:r w:rsidRPr="00D274F1">
        <w:rPr>
          <w:rFonts w:ascii="Times New Roman" w:hAnsi="Times New Roman"/>
          <w:sz w:val="24"/>
          <w:szCs w:val="20"/>
          <w:lang w:val="en-US" w:eastAsia="ru-RU"/>
        </w:rPr>
        <w:t>2008;70:176</w:t>
      </w:r>
      <w:proofErr w:type="gramEnd"/>
      <w:r w:rsidRPr="00D274F1">
        <w:rPr>
          <w:rFonts w:ascii="Times New Roman" w:hAnsi="Times New Roman"/>
          <w:sz w:val="24"/>
          <w:szCs w:val="20"/>
          <w:lang w:val="en-US" w:eastAsia="ru-RU"/>
        </w:rPr>
        <w:t>–181.</w:t>
      </w:r>
    </w:p>
    <w:p w14:paraId="48F86936" w14:textId="432C6AE6" w:rsidR="00BA4CF0" w:rsidRPr="00F65E45" w:rsidRDefault="00DF11E7" w:rsidP="00A835E8">
      <w:pPr>
        <w:pStyle w:val="af9"/>
        <w:numPr>
          <w:ilvl w:val="0"/>
          <w:numId w:val="52"/>
        </w:numPr>
        <w:spacing w:after="0" w:line="360" w:lineRule="auto"/>
        <w:ind w:left="0" w:firstLine="709"/>
        <w:rPr>
          <w:rFonts w:ascii="Times New Roman" w:hAnsi="Times New Roman"/>
          <w:bCs/>
          <w:sz w:val="24"/>
          <w:szCs w:val="24"/>
          <w:lang w:val="en-US"/>
        </w:rPr>
      </w:pPr>
      <w:r w:rsidRPr="00F65E45">
        <w:rPr>
          <w:rFonts w:ascii="Times New Roman" w:hAnsi="Times New Roman"/>
          <w:bCs/>
          <w:sz w:val="24"/>
          <w:szCs w:val="24"/>
          <w:lang w:val="en-US"/>
        </w:rPr>
        <w:t>Cortes J</w:t>
      </w:r>
      <w:r w:rsidR="00DC7334" w:rsidRPr="00F65E45">
        <w:rPr>
          <w:rFonts w:ascii="Times New Roman" w:hAnsi="Times New Roman"/>
          <w:bCs/>
          <w:sz w:val="24"/>
          <w:szCs w:val="24"/>
          <w:lang w:val="en-US"/>
        </w:rPr>
        <w:t>.</w:t>
      </w:r>
      <w:r w:rsidRPr="00F65E45">
        <w:rPr>
          <w:rFonts w:ascii="Times New Roman" w:hAnsi="Times New Roman"/>
          <w:bCs/>
          <w:sz w:val="24"/>
          <w:szCs w:val="24"/>
          <w:lang w:val="en-US"/>
        </w:rPr>
        <w:t xml:space="preserve">, </w:t>
      </w:r>
      <w:proofErr w:type="spellStart"/>
      <w:r w:rsidRPr="00F65E45">
        <w:rPr>
          <w:rFonts w:ascii="Times New Roman" w:hAnsi="Times New Roman"/>
          <w:bCs/>
          <w:sz w:val="24"/>
          <w:szCs w:val="24"/>
          <w:lang w:val="en-US"/>
        </w:rPr>
        <w:t>Rugo</w:t>
      </w:r>
      <w:proofErr w:type="spellEnd"/>
      <w:r w:rsidRPr="00F65E45">
        <w:rPr>
          <w:rFonts w:ascii="Times New Roman" w:hAnsi="Times New Roman"/>
          <w:bCs/>
          <w:sz w:val="24"/>
          <w:szCs w:val="24"/>
          <w:lang w:val="en-US"/>
        </w:rPr>
        <w:t xml:space="preserve"> H</w:t>
      </w:r>
      <w:r w:rsidR="00DC7334" w:rsidRPr="00F65E45">
        <w:rPr>
          <w:rFonts w:ascii="Times New Roman" w:hAnsi="Times New Roman"/>
          <w:bCs/>
          <w:sz w:val="24"/>
          <w:szCs w:val="24"/>
          <w:lang w:val="en-US"/>
        </w:rPr>
        <w:t>.</w:t>
      </w:r>
      <w:r w:rsidRPr="00F65E45">
        <w:rPr>
          <w:rFonts w:ascii="Times New Roman" w:hAnsi="Times New Roman"/>
          <w:bCs/>
          <w:sz w:val="24"/>
          <w:szCs w:val="24"/>
          <w:lang w:val="en-US"/>
        </w:rPr>
        <w:t>S</w:t>
      </w:r>
      <w:r w:rsidR="00DC7334" w:rsidRPr="00F65E45">
        <w:rPr>
          <w:rFonts w:ascii="Times New Roman" w:hAnsi="Times New Roman"/>
          <w:bCs/>
          <w:sz w:val="24"/>
          <w:szCs w:val="24"/>
          <w:lang w:val="en-US"/>
        </w:rPr>
        <w:t>.</w:t>
      </w:r>
      <w:r w:rsidRPr="00F65E45">
        <w:rPr>
          <w:rFonts w:ascii="Times New Roman" w:hAnsi="Times New Roman"/>
          <w:bCs/>
          <w:sz w:val="24"/>
          <w:szCs w:val="24"/>
          <w:lang w:val="en-US"/>
        </w:rPr>
        <w:t xml:space="preserve">, </w:t>
      </w:r>
      <w:proofErr w:type="spellStart"/>
      <w:r w:rsidRPr="00F65E45">
        <w:rPr>
          <w:rFonts w:ascii="Times New Roman" w:hAnsi="Times New Roman"/>
          <w:bCs/>
          <w:sz w:val="24"/>
          <w:szCs w:val="24"/>
          <w:lang w:val="en-US"/>
        </w:rPr>
        <w:t>Cescon</w:t>
      </w:r>
      <w:proofErr w:type="spellEnd"/>
      <w:r w:rsidRPr="00F65E45">
        <w:rPr>
          <w:rFonts w:ascii="Times New Roman" w:hAnsi="Times New Roman"/>
          <w:bCs/>
          <w:sz w:val="24"/>
          <w:szCs w:val="24"/>
          <w:lang w:val="en-US"/>
        </w:rPr>
        <w:t xml:space="preserve"> D</w:t>
      </w:r>
      <w:r w:rsidR="00DC7334" w:rsidRPr="00F65E45">
        <w:rPr>
          <w:rFonts w:ascii="Times New Roman" w:hAnsi="Times New Roman"/>
          <w:bCs/>
          <w:sz w:val="24"/>
          <w:szCs w:val="24"/>
          <w:lang w:val="en-US"/>
        </w:rPr>
        <w:t>.</w:t>
      </w:r>
      <w:r w:rsidRPr="00F65E45">
        <w:rPr>
          <w:rFonts w:ascii="Times New Roman" w:hAnsi="Times New Roman"/>
          <w:bCs/>
          <w:sz w:val="24"/>
          <w:szCs w:val="24"/>
          <w:lang w:val="en-US"/>
        </w:rPr>
        <w:t>W</w:t>
      </w:r>
      <w:r w:rsidR="00DC7334" w:rsidRPr="00F65E45">
        <w:rPr>
          <w:rFonts w:ascii="Times New Roman" w:hAnsi="Times New Roman"/>
          <w:bCs/>
          <w:sz w:val="24"/>
          <w:szCs w:val="24"/>
          <w:lang w:val="en-US"/>
        </w:rPr>
        <w:t>.</w:t>
      </w:r>
      <w:r w:rsidRPr="00F65E45">
        <w:rPr>
          <w:rFonts w:ascii="Times New Roman" w:hAnsi="Times New Roman"/>
          <w:bCs/>
          <w:sz w:val="24"/>
          <w:szCs w:val="24"/>
          <w:lang w:val="en-US"/>
        </w:rPr>
        <w:t xml:space="preserve">, </w:t>
      </w:r>
      <w:r w:rsidR="00F84245" w:rsidRPr="00F65E45">
        <w:rPr>
          <w:rFonts w:ascii="Times New Roman" w:hAnsi="Times New Roman"/>
          <w:bCs/>
          <w:sz w:val="24"/>
          <w:szCs w:val="24"/>
          <w:lang w:val="en-US"/>
        </w:rPr>
        <w:t xml:space="preserve">et al.; </w:t>
      </w:r>
      <w:r w:rsidRPr="00F65E45">
        <w:rPr>
          <w:rFonts w:ascii="Times New Roman" w:hAnsi="Times New Roman"/>
          <w:bCs/>
          <w:sz w:val="24"/>
          <w:szCs w:val="24"/>
          <w:lang w:val="en-US"/>
        </w:rPr>
        <w:t xml:space="preserve">KEYNOTE-355 Investigators. Pembrolizumab plus Chemotherapy in Advanced Triple-Negative Breast Cancer. N </w:t>
      </w:r>
      <w:proofErr w:type="spellStart"/>
      <w:r w:rsidRPr="00F65E45">
        <w:rPr>
          <w:rFonts w:ascii="Times New Roman" w:hAnsi="Times New Roman"/>
          <w:bCs/>
          <w:sz w:val="24"/>
          <w:szCs w:val="24"/>
          <w:lang w:val="en-US"/>
        </w:rPr>
        <w:t>Engl</w:t>
      </w:r>
      <w:proofErr w:type="spellEnd"/>
      <w:r w:rsidRPr="00F65E45">
        <w:rPr>
          <w:rFonts w:ascii="Times New Roman" w:hAnsi="Times New Roman"/>
          <w:bCs/>
          <w:sz w:val="24"/>
          <w:szCs w:val="24"/>
          <w:lang w:val="en-US"/>
        </w:rPr>
        <w:t xml:space="preserve"> J Med 2022;387(3):217-26</w:t>
      </w:r>
      <w:r w:rsidR="00DC7334" w:rsidRPr="00F65E45">
        <w:rPr>
          <w:rFonts w:ascii="Times New Roman" w:hAnsi="Times New Roman"/>
          <w:bCs/>
          <w:sz w:val="24"/>
          <w:szCs w:val="24"/>
          <w:lang w:val="en-US"/>
        </w:rPr>
        <w:t xml:space="preserve">. DOI: </w:t>
      </w:r>
      <w:r w:rsidRPr="00F65E45">
        <w:rPr>
          <w:rFonts w:ascii="Times New Roman" w:hAnsi="Times New Roman"/>
          <w:bCs/>
          <w:sz w:val="24"/>
          <w:szCs w:val="24"/>
          <w:lang w:val="en-US"/>
        </w:rPr>
        <w:t>10.1056/NEJMoa2202809</w:t>
      </w:r>
    </w:p>
    <w:p w14:paraId="5D8C1707" w14:textId="250F28D6" w:rsidR="00DF11E7" w:rsidRPr="0038329F" w:rsidRDefault="00DF11E7"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t>Cardoso F</w:t>
      </w:r>
      <w:r w:rsidR="00DC7334">
        <w:rPr>
          <w:rFonts w:ascii="Times New Roman" w:hAnsi="Times New Roman"/>
          <w:bCs/>
          <w:sz w:val="24"/>
          <w:szCs w:val="24"/>
          <w:lang w:val="en-US"/>
        </w:rPr>
        <w:t>.</w:t>
      </w:r>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Paluch</w:t>
      </w:r>
      <w:proofErr w:type="spellEnd"/>
      <w:r w:rsidRPr="0038329F">
        <w:rPr>
          <w:rFonts w:ascii="Times New Roman" w:hAnsi="Times New Roman"/>
          <w:bCs/>
          <w:sz w:val="24"/>
          <w:szCs w:val="24"/>
          <w:lang w:val="en-US"/>
        </w:rPr>
        <w:t>-Shimon S</w:t>
      </w:r>
      <w:r w:rsidR="00DC7334">
        <w:rPr>
          <w:rFonts w:ascii="Times New Roman" w:hAnsi="Times New Roman"/>
          <w:bCs/>
          <w:sz w:val="24"/>
          <w:szCs w:val="24"/>
          <w:lang w:val="en-US"/>
        </w:rPr>
        <w:t>.</w:t>
      </w:r>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Senkus</w:t>
      </w:r>
      <w:proofErr w:type="spellEnd"/>
      <w:r w:rsidRPr="0038329F">
        <w:rPr>
          <w:rFonts w:ascii="Times New Roman" w:hAnsi="Times New Roman"/>
          <w:bCs/>
          <w:sz w:val="24"/>
          <w:szCs w:val="24"/>
          <w:lang w:val="en-US"/>
        </w:rPr>
        <w:t xml:space="preserve"> E</w:t>
      </w:r>
      <w:r w:rsidR="00DC7334">
        <w:rPr>
          <w:rFonts w:ascii="Times New Roman" w:hAnsi="Times New Roman"/>
          <w:bCs/>
          <w:sz w:val="24"/>
          <w:szCs w:val="24"/>
          <w:lang w:val="en-US"/>
        </w:rPr>
        <w:t>.</w:t>
      </w:r>
      <w:r w:rsidRPr="0038329F">
        <w:rPr>
          <w:rFonts w:ascii="Times New Roman" w:hAnsi="Times New Roman"/>
          <w:bCs/>
          <w:sz w:val="24"/>
          <w:szCs w:val="24"/>
          <w:lang w:val="en-US"/>
        </w:rPr>
        <w:t xml:space="preserve">, </w:t>
      </w:r>
      <w:r w:rsidR="00F84245" w:rsidRPr="0038329F">
        <w:rPr>
          <w:rFonts w:ascii="Times New Roman" w:hAnsi="Times New Roman"/>
          <w:bCs/>
          <w:sz w:val="24"/>
          <w:szCs w:val="24"/>
          <w:lang w:val="en-US"/>
        </w:rPr>
        <w:t xml:space="preserve">et al. </w:t>
      </w:r>
      <w:r w:rsidRPr="0038329F">
        <w:rPr>
          <w:rFonts w:ascii="Times New Roman" w:hAnsi="Times New Roman"/>
          <w:bCs/>
          <w:sz w:val="24"/>
          <w:szCs w:val="24"/>
          <w:lang w:val="en-US"/>
        </w:rPr>
        <w:t>5th ESO-ESMO international consensus guidelines for advanced breast cancer (ABC 5). Ann Oncol 2020;31(12):1623</w:t>
      </w:r>
      <w:r w:rsidR="00F84245" w:rsidRPr="0038329F">
        <w:rPr>
          <w:rFonts w:ascii="Times New Roman" w:hAnsi="Times New Roman"/>
          <w:bCs/>
          <w:sz w:val="24"/>
          <w:szCs w:val="24"/>
          <w:lang w:val="en-US"/>
        </w:rPr>
        <w:t>–</w:t>
      </w:r>
      <w:r w:rsidRPr="0038329F">
        <w:rPr>
          <w:rFonts w:ascii="Times New Roman" w:hAnsi="Times New Roman"/>
          <w:bCs/>
          <w:sz w:val="24"/>
          <w:szCs w:val="24"/>
          <w:lang w:val="en-US"/>
        </w:rPr>
        <w:t>49</w:t>
      </w:r>
      <w:r w:rsidR="00F84245" w:rsidRPr="0038329F">
        <w:rPr>
          <w:rFonts w:ascii="Times New Roman" w:hAnsi="Times New Roman"/>
          <w:bCs/>
          <w:sz w:val="24"/>
          <w:szCs w:val="24"/>
          <w:lang w:val="en-US"/>
        </w:rPr>
        <w:t>.</w:t>
      </w:r>
    </w:p>
    <w:p w14:paraId="7876BECC" w14:textId="39C5E42E" w:rsidR="00DF11E7" w:rsidRPr="0038329F" w:rsidRDefault="00DF11E7" w:rsidP="00A835E8">
      <w:pPr>
        <w:pStyle w:val="af9"/>
        <w:numPr>
          <w:ilvl w:val="0"/>
          <w:numId w:val="52"/>
        </w:numPr>
        <w:spacing w:after="0" w:line="360" w:lineRule="auto"/>
        <w:ind w:left="0" w:firstLine="709"/>
        <w:rPr>
          <w:rFonts w:ascii="Times New Roman" w:hAnsi="Times New Roman"/>
          <w:bCs/>
          <w:sz w:val="24"/>
          <w:szCs w:val="24"/>
          <w:lang w:val="en-US"/>
        </w:rPr>
      </w:pPr>
      <w:proofErr w:type="spellStart"/>
      <w:r w:rsidRPr="0038329F">
        <w:rPr>
          <w:rFonts w:ascii="Times New Roman" w:hAnsi="Times New Roman"/>
          <w:bCs/>
          <w:sz w:val="24"/>
          <w:szCs w:val="24"/>
          <w:lang w:val="en-US"/>
        </w:rPr>
        <w:t>Mahidin</w:t>
      </w:r>
      <w:proofErr w:type="spellEnd"/>
      <w:r w:rsidRPr="0038329F">
        <w:rPr>
          <w:rFonts w:ascii="Times New Roman" w:hAnsi="Times New Roman"/>
          <w:bCs/>
          <w:sz w:val="24"/>
          <w:szCs w:val="24"/>
          <w:lang w:val="en-US"/>
        </w:rPr>
        <w:t xml:space="preserve"> E</w:t>
      </w:r>
      <w:r w:rsidR="00DC7334">
        <w:rPr>
          <w:rFonts w:ascii="Times New Roman" w:hAnsi="Times New Roman"/>
          <w:bCs/>
          <w:sz w:val="24"/>
          <w:szCs w:val="24"/>
          <w:lang w:val="en-US"/>
        </w:rPr>
        <w:t>.</w:t>
      </w:r>
      <w:r w:rsidRPr="0038329F">
        <w:rPr>
          <w:rFonts w:ascii="Times New Roman" w:hAnsi="Times New Roman"/>
          <w:bCs/>
          <w:sz w:val="24"/>
          <w:szCs w:val="24"/>
          <w:lang w:val="en-US"/>
        </w:rPr>
        <w:t>, Azim H</w:t>
      </w:r>
      <w:r w:rsidR="00DC7334">
        <w:rPr>
          <w:rFonts w:ascii="Times New Roman" w:hAnsi="Times New Roman"/>
          <w:bCs/>
          <w:sz w:val="24"/>
          <w:szCs w:val="24"/>
          <w:lang w:val="en-US"/>
        </w:rPr>
        <w:t>.</w:t>
      </w:r>
      <w:r w:rsidRPr="0038329F">
        <w:rPr>
          <w:rFonts w:ascii="Times New Roman" w:hAnsi="Times New Roman"/>
          <w:bCs/>
          <w:sz w:val="24"/>
          <w:szCs w:val="24"/>
          <w:lang w:val="en-US"/>
        </w:rPr>
        <w:t xml:space="preserve">, </w:t>
      </w:r>
      <w:proofErr w:type="spellStart"/>
      <w:r w:rsidR="00DC7334" w:rsidRPr="00F65E45">
        <w:rPr>
          <w:rFonts w:ascii="Times New Roman" w:hAnsi="Times New Roman"/>
          <w:bCs/>
          <w:sz w:val="24"/>
          <w:szCs w:val="24"/>
          <w:lang w:val="en-US"/>
        </w:rPr>
        <w:t>Eralp</w:t>
      </w:r>
      <w:proofErr w:type="spellEnd"/>
      <w:r w:rsidRPr="0038329F">
        <w:rPr>
          <w:rFonts w:ascii="Times New Roman" w:hAnsi="Times New Roman"/>
          <w:bCs/>
          <w:sz w:val="24"/>
          <w:szCs w:val="24"/>
          <w:lang w:val="en-US"/>
        </w:rPr>
        <w:t xml:space="preserve"> Y</w:t>
      </w:r>
      <w:r w:rsidR="00DC7334">
        <w:rPr>
          <w:rFonts w:ascii="Times New Roman" w:hAnsi="Times New Roman"/>
          <w:bCs/>
          <w:sz w:val="24"/>
          <w:szCs w:val="24"/>
          <w:lang w:val="en-US"/>
        </w:rPr>
        <w:t>.</w:t>
      </w:r>
      <w:r w:rsidRPr="0038329F">
        <w:rPr>
          <w:rFonts w:ascii="Times New Roman" w:hAnsi="Times New Roman"/>
          <w:bCs/>
          <w:sz w:val="24"/>
          <w:szCs w:val="24"/>
          <w:lang w:val="en-US"/>
        </w:rPr>
        <w:t xml:space="preserve">, et al. GS1-10 Primary results from the randomized Phase II RIGHT Choice trial of premenopausal patients with aggressive HR+/HER2− advanced breast cancer treated with </w:t>
      </w:r>
      <w:proofErr w:type="spellStart"/>
      <w:r w:rsidRPr="0038329F">
        <w:rPr>
          <w:rFonts w:ascii="Times New Roman" w:hAnsi="Times New Roman"/>
          <w:bCs/>
          <w:sz w:val="24"/>
          <w:szCs w:val="24"/>
          <w:lang w:val="en-US"/>
        </w:rPr>
        <w:t>ribociclib</w:t>
      </w:r>
      <w:proofErr w:type="spellEnd"/>
      <w:r w:rsidRPr="0038329F">
        <w:rPr>
          <w:rFonts w:ascii="Times New Roman" w:hAnsi="Times New Roman"/>
          <w:bCs/>
          <w:sz w:val="24"/>
          <w:szCs w:val="24"/>
          <w:lang w:val="en-US"/>
        </w:rPr>
        <w:t xml:space="preserve"> + endocrine therapy vs physician’s choice combination chemotherapy. Presented at: San Antonio Breast Cancer Symposium 2022; December 6–10, 2022. San Antonio, TX. </w:t>
      </w:r>
      <w:r w:rsidRPr="00F65E45">
        <w:rPr>
          <w:rFonts w:ascii="Times New Roman" w:hAnsi="Times New Roman"/>
          <w:bCs/>
          <w:sz w:val="24"/>
          <w:szCs w:val="24"/>
          <w:lang w:val="en-US"/>
        </w:rPr>
        <w:t>Abstract</w:t>
      </w:r>
      <w:r w:rsidRPr="0038329F">
        <w:rPr>
          <w:rFonts w:ascii="Times New Roman" w:hAnsi="Times New Roman"/>
          <w:bCs/>
          <w:sz w:val="24"/>
          <w:szCs w:val="24"/>
          <w:lang w:val="en-US"/>
        </w:rPr>
        <w:t xml:space="preserve"> GS1-10.</w:t>
      </w:r>
    </w:p>
    <w:p w14:paraId="085CCD39" w14:textId="0D550BDD" w:rsidR="00DF11E7" w:rsidRPr="0038329F" w:rsidRDefault="0081225C"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t xml:space="preserve">Gundersen S., </w:t>
      </w:r>
      <w:proofErr w:type="spellStart"/>
      <w:r w:rsidRPr="0038329F">
        <w:rPr>
          <w:rFonts w:ascii="Times New Roman" w:hAnsi="Times New Roman"/>
          <w:bCs/>
          <w:sz w:val="24"/>
          <w:szCs w:val="24"/>
          <w:lang w:val="en-US"/>
        </w:rPr>
        <w:t>Kvinnsland</w:t>
      </w:r>
      <w:proofErr w:type="spellEnd"/>
      <w:r w:rsidR="00047850" w:rsidRPr="0038329F">
        <w:rPr>
          <w:rFonts w:ascii="Times New Roman" w:hAnsi="Times New Roman"/>
          <w:bCs/>
          <w:sz w:val="24"/>
          <w:szCs w:val="24"/>
          <w:lang w:val="en-US"/>
        </w:rPr>
        <w:t xml:space="preserve"> S.</w:t>
      </w:r>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Klepp</w:t>
      </w:r>
      <w:proofErr w:type="spellEnd"/>
      <w:r w:rsidR="00047850" w:rsidRPr="0038329F">
        <w:rPr>
          <w:rFonts w:ascii="Times New Roman" w:hAnsi="Times New Roman"/>
          <w:bCs/>
          <w:sz w:val="24"/>
          <w:szCs w:val="24"/>
          <w:lang w:val="en-US"/>
        </w:rPr>
        <w:t xml:space="preserve"> O.</w:t>
      </w:r>
      <w:r w:rsidRPr="0038329F">
        <w:rPr>
          <w:rFonts w:ascii="Times New Roman" w:hAnsi="Times New Roman"/>
          <w:bCs/>
          <w:sz w:val="24"/>
          <w:szCs w:val="24"/>
          <w:lang w:val="en-US"/>
        </w:rPr>
        <w:t xml:space="preserve">, et al. Weekly </w:t>
      </w:r>
      <w:proofErr w:type="spellStart"/>
      <w:r w:rsidRPr="0038329F">
        <w:rPr>
          <w:rFonts w:ascii="Times New Roman" w:hAnsi="Times New Roman"/>
          <w:bCs/>
          <w:sz w:val="24"/>
          <w:szCs w:val="24"/>
          <w:lang w:val="en-US"/>
        </w:rPr>
        <w:t>adriamycin</w:t>
      </w:r>
      <w:proofErr w:type="spellEnd"/>
      <w:r w:rsidRPr="0038329F">
        <w:rPr>
          <w:rFonts w:ascii="Times New Roman" w:hAnsi="Times New Roman"/>
          <w:bCs/>
          <w:sz w:val="24"/>
          <w:szCs w:val="24"/>
          <w:lang w:val="en-US"/>
        </w:rPr>
        <w:t xml:space="preserve"> versus VAC in advanced breast cancer. A randomized trial. </w:t>
      </w:r>
      <w:proofErr w:type="spellStart"/>
      <w:r w:rsidRPr="0038329F">
        <w:rPr>
          <w:rFonts w:ascii="Times New Roman" w:hAnsi="Times New Roman"/>
          <w:bCs/>
          <w:sz w:val="24"/>
          <w:szCs w:val="24"/>
          <w:lang w:val="en-US"/>
        </w:rPr>
        <w:t>Eur</w:t>
      </w:r>
      <w:proofErr w:type="spellEnd"/>
      <w:r w:rsidRPr="0038329F">
        <w:rPr>
          <w:rFonts w:ascii="Times New Roman" w:hAnsi="Times New Roman"/>
          <w:bCs/>
          <w:sz w:val="24"/>
          <w:szCs w:val="24"/>
          <w:lang w:val="en-US"/>
        </w:rPr>
        <w:t xml:space="preserve"> J Cancer Clin Oncol </w:t>
      </w:r>
      <w:r w:rsidR="0000359C" w:rsidRPr="0038329F">
        <w:rPr>
          <w:rFonts w:ascii="Times New Roman" w:hAnsi="Times New Roman"/>
          <w:bCs/>
          <w:sz w:val="24"/>
          <w:szCs w:val="24"/>
          <w:lang w:val="en-US"/>
        </w:rPr>
        <w:t>1986;</w:t>
      </w:r>
      <w:r w:rsidRPr="0038329F">
        <w:rPr>
          <w:rFonts w:ascii="Times New Roman" w:hAnsi="Times New Roman"/>
          <w:bCs/>
          <w:sz w:val="24"/>
          <w:szCs w:val="24"/>
          <w:lang w:val="en-US"/>
        </w:rPr>
        <w:t>22(12):1431-34.</w:t>
      </w:r>
    </w:p>
    <w:p w14:paraId="193AA407" w14:textId="5F99A0E3" w:rsidR="0081225C" w:rsidRPr="0038329F" w:rsidRDefault="0081225C"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t xml:space="preserve">Richards M.A., Hopwood </w:t>
      </w:r>
      <w:r w:rsidR="00DC7334" w:rsidRPr="0038329F">
        <w:rPr>
          <w:rFonts w:ascii="Times New Roman" w:hAnsi="Times New Roman"/>
          <w:bCs/>
          <w:sz w:val="24"/>
          <w:szCs w:val="24"/>
          <w:lang w:val="en-US"/>
        </w:rPr>
        <w:t>P.</w:t>
      </w:r>
      <w:r w:rsidR="00DC7334">
        <w:rPr>
          <w:rFonts w:ascii="Times New Roman" w:hAnsi="Times New Roman"/>
          <w:bCs/>
          <w:sz w:val="24"/>
          <w:szCs w:val="24"/>
          <w:lang w:val="en-US"/>
        </w:rPr>
        <w:t>,</w:t>
      </w:r>
      <w:r w:rsidR="00DC7334" w:rsidRPr="0038329F">
        <w:rPr>
          <w:rFonts w:ascii="Times New Roman" w:hAnsi="Times New Roman"/>
          <w:bCs/>
          <w:sz w:val="24"/>
          <w:szCs w:val="24"/>
          <w:lang w:val="en-US"/>
        </w:rPr>
        <w:t xml:space="preserve"> </w:t>
      </w:r>
      <w:r w:rsidRPr="0038329F">
        <w:rPr>
          <w:rFonts w:ascii="Times New Roman" w:hAnsi="Times New Roman"/>
          <w:bCs/>
          <w:sz w:val="24"/>
          <w:szCs w:val="24"/>
          <w:lang w:val="en-US"/>
        </w:rPr>
        <w:t xml:space="preserve">Ramirez </w:t>
      </w:r>
      <w:r w:rsidR="00DC7334" w:rsidRPr="0038329F">
        <w:rPr>
          <w:rFonts w:ascii="Times New Roman" w:hAnsi="Times New Roman"/>
          <w:bCs/>
          <w:sz w:val="24"/>
          <w:szCs w:val="24"/>
          <w:lang w:val="en-US"/>
        </w:rPr>
        <w:t>A.J.</w:t>
      </w:r>
      <w:r w:rsidR="00DC7334">
        <w:rPr>
          <w:rFonts w:ascii="Times New Roman" w:hAnsi="Times New Roman"/>
          <w:bCs/>
          <w:sz w:val="24"/>
          <w:szCs w:val="24"/>
          <w:lang w:val="en-US"/>
        </w:rPr>
        <w:t>,</w:t>
      </w:r>
      <w:r w:rsidR="00DC7334" w:rsidRPr="0038329F">
        <w:rPr>
          <w:rFonts w:ascii="Times New Roman" w:hAnsi="Times New Roman"/>
          <w:bCs/>
          <w:sz w:val="24"/>
          <w:szCs w:val="24"/>
          <w:lang w:val="en-US"/>
        </w:rPr>
        <w:t xml:space="preserve"> </w:t>
      </w:r>
      <w:r w:rsidRPr="0038329F">
        <w:rPr>
          <w:rFonts w:ascii="Times New Roman" w:hAnsi="Times New Roman"/>
          <w:bCs/>
          <w:sz w:val="24"/>
          <w:szCs w:val="24"/>
          <w:lang w:val="en-US"/>
        </w:rPr>
        <w:t xml:space="preserve">et al. Doxorubicin in advanced breast cancer: influence of schedule on response, </w:t>
      </w:r>
      <w:proofErr w:type="gramStart"/>
      <w:r w:rsidRPr="0038329F">
        <w:rPr>
          <w:rFonts w:ascii="Times New Roman" w:hAnsi="Times New Roman"/>
          <w:bCs/>
          <w:sz w:val="24"/>
          <w:szCs w:val="24"/>
          <w:lang w:val="en-US"/>
        </w:rPr>
        <w:t>survival</w:t>
      </w:r>
      <w:proofErr w:type="gramEnd"/>
      <w:r w:rsidRPr="0038329F">
        <w:rPr>
          <w:rFonts w:ascii="Times New Roman" w:hAnsi="Times New Roman"/>
          <w:bCs/>
          <w:sz w:val="24"/>
          <w:szCs w:val="24"/>
          <w:lang w:val="en-US"/>
        </w:rPr>
        <w:t xml:space="preserve"> and quality of life. </w:t>
      </w:r>
      <w:proofErr w:type="spellStart"/>
      <w:r w:rsidRPr="0038329F">
        <w:rPr>
          <w:rFonts w:ascii="Times New Roman" w:hAnsi="Times New Roman"/>
          <w:bCs/>
          <w:sz w:val="24"/>
          <w:szCs w:val="24"/>
          <w:lang w:val="en-US"/>
        </w:rPr>
        <w:t>Eur</w:t>
      </w:r>
      <w:proofErr w:type="spellEnd"/>
      <w:r w:rsidRPr="0038329F">
        <w:rPr>
          <w:rFonts w:ascii="Times New Roman" w:hAnsi="Times New Roman"/>
          <w:bCs/>
          <w:sz w:val="24"/>
          <w:szCs w:val="24"/>
          <w:lang w:val="en-US"/>
        </w:rPr>
        <w:t xml:space="preserve"> J Cancer </w:t>
      </w:r>
      <w:r w:rsidR="0000359C" w:rsidRPr="0038329F">
        <w:rPr>
          <w:rFonts w:ascii="Times New Roman" w:hAnsi="Times New Roman"/>
          <w:bCs/>
          <w:sz w:val="24"/>
          <w:szCs w:val="24"/>
          <w:lang w:val="en-US"/>
        </w:rPr>
        <w:t>1992;</w:t>
      </w:r>
      <w:r w:rsidRPr="0038329F">
        <w:rPr>
          <w:rFonts w:ascii="Times New Roman" w:hAnsi="Times New Roman"/>
          <w:bCs/>
          <w:sz w:val="24"/>
          <w:szCs w:val="24"/>
          <w:lang w:val="en-US"/>
        </w:rPr>
        <w:t>28</w:t>
      </w:r>
      <w:proofErr w:type="gramStart"/>
      <w:r w:rsidRPr="0038329F">
        <w:rPr>
          <w:rFonts w:ascii="Times New Roman" w:hAnsi="Times New Roman"/>
          <w:bCs/>
          <w:sz w:val="24"/>
          <w:szCs w:val="24"/>
          <w:lang w:val="en-US"/>
        </w:rPr>
        <w:t>A(</w:t>
      </w:r>
      <w:proofErr w:type="gramEnd"/>
      <w:r w:rsidRPr="0038329F">
        <w:rPr>
          <w:rFonts w:ascii="Times New Roman" w:hAnsi="Times New Roman"/>
          <w:bCs/>
          <w:sz w:val="24"/>
          <w:szCs w:val="24"/>
          <w:lang w:val="en-US"/>
        </w:rPr>
        <w:t>6-7):1023-8</w:t>
      </w:r>
      <w:r w:rsidR="0000359C" w:rsidRPr="0038329F">
        <w:rPr>
          <w:rFonts w:ascii="Times New Roman" w:hAnsi="Times New Roman"/>
          <w:bCs/>
          <w:sz w:val="24"/>
          <w:szCs w:val="24"/>
          <w:lang w:val="en-US"/>
        </w:rPr>
        <w:t>.</w:t>
      </w:r>
    </w:p>
    <w:p w14:paraId="57024916" w14:textId="3CC6BF5F" w:rsidR="0081225C" w:rsidRPr="0038329F" w:rsidRDefault="0081225C"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t>Lao J</w:t>
      </w:r>
      <w:r w:rsidR="007F5C66" w:rsidRPr="007F5C66">
        <w:rPr>
          <w:rFonts w:ascii="Times New Roman" w:hAnsi="Times New Roman"/>
          <w:bCs/>
          <w:sz w:val="24"/>
          <w:szCs w:val="24"/>
          <w:lang w:val="en-US"/>
        </w:rPr>
        <w:t>.</w:t>
      </w:r>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Madani</w:t>
      </w:r>
      <w:proofErr w:type="spellEnd"/>
      <w:r w:rsidRPr="0038329F">
        <w:rPr>
          <w:rFonts w:ascii="Times New Roman" w:hAnsi="Times New Roman"/>
          <w:bCs/>
          <w:sz w:val="24"/>
          <w:szCs w:val="24"/>
          <w:lang w:val="en-US"/>
        </w:rPr>
        <w:t xml:space="preserve"> J</w:t>
      </w:r>
      <w:r w:rsidR="007F5C66" w:rsidRPr="007F5C66">
        <w:rPr>
          <w:rFonts w:ascii="Times New Roman" w:hAnsi="Times New Roman"/>
          <w:bCs/>
          <w:sz w:val="24"/>
          <w:szCs w:val="24"/>
          <w:lang w:val="en-US"/>
        </w:rPr>
        <w:t>.</w:t>
      </w:r>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Puértolas</w:t>
      </w:r>
      <w:proofErr w:type="spellEnd"/>
      <w:r w:rsidRPr="0038329F">
        <w:rPr>
          <w:rFonts w:ascii="Times New Roman" w:hAnsi="Times New Roman"/>
          <w:bCs/>
          <w:sz w:val="24"/>
          <w:szCs w:val="24"/>
          <w:lang w:val="en-US"/>
        </w:rPr>
        <w:t xml:space="preserve"> T</w:t>
      </w:r>
      <w:r w:rsidR="007F5C66" w:rsidRPr="007F5C66">
        <w:rPr>
          <w:rFonts w:ascii="Times New Roman" w:hAnsi="Times New Roman"/>
          <w:bCs/>
          <w:sz w:val="24"/>
          <w:szCs w:val="24"/>
          <w:lang w:val="en-US"/>
        </w:rPr>
        <w:t>.</w:t>
      </w:r>
      <w:r w:rsidRPr="0038329F">
        <w:rPr>
          <w:rFonts w:ascii="Times New Roman" w:hAnsi="Times New Roman"/>
          <w:bCs/>
          <w:sz w:val="24"/>
          <w:szCs w:val="24"/>
          <w:lang w:val="en-US"/>
        </w:rPr>
        <w:t xml:space="preserve">, </w:t>
      </w:r>
      <w:r w:rsidR="007F5C66">
        <w:rPr>
          <w:rFonts w:ascii="Times New Roman" w:hAnsi="Times New Roman"/>
          <w:bCs/>
          <w:sz w:val="24"/>
          <w:szCs w:val="24"/>
          <w:lang w:val="en-US"/>
        </w:rPr>
        <w:t>et al</w:t>
      </w:r>
      <w:r w:rsidRPr="0038329F">
        <w:rPr>
          <w:rFonts w:ascii="Times New Roman" w:hAnsi="Times New Roman"/>
          <w:bCs/>
          <w:sz w:val="24"/>
          <w:szCs w:val="24"/>
          <w:lang w:val="en-US"/>
        </w:rPr>
        <w:t xml:space="preserve">. Liposomal Doxorubicin in the treatment of breast cancer patients: a review. J Drug Deliv </w:t>
      </w:r>
      <w:proofErr w:type="gramStart"/>
      <w:r w:rsidRPr="0038329F">
        <w:rPr>
          <w:rFonts w:ascii="Times New Roman" w:hAnsi="Times New Roman"/>
          <w:bCs/>
          <w:sz w:val="24"/>
          <w:szCs w:val="24"/>
          <w:lang w:val="en-US"/>
        </w:rPr>
        <w:t>2013;2013:456409</w:t>
      </w:r>
      <w:proofErr w:type="gramEnd"/>
      <w:r w:rsidRPr="0038329F">
        <w:rPr>
          <w:rFonts w:ascii="Times New Roman" w:hAnsi="Times New Roman"/>
          <w:bCs/>
          <w:sz w:val="24"/>
          <w:szCs w:val="24"/>
          <w:lang w:val="en-US"/>
        </w:rPr>
        <w:t xml:space="preserve">. </w:t>
      </w:r>
      <w:r w:rsidR="007F5C66" w:rsidRPr="0038329F">
        <w:rPr>
          <w:rFonts w:ascii="Times New Roman" w:hAnsi="Times New Roman"/>
          <w:bCs/>
          <w:sz w:val="24"/>
          <w:szCs w:val="24"/>
          <w:lang w:val="en-US"/>
        </w:rPr>
        <w:t xml:space="preserve">DOI: </w:t>
      </w:r>
      <w:r w:rsidRPr="0038329F">
        <w:rPr>
          <w:rFonts w:ascii="Times New Roman" w:hAnsi="Times New Roman"/>
          <w:bCs/>
          <w:sz w:val="24"/>
          <w:szCs w:val="24"/>
          <w:lang w:val="en-US"/>
        </w:rPr>
        <w:t>10.1155/2013/456409</w:t>
      </w:r>
    </w:p>
    <w:p w14:paraId="1B2FBCF3" w14:textId="0EAC1AB7" w:rsidR="0081225C" w:rsidRPr="0038329F" w:rsidRDefault="0081225C" w:rsidP="00A835E8">
      <w:pPr>
        <w:pStyle w:val="af9"/>
        <w:numPr>
          <w:ilvl w:val="0"/>
          <w:numId w:val="52"/>
        </w:numPr>
        <w:spacing w:after="0" w:line="360" w:lineRule="auto"/>
        <w:ind w:left="0" w:firstLine="709"/>
        <w:rPr>
          <w:rFonts w:ascii="Times New Roman" w:hAnsi="Times New Roman"/>
          <w:bCs/>
          <w:sz w:val="24"/>
          <w:szCs w:val="24"/>
          <w:lang w:val="en-US"/>
        </w:rPr>
      </w:pPr>
      <w:proofErr w:type="spellStart"/>
      <w:r w:rsidRPr="0038329F">
        <w:rPr>
          <w:rFonts w:ascii="Times New Roman" w:hAnsi="Times New Roman"/>
          <w:bCs/>
          <w:sz w:val="24"/>
          <w:szCs w:val="24"/>
          <w:lang w:val="en-US"/>
        </w:rPr>
        <w:lastRenderedPageBreak/>
        <w:t>Saloustros</w:t>
      </w:r>
      <w:proofErr w:type="spellEnd"/>
      <w:r w:rsidRPr="0038329F">
        <w:rPr>
          <w:rFonts w:ascii="Times New Roman" w:hAnsi="Times New Roman"/>
          <w:bCs/>
          <w:sz w:val="24"/>
          <w:szCs w:val="24"/>
          <w:lang w:val="en-US"/>
        </w:rPr>
        <w:t xml:space="preserve"> E</w:t>
      </w:r>
      <w:r w:rsidR="007F5C66">
        <w:rPr>
          <w:rFonts w:ascii="Times New Roman" w:hAnsi="Times New Roman"/>
          <w:bCs/>
          <w:sz w:val="24"/>
          <w:szCs w:val="24"/>
          <w:lang w:val="en-US"/>
        </w:rPr>
        <w:t>.</w:t>
      </w:r>
      <w:r w:rsidRPr="0038329F">
        <w:rPr>
          <w:rFonts w:ascii="Times New Roman" w:hAnsi="Times New Roman"/>
          <w:bCs/>
          <w:sz w:val="24"/>
          <w:szCs w:val="24"/>
          <w:lang w:val="en-US"/>
        </w:rPr>
        <w:t>, Nikolaou M</w:t>
      </w:r>
      <w:r w:rsidR="007F5C66">
        <w:rPr>
          <w:rFonts w:ascii="Times New Roman" w:hAnsi="Times New Roman"/>
          <w:bCs/>
          <w:sz w:val="24"/>
          <w:szCs w:val="24"/>
          <w:lang w:val="en-US"/>
        </w:rPr>
        <w:t>.</w:t>
      </w:r>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Kalbakis</w:t>
      </w:r>
      <w:proofErr w:type="spellEnd"/>
      <w:r w:rsidRPr="0038329F">
        <w:rPr>
          <w:rFonts w:ascii="Times New Roman" w:hAnsi="Times New Roman"/>
          <w:bCs/>
          <w:sz w:val="24"/>
          <w:szCs w:val="24"/>
          <w:lang w:val="en-US"/>
        </w:rPr>
        <w:t xml:space="preserve"> K</w:t>
      </w:r>
      <w:r w:rsidR="007F5C66">
        <w:rPr>
          <w:rFonts w:ascii="Times New Roman" w:hAnsi="Times New Roman"/>
          <w:bCs/>
          <w:sz w:val="24"/>
          <w:szCs w:val="24"/>
          <w:lang w:val="en-US"/>
        </w:rPr>
        <w:t>.</w:t>
      </w:r>
      <w:r w:rsidRPr="0038329F">
        <w:rPr>
          <w:rFonts w:ascii="Times New Roman" w:hAnsi="Times New Roman"/>
          <w:bCs/>
          <w:sz w:val="24"/>
          <w:szCs w:val="24"/>
          <w:lang w:val="en-US"/>
        </w:rPr>
        <w:t xml:space="preserve">, </w:t>
      </w:r>
      <w:r w:rsidR="007F5C66">
        <w:rPr>
          <w:rFonts w:ascii="Times New Roman" w:hAnsi="Times New Roman"/>
          <w:bCs/>
          <w:sz w:val="24"/>
          <w:szCs w:val="24"/>
          <w:lang w:val="en-US"/>
        </w:rPr>
        <w:t>et al</w:t>
      </w:r>
      <w:r w:rsidRPr="0038329F">
        <w:rPr>
          <w:rFonts w:ascii="Times New Roman" w:hAnsi="Times New Roman"/>
          <w:bCs/>
          <w:sz w:val="24"/>
          <w:szCs w:val="24"/>
          <w:lang w:val="en-US"/>
        </w:rPr>
        <w:t xml:space="preserve">. Weekly Paclitaxel and Carboplatin Plus Bevacizumab as First-Line Treatment of Metastatic Triple-Negative Breast Cancer. A Multicenter Phase II Trial by the Hellenic Oncology Research Group. Clin Breast Cancer 2018;18(1):88-94. </w:t>
      </w:r>
      <w:r w:rsidR="007F5C66" w:rsidRPr="0038329F">
        <w:rPr>
          <w:rFonts w:ascii="Times New Roman" w:hAnsi="Times New Roman"/>
          <w:bCs/>
          <w:sz w:val="24"/>
          <w:szCs w:val="24"/>
          <w:lang w:val="en-US"/>
        </w:rPr>
        <w:t xml:space="preserve">DOI: </w:t>
      </w:r>
      <w:r w:rsidRPr="0038329F">
        <w:rPr>
          <w:rFonts w:ascii="Times New Roman" w:hAnsi="Times New Roman"/>
          <w:bCs/>
          <w:sz w:val="24"/>
          <w:szCs w:val="24"/>
          <w:lang w:val="en-US"/>
        </w:rPr>
        <w:t>10.1016/j.clbc.2017.10.013</w:t>
      </w:r>
    </w:p>
    <w:p w14:paraId="2DD27753" w14:textId="1D292501" w:rsidR="0081225C" w:rsidRPr="0038329F" w:rsidRDefault="0081225C"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t>Hardy-</w:t>
      </w:r>
      <w:proofErr w:type="spellStart"/>
      <w:r w:rsidRPr="0038329F">
        <w:rPr>
          <w:rFonts w:ascii="Times New Roman" w:hAnsi="Times New Roman"/>
          <w:bCs/>
          <w:sz w:val="24"/>
          <w:szCs w:val="24"/>
          <w:lang w:val="en-US"/>
        </w:rPr>
        <w:t>Bessard</w:t>
      </w:r>
      <w:proofErr w:type="spellEnd"/>
      <w:r w:rsidRPr="0038329F">
        <w:rPr>
          <w:rFonts w:ascii="Times New Roman" w:hAnsi="Times New Roman"/>
          <w:bCs/>
          <w:sz w:val="24"/>
          <w:szCs w:val="24"/>
          <w:lang w:val="en-US"/>
        </w:rPr>
        <w:t xml:space="preserve"> A.C., Brocard F., </w:t>
      </w:r>
      <w:proofErr w:type="spellStart"/>
      <w:r w:rsidRPr="0038329F">
        <w:rPr>
          <w:rFonts w:ascii="Times New Roman" w:hAnsi="Times New Roman"/>
          <w:bCs/>
          <w:sz w:val="24"/>
          <w:szCs w:val="24"/>
          <w:lang w:val="en-US"/>
        </w:rPr>
        <w:t>Clatot</w:t>
      </w:r>
      <w:proofErr w:type="spellEnd"/>
      <w:r w:rsidRPr="0038329F">
        <w:rPr>
          <w:rFonts w:ascii="Times New Roman" w:hAnsi="Times New Roman"/>
          <w:bCs/>
          <w:sz w:val="24"/>
          <w:szCs w:val="24"/>
          <w:lang w:val="en-US"/>
        </w:rPr>
        <w:t xml:space="preserve"> F., </w:t>
      </w:r>
      <w:r w:rsidR="007F5C66">
        <w:rPr>
          <w:rFonts w:ascii="Times New Roman" w:hAnsi="Times New Roman"/>
          <w:bCs/>
          <w:sz w:val="24"/>
          <w:szCs w:val="24"/>
          <w:lang w:val="en-US"/>
        </w:rPr>
        <w:t>et al</w:t>
      </w:r>
      <w:r w:rsidRPr="0038329F">
        <w:rPr>
          <w:rFonts w:ascii="Times New Roman" w:hAnsi="Times New Roman"/>
          <w:bCs/>
          <w:sz w:val="24"/>
          <w:szCs w:val="24"/>
          <w:lang w:val="en-US"/>
        </w:rPr>
        <w:t xml:space="preserve">. First-line bevacizumab and </w:t>
      </w:r>
      <w:proofErr w:type="spellStart"/>
      <w:r w:rsidRPr="0038329F">
        <w:rPr>
          <w:rFonts w:ascii="Times New Roman" w:hAnsi="Times New Roman"/>
          <w:bCs/>
          <w:sz w:val="24"/>
          <w:szCs w:val="24"/>
          <w:lang w:val="en-US"/>
        </w:rPr>
        <w:t>eribulin</w:t>
      </w:r>
      <w:proofErr w:type="spellEnd"/>
      <w:r w:rsidRPr="0038329F">
        <w:rPr>
          <w:rFonts w:ascii="Times New Roman" w:hAnsi="Times New Roman"/>
          <w:bCs/>
          <w:sz w:val="24"/>
          <w:szCs w:val="24"/>
          <w:lang w:val="en-US"/>
        </w:rPr>
        <w:t xml:space="preserve"> combination therapy for HER2-negative metastatic breast cancer: efficacy and safety in the GINECO phase II ESMERALDA study. Breast</w:t>
      </w:r>
      <w:r w:rsidR="007F5C66">
        <w:rPr>
          <w:rFonts w:ascii="Times New Roman" w:hAnsi="Times New Roman"/>
          <w:bCs/>
          <w:sz w:val="24"/>
          <w:szCs w:val="24"/>
          <w:lang w:val="en-US"/>
        </w:rPr>
        <w:t xml:space="preserve"> </w:t>
      </w:r>
      <w:proofErr w:type="gramStart"/>
      <w:r w:rsidR="007F5C66">
        <w:rPr>
          <w:rFonts w:ascii="Times New Roman" w:hAnsi="Times New Roman"/>
          <w:bCs/>
          <w:sz w:val="24"/>
          <w:szCs w:val="24"/>
          <w:lang w:val="en-US"/>
        </w:rPr>
        <w:t>2020</w:t>
      </w:r>
      <w:r w:rsidR="007F5C66" w:rsidRPr="00A977B0">
        <w:rPr>
          <w:rFonts w:ascii="Times New Roman" w:hAnsi="Times New Roman"/>
          <w:bCs/>
          <w:sz w:val="24"/>
          <w:szCs w:val="24"/>
          <w:lang w:val="en-US"/>
        </w:rPr>
        <w:t>;</w:t>
      </w:r>
      <w:r w:rsidRPr="0038329F">
        <w:rPr>
          <w:rFonts w:ascii="Times New Roman" w:hAnsi="Times New Roman"/>
          <w:bCs/>
          <w:sz w:val="24"/>
          <w:szCs w:val="24"/>
          <w:lang w:val="en-US"/>
        </w:rPr>
        <w:t>54</w:t>
      </w:r>
      <w:r w:rsidR="007F5C66" w:rsidRPr="00A977B0">
        <w:rPr>
          <w:rFonts w:ascii="Times New Roman" w:hAnsi="Times New Roman"/>
          <w:bCs/>
          <w:sz w:val="24"/>
          <w:szCs w:val="24"/>
          <w:lang w:val="en-US"/>
        </w:rPr>
        <w:t>:</w:t>
      </w:r>
      <w:r w:rsidRPr="0038329F">
        <w:rPr>
          <w:rFonts w:ascii="Times New Roman" w:hAnsi="Times New Roman"/>
          <w:bCs/>
          <w:sz w:val="24"/>
          <w:szCs w:val="24"/>
          <w:lang w:val="en-US"/>
        </w:rPr>
        <w:t>256</w:t>
      </w:r>
      <w:proofErr w:type="gramEnd"/>
      <w:r w:rsidRPr="0038329F">
        <w:rPr>
          <w:rFonts w:ascii="Times New Roman" w:hAnsi="Times New Roman"/>
          <w:bCs/>
          <w:sz w:val="24"/>
          <w:szCs w:val="24"/>
          <w:lang w:val="en-US"/>
        </w:rPr>
        <w:t>-63</w:t>
      </w:r>
      <w:r w:rsidR="00873049">
        <w:rPr>
          <w:rFonts w:ascii="Times New Roman" w:hAnsi="Times New Roman"/>
          <w:bCs/>
          <w:sz w:val="24"/>
          <w:szCs w:val="24"/>
          <w:lang w:val="en-US"/>
        </w:rPr>
        <w:t>.</w:t>
      </w:r>
    </w:p>
    <w:p w14:paraId="11E56A74" w14:textId="5DA9A301" w:rsidR="0081225C" w:rsidRPr="0038329F" w:rsidRDefault="00FB6B57" w:rsidP="00A835E8">
      <w:pPr>
        <w:pStyle w:val="af9"/>
        <w:numPr>
          <w:ilvl w:val="0"/>
          <w:numId w:val="52"/>
        </w:numPr>
        <w:spacing w:after="0" w:line="360" w:lineRule="auto"/>
        <w:ind w:left="0" w:firstLine="709"/>
        <w:rPr>
          <w:rFonts w:ascii="Times New Roman" w:hAnsi="Times New Roman"/>
          <w:bCs/>
          <w:sz w:val="24"/>
          <w:szCs w:val="24"/>
          <w:lang w:val="en-US"/>
        </w:rPr>
      </w:pPr>
      <w:proofErr w:type="spellStart"/>
      <w:r w:rsidRPr="0038329F">
        <w:rPr>
          <w:rFonts w:ascii="Times New Roman" w:hAnsi="Times New Roman"/>
          <w:bCs/>
          <w:sz w:val="24"/>
          <w:szCs w:val="24"/>
          <w:lang w:val="en-US"/>
        </w:rPr>
        <w:t>Pahouja</w:t>
      </w:r>
      <w:proofErr w:type="spellEnd"/>
      <w:r w:rsidRPr="0038329F">
        <w:rPr>
          <w:rFonts w:ascii="Times New Roman" w:hAnsi="Times New Roman"/>
          <w:bCs/>
          <w:sz w:val="24"/>
          <w:szCs w:val="24"/>
          <w:lang w:val="en-US"/>
        </w:rPr>
        <w:t xml:space="preserve"> G</w:t>
      </w:r>
      <w:r w:rsidR="007F5C66" w:rsidRPr="007F5C66">
        <w:rPr>
          <w:rFonts w:ascii="Times New Roman" w:hAnsi="Times New Roman"/>
          <w:bCs/>
          <w:sz w:val="24"/>
          <w:szCs w:val="24"/>
          <w:lang w:val="en-US"/>
        </w:rPr>
        <w:t>.</w:t>
      </w:r>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Wesolowski</w:t>
      </w:r>
      <w:proofErr w:type="spellEnd"/>
      <w:r w:rsidRPr="0038329F">
        <w:rPr>
          <w:rFonts w:ascii="Times New Roman" w:hAnsi="Times New Roman"/>
          <w:bCs/>
          <w:sz w:val="24"/>
          <w:szCs w:val="24"/>
          <w:lang w:val="en-US"/>
        </w:rPr>
        <w:t xml:space="preserve"> R</w:t>
      </w:r>
      <w:r w:rsidR="007F5C66" w:rsidRPr="007F5C66">
        <w:rPr>
          <w:rFonts w:ascii="Times New Roman" w:hAnsi="Times New Roman"/>
          <w:bCs/>
          <w:sz w:val="24"/>
          <w:szCs w:val="24"/>
          <w:lang w:val="en-US"/>
        </w:rPr>
        <w:t>.</w:t>
      </w:r>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Reinbolt</w:t>
      </w:r>
      <w:proofErr w:type="spellEnd"/>
      <w:r w:rsidRPr="0038329F">
        <w:rPr>
          <w:rFonts w:ascii="Times New Roman" w:hAnsi="Times New Roman"/>
          <w:bCs/>
          <w:sz w:val="24"/>
          <w:szCs w:val="24"/>
          <w:lang w:val="en-US"/>
        </w:rPr>
        <w:t xml:space="preserve"> R</w:t>
      </w:r>
      <w:r w:rsidR="007F5C66" w:rsidRPr="007F5C66">
        <w:rPr>
          <w:rFonts w:ascii="Times New Roman" w:hAnsi="Times New Roman"/>
          <w:bCs/>
          <w:sz w:val="24"/>
          <w:szCs w:val="24"/>
          <w:lang w:val="en-US"/>
        </w:rPr>
        <w:t>.</w:t>
      </w:r>
      <w:r w:rsidRPr="0038329F">
        <w:rPr>
          <w:rFonts w:ascii="Times New Roman" w:hAnsi="Times New Roman"/>
          <w:bCs/>
          <w:sz w:val="24"/>
          <w:szCs w:val="24"/>
          <w:lang w:val="en-US"/>
        </w:rPr>
        <w:t xml:space="preserve">, </w:t>
      </w:r>
      <w:r w:rsidR="007F5C66">
        <w:rPr>
          <w:rFonts w:ascii="Times New Roman" w:hAnsi="Times New Roman"/>
          <w:bCs/>
          <w:sz w:val="24"/>
          <w:szCs w:val="24"/>
          <w:lang w:val="en-US"/>
        </w:rPr>
        <w:t>et al.</w:t>
      </w:r>
      <w:r w:rsidRPr="0038329F">
        <w:rPr>
          <w:rFonts w:ascii="Times New Roman" w:hAnsi="Times New Roman"/>
          <w:bCs/>
          <w:sz w:val="24"/>
          <w:szCs w:val="24"/>
          <w:lang w:val="en-US"/>
        </w:rPr>
        <w:t xml:space="preserve"> Stabilization of bone marrow infiltration by metastatic breast cancer with continuous doxorubicin. Cancer Treat </w:t>
      </w:r>
      <w:proofErr w:type="spellStart"/>
      <w:r w:rsidRPr="0038329F">
        <w:rPr>
          <w:rFonts w:ascii="Times New Roman" w:hAnsi="Times New Roman"/>
          <w:bCs/>
          <w:sz w:val="24"/>
          <w:szCs w:val="24"/>
          <w:lang w:val="en-US"/>
        </w:rPr>
        <w:t>Commun</w:t>
      </w:r>
      <w:proofErr w:type="spellEnd"/>
      <w:r w:rsidRPr="0038329F">
        <w:rPr>
          <w:rFonts w:ascii="Times New Roman" w:hAnsi="Times New Roman"/>
          <w:bCs/>
          <w:sz w:val="24"/>
          <w:szCs w:val="24"/>
          <w:lang w:val="en-US"/>
        </w:rPr>
        <w:t xml:space="preserve"> </w:t>
      </w:r>
      <w:proofErr w:type="gramStart"/>
      <w:r w:rsidR="007F5C66" w:rsidRPr="0038329F">
        <w:rPr>
          <w:rFonts w:ascii="Times New Roman" w:hAnsi="Times New Roman"/>
          <w:bCs/>
          <w:sz w:val="24"/>
          <w:szCs w:val="24"/>
          <w:lang w:val="en-US"/>
        </w:rPr>
        <w:t>2015</w:t>
      </w:r>
      <w:r w:rsidR="007F5C66">
        <w:rPr>
          <w:rFonts w:ascii="Times New Roman" w:hAnsi="Times New Roman"/>
          <w:bCs/>
          <w:sz w:val="24"/>
          <w:szCs w:val="24"/>
          <w:lang w:val="en-US"/>
        </w:rPr>
        <w:t>;</w:t>
      </w:r>
      <w:r w:rsidRPr="0038329F">
        <w:rPr>
          <w:rFonts w:ascii="Times New Roman" w:hAnsi="Times New Roman"/>
          <w:bCs/>
          <w:sz w:val="24"/>
          <w:szCs w:val="24"/>
          <w:lang w:val="en-US"/>
        </w:rPr>
        <w:t>3:28</w:t>
      </w:r>
      <w:proofErr w:type="gramEnd"/>
      <w:r w:rsidRPr="0038329F">
        <w:rPr>
          <w:rFonts w:ascii="Times New Roman" w:hAnsi="Times New Roman"/>
          <w:bCs/>
          <w:sz w:val="24"/>
          <w:szCs w:val="24"/>
          <w:lang w:val="en-US"/>
        </w:rPr>
        <w:t>-32. DOI: 10.1016/j.ctrc.2014.11.002</w:t>
      </w:r>
    </w:p>
    <w:p w14:paraId="5ECC1DA5" w14:textId="57F692C3" w:rsidR="00FB6B57" w:rsidRPr="0038329F" w:rsidRDefault="00FB6B57"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t xml:space="preserve">Harris C.A., Ward R.L., Dobbins T.A., </w:t>
      </w:r>
      <w:r w:rsidR="007F5C66">
        <w:rPr>
          <w:rFonts w:ascii="Times New Roman" w:hAnsi="Times New Roman"/>
          <w:bCs/>
          <w:sz w:val="24"/>
          <w:szCs w:val="24"/>
          <w:lang w:val="en-US"/>
        </w:rPr>
        <w:t>et al</w:t>
      </w:r>
      <w:r w:rsidR="007F5C66" w:rsidRPr="007F5C66">
        <w:rPr>
          <w:rFonts w:ascii="Times New Roman" w:hAnsi="Times New Roman"/>
          <w:bCs/>
          <w:sz w:val="24"/>
          <w:szCs w:val="24"/>
          <w:lang w:val="en-US"/>
        </w:rPr>
        <w:t>.</w:t>
      </w:r>
      <w:r w:rsidRPr="007F5C66">
        <w:rPr>
          <w:rFonts w:ascii="Times New Roman" w:hAnsi="Times New Roman"/>
          <w:bCs/>
          <w:sz w:val="24"/>
          <w:szCs w:val="24"/>
          <w:lang w:val="en-US"/>
        </w:rPr>
        <w:t xml:space="preserve"> The efficacy of HER 2-targeted agents in metastatic breast cancer: a meta-analysis.</w:t>
      </w:r>
      <w:r w:rsidR="007F5C66" w:rsidRPr="007F5C66">
        <w:rPr>
          <w:rFonts w:ascii="Times New Roman" w:hAnsi="Times New Roman"/>
          <w:bCs/>
          <w:sz w:val="24"/>
          <w:szCs w:val="24"/>
          <w:lang w:val="en-US"/>
        </w:rPr>
        <w:t xml:space="preserve"> Ann Oncol 2011;22(6):1308-17. </w:t>
      </w:r>
      <w:r w:rsidR="004B57A2" w:rsidRPr="007F5C66">
        <w:rPr>
          <w:rFonts w:ascii="Times New Roman" w:hAnsi="Times New Roman"/>
          <w:bCs/>
          <w:sz w:val="24"/>
          <w:szCs w:val="24"/>
          <w:lang w:val="en-US"/>
        </w:rPr>
        <w:t xml:space="preserve">DOI: </w:t>
      </w:r>
      <w:r w:rsidR="007F5C66" w:rsidRPr="007F5C66">
        <w:rPr>
          <w:rFonts w:ascii="Times New Roman" w:hAnsi="Times New Roman"/>
          <w:bCs/>
          <w:sz w:val="24"/>
          <w:szCs w:val="24"/>
          <w:lang w:val="en-US"/>
        </w:rPr>
        <w:t>10.1093/</w:t>
      </w:r>
      <w:proofErr w:type="spellStart"/>
      <w:r w:rsidR="007F5C66" w:rsidRPr="007F5C66">
        <w:rPr>
          <w:rFonts w:ascii="Times New Roman" w:hAnsi="Times New Roman"/>
          <w:bCs/>
          <w:sz w:val="24"/>
          <w:szCs w:val="24"/>
          <w:lang w:val="en-US"/>
        </w:rPr>
        <w:t>annonc</w:t>
      </w:r>
      <w:proofErr w:type="spellEnd"/>
      <w:r w:rsidR="007F5C66" w:rsidRPr="007F5C66">
        <w:rPr>
          <w:rFonts w:ascii="Times New Roman" w:hAnsi="Times New Roman"/>
          <w:bCs/>
          <w:sz w:val="24"/>
          <w:szCs w:val="24"/>
          <w:lang w:val="en-US"/>
        </w:rPr>
        <w:t xml:space="preserve">/mdq593. </w:t>
      </w:r>
      <w:proofErr w:type="spellStart"/>
      <w:r w:rsidR="007F5C66" w:rsidRPr="007F5C66">
        <w:rPr>
          <w:rFonts w:ascii="Times New Roman" w:hAnsi="Times New Roman"/>
          <w:bCs/>
          <w:sz w:val="24"/>
          <w:szCs w:val="24"/>
          <w:lang w:val="en-US"/>
        </w:rPr>
        <w:t>Epub</w:t>
      </w:r>
      <w:proofErr w:type="spellEnd"/>
      <w:r w:rsidR="007F5C66" w:rsidRPr="007F5C66">
        <w:rPr>
          <w:rFonts w:ascii="Times New Roman" w:hAnsi="Times New Roman"/>
          <w:bCs/>
          <w:sz w:val="24"/>
          <w:szCs w:val="24"/>
          <w:lang w:val="en-US"/>
        </w:rPr>
        <w:t xml:space="preserve"> 2010 Nov 30</w:t>
      </w:r>
      <w:r w:rsidR="004B57A2">
        <w:rPr>
          <w:rFonts w:ascii="Times New Roman" w:hAnsi="Times New Roman"/>
          <w:bCs/>
          <w:sz w:val="24"/>
          <w:szCs w:val="24"/>
          <w:lang w:val="en-US"/>
        </w:rPr>
        <w:t>.</w:t>
      </w:r>
    </w:p>
    <w:p w14:paraId="4380FEDB" w14:textId="7476621F" w:rsidR="00AA25E7" w:rsidRPr="0038329F" w:rsidRDefault="00AA25E7"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t xml:space="preserve">Yu Q., Zhu Z., Liu Y., </w:t>
      </w:r>
      <w:r w:rsidR="00047850" w:rsidRPr="0038329F">
        <w:rPr>
          <w:rFonts w:ascii="Times New Roman" w:hAnsi="Times New Roman"/>
          <w:bCs/>
          <w:sz w:val="24"/>
          <w:szCs w:val="24"/>
          <w:lang w:val="en-US"/>
        </w:rPr>
        <w:t>et al.</w:t>
      </w:r>
      <w:r w:rsidRPr="0038329F">
        <w:rPr>
          <w:rFonts w:ascii="Times New Roman" w:hAnsi="Times New Roman"/>
          <w:bCs/>
          <w:sz w:val="24"/>
          <w:szCs w:val="24"/>
          <w:lang w:val="en-US"/>
        </w:rPr>
        <w:t xml:space="preserve"> Efficacy and Safety of HER2-Targeted Agents for Breast Cancer with HER2-Overexpression: A Network Meta-Analysis. </w:t>
      </w:r>
      <w:proofErr w:type="spellStart"/>
      <w:r w:rsidRPr="0038329F">
        <w:rPr>
          <w:rFonts w:ascii="Times New Roman" w:hAnsi="Times New Roman"/>
          <w:bCs/>
          <w:sz w:val="24"/>
          <w:szCs w:val="24"/>
          <w:lang w:val="en-US"/>
        </w:rPr>
        <w:t>PLoS</w:t>
      </w:r>
      <w:proofErr w:type="spellEnd"/>
      <w:r w:rsidRPr="0038329F">
        <w:rPr>
          <w:rFonts w:ascii="Times New Roman" w:hAnsi="Times New Roman"/>
          <w:bCs/>
          <w:sz w:val="24"/>
          <w:szCs w:val="24"/>
          <w:lang w:val="en-US"/>
        </w:rPr>
        <w:t xml:space="preserve"> </w:t>
      </w:r>
      <w:r w:rsidRPr="00F65E45">
        <w:rPr>
          <w:rFonts w:ascii="Times New Roman" w:hAnsi="Times New Roman"/>
          <w:bCs/>
          <w:sz w:val="24"/>
          <w:szCs w:val="24"/>
          <w:lang w:val="en-US"/>
        </w:rPr>
        <w:t>O</w:t>
      </w:r>
      <w:r w:rsidR="00047850" w:rsidRPr="00F65E45">
        <w:rPr>
          <w:rFonts w:ascii="Times New Roman" w:hAnsi="Times New Roman"/>
          <w:bCs/>
          <w:sz w:val="24"/>
          <w:szCs w:val="24"/>
          <w:lang w:val="en-US"/>
        </w:rPr>
        <w:t>ne</w:t>
      </w:r>
      <w:r w:rsidRPr="00F65E45">
        <w:rPr>
          <w:rFonts w:ascii="Times New Roman" w:hAnsi="Times New Roman"/>
          <w:bCs/>
          <w:sz w:val="24"/>
          <w:szCs w:val="24"/>
          <w:lang w:val="en-US"/>
        </w:rPr>
        <w:t xml:space="preserve">, </w:t>
      </w:r>
      <w:r w:rsidR="00047850" w:rsidRPr="00F65E45">
        <w:rPr>
          <w:rFonts w:ascii="Times New Roman" w:hAnsi="Times New Roman"/>
          <w:bCs/>
          <w:sz w:val="24"/>
          <w:szCs w:val="24"/>
          <w:lang w:val="en-US"/>
        </w:rPr>
        <w:t>2015</w:t>
      </w:r>
      <w:r w:rsidR="00F65E45" w:rsidRPr="00A977B0">
        <w:rPr>
          <w:rFonts w:ascii="Times New Roman" w:hAnsi="Times New Roman"/>
          <w:bCs/>
          <w:sz w:val="24"/>
          <w:szCs w:val="24"/>
          <w:lang w:val="en-US"/>
        </w:rPr>
        <w:t>;</w:t>
      </w:r>
      <w:r w:rsidR="00F65E45" w:rsidRPr="00F65E45">
        <w:rPr>
          <w:rFonts w:ascii="Times New Roman" w:hAnsi="Times New Roman"/>
          <w:bCs/>
          <w:sz w:val="24"/>
          <w:szCs w:val="24"/>
          <w:lang w:val="en-US"/>
        </w:rPr>
        <w:t>10(5), e0127404.</w:t>
      </w:r>
      <w:r w:rsidRPr="0038329F">
        <w:rPr>
          <w:rFonts w:ascii="Times New Roman" w:hAnsi="Times New Roman"/>
          <w:bCs/>
          <w:sz w:val="24"/>
          <w:szCs w:val="24"/>
          <w:lang w:val="en-US"/>
        </w:rPr>
        <w:t xml:space="preserve"> DOI:</w:t>
      </w:r>
      <w:r w:rsidR="00047850" w:rsidRPr="0038329F">
        <w:rPr>
          <w:rFonts w:ascii="Times New Roman" w:hAnsi="Times New Roman"/>
          <w:bCs/>
          <w:sz w:val="24"/>
          <w:szCs w:val="24"/>
          <w:lang w:val="en-US"/>
        </w:rPr>
        <w:t xml:space="preserve"> </w:t>
      </w:r>
      <w:r w:rsidRPr="0038329F">
        <w:rPr>
          <w:rFonts w:ascii="Times New Roman" w:hAnsi="Times New Roman"/>
          <w:bCs/>
          <w:sz w:val="24"/>
          <w:szCs w:val="24"/>
          <w:lang w:val="en-US"/>
        </w:rPr>
        <w:t>10.1371/journal.pone.0127404</w:t>
      </w:r>
    </w:p>
    <w:p w14:paraId="760082B3" w14:textId="146CDE89" w:rsidR="00AA25E7" w:rsidRPr="0038329F" w:rsidRDefault="00AA25E7" w:rsidP="00A835E8">
      <w:pPr>
        <w:pStyle w:val="af9"/>
        <w:numPr>
          <w:ilvl w:val="0"/>
          <w:numId w:val="52"/>
        </w:numPr>
        <w:spacing w:after="0" w:line="360" w:lineRule="auto"/>
        <w:ind w:left="0" w:firstLine="709"/>
        <w:rPr>
          <w:rFonts w:ascii="Times New Roman" w:hAnsi="Times New Roman"/>
          <w:bCs/>
          <w:sz w:val="24"/>
          <w:szCs w:val="24"/>
          <w:lang w:val="en-US"/>
        </w:rPr>
      </w:pPr>
      <w:proofErr w:type="spellStart"/>
      <w:r w:rsidRPr="0038329F">
        <w:rPr>
          <w:rFonts w:ascii="Times New Roman" w:hAnsi="Times New Roman"/>
          <w:bCs/>
          <w:sz w:val="24"/>
          <w:szCs w:val="24"/>
          <w:lang w:val="en-US"/>
        </w:rPr>
        <w:t>Xie</w:t>
      </w:r>
      <w:proofErr w:type="spellEnd"/>
      <w:r w:rsidRPr="0038329F">
        <w:rPr>
          <w:rFonts w:ascii="Times New Roman" w:hAnsi="Times New Roman"/>
          <w:bCs/>
          <w:sz w:val="24"/>
          <w:szCs w:val="24"/>
          <w:lang w:val="en-US"/>
        </w:rPr>
        <w:t xml:space="preserve"> B</w:t>
      </w:r>
      <w:r w:rsidR="004B57A2">
        <w:rPr>
          <w:rFonts w:ascii="Times New Roman" w:hAnsi="Times New Roman"/>
          <w:bCs/>
          <w:sz w:val="24"/>
          <w:szCs w:val="24"/>
          <w:lang w:val="en-US"/>
        </w:rPr>
        <w:t>.</w:t>
      </w:r>
      <w:r w:rsidRPr="0038329F">
        <w:rPr>
          <w:rFonts w:ascii="Times New Roman" w:hAnsi="Times New Roman"/>
          <w:bCs/>
          <w:sz w:val="24"/>
          <w:szCs w:val="24"/>
          <w:lang w:val="en-US"/>
        </w:rPr>
        <w:t>J</w:t>
      </w:r>
      <w:r w:rsidR="004B57A2">
        <w:rPr>
          <w:rFonts w:ascii="Times New Roman" w:hAnsi="Times New Roman"/>
          <w:bCs/>
          <w:sz w:val="24"/>
          <w:szCs w:val="24"/>
          <w:lang w:val="en-US"/>
        </w:rPr>
        <w:t>.</w:t>
      </w:r>
      <w:r w:rsidRPr="0038329F">
        <w:rPr>
          <w:rFonts w:ascii="Times New Roman" w:hAnsi="Times New Roman"/>
          <w:bCs/>
          <w:sz w:val="24"/>
          <w:szCs w:val="24"/>
          <w:lang w:val="en-US"/>
        </w:rPr>
        <w:t>, Zhu L</w:t>
      </w:r>
      <w:r w:rsidR="004B57A2">
        <w:rPr>
          <w:rFonts w:ascii="Times New Roman" w:hAnsi="Times New Roman"/>
          <w:bCs/>
          <w:sz w:val="24"/>
          <w:szCs w:val="24"/>
          <w:lang w:val="en-US"/>
        </w:rPr>
        <w:t>.</w:t>
      </w:r>
      <w:r w:rsidRPr="0038329F">
        <w:rPr>
          <w:rFonts w:ascii="Times New Roman" w:hAnsi="Times New Roman"/>
          <w:bCs/>
          <w:sz w:val="24"/>
          <w:szCs w:val="24"/>
          <w:lang w:val="en-US"/>
        </w:rPr>
        <w:t>N</w:t>
      </w:r>
      <w:r w:rsidR="004B57A2">
        <w:rPr>
          <w:rFonts w:ascii="Times New Roman" w:hAnsi="Times New Roman"/>
          <w:bCs/>
          <w:sz w:val="24"/>
          <w:szCs w:val="24"/>
          <w:lang w:val="en-US"/>
        </w:rPr>
        <w:t>.</w:t>
      </w:r>
      <w:r w:rsidRPr="0038329F">
        <w:rPr>
          <w:rFonts w:ascii="Times New Roman" w:hAnsi="Times New Roman"/>
          <w:bCs/>
          <w:sz w:val="24"/>
          <w:szCs w:val="24"/>
          <w:lang w:val="en-US"/>
        </w:rPr>
        <w:t>, Ma C</w:t>
      </w:r>
      <w:r w:rsidR="004B57A2">
        <w:rPr>
          <w:rFonts w:ascii="Times New Roman" w:hAnsi="Times New Roman"/>
          <w:bCs/>
          <w:sz w:val="24"/>
          <w:szCs w:val="24"/>
          <w:lang w:val="en-US"/>
        </w:rPr>
        <w:t>.</w:t>
      </w:r>
      <w:r w:rsidRPr="0038329F">
        <w:rPr>
          <w:rFonts w:ascii="Times New Roman" w:hAnsi="Times New Roman"/>
          <w:bCs/>
          <w:sz w:val="24"/>
          <w:szCs w:val="24"/>
          <w:lang w:val="en-US"/>
        </w:rPr>
        <w:t xml:space="preserve">, </w:t>
      </w:r>
      <w:r w:rsidR="004B57A2">
        <w:rPr>
          <w:rFonts w:ascii="Times New Roman" w:hAnsi="Times New Roman"/>
          <w:bCs/>
          <w:sz w:val="24"/>
          <w:szCs w:val="24"/>
          <w:lang w:val="en-US"/>
        </w:rPr>
        <w:t>et al</w:t>
      </w:r>
      <w:r w:rsidRPr="0038329F">
        <w:rPr>
          <w:rFonts w:ascii="Times New Roman" w:hAnsi="Times New Roman"/>
          <w:bCs/>
          <w:sz w:val="24"/>
          <w:szCs w:val="24"/>
          <w:lang w:val="en-US"/>
        </w:rPr>
        <w:t xml:space="preserve">. A network meta-analysis on the efficacy of HER2-targeted agents in combination with </w:t>
      </w:r>
      <w:proofErr w:type="spellStart"/>
      <w:r w:rsidRPr="0038329F">
        <w:rPr>
          <w:rFonts w:ascii="Times New Roman" w:hAnsi="Times New Roman"/>
          <w:bCs/>
          <w:sz w:val="24"/>
          <w:szCs w:val="24"/>
          <w:lang w:val="en-US"/>
        </w:rPr>
        <w:t>taxane</w:t>
      </w:r>
      <w:proofErr w:type="spellEnd"/>
      <w:r w:rsidRPr="0038329F">
        <w:rPr>
          <w:rFonts w:ascii="Times New Roman" w:hAnsi="Times New Roman"/>
          <w:bCs/>
          <w:sz w:val="24"/>
          <w:szCs w:val="24"/>
          <w:lang w:val="en-US"/>
        </w:rPr>
        <w:t xml:space="preserve">-containing regimens for treatment of HER2-positive metastatic breast cancer. Breast Cancer 2020;27(2):186-96. </w:t>
      </w:r>
      <w:r w:rsidR="004B57A2" w:rsidRPr="0038329F">
        <w:rPr>
          <w:rFonts w:ascii="Times New Roman" w:hAnsi="Times New Roman"/>
          <w:bCs/>
          <w:sz w:val="24"/>
          <w:szCs w:val="24"/>
          <w:lang w:val="en-US"/>
        </w:rPr>
        <w:t xml:space="preserve">DOI: </w:t>
      </w:r>
      <w:r w:rsidRPr="0038329F">
        <w:rPr>
          <w:rFonts w:ascii="Times New Roman" w:hAnsi="Times New Roman"/>
          <w:bCs/>
          <w:sz w:val="24"/>
          <w:szCs w:val="24"/>
          <w:lang w:val="en-US"/>
        </w:rPr>
        <w:t xml:space="preserve">10.1007/s12282-019-01007-9. </w:t>
      </w:r>
      <w:proofErr w:type="spellStart"/>
      <w:r w:rsidRPr="0038329F">
        <w:rPr>
          <w:rFonts w:ascii="Times New Roman" w:hAnsi="Times New Roman"/>
          <w:bCs/>
          <w:sz w:val="24"/>
          <w:szCs w:val="24"/>
          <w:lang w:val="en-US"/>
        </w:rPr>
        <w:t>Epub</w:t>
      </w:r>
      <w:proofErr w:type="spellEnd"/>
      <w:r w:rsidRPr="0038329F">
        <w:rPr>
          <w:rFonts w:ascii="Times New Roman" w:hAnsi="Times New Roman"/>
          <w:bCs/>
          <w:sz w:val="24"/>
          <w:szCs w:val="24"/>
          <w:lang w:val="en-US"/>
        </w:rPr>
        <w:t xml:space="preserve"> 2019 Sep 16. PMID: 31529262.</w:t>
      </w:r>
    </w:p>
    <w:p w14:paraId="618E8AC8" w14:textId="6D4D7E3C" w:rsidR="00AA25E7" w:rsidRPr="0038329F" w:rsidRDefault="00AA25E7" w:rsidP="00A835E8">
      <w:pPr>
        <w:pStyle w:val="af9"/>
        <w:numPr>
          <w:ilvl w:val="0"/>
          <w:numId w:val="52"/>
        </w:numPr>
        <w:spacing w:after="0" w:line="360" w:lineRule="auto"/>
        <w:ind w:left="0" w:firstLine="709"/>
        <w:rPr>
          <w:rFonts w:ascii="Times New Roman" w:hAnsi="Times New Roman"/>
          <w:bCs/>
          <w:sz w:val="24"/>
          <w:szCs w:val="24"/>
          <w:lang w:val="en-US"/>
        </w:rPr>
      </w:pPr>
      <w:r w:rsidRPr="0038329F">
        <w:rPr>
          <w:rFonts w:ascii="Times New Roman" w:hAnsi="Times New Roman"/>
          <w:bCs/>
          <w:sz w:val="24"/>
          <w:szCs w:val="24"/>
          <w:lang w:val="en-US"/>
        </w:rPr>
        <w:t xml:space="preserve">Modi S., </w:t>
      </w:r>
      <w:proofErr w:type="spellStart"/>
      <w:r w:rsidRPr="0038329F">
        <w:rPr>
          <w:rFonts w:ascii="Times New Roman" w:hAnsi="Times New Roman"/>
          <w:bCs/>
          <w:sz w:val="24"/>
          <w:szCs w:val="24"/>
          <w:lang w:val="en-US"/>
        </w:rPr>
        <w:t>Jacot</w:t>
      </w:r>
      <w:proofErr w:type="spellEnd"/>
      <w:r w:rsidRPr="0038329F">
        <w:rPr>
          <w:rFonts w:ascii="Times New Roman" w:hAnsi="Times New Roman"/>
          <w:bCs/>
          <w:sz w:val="24"/>
          <w:szCs w:val="24"/>
          <w:lang w:val="en-US"/>
        </w:rPr>
        <w:t xml:space="preserve"> W., Yamashita T., </w:t>
      </w:r>
      <w:r w:rsidR="00813938">
        <w:rPr>
          <w:rFonts w:ascii="Times New Roman" w:hAnsi="Times New Roman"/>
          <w:bCs/>
          <w:sz w:val="24"/>
          <w:szCs w:val="24"/>
          <w:lang w:val="en-US"/>
        </w:rPr>
        <w:t>et al</w:t>
      </w:r>
      <w:r w:rsidRPr="0038329F">
        <w:rPr>
          <w:rFonts w:ascii="Times New Roman" w:hAnsi="Times New Roman"/>
          <w:bCs/>
          <w:sz w:val="24"/>
          <w:szCs w:val="24"/>
          <w:lang w:val="en-US"/>
        </w:rPr>
        <w:t xml:space="preserve">. Trastuzumab </w:t>
      </w:r>
      <w:proofErr w:type="spellStart"/>
      <w:r w:rsidRPr="0038329F">
        <w:rPr>
          <w:rFonts w:ascii="Times New Roman" w:hAnsi="Times New Roman"/>
          <w:bCs/>
          <w:sz w:val="24"/>
          <w:szCs w:val="24"/>
          <w:lang w:val="en-US"/>
        </w:rPr>
        <w:t>deruxtecan</w:t>
      </w:r>
      <w:proofErr w:type="spellEnd"/>
      <w:r w:rsidRPr="0038329F">
        <w:rPr>
          <w:rFonts w:ascii="Times New Roman" w:hAnsi="Times New Roman"/>
          <w:bCs/>
          <w:sz w:val="24"/>
          <w:szCs w:val="24"/>
          <w:lang w:val="en-US"/>
        </w:rPr>
        <w:t xml:space="preserve"> in previously treated HER2-low advanced breast cancer. New </w:t>
      </w:r>
      <w:proofErr w:type="spellStart"/>
      <w:r w:rsidRPr="0038329F">
        <w:rPr>
          <w:rFonts w:ascii="Times New Roman" w:hAnsi="Times New Roman"/>
          <w:bCs/>
          <w:sz w:val="24"/>
          <w:szCs w:val="24"/>
          <w:lang w:val="en-US"/>
        </w:rPr>
        <w:t>Engl</w:t>
      </w:r>
      <w:proofErr w:type="spellEnd"/>
      <w:r w:rsidRPr="0038329F">
        <w:rPr>
          <w:rFonts w:ascii="Times New Roman" w:hAnsi="Times New Roman"/>
          <w:bCs/>
          <w:sz w:val="24"/>
          <w:szCs w:val="24"/>
          <w:lang w:val="en-US"/>
        </w:rPr>
        <w:t xml:space="preserve"> J Med </w:t>
      </w:r>
      <w:r w:rsidR="00813938" w:rsidRPr="0038329F">
        <w:rPr>
          <w:rFonts w:ascii="Times New Roman" w:hAnsi="Times New Roman"/>
          <w:bCs/>
          <w:sz w:val="24"/>
          <w:szCs w:val="24"/>
          <w:lang w:val="en-US"/>
        </w:rPr>
        <w:t>2022</w:t>
      </w:r>
      <w:r w:rsidR="00813938" w:rsidRPr="00813938">
        <w:rPr>
          <w:rFonts w:ascii="Times New Roman" w:hAnsi="Times New Roman"/>
          <w:bCs/>
          <w:sz w:val="24"/>
          <w:szCs w:val="24"/>
          <w:lang w:val="en-US"/>
        </w:rPr>
        <w:t>;</w:t>
      </w:r>
      <w:r w:rsidRPr="0038329F">
        <w:rPr>
          <w:rFonts w:ascii="Times New Roman" w:hAnsi="Times New Roman"/>
          <w:bCs/>
          <w:sz w:val="24"/>
          <w:szCs w:val="24"/>
          <w:lang w:val="en-US"/>
        </w:rPr>
        <w:t>387(1)</w:t>
      </w:r>
      <w:r w:rsidR="00813938" w:rsidRPr="008320FA">
        <w:rPr>
          <w:rFonts w:ascii="Times New Roman" w:hAnsi="Times New Roman"/>
          <w:bCs/>
          <w:sz w:val="24"/>
          <w:szCs w:val="24"/>
          <w:lang w:val="en-US"/>
        </w:rPr>
        <w:t>:</w:t>
      </w:r>
      <w:r w:rsidRPr="0038329F">
        <w:rPr>
          <w:rFonts w:ascii="Times New Roman" w:hAnsi="Times New Roman"/>
          <w:bCs/>
          <w:sz w:val="24"/>
          <w:szCs w:val="24"/>
          <w:lang w:val="en-US"/>
        </w:rPr>
        <w:t>9-20</w:t>
      </w:r>
      <w:r w:rsidR="00277712" w:rsidRPr="0038329F">
        <w:rPr>
          <w:rFonts w:ascii="Times New Roman" w:hAnsi="Times New Roman"/>
          <w:bCs/>
          <w:sz w:val="24"/>
          <w:szCs w:val="24"/>
          <w:lang w:val="en-US"/>
        </w:rPr>
        <w:t>.</w:t>
      </w:r>
    </w:p>
    <w:p w14:paraId="45116E2D" w14:textId="7C9F3F03" w:rsidR="00AA25E7" w:rsidRPr="0038329F" w:rsidRDefault="00AA25E7" w:rsidP="00A835E8">
      <w:pPr>
        <w:pStyle w:val="af9"/>
        <w:numPr>
          <w:ilvl w:val="0"/>
          <w:numId w:val="52"/>
        </w:numPr>
        <w:spacing w:after="0" w:line="360" w:lineRule="auto"/>
        <w:ind w:left="0" w:firstLine="709"/>
        <w:rPr>
          <w:rFonts w:ascii="Times New Roman" w:hAnsi="Times New Roman"/>
          <w:bCs/>
          <w:sz w:val="24"/>
          <w:szCs w:val="24"/>
          <w:lang w:val="en-US"/>
        </w:rPr>
      </w:pPr>
      <w:proofErr w:type="spellStart"/>
      <w:r w:rsidRPr="0038329F">
        <w:rPr>
          <w:rFonts w:ascii="Times New Roman" w:hAnsi="Times New Roman"/>
          <w:bCs/>
          <w:sz w:val="24"/>
          <w:szCs w:val="24"/>
          <w:lang w:val="en-US"/>
        </w:rPr>
        <w:t>Polgár</w:t>
      </w:r>
      <w:proofErr w:type="spellEnd"/>
      <w:r w:rsidRPr="0038329F">
        <w:rPr>
          <w:rFonts w:ascii="Times New Roman" w:hAnsi="Times New Roman"/>
          <w:bCs/>
          <w:sz w:val="24"/>
          <w:szCs w:val="24"/>
          <w:lang w:val="en-US"/>
        </w:rPr>
        <w:t xml:space="preserve"> </w:t>
      </w:r>
      <w:r w:rsidRPr="00F65E45">
        <w:rPr>
          <w:rFonts w:ascii="Times New Roman" w:hAnsi="Times New Roman"/>
          <w:bCs/>
          <w:sz w:val="24"/>
          <w:szCs w:val="24"/>
          <w:lang w:val="en-US"/>
        </w:rPr>
        <w:t>Cs.</w:t>
      </w:r>
      <w:r w:rsidRPr="0038329F">
        <w:rPr>
          <w:rFonts w:ascii="Times New Roman" w:hAnsi="Times New Roman"/>
          <w:bCs/>
          <w:sz w:val="24"/>
          <w:szCs w:val="24"/>
          <w:lang w:val="en-US"/>
        </w:rPr>
        <w:t xml:space="preserve"> A </w:t>
      </w:r>
      <w:proofErr w:type="spellStart"/>
      <w:r w:rsidRPr="0038329F">
        <w:rPr>
          <w:rFonts w:ascii="Times New Roman" w:hAnsi="Times New Roman"/>
          <w:bCs/>
          <w:sz w:val="24"/>
          <w:szCs w:val="24"/>
          <w:lang w:val="en-US"/>
        </w:rPr>
        <w:t>palliatív</w:t>
      </w:r>
      <w:proofErr w:type="spellEnd"/>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sugárkezelés</w:t>
      </w:r>
      <w:proofErr w:type="spellEnd"/>
      <w:r w:rsidRPr="0038329F">
        <w:rPr>
          <w:rFonts w:ascii="Times New Roman" w:hAnsi="Times New Roman"/>
          <w:bCs/>
          <w:sz w:val="24"/>
          <w:szCs w:val="24"/>
          <w:lang w:val="en-US"/>
        </w:rPr>
        <w:t xml:space="preserve"> </w:t>
      </w:r>
      <w:proofErr w:type="spellStart"/>
      <w:r w:rsidRPr="0038329F">
        <w:rPr>
          <w:rFonts w:ascii="Times New Roman" w:hAnsi="Times New Roman"/>
          <w:bCs/>
          <w:sz w:val="24"/>
          <w:szCs w:val="24"/>
          <w:lang w:val="en-US"/>
        </w:rPr>
        <w:t>indikációi</w:t>
      </w:r>
      <w:proofErr w:type="spellEnd"/>
      <w:r w:rsidRPr="0038329F">
        <w:rPr>
          <w:rFonts w:ascii="Times New Roman" w:hAnsi="Times New Roman"/>
          <w:bCs/>
          <w:sz w:val="24"/>
          <w:szCs w:val="24"/>
          <w:lang w:val="en-US"/>
        </w:rPr>
        <w:t xml:space="preserve"> (Indications for Palliative Radiotherapy). </w:t>
      </w:r>
      <w:r w:rsidRPr="00F65E45">
        <w:rPr>
          <w:rFonts w:ascii="Times New Roman" w:hAnsi="Times New Roman"/>
          <w:bCs/>
          <w:sz w:val="24"/>
          <w:szCs w:val="24"/>
          <w:lang w:val="en-US"/>
        </w:rPr>
        <w:t>LAM</w:t>
      </w:r>
      <w:r w:rsidRPr="0038329F">
        <w:rPr>
          <w:rFonts w:ascii="Times New Roman" w:hAnsi="Times New Roman"/>
          <w:bCs/>
          <w:sz w:val="24"/>
          <w:szCs w:val="24"/>
          <w:lang w:val="en-US"/>
        </w:rPr>
        <w:t xml:space="preserve"> 2003:13:373–8</w:t>
      </w:r>
      <w:r w:rsidR="00277712" w:rsidRPr="0038329F">
        <w:rPr>
          <w:rFonts w:ascii="Times New Roman" w:hAnsi="Times New Roman"/>
          <w:bCs/>
          <w:sz w:val="24"/>
          <w:szCs w:val="24"/>
          <w:lang w:val="en-US"/>
        </w:rPr>
        <w:t>.</w:t>
      </w:r>
    </w:p>
    <w:p w14:paraId="082D3FF9" w14:textId="59B064C9" w:rsidR="00DC7334" w:rsidRPr="00DC7334" w:rsidRDefault="004B57A2" w:rsidP="00A835E8">
      <w:pPr>
        <w:pStyle w:val="af9"/>
        <w:numPr>
          <w:ilvl w:val="0"/>
          <w:numId w:val="52"/>
        </w:numPr>
        <w:spacing w:after="0" w:line="360" w:lineRule="auto"/>
        <w:ind w:left="0" w:firstLine="709"/>
        <w:rPr>
          <w:rFonts w:ascii="Times New Roman" w:hAnsi="Times New Roman"/>
          <w:sz w:val="24"/>
          <w:szCs w:val="24"/>
          <w:lang w:val="en-US" w:eastAsia="ru-RU"/>
        </w:rPr>
      </w:pPr>
      <w:r w:rsidRPr="004B57A2">
        <w:rPr>
          <w:rFonts w:ascii="Times New Roman" w:hAnsi="Times New Roman"/>
          <w:bCs/>
          <w:sz w:val="24"/>
          <w:szCs w:val="24"/>
        </w:rPr>
        <w:t xml:space="preserve">Божок А.А., </w:t>
      </w:r>
      <w:proofErr w:type="spellStart"/>
      <w:r w:rsidRPr="004B57A2">
        <w:rPr>
          <w:rFonts w:ascii="Times New Roman" w:hAnsi="Times New Roman"/>
          <w:bCs/>
          <w:sz w:val="24"/>
          <w:szCs w:val="24"/>
        </w:rPr>
        <w:t>Топузов</w:t>
      </w:r>
      <w:proofErr w:type="spellEnd"/>
      <w:r w:rsidRPr="004B57A2">
        <w:rPr>
          <w:rFonts w:ascii="Times New Roman" w:hAnsi="Times New Roman"/>
          <w:bCs/>
          <w:sz w:val="24"/>
          <w:szCs w:val="24"/>
        </w:rPr>
        <w:t xml:space="preserve"> Э.Э., </w:t>
      </w:r>
      <w:proofErr w:type="spellStart"/>
      <w:r w:rsidRPr="004B57A2">
        <w:rPr>
          <w:rFonts w:ascii="Times New Roman" w:hAnsi="Times New Roman"/>
          <w:bCs/>
          <w:sz w:val="24"/>
          <w:szCs w:val="24"/>
        </w:rPr>
        <w:t>Зикиряходжаев</w:t>
      </w:r>
      <w:proofErr w:type="spellEnd"/>
      <w:r w:rsidRPr="004B57A2">
        <w:rPr>
          <w:rFonts w:ascii="Times New Roman" w:hAnsi="Times New Roman"/>
          <w:bCs/>
          <w:sz w:val="24"/>
          <w:szCs w:val="24"/>
        </w:rPr>
        <w:t xml:space="preserve"> А.Д., </w:t>
      </w:r>
      <w:r>
        <w:rPr>
          <w:rFonts w:ascii="Times New Roman" w:hAnsi="Times New Roman"/>
          <w:bCs/>
          <w:sz w:val="24"/>
          <w:szCs w:val="24"/>
        </w:rPr>
        <w:t>и др.</w:t>
      </w:r>
      <w:r w:rsidRPr="004B57A2">
        <w:rPr>
          <w:rFonts w:ascii="Times New Roman" w:hAnsi="Times New Roman"/>
          <w:bCs/>
          <w:sz w:val="24"/>
          <w:szCs w:val="24"/>
        </w:rPr>
        <w:t xml:space="preserve"> Оценка результатов НИР РООМ «Возможности хирургического лечения больных раком молочной железы IV стадии». Опухоли женской репродуктивной системы </w:t>
      </w:r>
      <w:r w:rsidRPr="00A564B3">
        <w:rPr>
          <w:rFonts w:ascii="Times New Roman" w:hAnsi="Times New Roman"/>
          <w:bCs/>
          <w:sz w:val="24"/>
          <w:szCs w:val="24"/>
        </w:rPr>
        <w:t>2016;12(4):17-24.</w:t>
      </w:r>
      <w:r w:rsidR="00DC7334">
        <w:rPr>
          <w:rFonts w:ascii="Times New Roman" w:hAnsi="Times New Roman"/>
          <w:bCs/>
          <w:sz w:val="24"/>
          <w:szCs w:val="24"/>
        </w:rPr>
        <w:t xml:space="preserve"> </w:t>
      </w:r>
      <w:r w:rsidR="00DC7334">
        <w:rPr>
          <w:rFonts w:ascii="Times New Roman" w:hAnsi="Times New Roman"/>
          <w:bCs/>
          <w:sz w:val="24"/>
          <w:szCs w:val="24"/>
          <w:lang w:val="en-US"/>
        </w:rPr>
        <w:t xml:space="preserve">DOI: </w:t>
      </w:r>
      <w:r w:rsidR="00DC7334" w:rsidRPr="00DC7334">
        <w:rPr>
          <w:rFonts w:ascii="Times New Roman" w:hAnsi="Times New Roman"/>
          <w:bCs/>
          <w:sz w:val="24"/>
          <w:szCs w:val="24"/>
          <w:lang w:val="en-US"/>
        </w:rPr>
        <w:t>10.17650/</w:t>
      </w:r>
      <w:proofErr w:type="gramStart"/>
      <w:r w:rsidR="00DC7334" w:rsidRPr="00DC7334">
        <w:rPr>
          <w:rFonts w:ascii="Times New Roman" w:hAnsi="Times New Roman"/>
          <w:bCs/>
          <w:sz w:val="24"/>
          <w:szCs w:val="24"/>
          <w:lang w:val="en-US"/>
        </w:rPr>
        <w:t>1994-4098</w:t>
      </w:r>
      <w:proofErr w:type="gramEnd"/>
      <w:r w:rsidR="00DC7334" w:rsidRPr="00DC7334">
        <w:rPr>
          <w:rFonts w:ascii="Times New Roman" w:hAnsi="Times New Roman"/>
          <w:bCs/>
          <w:sz w:val="24"/>
          <w:szCs w:val="24"/>
          <w:lang w:val="en-US"/>
        </w:rPr>
        <w:t>-2016-12-4-17-24</w:t>
      </w:r>
    </w:p>
    <w:p w14:paraId="0E3398FC" w14:textId="381E9455" w:rsidR="00AA25E7" w:rsidRPr="00873049" w:rsidRDefault="008D6EE2" w:rsidP="00A835E8">
      <w:pPr>
        <w:pStyle w:val="af9"/>
        <w:numPr>
          <w:ilvl w:val="0"/>
          <w:numId w:val="52"/>
        </w:numPr>
        <w:spacing w:after="0" w:line="360" w:lineRule="auto"/>
        <w:ind w:left="0" w:firstLine="709"/>
        <w:rPr>
          <w:rFonts w:ascii="Times New Roman" w:hAnsi="Times New Roman"/>
          <w:sz w:val="24"/>
          <w:szCs w:val="24"/>
          <w:lang w:val="en-US" w:eastAsia="ru-RU"/>
        </w:rPr>
      </w:pPr>
      <w:r w:rsidRPr="0038329F">
        <w:rPr>
          <w:rFonts w:ascii="Times New Roman" w:hAnsi="Times New Roman"/>
          <w:bCs/>
          <w:sz w:val="24"/>
          <w:szCs w:val="24"/>
          <w:lang w:val="en-US"/>
        </w:rPr>
        <w:t>Toohey</w:t>
      </w:r>
      <w:r w:rsidRPr="00DC7334">
        <w:rPr>
          <w:rFonts w:ascii="Times New Roman" w:hAnsi="Times New Roman"/>
          <w:sz w:val="24"/>
          <w:szCs w:val="20"/>
          <w:lang w:val="en-US" w:eastAsia="ru-RU"/>
        </w:rPr>
        <w:t xml:space="preserve"> </w:t>
      </w:r>
      <w:r w:rsidRPr="0038329F">
        <w:rPr>
          <w:rFonts w:ascii="Times New Roman" w:hAnsi="Times New Roman"/>
          <w:sz w:val="24"/>
          <w:szCs w:val="20"/>
          <w:lang w:val="en-US" w:eastAsia="ru-RU"/>
        </w:rPr>
        <w:t>K</w:t>
      </w:r>
      <w:r w:rsidRPr="00DC7334">
        <w:rPr>
          <w:rFonts w:ascii="Times New Roman" w:hAnsi="Times New Roman"/>
          <w:sz w:val="24"/>
          <w:szCs w:val="20"/>
          <w:lang w:val="en-US" w:eastAsia="ru-RU"/>
        </w:rPr>
        <w:t xml:space="preserve">., </w:t>
      </w:r>
      <w:r w:rsidRPr="0038329F">
        <w:rPr>
          <w:rFonts w:ascii="Times New Roman" w:hAnsi="Times New Roman"/>
          <w:sz w:val="24"/>
          <w:szCs w:val="20"/>
          <w:lang w:val="en-US" w:eastAsia="ru-RU"/>
        </w:rPr>
        <w:t>Hunter</w:t>
      </w:r>
      <w:r w:rsidRPr="00DC7334">
        <w:rPr>
          <w:rFonts w:ascii="Times New Roman" w:hAnsi="Times New Roman"/>
          <w:sz w:val="24"/>
          <w:szCs w:val="20"/>
          <w:lang w:val="en-US" w:eastAsia="ru-RU"/>
        </w:rPr>
        <w:t xml:space="preserve"> </w:t>
      </w:r>
      <w:r w:rsidRPr="0038329F">
        <w:rPr>
          <w:rFonts w:ascii="Times New Roman" w:hAnsi="Times New Roman"/>
          <w:sz w:val="24"/>
          <w:szCs w:val="20"/>
          <w:lang w:val="en-US" w:eastAsia="ru-RU"/>
        </w:rPr>
        <w:t>M</w:t>
      </w:r>
      <w:r w:rsidRPr="00DC7334">
        <w:rPr>
          <w:rFonts w:ascii="Times New Roman" w:hAnsi="Times New Roman"/>
          <w:sz w:val="24"/>
          <w:szCs w:val="20"/>
          <w:lang w:val="en-US" w:eastAsia="ru-RU"/>
        </w:rPr>
        <w:t xml:space="preserve">., </w:t>
      </w:r>
      <w:r w:rsidRPr="0038329F">
        <w:rPr>
          <w:rFonts w:ascii="Times New Roman" w:hAnsi="Times New Roman"/>
          <w:sz w:val="24"/>
          <w:szCs w:val="20"/>
          <w:lang w:val="en-US" w:eastAsia="ru-RU"/>
        </w:rPr>
        <w:t>McKinnon</w:t>
      </w:r>
      <w:r w:rsidRPr="00DC7334">
        <w:rPr>
          <w:rFonts w:ascii="Times New Roman" w:hAnsi="Times New Roman"/>
          <w:sz w:val="24"/>
          <w:szCs w:val="20"/>
          <w:lang w:val="en-US" w:eastAsia="ru-RU"/>
        </w:rPr>
        <w:t xml:space="preserve"> </w:t>
      </w:r>
      <w:r w:rsidRPr="0038329F">
        <w:rPr>
          <w:rFonts w:ascii="Times New Roman" w:hAnsi="Times New Roman"/>
          <w:sz w:val="24"/>
          <w:szCs w:val="20"/>
          <w:lang w:val="en-US" w:eastAsia="ru-RU"/>
        </w:rPr>
        <w:t>K</w:t>
      </w:r>
      <w:r w:rsidRPr="00DC7334">
        <w:rPr>
          <w:rFonts w:ascii="Times New Roman" w:hAnsi="Times New Roman"/>
          <w:sz w:val="24"/>
          <w:szCs w:val="20"/>
          <w:lang w:val="en-US" w:eastAsia="ru-RU"/>
        </w:rPr>
        <w:t xml:space="preserve">. </w:t>
      </w:r>
      <w:r w:rsidRPr="0038329F">
        <w:rPr>
          <w:rFonts w:ascii="Times New Roman" w:hAnsi="Times New Roman"/>
          <w:sz w:val="24"/>
          <w:szCs w:val="20"/>
          <w:lang w:val="en-US" w:eastAsia="ru-RU"/>
        </w:rPr>
        <w:t>et</w:t>
      </w:r>
      <w:r w:rsidRPr="00DC7334">
        <w:rPr>
          <w:rFonts w:ascii="Times New Roman" w:hAnsi="Times New Roman"/>
          <w:sz w:val="24"/>
          <w:szCs w:val="20"/>
          <w:lang w:val="en-US" w:eastAsia="ru-RU"/>
        </w:rPr>
        <w:t xml:space="preserve"> </w:t>
      </w:r>
      <w:r w:rsidRPr="0038329F">
        <w:rPr>
          <w:rFonts w:ascii="Times New Roman" w:hAnsi="Times New Roman"/>
          <w:sz w:val="24"/>
          <w:szCs w:val="20"/>
          <w:lang w:val="en-US" w:eastAsia="ru-RU"/>
        </w:rPr>
        <w:t>al</w:t>
      </w:r>
      <w:r w:rsidRPr="00DC7334">
        <w:rPr>
          <w:rFonts w:ascii="Times New Roman" w:hAnsi="Times New Roman"/>
          <w:sz w:val="24"/>
          <w:szCs w:val="20"/>
          <w:lang w:val="en-US" w:eastAsia="ru-RU"/>
        </w:rPr>
        <w:t xml:space="preserve">. </w:t>
      </w:r>
      <w:r w:rsidRPr="0038329F">
        <w:rPr>
          <w:rFonts w:ascii="Times New Roman" w:hAnsi="Times New Roman"/>
          <w:sz w:val="24"/>
          <w:szCs w:val="20"/>
          <w:lang w:val="en-US" w:eastAsia="ru-RU"/>
        </w:rPr>
        <w:t xml:space="preserve">A systematic review of multimodal </w:t>
      </w:r>
      <w:proofErr w:type="spellStart"/>
      <w:r w:rsidRPr="0038329F">
        <w:rPr>
          <w:rFonts w:ascii="Times New Roman" w:hAnsi="Times New Roman"/>
          <w:sz w:val="24"/>
          <w:szCs w:val="20"/>
          <w:lang w:val="en-US" w:eastAsia="ru-RU"/>
        </w:rPr>
        <w:t>prehabilitation</w:t>
      </w:r>
      <w:proofErr w:type="spellEnd"/>
      <w:r w:rsidRPr="0038329F">
        <w:rPr>
          <w:rFonts w:ascii="Times New Roman" w:hAnsi="Times New Roman"/>
          <w:sz w:val="24"/>
          <w:szCs w:val="20"/>
          <w:lang w:val="en-US" w:eastAsia="ru-RU"/>
        </w:rPr>
        <w:t xml:space="preserve"> in breast cancer. Breast Cancer Res Treat </w:t>
      </w:r>
      <w:proofErr w:type="gramStart"/>
      <w:r w:rsidR="00C830CD" w:rsidRPr="0038329F">
        <w:rPr>
          <w:rFonts w:ascii="Times New Roman" w:hAnsi="Times New Roman"/>
          <w:sz w:val="24"/>
          <w:szCs w:val="20"/>
          <w:lang w:val="en-US" w:eastAsia="ru-RU"/>
        </w:rPr>
        <w:t>2023</w:t>
      </w:r>
      <w:r w:rsidR="00C830CD">
        <w:rPr>
          <w:rFonts w:ascii="Times New Roman" w:hAnsi="Times New Roman"/>
          <w:sz w:val="24"/>
          <w:szCs w:val="20"/>
          <w:lang w:eastAsia="ru-RU"/>
        </w:rPr>
        <w:t>;</w:t>
      </w:r>
      <w:r w:rsidRPr="0038329F">
        <w:rPr>
          <w:rFonts w:ascii="Times New Roman" w:hAnsi="Times New Roman"/>
          <w:sz w:val="24"/>
          <w:szCs w:val="20"/>
          <w:lang w:val="en-US" w:eastAsia="ru-RU"/>
        </w:rPr>
        <w:t>197</w:t>
      </w:r>
      <w:r w:rsidR="00C830CD">
        <w:rPr>
          <w:rFonts w:ascii="Times New Roman" w:hAnsi="Times New Roman"/>
          <w:sz w:val="24"/>
          <w:szCs w:val="20"/>
          <w:lang w:eastAsia="ru-RU"/>
        </w:rPr>
        <w:t>:</w:t>
      </w:r>
      <w:r w:rsidRPr="0038329F">
        <w:rPr>
          <w:rFonts w:ascii="Times New Roman" w:hAnsi="Times New Roman"/>
          <w:sz w:val="24"/>
          <w:szCs w:val="20"/>
          <w:lang w:val="en-US" w:eastAsia="ru-RU"/>
        </w:rPr>
        <w:t>1</w:t>
      </w:r>
      <w:proofErr w:type="gramEnd"/>
      <w:r w:rsidRPr="0038329F">
        <w:rPr>
          <w:rFonts w:ascii="Times New Roman" w:hAnsi="Times New Roman"/>
          <w:sz w:val="24"/>
          <w:szCs w:val="20"/>
          <w:lang w:val="en-US" w:eastAsia="ru-RU"/>
        </w:rPr>
        <w:t xml:space="preserve">–37. </w:t>
      </w:r>
      <w:r w:rsidR="00277712" w:rsidRPr="00873049">
        <w:rPr>
          <w:rFonts w:ascii="Times New Roman" w:hAnsi="Times New Roman"/>
          <w:sz w:val="24"/>
          <w:szCs w:val="24"/>
        </w:rPr>
        <w:t xml:space="preserve">DOI: </w:t>
      </w:r>
      <w:r w:rsidRPr="00873049">
        <w:rPr>
          <w:rFonts w:ascii="Times New Roman" w:hAnsi="Times New Roman"/>
          <w:sz w:val="24"/>
          <w:szCs w:val="24"/>
        </w:rPr>
        <w:t>10.1007/s10549-022-06759-1</w:t>
      </w:r>
    </w:p>
    <w:p w14:paraId="1FD9EFC1" w14:textId="5C0262C4" w:rsidR="008D6EE2" w:rsidRPr="0038329F" w:rsidRDefault="008D6EE2" w:rsidP="00A835E8">
      <w:pPr>
        <w:pStyle w:val="af9"/>
        <w:numPr>
          <w:ilvl w:val="0"/>
          <w:numId w:val="52"/>
        </w:numPr>
        <w:spacing w:after="0" w:line="360" w:lineRule="auto"/>
        <w:ind w:left="0" w:firstLine="709"/>
        <w:rPr>
          <w:rFonts w:ascii="Times New Roman" w:hAnsi="Times New Roman"/>
          <w:sz w:val="24"/>
          <w:szCs w:val="20"/>
          <w:lang w:val="en-US" w:eastAsia="ru-RU"/>
        </w:rPr>
      </w:pPr>
      <w:proofErr w:type="spellStart"/>
      <w:r w:rsidRPr="0038329F">
        <w:rPr>
          <w:rFonts w:ascii="Times New Roman" w:hAnsi="Times New Roman"/>
          <w:sz w:val="24"/>
          <w:szCs w:val="24"/>
          <w:lang w:val="en-US" w:eastAsia="ru-RU"/>
        </w:rPr>
        <w:t>Lahousse</w:t>
      </w:r>
      <w:proofErr w:type="spellEnd"/>
      <w:r w:rsidR="00C830CD" w:rsidRPr="00C830CD">
        <w:rPr>
          <w:rFonts w:ascii="Times New Roman" w:hAnsi="Times New Roman"/>
          <w:sz w:val="24"/>
          <w:szCs w:val="24"/>
          <w:lang w:val="en-US" w:eastAsia="ru-RU"/>
        </w:rPr>
        <w:t xml:space="preserve"> </w:t>
      </w:r>
      <w:r w:rsidR="00C830CD" w:rsidRPr="0038329F">
        <w:rPr>
          <w:rFonts w:ascii="Times New Roman" w:hAnsi="Times New Roman"/>
          <w:sz w:val="24"/>
          <w:szCs w:val="24"/>
          <w:lang w:val="en-US" w:eastAsia="ru-RU"/>
        </w:rPr>
        <w:t>A.</w:t>
      </w:r>
      <w:r w:rsidRPr="0038329F">
        <w:rPr>
          <w:rFonts w:ascii="Times New Roman" w:hAnsi="Times New Roman"/>
          <w:sz w:val="24"/>
          <w:szCs w:val="24"/>
          <w:lang w:val="en-US" w:eastAsia="ru-RU"/>
        </w:rPr>
        <w:t xml:space="preserve">, </w:t>
      </w:r>
      <w:proofErr w:type="spellStart"/>
      <w:r w:rsidRPr="0038329F">
        <w:rPr>
          <w:rFonts w:ascii="Times New Roman" w:hAnsi="Times New Roman"/>
          <w:sz w:val="24"/>
          <w:szCs w:val="24"/>
          <w:lang w:val="en-US" w:eastAsia="ru-RU"/>
        </w:rPr>
        <w:t>Mostaqim</w:t>
      </w:r>
      <w:proofErr w:type="spellEnd"/>
      <w:r w:rsidR="00C830CD" w:rsidRPr="00C830CD">
        <w:rPr>
          <w:rFonts w:ascii="Times New Roman" w:hAnsi="Times New Roman"/>
          <w:sz w:val="24"/>
          <w:szCs w:val="24"/>
          <w:lang w:val="en-US" w:eastAsia="ru-RU"/>
        </w:rPr>
        <w:t xml:space="preserve"> </w:t>
      </w:r>
      <w:r w:rsidR="00C830CD" w:rsidRPr="0038329F">
        <w:rPr>
          <w:rFonts w:ascii="Times New Roman" w:hAnsi="Times New Roman"/>
          <w:sz w:val="24"/>
          <w:szCs w:val="24"/>
          <w:lang w:val="en-US" w:eastAsia="ru-RU"/>
        </w:rPr>
        <w:t>K.</w:t>
      </w:r>
      <w:r w:rsidRPr="0038329F">
        <w:rPr>
          <w:rFonts w:ascii="Times New Roman" w:hAnsi="Times New Roman"/>
          <w:sz w:val="24"/>
          <w:szCs w:val="24"/>
          <w:lang w:val="en-US" w:eastAsia="ru-RU"/>
        </w:rPr>
        <w:t xml:space="preserve">, </w:t>
      </w:r>
      <w:proofErr w:type="spellStart"/>
      <w:r w:rsidRPr="0038329F">
        <w:rPr>
          <w:rFonts w:ascii="Times New Roman" w:hAnsi="Times New Roman"/>
          <w:sz w:val="24"/>
          <w:szCs w:val="24"/>
          <w:lang w:val="en-US" w:eastAsia="ru-RU"/>
        </w:rPr>
        <w:t>Roose</w:t>
      </w:r>
      <w:proofErr w:type="spellEnd"/>
      <w:r w:rsidR="00C830CD" w:rsidRPr="00C830CD">
        <w:rPr>
          <w:rFonts w:ascii="Times New Roman" w:hAnsi="Times New Roman"/>
          <w:sz w:val="24"/>
          <w:szCs w:val="24"/>
          <w:lang w:val="en-US" w:eastAsia="ru-RU"/>
        </w:rPr>
        <w:t xml:space="preserve"> </w:t>
      </w:r>
      <w:r w:rsidR="00C830CD" w:rsidRPr="0038329F">
        <w:rPr>
          <w:rFonts w:ascii="Times New Roman" w:hAnsi="Times New Roman"/>
          <w:sz w:val="24"/>
          <w:szCs w:val="24"/>
          <w:lang w:val="en-US" w:eastAsia="ru-RU"/>
        </w:rPr>
        <w:t>E.</w:t>
      </w:r>
      <w:r w:rsidRPr="0038329F">
        <w:rPr>
          <w:rFonts w:ascii="Times New Roman" w:hAnsi="Times New Roman"/>
          <w:sz w:val="24"/>
          <w:szCs w:val="24"/>
          <w:lang w:val="en-US" w:eastAsia="ru-RU"/>
        </w:rPr>
        <w:t xml:space="preserve">, </w:t>
      </w:r>
      <w:r w:rsidR="00C830CD">
        <w:rPr>
          <w:rFonts w:ascii="Times New Roman" w:hAnsi="Times New Roman"/>
          <w:sz w:val="24"/>
          <w:szCs w:val="24"/>
          <w:lang w:val="en-US" w:eastAsia="ru-RU"/>
        </w:rPr>
        <w:t>et al</w:t>
      </w:r>
      <w:r w:rsidRPr="0038329F">
        <w:rPr>
          <w:rFonts w:ascii="Times New Roman" w:hAnsi="Times New Roman"/>
          <w:sz w:val="24"/>
          <w:szCs w:val="24"/>
          <w:lang w:val="en-US" w:eastAsia="ru-RU"/>
        </w:rPr>
        <w:t>.</w:t>
      </w:r>
      <w:r w:rsidRPr="0038329F">
        <w:rPr>
          <w:rFonts w:ascii="Times New Roman" w:hAnsi="Times New Roman"/>
          <w:color w:val="000000"/>
          <w:sz w:val="28"/>
          <w:lang w:val="en-US" w:eastAsia="ru-RU"/>
        </w:rPr>
        <w:t xml:space="preserve"> </w:t>
      </w:r>
      <w:r w:rsidRPr="0038329F">
        <w:rPr>
          <w:rFonts w:ascii="Times New Roman" w:hAnsi="Times New Roman"/>
          <w:sz w:val="24"/>
          <w:szCs w:val="24"/>
          <w:lang w:val="en-US" w:eastAsia="ru-RU"/>
        </w:rPr>
        <w:t xml:space="preserve">The effect of </w:t>
      </w:r>
      <w:proofErr w:type="spellStart"/>
      <w:r w:rsidRPr="0038329F">
        <w:rPr>
          <w:rFonts w:ascii="Times New Roman" w:hAnsi="Times New Roman"/>
          <w:sz w:val="24"/>
          <w:szCs w:val="24"/>
          <w:lang w:val="en-US" w:eastAsia="ru-RU"/>
        </w:rPr>
        <w:t>prehabilitation</w:t>
      </w:r>
      <w:proofErr w:type="spellEnd"/>
      <w:r w:rsidRPr="0038329F">
        <w:rPr>
          <w:rFonts w:ascii="Times New Roman" w:hAnsi="Times New Roman"/>
          <w:sz w:val="24"/>
          <w:szCs w:val="24"/>
          <w:lang w:val="en-US" w:eastAsia="ru-RU"/>
        </w:rPr>
        <w:t xml:space="preserve"> in cancer patients: systematic review and meta-analysis. </w:t>
      </w:r>
      <w:r w:rsidR="00C830CD" w:rsidRPr="00C830CD">
        <w:rPr>
          <w:rFonts w:ascii="Times New Roman" w:hAnsi="Times New Roman"/>
          <w:sz w:val="24"/>
          <w:szCs w:val="24"/>
          <w:lang w:val="en-US" w:eastAsia="ru-RU"/>
        </w:rPr>
        <w:t>Poster Session 17 November 2022: Lifestyle, Prevention Including Secondary Prevention| Volume 175, Supplement 1, S40, November 01, 2022</w:t>
      </w:r>
      <w:r w:rsidRPr="0038329F">
        <w:rPr>
          <w:rFonts w:ascii="Times New Roman" w:hAnsi="Times New Roman"/>
          <w:sz w:val="24"/>
          <w:szCs w:val="24"/>
          <w:lang w:val="en-US" w:eastAsia="ru-RU"/>
        </w:rPr>
        <w:t>.</w:t>
      </w:r>
      <w:r w:rsidRPr="0038329F">
        <w:rPr>
          <w:rFonts w:ascii="Times New Roman" w:hAnsi="Times New Roman"/>
          <w:color w:val="000000"/>
          <w:sz w:val="28"/>
          <w:lang w:val="en-US" w:eastAsia="ru-RU"/>
        </w:rPr>
        <w:t xml:space="preserve"> </w:t>
      </w:r>
      <w:r w:rsidRPr="0038329F">
        <w:rPr>
          <w:rFonts w:ascii="Times New Roman" w:hAnsi="Times New Roman"/>
          <w:sz w:val="24"/>
          <w:szCs w:val="24"/>
          <w:lang w:val="en-US" w:eastAsia="ru-RU"/>
        </w:rPr>
        <w:t>DOI</w:t>
      </w:r>
      <w:r w:rsidRPr="00C830CD">
        <w:rPr>
          <w:rFonts w:ascii="Times New Roman" w:hAnsi="Times New Roman"/>
          <w:sz w:val="24"/>
          <w:szCs w:val="24"/>
          <w:lang w:val="en-US" w:eastAsia="ru-RU"/>
        </w:rPr>
        <w:t>:</w:t>
      </w:r>
      <w:r w:rsidR="007B3A94" w:rsidRPr="00C830CD">
        <w:rPr>
          <w:rFonts w:ascii="Times New Roman" w:hAnsi="Times New Roman"/>
          <w:sz w:val="24"/>
          <w:szCs w:val="24"/>
          <w:lang w:val="en-US" w:eastAsia="ru-RU"/>
        </w:rPr>
        <w:t xml:space="preserve"> </w:t>
      </w:r>
      <w:r w:rsidRPr="00C830CD">
        <w:rPr>
          <w:rFonts w:ascii="Times New Roman" w:hAnsi="Times New Roman"/>
          <w:sz w:val="24"/>
          <w:szCs w:val="24"/>
          <w:lang w:val="en-US" w:eastAsia="ru-RU"/>
        </w:rPr>
        <w:t>10.1016/</w:t>
      </w:r>
      <w:r w:rsidRPr="0038329F">
        <w:rPr>
          <w:rFonts w:ascii="Times New Roman" w:hAnsi="Times New Roman"/>
          <w:sz w:val="24"/>
          <w:szCs w:val="24"/>
          <w:lang w:val="en-US" w:eastAsia="ru-RU"/>
        </w:rPr>
        <w:t>S</w:t>
      </w:r>
      <w:r w:rsidRPr="00C830CD">
        <w:rPr>
          <w:rFonts w:ascii="Times New Roman" w:hAnsi="Times New Roman"/>
          <w:sz w:val="24"/>
          <w:szCs w:val="24"/>
          <w:lang w:val="en-US" w:eastAsia="ru-RU"/>
        </w:rPr>
        <w:t>0959-8049(22)01457-5</w:t>
      </w:r>
    </w:p>
    <w:p w14:paraId="11A44913" w14:textId="5D7E4E5F" w:rsidR="008D6EE2" w:rsidRPr="0038329F" w:rsidRDefault="008D6EE2" w:rsidP="00A835E8">
      <w:pPr>
        <w:pStyle w:val="af9"/>
        <w:numPr>
          <w:ilvl w:val="0"/>
          <w:numId w:val="52"/>
        </w:numPr>
        <w:spacing w:after="0" w:line="360" w:lineRule="auto"/>
        <w:ind w:left="0" w:firstLine="709"/>
        <w:rPr>
          <w:rFonts w:ascii="Times New Roman" w:hAnsi="Times New Roman"/>
          <w:sz w:val="24"/>
          <w:szCs w:val="20"/>
          <w:lang w:val="en-US" w:eastAsia="ru-RU"/>
        </w:rPr>
      </w:pPr>
      <w:r w:rsidRPr="0038329F">
        <w:rPr>
          <w:rFonts w:ascii="Times New Roman" w:hAnsi="Times New Roman"/>
          <w:sz w:val="24"/>
          <w:szCs w:val="24"/>
          <w:lang w:val="en-US" w:eastAsia="ru-RU"/>
        </w:rPr>
        <w:lastRenderedPageBreak/>
        <w:t>Yang A</w:t>
      </w:r>
      <w:r w:rsidR="00C830CD">
        <w:rPr>
          <w:rFonts w:ascii="Times New Roman" w:hAnsi="Times New Roman"/>
          <w:sz w:val="24"/>
          <w:szCs w:val="24"/>
          <w:lang w:val="en-US" w:eastAsia="ru-RU"/>
        </w:rPr>
        <w:t>.</w:t>
      </w:r>
      <w:r w:rsidRPr="0038329F">
        <w:rPr>
          <w:rFonts w:ascii="Times New Roman" w:hAnsi="Times New Roman"/>
          <w:sz w:val="24"/>
          <w:szCs w:val="24"/>
          <w:lang w:val="en-US" w:eastAsia="ru-RU"/>
        </w:rPr>
        <w:t xml:space="preserve">, </w:t>
      </w:r>
      <w:proofErr w:type="spellStart"/>
      <w:r w:rsidRPr="0038329F">
        <w:rPr>
          <w:rFonts w:ascii="Times New Roman" w:hAnsi="Times New Roman"/>
          <w:sz w:val="24"/>
          <w:szCs w:val="24"/>
          <w:lang w:val="en-US" w:eastAsia="ru-RU"/>
        </w:rPr>
        <w:t>Sokolof</w:t>
      </w:r>
      <w:proofErr w:type="spellEnd"/>
      <w:r w:rsidR="00C830CD">
        <w:rPr>
          <w:rFonts w:ascii="Times New Roman" w:hAnsi="Times New Roman"/>
          <w:sz w:val="24"/>
          <w:szCs w:val="24"/>
          <w:lang w:val="en-US" w:eastAsia="ru-RU"/>
        </w:rPr>
        <w:t xml:space="preserve"> </w:t>
      </w:r>
      <w:r w:rsidRPr="0038329F">
        <w:rPr>
          <w:rFonts w:ascii="Times New Roman" w:hAnsi="Times New Roman"/>
          <w:sz w:val="24"/>
          <w:szCs w:val="24"/>
          <w:lang w:val="en-US" w:eastAsia="ru-RU"/>
        </w:rPr>
        <w:t>J</w:t>
      </w:r>
      <w:r w:rsidR="00C830CD">
        <w:rPr>
          <w:rFonts w:ascii="Times New Roman" w:hAnsi="Times New Roman"/>
          <w:sz w:val="24"/>
          <w:szCs w:val="24"/>
          <w:lang w:val="en-US" w:eastAsia="ru-RU"/>
        </w:rPr>
        <w:t>.</w:t>
      </w:r>
      <w:r w:rsidRPr="0038329F">
        <w:rPr>
          <w:rFonts w:ascii="Times New Roman" w:hAnsi="Times New Roman"/>
          <w:sz w:val="24"/>
          <w:szCs w:val="24"/>
          <w:lang w:val="en-US" w:eastAsia="ru-RU"/>
        </w:rPr>
        <w:t xml:space="preserve">, Gulati A. The effect of preoperative exercise on upper extremity recovery following breast cancer surgery: a systematic review. Int J </w:t>
      </w:r>
      <w:proofErr w:type="spellStart"/>
      <w:r w:rsidRPr="0038329F">
        <w:rPr>
          <w:rFonts w:ascii="Times New Roman" w:hAnsi="Times New Roman"/>
          <w:sz w:val="24"/>
          <w:szCs w:val="24"/>
          <w:lang w:val="en-US" w:eastAsia="ru-RU"/>
        </w:rPr>
        <w:t>Rehabil</w:t>
      </w:r>
      <w:proofErr w:type="spellEnd"/>
      <w:r w:rsidRPr="0038329F">
        <w:rPr>
          <w:rFonts w:ascii="Times New Roman" w:hAnsi="Times New Roman"/>
          <w:sz w:val="24"/>
          <w:szCs w:val="24"/>
          <w:lang w:val="en-US" w:eastAsia="ru-RU"/>
        </w:rPr>
        <w:t xml:space="preserve"> Res 2018;41(3):189-96. DOI: 10.1097/mrr.0000000000000288</w:t>
      </w:r>
    </w:p>
    <w:p w14:paraId="5AE5B846" w14:textId="1384B89F" w:rsidR="008D6EE2" w:rsidRPr="0038329F" w:rsidRDefault="008D6EE2" w:rsidP="00A835E8">
      <w:pPr>
        <w:pStyle w:val="af9"/>
        <w:numPr>
          <w:ilvl w:val="0"/>
          <w:numId w:val="52"/>
        </w:numPr>
        <w:spacing w:after="0" w:line="360" w:lineRule="auto"/>
        <w:ind w:left="0" w:firstLine="709"/>
        <w:rPr>
          <w:rFonts w:ascii="Times New Roman" w:hAnsi="Times New Roman"/>
          <w:sz w:val="24"/>
          <w:szCs w:val="24"/>
          <w:lang w:val="en-US" w:eastAsia="ru-RU"/>
        </w:rPr>
      </w:pPr>
      <w:r w:rsidRPr="0038329F">
        <w:rPr>
          <w:rFonts w:ascii="Times New Roman" w:hAnsi="Times New Roman"/>
          <w:sz w:val="24"/>
          <w:szCs w:val="24"/>
          <w:lang w:val="en-US" w:eastAsia="ru-RU"/>
        </w:rPr>
        <w:t>Baima J</w:t>
      </w:r>
      <w:r w:rsidR="00C830CD" w:rsidRPr="00C830CD">
        <w:rPr>
          <w:rFonts w:ascii="Times New Roman" w:hAnsi="Times New Roman"/>
          <w:sz w:val="24"/>
          <w:szCs w:val="24"/>
          <w:lang w:val="en-US" w:eastAsia="ru-RU"/>
        </w:rPr>
        <w:t>.</w:t>
      </w:r>
      <w:r w:rsidRPr="0038329F">
        <w:rPr>
          <w:rFonts w:ascii="Times New Roman" w:hAnsi="Times New Roman"/>
          <w:sz w:val="24"/>
          <w:szCs w:val="24"/>
          <w:lang w:val="en-US" w:eastAsia="ru-RU"/>
        </w:rPr>
        <w:t>, Reynolds S</w:t>
      </w:r>
      <w:r w:rsidR="00C830CD" w:rsidRPr="00C830CD">
        <w:rPr>
          <w:rFonts w:ascii="Times New Roman" w:hAnsi="Times New Roman"/>
          <w:sz w:val="24"/>
          <w:szCs w:val="24"/>
          <w:lang w:val="en-US" w:eastAsia="ru-RU"/>
        </w:rPr>
        <w:t>.</w:t>
      </w:r>
      <w:r w:rsidRPr="0038329F">
        <w:rPr>
          <w:rFonts w:ascii="Times New Roman" w:hAnsi="Times New Roman"/>
          <w:sz w:val="24"/>
          <w:szCs w:val="24"/>
          <w:lang w:val="en-US" w:eastAsia="ru-RU"/>
        </w:rPr>
        <w:t>G</w:t>
      </w:r>
      <w:r w:rsidR="00C830CD" w:rsidRPr="00C830CD">
        <w:rPr>
          <w:rFonts w:ascii="Times New Roman" w:hAnsi="Times New Roman"/>
          <w:sz w:val="24"/>
          <w:szCs w:val="24"/>
          <w:lang w:val="en-US" w:eastAsia="ru-RU"/>
        </w:rPr>
        <w:t>.</w:t>
      </w:r>
      <w:r w:rsidRPr="0038329F">
        <w:rPr>
          <w:rFonts w:ascii="Times New Roman" w:hAnsi="Times New Roman"/>
          <w:sz w:val="24"/>
          <w:szCs w:val="24"/>
          <w:lang w:val="en-US" w:eastAsia="ru-RU"/>
        </w:rPr>
        <w:t>, Edmiston K</w:t>
      </w:r>
      <w:r w:rsidR="00C830CD" w:rsidRPr="00C830CD">
        <w:rPr>
          <w:rFonts w:ascii="Times New Roman" w:hAnsi="Times New Roman"/>
          <w:sz w:val="24"/>
          <w:szCs w:val="24"/>
          <w:lang w:val="en-US" w:eastAsia="ru-RU"/>
        </w:rPr>
        <w:t>.</w:t>
      </w:r>
      <w:r w:rsidRPr="0038329F">
        <w:rPr>
          <w:rFonts w:ascii="Times New Roman" w:hAnsi="Times New Roman"/>
          <w:sz w:val="24"/>
          <w:szCs w:val="24"/>
          <w:lang w:val="en-US" w:eastAsia="ru-RU"/>
        </w:rPr>
        <w:t xml:space="preserve">, </w:t>
      </w:r>
      <w:r w:rsidR="00C830CD">
        <w:rPr>
          <w:rFonts w:ascii="Times New Roman" w:hAnsi="Times New Roman"/>
          <w:sz w:val="24"/>
          <w:szCs w:val="24"/>
          <w:lang w:val="en-US" w:eastAsia="ru-RU"/>
        </w:rPr>
        <w:t>et al</w:t>
      </w:r>
      <w:r w:rsidRPr="0038329F">
        <w:rPr>
          <w:rFonts w:ascii="Times New Roman" w:hAnsi="Times New Roman"/>
          <w:sz w:val="24"/>
          <w:szCs w:val="24"/>
          <w:lang w:val="en-US" w:eastAsia="ru-RU"/>
        </w:rPr>
        <w:t xml:space="preserve">. Teaching of Independent Exercises for </w:t>
      </w:r>
      <w:proofErr w:type="spellStart"/>
      <w:r w:rsidRPr="0038329F">
        <w:rPr>
          <w:rFonts w:ascii="Times New Roman" w:hAnsi="Times New Roman"/>
          <w:sz w:val="24"/>
          <w:szCs w:val="24"/>
          <w:lang w:val="en-US" w:eastAsia="ru-RU"/>
        </w:rPr>
        <w:t>Prehabilitation</w:t>
      </w:r>
      <w:proofErr w:type="spellEnd"/>
      <w:r w:rsidRPr="0038329F">
        <w:rPr>
          <w:rFonts w:ascii="Times New Roman" w:hAnsi="Times New Roman"/>
          <w:sz w:val="24"/>
          <w:szCs w:val="24"/>
          <w:lang w:val="en-US" w:eastAsia="ru-RU"/>
        </w:rPr>
        <w:t xml:space="preserve"> in Breast Cancer</w:t>
      </w:r>
      <w:r w:rsidR="00C830CD">
        <w:rPr>
          <w:rFonts w:ascii="Times New Roman" w:hAnsi="Times New Roman"/>
          <w:sz w:val="24"/>
          <w:szCs w:val="24"/>
          <w:lang w:val="en-US" w:eastAsia="ru-RU"/>
        </w:rPr>
        <w:t>.</w:t>
      </w:r>
      <w:r w:rsidRPr="0038329F">
        <w:rPr>
          <w:rFonts w:ascii="Times New Roman" w:hAnsi="Times New Roman"/>
          <w:sz w:val="24"/>
          <w:szCs w:val="24"/>
          <w:lang w:val="en-US" w:eastAsia="ru-RU"/>
        </w:rPr>
        <w:t xml:space="preserve"> J Cancer Educ 2017;32(2):252-6.</w:t>
      </w:r>
    </w:p>
    <w:p w14:paraId="58A4D27D" w14:textId="3B136DFD" w:rsidR="008D6EE2" w:rsidRPr="0038329F" w:rsidRDefault="008D6EE2" w:rsidP="00A835E8">
      <w:pPr>
        <w:pStyle w:val="af9"/>
        <w:numPr>
          <w:ilvl w:val="0"/>
          <w:numId w:val="52"/>
        </w:numPr>
        <w:spacing w:after="0" w:line="360" w:lineRule="auto"/>
        <w:ind w:left="0" w:firstLine="709"/>
        <w:rPr>
          <w:rFonts w:ascii="Times New Roman" w:hAnsi="Times New Roman"/>
          <w:sz w:val="24"/>
          <w:szCs w:val="24"/>
          <w:lang w:val="en-US" w:eastAsia="ru-RU"/>
        </w:rPr>
      </w:pPr>
      <w:r w:rsidRPr="0038329F">
        <w:rPr>
          <w:rFonts w:ascii="Times New Roman" w:hAnsi="Times New Roman"/>
          <w:sz w:val="24"/>
          <w:szCs w:val="24"/>
          <w:lang w:val="en-US" w:eastAsia="ru-RU"/>
        </w:rPr>
        <w:t>Ribeiro I</w:t>
      </w:r>
      <w:r w:rsidR="00CC2280">
        <w:rPr>
          <w:rFonts w:ascii="Times New Roman" w:hAnsi="Times New Roman"/>
          <w:sz w:val="24"/>
          <w:szCs w:val="24"/>
          <w:lang w:val="en-US" w:eastAsia="ru-RU"/>
        </w:rPr>
        <w:t>.</w:t>
      </w:r>
      <w:r w:rsidRPr="0038329F">
        <w:rPr>
          <w:rFonts w:ascii="Times New Roman" w:hAnsi="Times New Roman"/>
          <w:sz w:val="24"/>
          <w:szCs w:val="24"/>
          <w:lang w:val="en-US" w:eastAsia="ru-RU"/>
        </w:rPr>
        <w:t>L</w:t>
      </w:r>
      <w:r w:rsidR="00CC2280">
        <w:rPr>
          <w:rFonts w:ascii="Times New Roman" w:hAnsi="Times New Roman"/>
          <w:sz w:val="24"/>
          <w:szCs w:val="24"/>
          <w:lang w:val="en-US" w:eastAsia="ru-RU"/>
        </w:rPr>
        <w:t>.</w:t>
      </w:r>
      <w:r w:rsidRPr="0038329F">
        <w:rPr>
          <w:rFonts w:ascii="Times New Roman" w:hAnsi="Times New Roman"/>
          <w:sz w:val="24"/>
          <w:szCs w:val="24"/>
          <w:lang w:val="en-US" w:eastAsia="ru-RU"/>
        </w:rPr>
        <w:t xml:space="preserve">, Moreira </w:t>
      </w:r>
      <w:proofErr w:type="gramStart"/>
      <w:r w:rsidRPr="0038329F">
        <w:rPr>
          <w:rFonts w:ascii="Times New Roman" w:hAnsi="Times New Roman"/>
          <w:sz w:val="24"/>
          <w:szCs w:val="24"/>
          <w:lang w:val="en-US" w:eastAsia="ru-RU"/>
        </w:rPr>
        <w:t>R</w:t>
      </w:r>
      <w:r w:rsidR="00CC2280">
        <w:rPr>
          <w:rFonts w:ascii="Times New Roman" w:hAnsi="Times New Roman"/>
          <w:sz w:val="24"/>
          <w:szCs w:val="24"/>
          <w:lang w:val="en-US" w:eastAsia="ru-RU"/>
        </w:rPr>
        <w:t>.</w:t>
      </w:r>
      <w:r w:rsidRPr="0038329F">
        <w:rPr>
          <w:rFonts w:ascii="Times New Roman" w:hAnsi="Times New Roman"/>
          <w:sz w:val="24"/>
          <w:szCs w:val="24"/>
          <w:lang w:val="en-US" w:eastAsia="ru-RU"/>
        </w:rPr>
        <w:t>F</w:t>
      </w:r>
      <w:r w:rsidR="00CC2280">
        <w:rPr>
          <w:rFonts w:ascii="Times New Roman" w:hAnsi="Times New Roman"/>
          <w:sz w:val="24"/>
          <w:szCs w:val="24"/>
          <w:lang w:val="en-US" w:eastAsia="ru-RU"/>
        </w:rPr>
        <w:t>.</w:t>
      </w:r>
      <w:r w:rsidRPr="0038329F">
        <w:rPr>
          <w:rFonts w:ascii="Times New Roman" w:hAnsi="Times New Roman"/>
          <w:sz w:val="24"/>
          <w:szCs w:val="24"/>
          <w:lang w:val="en-US" w:eastAsia="ru-RU"/>
        </w:rPr>
        <w:t>C,</w:t>
      </w:r>
      <w:r w:rsidR="00CC2280">
        <w:rPr>
          <w:rFonts w:ascii="Times New Roman" w:hAnsi="Times New Roman"/>
          <w:sz w:val="24"/>
          <w:szCs w:val="24"/>
          <w:lang w:val="en-US" w:eastAsia="ru-RU"/>
        </w:rPr>
        <w:t>.</w:t>
      </w:r>
      <w:proofErr w:type="gramEnd"/>
      <w:r w:rsidRPr="0038329F">
        <w:rPr>
          <w:rFonts w:ascii="Times New Roman" w:hAnsi="Times New Roman"/>
          <w:sz w:val="24"/>
          <w:szCs w:val="24"/>
          <w:lang w:val="en-US" w:eastAsia="ru-RU"/>
        </w:rPr>
        <w:t xml:space="preserve"> Ferrari A</w:t>
      </w:r>
      <w:r w:rsidR="00CC2280">
        <w:rPr>
          <w:rFonts w:ascii="Times New Roman" w:hAnsi="Times New Roman"/>
          <w:sz w:val="24"/>
          <w:szCs w:val="24"/>
          <w:lang w:val="en-US" w:eastAsia="ru-RU"/>
        </w:rPr>
        <w:t>.</w:t>
      </w:r>
      <w:r w:rsidRPr="0038329F">
        <w:rPr>
          <w:rFonts w:ascii="Times New Roman" w:hAnsi="Times New Roman"/>
          <w:sz w:val="24"/>
          <w:szCs w:val="24"/>
          <w:lang w:val="en-US" w:eastAsia="ru-RU"/>
        </w:rPr>
        <w:t>V</w:t>
      </w:r>
      <w:r w:rsidR="00CC2280">
        <w:rPr>
          <w:rFonts w:ascii="Times New Roman" w:hAnsi="Times New Roman"/>
          <w:sz w:val="24"/>
          <w:szCs w:val="24"/>
          <w:lang w:val="en-US" w:eastAsia="ru-RU"/>
        </w:rPr>
        <w:t>.</w:t>
      </w:r>
      <w:r w:rsidRPr="0038329F">
        <w:rPr>
          <w:rFonts w:ascii="Times New Roman" w:hAnsi="Times New Roman"/>
          <w:sz w:val="24"/>
          <w:szCs w:val="24"/>
          <w:lang w:val="en-US" w:eastAsia="ru-RU"/>
        </w:rPr>
        <w:t xml:space="preserve">, </w:t>
      </w:r>
      <w:r w:rsidR="00CC2280">
        <w:rPr>
          <w:rFonts w:ascii="Times New Roman" w:hAnsi="Times New Roman"/>
          <w:sz w:val="24"/>
          <w:szCs w:val="24"/>
          <w:lang w:val="en-US" w:eastAsia="ru-RU"/>
        </w:rPr>
        <w:t>et al</w:t>
      </w:r>
      <w:r w:rsidRPr="0038329F">
        <w:rPr>
          <w:rFonts w:ascii="Times New Roman" w:hAnsi="Times New Roman"/>
          <w:sz w:val="24"/>
          <w:szCs w:val="24"/>
          <w:lang w:val="en-US" w:eastAsia="ru-RU"/>
        </w:rPr>
        <w:t xml:space="preserve">. Effectiveness of early rehabilitation on range of motion, muscle strength and arm function after breast cancer surgery: a systematic review of randomized controlled trials. Clin </w:t>
      </w:r>
      <w:proofErr w:type="spellStart"/>
      <w:r w:rsidRPr="0038329F">
        <w:rPr>
          <w:rFonts w:ascii="Times New Roman" w:hAnsi="Times New Roman"/>
          <w:sz w:val="24"/>
          <w:szCs w:val="24"/>
          <w:lang w:val="en-US" w:eastAsia="ru-RU"/>
        </w:rPr>
        <w:t>Rehabil</w:t>
      </w:r>
      <w:proofErr w:type="spellEnd"/>
      <w:r w:rsidRPr="0038329F">
        <w:rPr>
          <w:rFonts w:ascii="Times New Roman" w:hAnsi="Times New Roman"/>
          <w:sz w:val="24"/>
          <w:szCs w:val="24"/>
          <w:lang w:val="en-US" w:eastAsia="ru-RU"/>
        </w:rPr>
        <w:t xml:space="preserve"> 2019;33(12):1876-86. DOI: 10.1177/0269215519873026. </w:t>
      </w:r>
      <w:proofErr w:type="spellStart"/>
      <w:r w:rsidRPr="0038329F">
        <w:rPr>
          <w:rFonts w:ascii="Times New Roman" w:hAnsi="Times New Roman"/>
          <w:sz w:val="24"/>
          <w:szCs w:val="24"/>
          <w:lang w:val="en-US" w:eastAsia="ru-RU"/>
        </w:rPr>
        <w:t>Epub</w:t>
      </w:r>
      <w:proofErr w:type="spellEnd"/>
      <w:r w:rsidRPr="0038329F">
        <w:rPr>
          <w:rFonts w:ascii="Times New Roman" w:hAnsi="Times New Roman"/>
          <w:sz w:val="24"/>
          <w:szCs w:val="24"/>
          <w:lang w:val="en-US" w:eastAsia="ru-RU"/>
        </w:rPr>
        <w:t xml:space="preserve"> 2019 Sep 3. PMID: 31480855.</w:t>
      </w:r>
    </w:p>
    <w:p w14:paraId="5704B791" w14:textId="350ADCDF" w:rsidR="008D6EE2" w:rsidRPr="0038329F" w:rsidRDefault="008656E9" w:rsidP="00A835E8">
      <w:pPr>
        <w:pStyle w:val="af9"/>
        <w:numPr>
          <w:ilvl w:val="0"/>
          <w:numId w:val="52"/>
        </w:numPr>
        <w:spacing w:after="0" w:line="360" w:lineRule="auto"/>
        <w:ind w:left="0" w:firstLine="709"/>
        <w:rPr>
          <w:rFonts w:ascii="Times New Roman" w:hAnsi="Times New Roman"/>
          <w:sz w:val="24"/>
          <w:szCs w:val="24"/>
          <w:lang w:val="en-US" w:eastAsia="ru-RU"/>
        </w:rPr>
      </w:pPr>
      <w:r w:rsidRPr="0038329F">
        <w:rPr>
          <w:rFonts w:ascii="Times New Roman" w:hAnsi="Times New Roman"/>
          <w:sz w:val="24"/>
          <w:szCs w:val="24"/>
          <w:lang w:val="en-US" w:eastAsia="ru-RU"/>
        </w:rPr>
        <w:t xml:space="preserve">De </w:t>
      </w:r>
      <w:proofErr w:type="spellStart"/>
      <w:r w:rsidRPr="0038329F">
        <w:rPr>
          <w:rFonts w:ascii="Times New Roman" w:hAnsi="Times New Roman"/>
          <w:sz w:val="24"/>
          <w:szCs w:val="24"/>
          <w:lang w:val="en-US" w:eastAsia="ru-RU"/>
        </w:rPr>
        <w:t>Groef</w:t>
      </w:r>
      <w:proofErr w:type="spellEnd"/>
      <w:r w:rsidRPr="0038329F">
        <w:rPr>
          <w:rFonts w:ascii="Times New Roman" w:hAnsi="Times New Roman"/>
          <w:sz w:val="24"/>
          <w:szCs w:val="24"/>
          <w:lang w:val="en-US" w:eastAsia="ru-RU"/>
        </w:rPr>
        <w:t xml:space="preserve"> A</w:t>
      </w:r>
      <w:r w:rsidR="00CC2280" w:rsidRPr="0004207A">
        <w:rPr>
          <w:rFonts w:ascii="Times New Roman" w:hAnsi="Times New Roman"/>
          <w:sz w:val="24"/>
          <w:szCs w:val="24"/>
          <w:lang w:val="en-US" w:eastAsia="ru-RU"/>
        </w:rPr>
        <w:t>.</w:t>
      </w:r>
      <w:r w:rsidRPr="0004207A">
        <w:rPr>
          <w:rFonts w:ascii="Times New Roman" w:hAnsi="Times New Roman"/>
          <w:sz w:val="24"/>
          <w:szCs w:val="24"/>
          <w:lang w:val="en-US" w:eastAsia="ru-RU"/>
        </w:rPr>
        <w:t>, Van</w:t>
      </w:r>
      <w:r w:rsidRPr="0038329F">
        <w:rPr>
          <w:rFonts w:ascii="Times New Roman" w:hAnsi="Times New Roman"/>
          <w:sz w:val="24"/>
          <w:szCs w:val="24"/>
          <w:lang w:val="en-US" w:eastAsia="ru-RU"/>
        </w:rPr>
        <w:t xml:space="preserve"> </w:t>
      </w:r>
      <w:proofErr w:type="spellStart"/>
      <w:r w:rsidRPr="0038329F">
        <w:rPr>
          <w:rFonts w:ascii="Times New Roman" w:hAnsi="Times New Roman"/>
          <w:sz w:val="24"/>
          <w:szCs w:val="24"/>
          <w:lang w:val="en-US" w:eastAsia="ru-RU"/>
        </w:rPr>
        <w:t>Kampen</w:t>
      </w:r>
      <w:proofErr w:type="spellEnd"/>
      <w:r w:rsidRPr="0038329F">
        <w:rPr>
          <w:rFonts w:ascii="Times New Roman" w:hAnsi="Times New Roman"/>
          <w:sz w:val="24"/>
          <w:szCs w:val="24"/>
          <w:lang w:val="en-US" w:eastAsia="ru-RU"/>
        </w:rPr>
        <w:t xml:space="preserve"> M</w:t>
      </w:r>
      <w:r w:rsidR="00CC2280">
        <w:rPr>
          <w:rFonts w:ascii="Times New Roman" w:hAnsi="Times New Roman"/>
          <w:sz w:val="24"/>
          <w:szCs w:val="24"/>
          <w:lang w:val="en-US" w:eastAsia="ru-RU"/>
        </w:rPr>
        <w:t>.</w:t>
      </w:r>
      <w:r w:rsidRPr="0038329F">
        <w:rPr>
          <w:rFonts w:ascii="Times New Roman" w:hAnsi="Times New Roman"/>
          <w:sz w:val="24"/>
          <w:szCs w:val="24"/>
          <w:lang w:val="en-US" w:eastAsia="ru-RU"/>
        </w:rPr>
        <w:t xml:space="preserve">, </w:t>
      </w:r>
      <w:proofErr w:type="spellStart"/>
      <w:r w:rsidRPr="0038329F">
        <w:rPr>
          <w:rFonts w:ascii="Times New Roman" w:hAnsi="Times New Roman"/>
          <w:sz w:val="24"/>
          <w:szCs w:val="24"/>
          <w:lang w:val="en-US" w:eastAsia="ru-RU"/>
        </w:rPr>
        <w:t>Dieltjens</w:t>
      </w:r>
      <w:proofErr w:type="spellEnd"/>
      <w:r w:rsidRPr="0038329F">
        <w:rPr>
          <w:rFonts w:ascii="Times New Roman" w:hAnsi="Times New Roman"/>
          <w:sz w:val="24"/>
          <w:szCs w:val="24"/>
          <w:lang w:val="en-US" w:eastAsia="ru-RU"/>
        </w:rPr>
        <w:t xml:space="preserve"> E</w:t>
      </w:r>
      <w:r w:rsidR="00CC2280">
        <w:rPr>
          <w:rFonts w:ascii="Times New Roman" w:hAnsi="Times New Roman"/>
          <w:sz w:val="24"/>
          <w:szCs w:val="24"/>
          <w:lang w:val="en-US" w:eastAsia="ru-RU"/>
        </w:rPr>
        <w:t>.</w:t>
      </w:r>
      <w:r w:rsidRPr="0038329F">
        <w:rPr>
          <w:rFonts w:ascii="Times New Roman" w:hAnsi="Times New Roman"/>
          <w:sz w:val="24"/>
          <w:szCs w:val="24"/>
          <w:lang w:val="en-US" w:eastAsia="ru-RU"/>
        </w:rPr>
        <w:t xml:space="preserve">, </w:t>
      </w:r>
      <w:r w:rsidR="00CC2280">
        <w:rPr>
          <w:rFonts w:ascii="Times New Roman" w:hAnsi="Times New Roman"/>
          <w:sz w:val="24"/>
          <w:szCs w:val="24"/>
          <w:lang w:val="en-US" w:eastAsia="ru-RU"/>
        </w:rPr>
        <w:t>et al</w:t>
      </w:r>
      <w:r w:rsidRPr="0038329F">
        <w:rPr>
          <w:rFonts w:ascii="Times New Roman" w:hAnsi="Times New Roman"/>
          <w:sz w:val="24"/>
          <w:szCs w:val="24"/>
          <w:lang w:val="en-US" w:eastAsia="ru-RU"/>
        </w:rPr>
        <w:t xml:space="preserve">. Effectiveness of postoperative physical therapy for upper-limb impairments after breast cancer treatment: a systematic review. Arch Phys Med </w:t>
      </w:r>
      <w:proofErr w:type="spellStart"/>
      <w:r w:rsidRPr="0038329F">
        <w:rPr>
          <w:rFonts w:ascii="Times New Roman" w:hAnsi="Times New Roman"/>
          <w:sz w:val="24"/>
          <w:szCs w:val="24"/>
          <w:lang w:val="en-US" w:eastAsia="ru-RU"/>
        </w:rPr>
        <w:t>Rehabil</w:t>
      </w:r>
      <w:proofErr w:type="spellEnd"/>
      <w:r w:rsidRPr="0038329F">
        <w:rPr>
          <w:rFonts w:ascii="Times New Roman" w:hAnsi="Times New Roman"/>
          <w:sz w:val="24"/>
          <w:szCs w:val="24"/>
          <w:lang w:val="en-US" w:eastAsia="ru-RU"/>
        </w:rPr>
        <w:t xml:space="preserve"> 2015;96(6):1140-53.</w:t>
      </w:r>
    </w:p>
    <w:p w14:paraId="22AD0A4F" w14:textId="78A64713" w:rsidR="00523F81" w:rsidRPr="00F65E45" w:rsidRDefault="00826D74" w:rsidP="00A835E8">
      <w:pPr>
        <w:pStyle w:val="af9"/>
        <w:numPr>
          <w:ilvl w:val="0"/>
          <w:numId w:val="52"/>
        </w:numPr>
        <w:spacing w:after="0" w:line="360" w:lineRule="auto"/>
        <w:ind w:left="0" w:firstLine="709"/>
        <w:rPr>
          <w:rFonts w:ascii="Times New Roman" w:hAnsi="Times New Roman"/>
          <w:sz w:val="24"/>
          <w:szCs w:val="20"/>
          <w:lang w:val="en-US" w:eastAsia="ru-RU"/>
        </w:rPr>
      </w:pPr>
      <w:r w:rsidRPr="00F65E45">
        <w:rPr>
          <w:rFonts w:ascii="Times New Roman" w:hAnsi="Times New Roman"/>
          <w:sz w:val="24"/>
          <w:szCs w:val="24"/>
          <w:lang w:val="en-US" w:eastAsia="ru-RU"/>
        </w:rPr>
        <w:t xml:space="preserve">Davies C., Levenhagen K., Ryans K., </w:t>
      </w:r>
      <w:r w:rsidR="008151A2" w:rsidRPr="00F65E45">
        <w:rPr>
          <w:rFonts w:ascii="Times New Roman" w:hAnsi="Times New Roman"/>
          <w:sz w:val="24"/>
          <w:szCs w:val="24"/>
          <w:lang w:val="en-US" w:eastAsia="ru-RU"/>
        </w:rPr>
        <w:t>et al.</w:t>
      </w:r>
      <w:r w:rsidR="00523F81" w:rsidRPr="00F65E45">
        <w:rPr>
          <w:rFonts w:ascii="Times New Roman" w:hAnsi="Times New Roman"/>
          <w:sz w:val="24"/>
          <w:szCs w:val="24"/>
          <w:lang w:val="en-US" w:eastAsia="ru-RU"/>
        </w:rPr>
        <w:t xml:space="preserve"> Interventions for Breast Cancer–Related Lymphedema: Clinical Practice Guideline </w:t>
      </w:r>
      <w:proofErr w:type="gramStart"/>
      <w:r w:rsidR="00523F81" w:rsidRPr="00F65E45">
        <w:rPr>
          <w:rFonts w:ascii="Times New Roman" w:hAnsi="Times New Roman"/>
          <w:sz w:val="24"/>
          <w:szCs w:val="24"/>
          <w:lang w:val="en-US" w:eastAsia="ru-RU"/>
        </w:rPr>
        <w:t>From</w:t>
      </w:r>
      <w:proofErr w:type="gramEnd"/>
      <w:r w:rsidR="00523F81" w:rsidRPr="00F65E45">
        <w:rPr>
          <w:rFonts w:ascii="Times New Roman" w:hAnsi="Times New Roman"/>
          <w:sz w:val="24"/>
          <w:szCs w:val="24"/>
          <w:lang w:val="en-US" w:eastAsia="ru-RU"/>
        </w:rPr>
        <w:t xml:space="preserve"> the Academy of Oncologic Physical Therapy of APTA</w:t>
      </w:r>
      <w:r w:rsidRPr="00F65E45">
        <w:rPr>
          <w:rFonts w:ascii="Times New Roman" w:hAnsi="Times New Roman"/>
          <w:sz w:val="24"/>
          <w:szCs w:val="24"/>
          <w:lang w:val="en-US" w:eastAsia="ru-RU"/>
        </w:rPr>
        <w:t>.</w:t>
      </w:r>
      <w:r w:rsidR="00523F81" w:rsidRPr="00F65E45">
        <w:rPr>
          <w:rFonts w:ascii="Times New Roman" w:hAnsi="Times New Roman"/>
          <w:sz w:val="24"/>
          <w:szCs w:val="24"/>
          <w:lang w:val="en-US" w:eastAsia="ru-RU"/>
        </w:rPr>
        <w:t xml:space="preserve"> </w:t>
      </w:r>
      <w:r w:rsidRPr="00F65E45">
        <w:rPr>
          <w:rFonts w:ascii="Times New Roman" w:hAnsi="Times New Roman"/>
          <w:sz w:val="24"/>
          <w:szCs w:val="24"/>
          <w:lang w:val="en-US" w:eastAsia="ru-RU"/>
        </w:rPr>
        <w:t xml:space="preserve">Phys </w:t>
      </w:r>
      <w:proofErr w:type="spellStart"/>
      <w:r w:rsidRPr="00F65E45">
        <w:rPr>
          <w:rFonts w:ascii="Times New Roman" w:hAnsi="Times New Roman"/>
          <w:sz w:val="24"/>
          <w:szCs w:val="24"/>
          <w:lang w:val="en-US" w:eastAsia="ru-RU"/>
        </w:rPr>
        <w:t>Ther</w:t>
      </w:r>
      <w:proofErr w:type="spellEnd"/>
      <w:r w:rsidRPr="00F65E45">
        <w:rPr>
          <w:rFonts w:ascii="Times New Roman" w:hAnsi="Times New Roman"/>
          <w:sz w:val="24"/>
          <w:szCs w:val="24"/>
          <w:lang w:val="en-US" w:eastAsia="ru-RU"/>
        </w:rPr>
        <w:t xml:space="preserve"> 2020;100(7):1163–79. DOI: </w:t>
      </w:r>
      <w:r w:rsidR="00523F81" w:rsidRPr="00F65E45">
        <w:rPr>
          <w:rFonts w:ascii="Times New Roman" w:hAnsi="Times New Roman"/>
          <w:sz w:val="24"/>
          <w:szCs w:val="24"/>
          <w:lang w:val="en-US" w:eastAsia="ru-RU"/>
        </w:rPr>
        <w:t>10.1093/</w:t>
      </w:r>
      <w:proofErr w:type="spellStart"/>
      <w:r w:rsidR="00523F81" w:rsidRPr="00F65E45">
        <w:rPr>
          <w:rFonts w:ascii="Times New Roman" w:hAnsi="Times New Roman"/>
          <w:sz w:val="24"/>
          <w:szCs w:val="24"/>
          <w:lang w:val="en-US" w:eastAsia="ru-RU"/>
        </w:rPr>
        <w:t>ptj</w:t>
      </w:r>
      <w:proofErr w:type="spellEnd"/>
      <w:r w:rsidR="00523F81" w:rsidRPr="00F65E45">
        <w:rPr>
          <w:rFonts w:ascii="Times New Roman" w:hAnsi="Times New Roman"/>
          <w:sz w:val="24"/>
          <w:szCs w:val="24"/>
          <w:lang w:val="en-US" w:eastAsia="ru-RU"/>
        </w:rPr>
        <w:t>/pzaa087</w:t>
      </w:r>
    </w:p>
    <w:p w14:paraId="03B59604" w14:textId="49752042" w:rsidR="008656E9" w:rsidRPr="0038329F" w:rsidRDefault="00523F81" w:rsidP="00A835E8">
      <w:pPr>
        <w:pStyle w:val="af9"/>
        <w:numPr>
          <w:ilvl w:val="0"/>
          <w:numId w:val="52"/>
        </w:numPr>
        <w:spacing w:after="0" w:line="360" w:lineRule="auto"/>
        <w:ind w:left="0" w:firstLine="709"/>
        <w:rPr>
          <w:rFonts w:ascii="Times New Roman" w:hAnsi="Times New Roman"/>
          <w:sz w:val="24"/>
          <w:szCs w:val="20"/>
          <w:lang w:val="en-US" w:eastAsia="ru-RU"/>
        </w:rPr>
      </w:pPr>
      <w:r w:rsidRPr="0038329F">
        <w:rPr>
          <w:rFonts w:ascii="Times New Roman" w:hAnsi="Times New Roman"/>
          <w:sz w:val="24"/>
          <w:szCs w:val="24"/>
          <w:lang w:val="en-US" w:eastAsia="ru-RU"/>
        </w:rPr>
        <w:t>Stout N</w:t>
      </w:r>
      <w:r w:rsidR="00826D74">
        <w:rPr>
          <w:rFonts w:ascii="Times New Roman" w:hAnsi="Times New Roman"/>
          <w:sz w:val="24"/>
          <w:szCs w:val="24"/>
          <w:lang w:val="en-US" w:eastAsia="ru-RU"/>
        </w:rPr>
        <w:t>.</w:t>
      </w:r>
      <w:r w:rsidRPr="0038329F">
        <w:rPr>
          <w:rFonts w:ascii="Times New Roman" w:hAnsi="Times New Roman"/>
          <w:sz w:val="24"/>
          <w:szCs w:val="24"/>
          <w:lang w:val="en-US" w:eastAsia="ru-RU"/>
        </w:rPr>
        <w:t>L</w:t>
      </w:r>
      <w:r w:rsidR="00826D74">
        <w:rPr>
          <w:rFonts w:ascii="Times New Roman" w:hAnsi="Times New Roman"/>
          <w:sz w:val="24"/>
          <w:szCs w:val="24"/>
          <w:lang w:val="en-US" w:eastAsia="ru-RU"/>
        </w:rPr>
        <w:t>.</w:t>
      </w:r>
      <w:r w:rsidRPr="0038329F">
        <w:rPr>
          <w:rFonts w:ascii="Times New Roman" w:hAnsi="Times New Roman"/>
          <w:sz w:val="24"/>
          <w:szCs w:val="24"/>
          <w:lang w:val="en-US" w:eastAsia="ru-RU"/>
        </w:rPr>
        <w:t>, Santa Mina D</w:t>
      </w:r>
      <w:r w:rsidR="00826D74">
        <w:rPr>
          <w:rFonts w:ascii="Times New Roman" w:hAnsi="Times New Roman"/>
          <w:sz w:val="24"/>
          <w:szCs w:val="24"/>
          <w:lang w:val="en-US" w:eastAsia="ru-RU"/>
        </w:rPr>
        <w:t>.</w:t>
      </w:r>
      <w:r w:rsidRPr="0038329F">
        <w:rPr>
          <w:rFonts w:ascii="Times New Roman" w:hAnsi="Times New Roman"/>
          <w:sz w:val="24"/>
          <w:szCs w:val="24"/>
          <w:lang w:val="en-US" w:eastAsia="ru-RU"/>
        </w:rPr>
        <w:t>, Lyons K</w:t>
      </w:r>
      <w:r w:rsidR="00826D74">
        <w:rPr>
          <w:rFonts w:ascii="Times New Roman" w:hAnsi="Times New Roman"/>
          <w:sz w:val="24"/>
          <w:szCs w:val="24"/>
          <w:lang w:val="en-US" w:eastAsia="ru-RU"/>
        </w:rPr>
        <w:t>.</w:t>
      </w:r>
      <w:r w:rsidRPr="0038329F">
        <w:rPr>
          <w:rFonts w:ascii="Times New Roman" w:hAnsi="Times New Roman"/>
          <w:sz w:val="24"/>
          <w:szCs w:val="24"/>
          <w:lang w:val="en-US" w:eastAsia="ru-RU"/>
        </w:rPr>
        <w:t>D</w:t>
      </w:r>
      <w:r w:rsidR="00826D74">
        <w:rPr>
          <w:rFonts w:ascii="Times New Roman" w:hAnsi="Times New Roman"/>
          <w:sz w:val="24"/>
          <w:szCs w:val="24"/>
          <w:lang w:val="en-US" w:eastAsia="ru-RU"/>
        </w:rPr>
        <w:t>.</w:t>
      </w:r>
      <w:r w:rsidRPr="0038329F">
        <w:rPr>
          <w:rFonts w:ascii="Times New Roman" w:hAnsi="Times New Roman"/>
          <w:sz w:val="24"/>
          <w:szCs w:val="24"/>
          <w:lang w:val="en-US" w:eastAsia="ru-RU"/>
        </w:rPr>
        <w:t xml:space="preserve">, </w:t>
      </w:r>
      <w:r w:rsidR="00826D74">
        <w:rPr>
          <w:rFonts w:ascii="Times New Roman" w:hAnsi="Times New Roman"/>
          <w:sz w:val="24"/>
          <w:szCs w:val="24"/>
          <w:lang w:val="en-US" w:eastAsia="ru-RU"/>
        </w:rPr>
        <w:t>et al</w:t>
      </w:r>
      <w:r w:rsidRPr="0038329F">
        <w:rPr>
          <w:rFonts w:ascii="Times New Roman" w:hAnsi="Times New Roman"/>
          <w:sz w:val="24"/>
          <w:szCs w:val="24"/>
          <w:lang w:val="en-US" w:eastAsia="ru-RU"/>
        </w:rPr>
        <w:t xml:space="preserve">. A systematic review of rehabilitation and exercise recommendations in oncology guidelines. </w:t>
      </w:r>
      <w:r w:rsidRPr="00F65E45">
        <w:rPr>
          <w:rFonts w:ascii="Times New Roman" w:hAnsi="Times New Roman"/>
          <w:sz w:val="24"/>
          <w:szCs w:val="24"/>
          <w:lang w:val="en-US" w:eastAsia="ru-RU"/>
        </w:rPr>
        <w:t>CA</w:t>
      </w:r>
      <w:r w:rsidRPr="0038329F">
        <w:rPr>
          <w:rFonts w:ascii="Times New Roman" w:hAnsi="Times New Roman"/>
          <w:sz w:val="24"/>
          <w:szCs w:val="24"/>
          <w:lang w:val="en-US" w:eastAsia="ru-RU"/>
        </w:rPr>
        <w:t xml:space="preserve"> Cancer J Clin 2021;71(2):149-75. </w:t>
      </w:r>
      <w:r w:rsidR="00826D74" w:rsidRPr="0038329F">
        <w:rPr>
          <w:rFonts w:ascii="Times New Roman" w:hAnsi="Times New Roman"/>
          <w:sz w:val="24"/>
          <w:szCs w:val="24"/>
          <w:lang w:val="en-US" w:eastAsia="ru-RU"/>
        </w:rPr>
        <w:t xml:space="preserve">DOI: </w:t>
      </w:r>
      <w:r w:rsidRPr="0038329F">
        <w:rPr>
          <w:rFonts w:ascii="Times New Roman" w:hAnsi="Times New Roman"/>
          <w:sz w:val="24"/>
          <w:szCs w:val="24"/>
          <w:lang w:val="en-US" w:eastAsia="ru-RU"/>
        </w:rPr>
        <w:t xml:space="preserve">10.3322/caac.21639. </w:t>
      </w:r>
      <w:proofErr w:type="spellStart"/>
      <w:r w:rsidRPr="0038329F">
        <w:rPr>
          <w:rFonts w:ascii="Times New Roman" w:hAnsi="Times New Roman"/>
          <w:sz w:val="24"/>
          <w:szCs w:val="24"/>
          <w:lang w:val="en-US" w:eastAsia="ru-RU"/>
        </w:rPr>
        <w:t>Epub</w:t>
      </w:r>
      <w:proofErr w:type="spellEnd"/>
      <w:r w:rsidRPr="0038329F">
        <w:rPr>
          <w:rFonts w:ascii="Times New Roman" w:hAnsi="Times New Roman"/>
          <w:sz w:val="24"/>
          <w:szCs w:val="24"/>
          <w:lang w:val="en-US" w:eastAsia="ru-RU"/>
        </w:rPr>
        <w:t xml:space="preserve"> 2020 Oct 27. PMCID: PMC7988887</w:t>
      </w:r>
      <w:r w:rsidR="008151A2" w:rsidRPr="0038329F">
        <w:rPr>
          <w:rFonts w:ascii="Times New Roman" w:hAnsi="Times New Roman"/>
          <w:sz w:val="24"/>
          <w:szCs w:val="20"/>
          <w:lang w:val="en-US" w:eastAsia="ru-RU"/>
        </w:rPr>
        <w:t>.</w:t>
      </w:r>
    </w:p>
    <w:p w14:paraId="29FB0DBA" w14:textId="251CF7A0" w:rsidR="00523F81" w:rsidRPr="0038329F" w:rsidRDefault="00523F81" w:rsidP="00A835E8">
      <w:pPr>
        <w:pStyle w:val="af9"/>
        <w:numPr>
          <w:ilvl w:val="0"/>
          <w:numId w:val="52"/>
        </w:numPr>
        <w:spacing w:after="0" w:line="360" w:lineRule="auto"/>
        <w:ind w:left="0" w:firstLine="709"/>
        <w:rPr>
          <w:rFonts w:ascii="Times New Roman" w:hAnsi="Times New Roman"/>
          <w:sz w:val="24"/>
          <w:szCs w:val="24"/>
          <w:lang w:val="en-US" w:eastAsia="ru-RU"/>
        </w:rPr>
      </w:pPr>
      <w:r w:rsidRPr="0038329F">
        <w:rPr>
          <w:rFonts w:ascii="Times New Roman" w:hAnsi="Times New Roman"/>
          <w:sz w:val="24"/>
          <w:szCs w:val="24"/>
          <w:lang w:val="en-US" w:eastAsia="ru-RU"/>
        </w:rPr>
        <w:t>He Y</w:t>
      </w:r>
      <w:r w:rsidR="005C5818">
        <w:rPr>
          <w:rFonts w:ascii="Times New Roman" w:hAnsi="Times New Roman"/>
          <w:sz w:val="24"/>
          <w:szCs w:val="24"/>
          <w:lang w:val="en-US" w:eastAsia="ru-RU"/>
        </w:rPr>
        <w:t>.</w:t>
      </w:r>
      <w:r w:rsidRPr="0038329F">
        <w:rPr>
          <w:rFonts w:ascii="Times New Roman" w:hAnsi="Times New Roman"/>
          <w:sz w:val="24"/>
          <w:szCs w:val="24"/>
          <w:lang w:val="en-US" w:eastAsia="ru-RU"/>
        </w:rPr>
        <w:t>, Guo X</w:t>
      </w:r>
      <w:r w:rsidR="005C5818">
        <w:rPr>
          <w:rFonts w:ascii="Times New Roman" w:hAnsi="Times New Roman"/>
          <w:sz w:val="24"/>
          <w:szCs w:val="24"/>
          <w:lang w:val="en-US" w:eastAsia="ru-RU"/>
        </w:rPr>
        <w:t>.</w:t>
      </w:r>
      <w:r w:rsidRPr="0038329F">
        <w:rPr>
          <w:rFonts w:ascii="Times New Roman" w:hAnsi="Times New Roman"/>
          <w:sz w:val="24"/>
          <w:szCs w:val="24"/>
          <w:lang w:val="en-US" w:eastAsia="ru-RU"/>
        </w:rPr>
        <w:t>, May B</w:t>
      </w:r>
      <w:r w:rsidR="005C5818">
        <w:rPr>
          <w:rFonts w:ascii="Times New Roman" w:hAnsi="Times New Roman"/>
          <w:sz w:val="24"/>
          <w:szCs w:val="24"/>
          <w:lang w:val="en-US" w:eastAsia="ru-RU"/>
        </w:rPr>
        <w:t>.</w:t>
      </w:r>
      <w:r w:rsidRPr="0038329F">
        <w:rPr>
          <w:rFonts w:ascii="Times New Roman" w:hAnsi="Times New Roman"/>
          <w:sz w:val="24"/>
          <w:szCs w:val="24"/>
          <w:lang w:val="en-US" w:eastAsia="ru-RU"/>
        </w:rPr>
        <w:t>H</w:t>
      </w:r>
      <w:r w:rsidR="005C5818">
        <w:rPr>
          <w:rFonts w:ascii="Times New Roman" w:hAnsi="Times New Roman"/>
          <w:sz w:val="24"/>
          <w:szCs w:val="24"/>
          <w:lang w:val="en-US" w:eastAsia="ru-RU"/>
        </w:rPr>
        <w:t>.</w:t>
      </w:r>
      <w:r w:rsidRPr="0038329F">
        <w:rPr>
          <w:rFonts w:ascii="Times New Roman" w:hAnsi="Times New Roman"/>
          <w:sz w:val="24"/>
          <w:szCs w:val="24"/>
          <w:lang w:val="en-US" w:eastAsia="ru-RU"/>
        </w:rPr>
        <w:t xml:space="preserve">, </w:t>
      </w:r>
      <w:r w:rsidR="005C5818">
        <w:rPr>
          <w:rFonts w:ascii="Times New Roman" w:hAnsi="Times New Roman"/>
          <w:sz w:val="24"/>
          <w:szCs w:val="24"/>
          <w:lang w:val="en-US" w:eastAsia="ru-RU"/>
        </w:rPr>
        <w:t>et al</w:t>
      </w:r>
      <w:r w:rsidRPr="0038329F">
        <w:rPr>
          <w:rFonts w:ascii="Times New Roman" w:hAnsi="Times New Roman"/>
          <w:sz w:val="24"/>
          <w:szCs w:val="24"/>
          <w:lang w:val="en-US" w:eastAsia="ru-RU"/>
        </w:rPr>
        <w:t xml:space="preserve">. Clinical Evidence for Association of Acupuncture and Acupressure </w:t>
      </w:r>
      <w:proofErr w:type="gramStart"/>
      <w:r w:rsidRPr="0038329F">
        <w:rPr>
          <w:rFonts w:ascii="Times New Roman" w:hAnsi="Times New Roman"/>
          <w:sz w:val="24"/>
          <w:szCs w:val="24"/>
          <w:lang w:val="en-US" w:eastAsia="ru-RU"/>
        </w:rPr>
        <w:t>With</w:t>
      </w:r>
      <w:proofErr w:type="gramEnd"/>
      <w:r w:rsidRPr="0038329F">
        <w:rPr>
          <w:rFonts w:ascii="Times New Roman" w:hAnsi="Times New Roman"/>
          <w:sz w:val="24"/>
          <w:szCs w:val="24"/>
          <w:lang w:val="en-US" w:eastAsia="ru-RU"/>
        </w:rPr>
        <w:t xml:space="preserve"> Improved Cancer Pain: A Systematic Review and Meta-Analysis. JAMA Oncol 2020;6(2):271-8. </w:t>
      </w:r>
      <w:r w:rsidR="00826D74" w:rsidRPr="0038329F">
        <w:rPr>
          <w:rFonts w:ascii="Times New Roman" w:hAnsi="Times New Roman"/>
          <w:sz w:val="24"/>
          <w:szCs w:val="24"/>
          <w:lang w:val="en-US" w:eastAsia="ru-RU"/>
        </w:rPr>
        <w:t xml:space="preserve">DOI: </w:t>
      </w:r>
      <w:r w:rsidRPr="0038329F">
        <w:rPr>
          <w:rFonts w:ascii="Times New Roman" w:hAnsi="Times New Roman"/>
          <w:sz w:val="24"/>
          <w:szCs w:val="24"/>
          <w:lang w:val="en-US" w:eastAsia="ru-RU"/>
        </w:rPr>
        <w:t>10.1001/jamaoncol.2019.5233. PMCID: PMC6990758</w:t>
      </w:r>
      <w:r w:rsidR="00826D74">
        <w:rPr>
          <w:rFonts w:ascii="Times New Roman" w:hAnsi="Times New Roman"/>
          <w:sz w:val="24"/>
          <w:szCs w:val="24"/>
          <w:lang w:val="en-US" w:eastAsia="ru-RU"/>
        </w:rPr>
        <w:t>.</w:t>
      </w:r>
    </w:p>
    <w:p w14:paraId="5E1A5C68" w14:textId="410E6365" w:rsidR="00523F81" w:rsidRPr="0038329F" w:rsidRDefault="00523F81" w:rsidP="00A835E8">
      <w:pPr>
        <w:pStyle w:val="af9"/>
        <w:numPr>
          <w:ilvl w:val="0"/>
          <w:numId w:val="52"/>
        </w:numPr>
        <w:spacing w:after="0" w:line="360" w:lineRule="auto"/>
        <w:ind w:left="0" w:firstLine="709"/>
        <w:rPr>
          <w:rFonts w:ascii="Times New Roman" w:hAnsi="Times New Roman"/>
          <w:sz w:val="24"/>
          <w:szCs w:val="24"/>
          <w:lang w:val="en-US" w:eastAsia="ru-RU"/>
        </w:rPr>
      </w:pPr>
      <w:proofErr w:type="spellStart"/>
      <w:r w:rsidRPr="0038329F">
        <w:rPr>
          <w:rFonts w:ascii="Times New Roman" w:hAnsi="Times New Roman"/>
          <w:sz w:val="24"/>
          <w:szCs w:val="24"/>
          <w:lang w:val="en-US" w:eastAsia="ru-RU"/>
        </w:rPr>
        <w:t>Fabi</w:t>
      </w:r>
      <w:proofErr w:type="spellEnd"/>
      <w:r w:rsidRPr="0038329F">
        <w:rPr>
          <w:rFonts w:ascii="Times New Roman" w:hAnsi="Times New Roman"/>
          <w:sz w:val="24"/>
          <w:szCs w:val="24"/>
          <w:lang w:val="en-US" w:eastAsia="ru-RU"/>
        </w:rPr>
        <w:t xml:space="preserve"> A</w:t>
      </w:r>
      <w:r w:rsidR="00050292" w:rsidRPr="0038329F">
        <w:rPr>
          <w:rFonts w:ascii="Times New Roman" w:hAnsi="Times New Roman"/>
          <w:sz w:val="24"/>
          <w:szCs w:val="24"/>
          <w:lang w:val="en-US" w:eastAsia="ru-RU"/>
        </w:rPr>
        <w:t>.</w:t>
      </w:r>
      <w:r w:rsidRPr="0038329F">
        <w:rPr>
          <w:rFonts w:ascii="Times New Roman" w:hAnsi="Times New Roman"/>
          <w:sz w:val="24"/>
          <w:szCs w:val="24"/>
          <w:lang w:val="en-US" w:eastAsia="ru-RU"/>
        </w:rPr>
        <w:t>, Bhargava R</w:t>
      </w:r>
      <w:r w:rsidR="00050292" w:rsidRPr="0038329F">
        <w:rPr>
          <w:rFonts w:ascii="Times New Roman" w:hAnsi="Times New Roman"/>
          <w:sz w:val="24"/>
          <w:szCs w:val="24"/>
          <w:lang w:val="en-US" w:eastAsia="ru-RU"/>
        </w:rPr>
        <w:t>.</w:t>
      </w:r>
      <w:r w:rsidRPr="0038329F">
        <w:rPr>
          <w:rFonts w:ascii="Times New Roman" w:hAnsi="Times New Roman"/>
          <w:sz w:val="24"/>
          <w:szCs w:val="24"/>
          <w:lang w:val="en-US" w:eastAsia="ru-RU"/>
        </w:rPr>
        <w:t xml:space="preserve">, </w:t>
      </w:r>
      <w:proofErr w:type="spellStart"/>
      <w:r w:rsidRPr="0038329F">
        <w:rPr>
          <w:rFonts w:ascii="Times New Roman" w:hAnsi="Times New Roman"/>
          <w:sz w:val="24"/>
          <w:szCs w:val="24"/>
          <w:lang w:val="en-US" w:eastAsia="ru-RU"/>
        </w:rPr>
        <w:t>Fatigoni</w:t>
      </w:r>
      <w:proofErr w:type="spellEnd"/>
      <w:r w:rsidRPr="0038329F">
        <w:rPr>
          <w:rFonts w:ascii="Times New Roman" w:hAnsi="Times New Roman"/>
          <w:sz w:val="24"/>
          <w:szCs w:val="24"/>
          <w:lang w:val="en-US" w:eastAsia="ru-RU"/>
        </w:rPr>
        <w:t xml:space="preserve"> S</w:t>
      </w:r>
      <w:r w:rsidR="00050292" w:rsidRPr="0038329F">
        <w:rPr>
          <w:rFonts w:ascii="Times New Roman" w:hAnsi="Times New Roman"/>
          <w:sz w:val="24"/>
          <w:szCs w:val="24"/>
          <w:lang w:val="en-US" w:eastAsia="ru-RU"/>
        </w:rPr>
        <w:t>.</w:t>
      </w:r>
      <w:r w:rsidRPr="0038329F">
        <w:rPr>
          <w:rFonts w:ascii="Times New Roman" w:hAnsi="Times New Roman"/>
          <w:sz w:val="24"/>
          <w:szCs w:val="24"/>
          <w:lang w:val="en-US" w:eastAsia="ru-RU"/>
        </w:rPr>
        <w:t xml:space="preserve">, </w:t>
      </w:r>
      <w:r w:rsidR="00050292" w:rsidRPr="0038329F">
        <w:rPr>
          <w:rFonts w:ascii="Times New Roman" w:hAnsi="Times New Roman"/>
          <w:sz w:val="24"/>
          <w:szCs w:val="24"/>
          <w:lang w:val="en-US" w:eastAsia="ru-RU"/>
        </w:rPr>
        <w:t>et al.</w:t>
      </w:r>
      <w:r w:rsidRPr="0038329F">
        <w:rPr>
          <w:rFonts w:ascii="Times New Roman" w:hAnsi="Times New Roman"/>
          <w:sz w:val="24"/>
          <w:szCs w:val="24"/>
          <w:lang w:val="en-US" w:eastAsia="ru-RU"/>
        </w:rPr>
        <w:t xml:space="preserve">; ESMO Guidelines Committee. Cancer-related fatigue: ESMO Clinical Practice Guidelines for diagnosis and treatment. Ann Oncol 2020;31(6):713-23. </w:t>
      </w:r>
      <w:r w:rsidR="00050292" w:rsidRPr="0038329F">
        <w:rPr>
          <w:rFonts w:ascii="Times New Roman" w:hAnsi="Times New Roman"/>
          <w:sz w:val="24"/>
          <w:szCs w:val="24"/>
          <w:lang w:val="en-US" w:eastAsia="ru-RU"/>
        </w:rPr>
        <w:t>DOI</w:t>
      </w:r>
      <w:r w:rsidRPr="0038329F">
        <w:rPr>
          <w:rFonts w:ascii="Times New Roman" w:hAnsi="Times New Roman"/>
          <w:sz w:val="24"/>
          <w:szCs w:val="24"/>
          <w:lang w:val="en-US" w:eastAsia="ru-RU"/>
        </w:rPr>
        <w:t xml:space="preserve">: 10.1016/j.annonc.2020.02.016. </w:t>
      </w:r>
      <w:proofErr w:type="spellStart"/>
      <w:r w:rsidRPr="0038329F">
        <w:rPr>
          <w:rFonts w:ascii="Times New Roman" w:hAnsi="Times New Roman"/>
          <w:sz w:val="24"/>
          <w:szCs w:val="24"/>
          <w:lang w:val="en-US" w:eastAsia="ru-RU"/>
        </w:rPr>
        <w:t>Epub</w:t>
      </w:r>
      <w:proofErr w:type="spellEnd"/>
      <w:r w:rsidRPr="0038329F">
        <w:rPr>
          <w:rFonts w:ascii="Times New Roman" w:hAnsi="Times New Roman"/>
          <w:sz w:val="24"/>
          <w:szCs w:val="24"/>
          <w:lang w:val="en-US" w:eastAsia="ru-RU"/>
        </w:rPr>
        <w:t xml:space="preserve"> 2020 Mar 12. PMID: 32173483.</w:t>
      </w:r>
    </w:p>
    <w:p w14:paraId="77EC0FD6" w14:textId="516286A1" w:rsidR="00523F81" w:rsidRPr="0038329F" w:rsidRDefault="00523F81" w:rsidP="00A835E8">
      <w:pPr>
        <w:pStyle w:val="af9"/>
        <w:numPr>
          <w:ilvl w:val="0"/>
          <w:numId w:val="52"/>
        </w:numPr>
        <w:spacing w:after="0" w:line="360" w:lineRule="auto"/>
        <w:ind w:left="0" w:firstLine="709"/>
        <w:rPr>
          <w:rFonts w:ascii="Times New Roman" w:hAnsi="Times New Roman"/>
          <w:sz w:val="24"/>
          <w:szCs w:val="20"/>
          <w:lang w:val="en-US" w:eastAsia="ru-RU"/>
        </w:rPr>
      </w:pPr>
      <w:r w:rsidRPr="0038329F">
        <w:rPr>
          <w:rFonts w:ascii="Times New Roman" w:hAnsi="Times New Roman"/>
          <w:sz w:val="24"/>
          <w:szCs w:val="24"/>
          <w:lang w:val="en-US" w:eastAsia="ru-RU"/>
        </w:rPr>
        <w:t>Wang T</w:t>
      </w:r>
      <w:r w:rsidR="005C5818">
        <w:rPr>
          <w:rFonts w:ascii="Times New Roman" w:hAnsi="Times New Roman"/>
          <w:sz w:val="24"/>
          <w:szCs w:val="24"/>
          <w:lang w:val="en-US" w:eastAsia="ru-RU"/>
        </w:rPr>
        <w:t>.</w:t>
      </w:r>
      <w:r w:rsidRPr="0038329F">
        <w:rPr>
          <w:rFonts w:ascii="Times New Roman" w:hAnsi="Times New Roman"/>
          <w:sz w:val="24"/>
          <w:szCs w:val="24"/>
          <w:lang w:val="en-US" w:eastAsia="ru-RU"/>
        </w:rPr>
        <w:t xml:space="preserve">, </w:t>
      </w:r>
      <w:proofErr w:type="spellStart"/>
      <w:r w:rsidRPr="0038329F">
        <w:rPr>
          <w:rFonts w:ascii="Times New Roman" w:hAnsi="Times New Roman"/>
          <w:sz w:val="24"/>
          <w:szCs w:val="24"/>
          <w:lang w:val="en-US" w:eastAsia="ru-RU"/>
        </w:rPr>
        <w:t>Zhai</w:t>
      </w:r>
      <w:proofErr w:type="spellEnd"/>
      <w:r w:rsidRPr="0038329F">
        <w:rPr>
          <w:rFonts w:ascii="Times New Roman" w:hAnsi="Times New Roman"/>
          <w:sz w:val="24"/>
          <w:szCs w:val="24"/>
          <w:lang w:val="en-US" w:eastAsia="ru-RU"/>
        </w:rPr>
        <w:t xml:space="preserve"> J</w:t>
      </w:r>
      <w:r w:rsidR="005C5818">
        <w:rPr>
          <w:rFonts w:ascii="Times New Roman" w:hAnsi="Times New Roman"/>
          <w:sz w:val="24"/>
          <w:szCs w:val="24"/>
          <w:lang w:val="en-US" w:eastAsia="ru-RU"/>
        </w:rPr>
        <w:t>.</w:t>
      </w:r>
      <w:r w:rsidRPr="0038329F">
        <w:rPr>
          <w:rFonts w:ascii="Times New Roman" w:hAnsi="Times New Roman"/>
          <w:sz w:val="24"/>
          <w:szCs w:val="24"/>
          <w:lang w:val="en-US" w:eastAsia="ru-RU"/>
        </w:rPr>
        <w:t>, Liu X</w:t>
      </w:r>
      <w:r w:rsidR="005C5818">
        <w:rPr>
          <w:rFonts w:ascii="Times New Roman" w:hAnsi="Times New Roman"/>
          <w:sz w:val="24"/>
          <w:szCs w:val="24"/>
          <w:lang w:val="en-US" w:eastAsia="ru-RU"/>
        </w:rPr>
        <w:t>.</w:t>
      </w:r>
      <w:r w:rsidRPr="0038329F">
        <w:rPr>
          <w:rFonts w:ascii="Times New Roman" w:hAnsi="Times New Roman"/>
          <w:sz w:val="24"/>
          <w:szCs w:val="24"/>
          <w:lang w:val="en-US" w:eastAsia="ru-RU"/>
        </w:rPr>
        <w:t>L</w:t>
      </w:r>
      <w:r w:rsidR="005C5818">
        <w:rPr>
          <w:rFonts w:ascii="Times New Roman" w:hAnsi="Times New Roman"/>
          <w:sz w:val="24"/>
          <w:szCs w:val="24"/>
          <w:lang w:val="en-US" w:eastAsia="ru-RU"/>
        </w:rPr>
        <w:t>.</w:t>
      </w:r>
      <w:r w:rsidRPr="0038329F">
        <w:rPr>
          <w:rFonts w:ascii="Times New Roman" w:hAnsi="Times New Roman"/>
          <w:sz w:val="24"/>
          <w:szCs w:val="24"/>
          <w:lang w:val="en-US" w:eastAsia="ru-RU"/>
        </w:rPr>
        <w:t xml:space="preserve">, </w:t>
      </w:r>
      <w:r w:rsidR="005C5818">
        <w:rPr>
          <w:rFonts w:ascii="Times New Roman" w:hAnsi="Times New Roman"/>
          <w:sz w:val="24"/>
          <w:szCs w:val="24"/>
          <w:lang w:val="en-US" w:eastAsia="ru-RU"/>
        </w:rPr>
        <w:t>et al</w:t>
      </w:r>
      <w:r w:rsidRPr="0038329F">
        <w:rPr>
          <w:rFonts w:ascii="Times New Roman" w:hAnsi="Times New Roman"/>
          <w:sz w:val="24"/>
          <w:szCs w:val="24"/>
          <w:lang w:val="en-US" w:eastAsia="ru-RU"/>
        </w:rPr>
        <w:t xml:space="preserve">. Massage Therapy for Fatigue Management in Breast Cancer Survivors: A Systematic Review and Descriptive Analysis of Randomized Controlled Trials. Evid Based Complement Alternat Med </w:t>
      </w:r>
      <w:proofErr w:type="gramStart"/>
      <w:r w:rsidRPr="0038329F">
        <w:rPr>
          <w:rFonts w:ascii="Times New Roman" w:hAnsi="Times New Roman"/>
          <w:sz w:val="24"/>
          <w:szCs w:val="24"/>
          <w:lang w:val="en-US" w:eastAsia="ru-RU"/>
        </w:rPr>
        <w:t>2021;2021:9967574</w:t>
      </w:r>
      <w:proofErr w:type="gramEnd"/>
      <w:r w:rsidRPr="0038329F">
        <w:rPr>
          <w:rFonts w:ascii="Times New Roman" w:hAnsi="Times New Roman"/>
          <w:sz w:val="24"/>
          <w:szCs w:val="24"/>
          <w:lang w:val="en-US" w:eastAsia="ru-RU"/>
        </w:rPr>
        <w:t xml:space="preserve">. </w:t>
      </w:r>
      <w:r w:rsidR="008151A2" w:rsidRPr="0038329F">
        <w:rPr>
          <w:rFonts w:ascii="Times New Roman" w:hAnsi="Times New Roman"/>
          <w:sz w:val="24"/>
          <w:szCs w:val="24"/>
          <w:lang w:val="en-US" w:eastAsia="ru-RU"/>
        </w:rPr>
        <w:t xml:space="preserve">DOI: </w:t>
      </w:r>
      <w:r w:rsidRPr="0038329F">
        <w:rPr>
          <w:rFonts w:ascii="Times New Roman" w:hAnsi="Times New Roman"/>
          <w:sz w:val="24"/>
          <w:szCs w:val="24"/>
          <w:lang w:val="en-US" w:eastAsia="ru-RU"/>
        </w:rPr>
        <w:t>10.1155/2021/9967574</w:t>
      </w:r>
      <w:r w:rsidR="008151A2" w:rsidRPr="0038329F">
        <w:rPr>
          <w:rFonts w:ascii="Times New Roman" w:hAnsi="Times New Roman"/>
          <w:sz w:val="24"/>
          <w:szCs w:val="24"/>
          <w:lang w:val="en-US" w:eastAsia="ru-RU"/>
        </w:rPr>
        <w:t xml:space="preserve">. </w:t>
      </w:r>
      <w:r w:rsidRPr="0038329F">
        <w:rPr>
          <w:rFonts w:ascii="Times New Roman" w:hAnsi="Times New Roman"/>
          <w:sz w:val="24"/>
          <w:szCs w:val="24"/>
          <w:lang w:val="en-US" w:eastAsia="ru-RU"/>
        </w:rPr>
        <w:t>PMCID: PMC8483909</w:t>
      </w:r>
      <w:r w:rsidR="008151A2" w:rsidRPr="0038329F">
        <w:rPr>
          <w:rFonts w:ascii="Times New Roman" w:hAnsi="Times New Roman"/>
          <w:sz w:val="24"/>
          <w:szCs w:val="20"/>
          <w:lang w:val="en-US" w:eastAsia="ru-RU"/>
        </w:rPr>
        <w:t>.</w:t>
      </w:r>
    </w:p>
    <w:p w14:paraId="25608272" w14:textId="584D6820" w:rsidR="00523F81" w:rsidRPr="0038329F" w:rsidRDefault="00523F81" w:rsidP="00A835E8">
      <w:pPr>
        <w:pStyle w:val="af9"/>
        <w:numPr>
          <w:ilvl w:val="0"/>
          <w:numId w:val="52"/>
        </w:numPr>
        <w:spacing w:after="0" w:line="360" w:lineRule="auto"/>
        <w:ind w:left="0" w:firstLine="709"/>
        <w:rPr>
          <w:rFonts w:ascii="Times New Roman" w:hAnsi="Times New Roman"/>
          <w:sz w:val="24"/>
          <w:szCs w:val="24"/>
          <w:lang w:val="en-US" w:eastAsia="ru-RU"/>
        </w:rPr>
      </w:pPr>
      <w:r w:rsidRPr="0038329F">
        <w:rPr>
          <w:rFonts w:ascii="Times New Roman" w:hAnsi="Times New Roman"/>
          <w:sz w:val="24"/>
          <w:szCs w:val="24"/>
          <w:lang w:val="en-US" w:eastAsia="ru-RU"/>
        </w:rPr>
        <w:t>Li H</w:t>
      </w:r>
      <w:r w:rsidR="005C5818" w:rsidRPr="005C5818">
        <w:rPr>
          <w:rFonts w:ascii="Times New Roman" w:hAnsi="Times New Roman"/>
          <w:sz w:val="24"/>
          <w:szCs w:val="24"/>
          <w:lang w:val="en-US" w:eastAsia="ru-RU"/>
        </w:rPr>
        <w:t>.</w:t>
      </w:r>
      <w:r w:rsidRPr="0038329F">
        <w:rPr>
          <w:rFonts w:ascii="Times New Roman" w:hAnsi="Times New Roman"/>
          <w:sz w:val="24"/>
          <w:szCs w:val="24"/>
          <w:lang w:val="en-US" w:eastAsia="ru-RU"/>
        </w:rPr>
        <w:t xml:space="preserve">, </w:t>
      </w:r>
      <w:proofErr w:type="spellStart"/>
      <w:r w:rsidRPr="0038329F">
        <w:rPr>
          <w:rFonts w:ascii="Times New Roman" w:hAnsi="Times New Roman"/>
          <w:sz w:val="24"/>
          <w:szCs w:val="24"/>
          <w:lang w:val="en-US" w:eastAsia="ru-RU"/>
        </w:rPr>
        <w:t>Schlaeger</w:t>
      </w:r>
      <w:proofErr w:type="spellEnd"/>
      <w:r w:rsidRPr="0038329F">
        <w:rPr>
          <w:rFonts w:ascii="Times New Roman" w:hAnsi="Times New Roman"/>
          <w:sz w:val="24"/>
          <w:szCs w:val="24"/>
          <w:lang w:val="en-US" w:eastAsia="ru-RU"/>
        </w:rPr>
        <w:t xml:space="preserve"> J</w:t>
      </w:r>
      <w:r w:rsidR="005C5818" w:rsidRPr="005C5818">
        <w:rPr>
          <w:rFonts w:ascii="Times New Roman" w:hAnsi="Times New Roman"/>
          <w:sz w:val="24"/>
          <w:szCs w:val="24"/>
          <w:lang w:val="en-US" w:eastAsia="ru-RU"/>
        </w:rPr>
        <w:t>.</w:t>
      </w:r>
      <w:r w:rsidRPr="0038329F">
        <w:rPr>
          <w:rFonts w:ascii="Times New Roman" w:hAnsi="Times New Roman"/>
          <w:sz w:val="24"/>
          <w:szCs w:val="24"/>
          <w:lang w:val="en-US" w:eastAsia="ru-RU"/>
        </w:rPr>
        <w:t>M</w:t>
      </w:r>
      <w:r w:rsidR="005C5818" w:rsidRPr="005C5818">
        <w:rPr>
          <w:rFonts w:ascii="Times New Roman" w:hAnsi="Times New Roman"/>
          <w:sz w:val="24"/>
          <w:szCs w:val="24"/>
          <w:lang w:val="en-US" w:eastAsia="ru-RU"/>
        </w:rPr>
        <w:t>.</w:t>
      </w:r>
      <w:r w:rsidRPr="0038329F">
        <w:rPr>
          <w:rFonts w:ascii="Times New Roman" w:hAnsi="Times New Roman"/>
          <w:sz w:val="24"/>
          <w:szCs w:val="24"/>
          <w:lang w:val="en-US" w:eastAsia="ru-RU"/>
        </w:rPr>
        <w:t>, Jang M</w:t>
      </w:r>
      <w:r w:rsidR="005C5818" w:rsidRPr="005C5818">
        <w:rPr>
          <w:rFonts w:ascii="Times New Roman" w:hAnsi="Times New Roman"/>
          <w:sz w:val="24"/>
          <w:szCs w:val="24"/>
          <w:lang w:val="en-US" w:eastAsia="ru-RU"/>
        </w:rPr>
        <w:t>.</w:t>
      </w:r>
      <w:r w:rsidRPr="0038329F">
        <w:rPr>
          <w:rFonts w:ascii="Times New Roman" w:hAnsi="Times New Roman"/>
          <w:sz w:val="24"/>
          <w:szCs w:val="24"/>
          <w:lang w:val="en-US" w:eastAsia="ru-RU"/>
        </w:rPr>
        <w:t>K</w:t>
      </w:r>
      <w:r w:rsidR="005C5818" w:rsidRPr="005C5818">
        <w:rPr>
          <w:rFonts w:ascii="Times New Roman" w:hAnsi="Times New Roman"/>
          <w:sz w:val="24"/>
          <w:szCs w:val="24"/>
          <w:lang w:val="en-US" w:eastAsia="ru-RU"/>
        </w:rPr>
        <w:t>.</w:t>
      </w:r>
      <w:r w:rsidRPr="0038329F">
        <w:rPr>
          <w:rFonts w:ascii="Times New Roman" w:hAnsi="Times New Roman"/>
          <w:sz w:val="24"/>
          <w:szCs w:val="24"/>
          <w:lang w:val="en-US" w:eastAsia="ru-RU"/>
        </w:rPr>
        <w:t xml:space="preserve">, </w:t>
      </w:r>
      <w:r w:rsidR="005C5818">
        <w:rPr>
          <w:rFonts w:ascii="Times New Roman" w:hAnsi="Times New Roman"/>
          <w:sz w:val="24"/>
          <w:szCs w:val="24"/>
          <w:lang w:val="en-US" w:eastAsia="ru-RU"/>
        </w:rPr>
        <w:t>et al</w:t>
      </w:r>
      <w:r w:rsidRPr="0038329F">
        <w:rPr>
          <w:rFonts w:ascii="Times New Roman" w:hAnsi="Times New Roman"/>
          <w:sz w:val="24"/>
          <w:szCs w:val="24"/>
          <w:lang w:val="en-US" w:eastAsia="ru-RU"/>
        </w:rPr>
        <w:t xml:space="preserve">. Acupuncture Improves Multiple Treatment-Related Symptoms in Breast Cancer Survivors: A Systematic Review and Meta-Analysis. J Altern Complement Med 2021;27(12):1084-97. </w:t>
      </w:r>
      <w:r w:rsidR="005C5818" w:rsidRPr="0038329F">
        <w:rPr>
          <w:rFonts w:ascii="Times New Roman" w:hAnsi="Times New Roman"/>
          <w:sz w:val="24"/>
          <w:szCs w:val="24"/>
          <w:lang w:val="en-US" w:eastAsia="ru-RU"/>
        </w:rPr>
        <w:t>DOI:</w:t>
      </w:r>
      <w:r w:rsidRPr="0038329F">
        <w:rPr>
          <w:rFonts w:ascii="Times New Roman" w:hAnsi="Times New Roman"/>
          <w:sz w:val="24"/>
          <w:szCs w:val="24"/>
          <w:lang w:val="en-US" w:eastAsia="ru-RU"/>
        </w:rPr>
        <w:t xml:space="preserve"> 10.1089/acm.2021.0133. </w:t>
      </w:r>
      <w:proofErr w:type="spellStart"/>
      <w:r w:rsidRPr="0038329F">
        <w:rPr>
          <w:rFonts w:ascii="Times New Roman" w:hAnsi="Times New Roman"/>
          <w:sz w:val="24"/>
          <w:szCs w:val="24"/>
          <w:lang w:val="en-US" w:eastAsia="ru-RU"/>
        </w:rPr>
        <w:t>Epub</w:t>
      </w:r>
      <w:proofErr w:type="spellEnd"/>
      <w:r w:rsidRPr="0038329F">
        <w:rPr>
          <w:rFonts w:ascii="Times New Roman" w:hAnsi="Times New Roman"/>
          <w:sz w:val="24"/>
          <w:szCs w:val="24"/>
          <w:lang w:val="en-US" w:eastAsia="ru-RU"/>
        </w:rPr>
        <w:t xml:space="preserve"> 2021 Aug 27.</w:t>
      </w:r>
      <w:r w:rsidR="008151A2" w:rsidRPr="0038329F">
        <w:rPr>
          <w:rFonts w:ascii="Times New Roman" w:hAnsi="Times New Roman"/>
          <w:sz w:val="24"/>
          <w:szCs w:val="24"/>
          <w:lang w:val="en-US" w:eastAsia="ru-RU"/>
        </w:rPr>
        <w:t xml:space="preserve"> </w:t>
      </w:r>
      <w:r w:rsidRPr="0038329F">
        <w:rPr>
          <w:rFonts w:ascii="Times New Roman" w:hAnsi="Times New Roman"/>
          <w:sz w:val="24"/>
          <w:szCs w:val="24"/>
          <w:lang w:val="en-US" w:eastAsia="ru-RU"/>
        </w:rPr>
        <w:t>PMCID: PMC8713255</w:t>
      </w:r>
      <w:r w:rsidR="00360496" w:rsidRPr="0038329F">
        <w:rPr>
          <w:rFonts w:ascii="Times New Roman" w:hAnsi="Times New Roman"/>
          <w:sz w:val="24"/>
          <w:szCs w:val="24"/>
          <w:lang w:val="en-US" w:eastAsia="ru-RU"/>
        </w:rPr>
        <w:t>.</w:t>
      </w:r>
    </w:p>
    <w:p w14:paraId="103B2D83" w14:textId="4405F551" w:rsidR="00523F81" w:rsidRPr="0038329F" w:rsidRDefault="00523F81" w:rsidP="00A835E8">
      <w:pPr>
        <w:pStyle w:val="af9"/>
        <w:numPr>
          <w:ilvl w:val="0"/>
          <w:numId w:val="52"/>
        </w:numPr>
        <w:spacing w:after="0" w:line="360" w:lineRule="auto"/>
        <w:ind w:left="0" w:firstLine="709"/>
        <w:rPr>
          <w:rFonts w:ascii="Times New Roman" w:hAnsi="Times New Roman"/>
          <w:sz w:val="24"/>
          <w:szCs w:val="24"/>
          <w:lang w:val="en-US" w:eastAsia="ru-RU"/>
        </w:rPr>
      </w:pPr>
      <w:r w:rsidRPr="0038329F">
        <w:rPr>
          <w:rFonts w:ascii="Times New Roman" w:hAnsi="Times New Roman"/>
          <w:sz w:val="24"/>
          <w:szCs w:val="24"/>
          <w:lang w:val="en-US" w:eastAsia="ru-RU"/>
        </w:rPr>
        <w:t>Jordan B</w:t>
      </w:r>
      <w:r w:rsidR="00D252DF" w:rsidRPr="0038329F">
        <w:rPr>
          <w:rFonts w:ascii="Times New Roman" w:hAnsi="Times New Roman"/>
          <w:sz w:val="24"/>
          <w:szCs w:val="24"/>
          <w:lang w:val="en-US" w:eastAsia="ru-RU"/>
        </w:rPr>
        <w:t>.</w:t>
      </w:r>
      <w:r w:rsidRPr="0038329F">
        <w:rPr>
          <w:rFonts w:ascii="Times New Roman" w:hAnsi="Times New Roman"/>
          <w:sz w:val="24"/>
          <w:szCs w:val="24"/>
          <w:lang w:val="en-US" w:eastAsia="ru-RU"/>
        </w:rPr>
        <w:t>, Margulies A</w:t>
      </w:r>
      <w:r w:rsidR="00D252DF" w:rsidRPr="0038329F">
        <w:rPr>
          <w:rFonts w:ascii="Times New Roman" w:hAnsi="Times New Roman"/>
          <w:sz w:val="24"/>
          <w:szCs w:val="24"/>
          <w:lang w:val="en-US" w:eastAsia="ru-RU"/>
        </w:rPr>
        <w:t>.</w:t>
      </w:r>
      <w:r w:rsidRPr="0038329F">
        <w:rPr>
          <w:rFonts w:ascii="Times New Roman" w:hAnsi="Times New Roman"/>
          <w:sz w:val="24"/>
          <w:szCs w:val="24"/>
          <w:lang w:val="en-US" w:eastAsia="ru-RU"/>
        </w:rPr>
        <w:t>, Cardoso F</w:t>
      </w:r>
      <w:r w:rsidR="00D252DF" w:rsidRPr="0038329F">
        <w:rPr>
          <w:rFonts w:ascii="Times New Roman" w:hAnsi="Times New Roman"/>
          <w:sz w:val="24"/>
          <w:szCs w:val="24"/>
          <w:lang w:val="en-US" w:eastAsia="ru-RU"/>
        </w:rPr>
        <w:t>.,</w:t>
      </w:r>
      <w:r w:rsidRPr="0038329F">
        <w:rPr>
          <w:rFonts w:ascii="Times New Roman" w:hAnsi="Times New Roman"/>
          <w:sz w:val="24"/>
          <w:szCs w:val="24"/>
          <w:lang w:val="en-US" w:eastAsia="ru-RU"/>
        </w:rPr>
        <w:t xml:space="preserve"> </w:t>
      </w:r>
      <w:r w:rsidR="0039565D" w:rsidRPr="0038329F">
        <w:rPr>
          <w:rFonts w:ascii="Times New Roman" w:hAnsi="Times New Roman"/>
          <w:sz w:val="24"/>
          <w:szCs w:val="24"/>
          <w:lang w:val="en-US" w:eastAsia="ru-RU"/>
        </w:rPr>
        <w:t>et</w:t>
      </w:r>
      <w:r w:rsidR="00D252DF" w:rsidRPr="0038329F">
        <w:rPr>
          <w:rFonts w:ascii="Times New Roman" w:hAnsi="Times New Roman"/>
          <w:sz w:val="24"/>
          <w:szCs w:val="24"/>
          <w:lang w:val="en-US" w:eastAsia="ru-RU"/>
        </w:rPr>
        <w:t xml:space="preserve"> </w:t>
      </w:r>
      <w:r w:rsidR="0039565D" w:rsidRPr="0038329F">
        <w:rPr>
          <w:rFonts w:ascii="Times New Roman" w:hAnsi="Times New Roman"/>
          <w:sz w:val="24"/>
          <w:szCs w:val="24"/>
          <w:lang w:val="en-US" w:eastAsia="ru-RU"/>
        </w:rPr>
        <w:t>al.</w:t>
      </w:r>
      <w:r w:rsidRPr="0038329F">
        <w:rPr>
          <w:rFonts w:ascii="Times New Roman" w:hAnsi="Times New Roman"/>
          <w:sz w:val="24"/>
          <w:szCs w:val="24"/>
          <w:lang w:val="en-US" w:eastAsia="ru-RU"/>
        </w:rPr>
        <w:t xml:space="preserve">; ESMO Guidelines Committee; EONS Education Working Group; EANO Guideline Committee. Systemic anticancer therapy-induced peripheral and central neurotoxicity: ESMO-EONS-EANO Clinical Practice Guidelines for </w:t>
      </w:r>
      <w:r w:rsidRPr="0038329F">
        <w:rPr>
          <w:rFonts w:ascii="Times New Roman" w:hAnsi="Times New Roman"/>
          <w:sz w:val="24"/>
          <w:szCs w:val="24"/>
          <w:lang w:val="en-US" w:eastAsia="ru-RU"/>
        </w:rPr>
        <w:lastRenderedPageBreak/>
        <w:t xml:space="preserve">diagnosis, prevention, </w:t>
      </w:r>
      <w:proofErr w:type="gramStart"/>
      <w:r w:rsidRPr="0038329F">
        <w:rPr>
          <w:rFonts w:ascii="Times New Roman" w:hAnsi="Times New Roman"/>
          <w:sz w:val="24"/>
          <w:szCs w:val="24"/>
          <w:lang w:val="en-US" w:eastAsia="ru-RU"/>
        </w:rPr>
        <w:t>treatment</w:t>
      </w:r>
      <w:proofErr w:type="gramEnd"/>
      <w:r w:rsidRPr="0038329F">
        <w:rPr>
          <w:rFonts w:ascii="Times New Roman" w:hAnsi="Times New Roman"/>
          <w:sz w:val="24"/>
          <w:szCs w:val="24"/>
          <w:lang w:val="en-US" w:eastAsia="ru-RU"/>
        </w:rPr>
        <w:t xml:space="preserve"> and follow-up. Ann Oncol 2020;31(10):1306-19. </w:t>
      </w:r>
      <w:r w:rsidR="0039565D" w:rsidRPr="0038329F">
        <w:rPr>
          <w:rFonts w:ascii="Times New Roman" w:hAnsi="Times New Roman"/>
          <w:sz w:val="24"/>
          <w:szCs w:val="24"/>
          <w:lang w:val="en-US" w:eastAsia="ru-RU"/>
        </w:rPr>
        <w:t xml:space="preserve">DOI: </w:t>
      </w:r>
      <w:r w:rsidRPr="0038329F">
        <w:rPr>
          <w:rFonts w:ascii="Times New Roman" w:hAnsi="Times New Roman"/>
          <w:sz w:val="24"/>
          <w:szCs w:val="24"/>
          <w:lang w:val="en-US" w:eastAsia="ru-RU"/>
        </w:rPr>
        <w:t xml:space="preserve">10.1016/j.annonc.2020.07.003. </w:t>
      </w:r>
      <w:proofErr w:type="spellStart"/>
      <w:r w:rsidRPr="0038329F">
        <w:rPr>
          <w:rFonts w:ascii="Times New Roman" w:hAnsi="Times New Roman"/>
          <w:sz w:val="24"/>
          <w:szCs w:val="24"/>
          <w:lang w:val="en-US" w:eastAsia="ru-RU"/>
        </w:rPr>
        <w:t>Epub</w:t>
      </w:r>
      <w:proofErr w:type="spellEnd"/>
      <w:r w:rsidRPr="0038329F">
        <w:rPr>
          <w:rFonts w:ascii="Times New Roman" w:hAnsi="Times New Roman"/>
          <w:sz w:val="24"/>
          <w:szCs w:val="24"/>
          <w:lang w:val="en-US" w:eastAsia="ru-RU"/>
        </w:rPr>
        <w:t xml:space="preserve"> 2020 Jul 30.</w:t>
      </w:r>
    </w:p>
    <w:p w14:paraId="48071B76" w14:textId="1ABAAB4A" w:rsidR="00C17B47" w:rsidRPr="0038329F" w:rsidRDefault="00C17B47" w:rsidP="00A835E8">
      <w:pPr>
        <w:pStyle w:val="af9"/>
        <w:numPr>
          <w:ilvl w:val="0"/>
          <w:numId w:val="52"/>
        </w:numPr>
        <w:spacing w:after="0" w:line="360" w:lineRule="auto"/>
        <w:ind w:left="0" w:firstLine="709"/>
        <w:rPr>
          <w:rFonts w:ascii="Times New Roman" w:hAnsi="Times New Roman"/>
          <w:sz w:val="24"/>
          <w:szCs w:val="24"/>
          <w:lang w:val="en-US" w:eastAsia="ru-RU"/>
        </w:rPr>
      </w:pPr>
      <w:r w:rsidRPr="0038329F">
        <w:rPr>
          <w:rFonts w:ascii="Times New Roman" w:hAnsi="Times New Roman"/>
          <w:sz w:val="24"/>
          <w:szCs w:val="24"/>
          <w:lang w:val="en-US" w:eastAsia="ru-RU"/>
        </w:rPr>
        <w:t>Menendez A</w:t>
      </w:r>
      <w:r w:rsidR="005C5818" w:rsidRPr="005C5818">
        <w:rPr>
          <w:rFonts w:ascii="Times New Roman" w:hAnsi="Times New Roman"/>
          <w:sz w:val="24"/>
          <w:szCs w:val="24"/>
          <w:lang w:val="en-US" w:eastAsia="ru-RU"/>
        </w:rPr>
        <w:t>.</w:t>
      </w:r>
      <w:r w:rsidRPr="0038329F">
        <w:rPr>
          <w:rFonts w:ascii="Times New Roman" w:hAnsi="Times New Roman"/>
          <w:sz w:val="24"/>
          <w:szCs w:val="24"/>
          <w:lang w:val="en-US" w:eastAsia="ru-RU"/>
        </w:rPr>
        <w:t>G</w:t>
      </w:r>
      <w:r w:rsidR="005C5818" w:rsidRPr="005C5818">
        <w:rPr>
          <w:rFonts w:ascii="Times New Roman" w:hAnsi="Times New Roman"/>
          <w:sz w:val="24"/>
          <w:szCs w:val="24"/>
          <w:lang w:val="en-US" w:eastAsia="ru-RU"/>
        </w:rPr>
        <w:t>.</w:t>
      </w:r>
      <w:r w:rsidRPr="0038329F">
        <w:rPr>
          <w:rFonts w:ascii="Times New Roman" w:hAnsi="Times New Roman"/>
          <w:sz w:val="24"/>
          <w:szCs w:val="24"/>
          <w:lang w:val="en-US" w:eastAsia="ru-RU"/>
        </w:rPr>
        <w:t>, Cobb R</w:t>
      </w:r>
      <w:r w:rsidR="005C5818" w:rsidRPr="005C5818">
        <w:rPr>
          <w:rFonts w:ascii="Times New Roman" w:hAnsi="Times New Roman"/>
          <w:sz w:val="24"/>
          <w:szCs w:val="24"/>
          <w:lang w:val="en-US" w:eastAsia="ru-RU"/>
        </w:rPr>
        <w:t>.</w:t>
      </w:r>
      <w:r w:rsidRPr="0038329F">
        <w:rPr>
          <w:rFonts w:ascii="Times New Roman" w:hAnsi="Times New Roman"/>
          <w:sz w:val="24"/>
          <w:szCs w:val="24"/>
          <w:lang w:val="en-US" w:eastAsia="ru-RU"/>
        </w:rPr>
        <w:t>, Carvajal A</w:t>
      </w:r>
      <w:r w:rsidR="005C5818" w:rsidRPr="005C5818">
        <w:rPr>
          <w:rFonts w:ascii="Times New Roman" w:hAnsi="Times New Roman"/>
          <w:sz w:val="24"/>
          <w:szCs w:val="24"/>
          <w:lang w:val="en-US" w:eastAsia="ru-RU"/>
        </w:rPr>
        <w:t>.</w:t>
      </w:r>
      <w:r w:rsidRPr="0038329F">
        <w:rPr>
          <w:rFonts w:ascii="Times New Roman" w:hAnsi="Times New Roman"/>
          <w:sz w:val="24"/>
          <w:szCs w:val="24"/>
          <w:lang w:val="en-US" w:eastAsia="ru-RU"/>
        </w:rPr>
        <w:t>R</w:t>
      </w:r>
      <w:r w:rsidR="005C5818" w:rsidRPr="005C5818">
        <w:rPr>
          <w:rFonts w:ascii="Times New Roman" w:hAnsi="Times New Roman"/>
          <w:sz w:val="24"/>
          <w:szCs w:val="24"/>
          <w:lang w:val="en-US" w:eastAsia="ru-RU"/>
        </w:rPr>
        <w:t>.</w:t>
      </w:r>
      <w:r w:rsidRPr="0038329F">
        <w:rPr>
          <w:rFonts w:ascii="Times New Roman" w:hAnsi="Times New Roman"/>
          <w:sz w:val="24"/>
          <w:szCs w:val="24"/>
          <w:lang w:val="en-US" w:eastAsia="ru-RU"/>
        </w:rPr>
        <w:t>, et al</w:t>
      </w:r>
      <w:r w:rsidR="005C5818" w:rsidRPr="005C5818">
        <w:rPr>
          <w:rFonts w:ascii="Times New Roman" w:hAnsi="Times New Roman"/>
          <w:sz w:val="24"/>
          <w:szCs w:val="24"/>
          <w:lang w:val="en-US" w:eastAsia="ru-RU"/>
        </w:rPr>
        <w:t>.</w:t>
      </w:r>
      <w:r w:rsidRPr="0038329F">
        <w:rPr>
          <w:rFonts w:ascii="Times New Roman" w:hAnsi="Times New Roman"/>
          <w:sz w:val="24"/>
          <w:szCs w:val="24"/>
          <w:lang w:val="en-US" w:eastAsia="ru-RU"/>
        </w:rPr>
        <w:t xml:space="preserve"> Effectiveness of massage therapy as a treatment strategy and preventive modality for chemotherapy-induced peripheral neuropathy symptoms. Palliative and Supportive Care in Oncology Symposium</w:t>
      </w:r>
      <w:r w:rsidR="005C5818" w:rsidRPr="00A977B0">
        <w:rPr>
          <w:rFonts w:ascii="Times New Roman" w:hAnsi="Times New Roman"/>
          <w:sz w:val="24"/>
          <w:szCs w:val="24"/>
          <w:lang w:val="en-US" w:eastAsia="ru-RU"/>
        </w:rPr>
        <w:t xml:space="preserve"> </w:t>
      </w:r>
      <w:r w:rsidR="005C5818" w:rsidRPr="0038329F">
        <w:rPr>
          <w:rFonts w:ascii="Times New Roman" w:hAnsi="Times New Roman"/>
          <w:sz w:val="24"/>
          <w:szCs w:val="24"/>
          <w:lang w:val="en-US" w:eastAsia="ru-RU"/>
        </w:rPr>
        <w:t>2016</w:t>
      </w:r>
      <w:r w:rsidRPr="0038329F">
        <w:rPr>
          <w:rFonts w:ascii="Times New Roman" w:hAnsi="Times New Roman"/>
          <w:sz w:val="24"/>
          <w:szCs w:val="24"/>
          <w:lang w:val="en-US" w:eastAsia="ru-RU"/>
        </w:rPr>
        <w:t xml:space="preserve">. </w:t>
      </w:r>
      <w:r w:rsidRPr="00F65E45">
        <w:rPr>
          <w:rFonts w:ascii="Times New Roman" w:hAnsi="Times New Roman"/>
          <w:sz w:val="24"/>
          <w:szCs w:val="24"/>
          <w:lang w:val="en-US" w:eastAsia="ru-RU"/>
        </w:rPr>
        <w:t>Abstract</w:t>
      </w:r>
      <w:r w:rsidRPr="0038329F">
        <w:rPr>
          <w:rFonts w:ascii="Times New Roman" w:hAnsi="Times New Roman"/>
          <w:sz w:val="24"/>
          <w:szCs w:val="24"/>
          <w:lang w:val="en-US" w:eastAsia="ru-RU"/>
        </w:rPr>
        <w:t xml:space="preserve"> 193</w:t>
      </w:r>
      <w:r w:rsidR="00D252DF" w:rsidRPr="0038329F">
        <w:rPr>
          <w:rFonts w:ascii="Times New Roman" w:hAnsi="Times New Roman"/>
          <w:sz w:val="24"/>
          <w:szCs w:val="24"/>
          <w:lang w:val="en-US" w:eastAsia="ru-RU"/>
        </w:rPr>
        <w:t>.</w:t>
      </w:r>
    </w:p>
    <w:p w14:paraId="0AC1A5F2" w14:textId="4CC2D891" w:rsidR="00523F81" w:rsidRPr="0038329F" w:rsidRDefault="00C17B47" w:rsidP="00A835E8">
      <w:pPr>
        <w:pStyle w:val="af9"/>
        <w:numPr>
          <w:ilvl w:val="0"/>
          <w:numId w:val="52"/>
        </w:numPr>
        <w:spacing w:after="0" w:line="360" w:lineRule="auto"/>
        <w:ind w:left="0" w:firstLine="709"/>
        <w:rPr>
          <w:rFonts w:ascii="Times New Roman" w:hAnsi="Times New Roman"/>
          <w:sz w:val="24"/>
          <w:szCs w:val="24"/>
          <w:lang w:val="en-US" w:eastAsia="ru-RU"/>
        </w:rPr>
      </w:pPr>
      <w:r w:rsidRPr="0038329F">
        <w:rPr>
          <w:rFonts w:ascii="Times New Roman" w:hAnsi="Times New Roman"/>
          <w:sz w:val="24"/>
          <w:szCs w:val="24"/>
          <w:lang w:val="en-US" w:eastAsia="ru-RU"/>
        </w:rPr>
        <w:t xml:space="preserve">Song Q.H., Xu R.M., Zhang Q.H., </w:t>
      </w:r>
      <w:r w:rsidR="005C5818">
        <w:rPr>
          <w:rFonts w:ascii="Times New Roman" w:hAnsi="Times New Roman"/>
          <w:sz w:val="24"/>
          <w:szCs w:val="24"/>
          <w:lang w:val="en-US" w:eastAsia="ru-RU"/>
        </w:rPr>
        <w:t>et al</w:t>
      </w:r>
      <w:r w:rsidRPr="0038329F">
        <w:rPr>
          <w:rFonts w:ascii="Times New Roman" w:hAnsi="Times New Roman"/>
          <w:sz w:val="24"/>
          <w:szCs w:val="24"/>
          <w:lang w:val="en-US" w:eastAsia="ru-RU"/>
        </w:rPr>
        <w:t xml:space="preserve">. Relaxation training during chemotherapy for breast cancer improves mental health and lessens adverse events. International </w:t>
      </w:r>
      <w:r w:rsidR="005C5818" w:rsidRPr="0038329F">
        <w:rPr>
          <w:rFonts w:ascii="Times New Roman" w:hAnsi="Times New Roman"/>
          <w:sz w:val="24"/>
          <w:szCs w:val="24"/>
          <w:lang w:val="en-US" w:eastAsia="ru-RU"/>
        </w:rPr>
        <w:t xml:space="preserve">Journal </w:t>
      </w:r>
      <w:proofErr w:type="gramStart"/>
      <w:r w:rsidR="005C5818" w:rsidRPr="0038329F">
        <w:rPr>
          <w:rFonts w:ascii="Times New Roman" w:hAnsi="Times New Roman"/>
          <w:sz w:val="24"/>
          <w:szCs w:val="24"/>
          <w:lang w:val="en-US" w:eastAsia="ru-RU"/>
        </w:rPr>
        <w:t>Of</w:t>
      </w:r>
      <w:proofErr w:type="gramEnd"/>
      <w:r w:rsidR="005C5818" w:rsidRPr="0038329F">
        <w:rPr>
          <w:rFonts w:ascii="Times New Roman" w:hAnsi="Times New Roman"/>
          <w:sz w:val="24"/>
          <w:szCs w:val="24"/>
          <w:lang w:val="en-US" w:eastAsia="ru-RU"/>
        </w:rPr>
        <w:t xml:space="preserve"> Clinical And Experimental Medicine</w:t>
      </w:r>
      <w:r w:rsidRPr="0038329F">
        <w:rPr>
          <w:rFonts w:ascii="Times New Roman" w:hAnsi="Times New Roman"/>
          <w:sz w:val="24"/>
          <w:szCs w:val="24"/>
          <w:lang w:val="en-US" w:eastAsia="ru-RU"/>
        </w:rPr>
        <w:t xml:space="preserve"> </w:t>
      </w:r>
      <w:r w:rsidR="005C5818" w:rsidRPr="0038329F">
        <w:rPr>
          <w:rFonts w:ascii="Times New Roman" w:hAnsi="Times New Roman"/>
          <w:sz w:val="24"/>
          <w:szCs w:val="24"/>
          <w:lang w:val="en-US" w:eastAsia="ru-RU"/>
        </w:rPr>
        <w:t>2013</w:t>
      </w:r>
      <w:r w:rsidR="005C5818" w:rsidRPr="005C5818">
        <w:rPr>
          <w:rFonts w:ascii="Times New Roman" w:hAnsi="Times New Roman"/>
          <w:sz w:val="24"/>
          <w:szCs w:val="24"/>
          <w:lang w:val="en-US" w:eastAsia="ru-RU"/>
        </w:rPr>
        <w:t>;</w:t>
      </w:r>
      <w:r w:rsidRPr="0038329F">
        <w:rPr>
          <w:rFonts w:ascii="Times New Roman" w:hAnsi="Times New Roman"/>
          <w:sz w:val="24"/>
          <w:szCs w:val="24"/>
          <w:lang w:val="en-US" w:eastAsia="ru-RU"/>
        </w:rPr>
        <w:t>6(10)</w:t>
      </w:r>
      <w:r w:rsidR="005C5818" w:rsidRPr="005C5818">
        <w:rPr>
          <w:rFonts w:ascii="Times New Roman" w:hAnsi="Times New Roman"/>
          <w:sz w:val="24"/>
          <w:szCs w:val="24"/>
          <w:lang w:val="en-US" w:eastAsia="ru-RU"/>
        </w:rPr>
        <w:t>:</w:t>
      </w:r>
      <w:r w:rsidRPr="0038329F">
        <w:rPr>
          <w:rFonts w:ascii="Times New Roman" w:hAnsi="Times New Roman"/>
          <w:sz w:val="24"/>
          <w:szCs w:val="24"/>
          <w:lang w:val="en-US" w:eastAsia="ru-RU"/>
        </w:rPr>
        <w:t>979-84.</w:t>
      </w:r>
    </w:p>
    <w:p w14:paraId="6E74121D" w14:textId="20FCF5AC" w:rsidR="00C17B47" w:rsidRPr="0038329F" w:rsidRDefault="00C17B47" w:rsidP="00A835E8">
      <w:pPr>
        <w:pStyle w:val="af9"/>
        <w:numPr>
          <w:ilvl w:val="0"/>
          <w:numId w:val="52"/>
        </w:numPr>
        <w:spacing w:after="0" w:line="360" w:lineRule="auto"/>
        <w:ind w:left="0" w:firstLine="709"/>
        <w:rPr>
          <w:rFonts w:ascii="Times New Roman" w:hAnsi="Times New Roman"/>
          <w:sz w:val="24"/>
          <w:szCs w:val="24"/>
          <w:lang w:val="en-US" w:eastAsia="ru-RU"/>
        </w:rPr>
      </w:pPr>
      <w:proofErr w:type="spellStart"/>
      <w:r w:rsidRPr="0038329F">
        <w:rPr>
          <w:rFonts w:ascii="Times New Roman" w:hAnsi="Times New Roman"/>
          <w:sz w:val="24"/>
          <w:szCs w:val="24"/>
          <w:lang w:val="en-US" w:eastAsia="ru-RU"/>
        </w:rPr>
        <w:t>Elad</w:t>
      </w:r>
      <w:proofErr w:type="spellEnd"/>
      <w:r w:rsidRPr="0038329F">
        <w:rPr>
          <w:rFonts w:ascii="Times New Roman" w:hAnsi="Times New Roman"/>
          <w:sz w:val="24"/>
          <w:szCs w:val="24"/>
          <w:lang w:val="en-US" w:eastAsia="ru-RU"/>
        </w:rPr>
        <w:t xml:space="preserve"> S</w:t>
      </w:r>
      <w:r w:rsidR="00E4075C" w:rsidRPr="00E4075C">
        <w:rPr>
          <w:rFonts w:ascii="Times New Roman" w:hAnsi="Times New Roman"/>
          <w:sz w:val="24"/>
          <w:szCs w:val="24"/>
          <w:lang w:val="en-US" w:eastAsia="ru-RU"/>
        </w:rPr>
        <w:t>.</w:t>
      </w:r>
      <w:r w:rsidRPr="0038329F">
        <w:rPr>
          <w:rFonts w:ascii="Times New Roman" w:hAnsi="Times New Roman"/>
          <w:sz w:val="24"/>
          <w:szCs w:val="24"/>
          <w:lang w:val="en-US" w:eastAsia="ru-RU"/>
        </w:rPr>
        <w:t>, Cheng K</w:t>
      </w:r>
      <w:r w:rsidR="00E4075C" w:rsidRPr="00E4075C">
        <w:rPr>
          <w:rFonts w:ascii="Times New Roman" w:hAnsi="Times New Roman"/>
          <w:sz w:val="24"/>
          <w:szCs w:val="24"/>
          <w:lang w:val="en-US" w:eastAsia="ru-RU"/>
        </w:rPr>
        <w:t>.</w:t>
      </w:r>
      <w:r w:rsidRPr="0038329F">
        <w:rPr>
          <w:rFonts w:ascii="Times New Roman" w:hAnsi="Times New Roman"/>
          <w:sz w:val="24"/>
          <w:szCs w:val="24"/>
          <w:lang w:val="en-US" w:eastAsia="ru-RU"/>
        </w:rPr>
        <w:t>K</w:t>
      </w:r>
      <w:r w:rsidR="00E4075C" w:rsidRPr="00E4075C">
        <w:rPr>
          <w:rFonts w:ascii="Times New Roman" w:hAnsi="Times New Roman"/>
          <w:sz w:val="24"/>
          <w:szCs w:val="24"/>
          <w:lang w:val="en-US" w:eastAsia="ru-RU"/>
        </w:rPr>
        <w:t>.</w:t>
      </w:r>
      <w:r w:rsidRPr="0038329F">
        <w:rPr>
          <w:rFonts w:ascii="Times New Roman" w:hAnsi="Times New Roman"/>
          <w:sz w:val="24"/>
          <w:szCs w:val="24"/>
          <w:lang w:val="en-US" w:eastAsia="ru-RU"/>
        </w:rPr>
        <w:t>F</w:t>
      </w:r>
      <w:r w:rsidR="00E4075C" w:rsidRPr="00E4075C">
        <w:rPr>
          <w:rFonts w:ascii="Times New Roman" w:hAnsi="Times New Roman"/>
          <w:sz w:val="24"/>
          <w:szCs w:val="24"/>
          <w:lang w:val="en-US" w:eastAsia="ru-RU"/>
        </w:rPr>
        <w:t>.</w:t>
      </w:r>
      <w:r w:rsidRPr="0038329F">
        <w:rPr>
          <w:rFonts w:ascii="Times New Roman" w:hAnsi="Times New Roman"/>
          <w:sz w:val="24"/>
          <w:szCs w:val="24"/>
          <w:lang w:val="en-US" w:eastAsia="ru-RU"/>
        </w:rPr>
        <w:t>, Lalla R</w:t>
      </w:r>
      <w:r w:rsidR="00E4075C" w:rsidRPr="00E4075C">
        <w:rPr>
          <w:rFonts w:ascii="Times New Roman" w:hAnsi="Times New Roman"/>
          <w:sz w:val="24"/>
          <w:szCs w:val="24"/>
          <w:lang w:val="en-US" w:eastAsia="ru-RU"/>
        </w:rPr>
        <w:t>.</w:t>
      </w:r>
      <w:r w:rsidRPr="0038329F">
        <w:rPr>
          <w:rFonts w:ascii="Times New Roman" w:hAnsi="Times New Roman"/>
          <w:sz w:val="24"/>
          <w:szCs w:val="24"/>
          <w:lang w:val="en-US" w:eastAsia="ru-RU"/>
        </w:rPr>
        <w:t>V</w:t>
      </w:r>
      <w:r w:rsidR="00E4075C" w:rsidRPr="00E4075C">
        <w:rPr>
          <w:rFonts w:ascii="Times New Roman" w:hAnsi="Times New Roman"/>
          <w:sz w:val="24"/>
          <w:szCs w:val="24"/>
          <w:lang w:val="en-US" w:eastAsia="ru-RU"/>
        </w:rPr>
        <w:t>.</w:t>
      </w:r>
      <w:r w:rsidRPr="0038329F">
        <w:rPr>
          <w:rFonts w:ascii="Times New Roman" w:hAnsi="Times New Roman"/>
          <w:sz w:val="24"/>
          <w:szCs w:val="24"/>
          <w:lang w:val="en-US" w:eastAsia="ru-RU"/>
        </w:rPr>
        <w:t xml:space="preserve">, </w:t>
      </w:r>
      <w:r w:rsidR="00E4075C">
        <w:rPr>
          <w:rFonts w:ascii="Times New Roman" w:hAnsi="Times New Roman"/>
          <w:sz w:val="24"/>
          <w:szCs w:val="24"/>
          <w:lang w:val="en-US" w:eastAsia="ru-RU"/>
        </w:rPr>
        <w:t>et al.</w:t>
      </w:r>
      <w:r w:rsidRPr="0038329F">
        <w:rPr>
          <w:rFonts w:ascii="Times New Roman" w:hAnsi="Times New Roman"/>
          <w:sz w:val="24"/>
          <w:szCs w:val="24"/>
          <w:lang w:val="en-US" w:eastAsia="ru-RU"/>
        </w:rPr>
        <w:t xml:space="preserve">; Mucositis Guidelines Leadership Group of the Multinational Association of Supportive Care in Cancer and International Society of Oral Oncology (MASCC/ISOO). MASCC/ISOO clinical practice guidelines for the management of mucositis secondary to cancer therapy. Cancer 2020;126(19):4423-31. </w:t>
      </w:r>
      <w:r w:rsidR="005C5818" w:rsidRPr="0038329F">
        <w:rPr>
          <w:rFonts w:ascii="Times New Roman" w:hAnsi="Times New Roman"/>
          <w:sz w:val="24"/>
          <w:szCs w:val="24"/>
          <w:lang w:val="en-US" w:eastAsia="ru-RU"/>
        </w:rPr>
        <w:t>DOI:</w:t>
      </w:r>
      <w:r w:rsidRPr="0038329F">
        <w:rPr>
          <w:rFonts w:ascii="Times New Roman" w:hAnsi="Times New Roman"/>
          <w:sz w:val="24"/>
          <w:szCs w:val="24"/>
          <w:lang w:val="en-US" w:eastAsia="ru-RU"/>
        </w:rPr>
        <w:t xml:space="preserve"> 10.1002/cncr.33100. </w:t>
      </w:r>
      <w:proofErr w:type="spellStart"/>
      <w:r w:rsidRPr="0038329F">
        <w:rPr>
          <w:rFonts w:ascii="Times New Roman" w:hAnsi="Times New Roman"/>
          <w:sz w:val="24"/>
          <w:szCs w:val="24"/>
          <w:lang w:val="en-US" w:eastAsia="ru-RU"/>
        </w:rPr>
        <w:t>Epub</w:t>
      </w:r>
      <w:proofErr w:type="spellEnd"/>
      <w:r w:rsidRPr="0038329F">
        <w:rPr>
          <w:rFonts w:ascii="Times New Roman" w:hAnsi="Times New Roman"/>
          <w:sz w:val="24"/>
          <w:szCs w:val="24"/>
          <w:lang w:val="en-US" w:eastAsia="ru-RU"/>
        </w:rPr>
        <w:t xml:space="preserve"> 2020 Jul 28. Erratum in: Cancer 2021;127(19):3700. PMCID: PMC7540329.</w:t>
      </w:r>
    </w:p>
    <w:p w14:paraId="1FC4F372" w14:textId="03C10731" w:rsidR="00C17B47" w:rsidRPr="0038329F" w:rsidRDefault="00C17B47" w:rsidP="00A835E8">
      <w:pPr>
        <w:pStyle w:val="af9"/>
        <w:numPr>
          <w:ilvl w:val="0"/>
          <w:numId w:val="52"/>
        </w:numPr>
        <w:spacing w:after="0" w:line="360" w:lineRule="auto"/>
        <w:ind w:left="0" w:firstLine="709"/>
        <w:rPr>
          <w:rFonts w:ascii="Times New Roman" w:hAnsi="Times New Roman"/>
          <w:sz w:val="24"/>
          <w:szCs w:val="24"/>
          <w:lang w:val="en-US" w:eastAsia="ru-RU"/>
        </w:rPr>
      </w:pPr>
      <w:r w:rsidRPr="0038329F">
        <w:rPr>
          <w:rFonts w:ascii="Times New Roman" w:hAnsi="Times New Roman"/>
          <w:sz w:val="24"/>
          <w:szCs w:val="24"/>
          <w:lang w:val="en-US" w:eastAsia="ru-RU"/>
        </w:rPr>
        <w:t>Shen X</w:t>
      </w:r>
      <w:r w:rsidR="00E4075C" w:rsidRPr="00E4075C">
        <w:rPr>
          <w:rFonts w:ascii="Times New Roman" w:hAnsi="Times New Roman"/>
          <w:sz w:val="24"/>
          <w:szCs w:val="24"/>
          <w:lang w:val="en-US" w:eastAsia="ru-RU"/>
        </w:rPr>
        <w:t>.</w:t>
      </w:r>
      <w:r w:rsidRPr="0038329F">
        <w:rPr>
          <w:rFonts w:ascii="Times New Roman" w:hAnsi="Times New Roman"/>
          <w:sz w:val="24"/>
          <w:szCs w:val="24"/>
          <w:lang w:val="en-US" w:eastAsia="ru-RU"/>
        </w:rPr>
        <w:t>F</w:t>
      </w:r>
      <w:r w:rsidR="00E4075C" w:rsidRPr="00E4075C">
        <w:rPr>
          <w:rFonts w:ascii="Times New Roman" w:hAnsi="Times New Roman"/>
          <w:sz w:val="24"/>
          <w:szCs w:val="24"/>
          <w:lang w:val="en-US" w:eastAsia="ru-RU"/>
        </w:rPr>
        <w:t>.</w:t>
      </w:r>
      <w:r w:rsidRPr="0038329F">
        <w:rPr>
          <w:rFonts w:ascii="Times New Roman" w:hAnsi="Times New Roman"/>
          <w:sz w:val="24"/>
          <w:szCs w:val="24"/>
          <w:lang w:val="en-US" w:eastAsia="ru-RU"/>
        </w:rPr>
        <w:t>, Ru L</w:t>
      </w:r>
      <w:r w:rsidR="00E4075C" w:rsidRPr="00E4075C">
        <w:rPr>
          <w:rFonts w:ascii="Times New Roman" w:hAnsi="Times New Roman"/>
          <w:sz w:val="24"/>
          <w:szCs w:val="24"/>
          <w:lang w:val="en-US" w:eastAsia="ru-RU"/>
        </w:rPr>
        <w:t>.</w:t>
      </w:r>
      <w:r w:rsidRPr="0038329F">
        <w:rPr>
          <w:rFonts w:ascii="Times New Roman" w:hAnsi="Times New Roman"/>
          <w:sz w:val="24"/>
          <w:szCs w:val="24"/>
          <w:lang w:val="en-US" w:eastAsia="ru-RU"/>
        </w:rPr>
        <w:t>X</w:t>
      </w:r>
      <w:r w:rsidR="00E4075C" w:rsidRPr="00E4075C">
        <w:rPr>
          <w:rFonts w:ascii="Times New Roman" w:hAnsi="Times New Roman"/>
          <w:sz w:val="24"/>
          <w:szCs w:val="24"/>
          <w:lang w:val="en-US" w:eastAsia="ru-RU"/>
        </w:rPr>
        <w:t>.</w:t>
      </w:r>
      <w:r w:rsidRPr="0038329F">
        <w:rPr>
          <w:rFonts w:ascii="Times New Roman" w:hAnsi="Times New Roman"/>
          <w:sz w:val="24"/>
          <w:szCs w:val="24"/>
          <w:lang w:val="en-US" w:eastAsia="ru-RU"/>
        </w:rPr>
        <w:t>, Yao X</w:t>
      </w:r>
      <w:r w:rsidR="00E4075C" w:rsidRPr="00E4075C">
        <w:rPr>
          <w:rFonts w:ascii="Times New Roman" w:hAnsi="Times New Roman"/>
          <w:sz w:val="24"/>
          <w:szCs w:val="24"/>
          <w:lang w:val="en-US" w:eastAsia="ru-RU"/>
        </w:rPr>
        <w:t>.</w:t>
      </w:r>
      <w:r w:rsidRPr="0038329F">
        <w:rPr>
          <w:rFonts w:ascii="Times New Roman" w:hAnsi="Times New Roman"/>
          <w:sz w:val="24"/>
          <w:szCs w:val="24"/>
          <w:lang w:val="en-US" w:eastAsia="ru-RU"/>
        </w:rPr>
        <w:t xml:space="preserve">B. Efficacy of scalp cooling for prevention of chemotherapy induced alopecia: a systematic review and meta-analysis. </w:t>
      </w:r>
      <w:proofErr w:type="spellStart"/>
      <w:r w:rsidRPr="0038329F">
        <w:rPr>
          <w:rFonts w:ascii="Times New Roman" w:hAnsi="Times New Roman"/>
          <w:sz w:val="24"/>
          <w:szCs w:val="24"/>
          <w:lang w:val="en-US" w:eastAsia="ru-RU"/>
        </w:rPr>
        <w:t>Eur</w:t>
      </w:r>
      <w:proofErr w:type="spellEnd"/>
      <w:r w:rsidRPr="0038329F">
        <w:rPr>
          <w:rFonts w:ascii="Times New Roman" w:hAnsi="Times New Roman"/>
          <w:sz w:val="24"/>
          <w:szCs w:val="24"/>
          <w:lang w:val="en-US" w:eastAsia="ru-RU"/>
        </w:rPr>
        <w:t xml:space="preserve"> Rev Med </w:t>
      </w:r>
      <w:proofErr w:type="spellStart"/>
      <w:r w:rsidRPr="0038329F">
        <w:rPr>
          <w:rFonts w:ascii="Times New Roman" w:hAnsi="Times New Roman"/>
          <w:sz w:val="24"/>
          <w:szCs w:val="24"/>
          <w:lang w:val="en-US" w:eastAsia="ru-RU"/>
        </w:rPr>
        <w:t>Pharmacol</w:t>
      </w:r>
      <w:proofErr w:type="spellEnd"/>
      <w:r w:rsidRPr="0038329F">
        <w:rPr>
          <w:rFonts w:ascii="Times New Roman" w:hAnsi="Times New Roman"/>
          <w:sz w:val="24"/>
          <w:szCs w:val="24"/>
          <w:lang w:val="en-US" w:eastAsia="ru-RU"/>
        </w:rPr>
        <w:t xml:space="preserve"> Sci 2021;25(16):5090</w:t>
      </w:r>
      <w:r w:rsidR="00E4075C">
        <w:rPr>
          <w:rFonts w:ascii="Times New Roman" w:hAnsi="Times New Roman"/>
          <w:sz w:val="24"/>
          <w:szCs w:val="24"/>
          <w:lang w:val="en-US" w:eastAsia="ru-RU"/>
        </w:rPr>
        <w:t>–</w:t>
      </w:r>
      <w:r w:rsidRPr="0038329F">
        <w:rPr>
          <w:rFonts w:ascii="Times New Roman" w:hAnsi="Times New Roman"/>
          <w:sz w:val="24"/>
          <w:szCs w:val="24"/>
          <w:lang w:val="en-US" w:eastAsia="ru-RU"/>
        </w:rPr>
        <w:t>103</w:t>
      </w:r>
      <w:r w:rsidR="00E4075C" w:rsidRPr="0038329F">
        <w:rPr>
          <w:rFonts w:ascii="Times New Roman" w:hAnsi="Times New Roman"/>
          <w:sz w:val="24"/>
          <w:szCs w:val="24"/>
          <w:lang w:val="en-US" w:eastAsia="ru-RU"/>
        </w:rPr>
        <w:t xml:space="preserve">. DOI: </w:t>
      </w:r>
      <w:r w:rsidRPr="0038329F">
        <w:rPr>
          <w:rFonts w:ascii="Times New Roman" w:hAnsi="Times New Roman"/>
          <w:sz w:val="24"/>
          <w:szCs w:val="24"/>
          <w:lang w:val="en-US" w:eastAsia="ru-RU"/>
        </w:rPr>
        <w:t>10.26355/eurrev_202108_26520</w:t>
      </w:r>
    </w:p>
    <w:p w14:paraId="6558068C" w14:textId="2EC07B26" w:rsidR="00C17B47" w:rsidRPr="0038329F" w:rsidRDefault="00C17B47" w:rsidP="00A835E8">
      <w:pPr>
        <w:pStyle w:val="af9"/>
        <w:numPr>
          <w:ilvl w:val="0"/>
          <w:numId w:val="52"/>
        </w:numPr>
        <w:spacing w:after="0" w:line="360" w:lineRule="auto"/>
        <w:ind w:left="0" w:firstLine="709"/>
        <w:rPr>
          <w:rFonts w:ascii="Times New Roman" w:hAnsi="Times New Roman"/>
          <w:sz w:val="24"/>
          <w:szCs w:val="24"/>
          <w:lang w:val="en-US" w:eastAsia="ru-RU"/>
        </w:rPr>
      </w:pPr>
      <w:proofErr w:type="spellStart"/>
      <w:r w:rsidRPr="0038329F">
        <w:rPr>
          <w:rFonts w:ascii="Times New Roman" w:hAnsi="Times New Roman"/>
          <w:sz w:val="24"/>
          <w:szCs w:val="24"/>
          <w:lang w:val="en-US" w:eastAsia="ru-RU"/>
        </w:rPr>
        <w:t>Piraux</w:t>
      </w:r>
      <w:proofErr w:type="spellEnd"/>
      <w:r w:rsidRPr="0038329F">
        <w:rPr>
          <w:rFonts w:ascii="Times New Roman" w:hAnsi="Times New Roman"/>
          <w:sz w:val="24"/>
          <w:szCs w:val="24"/>
          <w:lang w:val="en-US" w:eastAsia="ru-RU"/>
        </w:rPr>
        <w:t xml:space="preserve"> E</w:t>
      </w:r>
      <w:r w:rsidR="00E4075C" w:rsidRPr="00E4075C">
        <w:rPr>
          <w:rFonts w:ascii="Times New Roman" w:hAnsi="Times New Roman"/>
          <w:sz w:val="24"/>
          <w:szCs w:val="24"/>
          <w:lang w:val="en-US" w:eastAsia="ru-RU"/>
        </w:rPr>
        <w:t>.</w:t>
      </w:r>
      <w:r w:rsidRPr="0038329F">
        <w:rPr>
          <w:rFonts w:ascii="Times New Roman" w:hAnsi="Times New Roman"/>
          <w:sz w:val="24"/>
          <w:szCs w:val="24"/>
          <w:lang w:val="en-US" w:eastAsia="ru-RU"/>
        </w:rPr>
        <w:t>, Caty G</w:t>
      </w:r>
      <w:r w:rsidR="00E4075C" w:rsidRPr="00E4075C">
        <w:rPr>
          <w:rFonts w:ascii="Times New Roman" w:hAnsi="Times New Roman"/>
          <w:sz w:val="24"/>
          <w:szCs w:val="24"/>
          <w:lang w:val="en-US" w:eastAsia="ru-RU"/>
        </w:rPr>
        <w:t>.</w:t>
      </w:r>
      <w:r w:rsidRPr="0038329F">
        <w:rPr>
          <w:rFonts w:ascii="Times New Roman" w:hAnsi="Times New Roman"/>
          <w:sz w:val="24"/>
          <w:szCs w:val="24"/>
          <w:lang w:val="en-US" w:eastAsia="ru-RU"/>
        </w:rPr>
        <w:t xml:space="preserve">, </w:t>
      </w:r>
      <w:proofErr w:type="spellStart"/>
      <w:r w:rsidRPr="0038329F">
        <w:rPr>
          <w:rFonts w:ascii="Times New Roman" w:hAnsi="Times New Roman"/>
          <w:sz w:val="24"/>
          <w:szCs w:val="24"/>
          <w:lang w:val="en-US" w:eastAsia="ru-RU"/>
        </w:rPr>
        <w:t>Aboubakar</w:t>
      </w:r>
      <w:proofErr w:type="spellEnd"/>
      <w:r w:rsidRPr="0038329F">
        <w:rPr>
          <w:rFonts w:ascii="Times New Roman" w:hAnsi="Times New Roman"/>
          <w:sz w:val="24"/>
          <w:szCs w:val="24"/>
          <w:lang w:val="en-US" w:eastAsia="ru-RU"/>
        </w:rPr>
        <w:t xml:space="preserve"> Nana F</w:t>
      </w:r>
      <w:r w:rsidR="00E4075C" w:rsidRPr="00E4075C">
        <w:rPr>
          <w:rFonts w:ascii="Times New Roman" w:hAnsi="Times New Roman"/>
          <w:sz w:val="24"/>
          <w:szCs w:val="24"/>
          <w:lang w:val="en-US" w:eastAsia="ru-RU"/>
        </w:rPr>
        <w:t>.</w:t>
      </w:r>
      <w:r w:rsidRPr="0038329F">
        <w:rPr>
          <w:rFonts w:ascii="Times New Roman" w:hAnsi="Times New Roman"/>
          <w:sz w:val="24"/>
          <w:szCs w:val="24"/>
          <w:lang w:val="en-US" w:eastAsia="ru-RU"/>
        </w:rPr>
        <w:t xml:space="preserve">, </w:t>
      </w:r>
      <w:r w:rsidR="00E4075C">
        <w:rPr>
          <w:rFonts w:ascii="Times New Roman" w:hAnsi="Times New Roman"/>
          <w:sz w:val="24"/>
          <w:szCs w:val="24"/>
          <w:lang w:val="en-US" w:eastAsia="ru-RU"/>
        </w:rPr>
        <w:t>et al</w:t>
      </w:r>
      <w:r w:rsidRPr="0038329F">
        <w:rPr>
          <w:rFonts w:ascii="Times New Roman" w:hAnsi="Times New Roman"/>
          <w:sz w:val="24"/>
          <w:szCs w:val="24"/>
          <w:lang w:val="en-US" w:eastAsia="ru-RU"/>
        </w:rPr>
        <w:t xml:space="preserve">. Effects of exercise therapy in cancer patients undergoing radiotherapy treatment: a narrative review. SAGE Open Medicine 2020;8. </w:t>
      </w:r>
      <w:r w:rsidR="00E4075C" w:rsidRPr="0038329F">
        <w:rPr>
          <w:rFonts w:ascii="Times New Roman" w:hAnsi="Times New Roman"/>
          <w:sz w:val="24"/>
          <w:szCs w:val="24"/>
          <w:lang w:val="en-US" w:eastAsia="ru-RU"/>
        </w:rPr>
        <w:t>DOI:</w:t>
      </w:r>
      <w:r w:rsidR="00E4075C">
        <w:rPr>
          <w:rFonts w:ascii="Times New Roman" w:hAnsi="Times New Roman"/>
          <w:sz w:val="24"/>
          <w:szCs w:val="24"/>
          <w:lang w:val="en-US" w:eastAsia="ru-RU"/>
        </w:rPr>
        <w:t xml:space="preserve"> </w:t>
      </w:r>
      <w:r w:rsidRPr="0038329F">
        <w:rPr>
          <w:rFonts w:ascii="Times New Roman" w:hAnsi="Times New Roman"/>
          <w:sz w:val="24"/>
          <w:szCs w:val="24"/>
          <w:lang w:val="en-US" w:eastAsia="ru-RU"/>
        </w:rPr>
        <w:t>10.1177/2050312120922657</w:t>
      </w:r>
    </w:p>
    <w:p w14:paraId="147D4E00" w14:textId="06BF7BF5" w:rsidR="00C17B47" w:rsidRPr="0038329F" w:rsidRDefault="00C17B47" w:rsidP="00A835E8">
      <w:pPr>
        <w:pStyle w:val="af9"/>
        <w:numPr>
          <w:ilvl w:val="0"/>
          <w:numId w:val="52"/>
        </w:numPr>
        <w:spacing w:after="0" w:line="360" w:lineRule="auto"/>
        <w:ind w:left="0" w:firstLine="709"/>
        <w:rPr>
          <w:rFonts w:ascii="Times New Roman" w:hAnsi="Times New Roman"/>
          <w:sz w:val="24"/>
          <w:szCs w:val="20"/>
          <w:lang w:val="en-US" w:eastAsia="ru-RU"/>
        </w:rPr>
      </w:pPr>
      <w:r w:rsidRPr="0038329F">
        <w:rPr>
          <w:rFonts w:ascii="Times New Roman" w:hAnsi="Times New Roman"/>
          <w:sz w:val="24"/>
          <w:szCs w:val="24"/>
          <w:lang w:val="en-US" w:eastAsia="ru-RU"/>
        </w:rPr>
        <w:t>Mok J., Brown M</w:t>
      </w:r>
      <w:r w:rsidR="00873049">
        <w:rPr>
          <w:rFonts w:ascii="Times New Roman" w:hAnsi="Times New Roman"/>
          <w:sz w:val="24"/>
          <w:szCs w:val="24"/>
          <w:lang w:val="en-US" w:eastAsia="ru-RU"/>
        </w:rPr>
        <w:t>.</w:t>
      </w:r>
      <w:r w:rsidRPr="0038329F">
        <w:rPr>
          <w:rFonts w:ascii="Times New Roman" w:hAnsi="Times New Roman"/>
          <w:sz w:val="24"/>
          <w:szCs w:val="24"/>
          <w:lang w:val="en-US" w:eastAsia="ru-RU"/>
        </w:rPr>
        <w:t>J., Akam E.C.</w:t>
      </w:r>
      <w:r w:rsidR="00873049">
        <w:rPr>
          <w:rFonts w:ascii="Times New Roman" w:hAnsi="Times New Roman"/>
          <w:sz w:val="24"/>
          <w:szCs w:val="24"/>
          <w:lang w:val="en-US" w:eastAsia="ru-RU"/>
        </w:rPr>
        <w:t>,</w:t>
      </w:r>
      <w:r w:rsidRPr="0038329F">
        <w:rPr>
          <w:rFonts w:ascii="Times New Roman" w:hAnsi="Times New Roman"/>
          <w:sz w:val="24"/>
          <w:szCs w:val="24"/>
          <w:lang w:val="en-US" w:eastAsia="ru-RU"/>
        </w:rPr>
        <w:t xml:space="preserve"> et al. The lasting effects of resistance and endurance exercise interventions on breast cancer patient mental wellbeing and physical fitness. </w:t>
      </w:r>
      <w:proofErr w:type="spellStart"/>
      <w:r w:rsidRPr="0038329F">
        <w:rPr>
          <w:rFonts w:ascii="Times New Roman" w:hAnsi="Times New Roman"/>
          <w:sz w:val="24"/>
          <w:szCs w:val="24"/>
          <w:lang w:eastAsia="ru-RU"/>
        </w:rPr>
        <w:t>Sci</w:t>
      </w:r>
      <w:proofErr w:type="spellEnd"/>
      <w:r w:rsidRPr="0038329F">
        <w:rPr>
          <w:rFonts w:ascii="Times New Roman" w:hAnsi="Times New Roman"/>
          <w:sz w:val="24"/>
          <w:szCs w:val="24"/>
          <w:lang w:eastAsia="ru-RU"/>
        </w:rPr>
        <w:t xml:space="preserve"> </w:t>
      </w:r>
      <w:proofErr w:type="spellStart"/>
      <w:r w:rsidRPr="0038329F">
        <w:rPr>
          <w:rFonts w:ascii="Times New Roman" w:hAnsi="Times New Roman"/>
          <w:sz w:val="24"/>
          <w:szCs w:val="24"/>
          <w:lang w:eastAsia="ru-RU"/>
        </w:rPr>
        <w:t>Rep</w:t>
      </w:r>
      <w:proofErr w:type="spellEnd"/>
      <w:r w:rsidRPr="0038329F">
        <w:rPr>
          <w:rFonts w:ascii="Times New Roman" w:hAnsi="Times New Roman"/>
          <w:sz w:val="24"/>
          <w:szCs w:val="24"/>
          <w:lang w:eastAsia="ru-RU"/>
        </w:rPr>
        <w:t xml:space="preserve"> </w:t>
      </w:r>
      <w:proofErr w:type="gramStart"/>
      <w:r w:rsidR="00873049">
        <w:rPr>
          <w:rFonts w:ascii="Times New Roman" w:hAnsi="Times New Roman"/>
          <w:sz w:val="24"/>
          <w:szCs w:val="24"/>
          <w:lang w:eastAsia="ru-RU"/>
        </w:rPr>
        <w:t>2022;</w:t>
      </w:r>
      <w:r w:rsidRPr="0038329F">
        <w:rPr>
          <w:rFonts w:ascii="Times New Roman" w:hAnsi="Times New Roman"/>
          <w:sz w:val="24"/>
          <w:szCs w:val="24"/>
          <w:lang w:eastAsia="ru-RU"/>
        </w:rPr>
        <w:t>12</w:t>
      </w:r>
      <w:r w:rsidR="00873049">
        <w:rPr>
          <w:rFonts w:ascii="Times New Roman" w:hAnsi="Times New Roman"/>
          <w:sz w:val="24"/>
          <w:szCs w:val="24"/>
          <w:lang w:eastAsia="ru-RU"/>
        </w:rPr>
        <w:t>:</w:t>
      </w:r>
      <w:r w:rsidRPr="0038329F">
        <w:rPr>
          <w:rFonts w:ascii="Times New Roman" w:hAnsi="Times New Roman"/>
          <w:sz w:val="24"/>
          <w:szCs w:val="24"/>
          <w:lang w:eastAsia="ru-RU"/>
        </w:rPr>
        <w:t>3504</w:t>
      </w:r>
      <w:proofErr w:type="gramEnd"/>
      <w:r w:rsidRPr="0038329F">
        <w:rPr>
          <w:rFonts w:ascii="Times New Roman" w:hAnsi="Times New Roman"/>
          <w:sz w:val="24"/>
          <w:szCs w:val="24"/>
          <w:lang w:eastAsia="ru-RU"/>
        </w:rPr>
        <w:t xml:space="preserve">. </w:t>
      </w:r>
      <w:r w:rsidR="00873049" w:rsidRPr="0038329F">
        <w:rPr>
          <w:rFonts w:ascii="Times New Roman" w:hAnsi="Times New Roman"/>
          <w:sz w:val="24"/>
          <w:szCs w:val="24"/>
          <w:lang w:val="en-US" w:eastAsia="ru-RU"/>
        </w:rPr>
        <w:t xml:space="preserve">DOI: </w:t>
      </w:r>
      <w:r w:rsidRPr="0038329F">
        <w:rPr>
          <w:rFonts w:ascii="Times New Roman" w:hAnsi="Times New Roman"/>
          <w:sz w:val="24"/>
          <w:szCs w:val="24"/>
          <w:lang w:val="en-US" w:eastAsia="ru-RU"/>
        </w:rPr>
        <w:t>10.1038/s41598-022-07446-3</w:t>
      </w:r>
    </w:p>
    <w:p w14:paraId="49C01D6D" w14:textId="6A1E7CDB" w:rsidR="00C17B47" w:rsidRPr="0038329F" w:rsidRDefault="00C17B47" w:rsidP="00A835E8">
      <w:pPr>
        <w:pStyle w:val="af9"/>
        <w:numPr>
          <w:ilvl w:val="0"/>
          <w:numId w:val="52"/>
        </w:numPr>
        <w:spacing w:after="0" w:line="360" w:lineRule="auto"/>
        <w:ind w:left="0" w:firstLine="709"/>
        <w:rPr>
          <w:rFonts w:ascii="Times New Roman" w:hAnsi="Times New Roman"/>
          <w:sz w:val="24"/>
          <w:szCs w:val="20"/>
          <w:lang w:val="en-US" w:eastAsia="ru-RU"/>
        </w:rPr>
      </w:pPr>
      <w:r w:rsidRPr="0038329F">
        <w:rPr>
          <w:rFonts w:ascii="Times New Roman" w:hAnsi="Times New Roman"/>
          <w:sz w:val="24"/>
          <w:szCs w:val="24"/>
          <w:lang w:val="en-US" w:eastAsia="ru-RU"/>
        </w:rPr>
        <w:t>Aguiar B</w:t>
      </w:r>
      <w:r w:rsidR="0038329F">
        <w:rPr>
          <w:rFonts w:ascii="Times New Roman" w:hAnsi="Times New Roman"/>
          <w:sz w:val="24"/>
          <w:szCs w:val="24"/>
          <w:lang w:val="en-US" w:eastAsia="ru-RU"/>
        </w:rPr>
        <w:t>.</w:t>
      </w:r>
      <w:r w:rsidRPr="0038329F">
        <w:rPr>
          <w:rFonts w:ascii="Times New Roman" w:hAnsi="Times New Roman"/>
          <w:sz w:val="24"/>
          <w:szCs w:val="24"/>
          <w:lang w:val="en-US" w:eastAsia="ru-RU"/>
        </w:rPr>
        <w:t>R</w:t>
      </w:r>
      <w:r w:rsidR="0038329F">
        <w:rPr>
          <w:rFonts w:ascii="Times New Roman" w:hAnsi="Times New Roman"/>
          <w:sz w:val="24"/>
          <w:szCs w:val="24"/>
          <w:lang w:val="en-US" w:eastAsia="ru-RU"/>
        </w:rPr>
        <w:t>.</w:t>
      </w:r>
      <w:r w:rsidRPr="0038329F">
        <w:rPr>
          <w:rFonts w:ascii="Times New Roman" w:hAnsi="Times New Roman"/>
          <w:sz w:val="24"/>
          <w:szCs w:val="24"/>
          <w:lang w:val="en-US" w:eastAsia="ru-RU"/>
        </w:rPr>
        <w:t>L</w:t>
      </w:r>
      <w:r w:rsidR="0038329F">
        <w:rPr>
          <w:rFonts w:ascii="Times New Roman" w:hAnsi="Times New Roman"/>
          <w:sz w:val="24"/>
          <w:szCs w:val="24"/>
          <w:lang w:val="en-US" w:eastAsia="ru-RU"/>
        </w:rPr>
        <w:t>.</w:t>
      </w:r>
      <w:r w:rsidRPr="0038329F">
        <w:rPr>
          <w:rFonts w:ascii="Times New Roman" w:hAnsi="Times New Roman"/>
          <w:sz w:val="24"/>
          <w:szCs w:val="24"/>
          <w:lang w:val="en-US" w:eastAsia="ru-RU"/>
        </w:rPr>
        <w:t>, Guerra E</w:t>
      </w:r>
      <w:r w:rsidR="0038329F">
        <w:rPr>
          <w:rFonts w:ascii="Times New Roman" w:hAnsi="Times New Roman"/>
          <w:sz w:val="24"/>
          <w:szCs w:val="24"/>
          <w:lang w:val="en-US" w:eastAsia="ru-RU"/>
        </w:rPr>
        <w:t>.</w:t>
      </w:r>
      <w:r w:rsidRPr="0038329F">
        <w:rPr>
          <w:rFonts w:ascii="Times New Roman" w:hAnsi="Times New Roman"/>
          <w:sz w:val="24"/>
          <w:szCs w:val="24"/>
          <w:lang w:val="en-US" w:eastAsia="ru-RU"/>
        </w:rPr>
        <w:t>N</w:t>
      </w:r>
      <w:r w:rsidR="0038329F">
        <w:rPr>
          <w:rFonts w:ascii="Times New Roman" w:hAnsi="Times New Roman"/>
          <w:sz w:val="24"/>
          <w:szCs w:val="24"/>
          <w:lang w:val="en-US" w:eastAsia="ru-RU"/>
        </w:rPr>
        <w:t>.</w:t>
      </w:r>
      <w:r w:rsidRPr="0038329F">
        <w:rPr>
          <w:rFonts w:ascii="Times New Roman" w:hAnsi="Times New Roman"/>
          <w:sz w:val="24"/>
          <w:szCs w:val="24"/>
          <w:lang w:val="en-US" w:eastAsia="ru-RU"/>
        </w:rPr>
        <w:t>S</w:t>
      </w:r>
      <w:r w:rsidR="0038329F">
        <w:rPr>
          <w:rFonts w:ascii="Times New Roman" w:hAnsi="Times New Roman"/>
          <w:sz w:val="24"/>
          <w:szCs w:val="24"/>
          <w:lang w:val="en-US" w:eastAsia="ru-RU"/>
        </w:rPr>
        <w:t>.</w:t>
      </w:r>
      <w:r w:rsidRPr="0038329F">
        <w:rPr>
          <w:rFonts w:ascii="Times New Roman" w:hAnsi="Times New Roman"/>
          <w:sz w:val="24"/>
          <w:szCs w:val="24"/>
          <w:lang w:val="en-US" w:eastAsia="ru-RU"/>
        </w:rPr>
        <w:t xml:space="preserve">, </w:t>
      </w:r>
      <w:proofErr w:type="spellStart"/>
      <w:r w:rsidRPr="0038329F">
        <w:rPr>
          <w:rFonts w:ascii="Times New Roman" w:hAnsi="Times New Roman"/>
          <w:sz w:val="24"/>
          <w:szCs w:val="24"/>
          <w:lang w:val="en-US" w:eastAsia="ru-RU"/>
        </w:rPr>
        <w:t>Normando</w:t>
      </w:r>
      <w:proofErr w:type="spellEnd"/>
      <w:r w:rsidRPr="0038329F">
        <w:rPr>
          <w:rFonts w:ascii="Times New Roman" w:hAnsi="Times New Roman"/>
          <w:sz w:val="24"/>
          <w:szCs w:val="24"/>
          <w:lang w:val="en-US" w:eastAsia="ru-RU"/>
        </w:rPr>
        <w:t xml:space="preserve"> A</w:t>
      </w:r>
      <w:r w:rsidR="0038329F">
        <w:rPr>
          <w:rFonts w:ascii="Times New Roman" w:hAnsi="Times New Roman"/>
          <w:sz w:val="24"/>
          <w:szCs w:val="24"/>
          <w:lang w:val="en-US" w:eastAsia="ru-RU"/>
        </w:rPr>
        <w:t>.</w:t>
      </w:r>
      <w:r w:rsidRPr="0038329F">
        <w:rPr>
          <w:rFonts w:ascii="Times New Roman" w:hAnsi="Times New Roman"/>
          <w:sz w:val="24"/>
          <w:szCs w:val="24"/>
          <w:lang w:val="en-US" w:eastAsia="ru-RU"/>
        </w:rPr>
        <w:t>G</w:t>
      </w:r>
      <w:r w:rsidR="0038329F">
        <w:rPr>
          <w:rFonts w:ascii="Times New Roman" w:hAnsi="Times New Roman"/>
          <w:sz w:val="24"/>
          <w:szCs w:val="24"/>
          <w:lang w:val="en-US" w:eastAsia="ru-RU"/>
        </w:rPr>
        <w:t>.</w:t>
      </w:r>
      <w:r w:rsidRPr="0038329F">
        <w:rPr>
          <w:rFonts w:ascii="Times New Roman" w:hAnsi="Times New Roman"/>
          <w:sz w:val="24"/>
          <w:szCs w:val="24"/>
          <w:lang w:val="en-US" w:eastAsia="ru-RU"/>
        </w:rPr>
        <w:t>C</w:t>
      </w:r>
      <w:r w:rsidR="0038329F">
        <w:rPr>
          <w:rFonts w:ascii="Times New Roman" w:hAnsi="Times New Roman"/>
          <w:sz w:val="24"/>
          <w:szCs w:val="24"/>
          <w:lang w:val="en-US" w:eastAsia="ru-RU"/>
        </w:rPr>
        <w:t>.</w:t>
      </w:r>
      <w:r w:rsidRPr="0038329F">
        <w:rPr>
          <w:rFonts w:ascii="Times New Roman" w:hAnsi="Times New Roman"/>
          <w:sz w:val="24"/>
          <w:szCs w:val="24"/>
          <w:lang w:val="en-US" w:eastAsia="ru-RU"/>
        </w:rPr>
        <w:t xml:space="preserve">, </w:t>
      </w:r>
      <w:r w:rsidR="0038329F">
        <w:rPr>
          <w:rFonts w:asciiTheme="majorBidi" w:hAnsiTheme="majorBidi" w:cstheme="majorBidi"/>
          <w:sz w:val="24"/>
          <w:szCs w:val="24"/>
          <w:lang w:val="en-US" w:eastAsia="ru-RU"/>
        </w:rPr>
        <w:t>et al</w:t>
      </w:r>
      <w:r w:rsidRPr="0038329F">
        <w:rPr>
          <w:rFonts w:ascii="Times New Roman" w:hAnsi="Times New Roman"/>
          <w:sz w:val="24"/>
          <w:szCs w:val="24"/>
          <w:lang w:val="en-US" w:eastAsia="ru-RU"/>
        </w:rPr>
        <w:t xml:space="preserve">. Effectiveness of </w:t>
      </w:r>
      <w:proofErr w:type="spellStart"/>
      <w:r w:rsidRPr="0038329F">
        <w:rPr>
          <w:rFonts w:ascii="Times New Roman" w:hAnsi="Times New Roman"/>
          <w:sz w:val="24"/>
          <w:szCs w:val="24"/>
          <w:lang w:val="en-US" w:eastAsia="ru-RU"/>
        </w:rPr>
        <w:t>photobiomodulation</w:t>
      </w:r>
      <w:proofErr w:type="spellEnd"/>
      <w:r w:rsidRPr="0038329F">
        <w:rPr>
          <w:rFonts w:ascii="Times New Roman" w:hAnsi="Times New Roman"/>
          <w:sz w:val="24"/>
          <w:szCs w:val="24"/>
          <w:lang w:val="en-US" w:eastAsia="ru-RU"/>
        </w:rPr>
        <w:t xml:space="preserve"> therapy in radiation dermatitis: A systematic review and meta-analysis. Crit Rev Oncol </w:t>
      </w:r>
      <w:proofErr w:type="spellStart"/>
      <w:r w:rsidRPr="0038329F">
        <w:rPr>
          <w:rFonts w:ascii="Times New Roman" w:hAnsi="Times New Roman"/>
          <w:sz w:val="24"/>
          <w:szCs w:val="24"/>
          <w:lang w:val="en-US" w:eastAsia="ru-RU"/>
        </w:rPr>
        <w:t>Hematol</w:t>
      </w:r>
      <w:proofErr w:type="spellEnd"/>
      <w:r w:rsidRPr="0038329F">
        <w:rPr>
          <w:rFonts w:ascii="Times New Roman" w:hAnsi="Times New Roman"/>
          <w:sz w:val="24"/>
          <w:szCs w:val="24"/>
          <w:lang w:val="en-US" w:eastAsia="ru-RU"/>
        </w:rPr>
        <w:t xml:space="preserve"> </w:t>
      </w:r>
      <w:proofErr w:type="gramStart"/>
      <w:r w:rsidRPr="0038329F">
        <w:rPr>
          <w:rFonts w:ascii="Times New Roman" w:hAnsi="Times New Roman"/>
          <w:sz w:val="24"/>
          <w:szCs w:val="24"/>
          <w:lang w:val="en-US" w:eastAsia="ru-RU"/>
        </w:rPr>
        <w:t>2021;162:103349</w:t>
      </w:r>
      <w:proofErr w:type="gramEnd"/>
      <w:r w:rsidRPr="0038329F">
        <w:rPr>
          <w:rFonts w:ascii="Times New Roman" w:hAnsi="Times New Roman"/>
          <w:sz w:val="24"/>
          <w:szCs w:val="24"/>
          <w:lang w:val="en-US" w:eastAsia="ru-RU"/>
        </w:rPr>
        <w:t xml:space="preserve">. </w:t>
      </w:r>
      <w:r w:rsidR="0038329F" w:rsidRPr="0038329F">
        <w:rPr>
          <w:rFonts w:ascii="Times New Roman" w:hAnsi="Times New Roman"/>
          <w:sz w:val="24"/>
          <w:szCs w:val="24"/>
          <w:lang w:val="en-US" w:eastAsia="ru-RU"/>
        </w:rPr>
        <w:t xml:space="preserve">DOI: </w:t>
      </w:r>
      <w:r w:rsidRPr="0038329F">
        <w:rPr>
          <w:rFonts w:ascii="Times New Roman" w:hAnsi="Times New Roman"/>
          <w:sz w:val="24"/>
          <w:szCs w:val="24"/>
          <w:lang w:val="en-US" w:eastAsia="ru-RU"/>
        </w:rPr>
        <w:t xml:space="preserve">10.1016/j.critrevonc.2021.103349. </w:t>
      </w:r>
      <w:proofErr w:type="spellStart"/>
      <w:r w:rsidRPr="0038329F">
        <w:rPr>
          <w:rFonts w:ascii="Times New Roman" w:hAnsi="Times New Roman"/>
          <w:sz w:val="24"/>
          <w:szCs w:val="24"/>
          <w:lang w:val="en-US" w:eastAsia="ru-RU"/>
        </w:rPr>
        <w:t>Epub</w:t>
      </w:r>
      <w:proofErr w:type="spellEnd"/>
      <w:r w:rsidRPr="0038329F">
        <w:rPr>
          <w:rFonts w:ascii="Times New Roman" w:hAnsi="Times New Roman"/>
          <w:sz w:val="24"/>
          <w:szCs w:val="24"/>
          <w:lang w:val="en-US" w:eastAsia="ru-RU"/>
        </w:rPr>
        <w:t xml:space="preserve"> 2021 May 11.</w:t>
      </w:r>
    </w:p>
    <w:p w14:paraId="2E5D171F" w14:textId="0A96BC59" w:rsidR="00C17B47" w:rsidRPr="0038329F" w:rsidRDefault="00C17B47" w:rsidP="00A835E8">
      <w:pPr>
        <w:pStyle w:val="af9"/>
        <w:numPr>
          <w:ilvl w:val="0"/>
          <w:numId w:val="52"/>
        </w:numPr>
        <w:spacing w:after="0" w:line="360" w:lineRule="auto"/>
        <w:ind w:left="0" w:firstLine="709"/>
        <w:rPr>
          <w:rFonts w:ascii="Times New Roman" w:hAnsi="Times New Roman"/>
          <w:sz w:val="24"/>
          <w:szCs w:val="24"/>
          <w:lang w:val="en-US" w:eastAsia="ru-RU"/>
        </w:rPr>
      </w:pPr>
      <w:r w:rsidRPr="0038329F">
        <w:rPr>
          <w:rFonts w:ascii="Times New Roman" w:hAnsi="Times New Roman"/>
          <w:sz w:val="24"/>
          <w:szCs w:val="24"/>
          <w:lang w:val="en-US" w:eastAsia="ru-RU"/>
        </w:rPr>
        <w:t>Selvan P</w:t>
      </w:r>
      <w:r w:rsidR="0038329F" w:rsidRPr="0038329F">
        <w:rPr>
          <w:rFonts w:ascii="Times New Roman" w:hAnsi="Times New Roman"/>
          <w:sz w:val="24"/>
          <w:szCs w:val="24"/>
          <w:lang w:val="en-US" w:eastAsia="ru-RU"/>
        </w:rPr>
        <w:t>.</w:t>
      </w:r>
      <w:r w:rsidRPr="0038329F">
        <w:rPr>
          <w:rFonts w:ascii="Times New Roman" w:hAnsi="Times New Roman"/>
          <w:sz w:val="24"/>
          <w:szCs w:val="24"/>
          <w:lang w:val="en-US" w:eastAsia="ru-RU"/>
        </w:rPr>
        <w:t xml:space="preserve">, </w:t>
      </w:r>
      <w:proofErr w:type="spellStart"/>
      <w:r w:rsidRPr="0038329F">
        <w:rPr>
          <w:rFonts w:ascii="Times New Roman" w:hAnsi="Times New Roman"/>
          <w:sz w:val="24"/>
          <w:szCs w:val="24"/>
          <w:lang w:val="en-US" w:eastAsia="ru-RU"/>
        </w:rPr>
        <w:t>Hriso</w:t>
      </w:r>
      <w:proofErr w:type="spellEnd"/>
      <w:r w:rsidRPr="0038329F">
        <w:rPr>
          <w:rFonts w:ascii="Times New Roman" w:hAnsi="Times New Roman"/>
          <w:sz w:val="24"/>
          <w:szCs w:val="24"/>
          <w:lang w:val="en-US" w:eastAsia="ru-RU"/>
        </w:rPr>
        <w:t xml:space="preserve"> C</w:t>
      </w:r>
      <w:r w:rsidR="0038329F" w:rsidRPr="0038329F">
        <w:rPr>
          <w:rFonts w:ascii="Times New Roman" w:hAnsi="Times New Roman"/>
          <w:sz w:val="24"/>
          <w:szCs w:val="24"/>
          <w:lang w:val="en-US" w:eastAsia="ru-RU"/>
        </w:rPr>
        <w:t>.</w:t>
      </w:r>
      <w:r w:rsidRPr="0038329F">
        <w:rPr>
          <w:rFonts w:ascii="Times New Roman" w:hAnsi="Times New Roman"/>
          <w:sz w:val="24"/>
          <w:szCs w:val="24"/>
          <w:lang w:val="en-US" w:eastAsia="ru-RU"/>
        </w:rPr>
        <w:t>, Mitchell J</w:t>
      </w:r>
      <w:r w:rsidR="0038329F" w:rsidRPr="0038329F">
        <w:rPr>
          <w:rFonts w:ascii="Times New Roman" w:hAnsi="Times New Roman"/>
          <w:sz w:val="24"/>
          <w:szCs w:val="24"/>
          <w:lang w:val="en-US" w:eastAsia="ru-RU"/>
        </w:rPr>
        <w:t>.</w:t>
      </w:r>
      <w:r w:rsidRPr="0038329F">
        <w:rPr>
          <w:rFonts w:ascii="Times New Roman" w:hAnsi="Times New Roman"/>
          <w:sz w:val="24"/>
          <w:szCs w:val="24"/>
          <w:lang w:val="en-US" w:eastAsia="ru-RU"/>
        </w:rPr>
        <w:t xml:space="preserve">, </w:t>
      </w:r>
      <w:r w:rsidR="0038329F" w:rsidRPr="0038329F">
        <w:rPr>
          <w:rFonts w:ascii="Times New Roman" w:hAnsi="Times New Roman"/>
          <w:sz w:val="24"/>
          <w:szCs w:val="24"/>
          <w:lang w:val="en-US" w:eastAsia="ru-RU"/>
        </w:rPr>
        <w:t>et al</w:t>
      </w:r>
      <w:r w:rsidRPr="0038329F">
        <w:rPr>
          <w:rFonts w:ascii="Times New Roman" w:hAnsi="Times New Roman"/>
          <w:sz w:val="24"/>
          <w:szCs w:val="24"/>
          <w:lang w:val="en-US" w:eastAsia="ru-RU"/>
        </w:rPr>
        <w:t xml:space="preserve">. Systematic review of yoga for symptom management during conventional treatment of breast cancer patients. Complement </w:t>
      </w:r>
      <w:proofErr w:type="spellStart"/>
      <w:r w:rsidRPr="0038329F">
        <w:rPr>
          <w:rFonts w:ascii="Times New Roman" w:hAnsi="Times New Roman"/>
          <w:sz w:val="24"/>
          <w:szCs w:val="24"/>
          <w:lang w:val="en-US" w:eastAsia="ru-RU"/>
        </w:rPr>
        <w:t>Ther</w:t>
      </w:r>
      <w:proofErr w:type="spellEnd"/>
      <w:r w:rsidRPr="0038329F">
        <w:rPr>
          <w:rFonts w:ascii="Times New Roman" w:hAnsi="Times New Roman"/>
          <w:sz w:val="24"/>
          <w:szCs w:val="24"/>
          <w:lang w:val="en-US" w:eastAsia="ru-RU"/>
        </w:rPr>
        <w:t xml:space="preserve"> Clin </w:t>
      </w:r>
      <w:proofErr w:type="spellStart"/>
      <w:r w:rsidRPr="0038329F">
        <w:rPr>
          <w:rFonts w:ascii="Times New Roman" w:hAnsi="Times New Roman"/>
          <w:sz w:val="24"/>
          <w:szCs w:val="24"/>
          <w:lang w:val="en-US" w:eastAsia="ru-RU"/>
        </w:rPr>
        <w:t>Pract</w:t>
      </w:r>
      <w:proofErr w:type="spellEnd"/>
      <w:r w:rsidRPr="0038329F">
        <w:rPr>
          <w:rFonts w:ascii="Times New Roman" w:hAnsi="Times New Roman"/>
          <w:sz w:val="24"/>
          <w:szCs w:val="24"/>
          <w:lang w:val="en-US" w:eastAsia="ru-RU"/>
        </w:rPr>
        <w:t xml:space="preserve"> </w:t>
      </w:r>
      <w:proofErr w:type="gramStart"/>
      <w:r w:rsidRPr="0038329F">
        <w:rPr>
          <w:rFonts w:ascii="Times New Roman" w:hAnsi="Times New Roman"/>
          <w:sz w:val="24"/>
          <w:szCs w:val="24"/>
          <w:lang w:val="en-US" w:eastAsia="ru-RU"/>
        </w:rPr>
        <w:t>2022;48:101581</w:t>
      </w:r>
      <w:proofErr w:type="gramEnd"/>
      <w:r w:rsidRPr="0038329F">
        <w:rPr>
          <w:rFonts w:ascii="Times New Roman" w:hAnsi="Times New Roman"/>
          <w:sz w:val="24"/>
          <w:szCs w:val="24"/>
          <w:lang w:val="en-US" w:eastAsia="ru-RU"/>
        </w:rPr>
        <w:t xml:space="preserve">. </w:t>
      </w:r>
      <w:r w:rsidR="0038329F" w:rsidRPr="0038329F">
        <w:rPr>
          <w:rFonts w:ascii="Times New Roman" w:hAnsi="Times New Roman"/>
          <w:sz w:val="24"/>
          <w:szCs w:val="24"/>
          <w:lang w:val="en-US" w:eastAsia="ru-RU"/>
        </w:rPr>
        <w:t xml:space="preserve">DOI: </w:t>
      </w:r>
      <w:r w:rsidRPr="0038329F">
        <w:rPr>
          <w:rFonts w:ascii="Times New Roman" w:hAnsi="Times New Roman"/>
          <w:sz w:val="24"/>
          <w:szCs w:val="24"/>
          <w:lang w:val="en-US" w:eastAsia="ru-RU"/>
        </w:rPr>
        <w:t xml:space="preserve">10.1016/j.ctcp.2022.101581. </w:t>
      </w:r>
      <w:proofErr w:type="spellStart"/>
      <w:r w:rsidRPr="0038329F">
        <w:rPr>
          <w:rFonts w:ascii="Times New Roman" w:hAnsi="Times New Roman"/>
          <w:sz w:val="24"/>
          <w:szCs w:val="24"/>
          <w:lang w:val="en-US" w:eastAsia="ru-RU"/>
        </w:rPr>
        <w:t>Epub</w:t>
      </w:r>
      <w:proofErr w:type="spellEnd"/>
      <w:r w:rsidRPr="0038329F">
        <w:rPr>
          <w:rFonts w:ascii="Times New Roman" w:hAnsi="Times New Roman"/>
          <w:sz w:val="24"/>
          <w:szCs w:val="24"/>
          <w:lang w:val="en-US" w:eastAsia="ru-RU"/>
        </w:rPr>
        <w:t xml:space="preserve"> 2022 Apr 6.</w:t>
      </w:r>
    </w:p>
    <w:p w14:paraId="52C83AA5" w14:textId="1D319336" w:rsidR="00C17B47" w:rsidRPr="0038329F" w:rsidRDefault="00C17B47" w:rsidP="00A835E8">
      <w:pPr>
        <w:pStyle w:val="af9"/>
        <w:numPr>
          <w:ilvl w:val="0"/>
          <w:numId w:val="52"/>
        </w:numPr>
        <w:spacing w:after="0" w:line="360" w:lineRule="auto"/>
        <w:ind w:left="0" w:firstLine="709"/>
        <w:rPr>
          <w:rFonts w:ascii="Times New Roman" w:hAnsi="Times New Roman"/>
          <w:sz w:val="24"/>
          <w:szCs w:val="24"/>
          <w:lang w:val="en-US" w:eastAsia="ru-RU"/>
        </w:rPr>
      </w:pPr>
      <w:proofErr w:type="spellStart"/>
      <w:r w:rsidRPr="0038329F">
        <w:rPr>
          <w:rFonts w:ascii="Times New Roman" w:hAnsi="Times New Roman"/>
          <w:sz w:val="24"/>
          <w:szCs w:val="24"/>
          <w:lang w:val="en-US" w:eastAsia="ru-RU"/>
        </w:rPr>
        <w:t>Muscaritoli</w:t>
      </w:r>
      <w:proofErr w:type="spellEnd"/>
      <w:r w:rsidRPr="0038329F">
        <w:rPr>
          <w:rFonts w:ascii="Times New Roman" w:hAnsi="Times New Roman"/>
          <w:sz w:val="24"/>
          <w:szCs w:val="24"/>
          <w:lang w:val="en-US" w:eastAsia="ru-RU"/>
        </w:rPr>
        <w:t xml:space="preserve"> M</w:t>
      </w:r>
      <w:r w:rsidR="0038329F" w:rsidRPr="0038329F">
        <w:rPr>
          <w:rFonts w:ascii="Times New Roman" w:hAnsi="Times New Roman"/>
          <w:sz w:val="24"/>
          <w:szCs w:val="24"/>
          <w:lang w:val="en-US" w:eastAsia="ru-RU"/>
        </w:rPr>
        <w:t>.</w:t>
      </w:r>
      <w:r w:rsidRPr="0038329F">
        <w:rPr>
          <w:rFonts w:ascii="Times New Roman" w:hAnsi="Times New Roman"/>
          <w:sz w:val="24"/>
          <w:szCs w:val="24"/>
          <w:lang w:val="en-US" w:eastAsia="ru-RU"/>
        </w:rPr>
        <w:t>, Arends J</w:t>
      </w:r>
      <w:r w:rsidR="0038329F" w:rsidRPr="0038329F">
        <w:rPr>
          <w:rFonts w:ascii="Times New Roman" w:hAnsi="Times New Roman"/>
          <w:sz w:val="24"/>
          <w:szCs w:val="24"/>
          <w:lang w:val="en-US" w:eastAsia="ru-RU"/>
        </w:rPr>
        <w:t>.</w:t>
      </w:r>
      <w:r w:rsidRPr="0038329F">
        <w:rPr>
          <w:rFonts w:ascii="Times New Roman" w:hAnsi="Times New Roman"/>
          <w:sz w:val="24"/>
          <w:szCs w:val="24"/>
          <w:lang w:val="en-US" w:eastAsia="ru-RU"/>
        </w:rPr>
        <w:t>, Bachmann P</w:t>
      </w:r>
      <w:r w:rsidR="0038329F" w:rsidRPr="0038329F">
        <w:rPr>
          <w:rFonts w:ascii="Times New Roman" w:hAnsi="Times New Roman"/>
          <w:sz w:val="24"/>
          <w:szCs w:val="24"/>
          <w:lang w:val="en-US" w:eastAsia="ru-RU"/>
        </w:rPr>
        <w:t>.</w:t>
      </w:r>
      <w:r w:rsidRPr="0038329F">
        <w:rPr>
          <w:rFonts w:ascii="Times New Roman" w:hAnsi="Times New Roman"/>
          <w:sz w:val="24"/>
          <w:szCs w:val="24"/>
          <w:lang w:val="en-US" w:eastAsia="ru-RU"/>
        </w:rPr>
        <w:t>,</w:t>
      </w:r>
      <w:r w:rsidR="009340EF" w:rsidRPr="0038329F">
        <w:rPr>
          <w:rFonts w:ascii="Times New Roman" w:hAnsi="Times New Roman"/>
          <w:sz w:val="24"/>
          <w:szCs w:val="24"/>
          <w:lang w:val="en-US" w:eastAsia="ru-RU"/>
        </w:rPr>
        <w:t xml:space="preserve"> et al</w:t>
      </w:r>
      <w:r w:rsidRPr="0038329F">
        <w:rPr>
          <w:rFonts w:ascii="Times New Roman" w:hAnsi="Times New Roman"/>
          <w:sz w:val="24"/>
          <w:szCs w:val="24"/>
          <w:lang w:val="en-US" w:eastAsia="ru-RU"/>
        </w:rPr>
        <w:t xml:space="preserve">. ESPEN practical guideline: Clinical Nutrition in cancer. Clin </w:t>
      </w:r>
      <w:proofErr w:type="spellStart"/>
      <w:r w:rsidRPr="0038329F">
        <w:rPr>
          <w:rFonts w:ascii="Times New Roman" w:hAnsi="Times New Roman"/>
          <w:sz w:val="24"/>
          <w:szCs w:val="24"/>
          <w:lang w:val="en-US" w:eastAsia="ru-RU"/>
        </w:rPr>
        <w:t>Nutr</w:t>
      </w:r>
      <w:proofErr w:type="spellEnd"/>
      <w:r w:rsidRPr="0038329F">
        <w:rPr>
          <w:rFonts w:ascii="Times New Roman" w:hAnsi="Times New Roman"/>
          <w:sz w:val="24"/>
          <w:szCs w:val="24"/>
          <w:lang w:val="en-US" w:eastAsia="ru-RU"/>
        </w:rPr>
        <w:t xml:space="preserve"> 202</w:t>
      </w:r>
      <w:r w:rsidR="0038329F" w:rsidRPr="0038329F">
        <w:rPr>
          <w:rFonts w:ascii="Times New Roman" w:hAnsi="Times New Roman"/>
          <w:sz w:val="24"/>
          <w:szCs w:val="24"/>
          <w:lang w:val="en-US" w:eastAsia="ru-RU"/>
        </w:rPr>
        <w:t>1</w:t>
      </w:r>
      <w:r w:rsidRPr="0038329F">
        <w:rPr>
          <w:rFonts w:ascii="Times New Roman" w:hAnsi="Times New Roman"/>
          <w:sz w:val="24"/>
          <w:szCs w:val="24"/>
          <w:lang w:val="en-US" w:eastAsia="ru-RU"/>
        </w:rPr>
        <w:t>;40(5):2898</w:t>
      </w:r>
      <w:r w:rsidR="0038329F" w:rsidRPr="0038329F">
        <w:rPr>
          <w:rFonts w:ascii="Times New Roman" w:hAnsi="Times New Roman"/>
          <w:sz w:val="24"/>
          <w:szCs w:val="24"/>
          <w:lang w:val="en-US" w:eastAsia="ru-RU"/>
        </w:rPr>
        <w:t>–</w:t>
      </w:r>
      <w:r w:rsidRPr="0038329F">
        <w:rPr>
          <w:rFonts w:ascii="Times New Roman" w:hAnsi="Times New Roman"/>
          <w:sz w:val="24"/>
          <w:szCs w:val="24"/>
          <w:lang w:val="en-US" w:eastAsia="ru-RU"/>
        </w:rPr>
        <w:t xml:space="preserve">913. </w:t>
      </w:r>
      <w:r w:rsidR="0038329F" w:rsidRPr="0038329F">
        <w:rPr>
          <w:rFonts w:ascii="Times New Roman" w:hAnsi="Times New Roman"/>
          <w:sz w:val="24"/>
          <w:szCs w:val="24"/>
          <w:lang w:val="en-US" w:eastAsia="ru-RU"/>
        </w:rPr>
        <w:t xml:space="preserve">DOI: </w:t>
      </w:r>
      <w:r w:rsidRPr="0038329F">
        <w:rPr>
          <w:rFonts w:ascii="Times New Roman" w:hAnsi="Times New Roman"/>
          <w:sz w:val="24"/>
          <w:szCs w:val="24"/>
          <w:lang w:val="en-US" w:eastAsia="ru-RU"/>
        </w:rPr>
        <w:t xml:space="preserve">10.1016/j.clnu.2021.02.005. </w:t>
      </w:r>
      <w:proofErr w:type="spellStart"/>
      <w:r w:rsidRPr="0038329F">
        <w:rPr>
          <w:rFonts w:ascii="Times New Roman" w:hAnsi="Times New Roman"/>
          <w:sz w:val="24"/>
          <w:szCs w:val="24"/>
          <w:lang w:val="en-US" w:eastAsia="ru-RU"/>
        </w:rPr>
        <w:t>Epub</w:t>
      </w:r>
      <w:proofErr w:type="spellEnd"/>
      <w:r w:rsidRPr="0038329F">
        <w:rPr>
          <w:rFonts w:ascii="Times New Roman" w:hAnsi="Times New Roman"/>
          <w:sz w:val="24"/>
          <w:szCs w:val="24"/>
          <w:lang w:val="en-US" w:eastAsia="ru-RU"/>
        </w:rPr>
        <w:t xml:space="preserve"> 2021 Mar 15</w:t>
      </w:r>
      <w:r w:rsidR="0038329F" w:rsidRPr="0038329F">
        <w:rPr>
          <w:rFonts w:ascii="Times New Roman" w:hAnsi="Times New Roman"/>
          <w:sz w:val="24"/>
          <w:szCs w:val="24"/>
          <w:lang w:val="en-US" w:eastAsia="ru-RU"/>
        </w:rPr>
        <w:t>.</w:t>
      </w:r>
    </w:p>
    <w:p w14:paraId="5872858F" w14:textId="2F5DDBB7" w:rsidR="00C17B47" w:rsidRPr="0038329F" w:rsidRDefault="00037EBD" w:rsidP="00A835E8">
      <w:pPr>
        <w:pStyle w:val="af9"/>
        <w:numPr>
          <w:ilvl w:val="0"/>
          <w:numId w:val="52"/>
        </w:numPr>
        <w:spacing w:after="0" w:line="360" w:lineRule="auto"/>
        <w:ind w:left="0" w:firstLine="709"/>
        <w:rPr>
          <w:rFonts w:ascii="Times New Roman" w:hAnsi="Times New Roman"/>
          <w:sz w:val="24"/>
          <w:szCs w:val="24"/>
          <w:lang w:val="en-US" w:eastAsia="ru-RU"/>
        </w:rPr>
      </w:pPr>
      <w:r w:rsidRPr="0038329F">
        <w:rPr>
          <w:rFonts w:ascii="Times New Roman" w:hAnsi="Times New Roman"/>
          <w:sz w:val="24"/>
          <w:szCs w:val="24"/>
          <w:lang w:val="en-US" w:eastAsia="ru-RU"/>
        </w:rPr>
        <w:t>Stout N</w:t>
      </w:r>
      <w:r w:rsidR="00CC2C77" w:rsidRPr="0038329F">
        <w:rPr>
          <w:rFonts w:ascii="Times New Roman" w:hAnsi="Times New Roman"/>
          <w:sz w:val="24"/>
          <w:szCs w:val="24"/>
          <w:lang w:val="en-US" w:eastAsia="ru-RU"/>
        </w:rPr>
        <w:t>.</w:t>
      </w:r>
      <w:r w:rsidRPr="0038329F">
        <w:rPr>
          <w:rFonts w:ascii="Times New Roman" w:hAnsi="Times New Roman"/>
          <w:sz w:val="24"/>
          <w:szCs w:val="24"/>
          <w:lang w:val="en-US" w:eastAsia="ru-RU"/>
        </w:rPr>
        <w:t>L</w:t>
      </w:r>
      <w:r w:rsidR="00CC2C77" w:rsidRPr="0038329F">
        <w:rPr>
          <w:rFonts w:ascii="Times New Roman" w:hAnsi="Times New Roman"/>
          <w:sz w:val="24"/>
          <w:szCs w:val="24"/>
          <w:lang w:val="en-US" w:eastAsia="ru-RU"/>
        </w:rPr>
        <w:t>.</w:t>
      </w:r>
      <w:r w:rsidRPr="0038329F">
        <w:rPr>
          <w:rFonts w:ascii="Times New Roman" w:hAnsi="Times New Roman"/>
          <w:sz w:val="24"/>
          <w:szCs w:val="24"/>
          <w:lang w:val="en-US" w:eastAsia="ru-RU"/>
        </w:rPr>
        <w:t>, Santa Mina D</w:t>
      </w:r>
      <w:r w:rsidR="00CC2C77" w:rsidRPr="0038329F">
        <w:rPr>
          <w:rFonts w:ascii="Times New Roman" w:hAnsi="Times New Roman"/>
          <w:sz w:val="24"/>
          <w:szCs w:val="24"/>
          <w:lang w:val="en-US" w:eastAsia="ru-RU"/>
        </w:rPr>
        <w:t>.</w:t>
      </w:r>
      <w:r w:rsidRPr="0038329F">
        <w:rPr>
          <w:rFonts w:ascii="Times New Roman" w:hAnsi="Times New Roman"/>
          <w:sz w:val="24"/>
          <w:szCs w:val="24"/>
          <w:lang w:val="en-US" w:eastAsia="ru-RU"/>
        </w:rPr>
        <w:t>, Lyons K</w:t>
      </w:r>
      <w:r w:rsidR="00CC2C77" w:rsidRPr="0038329F">
        <w:rPr>
          <w:rFonts w:ascii="Times New Roman" w:hAnsi="Times New Roman"/>
          <w:sz w:val="24"/>
          <w:szCs w:val="24"/>
          <w:lang w:val="en-US" w:eastAsia="ru-RU"/>
        </w:rPr>
        <w:t>.</w:t>
      </w:r>
      <w:r w:rsidRPr="0038329F">
        <w:rPr>
          <w:rFonts w:ascii="Times New Roman" w:hAnsi="Times New Roman"/>
          <w:sz w:val="24"/>
          <w:szCs w:val="24"/>
          <w:lang w:val="en-US" w:eastAsia="ru-RU"/>
        </w:rPr>
        <w:t>D</w:t>
      </w:r>
      <w:r w:rsidR="00CC2C77" w:rsidRPr="0038329F">
        <w:rPr>
          <w:rFonts w:ascii="Times New Roman" w:hAnsi="Times New Roman"/>
          <w:sz w:val="24"/>
          <w:szCs w:val="24"/>
          <w:lang w:val="en-US" w:eastAsia="ru-RU"/>
        </w:rPr>
        <w:t>.</w:t>
      </w:r>
      <w:r w:rsidRPr="0038329F">
        <w:rPr>
          <w:rFonts w:ascii="Times New Roman" w:hAnsi="Times New Roman"/>
          <w:sz w:val="24"/>
          <w:szCs w:val="24"/>
          <w:lang w:val="en-US" w:eastAsia="ru-RU"/>
        </w:rPr>
        <w:t xml:space="preserve">, </w:t>
      </w:r>
      <w:r w:rsidR="00CC2C77" w:rsidRPr="0038329F">
        <w:rPr>
          <w:rFonts w:ascii="Times New Roman" w:hAnsi="Times New Roman"/>
          <w:sz w:val="24"/>
          <w:szCs w:val="24"/>
          <w:lang w:val="en-US" w:eastAsia="ru-RU"/>
        </w:rPr>
        <w:t>et al</w:t>
      </w:r>
      <w:r w:rsidRPr="0038329F">
        <w:rPr>
          <w:rFonts w:ascii="Times New Roman" w:hAnsi="Times New Roman"/>
          <w:sz w:val="24"/>
          <w:szCs w:val="24"/>
          <w:lang w:val="en-US" w:eastAsia="ru-RU"/>
        </w:rPr>
        <w:t xml:space="preserve">. A systematic review of rehabilitation and exercise recommendations in oncology guidelines. </w:t>
      </w:r>
      <w:r w:rsidRPr="00F65E45">
        <w:rPr>
          <w:rFonts w:ascii="Times New Roman" w:hAnsi="Times New Roman"/>
          <w:sz w:val="24"/>
          <w:szCs w:val="24"/>
          <w:lang w:val="en-US" w:eastAsia="ru-RU"/>
        </w:rPr>
        <w:t>CA</w:t>
      </w:r>
      <w:r w:rsidRPr="0038329F">
        <w:rPr>
          <w:rFonts w:ascii="Times New Roman" w:hAnsi="Times New Roman"/>
          <w:sz w:val="24"/>
          <w:szCs w:val="24"/>
          <w:lang w:val="en-US" w:eastAsia="ru-RU"/>
        </w:rPr>
        <w:t xml:space="preserve"> Cancer J Clin 2021;71(2):149</w:t>
      </w:r>
      <w:r w:rsidR="0038329F" w:rsidRPr="0038329F">
        <w:rPr>
          <w:rFonts w:ascii="Times New Roman" w:hAnsi="Times New Roman"/>
          <w:sz w:val="24"/>
          <w:szCs w:val="24"/>
          <w:lang w:val="en-US" w:eastAsia="ru-RU"/>
        </w:rPr>
        <w:t>–</w:t>
      </w:r>
      <w:r w:rsidRPr="0038329F">
        <w:rPr>
          <w:rFonts w:ascii="Times New Roman" w:hAnsi="Times New Roman"/>
          <w:sz w:val="24"/>
          <w:szCs w:val="24"/>
          <w:lang w:val="en-US" w:eastAsia="ru-RU"/>
        </w:rPr>
        <w:t xml:space="preserve">75. </w:t>
      </w:r>
      <w:r w:rsidR="0038329F" w:rsidRPr="0038329F">
        <w:rPr>
          <w:rFonts w:ascii="Times New Roman" w:hAnsi="Times New Roman"/>
          <w:sz w:val="24"/>
          <w:szCs w:val="24"/>
          <w:lang w:val="en-US" w:eastAsia="ru-RU"/>
        </w:rPr>
        <w:t xml:space="preserve">DOI: </w:t>
      </w:r>
      <w:r w:rsidRPr="0038329F">
        <w:rPr>
          <w:rFonts w:ascii="Times New Roman" w:hAnsi="Times New Roman"/>
          <w:sz w:val="24"/>
          <w:szCs w:val="24"/>
          <w:lang w:val="en-US" w:eastAsia="ru-RU"/>
        </w:rPr>
        <w:t xml:space="preserve">10.3322/caac.21639. </w:t>
      </w:r>
      <w:proofErr w:type="spellStart"/>
      <w:r w:rsidRPr="0038329F">
        <w:rPr>
          <w:rFonts w:ascii="Times New Roman" w:hAnsi="Times New Roman"/>
          <w:sz w:val="24"/>
          <w:szCs w:val="24"/>
          <w:lang w:val="en-US" w:eastAsia="ru-RU"/>
        </w:rPr>
        <w:t>Epub</w:t>
      </w:r>
      <w:proofErr w:type="spellEnd"/>
      <w:r w:rsidRPr="0038329F">
        <w:rPr>
          <w:rFonts w:ascii="Times New Roman" w:hAnsi="Times New Roman"/>
          <w:sz w:val="24"/>
          <w:szCs w:val="24"/>
          <w:lang w:val="en-US" w:eastAsia="ru-RU"/>
        </w:rPr>
        <w:t xml:space="preserve"> 2020 Oct 27. PMCID: PMC7988887.</w:t>
      </w:r>
    </w:p>
    <w:p w14:paraId="4C691D0D" w14:textId="21423757" w:rsidR="00037EBD" w:rsidRPr="0038329F" w:rsidRDefault="00AE2187" w:rsidP="00A835E8">
      <w:pPr>
        <w:pStyle w:val="af9"/>
        <w:numPr>
          <w:ilvl w:val="0"/>
          <w:numId w:val="52"/>
        </w:numPr>
        <w:spacing w:after="0" w:line="360" w:lineRule="auto"/>
        <w:ind w:left="0" w:firstLine="709"/>
        <w:rPr>
          <w:rFonts w:ascii="Times New Roman" w:hAnsi="Times New Roman"/>
          <w:sz w:val="24"/>
          <w:szCs w:val="24"/>
          <w:lang w:val="en-US" w:eastAsia="ru-RU"/>
        </w:rPr>
      </w:pPr>
      <w:r w:rsidRPr="0038329F">
        <w:rPr>
          <w:rFonts w:ascii="Times New Roman" w:hAnsi="Times New Roman"/>
          <w:sz w:val="24"/>
          <w:szCs w:val="24"/>
          <w:lang w:val="en-US" w:eastAsia="ru-RU"/>
        </w:rPr>
        <w:lastRenderedPageBreak/>
        <w:t>McLaughlin S</w:t>
      </w:r>
      <w:r w:rsidR="00CC2C77" w:rsidRPr="0038329F">
        <w:rPr>
          <w:rFonts w:ascii="Times New Roman" w:hAnsi="Times New Roman"/>
          <w:sz w:val="24"/>
          <w:szCs w:val="24"/>
          <w:lang w:val="en-US" w:eastAsia="ru-RU"/>
        </w:rPr>
        <w:t>.</w:t>
      </w:r>
      <w:r w:rsidRPr="0038329F">
        <w:rPr>
          <w:rFonts w:ascii="Times New Roman" w:hAnsi="Times New Roman"/>
          <w:sz w:val="24"/>
          <w:szCs w:val="24"/>
          <w:lang w:val="en-US" w:eastAsia="ru-RU"/>
        </w:rPr>
        <w:t>A</w:t>
      </w:r>
      <w:r w:rsidR="00CC2C77" w:rsidRPr="0038329F">
        <w:rPr>
          <w:rFonts w:ascii="Times New Roman" w:hAnsi="Times New Roman"/>
          <w:sz w:val="24"/>
          <w:szCs w:val="24"/>
          <w:lang w:val="en-US" w:eastAsia="ru-RU"/>
        </w:rPr>
        <w:t>.</w:t>
      </w:r>
      <w:r w:rsidRPr="0038329F">
        <w:rPr>
          <w:rFonts w:ascii="Times New Roman" w:hAnsi="Times New Roman"/>
          <w:sz w:val="24"/>
          <w:szCs w:val="24"/>
          <w:lang w:val="en-US" w:eastAsia="ru-RU"/>
        </w:rPr>
        <w:t>, Staley A</w:t>
      </w:r>
      <w:r w:rsidR="00CC2C77" w:rsidRPr="0038329F">
        <w:rPr>
          <w:rFonts w:ascii="Times New Roman" w:hAnsi="Times New Roman"/>
          <w:sz w:val="24"/>
          <w:szCs w:val="24"/>
          <w:lang w:val="en-US" w:eastAsia="ru-RU"/>
        </w:rPr>
        <w:t>.</w:t>
      </w:r>
      <w:r w:rsidRPr="0038329F">
        <w:rPr>
          <w:rFonts w:ascii="Times New Roman" w:hAnsi="Times New Roman"/>
          <w:sz w:val="24"/>
          <w:szCs w:val="24"/>
          <w:lang w:val="en-US" w:eastAsia="ru-RU"/>
        </w:rPr>
        <w:t>C</w:t>
      </w:r>
      <w:r w:rsidR="00CC2C77" w:rsidRPr="0038329F">
        <w:rPr>
          <w:rFonts w:ascii="Times New Roman" w:hAnsi="Times New Roman"/>
          <w:sz w:val="24"/>
          <w:szCs w:val="24"/>
          <w:lang w:val="en-US" w:eastAsia="ru-RU"/>
        </w:rPr>
        <w:t>.</w:t>
      </w:r>
      <w:r w:rsidRPr="0038329F">
        <w:rPr>
          <w:rFonts w:ascii="Times New Roman" w:hAnsi="Times New Roman"/>
          <w:sz w:val="24"/>
          <w:szCs w:val="24"/>
          <w:lang w:val="en-US" w:eastAsia="ru-RU"/>
        </w:rPr>
        <w:t xml:space="preserve">, </w:t>
      </w:r>
      <w:proofErr w:type="spellStart"/>
      <w:r w:rsidRPr="0038329F">
        <w:rPr>
          <w:rFonts w:ascii="Times New Roman" w:hAnsi="Times New Roman"/>
          <w:sz w:val="24"/>
          <w:szCs w:val="24"/>
          <w:lang w:val="en-US" w:eastAsia="ru-RU"/>
        </w:rPr>
        <w:t>Vicini</w:t>
      </w:r>
      <w:proofErr w:type="spellEnd"/>
      <w:r w:rsidRPr="0038329F">
        <w:rPr>
          <w:rFonts w:ascii="Times New Roman" w:hAnsi="Times New Roman"/>
          <w:sz w:val="24"/>
          <w:szCs w:val="24"/>
          <w:lang w:val="en-US" w:eastAsia="ru-RU"/>
        </w:rPr>
        <w:t xml:space="preserve"> F</w:t>
      </w:r>
      <w:r w:rsidR="00CC2C77" w:rsidRPr="0038329F">
        <w:rPr>
          <w:rFonts w:ascii="Times New Roman" w:hAnsi="Times New Roman"/>
          <w:sz w:val="24"/>
          <w:szCs w:val="24"/>
          <w:lang w:val="en-US" w:eastAsia="ru-RU"/>
        </w:rPr>
        <w:t>.</w:t>
      </w:r>
      <w:r w:rsidRPr="0038329F">
        <w:rPr>
          <w:rFonts w:ascii="Times New Roman" w:hAnsi="Times New Roman"/>
          <w:sz w:val="24"/>
          <w:szCs w:val="24"/>
          <w:lang w:val="en-US" w:eastAsia="ru-RU"/>
        </w:rPr>
        <w:t xml:space="preserve">, </w:t>
      </w:r>
      <w:r w:rsidR="00CC2C77" w:rsidRPr="0038329F">
        <w:rPr>
          <w:rFonts w:ascii="Times New Roman" w:hAnsi="Times New Roman"/>
          <w:sz w:val="24"/>
          <w:szCs w:val="24"/>
          <w:lang w:val="en-US" w:eastAsia="ru-RU"/>
        </w:rPr>
        <w:t>et al.</w:t>
      </w:r>
      <w:r w:rsidRPr="0038329F">
        <w:rPr>
          <w:rFonts w:ascii="Times New Roman" w:hAnsi="Times New Roman"/>
          <w:sz w:val="24"/>
          <w:szCs w:val="24"/>
          <w:lang w:val="en-US" w:eastAsia="ru-RU"/>
        </w:rPr>
        <w:t xml:space="preserve"> Considerations for Clinicians in the Diagnosis, Prevention, and Treatment of Breast Cancer-Related Lymphedema: Recommendations from a Multidisciplinary Expert </w:t>
      </w:r>
      <w:proofErr w:type="spellStart"/>
      <w:r w:rsidRPr="0038329F">
        <w:rPr>
          <w:rFonts w:ascii="Times New Roman" w:hAnsi="Times New Roman"/>
          <w:sz w:val="24"/>
          <w:szCs w:val="24"/>
          <w:lang w:val="en-US" w:eastAsia="ru-RU"/>
        </w:rPr>
        <w:t>ASBrS</w:t>
      </w:r>
      <w:proofErr w:type="spellEnd"/>
      <w:r w:rsidRPr="0038329F">
        <w:rPr>
          <w:rFonts w:ascii="Times New Roman" w:hAnsi="Times New Roman"/>
          <w:sz w:val="24"/>
          <w:szCs w:val="24"/>
          <w:lang w:val="en-US" w:eastAsia="ru-RU"/>
        </w:rPr>
        <w:t xml:space="preserve"> Panel: Part 1: Definitions, Assessments, Education, and Future Directions. Ann Surg Oncol 2017;24(10):2818</w:t>
      </w:r>
      <w:r w:rsidR="00CC2C77" w:rsidRPr="0038329F">
        <w:rPr>
          <w:rFonts w:ascii="Times New Roman" w:hAnsi="Times New Roman"/>
          <w:sz w:val="24"/>
          <w:szCs w:val="24"/>
          <w:lang w:val="en-US" w:eastAsia="ru-RU"/>
        </w:rPr>
        <w:t>–</w:t>
      </w:r>
      <w:r w:rsidRPr="0038329F">
        <w:rPr>
          <w:rFonts w:ascii="Times New Roman" w:hAnsi="Times New Roman"/>
          <w:sz w:val="24"/>
          <w:szCs w:val="24"/>
          <w:lang w:val="en-US" w:eastAsia="ru-RU"/>
        </w:rPr>
        <w:t>26.</w:t>
      </w:r>
      <w:r w:rsidR="00CC2C77" w:rsidRPr="0038329F">
        <w:rPr>
          <w:rFonts w:ascii="Times New Roman" w:hAnsi="Times New Roman"/>
          <w:sz w:val="24"/>
          <w:szCs w:val="24"/>
          <w:lang w:val="en-US" w:eastAsia="ru-RU"/>
        </w:rPr>
        <w:t xml:space="preserve"> DOI: </w:t>
      </w:r>
      <w:r w:rsidRPr="0038329F">
        <w:rPr>
          <w:rFonts w:ascii="Times New Roman" w:hAnsi="Times New Roman"/>
          <w:sz w:val="24"/>
          <w:szCs w:val="24"/>
          <w:lang w:val="en-US" w:eastAsia="ru-RU"/>
        </w:rPr>
        <w:t xml:space="preserve">10.1245/s10434-017-5982-4. </w:t>
      </w:r>
      <w:proofErr w:type="spellStart"/>
      <w:r w:rsidRPr="0038329F">
        <w:rPr>
          <w:rFonts w:ascii="Times New Roman" w:hAnsi="Times New Roman"/>
          <w:sz w:val="24"/>
          <w:szCs w:val="24"/>
          <w:lang w:val="en-US" w:eastAsia="ru-RU"/>
        </w:rPr>
        <w:t>Epub</w:t>
      </w:r>
      <w:proofErr w:type="spellEnd"/>
      <w:r w:rsidRPr="0038329F">
        <w:rPr>
          <w:rFonts w:ascii="Times New Roman" w:hAnsi="Times New Roman"/>
          <w:sz w:val="24"/>
          <w:szCs w:val="24"/>
          <w:lang w:val="en-US" w:eastAsia="ru-RU"/>
        </w:rPr>
        <w:t xml:space="preserve"> 2017 Aug 1.</w:t>
      </w:r>
    </w:p>
    <w:p w14:paraId="7F42B775" w14:textId="5BCF17D1" w:rsidR="00AE2187" w:rsidRPr="00F65E45" w:rsidRDefault="00AE2187" w:rsidP="00A835E8">
      <w:pPr>
        <w:pStyle w:val="af9"/>
        <w:numPr>
          <w:ilvl w:val="0"/>
          <w:numId w:val="52"/>
        </w:numPr>
        <w:spacing w:after="0" w:line="360" w:lineRule="auto"/>
        <w:ind w:left="0" w:firstLine="709"/>
        <w:rPr>
          <w:rFonts w:ascii="Times New Roman" w:hAnsi="Times New Roman"/>
          <w:sz w:val="24"/>
          <w:szCs w:val="20"/>
          <w:lang w:val="en-US" w:eastAsia="ru-RU"/>
        </w:rPr>
      </w:pPr>
      <w:r w:rsidRPr="00F65E45">
        <w:rPr>
          <w:rFonts w:ascii="Times New Roman" w:hAnsi="Times New Roman"/>
          <w:sz w:val="24"/>
          <w:szCs w:val="24"/>
          <w:lang w:val="en-US" w:eastAsia="ru-RU"/>
        </w:rPr>
        <w:t xml:space="preserve">Davies C, Levenhagen K, Ryans K, Perdomo M, Gilchrist L. Interventions for Breast Cancer-Related Lymphedema: Clinical Practice Guideline </w:t>
      </w:r>
      <w:proofErr w:type="gramStart"/>
      <w:r w:rsidRPr="00F65E45">
        <w:rPr>
          <w:rFonts w:ascii="Times New Roman" w:hAnsi="Times New Roman"/>
          <w:sz w:val="24"/>
          <w:szCs w:val="24"/>
          <w:lang w:val="en-US" w:eastAsia="ru-RU"/>
        </w:rPr>
        <w:t>From</w:t>
      </w:r>
      <w:proofErr w:type="gramEnd"/>
      <w:r w:rsidRPr="00F65E45">
        <w:rPr>
          <w:rFonts w:ascii="Times New Roman" w:hAnsi="Times New Roman"/>
          <w:sz w:val="24"/>
          <w:szCs w:val="24"/>
          <w:lang w:val="en-US" w:eastAsia="ru-RU"/>
        </w:rPr>
        <w:t xml:space="preserve"> the Academy of Oncologic Physical Therapy of APTA. </w:t>
      </w:r>
      <w:proofErr w:type="spellStart"/>
      <w:r w:rsidRPr="00F65E45">
        <w:rPr>
          <w:rFonts w:ascii="Times New Roman" w:hAnsi="Times New Roman"/>
          <w:sz w:val="24"/>
          <w:szCs w:val="24"/>
          <w:lang w:eastAsia="ru-RU"/>
        </w:rPr>
        <w:t>Phys</w:t>
      </w:r>
      <w:proofErr w:type="spellEnd"/>
      <w:r w:rsidRPr="00F65E45">
        <w:rPr>
          <w:rFonts w:ascii="Times New Roman" w:hAnsi="Times New Roman"/>
          <w:sz w:val="24"/>
          <w:szCs w:val="24"/>
          <w:lang w:eastAsia="ru-RU"/>
        </w:rPr>
        <w:t xml:space="preserve"> </w:t>
      </w:r>
      <w:proofErr w:type="spellStart"/>
      <w:r w:rsidRPr="00F65E45">
        <w:rPr>
          <w:rFonts w:ascii="Times New Roman" w:hAnsi="Times New Roman"/>
          <w:sz w:val="24"/>
          <w:szCs w:val="24"/>
          <w:lang w:eastAsia="ru-RU"/>
        </w:rPr>
        <w:t>Ther</w:t>
      </w:r>
      <w:proofErr w:type="spellEnd"/>
      <w:r w:rsidRPr="00F65E45">
        <w:rPr>
          <w:rFonts w:ascii="Times New Roman" w:hAnsi="Times New Roman"/>
          <w:sz w:val="24"/>
          <w:szCs w:val="24"/>
          <w:lang w:eastAsia="ru-RU"/>
        </w:rPr>
        <w:t xml:space="preserve"> 2020;100(7):1163</w:t>
      </w:r>
      <w:r w:rsidR="00F65E45" w:rsidRPr="0038329F">
        <w:rPr>
          <w:rFonts w:ascii="Times New Roman" w:hAnsi="Times New Roman"/>
          <w:sz w:val="24"/>
          <w:szCs w:val="24"/>
          <w:lang w:val="en-US" w:eastAsia="ru-RU"/>
        </w:rPr>
        <w:t>–</w:t>
      </w:r>
      <w:r w:rsidRPr="00F65E45">
        <w:rPr>
          <w:rFonts w:ascii="Times New Roman" w:hAnsi="Times New Roman"/>
          <w:sz w:val="24"/>
          <w:szCs w:val="24"/>
          <w:lang w:eastAsia="ru-RU"/>
        </w:rPr>
        <w:t>79</w:t>
      </w:r>
      <w:r w:rsidR="00F65E45" w:rsidRPr="00F65E45">
        <w:rPr>
          <w:rFonts w:ascii="Times New Roman" w:hAnsi="Times New Roman"/>
          <w:sz w:val="24"/>
          <w:szCs w:val="24"/>
          <w:lang w:eastAsia="ru-RU"/>
        </w:rPr>
        <w:t xml:space="preserve">. DOI: </w:t>
      </w:r>
      <w:r w:rsidRPr="00F65E45">
        <w:rPr>
          <w:rFonts w:ascii="Times New Roman" w:hAnsi="Times New Roman"/>
          <w:sz w:val="24"/>
          <w:szCs w:val="24"/>
          <w:lang w:eastAsia="ru-RU"/>
        </w:rPr>
        <w:t>10.1093/</w:t>
      </w:r>
      <w:proofErr w:type="spellStart"/>
      <w:r w:rsidRPr="00F65E45">
        <w:rPr>
          <w:rFonts w:ascii="Times New Roman" w:hAnsi="Times New Roman"/>
          <w:sz w:val="24"/>
          <w:szCs w:val="24"/>
          <w:lang w:eastAsia="ru-RU"/>
        </w:rPr>
        <w:t>ptj</w:t>
      </w:r>
      <w:proofErr w:type="spellEnd"/>
      <w:r w:rsidRPr="00F65E45">
        <w:rPr>
          <w:rFonts w:ascii="Times New Roman" w:hAnsi="Times New Roman"/>
          <w:sz w:val="24"/>
          <w:szCs w:val="24"/>
          <w:lang w:eastAsia="ru-RU"/>
        </w:rPr>
        <w:t>/pzaa087. PMCID: PMC7412854.</w:t>
      </w:r>
    </w:p>
    <w:p w14:paraId="429CAA19" w14:textId="63157AE0" w:rsidR="00AE2187" w:rsidRPr="0038329F" w:rsidRDefault="00AE2187" w:rsidP="00A835E8">
      <w:pPr>
        <w:pStyle w:val="af9"/>
        <w:numPr>
          <w:ilvl w:val="0"/>
          <w:numId w:val="52"/>
        </w:numPr>
        <w:spacing w:after="0" w:line="360" w:lineRule="auto"/>
        <w:ind w:left="0" w:firstLine="709"/>
        <w:rPr>
          <w:rFonts w:ascii="Times New Roman" w:hAnsi="Times New Roman"/>
          <w:sz w:val="24"/>
          <w:szCs w:val="24"/>
          <w:lang w:val="en-US" w:eastAsia="ru-RU"/>
        </w:rPr>
      </w:pPr>
      <w:proofErr w:type="spellStart"/>
      <w:r w:rsidRPr="0038329F">
        <w:rPr>
          <w:rFonts w:ascii="Times New Roman" w:hAnsi="Times New Roman"/>
          <w:sz w:val="24"/>
          <w:szCs w:val="24"/>
          <w:lang w:val="en-US" w:eastAsia="ru-RU"/>
        </w:rPr>
        <w:t>Naoum</w:t>
      </w:r>
      <w:proofErr w:type="spellEnd"/>
      <w:r w:rsidRPr="0038329F">
        <w:rPr>
          <w:rFonts w:ascii="Times New Roman" w:hAnsi="Times New Roman"/>
          <w:sz w:val="24"/>
          <w:szCs w:val="24"/>
          <w:lang w:val="en-US" w:eastAsia="ru-RU"/>
        </w:rPr>
        <w:t xml:space="preserve"> G</w:t>
      </w:r>
      <w:r w:rsidR="00B8473F" w:rsidRPr="0038329F">
        <w:rPr>
          <w:rFonts w:ascii="Times New Roman" w:hAnsi="Times New Roman"/>
          <w:sz w:val="24"/>
          <w:szCs w:val="24"/>
          <w:lang w:val="en-US" w:eastAsia="ru-RU"/>
        </w:rPr>
        <w:t>.</w:t>
      </w:r>
      <w:r w:rsidRPr="0038329F">
        <w:rPr>
          <w:rFonts w:ascii="Times New Roman" w:hAnsi="Times New Roman"/>
          <w:sz w:val="24"/>
          <w:szCs w:val="24"/>
          <w:lang w:val="en-US" w:eastAsia="ru-RU"/>
        </w:rPr>
        <w:t>E</w:t>
      </w:r>
      <w:r w:rsidR="00B8473F" w:rsidRPr="0038329F">
        <w:rPr>
          <w:rFonts w:ascii="Times New Roman" w:hAnsi="Times New Roman"/>
          <w:sz w:val="24"/>
          <w:szCs w:val="24"/>
          <w:lang w:val="en-US" w:eastAsia="ru-RU"/>
        </w:rPr>
        <w:t>.</w:t>
      </w:r>
      <w:r w:rsidRPr="0038329F">
        <w:rPr>
          <w:rFonts w:ascii="Times New Roman" w:hAnsi="Times New Roman"/>
          <w:sz w:val="24"/>
          <w:szCs w:val="24"/>
          <w:lang w:val="en-US" w:eastAsia="ru-RU"/>
        </w:rPr>
        <w:t>, Roberts S</w:t>
      </w:r>
      <w:r w:rsidR="00B8473F" w:rsidRPr="0038329F">
        <w:rPr>
          <w:rFonts w:ascii="Times New Roman" w:hAnsi="Times New Roman"/>
          <w:sz w:val="24"/>
          <w:szCs w:val="24"/>
          <w:lang w:val="en-US" w:eastAsia="ru-RU"/>
        </w:rPr>
        <w:t>.</w:t>
      </w:r>
      <w:r w:rsidRPr="0038329F">
        <w:rPr>
          <w:rFonts w:ascii="Times New Roman" w:hAnsi="Times New Roman"/>
          <w:sz w:val="24"/>
          <w:szCs w:val="24"/>
          <w:lang w:val="en-US" w:eastAsia="ru-RU"/>
        </w:rPr>
        <w:t>, Brunelle C</w:t>
      </w:r>
      <w:r w:rsidR="00B8473F" w:rsidRPr="0038329F">
        <w:rPr>
          <w:rFonts w:ascii="Times New Roman" w:hAnsi="Times New Roman"/>
          <w:sz w:val="24"/>
          <w:szCs w:val="24"/>
          <w:lang w:val="en-US" w:eastAsia="ru-RU"/>
        </w:rPr>
        <w:t>.</w:t>
      </w:r>
      <w:r w:rsidRPr="0038329F">
        <w:rPr>
          <w:rFonts w:ascii="Times New Roman" w:hAnsi="Times New Roman"/>
          <w:sz w:val="24"/>
          <w:szCs w:val="24"/>
          <w:lang w:val="en-US" w:eastAsia="ru-RU"/>
        </w:rPr>
        <w:t>L</w:t>
      </w:r>
      <w:r w:rsidR="00B8473F" w:rsidRPr="0038329F">
        <w:rPr>
          <w:rFonts w:ascii="Times New Roman" w:hAnsi="Times New Roman"/>
          <w:sz w:val="24"/>
          <w:szCs w:val="24"/>
          <w:lang w:val="en-US" w:eastAsia="ru-RU"/>
        </w:rPr>
        <w:t>.</w:t>
      </w:r>
      <w:r w:rsidRPr="0038329F">
        <w:rPr>
          <w:rFonts w:ascii="Times New Roman" w:hAnsi="Times New Roman"/>
          <w:sz w:val="24"/>
          <w:szCs w:val="24"/>
          <w:lang w:val="en-US" w:eastAsia="ru-RU"/>
        </w:rPr>
        <w:t xml:space="preserve">, </w:t>
      </w:r>
      <w:r w:rsidR="00B8473F" w:rsidRPr="0038329F">
        <w:rPr>
          <w:rFonts w:ascii="Times New Roman" w:hAnsi="Times New Roman"/>
          <w:sz w:val="24"/>
          <w:szCs w:val="24"/>
          <w:lang w:val="en-US" w:eastAsia="ru-RU"/>
        </w:rPr>
        <w:t>et al</w:t>
      </w:r>
      <w:r w:rsidRPr="0038329F">
        <w:rPr>
          <w:rFonts w:ascii="Times New Roman" w:hAnsi="Times New Roman"/>
          <w:sz w:val="24"/>
          <w:szCs w:val="24"/>
          <w:lang w:val="en-US" w:eastAsia="ru-RU"/>
        </w:rPr>
        <w:t xml:space="preserve">. Quantifying the Impact of Axillary Surgery and Nodal Irradiation on Breast Cancer-Related Lymphedema and Local Tumor Control: Long-Term Results </w:t>
      </w:r>
      <w:proofErr w:type="gramStart"/>
      <w:r w:rsidRPr="0038329F">
        <w:rPr>
          <w:rFonts w:ascii="Times New Roman" w:hAnsi="Times New Roman"/>
          <w:sz w:val="24"/>
          <w:szCs w:val="24"/>
          <w:lang w:val="en-US" w:eastAsia="ru-RU"/>
        </w:rPr>
        <w:t>From</w:t>
      </w:r>
      <w:proofErr w:type="gramEnd"/>
      <w:r w:rsidRPr="0038329F">
        <w:rPr>
          <w:rFonts w:ascii="Times New Roman" w:hAnsi="Times New Roman"/>
          <w:sz w:val="24"/>
          <w:szCs w:val="24"/>
          <w:lang w:val="en-US" w:eastAsia="ru-RU"/>
        </w:rPr>
        <w:t xml:space="preserve"> a Prospective Screening Trial. J Clin Oncol 2020;38(29):3430</w:t>
      </w:r>
      <w:r w:rsidR="00CC2C77" w:rsidRPr="0038329F">
        <w:rPr>
          <w:rFonts w:ascii="Times New Roman" w:hAnsi="Times New Roman"/>
          <w:sz w:val="24"/>
          <w:szCs w:val="24"/>
          <w:lang w:val="en-US" w:eastAsia="ru-RU"/>
        </w:rPr>
        <w:t>–</w:t>
      </w:r>
      <w:r w:rsidRPr="0038329F">
        <w:rPr>
          <w:rFonts w:ascii="Times New Roman" w:hAnsi="Times New Roman"/>
          <w:sz w:val="24"/>
          <w:szCs w:val="24"/>
          <w:lang w:val="en-US" w:eastAsia="ru-RU"/>
        </w:rPr>
        <w:t xml:space="preserve">8. </w:t>
      </w:r>
      <w:r w:rsidR="00CC2C77" w:rsidRPr="0038329F">
        <w:rPr>
          <w:rFonts w:ascii="Times New Roman" w:hAnsi="Times New Roman"/>
          <w:sz w:val="24"/>
          <w:szCs w:val="24"/>
          <w:lang w:val="en-US" w:eastAsia="ru-RU"/>
        </w:rPr>
        <w:t>DOI:</w:t>
      </w:r>
      <w:r w:rsidRPr="0038329F">
        <w:rPr>
          <w:rFonts w:ascii="Times New Roman" w:hAnsi="Times New Roman"/>
          <w:sz w:val="24"/>
          <w:szCs w:val="24"/>
          <w:lang w:val="en-US" w:eastAsia="ru-RU"/>
        </w:rPr>
        <w:t xml:space="preserve"> 10.1200/JCO.20.00459. </w:t>
      </w:r>
      <w:proofErr w:type="spellStart"/>
      <w:r w:rsidRPr="0038329F">
        <w:rPr>
          <w:rFonts w:ascii="Times New Roman" w:hAnsi="Times New Roman"/>
          <w:sz w:val="24"/>
          <w:szCs w:val="24"/>
          <w:lang w:val="en-US" w:eastAsia="ru-RU"/>
        </w:rPr>
        <w:t>Epub</w:t>
      </w:r>
      <w:proofErr w:type="spellEnd"/>
      <w:r w:rsidRPr="0038329F">
        <w:rPr>
          <w:rFonts w:ascii="Times New Roman" w:hAnsi="Times New Roman"/>
          <w:sz w:val="24"/>
          <w:szCs w:val="24"/>
          <w:lang w:val="en-US" w:eastAsia="ru-RU"/>
        </w:rPr>
        <w:t xml:space="preserve"> 2020 Jul 30. PMCID: PMC7527159.</w:t>
      </w:r>
    </w:p>
    <w:p w14:paraId="616B76B5" w14:textId="236FF8C1" w:rsidR="00AE2187" w:rsidRPr="0038329F" w:rsidRDefault="00AE2187" w:rsidP="00A835E8">
      <w:pPr>
        <w:pStyle w:val="af9"/>
        <w:numPr>
          <w:ilvl w:val="0"/>
          <w:numId w:val="52"/>
        </w:numPr>
        <w:spacing w:after="0" w:line="360" w:lineRule="auto"/>
        <w:ind w:left="0" w:firstLine="709"/>
        <w:rPr>
          <w:rFonts w:ascii="Times New Roman" w:hAnsi="Times New Roman"/>
          <w:sz w:val="24"/>
          <w:szCs w:val="24"/>
          <w:lang w:val="en-US" w:eastAsia="ru-RU"/>
        </w:rPr>
      </w:pPr>
      <w:r w:rsidRPr="0038329F">
        <w:rPr>
          <w:rFonts w:ascii="Times New Roman" w:hAnsi="Times New Roman"/>
          <w:sz w:val="24"/>
          <w:szCs w:val="24"/>
          <w:lang w:val="en-US" w:eastAsia="ru-RU"/>
        </w:rPr>
        <w:t>Wu R</w:t>
      </w:r>
      <w:r w:rsidR="00CC2C77" w:rsidRPr="0038329F">
        <w:rPr>
          <w:rFonts w:ascii="Times New Roman" w:hAnsi="Times New Roman"/>
          <w:sz w:val="24"/>
          <w:szCs w:val="24"/>
          <w:lang w:val="en-US" w:eastAsia="ru-RU"/>
        </w:rPr>
        <w:t>.</w:t>
      </w:r>
      <w:r w:rsidRPr="0038329F">
        <w:rPr>
          <w:rFonts w:ascii="Times New Roman" w:hAnsi="Times New Roman"/>
          <w:sz w:val="24"/>
          <w:szCs w:val="24"/>
          <w:lang w:val="en-US" w:eastAsia="ru-RU"/>
        </w:rPr>
        <w:t>, Huang X</w:t>
      </w:r>
      <w:r w:rsidR="00CC2C77" w:rsidRPr="0038329F">
        <w:rPr>
          <w:rFonts w:ascii="Times New Roman" w:hAnsi="Times New Roman"/>
          <w:sz w:val="24"/>
          <w:szCs w:val="24"/>
          <w:lang w:val="en-US" w:eastAsia="ru-RU"/>
        </w:rPr>
        <w:t>.</w:t>
      </w:r>
      <w:r w:rsidRPr="0038329F">
        <w:rPr>
          <w:rFonts w:ascii="Times New Roman" w:hAnsi="Times New Roman"/>
          <w:sz w:val="24"/>
          <w:szCs w:val="24"/>
          <w:lang w:val="en-US" w:eastAsia="ru-RU"/>
        </w:rPr>
        <w:t>, Dong X</w:t>
      </w:r>
      <w:r w:rsidR="00CC2C77" w:rsidRPr="0038329F">
        <w:rPr>
          <w:rFonts w:ascii="Times New Roman" w:hAnsi="Times New Roman"/>
          <w:sz w:val="24"/>
          <w:szCs w:val="24"/>
          <w:lang w:val="en-US" w:eastAsia="ru-RU"/>
        </w:rPr>
        <w:t>.</w:t>
      </w:r>
      <w:r w:rsidRPr="0038329F">
        <w:rPr>
          <w:rFonts w:ascii="Times New Roman" w:hAnsi="Times New Roman"/>
          <w:sz w:val="24"/>
          <w:szCs w:val="24"/>
          <w:lang w:val="en-US" w:eastAsia="ru-RU"/>
        </w:rPr>
        <w:t xml:space="preserve">, </w:t>
      </w:r>
      <w:r w:rsidR="00CC2C77" w:rsidRPr="0038329F">
        <w:rPr>
          <w:rFonts w:ascii="Times New Roman" w:hAnsi="Times New Roman"/>
          <w:sz w:val="24"/>
          <w:szCs w:val="24"/>
          <w:lang w:val="en-US" w:eastAsia="ru-RU"/>
        </w:rPr>
        <w:t xml:space="preserve">et al. </w:t>
      </w:r>
      <w:r w:rsidRPr="0038329F">
        <w:rPr>
          <w:rFonts w:ascii="Times New Roman" w:hAnsi="Times New Roman"/>
          <w:sz w:val="24"/>
          <w:szCs w:val="24"/>
          <w:lang w:val="en-US" w:eastAsia="ru-RU"/>
        </w:rPr>
        <w:t xml:space="preserve">Obese patients have higher risk of breast cancer-related lymphedema than overweight patients after breast cancer: a meta-analysis. Ann </w:t>
      </w:r>
      <w:proofErr w:type="spellStart"/>
      <w:r w:rsidRPr="0038329F">
        <w:rPr>
          <w:rFonts w:ascii="Times New Roman" w:hAnsi="Times New Roman"/>
          <w:sz w:val="24"/>
          <w:szCs w:val="24"/>
          <w:lang w:val="en-US" w:eastAsia="ru-RU"/>
        </w:rPr>
        <w:t>Transl</w:t>
      </w:r>
      <w:proofErr w:type="spellEnd"/>
      <w:r w:rsidRPr="0038329F">
        <w:rPr>
          <w:rFonts w:ascii="Times New Roman" w:hAnsi="Times New Roman"/>
          <w:sz w:val="24"/>
          <w:szCs w:val="24"/>
          <w:lang w:val="en-US" w:eastAsia="ru-RU"/>
        </w:rPr>
        <w:t xml:space="preserve"> Med</w:t>
      </w:r>
      <w:r w:rsidR="00CC2C77" w:rsidRPr="0038329F">
        <w:rPr>
          <w:rFonts w:ascii="Times New Roman" w:hAnsi="Times New Roman"/>
          <w:sz w:val="24"/>
          <w:szCs w:val="24"/>
          <w:lang w:val="en-US" w:eastAsia="ru-RU"/>
        </w:rPr>
        <w:t xml:space="preserve"> </w:t>
      </w:r>
      <w:r w:rsidRPr="0038329F">
        <w:rPr>
          <w:rFonts w:ascii="Times New Roman" w:hAnsi="Times New Roman"/>
          <w:sz w:val="24"/>
          <w:szCs w:val="24"/>
          <w:lang w:val="en-US" w:eastAsia="ru-RU"/>
        </w:rPr>
        <w:t xml:space="preserve">2019;7(8):172. </w:t>
      </w:r>
      <w:r w:rsidR="00CC2C77" w:rsidRPr="0038329F">
        <w:rPr>
          <w:rFonts w:ascii="Times New Roman" w:hAnsi="Times New Roman"/>
          <w:sz w:val="24"/>
          <w:szCs w:val="24"/>
          <w:lang w:val="en-US" w:eastAsia="ru-RU"/>
        </w:rPr>
        <w:t>DOI:</w:t>
      </w:r>
      <w:r w:rsidRPr="0038329F">
        <w:rPr>
          <w:rFonts w:ascii="Times New Roman" w:hAnsi="Times New Roman"/>
          <w:sz w:val="24"/>
          <w:szCs w:val="24"/>
          <w:lang w:val="en-US" w:eastAsia="ru-RU"/>
        </w:rPr>
        <w:t xml:space="preserve"> 10.21037/atm.2019.03.44. PMCID: PMC6526274.</w:t>
      </w:r>
    </w:p>
    <w:p w14:paraId="06C433D2" w14:textId="55D93AF8" w:rsidR="00AE2187" w:rsidRPr="0038329F" w:rsidRDefault="00AE2187" w:rsidP="00A835E8">
      <w:pPr>
        <w:pStyle w:val="af9"/>
        <w:numPr>
          <w:ilvl w:val="0"/>
          <w:numId w:val="52"/>
        </w:numPr>
        <w:spacing w:after="0" w:line="360" w:lineRule="auto"/>
        <w:ind w:left="0" w:firstLine="709"/>
        <w:rPr>
          <w:rFonts w:ascii="Times New Roman" w:hAnsi="Times New Roman"/>
          <w:sz w:val="24"/>
          <w:szCs w:val="24"/>
          <w:lang w:val="en-US" w:eastAsia="ru-RU"/>
        </w:rPr>
      </w:pPr>
      <w:proofErr w:type="spellStart"/>
      <w:r w:rsidRPr="0038329F">
        <w:rPr>
          <w:rFonts w:ascii="Times New Roman" w:hAnsi="Times New Roman"/>
          <w:sz w:val="24"/>
          <w:szCs w:val="24"/>
          <w:lang w:val="en-US" w:eastAsia="ru-RU"/>
        </w:rPr>
        <w:t>Рaiva</w:t>
      </w:r>
      <w:proofErr w:type="spellEnd"/>
      <w:r w:rsidRPr="0038329F">
        <w:rPr>
          <w:rFonts w:ascii="Times New Roman" w:hAnsi="Times New Roman"/>
          <w:sz w:val="24"/>
          <w:szCs w:val="24"/>
          <w:lang w:val="en-US" w:eastAsia="ru-RU"/>
        </w:rPr>
        <w:t xml:space="preserve"> D</w:t>
      </w:r>
      <w:r w:rsidR="00CC2C77" w:rsidRPr="0038329F">
        <w:rPr>
          <w:rFonts w:ascii="Times New Roman" w:hAnsi="Times New Roman"/>
          <w:sz w:val="24"/>
          <w:szCs w:val="24"/>
          <w:lang w:val="en-US" w:eastAsia="ru-RU"/>
        </w:rPr>
        <w:t>.</w:t>
      </w:r>
      <w:r w:rsidRPr="0038329F">
        <w:rPr>
          <w:rFonts w:ascii="Times New Roman" w:hAnsi="Times New Roman"/>
          <w:sz w:val="24"/>
          <w:szCs w:val="24"/>
          <w:lang w:val="en-US" w:eastAsia="ru-RU"/>
        </w:rPr>
        <w:t>M</w:t>
      </w:r>
      <w:r w:rsidR="00CC2C77" w:rsidRPr="0038329F">
        <w:rPr>
          <w:rFonts w:ascii="Times New Roman" w:hAnsi="Times New Roman"/>
          <w:sz w:val="24"/>
          <w:szCs w:val="24"/>
          <w:lang w:val="en-US" w:eastAsia="ru-RU"/>
        </w:rPr>
        <w:t>.</w:t>
      </w:r>
      <w:r w:rsidRPr="0038329F">
        <w:rPr>
          <w:rFonts w:ascii="Times New Roman" w:hAnsi="Times New Roman"/>
          <w:sz w:val="24"/>
          <w:szCs w:val="24"/>
          <w:lang w:val="en-US" w:eastAsia="ru-RU"/>
        </w:rPr>
        <w:t>F</w:t>
      </w:r>
      <w:r w:rsidR="00CC2C77" w:rsidRPr="0038329F">
        <w:rPr>
          <w:rFonts w:ascii="Times New Roman" w:hAnsi="Times New Roman"/>
          <w:sz w:val="24"/>
          <w:szCs w:val="24"/>
          <w:lang w:val="en-US" w:eastAsia="ru-RU"/>
        </w:rPr>
        <w:t>.</w:t>
      </w:r>
      <w:r w:rsidRPr="0038329F">
        <w:rPr>
          <w:rFonts w:ascii="Times New Roman" w:hAnsi="Times New Roman"/>
          <w:sz w:val="24"/>
          <w:szCs w:val="24"/>
          <w:lang w:val="en-US" w:eastAsia="ru-RU"/>
        </w:rPr>
        <w:t xml:space="preserve">, </w:t>
      </w:r>
      <w:proofErr w:type="spellStart"/>
      <w:r w:rsidRPr="0038329F">
        <w:rPr>
          <w:rFonts w:ascii="Times New Roman" w:hAnsi="Times New Roman"/>
          <w:sz w:val="24"/>
          <w:szCs w:val="24"/>
          <w:lang w:val="en-US" w:eastAsia="ru-RU"/>
        </w:rPr>
        <w:t>Leite</w:t>
      </w:r>
      <w:proofErr w:type="spellEnd"/>
      <w:r w:rsidRPr="0038329F">
        <w:rPr>
          <w:rFonts w:ascii="Times New Roman" w:hAnsi="Times New Roman"/>
          <w:sz w:val="24"/>
          <w:szCs w:val="24"/>
          <w:lang w:val="en-US" w:eastAsia="ru-RU"/>
        </w:rPr>
        <w:t xml:space="preserve"> I</w:t>
      </w:r>
      <w:r w:rsidR="00CC2C77" w:rsidRPr="0038329F">
        <w:rPr>
          <w:rFonts w:ascii="Times New Roman" w:hAnsi="Times New Roman"/>
          <w:sz w:val="24"/>
          <w:szCs w:val="24"/>
          <w:lang w:val="en-US" w:eastAsia="ru-RU"/>
        </w:rPr>
        <w:t>.</w:t>
      </w:r>
      <w:r w:rsidRPr="0038329F">
        <w:rPr>
          <w:rFonts w:ascii="Times New Roman" w:hAnsi="Times New Roman"/>
          <w:sz w:val="24"/>
          <w:szCs w:val="24"/>
          <w:lang w:val="en-US" w:eastAsia="ru-RU"/>
        </w:rPr>
        <w:t>C</w:t>
      </w:r>
      <w:r w:rsidR="00CC2C77" w:rsidRPr="0038329F">
        <w:rPr>
          <w:rFonts w:ascii="Times New Roman" w:hAnsi="Times New Roman"/>
          <w:sz w:val="24"/>
          <w:szCs w:val="24"/>
          <w:lang w:val="en-US" w:eastAsia="ru-RU"/>
        </w:rPr>
        <w:t>.</w:t>
      </w:r>
      <w:r w:rsidRPr="0038329F">
        <w:rPr>
          <w:rFonts w:ascii="Times New Roman" w:hAnsi="Times New Roman"/>
          <w:sz w:val="24"/>
          <w:szCs w:val="24"/>
          <w:lang w:val="en-US" w:eastAsia="ru-RU"/>
        </w:rPr>
        <w:t>G</w:t>
      </w:r>
      <w:r w:rsidR="00CC2C77" w:rsidRPr="0038329F">
        <w:rPr>
          <w:rFonts w:ascii="Times New Roman" w:hAnsi="Times New Roman"/>
          <w:sz w:val="24"/>
          <w:szCs w:val="24"/>
          <w:lang w:val="en-US" w:eastAsia="ru-RU"/>
        </w:rPr>
        <w:t>.</w:t>
      </w:r>
      <w:r w:rsidRPr="0038329F">
        <w:rPr>
          <w:rFonts w:ascii="Times New Roman" w:hAnsi="Times New Roman"/>
          <w:sz w:val="24"/>
          <w:szCs w:val="24"/>
          <w:lang w:val="en-US" w:eastAsia="ru-RU"/>
        </w:rPr>
        <w:t>, Rodrigues V</w:t>
      </w:r>
      <w:r w:rsidR="00CC2C77" w:rsidRPr="0038329F">
        <w:rPr>
          <w:rFonts w:ascii="Times New Roman" w:hAnsi="Times New Roman"/>
          <w:sz w:val="24"/>
          <w:szCs w:val="24"/>
          <w:lang w:val="en-US" w:eastAsia="ru-RU"/>
        </w:rPr>
        <w:t>.</w:t>
      </w:r>
      <w:r w:rsidRPr="0038329F">
        <w:rPr>
          <w:rFonts w:ascii="Times New Roman" w:hAnsi="Times New Roman"/>
          <w:sz w:val="24"/>
          <w:szCs w:val="24"/>
          <w:lang w:val="en-US" w:eastAsia="ru-RU"/>
        </w:rPr>
        <w:t>O</w:t>
      </w:r>
      <w:r w:rsidR="00CC2C77" w:rsidRPr="0038329F">
        <w:rPr>
          <w:rFonts w:ascii="Times New Roman" w:hAnsi="Times New Roman"/>
          <w:sz w:val="24"/>
          <w:szCs w:val="24"/>
          <w:lang w:val="en-US" w:eastAsia="ru-RU"/>
        </w:rPr>
        <w:t>.</w:t>
      </w:r>
      <w:r w:rsidRPr="0038329F">
        <w:rPr>
          <w:rFonts w:ascii="Times New Roman" w:hAnsi="Times New Roman"/>
          <w:sz w:val="24"/>
          <w:szCs w:val="24"/>
          <w:lang w:val="en-US" w:eastAsia="ru-RU"/>
        </w:rPr>
        <w:t xml:space="preserve">, </w:t>
      </w:r>
      <w:r w:rsidR="00CC2C77" w:rsidRPr="0038329F">
        <w:rPr>
          <w:rFonts w:ascii="Times New Roman" w:hAnsi="Times New Roman"/>
          <w:sz w:val="24"/>
          <w:szCs w:val="24"/>
          <w:lang w:val="en-US" w:eastAsia="ru-RU"/>
        </w:rPr>
        <w:t xml:space="preserve">et al. </w:t>
      </w:r>
      <w:r w:rsidRPr="0038329F">
        <w:rPr>
          <w:rFonts w:ascii="Times New Roman" w:hAnsi="Times New Roman"/>
          <w:sz w:val="24"/>
          <w:szCs w:val="24"/>
          <w:lang w:val="en-US" w:eastAsia="ru-RU"/>
        </w:rPr>
        <w:t xml:space="preserve">Associated factors of lymphedema in breast cancer patients. Rev Bras </w:t>
      </w:r>
      <w:proofErr w:type="spellStart"/>
      <w:r w:rsidRPr="0038329F">
        <w:rPr>
          <w:rFonts w:ascii="Times New Roman" w:hAnsi="Times New Roman"/>
          <w:sz w:val="24"/>
          <w:szCs w:val="24"/>
          <w:lang w:val="en-US" w:eastAsia="ru-RU"/>
        </w:rPr>
        <w:t>Ginecol</w:t>
      </w:r>
      <w:proofErr w:type="spellEnd"/>
      <w:r w:rsidRPr="0038329F">
        <w:rPr>
          <w:rFonts w:ascii="Times New Roman" w:hAnsi="Times New Roman"/>
          <w:sz w:val="24"/>
          <w:szCs w:val="24"/>
          <w:lang w:val="en-US" w:eastAsia="ru-RU"/>
        </w:rPr>
        <w:t xml:space="preserve"> </w:t>
      </w:r>
      <w:proofErr w:type="spellStart"/>
      <w:r w:rsidRPr="0038329F">
        <w:rPr>
          <w:rFonts w:ascii="Times New Roman" w:hAnsi="Times New Roman"/>
          <w:sz w:val="24"/>
          <w:szCs w:val="24"/>
          <w:lang w:val="en-US" w:eastAsia="ru-RU"/>
        </w:rPr>
        <w:t>Obstet</w:t>
      </w:r>
      <w:proofErr w:type="spellEnd"/>
      <w:r w:rsidRPr="0038329F">
        <w:rPr>
          <w:rFonts w:ascii="Times New Roman" w:hAnsi="Times New Roman"/>
          <w:sz w:val="24"/>
          <w:szCs w:val="24"/>
          <w:lang w:val="en-US" w:eastAsia="ru-RU"/>
        </w:rPr>
        <w:t xml:space="preserve"> </w:t>
      </w:r>
      <w:proofErr w:type="gramStart"/>
      <w:r w:rsidRPr="0038329F">
        <w:rPr>
          <w:rFonts w:ascii="Times New Roman" w:hAnsi="Times New Roman"/>
          <w:sz w:val="24"/>
          <w:szCs w:val="24"/>
          <w:lang w:val="en-US" w:eastAsia="ru-RU"/>
        </w:rPr>
        <w:t>2011;33:75</w:t>
      </w:r>
      <w:proofErr w:type="gramEnd"/>
      <w:r w:rsidR="004357A5" w:rsidRPr="0038329F">
        <w:rPr>
          <w:rFonts w:ascii="Times New Roman" w:hAnsi="Times New Roman"/>
          <w:sz w:val="24"/>
          <w:szCs w:val="24"/>
          <w:lang w:val="en-US" w:eastAsia="ru-RU"/>
        </w:rPr>
        <w:t>–</w:t>
      </w:r>
      <w:r w:rsidRPr="0038329F">
        <w:rPr>
          <w:rFonts w:ascii="Times New Roman" w:hAnsi="Times New Roman"/>
          <w:sz w:val="24"/>
          <w:szCs w:val="24"/>
          <w:lang w:val="en-US" w:eastAsia="ru-RU"/>
        </w:rPr>
        <w:t>80.</w:t>
      </w:r>
    </w:p>
    <w:p w14:paraId="7D7D225F" w14:textId="26200243" w:rsidR="00AE2187" w:rsidRPr="0038329F" w:rsidRDefault="00AE2187" w:rsidP="00A835E8">
      <w:pPr>
        <w:pStyle w:val="af9"/>
        <w:numPr>
          <w:ilvl w:val="0"/>
          <w:numId w:val="52"/>
        </w:numPr>
        <w:spacing w:after="0" w:line="360" w:lineRule="auto"/>
        <w:ind w:left="0" w:firstLine="709"/>
        <w:rPr>
          <w:rFonts w:ascii="Times New Roman" w:hAnsi="Times New Roman"/>
          <w:sz w:val="24"/>
          <w:szCs w:val="20"/>
          <w:lang w:val="en-US" w:eastAsia="ru-RU"/>
        </w:rPr>
      </w:pPr>
      <w:r w:rsidRPr="0038329F">
        <w:rPr>
          <w:rFonts w:ascii="Times New Roman" w:hAnsi="Times New Roman"/>
          <w:sz w:val="24"/>
          <w:szCs w:val="24"/>
          <w:lang w:val="en-US" w:eastAsia="ru-RU"/>
        </w:rPr>
        <w:t>Gillespie T</w:t>
      </w:r>
      <w:r w:rsidR="00F730AD" w:rsidRPr="0038329F">
        <w:rPr>
          <w:rFonts w:ascii="Times New Roman" w:hAnsi="Times New Roman"/>
          <w:sz w:val="24"/>
          <w:szCs w:val="24"/>
          <w:lang w:val="en-US" w:eastAsia="ru-RU"/>
        </w:rPr>
        <w:t>.</w:t>
      </w:r>
      <w:r w:rsidRPr="0038329F">
        <w:rPr>
          <w:rFonts w:ascii="Times New Roman" w:hAnsi="Times New Roman"/>
          <w:sz w:val="24"/>
          <w:szCs w:val="24"/>
          <w:lang w:val="en-US" w:eastAsia="ru-RU"/>
        </w:rPr>
        <w:t>C</w:t>
      </w:r>
      <w:r w:rsidR="00F730AD" w:rsidRPr="0038329F">
        <w:rPr>
          <w:rFonts w:ascii="Times New Roman" w:hAnsi="Times New Roman"/>
          <w:sz w:val="24"/>
          <w:szCs w:val="24"/>
          <w:lang w:val="en-US" w:eastAsia="ru-RU"/>
        </w:rPr>
        <w:t>.</w:t>
      </w:r>
      <w:r w:rsidRPr="0038329F">
        <w:rPr>
          <w:rFonts w:ascii="Times New Roman" w:hAnsi="Times New Roman"/>
          <w:sz w:val="24"/>
          <w:szCs w:val="24"/>
          <w:lang w:val="en-US" w:eastAsia="ru-RU"/>
        </w:rPr>
        <w:t>, Sayegh H</w:t>
      </w:r>
      <w:r w:rsidR="00F730AD" w:rsidRPr="0038329F">
        <w:rPr>
          <w:rFonts w:ascii="Times New Roman" w:hAnsi="Times New Roman"/>
          <w:sz w:val="24"/>
          <w:szCs w:val="24"/>
          <w:lang w:val="en-US" w:eastAsia="ru-RU"/>
        </w:rPr>
        <w:t>.</w:t>
      </w:r>
      <w:r w:rsidRPr="0038329F">
        <w:rPr>
          <w:rFonts w:ascii="Times New Roman" w:hAnsi="Times New Roman"/>
          <w:sz w:val="24"/>
          <w:szCs w:val="24"/>
          <w:lang w:val="en-US" w:eastAsia="ru-RU"/>
        </w:rPr>
        <w:t>E</w:t>
      </w:r>
      <w:r w:rsidR="00F730AD" w:rsidRPr="0038329F">
        <w:rPr>
          <w:rFonts w:ascii="Times New Roman" w:hAnsi="Times New Roman"/>
          <w:sz w:val="24"/>
          <w:szCs w:val="24"/>
          <w:lang w:val="en-US" w:eastAsia="ru-RU"/>
        </w:rPr>
        <w:t>.</w:t>
      </w:r>
      <w:r w:rsidRPr="0038329F">
        <w:rPr>
          <w:rFonts w:ascii="Times New Roman" w:hAnsi="Times New Roman"/>
          <w:sz w:val="24"/>
          <w:szCs w:val="24"/>
          <w:lang w:val="en-US" w:eastAsia="ru-RU"/>
        </w:rPr>
        <w:t>, Brunelle C</w:t>
      </w:r>
      <w:r w:rsidR="00F730AD" w:rsidRPr="0038329F">
        <w:rPr>
          <w:rFonts w:ascii="Times New Roman" w:hAnsi="Times New Roman"/>
          <w:sz w:val="24"/>
          <w:szCs w:val="24"/>
          <w:lang w:val="en-US" w:eastAsia="ru-RU"/>
        </w:rPr>
        <w:t>.</w:t>
      </w:r>
      <w:r w:rsidRPr="0038329F">
        <w:rPr>
          <w:rFonts w:ascii="Times New Roman" w:hAnsi="Times New Roman"/>
          <w:sz w:val="24"/>
          <w:szCs w:val="24"/>
          <w:lang w:val="en-US" w:eastAsia="ru-RU"/>
        </w:rPr>
        <w:t>L</w:t>
      </w:r>
      <w:r w:rsidR="00F730AD" w:rsidRPr="0038329F">
        <w:rPr>
          <w:rFonts w:ascii="Times New Roman" w:hAnsi="Times New Roman"/>
          <w:sz w:val="24"/>
          <w:szCs w:val="24"/>
          <w:lang w:val="en-US" w:eastAsia="ru-RU"/>
        </w:rPr>
        <w:t>.</w:t>
      </w:r>
      <w:r w:rsidRPr="0038329F">
        <w:rPr>
          <w:rFonts w:ascii="Times New Roman" w:hAnsi="Times New Roman"/>
          <w:sz w:val="24"/>
          <w:szCs w:val="24"/>
          <w:lang w:val="en-US" w:eastAsia="ru-RU"/>
        </w:rPr>
        <w:t xml:space="preserve">, </w:t>
      </w:r>
      <w:r w:rsidR="004357A5" w:rsidRPr="0038329F">
        <w:rPr>
          <w:rFonts w:ascii="Times New Roman" w:hAnsi="Times New Roman"/>
          <w:sz w:val="24"/>
          <w:szCs w:val="24"/>
          <w:lang w:val="en-US" w:eastAsia="ru-RU"/>
        </w:rPr>
        <w:t>et al</w:t>
      </w:r>
      <w:r w:rsidRPr="0038329F">
        <w:rPr>
          <w:rFonts w:ascii="Times New Roman" w:hAnsi="Times New Roman"/>
          <w:sz w:val="24"/>
          <w:szCs w:val="24"/>
          <w:lang w:val="en-US" w:eastAsia="ru-RU"/>
        </w:rPr>
        <w:t>. Breast cancer-related lymphedema: risk factors, precautionary measures, and treatments. Gland Surg</w:t>
      </w:r>
      <w:r w:rsidR="004357A5" w:rsidRPr="0038329F">
        <w:rPr>
          <w:rFonts w:ascii="Times New Roman" w:hAnsi="Times New Roman"/>
          <w:sz w:val="24"/>
          <w:szCs w:val="24"/>
          <w:lang w:val="en-US" w:eastAsia="ru-RU"/>
        </w:rPr>
        <w:t xml:space="preserve"> </w:t>
      </w:r>
      <w:r w:rsidRPr="0038329F">
        <w:rPr>
          <w:rFonts w:ascii="Times New Roman" w:hAnsi="Times New Roman"/>
          <w:sz w:val="24"/>
          <w:szCs w:val="24"/>
          <w:lang w:val="en-US" w:eastAsia="ru-RU"/>
        </w:rPr>
        <w:t>2018;7(4):379</w:t>
      </w:r>
      <w:r w:rsidR="004357A5" w:rsidRPr="0038329F">
        <w:rPr>
          <w:rFonts w:ascii="Times New Roman" w:hAnsi="Times New Roman"/>
          <w:sz w:val="24"/>
          <w:szCs w:val="24"/>
          <w:lang w:val="en-US" w:eastAsia="ru-RU"/>
        </w:rPr>
        <w:t>–</w:t>
      </w:r>
      <w:r w:rsidRPr="0038329F">
        <w:rPr>
          <w:rFonts w:ascii="Times New Roman" w:hAnsi="Times New Roman"/>
          <w:sz w:val="24"/>
          <w:szCs w:val="24"/>
          <w:lang w:val="en-US" w:eastAsia="ru-RU"/>
        </w:rPr>
        <w:t xml:space="preserve">403. </w:t>
      </w:r>
      <w:r w:rsidR="00B8473F" w:rsidRPr="0038329F">
        <w:rPr>
          <w:rFonts w:ascii="Times New Roman" w:hAnsi="Times New Roman"/>
          <w:sz w:val="24"/>
          <w:szCs w:val="24"/>
          <w:lang w:val="en-US" w:eastAsia="ru-RU"/>
        </w:rPr>
        <w:t xml:space="preserve">DOI: </w:t>
      </w:r>
      <w:r w:rsidRPr="0038329F">
        <w:rPr>
          <w:rFonts w:ascii="Times New Roman" w:hAnsi="Times New Roman"/>
          <w:sz w:val="24"/>
          <w:szCs w:val="24"/>
          <w:lang w:val="en-US" w:eastAsia="ru-RU"/>
        </w:rPr>
        <w:t>10.21037/gs.2017.11.04. PMCID: PMC6107585.</w:t>
      </w:r>
    </w:p>
    <w:p w14:paraId="4046A916" w14:textId="5BB7EBE9" w:rsidR="00A02A66" w:rsidRPr="0038329F" w:rsidRDefault="00AE2187" w:rsidP="00A835E8">
      <w:pPr>
        <w:pStyle w:val="af9"/>
        <w:numPr>
          <w:ilvl w:val="0"/>
          <w:numId w:val="52"/>
        </w:numPr>
        <w:spacing w:after="0" w:line="360" w:lineRule="auto"/>
        <w:ind w:left="0" w:firstLine="709"/>
        <w:rPr>
          <w:rFonts w:ascii="Times New Roman" w:hAnsi="Times New Roman"/>
          <w:sz w:val="24"/>
          <w:szCs w:val="20"/>
          <w:lang w:val="en-US" w:eastAsia="ru-RU"/>
        </w:rPr>
      </w:pPr>
      <w:proofErr w:type="spellStart"/>
      <w:r w:rsidRPr="0038329F">
        <w:rPr>
          <w:rFonts w:ascii="Times New Roman" w:hAnsi="Times New Roman"/>
          <w:sz w:val="24"/>
          <w:szCs w:val="24"/>
          <w:lang w:val="en-US" w:eastAsia="ru-RU"/>
        </w:rPr>
        <w:t>Gozzo</w:t>
      </w:r>
      <w:proofErr w:type="spellEnd"/>
      <w:r w:rsidRPr="0038329F">
        <w:rPr>
          <w:rFonts w:ascii="Times New Roman" w:hAnsi="Times New Roman"/>
          <w:i/>
          <w:sz w:val="24"/>
          <w:szCs w:val="24"/>
          <w:lang w:val="en-US" w:eastAsia="ru-RU"/>
        </w:rPr>
        <w:t xml:space="preserve"> </w:t>
      </w:r>
      <w:r w:rsidRPr="0038329F">
        <w:rPr>
          <w:rFonts w:ascii="Times New Roman" w:hAnsi="Times New Roman"/>
          <w:sz w:val="24"/>
          <w:szCs w:val="24"/>
          <w:lang w:val="en-US" w:eastAsia="ru-RU"/>
        </w:rPr>
        <w:t>T</w:t>
      </w:r>
      <w:r w:rsidR="00E74C28" w:rsidRPr="0038329F">
        <w:rPr>
          <w:rFonts w:ascii="Times New Roman" w:hAnsi="Times New Roman"/>
          <w:sz w:val="24"/>
          <w:szCs w:val="24"/>
          <w:lang w:val="en-US" w:eastAsia="ru-RU"/>
        </w:rPr>
        <w:t>.</w:t>
      </w:r>
      <w:r w:rsidRPr="0038329F">
        <w:rPr>
          <w:rFonts w:ascii="Times New Roman" w:hAnsi="Times New Roman"/>
          <w:sz w:val="24"/>
          <w:szCs w:val="24"/>
          <w:lang w:val="en-US" w:eastAsia="ru-RU"/>
        </w:rPr>
        <w:t>O</w:t>
      </w:r>
      <w:r w:rsidR="00E74C28" w:rsidRPr="0038329F">
        <w:rPr>
          <w:rFonts w:ascii="Times New Roman" w:hAnsi="Times New Roman"/>
          <w:sz w:val="24"/>
          <w:szCs w:val="24"/>
          <w:lang w:val="en-US" w:eastAsia="ru-RU"/>
        </w:rPr>
        <w:t>.</w:t>
      </w:r>
      <w:r w:rsidRPr="0038329F">
        <w:rPr>
          <w:rFonts w:ascii="Times New Roman" w:hAnsi="Times New Roman"/>
          <w:sz w:val="24"/>
          <w:szCs w:val="24"/>
          <w:lang w:val="en-US" w:eastAsia="ru-RU"/>
        </w:rPr>
        <w:t>,</w:t>
      </w:r>
      <w:r w:rsidRPr="0038329F">
        <w:rPr>
          <w:rFonts w:ascii="Times New Roman" w:hAnsi="Times New Roman"/>
          <w:i/>
          <w:sz w:val="24"/>
          <w:szCs w:val="24"/>
          <w:lang w:val="en-US" w:eastAsia="ru-RU"/>
        </w:rPr>
        <w:t xml:space="preserve"> </w:t>
      </w:r>
      <w:r w:rsidRPr="0038329F">
        <w:rPr>
          <w:rFonts w:ascii="Times New Roman" w:hAnsi="Times New Roman"/>
          <w:sz w:val="24"/>
          <w:szCs w:val="24"/>
          <w:lang w:val="en-US" w:eastAsia="ru-RU"/>
        </w:rPr>
        <w:t>Cruz L</w:t>
      </w:r>
      <w:r w:rsidR="00E74C28" w:rsidRPr="0038329F">
        <w:rPr>
          <w:rFonts w:ascii="Times New Roman" w:hAnsi="Times New Roman"/>
          <w:sz w:val="24"/>
          <w:szCs w:val="24"/>
          <w:lang w:val="en-US" w:eastAsia="ru-RU"/>
        </w:rPr>
        <w:t>.</w:t>
      </w:r>
      <w:r w:rsidRPr="0038329F">
        <w:rPr>
          <w:rFonts w:ascii="Times New Roman" w:hAnsi="Times New Roman"/>
          <w:sz w:val="24"/>
          <w:szCs w:val="24"/>
          <w:lang w:val="en-US" w:eastAsia="ru-RU"/>
        </w:rPr>
        <w:t>A</w:t>
      </w:r>
      <w:r w:rsidR="00E74C28" w:rsidRPr="0038329F">
        <w:rPr>
          <w:rFonts w:ascii="Times New Roman" w:hAnsi="Times New Roman"/>
          <w:sz w:val="24"/>
          <w:szCs w:val="24"/>
          <w:lang w:val="en-US" w:eastAsia="ru-RU"/>
        </w:rPr>
        <w:t>.</w:t>
      </w:r>
      <w:r w:rsidRPr="0038329F">
        <w:rPr>
          <w:rFonts w:ascii="Times New Roman" w:hAnsi="Times New Roman"/>
          <w:sz w:val="24"/>
          <w:szCs w:val="24"/>
          <w:lang w:val="en-US" w:eastAsia="ru-RU"/>
        </w:rPr>
        <w:t>P</w:t>
      </w:r>
      <w:r w:rsidR="00E74C28" w:rsidRPr="0038329F">
        <w:rPr>
          <w:rFonts w:ascii="Times New Roman" w:hAnsi="Times New Roman"/>
          <w:sz w:val="24"/>
          <w:szCs w:val="24"/>
          <w:lang w:val="en-US" w:eastAsia="ru-RU"/>
        </w:rPr>
        <w:t>.</w:t>
      </w:r>
      <w:r w:rsidRPr="0038329F">
        <w:rPr>
          <w:rFonts w:ascii="Times New Roman" w:hAnsi="Times New Roman"/>
          <w:sz w:val="24"/>
          <w:szCs w:val="24"/>
          <w:lang w:val="en-US" w:eastAsia="ru-RU"/>
        </w:rPr>
        <w:t>, Duarte G</w:t>
      </w:r>
      <w:r w:rsidR="00E74C28" w:rsidRPr="0038329F">
        <w:rPr>
          <w:rFonts w:ascii="Times New Roman" w:hAnsi="Times New Roman"/>
          <w:sz w:val="24"/>
          <w:szCs w:val="24"/>
          <w:lang w:val="en-US" w:eastAsia="ru-RU"/>
        </w:rPr>
        <w:t>.</w:t>
      </w:r>
      <w:r w:rsidRPr="0038329F">
        <w:rPr>
          <w:rFonts w:ascii="Times New Roman" w:hAnsi="Times New Roman"/>
          <w:sz w:val="24"/>
          <w:szCs w:val="24"/>
          <w:lang w:val="en-US" w:eastAsia="ru-RU"/>
        </w:rPr>
        <w:t xml:space="preserve">, </w:t>
      </w:r>
      <w:r w:rsidR="00E74C28" w:rsidRPr="0038329F">
        <w:rPr>
          <w:rFonts w:ascii="Times New Roman" w:hAnsi="Times New Roman"/>
          <w:sz w:val="24"/>
          <w:szCs w:val="24"/>
          <w:lang w:val="en-US" w:eastAsia="ru-RU"/>
        </w:rPr>
        <w:t>et al.</w:t>
      </w:r>
      <w:r w:rsidRPr="0038329F">
        <w:rPr>
          <w:rFonts w:ascii="Times New Roman" w:hAnsi="Times New Roman"/>
          <w:sz w:val="24"/>
          <w:szCs w:val="24"/>
          <w:lang w:val="en-US" w:eastAsia="ru-RU"/>
        </w:rPr>
        <w:t xml:space="preserve"> Erysipelas in women with breast cancer followed in a rehabilitation service. </w:t>
      </w:r>
      <w:r w:rsidRPr="00F65E45">
        <w:rPr>
          <w:rFonts w:ascii="Times New Roman" w:hAnsi="Times New Roman"/>
          <w:sz w:val="24"/>
          <w:szCs w:val="24"/>
          <w:lang w:val="en-US" w:eastAsia="ru-RU"/>
        </w:rPr>
        <w:t xml:space="preserve">Rev </w:t>
      </w:r>
      <w:proofErr w:type="spellStart"/>
      <w:r w:rsidRPr="00F65E45">
        <w:rPr>
          <w:rFonts w:ascii="Times New Roman" w:hAnsi="Times New Roman"/>
          <w:sz w:val="24"/>
          <w:szCs w:val="24"/>
          <w:lang w:val="en-US" w:eastAsia="ru-RU"/>
        </w:rPr>
        <w:t>Eletr</w:t>
      </w:r>
      <w:proofErr w:type="spellEnd"/>
      <w:r w:rsidRPr="00F65E45">
        <w:rPr>
          <w:rFonts w:ascii="Times New Roman" w:hAnsi="Times New Roman"/>
          <w:sz w:val="24"/>
          <w:szCs w:val="24"/>
          <w:lang w:val="en-US" w:eastAsia="ru-RU"/>
        </w:rPr>
        <w:t xml:space="preserve"> </w:t>
      </w:r>
      <w:proofErr w:type="spellStart"/>
      <w:r w:rsidRPr="00F65E45">
        <w:rPr>
          <w:rFonts w:ascii="Times New Roman" w:hAnsi="Times New Roman"/>
          <w:sz w:val="24"/>
          <w:szCs w:val="24"/>
          <w:lang w:val="en-US" w:eastAsia="ru-RU"/>
        </w:rPr>
        <w:t>Enferm</w:t>
      </w:r>
      <w:proofErr w:type="spellEnd"/>
      <w:r w:rsidRPr="00F65E45">
        <w:rPr>
          <w:rFonts w:ascii="Times New Roman" w:hAnsi="Times New Roman"/>
          <w:sz w:val="24"/>
          <w:szCs w:val="24"/>
          <w:lang w:val="en-US" w:eastAsia="ru-RU"/>
        </w:rPr>
        <w:t xml:space="preserve"> [Internet</w:t>
      </w:r>
      <w:r w:rsidRPr="0038329F">
        <w:rPr>
          <w:rFonts w:ascii="Times New Roman" w:hAnsi="Times New Roman"/>
          <w:sz w:val="24"/>
          <w:szCs w:val="24"/>
          <w:lang w:val="en-US" w:eastAsia="ru-RU"/>
        </w:rPr>
        <w:t>]. 2020.</w:t>
      </w:r>
    </w:p>
    <w:p w14:paraId="3B9FC879" w14:textId="380CDF3E" w:rsidR="00AE2187" w:rsidRPr="0038329F" w:rsidRDefault="00AE2187" w:rsidP="00A835E8">
      <w:pPr>
        <w:pStyle w:val="af9"/>
        <w:numPr>
          <w:ilvl w:val="0"/>
          <w:numId w:val="52"/>
        </w:numPr>
        <w:spacing w:after="0" w:line="360" w:lineRule="auto"/>
        <w:ind w:left="0" w:firstLine="709"/>
        <w:rPr>
          <w:rFonts w:ascii="Times New Roman" w:hAnsi="Times New Roman"/>
          <w:sz w:val="24"/>
          <w:szCs w:val="20"/>
          <w:lang w:val="en-US" w:eastAsia="ru-RU"/>
        </w:rPr>
      </w:pPr>
      <w:r w:rsidRPr="0038329F">
        <w:rPr>
          <w:rFonts w:ascii="Times New Roman" w:hAnsi="Times New Roman"/>
          <w:sz w:val="24"/>
          <w:szCs w:val="24"/>
          <w:lang w:val="en-US" w:eastAsia="ru-RU"/>
        </w:rPr>
        <w:t>Kwan J</w:t>
      </w:r>
      <w:r w:rsidR="00E74C28" w:rsidRPr="0038329F">
        <w:rPr>
          <w:rFonts w:ascii="Times New Roman" w:hAnsi="Times New Roman"/>
          <w:sz w:val="24"/>
          <w:szCs w:val="24"/>
          <w:lang w:val="en-US" w:eastAsia="ru-RU"/>
        </w:rPr>
        <w:t>.</w:t>
      </w:r>
      <w:r w:rsidRPr="0038329F">
        <w:rPr>
          <w:rFonts w:ascii="Times New Roman" w:hAnsi="Times New Roman"/>
          <w:sz w:val="24"/>
          <w:szCs w:val="24"/>
          <w:lang w:val="en-US" w:eastAsia="ru-RU"/>
        </w:rPr>
        <w:t>Y</w:t>
      </w:r>
      <w:r w:rsidR="00E74C28" w:rsidRPr="0038329F">
        <w:rPr>
          <w:rFonts w:ascii="Times New Roman" w:hAnsi="Times New Roman"/>
          <w:sz w:val="24"/>
          <w:szCs w:val="24"/>
          <w:lang w:val="en-US" w:eastAsia="ru-RU"/>
        </w:rPr>
        <w:t>.</w:t>
      </w:r>
      <w:r w:rsidRPr="0038329F">
        <w:rPr>
          <w:rFonts w:ascii="Times New Roman" w:hAnsi="Times New Roman"/>
          <w:sz w:val="24"/>
          <w:szCs w:val="24"/>
          <w:lang w:val="en-US" w:eastAsia="ru-RU"/>
        </w:rPr>
        <w:t>Y</w:t>
      </w:r>
      <w:r w:rsidR="00E74C28" w:rsidRPr="0038329F">
        <w:rPr>
          <w:rFonts w:ascii="Times New Roman" w:hAnsi="Times New Roman"/>
          <w:sz w:val="24"/>
          <w:szCs w:val="24"/>
          <w:lang w:val="en-US" w:eastAsia="ru-RU"/>
        </w:rPr>
        <w:t>.</w:t>
      </w:r>
      <w:r w:rsidRPr="0038329F">
        <w:rPr>
          <w:rFonts w:ascii="Times New Roman" w:hAnsi="Times New Roman"/>
          <w:sz w:val="24"/>
          <w:szCs w:val="24"/>
          <w:lang w:val="en-US" w:eastAsia="ru-RU"/>
        </w:rPr>
        <w:t xml:space="preserve">, </w:t>
      </w:r>
      <w:proofErr w:type="spellStart"/>
      <w:r w:rsidRPr="0038329F">
        <w:rPr>
          <w:rFonts w:ascii="Times New Roman" w:hAnsi="Times New Roman"/>
          <w:sz w:val="24"/>
          <w:szCs w:val="24"/>
          <w:lang w:val="en-US" w:eastAsia="ru-RU"/>
        </w:rPr>
        <w:t>Famiyeh</w:t>
      </w:r>
      <w:proofErr w:type="spellEnd"/>
      <w:r w:rsidRPr="0038329F">
        <w:rPr>
          <w:rFonts w:ascii="Times New Roman" w:hAnsi="Times New Roman"/>
          <w:sz w:val="24"/>
          <w:szCs w:val="24"/>
          <w:lang w:val="en-US" w:eastAsia="ru-RU"/>
        </w:rPr>
        <w:t xml:space="preserve"> P</w:t>
      </w:r>
      <w:r w:rsidR="00E74C28" w:rsidRPr="0038329F">
        <w:rPr>
          <w:rFonts w:ascii="Times New Roman" w:hAnsi="Times New Roman"/>
          <w:sz w:val="24"/>
          <w:szCs w:val="24"/>
          <w:lang w:val="en-US" w:eastAsia="ru-RU"/>
        </w:rPr>
        <w:t>.</w:t>
      </w:r>
      <w:r w:rsidRPr="0038329F">
        <w:rPr>
          <w:rFonts w:ascii="Times New Roman" w:hAnsi="Times New Roman"/>
          <w:sz w:val="24"/>
          <w:szCs w:val="24"/>
          <w:lang w:val="en-US" w:eastAsia="ru-RU"/>
        </w:rPr>
        <w:t xml:space="preserve">, </w:t>
      </w:r>
      <w:proofErr w:type="spellStart"/>
      <w:r w:rsidRPr="0038329F">
        <w:rPr>
          <w:rFonts w:ascii="Times New Roman" w:hAnsi="Times New Roman"/>
          <w:sz w:val="24"/>
          <w:szCs w:val="24"/>
          <w:lang w:val="en-US" w:eastAsia="ru-RU"/>
        </w:rPr>
        <w:t>Su</w:t>
      </w:r>
      <w:proofErr w:type="spellEnd"/>
      <w:r w:rsidRPr="0038329F">
        <w:rPr>
          <w:rFonts w:ascii="Times New Roman" w:hAnsi="Times New Roman"/>
          <w:sz w:val="24"/>
          <w:szCs w:val="24"/>
          <w:lang w:val="en-US" w:eastAsia="ru-RU"/>
        </w:rPr>
        <w:t xml:space="preserve"> J</w:t>
      </w:r>
      <w:r w:rsidR="00E74C28" w:rsidRPr="0038329F">
        <w:rPr>
          <w:rFonts w:ascii="Times New Roman" w:hAnsi="Times New Roman"/>
          <w:sz w:val="24"/>
          <w:szCs w:val="24"/>
          <w:lang w:val="en-US" w:eastAsia="ru-RU"/>
        </w:rPr>
        <w:t>.</w:t>
      </w:r>
      <w:r w:rsidRPr="0038329F">
        <w:rPr>
          <w:rFonts w:ascii="Times New Roman" w:hAnsi="Times New Roman"/>
          <w:sz w:val="24"/>
          <w:szCs w:val="24"/>
          <w:lang w:val="en-US" w:eastAsia="ru-RU"/>
        </w:rPr>
        <w:t xml:space="preserve">, </w:t>
      </w:r>
      <w:r w:rsidR="00E74C28" w:rsidRPr="0038329F">
        <w:rPr>
          <w:rFonts w:ascii="Times New Roman" w:hAnsi="Times New Roman"/>
          <w:sz w:val="24"/>
          <w:szCs w:val="24"/>
          <w:lang w:val="en-US" w:eastAsia="ru-RU"/>
        </w:rPr>
        <w:t>et al</w:t>
      </w:r>
      <w:r w:rsidRPr="0038329F">
        <w:rPr>
          <w:rFonts w:ascii="Times New Roman" w:hAnsi="Times New Roman"/>
          <w:sz w:val="24"/>
          <w:szCs w:val="24"/>
          <w:lang w:val="en-US" w:eastAsia="ru-RU"/>
        </w:rPr>
        <w:t xml:space="preserve">. Development and Validation of a Risk Model for Breast Cancer-Related Lymphedema. JAMA </w:t>
      </w:r>
      <w:proofErr w:type="spellStart"/>
      <w:r w:rsidRPr="0038329F">
        <w:rPr>
          <w:rFonts w:ascii="Times New Roman" w:hAnsi="Times New Roman"/>
          <w:sz w:val="24"/>
          <w:szCs w:val="24"/>
          <w:lang w:val="en-US" w:eastAsia="ru-RU"/>
        </w:rPr>
        <w:t>Netw</w:t>
      </w:r>
      <w:proofErr w:type="spellEnd"/>
      <w:r w:rsidRPr="0038329F">
        <w:rPr>
          <w:rFonts w:ascii="Times New Roman" w:hAnsi="Times New Roman"/>
          <w:sz w:val="24"/>
          <w:szCs w:val="24"/>
          <w:lang w:val="en-US" w:eastAsia="ru-RU"/>
        </w:rPr>
        <w:t xml:space="preserve"> Open 2020;3(11</w:t>
      </w:r>
      <w:proofErr w:type="gramStart"/>
      <w:r w:rsidRPr="0038329F">
        <w:rPr>
          <w:rFonts w:ascii="Times New Roman" w:hAnsi="Times New Roman"/>
          <w:sz w:val="24"/>
          <w:szCs w:val="24"/>
          <w:lang w:val="en-US" w:eastAsia="ru-RU"/>
        </w:rPr>
        <w:t>):e</w:t>
      </w:r>
      <w:proofErr w:type="gramEnd"/>
      <w:r w:rsidRPr="0038329F">
        <w:rPr>
          <w:rFonts w:ascii="Times New Roman" w:hAnsi="Times New Roman"/>
          <w:sz w:val="24"/>
          <w:szCs w:val="24"/>
          <w:lang w:val="en-US" w:eastAsia="ru-RU"/>
        </w:rPr>
        <w:t xml:space="preserve">2024373. </w:t>
      </w:r>
      <w:r w:rsidR="00E74C28" w:rsidRPr="0038329F">
        <w:rPr>
          <w:rFonts w:ascii="Times New Roman" w:hAnsi="Times New Roman"/>
          <w:sz w:val="24"/>
          <w:szCs w:val="24"/>
          <w:lang w:val="en-US" w:eastAsia="ru-RU"/>
        </w:rPr>
        <w:t>DOI</w:t>
      </w:r>
      <w:r w:rsidRPr="0038329F">
        <w:rPr>
          <w:rFonts w:ascii="Times New Roman" w:hAnsi="Times New Roman"/>
          <w:sz w:val="24"/>
          <w:szCs w:val="24"/>
          <w:lang w:val="en-US" w:eastAsia="ru-RU"/>
        </w:rPr>
        <w:t>: 10.1001/jamanetworkopen.2020.24373. PMCID: PMC7658732.</w:t>
      </w:r>
    </w:p>
    <w:p w14:paraId="461E18A5" w14:textId="0F63F7D7" w:rsidR="00AE2187" w:rsidRPr="0038329F" w:rsidRDefault="00AE2187" w:rsidP="00A835E8">
      <w:pPr>
        <w:pStyle w:val="af9"/>
        <w:numPr>
          <w:ilvl w:val="0"/>
          <w:numId w:val="52"/>
        </w:numPr>
        <w:spacing w:after="0" w:line="360" w:lineRule="auto"/>
        <w:ind w:left="0" w:firstLine="709"/>
        <w:rPr>
          <w:rFonts w:ascii="Times New Roman" w:hAnsi="Times New Roman"/>
          <w:sz w:val="24"/>
          <w:szCs w:val="20"/>
          <w:lang w:val="en-US" w:eastAsia="ru-RU"/>
        </w:rPr>
      </w:pPr>
      <w:proofErr w:type="spellStart"/>
      <w:r w:rsidRPr="0038329F">
        <w:rPr>
          <w:rFonts w:ascii="Times New Roman" w:hAnsi="Times New Roman"/>
          <w:sz w:val="24"/>
          <w:szCs w:val="24"/>
          <w:lang w:val="en-US" w:eastAsia="ru-RU"/>
        </w:rPr>
        <w:t>Torgbenu</w:t>
      </w:r>
      <w:proofErr w:type="spellEnd"/>
      <w:r w:rsidRPr="0038329F">
        <w:rPr>
          <w:rFonts w:ascii="Times New Roman" w:hAnsi="Times New Roman"/>
          <w:sz w:val="24"/>
          <w:szCs w:val="24"/>
          <w:lang w:val="en-US" w:eastAsia="ru-RU"/>
        </w:rPr>
        <w:t xml:space="preserve"> E</w:t>
      </w:r>
      <w:r w:rsidR="00E74C28" w:rsidRPr="0038329F">
        <w:rPr>
          <w:rFonts w:ascii="Times New Roman" w:hAnsi="Times New Roman"/>
          <w:sz w:val="24"/>
          <w:szCs w:val="24"/>
          <w:lang w:val="en-US" w:eastAsia="ru-RU"/>
        </w:rPr>
        <w:t>.</w:t>
      </w:r>
      <w:r w:rsidRPr="0038329F">
        <w:rPr>
          <w:rFonts w:ascii="Times New Roman" w:hAnsi="Times New Roman"/>
          <w:sz w:val="24"/>
          <w:szCs w:val="24"/>
          <w:lang w:val="en-US" w:eastAsia="ru-RU"/>
        </w:rPr>
        <w:t>, Luckett T</w:t>
      </w:r>
      <w:r w:rsidR="00E74C28" w:rsidRPr="0038329F">
        <w:rPr>
          <w:rFonts w:ascii="Times New Roman" w:hAnsi="Times New Roman"/>
          <w:sz w:val="24"/>
          <w:szCs w:val="24"/>
          <w:lang w:val="en-US" w:eastAsia="ru-RU"/>
        </w:rPr>
        <w:t>.</w:t>
      </w:r>
      <w:r w:rsidRPr="0038329F">
        <w:rPr>
          <w:rFonts w:ascii="Times New Roman" w:hAnsi="Times New Roman"/>
          <w:sz w:val="24"/>
          <w:szCs w:val="24"/>
          <w:lang w:val="en-US" w:eastAsia="ru-RU"/>
        </w:rPr>
        <w:t xml:space="preserve">, </w:t>
      </w:r>
      <w:proofErr w:type="spellStart"/>
      <w:r w:rsidRPr="0038329F">
        <w:rPr>
          <w:rFonts w:ascii="Times New Roman" w:hAnsi="Times New Roman"/>
          <w:sz w:val="24"/>
          <w:szCs w:val="24"/>
          <w:lang w:val="en-US" w:eastAsia="ru-RU"/>
        </w:rPr>
        <w:t>Buhagiar</w:t>
      </w:r>
      <w:proofErr w:type="spellEnd"/>
      <w:r w:rsidRPr="0038329F">
        <w:rPr>
          <w:rFonts w:ascii="Times New Roman" w:hAnsi="Times New Roman"/>
          <w:sz w:val="24"/>
          <w:szCs w:val="24"/>
          <w:lang w:val="en-US" w:eastAsia="ru-RU"/>
        </w:rPr>
        <w:t xml:space="preserve"> M</w:t>
      </w:r>
      <w:r w:rsidR="00E74C28" w:rsidRPr="0038329F">
        <w:rPr>
          <w:rFonts w:ascii="Times New Roman" w:hAnsi="Times New Roman"/>
          <w:sz w:val="24"/>
          <w:szCs w:val="24"/>
          <w:lang w:val="en-US" w:eastAsia="ru-RU"/>
        </w:rPr>
        <w:t>.</w:t>
      </w:r>
      <w:r w:rsidRPr="0038329F">
        <w:rPr>
          <w:rFonts w:ascii="Times New Roman" w:hAnsi="Times New Roman"/>
          <w:sz w:val="24"/>
          <w:szCs w:val="24"/>
          <w:lang w:val="en-US" w:eastAsia="ru-RU"/>
        </w:rPr>
        <w:t>A</w:t>
      </w:r>
      <w:r w:rsidR="00E74C28" w:rsidRPr="0038329F">
        <w:rPr>
          <w:rFonts w:ascii="Times New Roman" w:hAnsi="Times New Roman"/>
          <w:sz w:val="24"/>
          <w:szCs w:val="24"/>
          <w:lang w:val="en-US" w:eastAsia="ru-RU"/>
        </w:rPr>
        <w:t>.</w:t>
      </w:r>
      <w:r w:rsidRPr="0038329F">
        <w:rPr>
          <w:rFonts w:ascii="Times New Roman" w:hAnsi="Times New Roman"/>
          <w:sz w:val="24"/>
          <w:szCs w:val="24"/>
          <w:lang w:val="en-US" w:eastAsia="ru-RU"/>
        </w:rPr>
        <w:t xml:space="preserve">, </w:t>
      </w:r>
      <w:r w:rsidR="00E74C28" w:rsidRPr="0038329F">
        <w:rPr>
          <w:rFonts w:ascii="Times New Roman" w:hAnsi="Times New Roman"/>
          <w:sz w:val="24"/>
          <w:szCs w:val="24"/>
          <w:lang w:val="en-US" w:eastAsia="ru-RU"/>
        </w:rPr>
        <w:t>et al</w:t>
      </w:r>
      <w:r w:rsidRPr="0038329F">
        <w:rPr>
          <w:rFonts w:ascii="Times New Roman" w:hAnsi="Times New Roman"/>
          <w:sz w:val="24"/>
          <w:szCs w:val="24"/>
          <w:lang w:val="en-US" w:eastAsia="ru-RU"/>
        </w:rPr>
        <w:t xml:space="preserve">. Prevalence and incidence of cancer related lymphedema in low and middle-income countries: a systematic review and meta-analysis. BMC Cancer 2020;20(1):604. </w:t>
      </w:r>
      <w:r w:rsidR="00E74C28" w:rsidRPr="0038329F">
        <w:rPr>
          <w:rFonts w:ascii="Times New Roman" w:hAnsi="Times New Roman"/>
          <w:sz w:val="24"/>
          <w:szCs w:val="24"/>
          <w:lang w:val="en-US" w:eastAsia="ru-RU"/>
        </w:rPr>
        <w:t xml:space="preserve">DOI: </w:t>
      </w:r>
      <w:r w:rsidRPr="0038329F">
        <w:rPr>
          <w:rFonts w:ascii="Times New Roman" w:hAnsi="Times New Roman"/>
          <w:sz w:val="24"/>
          <w:szCs w:val="24"/>
          <w:lang w:val="en-US" w:eastAsia="ru-RU"/>
        </w:rPr>
        <w:t>10.1186/s12885-020-07079-7. PMCID: PMC7325022</w:t>
      </w:r>
      <w:r w:rsidRPr="00A977B0">
        <w:rPr>
          <w:rFonts w:ascii="Times New Roman" w:hAnsi="Times New Roman"/>
          <w:sz w:val="24"/>
          <w:szCs w:val="24"/>
          <w:lang w:val="en-US" w:eastAsia="ru-RU"/>
        </w:rPr>
        <w:t>.</w:t>
      </w:r>
    </w:p>
    <w:p w14:paraId="492D5543" w14:textId="04A31E5A" w:rsidR="00AE2187" w:rsidRPr="0038329F" w:rsidRDefault="004A624B" w:rsidP="00A835E8">
      <w:pPr>
        <w:pStyle w:val="af9"/>
        <w:numPr>
          <w:ilvl w:val="0"/>
          <w:numId w:val="52"/>
        </w:numPr>
        <w:spacing w:after="0" w:line="360" w:lineRule="auto"/>
        <w:ind w:left="0" w:firstLine="709"/>
        <w:rPr>
          <w:rFonts w:ascii="Times New Roman" w:hAnsi="Times New Roman"/>
          <w:sz w:val="24"/>
          <w:szCs w:val="20"/>
          <w:lang w:val="en-US" w:eastAsia="ru-RU"/>
        </w:rPr>
      </w:pPr>
      <w:r w:rsidRPr="0038329F">
        <w:rPr>
          <w:rFonts w:ascii="Times New Roman" w:hAnsi="Times New Roman"/>
          <w:sz w:val="24"/>
          <w:szCs w:val="24"/>
          <w:lang w:val="en-US" w:eastAsia="ru-RU"/>
        </w:rPr>
        <w:t>Boris M</w:t>
      </w:r>
      <w:r w:rsidR="00E74C28" w:rsidRPr="0038329F">
        <w:rPr>
          <w:rFonts w:ascii="Times New Roman" w:hAnsi="Times New Roman"/>
          <w:sz w:val="24"/>
          <w:szCs w:val="24"/>
          <w:lang w:val="en-US" w:eastAsia="ru-RU"/>
        </w:rPr>
        <w:t>.</w:t>
      </w:r>
      <w:r w:rsidRPr="0038329F">
        <w:rPr>
          <w:rFonts w:ascii="Times New Roman" w:hAnsi="Times New Roman"/>
          <w:sz w:val="24"/>
          <w:szCs w:val="24"/>
          <w:lang w:val="en-US" w:eastAsia="ru-RU"/>
        </w:rPr>
        <w:t xml:space="preserve">, </w:t>
      </w:r>
      <w:proofErr w:type="spellStart"/>
      <w:r w:rsidRPr="0038329F">
        <w:rPr>
          <w:rFonts w:ascii="Times New Roman" w:hAnsi="Times New Roman"/>
          <w:sz w:val="24"/>
          <w:szCs w:val="24"/>
          <w:lang w:val="en-US" w:eastAsia="ru-RU"/>
        </w:rPr>
        <w:t>Weindorf</w:t>
      </w:r>
      <w:proofErr w:type="spellEnd"/>
      <w:r w:rsidRPr="0038329F">
        <w:rPr>
          <w:rFonts w:ascii="Times New Roman" w:hAnsi="Times New Roman"/>
          <w:sz w:val="24"/>
          <w:szCs w:val="24"/>
          <w:lang w:val="en-US" w:eastAsia="ru-RU"/>
        </w:rPr>
        <w:t xml:space="preserve"> S</w:t>
      </w:r>
      <w:r w:rsidR="00E74C28" w:rsidRPr="0038329F">
        <w:rPr>
          <w:rFonts w:ascii="Times New Roman" w:hAnsi="Times New Roman"/>
          <w:sz w:val="24"/>
          <w:szCs w:val="24"/>
          <w:lang w:val="en-US" w:eastAsia="ru-RU"/>
        </w:rPr>
        <w:t>.</w:t>
      </w:r>
      <w:r w:rsidRPr="0038329F">
        <w:rPr>
          <w:rFonts w:ascii="Times New Roman" w:hAnsi="Times New Roman"/>
          <w:sz w:val="24"/>
          <w:szCs w:val="24"/>
          <w:lang w:val="en-US" w:eastAsia="ru-RU"/>
        </w:rPr>
        <w:t xml:space="preserve">, </w:t>
      </w:r>
      <w:proofErr w:type="spellStart"/>
      <w:r w:rsidRPr="0038329F">
        <w:rPr>
          <w:rFonts w:ascii="Times New Roman" w:hAnsi="Times New Roman"/>
          <w:sz w:val="24"/>
          <w:szCs w:val="24"/>
          <w:lang w:val="en-US" w:eastAsia="ru-RU"/>
        </w:rPr>
        <w:t>Lasinski</w:t>
      </w:r>
      <w:proofErr w:type="spellEnd"/>
      <w:r w:rsidRPr="0038329F">
        <w:rPr>
          <w:rFonts w:ascii="Times New Roman" w:hAnsi="Times New Roman"/>
          <w:sz w:val="24"/>
          <w:szCs w:val="24"/>
          <w:lang w:val="en-US" w:eastAsia="ru-RU"/>
        </w:rPr>
        <w:t xml:space="preserve"> B</w:t>
      </w:r>
      <w:r w:rsidR="00E74C28" w:rsidRPr="0038329F">
        <w:rPr>
          <w:rFonts w:ascii="Times New Roman" w:hAnsi="Times New Roman"/>
          <w:sz w:val="24"/>
          <w:szCs w:val="24"/>
          <w:lang w:val="en-US" w:eastAsia="ru-RU"/>
        </w:rPr>
        <w:t>.</w:t>
      </w:r>
      <w:r w:rsidRPr="0038329F">
        <w:rPr>
          <w:rFonts w:ascii="Times New Roman" w:hAnsi="Times New Roman"/>
          <w:sz w:val="24"/>
          <w:szCs w:val="24"/>
          <w:lang w:val="en-US" w:eastAsia="ru-RU"/>
        </w:rPr>
        <w:t>B. The risk of genital edema after external pump compression for lower limb lymphedema. Lymphology 1998;31(1):15</w:t>
      </w:r>
      <w:r w:rsidR="00E74C28" w:rsidRPr="0038329F">
        <w:rPr>
          <w:rFonts w:ascii="Times New Roman" w:hAnsi="Times New Roman"/>
          <w:sz w:val="24"/>
          <w:szCs w:val="24"/>
          <w:lang w:val="en-US" w:eastAsia="ru-RU"/>
        </w:rPr>
        <w:t>–</w:t>
      </w:r>
      <w:r w:rsidRPr="0038329F">
        <w:rPr>
          <w:rFonts w:ascii="Times New Roman" w:hAnsi="Times New Roman"/>
          <w:sz w:val="24"/>
          <w:szCs w:val="24"/>
          <w:lang w:val="en-US" w:eastAsia="ru-RU"/>
        </w:rPr>
        <w:t>20.</w:t>
      </w:r>
    </w:p>
    <w:p w14:paraId="301A8B95" w14:textId="68CEECBF" w:rsidR="004A624B" w:rsidRPr="0038329F" w:rsidRDefault="004A624B" w:rsidP="00A835E8">
      <w:pPr>
        <w:pStyle w:val="af9"/>
        <w:numPr>
          <w:ilvl w:val="0"/>
          <w:numId w:val="52"/>
        </w:numPr>
        <w:spacing w:after="0" w:line="360" w:lineRule="auto"/>
        <w:ind w:left="0" w:firstLine="709"/>
        <w:rPr>
          <w:rFonts w:ascii="Times New Roman" w:hAnsi="Times New Roman"/>
          <w:sz w:val="24"/>
          <w:szCs w:val="20"/>
          <w:lang w:val="en-US" w:eastAsia="ru-RU"/>
        </w:rPr>
      </w:pPr>
      <w:r w:rsidRPr="0038329F">
        <w:rPr>
          <w:rFonts w:ascii="Times New Roman" w:hAnsi="Times New Roman"/>
          <w:sz w:val="24"/>
          <w:szCs w:val="24"/>
          <w:lang w:val="en-US" w:eastAsia="ru-RU"/>
        </w:rPr>
        <w:t>Greenlee H</w:t>
      </w:r>
      <w:r w:rsidR="00CA17F0" w:rsidRPr="0038329F">
        <w:rPr>
          <w:rFonts w:ascii="Times New Roman" w:hAnsi="Times New Roman"/>
          <w:sz w:val="24"/>
          <w:szCs w:val="24"/>
          <w:lang w:val="en-US" w:eastAsia="ru-RU"/>
        </w:rPr>
        <w:t>.</w:t>
      </w:r>
      <w:r w:rsidRPr="0038329F">
        <w:rPr>
          <w:rFonts w:ascii="Times New Roman" w:hAnsi="Times New Roman"/>
          <w:sz w:val="24"/>
          <w:szCs w:val="24"/>
          <w:lang w:val="en-US" w:eastAsia="ru-RU"/>
        </w:rPr>
        <w:t>, DuPont-Reyes M</w:t>
      </w:r>
      <w:r w:rsidR="00CA17F0" w:rsidRPr="0038329F">
        <w:rPr>
          <w:rFonts w:ascii="Times New Roman" w:hAnsi="Times New Roman"/>
          <w:sz w:val="24"/>
          <w:szCs w:val="24"/>
          <w:lang w:val="en-US" w:eastAsia="ru-RU"/>
        </w:rPr>
        <w:t>.</w:t>
      </w:r>
      <w:r w:rsidRPr="0038329F">
        <w:rPr>
          <w:rFonts w:ascii="Times New Roman" w:hAnsi="Times New Roman"/>
          <w:sz w:val="24"/>
          <w:szCs w:val="24"/>
          <w:lang w:val="en-US" w:eastAsia="ru-RU"/>
        </w:rPr>
        <w:t>J</w:t>
      </w:r>
      <w:r w:rsidR="00CA17F0" w:rsidRPr="0038329F">
        <w:rPr>
          <w:rFonts w:ascii="Times New Roman" w:hAnsi="Times New Roman"/>
          <w:sz w:val="24"/>
          <w:szCs w:val="24"/>
          <w:lang w:val="en-US" w:eastAsia="ru-RU"/>
        </w:rPr>
        <w:t>.</w:t>
      </w:r>
      <w:r w:rsidRPr="0038329F">
        <w:rPr>
          <w:rFonts w:ascii="Times New Roman" w:hAnsi="Times New Roman"/>
          <w:sz w:val="24"/>
          <w:szCs w:val="24"/>
          <w:lang w:val="en-US" w:eastAsia="ru-RU"/>
        </w:rPr>
        <w:t xml:space="preserve">, </w:t>
      </w:r>
      <w:proofErr w:type="spellStart"/>
      <w:r w:rsidRPr="0038329F">
        <w:rPr>
          <w:rFonts w:ascii="Times New Roman" w:hAnsi="Times New Roman"/>
          <w:sz w:val="24"/>
          <w:szCs w:val="24"/>
          <w:lang w:val="en-US" w:eastAsia="ru-RU"/>
        </w:rPr>
        <w:t>Balneaves</w:t>
      </w:r>
      <w:proofErr w:type="spellEnd"/>
      <w:r w:rsidRPr="0038329F">
        <w:rPr>
          <w:rFonts w:ascii="Times New Roman" w:hAnsi="Times New Roman"/>
          <w:sz w:val="24"/>
          <w:szCs w:val="24"/>
          <w:lang w:val="en-US" w:eastAsia="ru-RU"/>
        </w:rPr>
        <w:t xml:space="preserve"> L</w:t>
      </w:r>
      <w:r w:rsidR="00CA17F0" w:rsidRPr="0038329F">
        <w:rPr>
          <w:rFonts w:ascii="Times New Roman" w:hAnsi="Times New Roman"/>
          <w:sz w:val="24"/>
          <w:szCs w:val="24"/>
          <w:lang w:val="en-US" w:eastAsia="ru-RU"/>
        </w:rPr>
        <w:t>.</w:t>
      </w:r>
      <w:r w:rsidRPr="0038329F">
        <w:rPr>
          <w:rFonts w:ascii="Times New Roman" w:hAnsi="Times New Roman"/>
          <w:sz w:val="24"/>
          <w:szCs w:val="24"/>
          <w:lang w:val="en-US" w:eastAsia="ru-RU"/>
        </w:rPr>
        <w:t>G</w:t>
      </w:r>
      <w:r w:rsidR="00CA17F0" w:rsidRPr="0038329F">
        <w:rPr>
          <w:rFonts w:ascii="Times New Roman" w:hAnsi="Times New Roman"/>
          <w:sz w:val="24"/>
          <w:szCs w:val="24"/>
          <w:lang w:val="en-US" w:eastAsia="ru-RU"/>
        </w:rPr>
        <w:t>.</w:t>
      </w:r>
      <w:r w:rsidRPr="0038329F">
        <w:rPr>
          <w:rFonts w:ascii="Times New Roman" w:hAnsi="Times New Roman"/>
          <w:sz w:val="24"/>
          <w:szCs w:val="24"/>
          <w:lang w:val="en-US" w:eastAsia="ru-RU"/>
        </w:rPr>
        <w:t xml:space="preserve">, et al. Clinical practice guidelines on the evidence-based use of integrative therapies during and after breast cancer treatment. </w:t>
      </w:r>
      <w:r w:rsidRPr="00F65E45">
        <w:rPr>
          <w:rFonts w:ascii="Times New Roman" w:hAnsi="Times New Roman"/>
          <w:sz w:val="24"/>
          <w:szCs w:val="24"/>
          <w:lang w:val="en-US" w:eastAsia="ru-RU"/>
        </w:rPr>
        <w:t>CA</w:t>
      </w:r>
      <w:r w:rsidRPr="0038329F">
        <w:rPr>
          <w:rFonts w:ascii="Times New Roman" w:hAnsi="Times New Roman"/>
          <w:sz w:val="24"/>
          <w:szCs w:val="24"/>
          <w:lang w:val="en-US" w:eastAsia="ru-RU"/>
        </w:rPr>
        <w:t xml:space="preserve"> Cancer J Clin </w:t>
      </w:r>
      <w:proofErr w:type="gramStart"/>
      <w:r w:rsidRPr="0038329F">
        <w:rPr>
          <w:rFonts w:ascii="Times New Roman" w:hAnsi="Times New Roman"/>
          <w:sz w:val="24"/>
          <w:szCs w:val="24"/>
          <w:lang w:val="en-US" w:eastAsia="ru-RU"/>
        </w:rPr>
        <w:t>2017;67:194</w:t>
      </w:r>
      <w:proofErr w:type="gramEnd"/>
      <w:r w:rsidR="00E74C28" w:rsidRPr="0038329F">
        <w:rPr>
          <w:rFonts w:ascii="Times New Roman" w:hAnsi="Times New Roman"/>
          <w:sz w:val="24"/>
          <w:szCs w:val="24"/>
          <w:lang w:val="en-US" w:eastAsia="ru-RU"/>
        </w:rPr>
        <w:t>–</w:t>
      </w:r>
      <w:r w:rsidRPr="0038329F">
        <w:rPr>
          <w:rFonts w:ascii="Times New Roman" w:hAnsi="Times New Roman"/>
          <w:sz w:val="24"/>
          <w:szCs w:val="24"/>
          <w:lang w:val="en-US" w:eastAsia="ru-RU"/>
        </w:rPr>
        <w:t>232.</w:t>
      </w:r>
    </w:p>
    <w:p w14:paraId="706CF5A4" w14:textId="0AD60F0B" w:rsidR="004A624B" w:rsidRPr="0038329F" w:rsidRDefault="004A624B" w:rsidP="00A835E8">
      <w:pPr>
        <w:pStyle w:val="af9"/>
        <w:numPr>
          <w:ilvl w:val="0"/>
          <w:numId w:val="52"/>
        </w:numPr>
        <w:spacing w:after="0" w:line="360" w:lineRule="auto"/>
        <w:ind w:left="0" w:firstLine="709"/>
        <w:rPr>
          <w:rFonts w:ascii="Times New Roman" w:hAnsi="Times New Roman"/>
          <w:sz w:val="24"/>
          <w:szCs w:val="24"/>
          <w:lang w:val="en-US" w:eastAsia="ru-RU"/>
        </w:rPr>
      </w:pPr>
      <w:r w:rsidRPr="0038329F">
        <w:rPr>
          <w:rFonts w:ascii="Times New Roman" w:hAnsi="Times New Roman"/>
          <w:sz w:val="24"/>
          <w:szCs w:val="24"/>
          <w:lang w:val="en-US" w:eastAsia="ru-RU"/>
        </w:rPr>
        <w:t>Jatoi I</w:t>
      </w:r>
      <w:r w:rsidR="00CA17F0" w:rsidRPr="0038329F">
        <w:rPr>
          <w:rFonts w:ascii="Times New Roman" w:hAnsi="Times New Roman"/>
          <w:sz w:val="24"/>
          <w:szCs w:val="24"/>
          <w:lang w:val="en-US" w:eastAsia="ru-RU"/>
        </w:rPr>
        <w:t>.</w:t>
      </w:r>
      <w:r w:rsidRPr="0038329F">
        <w:rPr>
          <w:rFonts w:ascii="Times New Roman" w:hAnsi="Times New Roman"/>
          <w:sz w:val="24"/>
          <w:szCs w:val="24"/>
          <w:lang w:val="en-US" w:eastAsia="ru-RU"/>
        </w:rPr>
        <w:t xml:space="preserve">, Kemp </w:t>
      </w:r>
      <w:r w:rsidR="00CA17F0" w:rsidRPr="0038329F">
        <w:rPr>
          <w:rFonts w:ascii="Times New Roman" w:hAnsi="Times New Roman"/>
          <w:sz w:val="24"/>
          <w:szCs w:val="24"/>
          <w:lang w:val="en-US" w:eastAsia="ru-RU"/>
        </w:rPr>
        <w:t>Z.</w:t>
      </w:r>
      <w:r w:rsidRPr="0038329F">
        <w:rPr>
          <w:rFonts w:ascii="Times New Roman" w:hAnsi="Times New Roman"/>
          <w:sz w:val="24"/>
          <w:szCs w:val="24"/>
          <w:lang w:val="en-US" w:eastAsia="ru-RU"/>
        </w:rPr>
        <w:t xml:space="preserve"> Risk-Reducing Mastectomy. JAMA 2021;325(17):1781–2. </w:t>
      </w:r>
      <w:r w:rsidR="00CA17F0" w:rsidRPr="0038329F">
        <w:rPr>
          <w:rFonts w:ascii="Times New Roman" w:hAnsi="Times New Roman"/>
          <w:sz w:val="24"/>
          <w:szCs w:val="24"/>
          <w:lang w:val="en-US" w:eastAsia="ru-RU"/>
        </w:rPr>
        <w:t xml:space="preserve">DOI: </w:t>
      </w:r>
      <w:r w:rsidRPr="0038329F">
        <w:rPr>
          <w:rFonts w:ascii="Times New Roman" w:hAnsi="Times New Roman"/>
          <w:sz w:val="24"/>
          <w:szCs w:val="24"/>
          <w:lang w:val="en-US" w:eastAsia="ru-RU"/>
        </w:rPr>
        <w:t>10.1001/jama.2020.22414</w:t>
      </w:r>
    </w:p>
    <w:p w14:paraId="11C4B317" w14:textId="342FEB2A" w:rsidR="004A624B" w:rsidRPr="0038329F" w:rsidRDefault="004A624B" w:rsidP="00A835E8">
      <w:pPr>
        <w:pStyle w:val="af9"/>
        <w:numPr>
          <w:ilvl w:val="0"/>
          <w:numId w:val="52"/>
        </w:numPr>
        <w:spacing w:after="0" w:line="360" w:lineRule="auto"/>
        <w:ind w:left="0" w:firstLine="709"/>
        <w:rPr>
          <w:rFonts w:ascii="Times New Roman" w:hAnsi="Times New Roman"/>
          <w:sz w:val="24"/>
          <w:szCs w:val="24"/>
          <w:lang w:val="en-US" w:eastAsia="ru-RU"/>
        </w:rPr>
      </w:pPr>
      <w:proofErr w:type="spellStart"/>
      <w:r w:rsidRPr="0038329F">
        <w:rPr>
          <w:rFonts w:ascii="Times New Roman" w:hAnsi="Times New Roman"/>
          <w:sz w:val="24"/>
          <w:szCs w:val="24"/>
          <w:lang w:val="en-US" w:eastAsia="ru-RU"/>
        </w:rPr>
        <w:lastRenderedPageBreak/>
        <w:t>Marcinkute</w:t>
      </w:r>
      <w:proofErr w:type="spellEnd"/>
      <w:r w:rsidRPr="0038329F">
        <w:rPr>
          <w:rFonts w:ascii="Times New Roman" w:hAnsi="Times New Roman"/>
          <w:sz w:val="24"/>
          <w:szCs w:val="24"/>
          <w:lang w:val="en-US" w:eastAsia="ru-RU"/>
        </w:rPr>
        <w:t xml:space="preserve"> R</w:t>
      </w:r>
      <w:r w:rsidR="00CA17F0" w:rsidRPr="0038329F">
        <w:rPr>
          <w:rFonts w:ascii="Times New Roman" w:hAnsi="Times New Roman"/>
          <w:sz w:val="24"/>
          <w:szCs w:val="24"/>
          <w:lang w:val="en-US" w:eastAsia="ru-RU"/>
        </w:rPr>
        <w:t>.</w:t>
      </w:r>
      <w:r w:rsidRPr="0038329F">
        <w:rPr>
          <w:rFonts w:ascii="Times New Roman" w:hAnsi="Times New Roman"/>
          <w:sz w:val="24"/>
          <w:szCs w:val="24"/>
          <w:lang w:val="en-US" w:eastAsia="ru-RU"/>
        </w:rPr>
        <w:t>, Woodward E</w:t>
      </w:r>
      <w:r w:rsidR="00CA17F0" w:rsidRPr="0038329F">
        <w:rPr>
          <w:rFonts w:ascii="Times New Roman" w:hAnsi="Times New Roman"/>
          <w:sz w:val="24"/>
          <w:szCs w:val="24"/>
          <w:lang w:val="en-US" w:eastAsia="ru-RU"/>
        </w:rPr>
        <w:t>.</w:t>
      </w:r>
      <w:r w:rsidRPr="0038329F">
        <w:rPr>
          <w:rFonts w:ascii="Times New Roman" w:hAnsi="Times New Roman"/>
          <w:sz w:val="24"/>
          <w:szCs w:val="24"/>
          <w:lang w:val="en-US" w:eastAsia="ru-RU"/>
        </w:rPr>
        <w:t>R</w:t>
      </w:r>
      <w:r w:rsidR="00CA17F0" w:rsidRPr="0038329F">
        <w:rPr>
          <w:rFonts w:ascii="Times New Roman" w:hAnsi="Times New Roman"/>
          <w:sz w:val="24"/>
          <w:szCs w:val="24"/>
          <w:lang w:val="en-US" w:eastAsia="ru-RU"/>
        </w:rPr>
        <w:t>.</w:t>
      </w:r>
      <w:r w:rsidRPr="0038329F">
        <w:rPr>
          <w:rFonts w:ascii="Times New Roman" w:hAnsi="Times New Roman"/>
          <w:sz w:val="24"/>
          <w:szCs w:val="24"/>
          <w:lang w:val="en-US" w:eastAsia="ru-RU"/>
        </w:rPr>
        <w:t>, Gandhi A</w:t>
      </w:r>
      <w:r w:rsidR="00CA17F0" w:rsidRPr="0038329F">
        <w:rPr>
          <w:rFonts w:ascii="Times New Roman" w:hAnsi="Times New Roman"/>
          <w:sz w:val="24"/>
          <w:szCs w:val="24"/>
          <w:lang w:val="en-US" w:eastAsia="ru-RU"/>
        </w:rPr>
        <w:t>.</w:t>
      </w:r>
      <w:r w:rsidRPr="0038329F">
        <w:rPr>
          <w:rFonts w:ascii="Times New Roman" w:hAnsi="Times New Roman"/>
          <w:sz w:val="24"/>
          <w:szCs w:val="24"/>
          <w:lang w:val="en-US" w:eastAsia="ru-RU"/>
        </w:rPr>
        <w:t>, et al</w:t>
      </w:r>
      <w:r w:rsidR="00CA17F0" w:rsidRPr="0038329F">
        <w:rPr>
          <w:rFonts w:ascii="Times New Roman" w:hAnsi="Times New Roman"/>
          <w:sz w:val="24"/>
          <w:szCs w:val="24"/>
          <w:lang w:val="en-US" w:eastAsia="ru-RU"/>
        </w:rPr>
        <w:t xml:space="preserve">. </w:t>
      </w:r>
      <w:r w:rsidRPr="0038329F">
        <w:rPr>
          <w:rFonts w:ascii="Times New Roman" w:hAnsi="Times New Roman"/>
          <w:sz w:val="24"/>
          <w:szCs w:val="24"/>
          <w:lang w:val="en-US" w:eastAsia="ru-RU"/>
        </w:rPr>
        <w:t>Uptake and efficacy of bilateral risk reducing surgery in unaffected female BRCA1 and BRCA2 carriers</w:t>
      </w:r>
      <w:r w:rsidR="00A27F17" w:rsidRPr="0038329F">
        <w:rPr>
          <w:rFonts w:ascii="Times New Roman" w:hAnsi="Times New Roman"/>
          <w:sz w:val="24"/>
          <w:szCs w:val="24"/>
          <w:lang w:val="en-US" w:eastAsia="ru-RU"/>
        </w:rPr>
        <w:t xml:space="preserve">. </w:t>
      </w:r>
      <w:r w:rsidRPr="0038329F">
        <w:rPr>
          <w:rFonts w:ascii="Times New Roman" w:hAnsi="Times New Roman"/>
          <w:sz w:val="24"/>
          <w:szCs w:val="24"/>
          <w:lang w:val="en-US" w:eastAsia="ru-RU"/>
        </w:rPr>
        <w:t xml:space="preserve">J Med Gen </w:t>
      </w:r>
      <w:proofErr w:type="gramStart"/>
      <w:r w:rsidRPr="0038329F">
        <w:rPr>
          <w:rFonts w:ascii="Times New Roman" w:hAnsi="Times New Roman"/>
          <w:sz w:val="24"/>
          <w:szCs w:val="24"/>
          <w:lang w:val="en-US" w:eastAsia="ru-RU"/>
        </w:rPr>
        <w:t>2022;59:133</w:t>
      </w:r>
      <w:proofErr w:type="gramEnd"/>
      <w:r w:rsidR="00CA17F0" w:rsidRPr="0038329F">
        <w:rPr>
          <w:rFonts w:ascii="Times New Roman" w:hAnsi="Times New Roman"/>
          <w:sz w:val="24"/>
          <w:szCs w:val="24"/>
          <w:lang w:val="en-US" w:eastAsia="ru-RU"/>
        </w:rPr>
        <w:t>–</w:t>
      </w:r>
      <w:r w:rsidRPr="0038329F">
        <w:rPr>
          <w:rFonts w:ascii="Times New Roman" w:hAnsi="Times New Roman"/>
          <w:sz w:val="24"/>
          <w:szCs w:val="24"/>
          <w:lang w:val="en-US" w:eastAsia="ru-RU"/>
        </w:rPr>
        <w:t>40</w:t>
      </w:r>
      <w:r w:rsidR="00CA17F0" w:rsidRPr="0038329F">
        <w:rPr>
          <w:rFonts w:ascii="Times New Roman" w:hAnsi="Times New Roman"/>
          <w:sz w:val="24"/>
          <w:szCs w:val="24"/>
          <w:lang w:val="en-US" w:eastAsia="ru-RU"/>
        </w:rPr>
        <w:t>.</w:t>
      </w:r>
    </w:p>
    <w:p w14:paraId="35E5F59F" w14:textId="52FD86D9" w:rsidR="006A7922" w:rsidRDefault="000F056D" w:rsidP="00A835E8">
      <w:pPr>
        <w:pStyle w:val="af9"/>
        <w:numPr>
          <w:ilvl w:val="0"/>
          <w:numId w:val="52"/>
        </w:numPr>
        <w:spacing w:after="0" w:line="360" w:lineRule="auto"/>
        <w:ind w:left="0" w:firstLine="709"/>
        <w:rPr>
          <w:rFonts w:ascii="Times New Roman" w:hAnsi="Times New Roman"/>
          <w:sz w:val="24"/>
          <w:szCs w:val="24"/>
          <w:lang w:val="en-US" w:eastAsia="ru-RU"/>
        </w:rPr>
      </w:pPr>
      <w:proofErr w:type="spellStart"/>
      <w:r w:rsidRPr="000F056D">
        <w:rPr>
          <w:rFonts w:ascii="Times New Roman" w:hAnsi="Times New Roman"/>
          <w:sz w:val="24"/>
          <w:szCs w:val="24"/>
          <w:lang w:val="en-US" w:eastAsia="ru-RU"/>
        </w:rPr>
        <w:t>Symmans</w:t>
      </w:r>
      <w:proofErr w:type="spellEnd"/>
      <w:r w:rsidRPr="000F056D">
        <w:rPr>
          <w:rFonts w:ascii="Times New Roman" w:hAnsi="Times New Roman"/>
          <w:sz w:val="24"/>
          <w:szCs w:val="24"/>
          <w:lang w:val="en-US" w:eastAsia="ru-RU"/>
        </w:rPr>
        <w:t xml:space="preserve"> W.F., et al. Measurement of residual breast cancer burden to predict survival after neoadjuvant chemotherapy. J Clin Oncol 2007;25(28):4414–22.</w:t>
      </w:r>
    </w:p>
    <w:p w14:paraId="632B1B35" w14:textId="004DA73B" w:rsidR="000F056D" w:rsidRPr="0087643E" w:rsidRDefault="0087643E" w:rsidP="00A835E8">
      <w:pPr>
        <w:pStyle w:val="af9"/>
        <w:numPr>
          <w:ilvl w:val="0"/>
          <w:numId w:val="52"/>
        </w:numPr>
        <w:spacing w:after="0" w:line="360" w:lineRule="auto"/>
        <w:ind w:left="0" w:firstLine="709"/>
        <w:rPr>
          <w:rFonts w:ascii="Times New Roman" w:hAnsi="Times New Roman"/>
          <w:sz w:val="24"/>
          <w:szCs w:val="24"/>
          <w:lang w:val="en-US" w:eastAsia="ru-RU"/>
        </w:rPr>
      </w:pPr>
      <w:proofErr w:type="spellStart"/>
      <w:r w:rsidRPr="00DA27D2">
        <w:rPr>
          <w:rFonts w:ascii="Times New Roman" w:eastAsia="Calibri" w:hAnsi="Times New Roman"/>
          <w:kern w:val="24"/>
          <w:sz w:val="24"/>
          <w:szCs w:val="20"/>
          <w:lang w:val="en-US"/>
        </w:rPr>
        <w:t>Oken</w:t>
      </w:r>
      <w:proofErr w:type="spellEnd"/>
      <w:r w:rsidRPr="00DA27D2">
        <w:rPr>
          <w:rFonts w:ascii="Times New Roman" w:eastAsia="Calibri" w:hAnsi="Times New Roman"/>
          <w:kern w:val="24"/>
          <w:sz w:val="24"/>
          <w:szCs w:val="20"/>
          <w:lang w:val="en-US"/>
        </w:rPr>
        <w:t xml:space="preserve"> M.M., Creech R.H., </w:t>
      </w:r>
      <w:proofErr w:type="spellStart"/>
      <w:r w:rsidRPr="00DA27D2">
        <w:rPr>
          <w:rFonts w:ascii="Times New Roman" w:eastAsia="Calibri" w:hAnsi="Times New Roman"/>
          <w:kern w:val="24"/>
          <w:sz w:val="24"/>
          <w:szCs w:val="20"/>
          <w:lang w:val="en-US"/>
        </w:rPr>
        <w:t>Tormey</w:t>
      </w:r>
      <w:proofErr w:type="spellEnd"/>
      <w:r w:rsidRPr="00DA27D2">
        <w:rPr>
          <w:rFonts w:ascii="Times New Roman" w:eastAsia="Calibri" w:hAnsi="Times New Roman"/>
          <w:kern w:val="24"/>
          <w:sz w:val="24"/>
          <w:szCs w:val="20"/>
          <w:lang w:val="en-US"/>
        </w:rPr>
        <w:t xml:space="preserve"> D.C., Horton J., Davis T.E., McFadden E.T., Carbone P.P. Toxicity and response criteria of the Eastern Cooperative Oncology Group. </w:t>
      </w:r>
      <w:proofErr w:type="spellStart"/>
      <w:r w:rsidRPr="00DA27D2">
        <w:rPr>
          <w:rFonts w:ascii="Times New Roman" w:eastAsia="Calibri" w:hAnsi="Times New Roman"/>
          <w:kern w:val="24"/>
          <w:sz w:val="24"/>
          <w:szCs w:val="20"/>
        </w:rPr>
        <w:t>Am</w:t>
      </w:r>
      <w:proofErr w:type="spellEnd"/>
      <w:r w:rsidRPr="00DA27D2">
        <w:rPr>
          <w:rFonts w:ascii="Times New Roman" w:eastAsia="Calibri" w:hAnsi="Times New Roman"/>
          <w:kern w:val="24"/>
          <w:sz w:val="24"/>
          <w:szCs w:val="20"/>
        </w:rPr>
        <w:t xml:space="preserve"> J</w:t>
      </w:r>
      <w:r w:rsidR="00AD6C34">
        <w:rPr>
          <w:rFonts w:ascii="Times New Roman" w:eastAsia="Calibri" w:hAnsi="Times New Roman"/>
          <w:kern w:val="24"/>
          <w:sz w:val="24"/>
          <w:szCs w:val="20"/>
        </w:rPr>
        <w:t> </w:t>
      </w:r>
      <w:proofErr w:type="spellStart"/>
      <w:r w:rsidRPr="00DA27D2">
        <w:rPr>
          <w:rFonts w:ascii="Times New Roman" w:eastAsia="Calibri" w:hAnsi="Times New Roman"/>
          <w:kern w:val="24"/>
          <w:sz w:val="24"/>
          <w:szCs w:val="20"/>
        </w:rPr>
        <w:t>Clin</w:t>
      </w:r>
      <w:proofErr w:type="spellEnd"/>
      <w:r w:rsidRPr="00DA27D2">
        <w:rPr>
          <w:rFonts w:ascii="Times New Roman" w:eastAsia="Calibri" w:hAnsi="Times New Roman"/>
          <w:kern w:val="24"/>
          <w:sz w:val="24"/>
          <w:szCs w:val="20"/>
        </w:rPr>
        <w:t xml:space="preserve"> </w:t>
      </w:r>
      <w:proofErr w:type="spellStart"/>
      <w:r w:rsidRPr="00DA27D2">
        <w:rPr>
          <w:rFonts w:ascii="Times New Roman" w:eastAsia="Calibri" w:hAnsi="Times New Roman"/>
          <w:kern w:val="24"/>
          <w:sz w:val="24"/>
          <w:szCs w:val="20"/>
        </w:rPr>
        <w:t>Oncol</w:t>
      </w:r>
      <w:proofErr w:type="spellEnd"/>
      <w:r w:rsidRPr="00DA27D2">
        <w:rPr>
          <w:rFonts w:ascii="Times New Roman" w:eastAsia="Calibri" w:hAnsi="Times New Roman"/>
          <w:kern w:val="24"/>
          <w:sz w:val="24"/>
          <w:szCs w:val="20"/>
        </w:rPr>
        <w:t xml:space="preserve"> 1982;5(6):649−55</w:t>
      </w:r>
      <w:r>
        <w:rPr>
          <w:rFonts w:ascii="Times New Roman" w:eastAsia="Calibri" w:hAnsi="Times New Roman"/>
          <w:kern w:val="24"/>
          <w:sz w:val="24"/>
          <w:szCs w:val="20"/>
        </w:rPr>
        <w:t>.</w:t>
      </w:r>
    </w:p>
    <w:p w14:paraId="2E73DF37" w14:textId="58D3ABDC" w:rsidR="0087643E" w:rsidRPr="0087643E" w:rsidRDefault="0087643E" w:rsidP="00A835E8">
      <w:pPr>
        <w:pStyle w:val="af9"/>
        <w:numPr>
          <w:ilvl w:val="0"/>
          <w:numId w:val="52"/>
        </w:numPr>
        <w:spacing w:after="0" w:line="360" w:lineRule="auto"/>
        <w:ind w:left="0" w:firstLine="709"/>
        <w:rPr>
          <w:rFonts w:ascii="Times New Roman" w:hAnsi="Times New Roman"/>
          <w:sz w:val="24"/>
          <w:szCs w:val="24"/>
          <w:lang w:val="en-US" w:eastAsia="ru-RU"/>
        </w:rPr>
      </w:pPr>
      <w:proofErr w:type="spellStart"/>
      <w:r w:rsidRPr="0087643E">
        <w:rPr>
          <w:rFonts w:ascii="Times New Roman" w:eastAsia="Calibri" w:hAnsi="Times New Roman"/>
          <w:kern w:val="24"/>
          <w:sz w:val="24"/>
          <w:szCs w:val="20"/>
          <w:lang w:val="en-US"/>
        </w:rPr>
        <w:t>Karnofsky</w:t>
      </w:r>
      <w:proofErr w:type="spellEnd"/>
      <w:r w:rsidRPr="0087643E">
        <w:rPr>
          <w:rFonts w:ascii="Times New Roman" w:eastAsia="Calibri" w:hAnsi="Times New Roman"/>
          <w:kern w:val="24"/>
          <w:sz w:val="24"/>
          <w:szCs w:val="20"/>
          <w:lang w:val="en-US"/>
        </w:rPr>
        <w:t xml:space="preserve"> D.A., </w:t>
      </w:r>
      <w:proofErr w:type="spellStart"/>
      <w:r w:rsidRPr="0087643E">
        <w:rPr>
          <w:rFonts w:ascii="Times New Roman" w:eastAsia="Calibri" w:hAnsi="Times New Roman"/>
          <w:kern w:val="24"/>
          <w:sz w:val="24"/>
          <w:szCs w:val="20"/>
          <w:lang w:val="en-US"/>
        </w:rPr>
        <w:t>Burchenal</w:t>
      </w:r>
      <w:proofErr w:type="spellEnd"/>
      <w:r w:rsidRPr="0087643E">
        <w:rPr>
          <w:rFonts w:ascii="Times New Roman" w:eastAsia="Calibri" w:hAnsi="Times New Roman"/>
          <w:kern w:val="24"/>
          <w:sz w:val="24"/>
          <w:szCs w:val="20"/>
          <w:lang w:val="en-US"/>
        </w:rPr>
        <w:t xml:space="preserve"> J.H. The clinical evaluation of chemotherapeutic agents in cancer. </w:t>
      </w:r>
      <w:r w:rsidRPr="00DA27D2">
        <w:rPr>
          <w:rFonts w:ascii="Times New Roman" w:eastAsia="Calibri" w:hAnsi="Times New Roman"/>
          <w:kern w:val="24"/>
          <w:sz w:val="24"/>
          <w:szCs w:val="20"/>
          <w:lang w:val="en-US"/>
        </w:rPr>
        <w:t>In: MacLeod C. (ed.). Evaluation of chemotherapeutic agents. NY: Columbia University Press; 1949:191–205</w:t>
      </w:r>
      <w:r w:rsidRPr="00BD0D80">
        <w:rPr>
          <w:rFonts w:ascii="Times New Roman" w:eastAsia="Calibri" w:hAnsi="Times New Roman"/>
          <w:kern w:val="24"/>
          <w:sz w:val="24"/>
          <w:szCs w:val="20"/>
          <w:lang w:val="en-US"/>
        </w:rPr>
        <w:t>.</w:t>
      </w:r>
    </w:p>
    <w:p w14:paraId="4B74F8C7" w14:textId="1AB82ECC" w:rsidR="0087643E" w:rsidRPr="00C41F8B" w:rsidRDefault="0087643E" w:rsidP="00A835E8">
      <w:pPr>
        <w:pStyle w:val="af9"/>
        <w:numPr>
          <w:ilvl w:val="0"/>
          <w:numId w:val="52"/>
        </w:numPr>
        <w:spacing w:after="0" w:line="360" w:lineRule="auto"/>
        <w:ind w:left="0" w:firstLine="709"/>
        <w:rPr>
          <w:rFonts w:ascii="Times New Roman" w:hAnsi="Times New Roman"/>
          <w:sz w:val="24"/>
          <w:szCs w:val="24"/>
          <w:lang w:val="en-US" w:eastAsia="ru-RU"/>
        </w:rPr>
      </w:pPr>
      <w:r w:rsidRPr="00DA27D2">
        <w:rPr>
          <w:rFonts w:ascii="Times New Roman" w:eastAsia="Calibri" w:hAnsi="Times New Roman"/>
          <w:kern w:val="24"/>
          <w:sz w:val="24"/>
          <w:szCs w:val="20"/>
          <w:lang w:val="en-US"/>
        </w:rPr>
        <w:t xml:space="preserve">Hawker G.A., Mian S., </w:t>
      </w:r>
      <w:proofErr w:type="spellStart"/>
      <w:r w:rsidRPr="00DA27D2">
        <w:rPr>
          <w:rFonts w:ascii="Times New Roman" w:eastAsia="Calibri" w:hAnsi="Times New Roman"/>
          <w:kern w:val="24"/>
          <w:sz w:val="24"/>
          <w:szCs w:val="20"/>
          <w:lang w:val="en-US"/>
        </w:rPr>
        <w:t>Kendzerska</w:t>
      </w:r>
      <w:proofErr w:type="spellEnd"/>
      <w:r w:rsidRPr="00DA27D2">
        <w:rPr>
          <w:rFonts w:ascii="Times New Roman" w:eastAsia="Calibri" w:hAnsi="Times New Roman"/>
          <w:kern w:val="24"/>
          <w:sz w:val="24"/>
          <w:szCs w:val="20"/>
          <w:lang w:val="en-US"/>
        </w:rPr>
        <w:t xml:space="preserve"> T., French M. Measures of adult pain: Visual Analog Scale for Pain (VAS Pain), Numeric Rating Scale for Pain (NRS Pain), McGill Pain Questionnaire (MPQ), Short-Form McGill Pain Questionnaire (SF-MPQ), Chronic Pain Grade Scale (CPGS), Short Form-36 Bodily Pain Scale (SF-36 BPS), and Measure of Intermittent and Constant Osteoarthritis Pain (ICOAP). </w:t>
      </w:r>
      <w:proofErr w:type="spellStart"/>
      <w:r w:rsidRPr="00DA27D2">
        <w:rPr>
          <w:rFonts w:ascii="Times New Roman" w:eastAsia="Calibri" w:hAnsi="Times New Roman"/>
          <w:kern w:val="24"/>
          <w:sz w:val="24"/>
          <w:szCs w:val="20"/>
        </w:rPr>
        <w:t>Arthritis</w:t>
      </w:r>
      <w:proofErr w:type="spellEnd"/>
      <w:r w:rsidRPr="00DA27D2">
        <w:rPr>
          <w:rFonts w:ascii="Times New Roman" w:eastAsia="Calibri" w:hAnsi="Times New Roman"/>
          <w:kern w:val="24"/>
          <w:sz w:val="24"/>
          <w:szCs w:val="20"/>
        </w:rPr>
        <w:t xml:space="preserve"> Care Res. (</w:t>
      </w:r>
      <w:proofErr w:type="spellStart"/>
      <w:r w:rsidRPr="00DA27D2">
        <w:rPr>
          <w:rFonts w:ascii="Times New Roman" w:eastAsia="Calibri" w:hAnsi="Times New Roman"/>
          <w:kern w:val="24"/>
          <w:sz w:val="24"/>
          <w:szCs w:val="20"/>
        </w:rPr>
        <w:t>Hoboken</w:t>
      </w:r>
      <w:proofErr w:type="spellEnd"/>
      <w:r w:rsidRPr="00DA27D2">
        <w:rPr>
          <w:rFonts w:ascii="Times New Roman" w:eastAsia="Calibri" w:hAnsi="Times New Roman"/>
          <w:kern w:val="24"/>
          <w:sz w:val="24"/>
          <w:szCs w:val="20"/>
        </w:rPr>
        <w:t>) 2011;63(</w:t>
      </w:r>
      <w:proofErr w:type="spellStart"/>
      <w:r w:rsidRPr="00DA27D2">
        <w:rPr>
          <w:rFonts w:ascii="Times New Roman" w:eastAsia="Calibri" w:hAnsi="Times New Roman"/>
          <w:kern w:val="24"/>
          <w:sz w:val="24"/>
          <w:szCs w:val="20"/>
        </w:rPr>
        <w:t>Suppl</w:t>
      </w:r>
      <w:proofErr w:type="spellEnd"/>
      <w:r w:rsidRPr="00DA27D2">
        <w:rPr>
          <w:rFonts w:ascii="Times New Roman" w:eastAsia="Calibri" w:hAnsi="Times New Roman"/>
          <w:kern w:val="24"/>
          <w:sz w:val="24"/>
          <w:szCs w:val="20"/>
        </w:rPr>
        <w:t xml:space="preserve"> 11</w:t>
      </w:r>
      <w:proofErr w:type="gramStart"/>
      <w:r w:rsidRPr="00DA27D2">
        <w:rPr>
          <w:rFonts w:ascii="Times New Roman" w:eastAsia="Calibri" w:hAnsi="Times New Roman"/>
          <w:kern w:val="24"/>
          <w:sz w:val="24"/>
          <w:szCs w:val="20"/>
        </w:rPr>
        <w:t>):S</w:t>
      </w:r>
      <w:proofErr w:type="gramEnd"/>
      <w:r w:rsidRPr="00DA27D2">
        <w:rPr>
          <w:rFonts w:ascii="Times New Roman" w:eastAsia="Calibri" w:hAnsi="Times New Roman"/>
          <w:kern w:val="24"/>
          <w:sz w:val="24"/>
          <w:szCs w:val="20"/>
        </w:rPr>
        <w:t>240–52</w:t>
      </w:r>
      <w:r>
        <w:rPr>
          <w:rFonts w:ascii="Times New Roman" w:eastAsia="Calibri" w:hAnsi="Times New Roman"/>
          <w:kern w:val="24"/>
          <w:sz w:val="24"/>
          <w:szCs w:val="20"/>
        </w:rPr>
        <w:t>.</w:t>
      </w:r>
    </w:p>
    <w:p w14:paraId="0DB3AA4E" w14:textId="7303EE3D" w:rsidR="00C41F8B" w:rsidRPr="00C41F8B" w:rsidRDefault="00C41F8B" w:rsidP="00A835E8">
      <w:pPr>
        <w:pStyle w:val="af9"/>
        <w:numPr>
          <w:ilvl w:val="0"/>
          <w:numId w:val="52"/>
        </w:numPr>
        <w:spacing w:after="0" w:line="360" w:lineRule="auto"/>
        <w:ind w:left="0" w:firstLine="709"/>
        <w:rPr>
          <w:rFonts w:ascii="Times New Roman" w:hAnsi="Times New Roman"/>
          <w:sz w:val="24"/>
          <w:szCs w:val="24"/>
          <w:lang w:val="en-US" w:eastAsia="ru-RU"/>
        </w:rPr>
      </w:pPr>
      <w:proofErr w:type="spellStart"/>
      <w:r w:rsidRPr="00C41F8B">
        <w:rPr>
          <w:rFonts w:ascii="Times New Roman" w:eastAsia="Calibri" w:hAnsi="Times New Roman"/>
          <w:color w:val="000000"/>
          <w:sz w:val="24"/>
          <w:szCs w:val="24"/>
          <w:lang w:val="en-US"/>
        </w:rPr>
        <w:t>Hampe</w:t>
      </w:r>
      <w:proofErr w:type="spellEnd"/>
      <w:r w:rsidRPr="00C41F8B">
        <w:rPr>
          <w:rFonts w:ascii="Times New Roman" w:eastAsia="Calibri" w:hAnsi="Times New Roman"/>
          <w:color w:val="000000"/>
          <w:sz w:val="24"/>
          <w:szCs w:val="24"/>
          <w:lang w:val="en-US"/>
        </w:rPr>
        <w:t xml:space="preserve"> M., </w:t>
      </w:r>
      <w:proofErr w:type="spellStart"/>
      <w:r w:rsidRPr="00C41F8B">
        <w:rPr>
          <w:rFonts w:ascii="Times New Roman" w:eastAsia="Calibri" w:hAnsi="Times New Roman"/>
          <w:color w:val="000000"/>
          <w:sz w:val="24"/>
          <w:szCs w:val="24"/>
          <w:lang w:val="en-US"/>
        </w:rPr>
        <w:t>Rhoton-Vlasak</w:t>
      </w:r>
      <w:proofErr w:type="spellEnd"/>
      <w:r w:rsidRPr="00C41F8B">
        <w:rPr>
          <w:rFonts w:ascii="Times New Roman" w:eastAsia="Calibri" w:hAnsi="Times New Roman"/>
          <w:color w:val="000000"/>
          <w:sz w:val="24"/>
          <w:szCs w:val="24"/>
          <w:lang w:val="en-US"/>
        </w:rPr>
        <w:t xml:space="preserve"> </w:t>
      </w:r>
      <w:proofErr w:type="gramStart"/>
      <w:r w:rsidRPr="00C41F8B">
        <w:rPr>
          <w:rFonts w:ascii="Times New Roman" w:eastAsia="Calibri" w:hAnsi="Times New Roman"/>
          <w:color w:val="000000"/>
          <w:sz w:val="24"/>
          <w:szCs w:val="24"/>
          <w:lang w:val="en-US"/>
        </w:rPr>
        <w:t>A..</w:t>
      </w:r>
      <w:proofErr w:type="gramEnd"/>
      <w:r w:rsidRPr="00C41F8B">
        <w:rPr>
          <w:rFonts w:ascii="Times New Roman" w:eastAsia="Calibri" w:hAnsi="Times New Roman"/>
          <w:color w:val="000000"/>
          <w:sz w:val="24"/>
          <w:szCs w:val="24"/>
          <w:lang w:val="en-US"/>
        </w:rPr>
        <w:t xml:space="preserve"> Fertility preservation in breast cancer with case-based examples for guidance. </w:t>
      </w:r>
      <w:r w:rsidRPr="00C41F8B">
        <w:rPr>
          <w:rFonts w:ascii="Times New Roman" w:hAnsi="Times New Roman"/>
          <w:bCs/>
          <w:color w:val="000000"/>
          <w:sz w:val="24"/>
          <w:szCs w:val="24"/>
          <w:lang w:val="en-US"/>
        </w:rPr>
        <w:t>Journal of Assisted Reproduction and Genetics (2020) 37:717–729</w:t>
      </w:r>
      <w:r>
        <w:rPr>
          <w:rFonts w:ascii="Times New Roman" w:hAnsi="Times New Roman"/>
          <w:bCs/>
          <w:color w:val="000000"/>
          <w:sz w:val="24"/>
          <w:szCs w:val="24"/>
        </w:rPr>
        <w:t>.</w:t>
      </w:r>
    </w:p>
    <w:p w14:paraId="2C8B68FB" w14:textId="77777777" w:rsidR="00D31C95" w:rsidRDefault="00D31C95">
      <w:pPr>
        <w:rPr>
          <w:rFonts w:ascii="Times New Roman" w:eastAsia="Times New Roman" w:hAnsi="Times New Roman" w:cs="Times New Roman"/>
          <w:b/>
          <w:bCs/>
          <w:color w:val="000000"/>
          <w:spacing w:val="-1"/>
          <w:sz w:val="28"/>
          <w:szCs w:val="32"/>
          <w:lang w:eastAsia="ko-KR"/>
        </w:rPr>
      </w:pPr>
      <w:bookmarkStart w:id="196" w:name="_Toc474509778"/>
      <w:bookmarkStart w:id="197" w:name="_Toc25513489"/>
      <w:r w:rsidRPr="0087643E">
        <w:rPr>
          <w:rFonts w:ascii="Times New Roman" w:eastAsia="Times New Roman" w:hAnsi="Times New Roman" w:cs="Times New Roman"/>
          <w:b/>
          <w:bCs/>
          <w:color w:val="000000"/>
          <w:spacing w:val="-1"/>
          <w:sz w:val="28"/>
          <w:szCs w:val="32"/>
          <w:lang w:val="en-US" w:eastAsia="ko-KR"/>
        </w:rPr>
        <w:br w:type="page"/>
      </w:r>
    </w:p>
    <w:p w14:paraId="61D509B5" w14:textId="2BF6AF44" w:rsidR="00803639" w:rsidRPr="0038329F" w:rsidRDefault="00D31C95" w:rsidP="00803639">
      <w:pPr>
        <w:keepNext/>
        <w:shd w:val="clear" w:color="auto" w:fill="FFFFFF"/>
        <w:spacing w:before="120" w:after="240" w:line="360" w:lineRule="auto"/>
        <w:jc w:val="center"/>
        <w:outlineLvl w:val="0"/>
        <w:rPr>
          <w:rFonts w:ascii="Times New Roman" w:eastAsia="Times New Roman" w:hAnsi="Times New Roman" w:cs="Times New Roman"/>
          <w:b/>
          <w:bCs/>
          <w:color w:val="000000"/>
          <w:spacing w:val="-1"/>
          <w:sz w:val="28"/>
          <w:szCs w:val="32"/>
          <w:lang w:eastAsia="ko-KR"/>
        </w:rPr>
      </w:pPr>
      <w:bookmarkStart w:id="198" w:name="_Toc136343540"/>
      <w:r>
        <w:rPr>
          <w:rFonts w:ascii="Times New Roman" w:eastAsia="Times New Roman" w:hAnsi="Times New Roman" w:cs="Times New Roman"/>
          <w:b/>
          <w:bCs/>
          <w:color w:val="000000"/>
          <w:spacing w:val="-1"/>
          <w:sz w:val="28"/>
          <w:szCs w:val="32"/>
          <w:lang w:eastAsia="ko-KR"/>
        </w:rPr>
        <w:lastRenderedPageBreak/>
        <w:t>П</w:t>
      </w:r>
      <w:r w:rsidRPr="0038329F">
        <w:rPr>
          <w:rFonts w:ascii="Times New Roman" w:eastAsia="Times New Roman" w:hAnsi="Times New Roman" w:cs="Times New Roman"/>
          <w:b/>
          <w:bCs/>
          <w:color w:val="000000"/>
          <w:spacing w:val="-1"/>
          <w:sz w:val="28"/>
          <w:szCs w:val="32"/>
          <w:lang w:eastAsia="ko-KR"/>
        </w:rPr>
        <w:t>риложение</w:t>
      </w:r>
      <w:r w:rsidR="00803639" w:rsidRPr="0038329F">
        <w:rPr>
          <w:rFonts w:ascii="Times New Roman" w:eastAsia="Times New Roman" w:hAnsi="Times New Roman" w:cs="Times New Roman"/>
          <w:b/>
          <w:bCs/>
          <w:color w:val="000000"/>
          <w:spacing w:val="-1"/>
          <w:sz w:val="28"/>
          <w:szCs w:val="32"/>
          <w:lang w:eastAsia="ko-KR"/>
        </w:rPr>
        <w:t xml:space="preserve"> А1. Состав рабочей группы</w:t>
      </w:r>
      <w:bookmarkEnd w:id="196"/>
      <w:r w:rsidR="00803639" w:rsidRPr="0038329F">
        <w:rPr>
          <w:rFonts w:ascii="Times New Roman" w:eastAsia="Times New Roman" w:hAnsi="Times New Roman" w:cs="Times New Roman"/>
          <w:b/>
          <w:bCs/>
          <w:color w:val="000000"/>
          <w:spacing w:val="-1"/>
          <w:sz w:val="28"/>
          <w:szCs w:val="32"/>
          <w:lang w:eastAsia="ko-KR"/>
        </w:rPr>
        <w:t xml:space="preserve"> по разработке и пересмотру клинических рекомендаций</w:t>
      </w:r>
      <w:bookmarkEnd w:id="197"/>
      <w:bookmarkEnd w:id="198"/>
    </w:p>
    <w:p w14:paraId="44E25436" w14:textId="5C7430B6" w:rsidR="00803639" w:rsidRPr="0038329F" w:rsidRDefault="00803639" w:rsidP="00A835E8">
      <w:pPr>
        <w:numPr>
          <w:ilvl w:val="0"/>
          <w:numId w:val="48"/>
        </w:numPr>
        <w:spacing w:after="0" w:line="360" w:lineRule="auto"/>
        <w:ind w:left="0"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b/>
          <w:sz w:val="24"/>
          <w:szCs w:val="24"/>
          <w:lang w:eastAsia="ko-KR"/>
        </w:rPr>
        <w:t>Жукова Людмила Григорьевна</w:t>
      </w:r>
      <w:r w:rsidRPr="0038329F">
        <w:rPr>
          <w:rFonts w:ascii="Times New Roman" w:eastAsia="GalsLightC" w:hAnsi="Times New Roman" w:cs="Times New Roman"/>
          <w:sz w:val="24"/>
          <w:szCs w:val="24"/>
          <w:lang w:eastAsia="ko-KR"/>
        </w:rPr>
        <w:t xml:space="preserve">, </w:t>
      </w:r>
      <w:proofErr w:type="gramStart"/>
      <w:r w:rsidR="000B1B1E" w:rsidRPr="0038329F">
        <w:rPr>
          <w:rFonts w:ascii="Times New Roman" w:eastAsia="GalsLightC" w:hAnsi="Times New Roman" w:cs="Times New Roman"/>
          <w:sz w:val="24"/>
          <w:szCs w:val="24"/>
          <w:lang w:eastAsia="ko-KR"/>
        </w:rPr>
        <w:t>д.м.н.</w:t>
      </w:r>
      <w:proofErr w:type="gramEnd"/>
      <w:r w:rsidRPr="0038329F">
        <w:rPr>
          <w:rFonts w:ascii="Times New Roman" w:eastAsia="GalsLightC" w:hAnsi="Times New Roman" w:cs="Times New Roman"/>
          <w:sz w:val="24"/>
          <w:szCs w:val="24"/>
          <w:lang w:eastAsia="ko-KR"/>
        </w:rPr>
        <w:t>,</w:t>
      </w:r>
      <w:r w:rsidR="00FD5E88" w:rsidRPr="0038329F">
        <w:rPr>
          <w:rFonts w:ascii="Times New Roman" w:eastAsia="GalsLightC" w:hAnsi="Times New Roman" w:cs="Times New Roman"/>
          <w:sz w:val="24"/>
          <w:szCs w:val="24"/>
          <w:lang w:eastAsia="ko-KR"/>
        </w:rPr>
        <w:t xml:space="preserve"> </w:t>
      </w:r>
      <w:r w:rsidR="00FD5E88" w:rsidRPr="00BC7630">
        <w:rPr>
          <w:rFonts w:ascii="Times New Roman" w:eastAsia="GalsLightC" w:hAnsi="Times New Roman" w:cs="Times New Roman"/>
          <w:sz w:val="24"/>
          <w:szCs w:val="24"/>
          <w:lang w:eastAsia="ko-KR"/>
        </w:rPr>
        <w:t>член-корреспондент</w:t>
      </w:r>
      <w:r w:rsidR="00FD5E88" w:rsidRPr="0038329F">
        <w:rPr>
          <w:rFonts w:ascii="Times New Roman" w:eastAsia="GalsLightC" w:hAnsi="Times New Roman" w:cs="Times New Roman"/>
          <w:sz w:val="24"/>
          <w:szCs w:val="24"/>
          <w:lang w:eastAsia="ko-KR"/>
        </w:rPr>
        <w:t xml:space="preserve"> РАН, </w:t>
      </w:r>
      <w:r w:rsidRPr="0038329F">
        <w:rPr>
          <w:rFonts w:ascii="Times New Roman" w:eastAsia="GalsLightC" w:hAnsi="Times New Roman" w:cs="Times New Roman"/>
          <w:sz w:val="24"/>
          <w:szCs w:val="24"/>
          <w:lang w:eastAsia="ko-KR"/>
        </w:rPr>
        <w:t>заместитель директора ГБУЗ «Московский клинический научный центр имени А.С. Логинова ДЗМ», Москва.</w:t>
      </w:r>
    </w:p>
    <w:p w14:paraId="39C5698B" w14:textId="66E3B6F1" w:rsidR="00803639" w:rsidRPr="0038329F" w:rsidRDefault="00803639" w:rsidP="00A835E8">
      <w:pPr>
        <w:numPr>
          <w:ilvl w:val="0"/>
          <w:numId w:val="48"/>
        </w:numPr>
        <w:spacing w:after="0" w:line="360" w:lineRule="auto"/>
        <w:ind w:left="0"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b/>
          <w:bCs/>
          <w:sz w:val="24"/>
          <w:szCs w:val="24"/>
          <w:lang w:eastAsia="ko-KR"/>
        </w:rPr>
        <w:t>Андреева Юлия Юрьевна</w:t>
      </w:r>
      <w:r w:rsidRPr="0038329F">
        <w:rPr>
          <w:rFonts w:ascii="Times New Roman" w:eastAsia="GalsLightC" w:hAnsi="Times New Roman" w:cs="Times New Roman"/>
          <w:sz w:val="24"/>
          <w:szCs w:val="24"/>
          <w:lang w:eastAsia="ko-KR"/>
        </w:rPr>
        <w:t xml:space="preserve">, </w:t>
      </w:r>
      <w:proofErr w:type="gramStart"/>
      <w:r w:rsidRPr="0038329F">
        <w:rPr>
          <w:rFonts w:ascii="Times New Roman" w:eastAsia="GalsLightC" w:hAnsi="Times New Roman" w:cs="Times New Roman"/>
          <w:sz w:val="24"/>
          <w:szCs w:val="24"/>
          <w:lang w:eastAsia="ko-KR"/>
        </w:rPr>
        <w:t>д</w:t>
      </w:r>
      <w:r w:rsidR="00E4075C">
        <w:rPr>
          <w:rFonts w:ascii="Times New Roman" w:eastAsia="GalsLightC" w:hAnsi="Times New Roman" w:cs="Times New Roman"/>
          <w:sz w:val="24"/>
          <w:szCs w:val="24"/>
          <w:lang w:eastAsia="ko-KR"/>
        </w:rPr>
        <w:t>.м.н.</w:t>
      </w:r>
      <w:proofErr w:type="gramEnd"/>
      <w:r w:rsidR="00E4075C">
        <w:rPr>
          <w:rFonts w:ascii="Times New Roman" w:eastAsia="GalsLightC" w:hAnsi="Times New Roman" w:cs="Times New Roman"/>
          <w:sz w:val="24"/>
          <w:szCs w:val="24"/>
          <w:lang w:eastAsia="ko-KR"/>
        </w:rPr>
        <w:t>,</w:t>
      </w:r>
      <w:r w:rsidRPr="0038329F">
        <w:rPr>
          <w:rFonts w:ascii="Times New Roman" w:eastAsia="GalsLightC" w:hAnsi="Times New Roman" w:cs="Times New Roman"/>
          <w:sz w:val="24"/>
          <w:szCs w:val="24"/>
          <w:lang w:eastAsia="ko-KR"/>
        </w:rPr>
        <w:t xml:space="preserve"> профессор кафедры патологической анатомии РМАНПО, Москва.</w:t>
      </w:r>
    </w:p>
    <w:p w14:paraId="656ECFBD" w14:textId="552FF265" w:rsidR="00803639" w:rsidRPr="0038329F" w:rsidRDefault="00803639" w:rsidP="00A835E8">
      <w:pPr>
        <w:numPr>
          <w:ilvl w:val="0"/>
          <w:numId w:val="48"/>
        </w:numPr>
        <w:spacing w:after="0" w:line="360" w:lineRule="auto"/>
        <w:ind w:left="0"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b/>
          <w:bCs/>
          <w:sz w:val="24"/>
          <w:szCs w:val="24"/>
          <w:lang w:eastAsia="ko-KR"/>
        </w:rPr>
        <w:t xml:space="preserve">Артамонова Елена Владимировна, </w:t>
      </w:r>
      <w:r w:rsidR="00FD5E88" w:rsidRPr="0038329F">
        <w:rPr>
          <w:rFonts w:ascii="Times New Roman" w:eastAsia="GalsLightC" w:hAnsi="Times New Roman" w:cs="Times New Roman"/>
          <w:bCs/>
          <w:sz w:val="24"/>
          <w:szCs w:val="24"/>
          <w:lang w:eastAsia="ko-KR"/>
        </w:rPr>
        <w:t>д</w:t>
      </w:r>
      <w:r w:rsidR="00E4075C">
        <w:rPr>
          <w:rFonts w:ascii="Times New Roman" w:eastAsia="GalsLightC" w:hAnsi="Times New Roman" w:cs="Times New Roman"/>
          <w:bCs/>
          <w:sz w:val="24"/>
          <w:szCs w:val="24"/>
          <w:lang w:eastAsia="ko-KR"/>
        </w:rPr>
        <w:t>.м.н.</w:t>
      </w:r>
      <w:r w:rsidR="00FD5E88" w:rsidRPr="0038329F">
        <w:rPr>
          <w:rFonts w:ascii="Times New Roman" w:eastAsia="GalsLightC" w:hAnsi="Times New Roman" w:cs="Times New Roman"/>
          <w:bCs/>
          <w:sz w:val="24"/>
          <w:szCs w:val="24"/>
          <w:lang w:eastAsia="ko-KR"/>
        </w:rPr>
        <w:t>, заведующая отделением химиотерапии №1 НИИ КО им.</w:t>
      </w:r>
      <w:r w:rsidR="00F26A55">
        <w:rPr>
          <w:rFonts w:ascii="Times New Roman" w:eastAsia="GalsLightC" w:hAnsi="Times New Roman" w:cs="Times New Roman"/>
          <w:bCs/>
          <w:sz w:val="24"/>
          <w:szCs w:val="24"/>
          <w:lang w:eastAsia="ko-KR"/>
        </w:rPr>
        <w:t xml:space="preserve"> </w:t>
      </w:r>
      <w:r w:rsidR="00FD5E88" w:rsidRPr="0038329F">
        <w:rPr>
          <w:rFonts w:ascii="Times New Roman" w:eastAsia="GalsLightC" w:hAnsi="Times New Roman" w:cs="Times New Roman"/>
          <w:bCs/>
          <w:sz w:val="24"/>
          <w:szCs w:val="24"/>
          <w:lang w:eastAsia="ko-KR"/>
        </w:rPr>
        <w:t>Н.Н.</w:t>
      </w:r>
      <w:r w:rsidR="00F26A55">
        <w:rPr>
          <w:rFonts w:ascii="Times New Roman" w:eastAsia="GalsLightC" w:hAnsi="Times New Roman" w:cs="Times New Roman"/>
          <w:bCs/>
          <w:sz w:val="24"/>
          <w:szCs w:val="24"/>
          <w:lang w:eastAsia="ko-KR"/>
        </w:rPr>
        <w:t xml:space="preserve"> </w:t>
      </w:r>
      <w:r w:rsidR="00FD5E88" w:rsidRPr="0038329F">
        <w:rPr>
          <w:rFonts w:ascii="Times New Roman" w:eastAsia="GalsLightC" w:hAnsi="Times New Roman" w:cs="Times New Roman"/>
          <w:bCs/>
          <w:sz w:val="24"/>
          <w:szCs w:val="24"/>
          <w:lang w:eastAsia="ko-KR"/>
        </w:rPr>
        <w:t xml:space="preserve">Трапезникова ФГБУ «НМИЦ онкологии им. </w:t>
      </w:r>
      <w:proofErr w:type="spellStart"/>
      <w:r w:rsidR="00FD5E88" w:rsidRPr="0038329F">
        <w:rPr>
          <w:rFonts w:ascii="Times New Roman" w:eastAsia="GalsLightC" w:hAnsi="Times New Roman" w:cs="Times New Roman"/>
          <w:bCs/>
          <w:sz w:val="24"/>
          <w:szCs w:val="24"/>
          <w:lang w:eastAsia="ko-KR"/>
        </w:rPr>
        <w:t>Н.Н.Блохина</w:t>
      </w:r>
      <w:proofErr w:type="spellEnd"/>
      <w:r w:rsidR="00FD5E88" w:rsidRPr="0038329F">
        <w:rPr>
          <w:rFonts w:ascii="Times New Roman" w:eastAsia="GalsLightC" w:hAnsi="Times New Roman" w:cs="Times New Roman"/>
          <w:bCs/>
          <w:sz w:val="24"/>
          <w:szCs w:val="24"/>
          <w:lang w:eastAsia="ko-KR"/>
        </w:rPr>
        <w:t>», зав. кафедрой онкологии и торакальной хирургии ФПК ГБУЗ МО МОНИКИ им. М.Ф.</w:t>
      </w:r>
      <w:r w:rsidR="00F26A55">
        <w:rPr>
          <w:rFonts w:ascii="Times New Roman" w:eastAsia="GalsLightC" w:hAnsi="Times New Roman" w:cs="Times New Roman"/>
          <w:bCs/>
          <w:sz w:val="24"/>
          <w:szCs w:val="24"/>
          <w:lang w:eastAsia="ko-KR"/>
        </w:rPr>
        <w:t xml:space="preserve"> </w:t>
      </w:r>
      <w:r w:rsidR="00FD5E88" w:rsidRPr="0038329F">
        <w:rPr>
          <w:rFonts w:ascii="Times New Roman" w:eastAsia="GalsLightC" w:hAnsi="Times New Roman" w:cs="Times New Roman"/>
          <w:bCs/>
          <w:sz w:val="24"/>
          <w:szCs w:val="24"/>
          <w:lang w:eastAsia="ko-KR"/>
        </w:rPr>
        <w:t>Владимирского, профессор кафедры онкологии и лучевой терапии ФГАОУ ВО РНИМУ им. Н.И.</w:t>
      </w:r>
      <w:r w:rsidR="00F26A55">
        <w:rPr>
          <w:rFonts w:ascii="Times New Roman" w:eastAsia="GalsLightC" w:hAnsi="Times New Roman" w:cs="Times New Roman"/>
          <w:bCs/>
          <w:sz w:val="24"/>
          <w:szCs w:val="24"/>
          <w:lang w:eastAsia="ko-KR"/>
        </w:rPr>
        <w:t xml:space="preserve"> </w:t>
      </w:r>
      <w:r w:rsidR="00FD5E88" w:rsidRPr="0038329F">
        <w:rPr>
          <w:rFonts w:ascii="Times New Roman" w:eastAsia="GalsLightC" w:hAnsi="Times New Roman" w:cs="Times New Roman"/>
          <w:bCs/>
          <w:sz w:val="24"/>
          <w:szCs w:val="24"/>
          <w:lang w:eastAsia="ko-KR"/>
        </w:rPr>
        <w:t xml:space="preserve">Пирогова, врач-онколог, </w:t>
      </w:r>
      <w:r w:rsidR="00F26A55">
        <w:rPr>
          <w:rFonts w:ascii="Times New Roman" w:eastAsia="GalsLightC" w:hAnsi="Times New Roman" w:cs="Times New Roman"/>
          <w:bCs/>
          <w:sz w:val="24"/>
          <w:szCs w:val="24"/>
          <w:lang w:eastAsia="ko-KR"/>
        </w:rPr>
        <w:t>Москва.</w:t>
      </w:r>
    </w:p>
    <w:p w14:paraId="1C280983" w14:textId="1EE21588" w:rsidR="008D3DFD" w:rsidRPr="0038329F" w:rsidRDefault="008D3DFD" w:rsidP="00A835E8">
      <w:pPr>
        <w:numPr>
          <w:ilvl w:val="0"/>
          <w:numId w:val="48"/>
        </w:numPr>
        <w:spacing w:after="0" w:line="360" w:lineRule="auto"/>
        <w:ind w:left="0"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b/>
          <w:bCs/>
          <w:sz w:val="24"/>
          <w:szCs w:val="24"/>
          <w:lang w:eastAsia="ko-KR"/>
        </w:rPr>
        <w:t>Ганьшина Инна Петровна</w:t>
      </w:r>
      <w:r w:rsidRPr="00F26A55">
        <w:rPr>
          <w:rFonts w:ascii="Times New Roman" w:eastAsia="GalsLightC" w:hAnsi="Times New Roman" w:cs="Times New Roman"/>
          <w:sz w:val="24"/>
          <w:szCs w:val="24"/>
          <w:lang w:eastAsia="ko-KR"/>
        </w:rPr>
        <w:t>,</w:t>
      </w:r>
      <w:r w:rsidR="00F26A55" w:rsidRPr="00F26A55">
        <w:rPr>
          <w:rFonts w:ascii="Times New Roman" w:eastAsia="GalsLightC" w:hAnsi="Times New Roman" w:cs="Times New Roman"/>
          <w:sz w:val="24"/>
          <w:szCs w:val="24"/>
          <w:lang w:eastAsia="ko-KR"/>
        </w:rPr>
        <w:t xml:space="preserve"> </w:t>
      </w:r>
      <w:proofErr w:type="gramStart"/>
      <w:r w:rsidR="00F26A55" w:rsidRPr="00F26A55">
        <w:rPr>
          <w:rFonts w:ascii="Times New Roman" w:eastAsia="GalsLightC" w:hAnsi="Times New Roman" w:cs="Times New Roman"/>
          <w:sz w:val="24"/>
          <w:szCs w:val="24"/>
          <w:lang w:eastAsia="ko-KR"/>
        </w:rPr>
        <w:t>к</w:t>
      </w:r>
      <w:r w:rsidR="00E4075C">
        <w:rPr>
          <w:rFonts w:ascii="Times New Roman" w:eastAsia="GalsLightC" w:hAnsi="Times New Roman" w:cs="Times New Roman"/>
          <w:sz w:val="24"/>
          <w:szCs w:val="24"/>
          <w:lang w:eastAsia="ko-KR"/>
        </w:rPr>
        <w:t>.м.н.</w:t>
      </w:r>
      <w:proofErr w:type="gramEnd"/>
      <w:r w:rsidR="00F26A55" w:rsidRPr="00F26A55">
        <w:rPr>
          <w:rFonts w:ascii="Times New Roman" w:eastAsia="GalsLightC" w:hAnsi="Times New Roman" w:cs="Times New Roman"/>
          <w:sz w:val="24"/>
          <w:szCs w:val="24"/>
          <w:lang w:eastAsia="ko-KR"/>
        </w:rPr>
        <w:t>,</w:t>
      </w:r>
      <w:r w:rsidR="00F26A55">
        <w:rPr>
          <w:rFonts w:ascii="Times New Roman" w:eastAsia="GalsLightC" w:hAnsi="Times New Roman" w:cs="Times New Roman"/>
          <w:b/>
          <w:bCs/>
          <w:sz w:val="24"/>
          <w:szCs w:val="24"/>
          <w:lang w:eastAsia="ko-KR"/>
        </w:rPr>
        <w:t xml:space="preserve"> </w:t>
      </w:r>
      <w:r w:rsidR="00F26A55" w:rsidRPr="00F26A55">
        <w:rPr>
          <w:rFonts w:ascii="Times New Roman" w:eastAsia="GalsLightC" w:hAnsi="Times New Roman" w:cs="Times New Roman"/>
          <w:sz w:val="24"/>
          <w:szCs w:val="24"/>
          <w:lang w:eastAsia="ko-KR"/>
        </w:rPr>
        <w:t>ведущи</w:t>
      </w:r>
      <w:r w:rsidR="00F26A55">
        <w:rPr>
          <w:rFonts w:ascii="Times New Roman" w:eastAsia="GalsLightC" w:hAnsi="Times New Roman" w:cs="Times New Roman"/>
          <w:sz w:val="24"/>
          <w:szCs w:val="24"/>
          <w:lang w:eastAsia="ko-KR"/>
        </w:rPr>
        <w:t>й</w:t>
      </w:r>
      <w:r w:rsidR="00F26A55" w:rsidRPr="00F26A55">
        <w:rPr>
          <w:rFonts w:ascii="Times New Roman" w:eastAsia="GalsLightC" w:hAnsi="Times New Roman" w:cs="Times New Roman"/>
          <w:sz w:val="24"/>
          <w:szCs w:val="24"/>
          <w:lang w:eastAsia="ko-KR"/>
        </w:rPr>
        <w:t xml:space="preserve"> научны</w:t>
      </w:r>
      <w:r w:rsidR="00F26A55">
        <w:rPr>
          <w:rFonts w:ascii="Times New Roman" w:eastAsia="GalsLightC" w:hAnsi="Times New Roman" w:cs="Times New Roman"/>
          <w:sz w:val="24"/>
          <w:szCs w:val="24"/>
          <w:lang w:eastAsia="ko-KR"/>
        </w:rPr>
        <w:t>й</w:t>
      </w:r>
      <w:r w:rsidR="00F26A55" w:rsidRPr="00F26A55">
        <w:rPr>
          <w:rFonts w:ascii="Times New Roman" w:eastAsia="GalsLightC" w:hAnsi="Times New Roman" w:cs="Times New Roman"/>
          <w:sz w:val="24"/>
          <w:szCs w:val="24"/>
          <w:lang w:eastAsia="ko-KR"/>
        </w:rPr>
        <w:t xml:space="preserve"> сотрудник отделения химиотерапии и комбинированного лечения злокачественных опухолей ФГБУ «НМИЦ онкологии им.</w:t>
      </w:r>
      <w:r w:rsidR="00F26A55">
        <w:rPr>
          <w:rFonts w:ascii="Times New Roman" w:eastAsia="GalsLightC" w:hAnsi="Times New Roman" w:cs="Times New Roman"/>
          <w:sz w:val="24"/>
          <w:szCs w:val="24"/>
          <w:lang w:eastAsia="ko-KR"/>
        </w:rPr>
        <w:t xml:space="preserve"> </w:t>
      </w:r>
      <w:r w:rsidR="00F26A55" w:rsidRPr="00F26A55">
        <w:rPr>
          <w:rFonts w:ascii="Times New Roman" w:eastAsia="GalsLightC" w:hAnsi="Times New Roman" w:cs="Times New Roman"/>
          <w:sz w:val="24"/>
          <w:szCs w:val="24"/>
          <w:lang w:eastAsia="ko-KR"/>
        </w:rPr>
        <w:t>Н.Н.</w:t>
      </w:r>
      <w:r w:rsidR="00F26A55">
        <w:rPr>
          <w:rFonts w:ascii="Times New Roman" w:eastAsia="GalsLightC" w:hAnsi="Times New Roman" w:cs="Times New Roman"/>
          <w:sz w:val="24"/>
          <w:szCs w:val="24"/>
          <w:lang w:eastAsia="ko-KR"/>
        </w:rPr>
        <w:t xml:space="preserve"> </w:t>
      </w:r>
      <w:r w:rsidR="00F26A55" w:rsidRPr="00F26A55">
        <w:rPr>
          <w:rFonts w:ascii="Times New Roman" w:eastAsia="GalsLightC" w:hAnsi="Times New Roman" w:cs="Times New Roman"/>
          <w:sz w:val="24"/>
          <w:szCs w:val="24"/>
          <w:lang w:eastAsia="ko-KR"/>
        </w:rPr>
        <w:t>Блохина» Минздрава РФ</w:t>
      </w:r>
      <w:r w:rsidR="00F26A55">
        <w:rPr>
          <w:rFonts w:ascii="Times New Roman" w:eastAsia="GalsLightC" w:hAnsi="Times New Roman" w:cs="Times New Roman"/>
          <w:sz w:val="24"/>
          <w:szCs w:val="24"/>
          <w:lang w:eastAsia="ko-KR"/>
        </w:rPr>
        <w:t>,</w:t>
      </w:r>
      <w:r w:rsidR="00F26A55" w:rsidRPr="00F26A55">
        <w:rPr>
          <w:rFonts w:ascii="Times New Roman" w:eastAsia="GalsLightC" w:hAnsi="Times New Roman" w:cs="Times New Roman"/>
          <w:bCs/>
          <w:sz w:val="24"/>
          <w:szCs w:val="24"/>
          <w:lang w:eastAsia="ko-KR"/>
        </w:rPr>
        <w:t xml:space="preserve"> </w:t>
      </w:r>
      <w:r w:rsidR="00F26A55" w:rsidRPr="0038329F">
        <w:rPr>
          <w:rFonts w:ascii="Times New Roman" w:eastAsia="GalsLightC" w:hAnsi="Times New Roman" w:cs="Times New Roman"/>
          <w:bCs/>
          <w:sz w:val="24"/>
          <w:szCs w:val="24"/>
          <w:lang w:eastAsia="ko-KR"/>
        </w:rPr>
        <w:t xml:space="preserve">врач-онколог, </w:t>
      </w:r>
      <w:r w:rsidR="00F26A55">
        <w:rPr>
          <w:rFonts w:ascii="Times New Roman" w:eastAsia="GalsLightC" w:hAnsi="Times New Roman" w:cs="Times New Roman"/>
          <w:bCs/>
          <w:sz w:val="24"/>
          <w:szCs w:val="24"/>
          <w:lang w:eastAsia="ko-KR"/>
        </w:rPr>
        <w:t>Москва.</w:t>
      </w:r>
    </w:p>
    <w:p w14:paraId="603B86DC" w14:textId="0A5D20EE" w:rsidR="008D3DFD" w:rsidRPr="0038329F" w:rsidRDefault="008D3DFD" w:rsidP="00A835E8">
      <w:pPr>
        <w:numPr>
          <w:ilvl w:val="0"/>
          <w:numId w:val="48"/>
        </w:numPr>
        <w:spacing w:after="0" w:line="360" w:lineRule="auto"/>
        <w:ind w:left="0"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b/>
          <w:sz w:val="24"/>
          <w:szCs w:val="24"/>
          <w:lang w:eastAsia="ko-KR"/>
        </w:rPr>
        <w:t>Демидова Ирина Анатольевна</w:t>
      </w:r>
      <w:r w:rsidRPr="0038329F">
        <w:rPr>
          <w:rFonts w:ascii="Times New Roman" w:eastAsia="GalsLightC" w:hAnsi="Times New Roman" w:cs="Times New Roman"/>
          <w:sz w:val="24"/>
          <w:szCs w:val="24"/>
          <w:lang w:eastAsia="ko-KR"/>
        </w:rPr>
        <w:t>,</w:t>
      </w:r>
      <w:r w:rsidR="00C75931">
        <w:rPr>
          <w:rFonts w:ascii="Times New Roman" w:eastAsia="GalsLightC" w:hAnsi="Times New Roman" w:cs="Times New Roman"/>
          <w:sz w:val="24"/>
          <w:szCs w:val="24"/>
          <w:lang w:eastAsia="ko-KR"/>
        </w:rPr>
        <w:t xml:space="preserve"> </w:t>
      </w:r>
      <w:proofErr w:type="gramStart"/>
      <w:r w:rsidR="00B47459" w:rsidRPr="00B47459">
        <w:rPr>
          <w:rFonts w:ascii="Times New Roman" w:eastAsia="GalsLightC" w:hAnsi="Times New Roman" w:cs="Times New Roman"/>
          <w:sz w:val="24"/>
          <w:szCs w:val="24"/>
          <w:lang w:eastAsia="ko-KR"/>
        </w:rPr>
        <w:t>к.м.н.</w:t>
      </w:r>
      <w:proofErr w:type="gramEnd"/>
      <w:r w:rsidR="00B47459" w:rsidRPr="00B47459">
        <w:rPr>
          <w:rFonts w:ascii="Times New Roman" w:eastAsia="GalsLightC" w:hAnsi="Times New Roman" w:cs="Times New Roman"/>
          <w:sz w:val="24"/>
          <w:szCs w:val="24"/>
          <w:lang w:eastAsia="ko-KR"/>
        </w:rPr>
        <w:t>, зав. отделени</w:t>
      </w:r>
      <w:r w:rsidR="00B47459">
        <w:rPr>
          <w:rFonts w:ascii="Times New Roman" w:eastAsia="GalsLightC" w:hAnsi="Times New Roman" w:cs="Times New Roman"/>
          <w:sz w:val="24"/>
          <w:szCs w:val="24"/>
          <w:lang w:eastAsia="ko-KR"/>
        </w:rPr>
        <w:t>ем</w:t>
      </w:r>
      <w:r w:rsidR="00B47459" w:rsidRPr="00B47459">
        <w:rPr>
          <w:rFonts w:ascii="Times New Roman" w:eastAsia="GalsLightC" w:hAnsi="Times New Roman" w:cs="Times New Roman"/>
          <w:sz w:val="24"/>
          <w:szCs w:val="24"/>
          <w:lang w:eastAsia="ko-KR"/>
        </w:rPr>
        <w:t xml:space="preserve"> молекулярно-биологической лаборатории ГБУЗ </w:t>
      </w:r>
      <w:r w:rsidR="00B47459">
        <w:rPr>
          <w:rFonts w:ascii="Times New Roman" w:eastAsia="GalsLightC" w:hAnsi="Times New Roman" w:cs="Times New Roman"/>
          <w:sz w:val="24"/>
          <w:szCs w:val="24"/>
          <w:lang w:eastAsia="ko-KR"/>
        </w:rPr>
        <w:t>«</w:t>
      </w:r>
      <w:r w:rsidR="00B47459" w:rsidRPr="00B47459">
        <w:rPr>
          <w:rFonts w:ascii="Times New Roman" w:eastAsia="GalsLightC" w:hAnsi="Times New Roman" w:cs="Times New Roman"/>
          <w:sz w:val="24"/>
          <w:szCs w:val="24"/>
          <w:lang w:eastAsia="ko-KR"/>
        </w:rPr>
        <w:t>Московская городская онкологическая больница № 62 ДЗМ</w:t>
      </w:r>
      <w:r w:rsidR="00B47459">
        <w:rPr>
          <w:rFonts w:ascii="Times New Roman" w:eastAsia="GalsLightC" w:hAnsi="Times New Roman" w:cs="Times New Roman"/>
          <w:sz w:val="24"/>
          <w:szCs w:val="24"/>
          <w:lang w:eastAsia="ko-KR"/>
        </w:rPr>
        <w:t xml:space="preserve">», врач – лабораторный </w:t>
      </w:r>
      <w:r w:rsidR="00B769C3">
        <w:rPr>
          <w:rFonts w:ascii="Times New Roman" w:eastAsia="GalsLightC" w:hAnsi="Times New Roman" w:cs="Times New Roman"/>
          <w:sz w:val="24"/>
          <w:szCs w:val="24"/>
          <w:lang w:eastAsia="ko-KR"/>
        </w:rPr>
        <w:t>генетик</w:t>
      </w:r>
      <w:r w:rsidR="00B47459">
        <w:rPr>
          <w:rFonts w:ascii="Times New Roman" w:eastAsia="GalsLightC" w:hAnsi="Times New Roman" w:cs="Times New Roman"/>
          <w:sz w:val="24"/>
          <w:szCs w:val="24"/>
          <w:lang w:eastAsia="ko-KR"/>
        </w:rPr>
        <w:t>, Москва.</w:t>
      </w:r>
    </w:p>
    <w:p w14:paraId="6724621F" w14:textId="7A6407DF" w:rsidR="00803639" w:rsidRPr="0048409D" w:rsidRDefault="00803639" w:rsidP="00A835E8">
      <w:pPr>
        <w:numPr>
          <w:ilvl w:val="0"/>
          <w:numId w:val="48"/>
        </w:numPr>
        <w:spacing w:after="0" w:line="360" w:lineRule="auto"/>
        <w:ind w:left="0"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b/>
          <w:sz w:val="24"/>
          <w:szCs w:val="24"/>
          <w:lang w:eastAsia="ko-KR"/>
        </w:rPr>
        <w:t xml:space="preserve">Завалишина Лариса Эдуардовна, </w:t>
      </w:r>
      <w:r w:rsidRPr="0038329F">
        <w:rPr>
          <w:rFonts w:ascii="Times New Roman" w:eastAsia="GalsLightC" w:hAnsi="Times New Roman" w:cs="Times New Roman"/>
          <w:bCs/>
          <w:sz w:val="24"/>
          <w:szCs w:val="24"/>
          <w:lang w:eastAsia="ko-KR"/>
        </w:rPr>
        <w:t>д</w:t>
      </w:r>
      <w:r w:rsidR="00FE76E9">
        <w:rPr>
          <w:rFonts w:ascii="Times New Roman" w:eastAsia="GalsLightC" w:hAnsi="Times New Roman" w:cs="Times New Roman"/>
          <w:bCs/>
          <w:sz w:val="24"/>
          <w:szCs w:val="24"/>
          <w:lang w:eastAsia="ko-KR"/>
        </w:rPr>
        <w:t>.б.н.</w:t>
      </w:r>
      <w:r w:rsidRPr="0038329F">
        <w:rPr>
          <w:rFonts w:ascii="Times New Roman" w:eastAsia="GalsLightC" w:hAnsi="Times New Roman" w:cs="Times New Roman"/>
          <w:bCs/>
          <w:sz w:val="24"/>
          <w:szCs w:val="24"/>
          <w:lang w:eastAsia="ko-KR"/>
        </w:rPr>
        <w:t>, профессор кафедры патологической анатомии РМАНПО, Москва.</w:t>
      </w:r>
    </w:p>
    <w:p w14:paraId="6A8EEBF2" w14:textId="0CA29CFF" w:rsidR="0048409D" w:rsidRPr="0048409D" w:rsidRDefault="0048409D" w:rsidP="00A977B0">
      <w:pPr>
        <w:numPr>
          <w:ilvl w:val="0"/>
          <w:numId w:val="48"/>
        </w:numPr>
        <w:spacing w:after="0" w:line="360" w:lineRule="auto"/>
        <w:ind w:left="0" w:firstLine="709"/>
        <w:jc w:val="both"/>
        <w:rPr>
          <w:rFonts w:ascii="Times New Roman" w:eastAsia="GalsLightC" w:hAnsi="Times New Roman" w:cs="Times New Roman"/>
          <w:sz w:val="24"/>
          <w:szCs w:val="24"/>
          <w:lang w:eastAsia="ko-KR"/>
        </w:rPr>
      </w:pPr>
      <w:proofErr w:type="spellStart"/>
      <w:r w:rsidRPr="0048409D">
        <w:rPr>
          <w:rFonts w:ascii="Times New Roman" w:eastAsia="GalsLightC" w:hAnsi="Times New Roman" w:cs="Times New Roman"/>
          <w:b/>
          <w:sz w:val="24"/>
          <w:szCs w:val="24"/>
          <w:lang w:eastAsia="ko-KR"/>
        </w:rPr>
        <w:t>Зикиряходжаев</w:t>
      </w:r>
      <w:proofErr w:type="spellEnd"/>
      <w:r w:rsidRPr="0048409D">
        <w:rPr>
          <w:rFonts w:ascii="Times New Roman" w:eastAsia="GalsLightC" w:hAnsi="Times New Roman" w:cs="Times New Roman"/>
          <w:b/>
          <w:sz w:val="24"/>
          <w:szCs w:val="24"/>
          <w:lang w:eastAsia="ko-KR"/>
        </w:rPr>
        <w:t xml:space="preserve"> Азиз Дильшодович</w:t>
      </w:r>
      <w:r w:rsidRPr="0048409D">
        <w:rPr>
          <w:rFonts w:ascii="Times New Roman" w:eastAsia="GalsLightC" w:hAnsi="Times New Roman" w:cs="Times New Roman"/>
          <w:sz w:val="24"/>
          <w:szCs w:val="24"/>
          <w:lang w:eastAsia="ko-KR"/>
        </w:rPr>
        <w:t xml:space="preserve">, </w:t>
      </w:r>
      <w:proofErr w:type="gramStart"/>
      <w:r w:rsidRPr="0048409D">
        <w:rPr>
          <w:rFonts w:ascii="Times New Roman" w:eastAsia="GalsLightC" w:hAnsi="Times New Roman" w:cs="Times New Roman"/>
          <w:sz w:val="24"/>
          <w:szCs w:val="24"/>
          <w:lang w:eastAsia="ko-KR"/>
        </w:rPr>
        <w:t>д.м.н.</w:t>
      </w:r>
      <w:proofErr w:type="gramEnd"/>
      <w:r w:rsidRPr="0048409D">
        <w:rPr>
          <w:rFonts w:ascii="Times New Roman" w:eastAsia="GalsLightC" w:hAnsi="Times New Roman" w:cs="Times New Roman"/>
          <w:sz w:val="24"/>
          <w:szCs w:val="24"/>
          <w:lang w:eastAsia="ko-KR"/>
        </w:rPr>
        <w:t>, руководитель отделения онкологии реконструктивно-пластической хирургии молочной железы и кожи, Московский научно-исследовательский онкологический институт имени П.А. Герцена, Москва.</w:t>
      </w:r>
    </w:p>
    <w:p w14:paraId="26B94ABC" w14:textId="5E8AFEE4" w:rsidR="008D3DFD" w:rsidRPr="00B47459" w:rsidRDefault="008D3DFD" w:rsidP="00A835E8">
      <w:pPr>
        <w:numPr>
          <w:ilvl w:val="0"/>
          <w:numId w:val="48"/>
        </w:numPr>
        <w:spacing w:after="0" w:line="360" w:lineRule="auto"/>
        <w:ind w:left="0" w:firstLine="709"/>
        <w:jc w:val="both"/>
        <w:rPr>
          <w:rFonts w:ascii="Times New Roman" w:eastAsia="GalsLightC" w:hAnsi="Times New Roman" w:cs="Times New Roman"/>
          <w:bCs/>
          <w:sz w:val="24"/>
          <w:szCs w:val="24"/>
          <w:lang w:eastAsia="ko-KR"/>
        </w:rPr>
      </w:pPr>
      <w:r w:rsidRPr="0038329F">
        <w:rPr>
          <w:rFonts w:ascii="Times New Roman" w:eastAsia="GalsLightC" w:hAnsi="Times New Roman" w:cs="Times New Roman"/>
          <w:b/>
          <w:sz w:val="24"/>
          <w:szCs w:val="24"/>
          <w:lang w:eastAsia="ko-KR"/>
        </w:rPr>
        <w:t xml:space="preserve">Колядина Ирина Владимировна, </w:t>
      </w:r>
      <w:proofErr w:type="gramStart"/>
      <w:r w:rsidR="00B47459" w:rsidRPr="00B47459">
        <w:rPr>
          <w:rFonts w:ascii="Times New Roman" w:eastAsia="GalsLightC" w:hAnsi="Times New Roman" w:cs="Times New Roman"/>
          <w:bCs/>
          <w:sz w:val="24"/>
          <w:szCs w:val="24"/>
          <w:lang w:eastAsia="ko-KR"/>
        </w:rPr>
        <w:t>д.м.н.</w:t>
      </w:r>
      <w:proofErr w:type="gramEnd"/>
      <w:r w:rsidR="00B47459" w:rsidRPr="00B47459">
        <w:rPr>
          <w:rFonts w:ascii="Times New Roman" w:eastAsia="GalsLightC" w:hAnsi="Times New Roman" w:cs="Times New Roman"/>
          <w:bCs/>
          <w:sz w:val="24"/>
          <w:szCs w:val="24"/>
          <w:lang w:eastAsia="ko-KR"/>
        </w:rPr>
        <w:t>, профессор кафедры онкологии и</w:t>
      </w:r>
      <w:r w:rsidR="0004207A">
        <w:rPr>
          <w:rFonts w:ascii="Times New Roman" w:eastAsia="GalsLightC" w:hAnsi="Times New Roman" w:cs="Times New Roman"/>
          <w:bCs/>
          <w:sz w:val="24"/>
          <w:szCs w:val="24"/>
          <w:lang w:eastAsia="ko-KR"/>
        </w:rPr>
        <w:t> </w:t>
      </w:r>
      <w:r w:rsidR="00B47459" w:rsidRPr="00B47459">
        <w:rPr>
          <w:rFonts w:ascii="Times New Roman" w:eastAsia="GalsLightC" w:hAnsi="Times New Roman" w:cs="Times New Roman"/>
          <w:bCs/>
          <w:sz w:val="24"/>
          <w:szCs w:val="24"/>
          <w:lang w:eastAsia="ko-KR"/>
        </w:rPr>
        <w:t>паллиативной медицины ФГБОУ ДПО РМАНПО Минздрава России, ведущий научный сотрудник ФГБУ «НМИЦ АГМ им. В.И. Кулакова» Минздрава России, Москва.</w:t>
      </w:r>
    </w:p>
    <w:p w14:paraId="2D74C7D8" w14:textId="4BDC1C7D" w:rsidR="008D3DFD" w:rsidRPr="006A52EE" w:rsidRDefault="008D3DFD" w:rsidP="0048409D">
      <w:pPr>
        <w:numPr>
          <w:ilvl w:val="0"/>
          <w:numId w:val="48"/>
        </w:numPr>
        <w:spacing w:after="0" w:line="360" w:lineRule="auto"/>
        <w:ind w:left="0" w:firstLine="709"/>
        <w:jc w:val="both"/>
        <w:rPr>
          <w:rFonts w:ascii="Times New Roman" w:eastAsia="GalsLightC" w:hAnsi="Times New Roman" w:cs="Times New Roman"/>
          <w:b/>
          <w:sz w:val="24"/>
          <w:szCs w:val="24"/>
          <w:lang w:eastAsia="ko-KR"/>
        </w:rPr>
      </w:pPr>
      <w:r w:rsidRPr="006A52EE">
        <w:rPr>
          <w:rFonts w:ascii="Times New Roman" w:eastAsia="GalsLightC" w:hAnsi="Times New Roman" w:cs="Times New Roman"/>
          <w:b/>
          <w:sz w:val="24"/>
          <w:szCs w:val="24"/>
          <w:lang w:eastAsia="ko-KR"/>
        </w:rPr>
        <w:t>Кононенко Инесса Борисовна</w:t>
      </w:r>
      <w:r w:rsidRPr="006A52EE">
        <w:rPr>
          <w:rFonts w:ascii="Times New Roman" w:eastAsia="GalsLightC" w:hAnsi="Times New Roman" w:cs="Times New Roman"/>
          <w:bCs/>
          <w:sz w:val="24"/>
          <w:szCs w:val="24"/>
          <w:lang w:eastAsia="ko-KR"/>
        </w:rPr>
        <w:t>,</w:t>
      </w:r>
      <w:r w:rsidR="00B47459" w:rsidRPr="006A52EE">
        <w:rPr>
          <w:rFonts w:ascii="Times New Roman" w:eastAsia="GalsLightC" w:hAnsi="Times New Roman" w:cs="Times New Roman"/>
          <w:bCs/>
          <w:sz w:val="24"/>
          <w:szCs w:val="24"/>
          <w:lang w:eastAsia="ko-KR"/>
        </w:rPr>
        <w:t xml:space="preserve"> </w:t>
      </w:r>
      <w:proofErr w:type="gramStart"/>
      <w:r w:rsidR="006A52EE" w:rsidRPr="006A52EE">
        <w:rPr>
          <w:rFonts w:ascii="Times New Roman" w:eastAsia="GalsLightC" w:hAnsi="Times New Roman" w:cs="Times New Roman"/>
          <w:bCs/>
          <w:sz w:val="24"/>
          <w:szCs w:val="24"/>
          <w:lang w:eastAsia="ko-KR"/>
        </w:rPr>
        <w:t>к.м.н.</w:t>
      </w:r>
      <w:proofErr w:type="gramEnd"/>
      <w:r w:rsidR="006A52EE" w:rsidRPr="006A52EE">
        <w:rPr>
          <w:rFonts w:ascii="Times New Roman" w:eastAsia="GalsLightC" w:hAnsi="Times New Roman" w:cs="Times New Roman"/>
          <w:bCs/>
          <w:sz w:val="24"/>
          <w:szCs w:val="24"/>
          <w:lang w:eastAsia="ko-KR"/>
        </w:rPr>
        <w:t xml:space="preserve">, </w:t>
      </w:r>
      <w:r w:rsidR="0048409D" w:rsidRPr="0048409D">
        <w:rPr>
          <w:rFonts w:ascii="Times New Roman" w:eastAsia="GalsLightC" w:hAnsi="Times New Roman" w:cs="Times New Roman"/>
          <w:bCs/>
          <w:sz w:val="24"/>
          <w:szCs w:val="24"/>
          <w:lang w:eastAsia="ko-KR"/>
        </w:rPr>
        <w:t>заведующая отделением "Дневной стационар лекарственного лечения опухолей" НИИ урологии и интервенционной радиологии им. Н.А. Лопаткина – филиал ФГБУ «НМИЦ радиологии» Минздрава России</w:t>
      </w:r>
      <w:r w:rsidR="006A52EE">
        <w:rPr>
          <w:rFonts w:ascii="Times New Roman" w:eastAsia="GalsLightC" w:hAnsi="Times New Roman" w:cs="Times New Roman"/>
          <w:bCs/>
          <w:sz w:val="24"/>
          <w:szCs w:val="24"/>
          <w:lang w:eastAsia="ko-KR"/>
        </w:rPr>
        <w:t xml:space="preserve">, </w:t>
      </w:r>
      <w:r w:rsidR="006A52EE" w:rsidRPr="006A52EE">
        <w:rPr>
          <w:rFonts w:ascii="Times New Roman" w:eastAsia="GalsLightC" w:hAnsi="Times New Roman" w:cs="Times New Roman"/>
          <w:bCs/>
          <w:sz w:val="24"/>
          <w:szCs w:val="24"/>
          <w:lang w:eastAsia="ko-KR"/>
        </w:rPr>
        <w:t>Москва.</w:t>
      </w:r>
    </w:p>
    <w:p w14:paraId="0005828D" w14:textId="0D90E7D4" w:rsidR="00803639" w:rsidRPr="0038329F" w:rsidRDefault="00803639" w:rsidP="00A835E8">
      <w:pPr>
        <w:numPr>
          <w:ilvl w:val="0"/>
          <w:numId w:val="48"/>
        </w:numPr>
        <w:spacing w:after="0" w:line="360" w:lineRule="auto"/>
        <w:ind w:left="0"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b/>
          <w:sz w:val="24"/>
          <w:szCs w:val="24"/>
          <w:lang w:eastAsia="ko-KR"/>
        </w:rPr>
        <w:t>Королева Ирина Альбертовна</w:t>
      </w:r>
      <w:r w:rsidRPr="0038329F">
        <w:rPr>
          <w:rFonts w:ascii="Times New Roman" w:eastAsia="GalsLightC" w:hAnsi="Times New Roman" w:cs="Times New Roman"/>
          <w:sz w:val="24"/>
          <w:szCs w:val="24"/>
          <w:lang w:eastAsia="ko-KR"/>
        </w:rPr>
        <w:t xml:space="preserve">, </w:t>
      </w:r>
      <w:proofErr w:type="gramStart"/>
      <w:r w:rsidRPr="0038329F">
        <w:rPr>
          <w:rFonts w:ascii="Times New Roman" w:eastAsia="GalsLightC" w:hAnsi="Times New Roman" w:cs="Times New Roman"/>
          <w:sz w:val="24"/>
          <w:szCs w:val="24"/>
          <w:lang w:eastAsia="ko-KR"/>
        </w:rPr>
        <w:t>д</w:t>
      </w:r>
      <w:r w:rsidR="00FE76E9">
        <w:rPr>
          <w:rFonts w:ascii="Times New Roman" w:eastAsia="GalsLightC" w:hAnsi="Times New Roman" w:cs="Times New Roman"/>
          <w:sz w:val="24"/>
          <w:szCs w:val="24"/>
          <w:lang w:eastAsia="ko-KR"/>
        </w:rPr>
        <w:t>.м.н.</w:t>
      </w:r>
      <w:proofErr w:type="gramEnd"/>
      <w:r w:rsidRPr="0038329F">
        <w:rPr>
          <w:rFonts w:ascii="Times New Roman" w:eastAsia="GalsLightC" w:hAnsi="Times New Roman" w:cs="Times New Roman"/>
          <w:sz w:val="24"/>
          <w:szCs w:val="24"/>
          <w:lang w:eastAsia="ko-KR"/>
        </w:rPr>
        <w:t>, профессор кафедры клинической медицины последипломного образования Медицинского университета «</w:t>
      </w:r>
      <w:proofErr w:type="spellStart"/>
      <w:r w:rsidRPr="0038329F">
        <w:rPr>
          <w:rFonts w:ascii="Times New Roman" w:eastAsia="GalsLightC" w:hAnsi="Times New Roman" w:cs="Times New Roman"/>
          <w:sz w:val="24"/>
          <w:szCs w:val="24"/>
          <w:lang w:eastAsia="ko-KR"/>
        </w:rPr>
        <w:t>Реавиз</w:t>
      </w:r>
      <w:proofErr w:type="spellEnd"/>
      <w:r w:rsidRPr="0038329F">
        <w:rPr>
          <w:rFonts w:ascii="Times New Roman" w:eastAsia="GalsLightC" w:hAnsi="Times New Roman" w:cs="Times New Roman"/>
          <w:sz w:val="24"/>
          <w:szCs w:val="24"/>
          <w:lang w:eastAsia="ko-KR"/>
        </w:rPr>
        <w:t>», врач-онколог, Самара.</w:t>
      </w:r>
    </w:p>
    <w:p w14:paraId="6E6E1032" w14:textId="3BB7EE7F" w:rsidR="00803639" w:rsidRPr="00B470FB" w:rsidRDefault="00803639" w:rsidP="00B470FB">
      <w:pPr>
        <w:numPr>
          <w:ilvl w:val="0"/>
          <w:numId w:val="48"/>
        </w:numPr>
        <w:spacing w:after="0" w:line="360" w:lineRule="auto"/>
        <w:ind w:left="0" w:firstLine="709"/>
        <w:jc w:val="both"/>
        <w:rPr>
          <w:rFonts w:ascii="Times New Roman" w:eastAsia="GalsLightC" w:hAnsi="Times New Roman" w:cs="Times New Roman"/>
          <w:sz w:val="24"/>
          <w:szCs w:val="24"/>
          <w:lang w:eastAsia="ko-KR"/>
        </w:rPr>
      </w:pPr>
      <w:r w:rsidRPr="00B470FB">
        <w:rPr>
          <w:rFonts w:ascii="Times New Roman" w:eastAsia="GalsLightC" w:hAnsi="Times New Roman" w:cs="Times New Roman"/>
          <w:b/>
          <w:sz w:val="24"/>
          <w:szCs w:val="24"/>
          <w:lang w:eastAsia="ko-KR"/>
        </w:rPr>
        <w:lastRenderedPageBreak/>
        <w:t>Назаренко Алексей Витальевич</w:t>
      </w:r>
      <w:r w:rsidRPr="00B470FB">
        <w:rPr>
          <w:rFonts w:ascii="Times New Roman" w:eastAsia="GalsLightC" w:hAnsi="Times New Roman" w:cs="Times New Roman"/>
          <w:sz w:val="24"/>
          <w:szCs w:val="24"/>
          <w:lang w:eastAsia="ko-KR"/>
        </w:rPr>
        <w:t xml:space="preserve">, </w:t>
      </w:r>
      <w:proofErr w:type="gramStart"/>
      <w:r w:rsidRPr="00B470FB">
        <w:rPr>
          <w:rFonts w:ascii="Times New Roman" w:eastAsia="GalsLightC" w:hAnsi="Times New Roman" w:cs="Times New Roman"/>
          <w:sz w:val="24"/>
          <w:szCs w:val="24"/>
          <w:lang w:eastAsia="ko-KR"/>
        </w:rPr>
        <w:t>к</w:t>
      </w:r>
      <w:r w:rsidR="00FE76E9" w:rsidRPr="00B470FB">
        <w:rPr>
          <w:rFonts w:ascii="Times New Roman" w:eastAsia="GalsLightC" w:hAnsi="Times New Roman" w:cs="Times New Roman"/>
          <w:sz w:val="24"/>
          <w:szCs w:val="24"/>
          <w:lang w:eastAsia="ko-KR"/>
        </w:rPr>
        <w:t>.м.н.</w:t>
      </w:r>
      <w:proofErr w:type="gramEnd"/>
      <w:r w:rsidR="00FE76E9" w:rsidRPr="00B470FB">
        <w:rPr>
          <w:rFonts w:ascii="Times New Roman" w:eastAsia="GalsLightC" w:hAnsi="Times New Roman" w:cs="Times New Roman"/>
          <w:sz w:val="24"/>
          <w:szCs w:val="24"/>
          <w:lang w:eastAsia="ko-KR"/>
        </w:rPr>
        <w:t>,</w:t>
      </w:r>
      <w:r w:rsidRPr="00B470FB">
        <w:rPr>
          <w:rFonts w:ascii="Times New Roman" w:eastAsia="GalsLightC" w:hAnsi="Times New Roman" w:cs="Times New Roman"/>
          <w:sz w:val="24"/>
          <w:szCs w:val="24"/>
          <w:lang w:eastAsia="ko-KR"/>
        </w:rPr>
        <w:t xml:space="preserve"> </w:t>
      </w:r>
      <w:r w:rsidR="00B470FB" w:rsidRPr="00B470FB">
        <w:rPr>
          <w:rFonts w:ascii="Times New Roman" w:eastAsia="GalsLightC" w:hAnsi="Times New Roman" w:cs="Times New Roman"/>
          <w:sz w:val="24"/>
          <w:szCs w:val="24"/>
          <w:lang w:eastAsia="ko-KR"/>
        </w:rPr>
        <w:t>старший научный</w:t>
      </w:r>
      <w:r w:rsidR="00B470FB">
        <w:rPr>
          <w:rFonts w:ascii="Times New Roman" w:eastAsia="GalsLightC" w:hAnsi="Times New Roman" w:cs="Times New Roman"/>
          <w:sz w:val="24"/>
          <w:szCs w:val="24"/>
          <w:lang w:eastAsia="ko-KR"/>
        </w:rPr>
        <w:t xml:space="preserve"> </w:t>
      </w:r>
      <w:r w:rsidR="00B470FB" w:rsidRPr="00B470FB">
        <w:rPr>
          <w:rFonts w:ascii="Times New Roman" w:eastAsia="GalsLightC" w:hAnsi="Times New Roman" w:cs="Times New Roman"/>
          <w:sz w:val="24"/>
          <w:szCs w:val="24"/>
          <w:lang w:eastAsia="ko-KR"/>
        </w:rPr>
        <w:t>сотрудник отдела общей онкологии ГБУЗ «Московский клинический научный центр имени А.С. Логинова ДЗМ»</w:t>
      </w:r>
      <w:r w:rsidRPr="00B470FB">
        <w:rPr>
          <w:rFonts w:ascii="Times New Roman" w:eastAsia="GalsLightC" w:hAnsi="Times New Roman" w:cs="Times New Roman"/>
          <w:sz w:val="24"/>
          <w:szCs w:val="24"/>
          <w:lang w:eastAsia="ko-KR"/>
        </w:rPr>
        <w:t>, Москва.</w:t>
      </w:r>
    </w:p>
    <w:p w14:paraId="0F70381E" w14:textId="77777777" w:rsidR="00803639" w:rsidRPr="0038329F" w:rsidRDefault="00803639" w:rsidP="00A835E8">
      <w:pPr>
        <w:numPr>
          <w:ilvl w:val="0"/>
          <w:numId w:val="48"/>
        </w:numPr>
        <w:spacing w:after="0" w:line="360" w:lineRule="auto"/>
        <w:ind w:left="0"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b/>
          <w:iCs/>
          <w:sz w:val="24"/>
          <w:szCs w:val="24"/>
          <w:lang w:eastAsia="ko-KR"/>
        </w:rPr>
        <w:t>Палтуев Руслан Маликович</w:t>
      </w:r>
      <w:r w:rsidRPr="0038329F">
        <w:rPr>
          <w:rFonts w:ascii="Times New Roman" w:eastAsia="GalsLightC" w:hAnsi="Times New Roman" w:cs="Times New Roman"/>
          <w:sz w:val="24"/>
          <w:szCs w:val="24"/>
          <w:lang w:eastAsia="ko-KR"/>
        </w:rPr>
        <w:t xml:space="preserve">, генеральный директор Общероссийской общественной организации «Российское общество онкомаммологов», старший научный сотрудник отделения опухолей молочной железы ФБГУ «НМИЦ онкологии им. </w:t>
      </w:r>
      <w:proofErr w:type="gramStart"/>
      <w:r w:rsidRPr="0038329F">
        <w:rPr>
          <w:rFonts w:ascii="Times New Roman" w:eastAsia="GalsLightC" w:hAnsi="Times New Roman" w:cs="Times New Roman"/>
          <w:sz w:val="24"/>
          <w:szCs w:val="24"/>
          <w:lang w:eastAsia="ko-KR"/>
        </w:rPr>
        <w:t>Н.Н.</w:t>
      </w:r>
      <w:proofErr w:type="gramEnd"/>
      <w:r w:rsidRPr="0038329F">
        <w:rPr>
          <w:rFonts w:ascii="Times New Roman" w:eastAsia="GalsLightC" w:hAnsi="Times New Roman" w:cs="Times New Roman"/>
          <w:sz w:val="24"/>
          <w:szCs w:val="24"/>
          <w:lang w:eastAsia="ko-KR"/>
        </w:rPr>
        <w:t xml:space="preserve"> Петрова», Санкт-Петербург.</w:t>
      </w:r>
    </w:p>
    <w:p w14:paraId="5F25922A" w14:textId="7F274E42" w:rsidR="00803639" w:rsidRPr="0038329F" w:rsidRDefault="00803639" w:rsidP="00ED7658">
      <w:pPr>
        <w:numPr>
          <w:ilvl w:val="0"/>
          <w:numId w:val="48"/>
        </w:numPr>
        <w:spacing w:after="0" w:line="360" w:lineRule="auto"/>
        <w:ind w:left="0"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b/>
          <w:sz w:val="24"/>
          <w:szCs w:val="24"/>
          <w:lang w:eastAsia="ko-KR"/>
        </w:rPr>
        <w:t>Пароконная Анастасия Анатольевна</w:t>
      </w:r>
      <w:r w:rsidRPr="0038329F">
        <w:rPr>
          <w:rFonts w:ascii="Times New Roman" w:eastAsia="GalsLightC" w:hAnsi="Times New Roman" w:cs="Times New Roman"/>
          <w:sz w:val="24"/>
          <w:szCs w:val="24"/>
          <w:lang w:eastAsia="ko-KR"/>
        </w:rPr>
        <w:t xml:space="preserve">, </w:t>
      </w:r>
      <w:proofErr w:type="gramStart"/>
      <w:r w:rsidRPr="0038329F">
        <w:rPr>
          <w:rFonts w:ascii="Times New Roman" w:eastAsia="GalsLightC" w:hAnsi="Times New Roman" w:cs="Times New Roman"/>
          <w:sz w:val="24"/>
          <w:szCs w:val="24"/>
          <w:lang w:eastAsia="ko-KR"/>
        </w:rPr>
        <w:t>д</w:t>
      </w:r>
      <w:r w:rsidR="00FE76E9">
        <w:rPr>
          <w:rFonts w:ascii="Times New Roman" w:eastAsia="GalsLightC" w:hAnsi="Times New Roman" w:cs="Times New Roman"/>
          <w:sz w:val="24"/>
          <w:szCs w:val="24"/>
          <w:lang w:eastAsia="ko-KR"/>
        </w:rPr>
        <w:t>.м.н.</w:t>
      </w:r>
      <w:proofErr w:type="gramEnd"/>
      <w:r w:rsidRPr="0038329F">
        <w:rPr>
          <w:rFonts w:ascii="Times New Roman" w:eastAsia="GalsLightC" w:hAnsi="Times New Roman" w:cs="Times New Roman"/>
          <w:sz w:val="24"/>
          <w:szCs w:val="24"/>
          <w:lang w:eastAsia="ko-KR"/>
        </w:rPr>
        <w:t xml:space="preserve">, </w:t>
      </w:r>
      <w:r w:rsidR="00ED7658" w:rsidRPr="00ED7658">
        <w:rPr>
          <w:rFonts w:ascii="Times New Roman" w:eastAsia="GalsLightC" w:hAnsi="Times New Roman" w:cs="Times New Roman"/>
          <w:sz w:val="24"/>
          <w:szCs w:val="24"/>
          <w:lang w:eastAsia="ko-KR"/>
        </w:rPr>
        <w:t xml:space="preserve">старший научный сотрудник отделения опухолей молочной железы отдела </w:t>
      </w:r>
      <w:proofErr w:type="spellStart"/>
      <w:r w:rsidR="00ED7658" w:rsidRPr="00ED7658">
        <w:rPr>
          <w:rFonts w:ascii="Times New Roman" w:eastAsia="GalsLightC" w:hAnsi="Times New Roman" w:cs="Times New Roman"/>
          <w:sz w:val="24"/>
          <w:szCs w:val="24"/>
          <w:lang w:eastAsia="ko-KR"/>
        </w:rPr>
        <w:t>онкомаммологии</w:t>
      </w:r>
      <w:proofErr w:type="spellEnd"/>
      <w:r w:rsidR="00ED7658" w:rsidRPr="00ED7658">
        <w:rPr>
          <w:rFonts w:ascii="Times New Roman" w:eastAsia="GalsLightC" w:hAnsi="Times New Roman" w:cs="Times New Roman"/>
          <w:sz w:val="24"/>
          <w:szCs w:val="24"/>
          <w:lang w:eastAsia="ko-KR"/>
        </w:rPr>
        <w:t xml:space="preserve"> </w:t>
      </w:r>
      <w:r w:rsidRPr="0038329F">
        <w:rPr>
          <w:rFonts w:ascii="Times New Roman" w:eastAsia="GalsLightC" w:hAnsi="Times New Roman" w:cs="Times New Roman"/>
          <w:sz w:val="24"/>
          <w:szCs w:val="24"/>
          <w:lang w:eastAsia="ko-KR"/>
        </w:rPr>
        <w:t>«НМИЦ онкологии им. Н.Н. Блохина» Минздрава России, Москва.</w:t>
      </w:r>
    </w:p>
    <w:p w14:paraId="3F654919" w14:textId="15CAFF8D" w:rsidR="00803639" w:rsidRPr="0038329F" w:rsidRDefault="00803639" w:rsidP="00A835E8">
      <w:pPr>
        <w:numPr>
          <w:ilvl w:val="0"/>
          <w:numId w:val="48"/>
        </w:numPr>
        <w:spacing w:after="0" w:line="360" w:lineRule="auto"/>
        <w:ind w:left="0"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b/>
          <w:sz w:val="24"/>
          <w:szCs w:val="24"/>
          <w:lang w:eastAsia="ko-KR"/>
        </w:rPr>
        <w:t>Петровский Александр Валерьевич</w:t>
      </w:r>
      <w:r w:rsidRPr="0038329F">
        <w:rPr>
          <w:rFonts w:ascii="Times New Roman" w:eastAsia="GalsLightC" w:hAnsi="Times New Roman" w:cs="Times New Roman"/>
          <w:sz w:val="24"/>
          <w:szCs w:val="24"/>
          <w:lang w:eastAsia="ko-KR"/>
        </w:rPr>
        <w:t xml:space="preserve">, </w:t>
      </w:r>
      <w:proofErr w:type="gramStart"/>
      <w:r w:rsidRPr="0038329F">
        <w:rPr>
          <w:rFonts w:ascii="Times New Roman" w:eastAsia="GalsLightC" w:hAnsi="Times New Roman" w:cs="Times New Roman"/>
          <w:sz w:val="24"/>
          <w:szCs w:val="24"/>
          <w:lang w:eastAsia="ko-KR"/>
        </w:rPr>
        <w:t>к</w:t>
      </w:r>
      <w:r w:rsidR="00FE76E9">
        <w:rPr>
          <w:rFonts w:ascii="Times New Roman" w:eastAsia="GalsLightC" w:hAnsi="Times New Roman" w:cs="Times New Roman"/>
          <w:sz w:val="24"/>
          <w:szCs w:val="24"/>
          <w:lang w:eastAsia="ko-KR"/>
        </w:rPr>
        <w:t>.м.н.</w:t>
      </w:r>
      <w:proofErr w:type="gramEnd"/>
      <w:r w:rsidRPr="0038329F">
        <w:rPr>
          <w:rFonts w:ascii="Times New Roman" w:eastAsia="GalsLightC" w:hAnsi="Times New Roman" w:cs="Times New Roman"/>
          <w:sz w:val="24"/>
          <w:szCs w:val="24"/>
          <w:lang w:eastAsia="ko-KR"/>
        </w:rPr>
        <w:t>, заместитель директора по развитию онкологической помощи в регионах «НМИЦ онкологии им. Н.Н. Блохина» Минздрава России, Москва.</w:t>
      </w:r>
    </w:p>
    <w:p w14:paraId="2BB216E1" w14:textId="284B05BC" w:rsidR="00803639" w:rsidRPr="0038329F" w:rsidRDefault="00803639" w:rsidP="00A835E8">
      <w:pPr>
        <w:numPr>
          <w:ilvl w:val="0"/>
          <w:numId w:val="48"/>
        </w:numPr>
        <w:spacing w:after="0" w:line="360" w:lineRule="auto"/>
        <w:ind w:left="0"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b/>
          <w:sz w:val="24"/>
          <w:szCs w:val="24"/>
          <w:lang w:eastAsia="ko-KR"/>
        </w:rPr>
        <w:t>Портной Сергей Михайлович</w:t>
      </w:r>
      <w:r w:rsidRPr="0038329F">
        <w:rPr>
          <w:rFonts w:ascii="Times New Roman" w:eastAsia="GalsLightC" w:hAnsi="Times New Roman" w:cs="Times New Roman"/>
          <w:sz w:val="24"/>
          <w:szCs w:val="24"/>
          <w:lang w:eastAsia="ko-KR"/>
        </w:rPr>
        <w:t xml:space="preserve">, </w:t>
      </w:r>
      <w:proofErr w:type="gramStart"/>
      <w:r w:rsidRPr="0038329F">
        <w:rPr>
          <w:rFonts w:ascii="Times New Roman" w:eastAsia="GalsLightC" w:hAnsi="Times New Roman" w:cs="Times New Roman"/>
          <w:sz w:val="24"/>
          <w:szCs w:val="24"/>
          <w:lang w:eastAsia="ko-KR"/>
        </w:rPr>
        <w:t>д</w:t>
      </w:r>
      <w:r w:rsidR="00FE76E9">
        <w:rPr>
          <w:rFonts w:ascii="Times New Roman" w:eastAsia="GalsLightC" w:hAnsi="Times New Roman" w:cs="Times New Roman"/>
          <w:sz w:val="24"/>
          <w:szCs w:val="24"/>
          <w:lang w:eastAsia="ko-KR"/>
        </w:rPr>
        <w:t>.м.н.</w:t>
      </w:r>
      <w:proofErr w:type="gramEnd"/>
      <w:r w:rsidRPr="0038329F">
        <w:rPr>
          <w:rFonts w:ascii="Times New Roman" w:eastAsia="GalsLightC" w:hAnsi="Times New Roman" w:cs="Times New Roman"/>
          <w:sz w:val="24"/>
          <w:szCs w:val="24"/>
          <w:lang w:eastAsia="ko-KR"/>
        </w:rPr>
        <w:t xml:space="preserve">, </w:t>
      </w:r>
      <w:r w:rsidR="000B1B1E" w:rsidRPr="0038329F">
        <w:rPr>
          <w:rFonts w:ascii="Times New Roman" w:eastAsia="GalsLightC" w:hAnsi="Times New Roman" w:cs="Times New Roman"/>
          <w:sz w:val="24"/>
          <w:szCs w:val="24"/>
          <w:lang w:eastAsia="ko-KR"/>
        </w:rPr>
        <w:t xml:space="preserve">онколог-маммолог </w:t>
      </w:r>
      <w:r w:rsidRPr="0038329F">
        <w:rPr>
          <w:rFonts w:ascii="Times New Roman" w:eastAsia="GalsLightC" w:hAnsi="Times New Roman" w:cs="Times New Roman"/>
          <w:sz w:val="24"/>
          <w:szCs w:val="24"/>
          <w:lang w:eastAsia="ko-KR"/>
        </w:rPr>
        <w:t>ООО «Фрау Клиник», Москва.</w:t>
      </w:r>
    </w:p>
    <w:p w14:paraId="6A248490" w14:textId="48809C35" w:rsidR="00803639" w:rsidRDefault="00803639" w:rsidP="00A835E8">
      <w:pPr>
        <w:numPr>
          <w:ilvl w:val="0"/>
          <w:numId w:val="48"/>
        </w:numPr>
        <w:spacing w:after="0" w:line="360" w:lineRule="auto"/>
        <w:ind w:left="0"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b/>
          <w:iCs/>
          <w:sz w:val="24"/>
          <w:szCs w:val="24"/>
          <w:lang w:eastAsia="ko-KR"/>
        </w:rPr>
        <w:t>Семиглазов Владимир Федорович</w:t>
      </w:r>
      <w:r w:rsidRPr="0038329F">
        <w:rPr>
          <w:rFonts w:ascii="Times New Roman" w:eastAsia="GalsLightC" w:hAnsi="Times New Roman" w:cs="Times New Roman"/>
          <w:sz w:val="24"/>
          <w:szCs w:val="24"/>
          <w:lang w:eastAsia="ko-KR"/>
        </w:rPr>
        <w:t xml:space="preserve">, академик РАЕН, член-корреспондент РАН, </w:t>
      </w:r>
      <w:proofErr w:type="gramStart"/>
      <w:r w:rsidRPr="0038329F">
        <w:rPr>
          <w:rFonts w:ascii="Times New Roman" w:eastAsia="GalsLightC" w:hAnsi="Times New Roman" w:cs="Times New Roman"/>
          <w:sz w:val="24"/>
          <w:szCs w:val="24"/>
          <w:lang w:eastAsia="ko-KR"/>
        </w:rPr>
        <w:t>д</w:t>
      </w:r>
      <w:r w:rsidR="00FE76E9">
        <w:rPr>
          <w:rFonts w:ascii="Times New Roman" w:eastAsia="GalsLightC" w:hAnsi="Times New Roman" w:cs="Times New Roman"/>
          <w:sz w:val="24"/>
          <w:szCs w:val="24"/>
          <w:lang w:eastAsia="ko-KR"/>
        </w:rPr>
        <w:t>.м.н.</w:t>
      </w:r>
      <w:proofErr w:type="gramEnd"/>
      <w:r w:rsidRPr="0038329F">
        <w:rPr>
          <w:rFonts w:ascii="Times New Roman" w:eastAsia="GalsLightC" w:hAnsi="Times New Roman" w:cs="Times New Roman"/>
          <w:sz w:val="24"/>
          <w:szCs w:val="24"/>
          <w:lang w:eastAsia="ko-KR"/>
        </w:rPr>
        <w:t>, профессор, руководитель хирургического отдела ФБГУ «НМИЦ онкологии им. Н. Н. Петрова» Минздрава России, Санкт-Петербург.</w:t>
      </w:r>
    </w:p>
    <w:p w14:paraId="08F57EA0" w14:textId="343E9859" w:rsidR="0048409D" w:rsidRPr="0048409D" w:rsidRDefault="0048409D" w:rsidP="00A977B0">
      <w:pPr>
        <w:pStyle w:val="af9"/>
        <w:numPr>
          <w:ilvl w:val="0"/>
          <w:numId w:val="48"/>
        </w:numPr>
        <w:spacing w:after="0" w:line="360" w:lineRule="auto"/>
        <w:ind w:left="0" w:firstLine="709"/>
        <w:rPr>
          <w:rFonts w:ascii="Times New Roman" w:eastAsia="GalsLightC" w:hAnsi="Times New Roman"/>
          <w:sz w:val="24"/>
          <w:szCs w:val="24"/>
          <w:lang w:eastAsia="ko-KR"/>
        </w:rPr>
      </w:pPr>
      <w:r w:rsidRPr="0048409D">
        <w:rPr>
          <w:rFonts w:ascii="Times New Roman" w:eastAsia="GalsLightC" w:hAnsi="Times New Roman"/>
          <w:b/>
          <w:sz w:val="24"/>
          <w:szCs w:val="24"/>
          <w:lang w:eastAsia="ko-KR"/>
        </w:rPr>
        <w:t>Семиглазова Татьяна Юрьевна</w:t>
      </w:r>
      <w:r w:rsidRPr="0048409D">
        <w:rPr>
          <w:rFonts w:ascii="Times New Roman" w:eastAsia="GalsLightC" w:hAnsi="Times New Roman"/>
          <w:sz w:val="24"/>
          <w:szCs w:val="24"/>
          <w:lang w:eastAsia="ko-KR"/>
        </w:rPr>
        <w:t xml:space="preserve">, </w:t>
      </w:r>
      <w:proofErr w:type="gramStart"/>
      <w:r w:rsidR="00DA2B7D" w:rsidRPr="00DA2B7D">
        <w:rPr>
          <w:rFonts w:ascii="Times New Roman" w:eastAsia="GalsLightC" w:hAnsi="Times New Roman"/>
          <w:sz w:val="24"/>
          <w:szCs w:val="24"/>
          <w:lang w:eastAsia="ko-KR"/>
        </w:rPr>
        <w:t>д.м.н.</w:t>
      </w:r>
      <w:proofErr w:type="gramEnd"/>
      <w:r w:rsidR="00DA2B7D" w:rsidRPr="00DA2B7D">
        <w:rPr>
          <w:rFonts w:ascii="Times New Roman" w:eastAsia="GalsLightC" w:hAnsi="Times New Roman"/>
          <w:sz w:val="24"/>
          <w:szCs w:val="24"/>
          <w:lang w:eastAsia="ko-KR"/>
        </w:rPr>
        <w:t>, профессор, заведующая научным отделом инновационных методов терапевтической онкологии и реабилитации ФГБУ «НМИЦ онкологии им. Н.Н. Петрова» Минздрава России, профессор кафедры онкологии ГБОУ ВПО «СЗГМУ им. И.И. Мечникова» Минздрава России, Санкт-Петербург</w:t>
      </w:r>
      <w:r w:rsidRPr="0048409D">
        <w:rPr>
          <w:rFonts w:ascii="Times New Roman" w:eastAsia="GalsLightC" w:hAnsi="Times New Roman"/>
          <w:sz w:val="24"/>
          <w:szCs w:val="24"/>
          <w:lang w:eastAsia="ko-KR"/>
        </w:rPr>
        <w:t>.</w:t>
      </w:r>
    </w:p>
    <w:p w14:paraId="5B86BE26" w14:textId="1BCCCB50" w:rsidR="00803639" w:rsidRDefault="00803639" w:rsidP="00A835E8">
      <w:pPr>
        <w:numPr>
          <w:ilvl w:val="0"/>
          <w:numId w:val="48"/>
        </w:numPr>
        <w:spacing w:after="0" w:line="360" w:lineRule="auto"/>
        <w:ind w:left="0"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b/>
          <w:sz w:val="24"/>
          <w:szCs w:val="24"/>
          <w:lang w:eastAsia="ko-KR"/>
        </w:rPr>
        <w:t>Стенина Марина Борисовна</w:t>
      </w:r>
      <w:r w:rsidRPr="0038329F">
        <w:rPr>
          <w:rFonts w:ascii="Times New Roman" w:eastAsia="GalsLightC" w:hAnsi="Times New Roman" w:cs="Times New Roman"/>
          <w:sz w:val="24"/>
          <w:szCs w:val="24"/>
          <w:lang w:eastAsia="ko-KR"/>
        </w:rPr>
        <w:t xml:space="preserve">, </w:t>
      </w:r>
      <w:proofErr w:type="gramStart"/>
      <w:r w:rsidRPr="0038329F">
        <w:rPr>
          <w:rFonts w:ascii="Times New Roman" w:eastAsia="GalsLightC" w:hAnsi="Times New Roman" w:cs="Times New Roman"/>
          <w:sz w:val="24"/>
          <w:szCs w:val="24"/>
          <w:lang w:eastAsia="ko-KR"/>
        </w:rPr>
        <w:t>д</w:t>
      </w:r>
      <w:r w:rsidR="00FE76E9">
        <w:rPr>
          <w:rFonts w:ascii="Times New Roman" w:eastAsia="GalsLightC" w:hAnsi="Times New Roman" w:cs="Times New Roman"/>
          <w:sz w:val="24"/>
          <w:szCs w:val="24"/>
          <w:lang w:eastAsia="ko-KR"/>
        </w:rPr>
        <w:t>.м.н.</w:t>
      </w:r>
      <w:proofErr w:type="gramEnd"/>
      <w:r w:rsidRPr="0038329F">
        <w:rPr>
          <w:rFonts w:ascii="Times New Roman" w:eastAsia="GalsLightC" w:hAnsi="Times New Roman" w:cs="Times New Roman"/>
          <w:sz w:val="24"/>
          <w:szCs w:val="24"/>
          <w:lang w:eastAsia="ko-KR"/>
        </w:rPr>
        <w:t>, ведущий научный сотрудник отделения клинической фармакологии и химиотерапии ФГБУ «НМИЦ онкологии им. Н.Н. Блохина» Минздрава России, Москва.</w:t>
      </w:r>
    </w:p>
    <w:p w14:paraId="1AA06B92" w14:textId="54C48C43" w:rsidR="0048409D" w:rsidRPr="0048409D" w:rsidRDefault="0048409D" w:rsidP="00ED7658">
      <w:pPr>
        <w:pStyle w:val="af9"/>
        <w:numPr>
          <w:ilvl w:val="0"/>
          <w:numId w:val="48"/>
        </w:numPr>
        <w:spacing w:after="0" w:line="360" w:lineRule="auto"/>
        <w:ind w:left="0" w:firstLine="709"/>
        <w:rPr>
          <w:rFonts w:ascii="Times New Roman" w:eastAsia="GalsLightC" w:hAnsi="Times New Roman"/>
          <w:sz w:val="24"/>
          <w:szCs w:val="24"/>
          <w:lang w:eastAsia="ko-KR"/>
        </w:rPr>
      </w:pPr>
      <w:r w:rsidRPr="0048409D">
        <w:rPr>
          <w:rFonts w:ascii="Times New Roman" w:eastAsia="GalsLightC" w:hAnsi="Times New Roman"/>
          <w:b/>
          <w:sz w:val="24"/>
          <w:szCs w:val="24"/>
          <w:lang w:eastAsia="ko-KR"/>
        </w:rPr>
        <w:t>Степанова Александра Михайловна</w:t>
      </w:r>
      <w:r w:rsidRPr="0048409D">
        <w:rPr>
          <w:rFonts w:ascii="Times New Roman" w:eastAsia="GalsLightC" w:hAnsi="Times New Roman"/>
          <w:sz w:val="24"/>
          <w:szCs w:val="24"/>
          <w:lang w:eastAsia="ko-KR"/>
        </w:rPr>
        <w:t xml:space="preserve">, </w:t>
      </w:r>
      <w:proofErr w:type="spellStart"/>
      <w:proofErr w:type="gramStart"/>
      <w:r w:rsidR="00BD09DD" w:rsidRPr="00BD09DD">
        <w:rPr>
          <w:rFonts w:ascii="Times New Roman" w:eastAsia="GalsLightC" w:hAnsi="Times New Roman"/>
          <w:sz w:val="24"/>
          <w:szCs w:val="24"/>
          <w:lang w:eastAsia="ko-KR"/>
        </w:rPr>
        <w:t>зав.отделением</w:t>
      </w:r>
      <w:proofErr w:type="spellEnd"/>
      <w:proofErr w:type="gramEnd"/>
      <w:r w:rsidR="00BD09DD" w:rsidRPr="00BD09DD">
        <w:rPr>
          <w:rFonts w:ascii="Times New Roman" w:eastAsia="GalsLightC" w:hAnsi="Times New Roman"/>
          <w:sz w:val="24"/>
          <w:szCs w:val="24"/>
          <w:lang w:eastAsia="ko-KR"/>
        </w:rPr>
        <w:t xml:space="preserve"> медицинской реабилитации МНИОИ им. П.А. Герцена - филиал ФГБУ "НМИЦ радиологии" Минздрава России.</w:t>
      </w:r>
    </w:p>
    <w:p w14:paraId="0B260F73" w14:textId="514B063B" w:rsidR="0084426A" w:rsidRPr="0084426A" w:rsidRDefault="0084426A" w:rsidP="00A835E8">
      <w:pPr>
        <w:numPr>
          <w:ilvl w:val="0"/>
          <w:numId w:val="48"/>
        </w:numPr>
        <w:spacing w:after="0" w:line="360" w:lineRule="auto"/>
        <w:ind w:left="0" w:firstLine="709"/>
        <w:jc w:val="both"/>
        <w:rPr>
          <w:rFonts w:ascii="Times New Roman" w:eastAsia="GalsLightC" w:hAnsi="Times New Roman" w:cs="Times New Roman"/>
          <w:bCs/>
          <w:sz w:val="24"/>
          <w:szCs w:val="24"/>
          <w:lang w:eastAsia="ko-KR"/>
        </w:rPr>
      </w:pPr>
      <w:r w:rsidRPr="0084426A">
        <w:rPr>
          <w:rFonts w:ascii="Times New Roman" w:eastAsia="GalsLightC" w:hAnsi="Times New Roman" w:cs="Times New Roman"/>
          <w:b/>
          <w:sz w:val="24"/>
          <w:szCs w:val="24"/>
          <w:lang w:eastAsia="ko-KR"/>
        </w:rPr>
        <w:t xml:space="preserve">Трофимова Оксана Петровна, </w:t>
      </w:r>
      <w:proofErr w:type="gramStart"/>
      <w:r w:rsidRPr="0084426A">
        <w:rPr>
          <w:rFonts w:ascii="Times New Roman" w:eastAsia="GalsLightC" w:hAnsi="Times New Roman" w:cs="Times New Roman"/>
          <w:bCs/>
          <w:sz w:val="24"/>
          <w:szCs w:val="24"/>
          <w:lang w:eastAsia="ko-KR"/>
        </w:rPr>
        <w:t>д.м.н.</w:t>
      </w:r>
      <w:proofErr w:type="gramEnd"/>
      <w:r w:rsidRPr="0084426A">
        <w:rPr>
          <w:rFonts w:ascii="Times New Roman" w:eastAsia="GalsLightC" w:hAnsi="Times New Roman" w:cs="Times New Roman"/>
          <w:bCs/>
          <w:sz w:val="24"/>
          <w:szCs w:val="24"/>
          <w:lang w:eastAsia="ko-KR"/>
        </w:rPr>
        <w:t>, ведущий научный сотрудник отделения радиотерапии ФГБУ «НМИЦ онкологии им. Н.Н. Блохина» Минздрава России, профессор кафедры онкологии и паллиативной медицины ФГБОУ ДПО РМА НПО Минздрава России, Москва.</w:t>
      </w:r>
    </w:p>
    <w:p w14:paraId="128525C7" w14:textId="198B2C10" w:rsidR="00803639" w:rsidRDefault="00803639" w:rsidP="00A835E8">
      <w:pPr>
        <w:numPr>
          <w:ilvl w:val="0"/>
          <w:numId w:val="48"/>
        </w:numPr>
        <w:spacing w:after="0" w:line="360" w:lineRule="auto"/>
        <w:ind w:left="0"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b/>
          <w:sz w:val="24"/>
          <w:szCs w:val="24"/>
          <w:lang w:eastAsia="ko-KR"/>
        </w:rPr>
        <w:t>Тюляндин Сергей Алексеевич</w:t>
      </w:r>
      <w:r w:rsidRPr="0038329F">
        <w:rPr>
          <w:rFonts w:ascii="Times New Roman" w:eastAsia="GalsLightC" w:hAnsi="Times New Roman" w:cs="Times New Roman"/>
          <w:sz w:val="24"/>
          <w:szCs w:val="24"/>
          <w:lang w:eastAsia="ko-KR"/>
        </w:rPr>
        <w:t xml:space="preserve">, </w:t>
      </w:r>
      <w:proofErr w:type="gramStart"/>
      <w:r w:rsidR="00BD09DD" w:rsidRPr="00BD09DD">
        <w:rPr>
          <w:rFonts w:ascii="Times New Roman" w:eastAsia="GalsLightC" w:hAnsi="Times New Roman" w:cs="Times New Roman"/>
          <w:sz w:val="24"/>
          <w:szCs w:val="24"/>
          <w:lang w:eastAsia="ko-KR"/>
        </w:rPr>
        <w:t>д.м.н.</w:t>
      </w:r>
      <w:proofErr w:type="gramEnd"/>
      <w:r w:rsidR="00BD09DD" w:rsidRPr="00BD09DD">
        <w:rPr>
          <w:rFonts w:ascii="Times New Roman" w:eastAsia="GalsLightC" w:hAnsi="Times New Roman" w:cs="Times New Roman"/>
          <w:sz w:val="24"/>
          <w:szCs w:val="24"/>
          <w:lang w:eastAsia="ko-KR"/>
        </w:rPr>
        <w:t xml:space="preserve">, профессор, главный научный сотрудник отделение лекарственной противоопухолевой терапии N 2 Института </w:t>
      </w:r>
      <w:proofErr w:type="spellStart"/>
      <w:r w:rsidR="00BD09DD" w:rsidRPr="00BD09DD">
        <w:rPr>
          <w:rFonts w:ascii="Times New Roman" w:eastAsia="GalsLightC" w:hAnsi="Times New Roman" w:cs="Times New Roman"/>
          <w:sz w:val="24"/>
          <w:szCs w:val="24"/>
          <w:lang w:eastAsia="ko-KR"/>
        </w:rPr>
        <w:t>клиничнской</w:t>
      </w:r>
      <w:proofErr w:type="spellEnd"/>
      <w:r w:rsidR="00BD09DD" w:rsidRPr="00BD09DD">
        <w:rPr>
          <w:rFonts w:ascii="Times New Roman" w:eastAsia="GalsLightC" w:hAnsi="Times New Roman" w:cs="Times New Roman"/>
          <w:sz w:val="24"/>
          <w:szCs w:val="24"/>
          <w:lang w:eastAsia="ko-KR"/>
        </w:rPr>
        <w:t xml:space="preserve"> онкологии </w:t>
      </w:r>
      <w:proofErr w:type="spellStart"/>
      <w:r w:rsidR="00BD09DD" w:rsidRPr="00BD09DD">
        <w:rPr>
          <w:rFonts w:ascii="Times New Roman" w:eastAsia="GalsLightC" w:hAnsi="Times New Roman" w:cs="Times New Roman"/>
          <w:sz w:val="24"/>
          <w:szCs w:val="24"/>
          <w:lang w:eastAsia="ko-KR"/>
        </w:rPr>
        <w:t>им.Н.Н.Трапезникова</w:t>
      </w:r>
      <w:proofErr w:type="spellEnd"/>
      <w:r w:rsidR="00BD09DD" w:rsidRPr="00BD09DD">
        <w:rPr>
          <w:rFonts w:ascii="Times New Roman" w:eastAsia="GalsLightC" w:hAnsi="Times New Roman" w:cs="Times New Roman"/>
          <w:sz w:val="24"/>
          <w:szCs w:val="24"/>
          <w:lang w:eastAsia="ko-KR"/>
        </w:rPr>
        <w:t xml:space="preserve"> ФГБУ «НМИЦ онкологии им. Н.Н. Блохина» Минздрава России, Москва.</w:t>
      </w:r>
    </w:p>
    <w:p w14:paraId="62E61CB9" w14:textId="77777777" w:rsidR="00BD09DD" w:rsidRPr="0038329F" w:rsidRDefault="00BD09DD" w:rsidP="00BD09DD">
      <w:pPr>
        <w:spacing w:after="0" w:line="360" w:lineRule="auto"/>
        <w:ind w:left="709"/>
        <w:jc w:val="both"/>
        <w:rPr>
          <w:rFonts w:ascii="Times New Roman" w:eastAsia="GalsLightC" w:hAnsi="Times New Roman" w:cs="Times New Roman"/>
          <w:sz w:val="24"/>
          <w:szCs w:val="24"/>
          <w:lang w:eastAsia="ko-KR"/>
        </w:rPr>
      </w:pPr>
    </w:p>
    <w:p w14:paraId="1906F6FF" w14:textId="382F44D8" w:rsidR="00803639" w:rsidRPr="0038329F" w:rsidRDefault="00803639" w:rsidP="00A835E8">
      <w:pPr>
        <w:numPr>
          <w:ilvl w:val="0"/>
          <w:numId w:val="48"/>
        </w:numPr>
        <w:spacing w:after="0" w:line="360" w:lineRule="auto"/>
        <w:ind w:left="0"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b/>
          <w:sz w:val="24"/>
          <w:szCs w:val="24"/>
          <w:lang w:eastAsia="ko-KR"/>
        </w:rPr>
        <w:t xml:space="preserve">Франк Георгий </w:t>
      </w:r>
      <w:r w:rsidRPr="005A5595">
        <w:rPr>
          <w:rFonts w:ascii="Times New Roman" w:eastAsia="GalsLightC" w:hAnsi="Times New Roman" w:cs="Times New Roman"/>
          <w:b/>
          <w:sz w:val="24"/>
          <w:szCs w:val="24"/>
          <w:lang w:eastAsia="ko-KR"/>
        </w:rPr>
        <w:t>Авраамович</w:t>
      </w:r>
      <w:r w:rsidRPr="0038329F">
        <w:rPr>
          <w:rFonts w:ascii="Times New Roman" w:eastAsia="GalsLightC" w:hAnsi="Times New Roman" w:cs="Times New Roman"/>
          <w:b/>
          <w:sz w:val="24"/>
          <w:szCs w:val="24"/>
          <w:lang w:eastAsia="ko-KR"/>
        </w:rPr>
        <w:t xml:space="preserve">, </w:t>
      </w:r>
      <w:r w:rsidRPr="0038329F">
        <w:rPr>
          <w:rFonts w:ascii="Times New Roman" w:eastAsia="GalsLightC" w:hAnsi="Times New Roman" w:cs="Times New Roman"/>
          <w:bCs/>
          <w:sz w:val="24"/>
          <w:szCs w:val="24"/>
          <w:lang w:eastAsia="ko-KR"/>
        </w:rPr>
        <w:t xml:space="preserve">академик РАН, профессор, </w:t>
      </w:r>
      <w:proofErr w:type="gramStart"/>
      <w:r w:rsidR="00FE76E9">
        <w:rPr>
          <w:rFonts w:ascii="Times New Roman" w:eastAsia="GalsLightC" w:hAnsi="Times New Roman" w:cs="Times New Roman"/>
          <w:bCs/>
          <w:sz w:val="24"/>
          <w:szCs w:val="24"/>
          <w:lang w:eastAsia="ko-KR"/>
        </w:rPr>
        <w:t>д.м.н.</w:t>
      </w:r>
      <w:proofErr w:type="gramEnd"/>
      <w:r w:rsidR="00FE76E9">
        <w:rPr>
          <w:rFonts w:ascii="Times New Roman" w:eastAsia="GalsLightC" w:hAnsi="Times New Roman" w:cs="Times New Roman"/>
          <w:bCs/>
          <w:sz w:val="24"/>
          <w:szCs w:val="24"/>
          <w:lang w:eastAsia="ko-KR"/>
        </w:rPr>
        <w:t xml:space="preserve">, </w:t>
      </w:r>
      <w:r w:rsidRPr="0038329F">
        <w:rPr>
          <w:rFonts w:ascii="Times New Roman" w:eastAsia="GalsLightC" w:hAnsi="Times New Roman" w:cs="Times New Roman"/>
          <w:bCs/>
          <w:sz w:val="24"/>
          <w:szCs w:val="24"/>
          <w:lang w:eastAsia="ko-KR"/>
        </w:rPr>
        <w:t>заведующий кафедрой патологической анатомии РМАНПО, Москва.</w:t>
      </w:r>
    </w:p>
    <w:p w14:paraId="3B3E54DA" w14:textId="7D71EEDD" w:rsidR="00803639" w:rsidRPr="0038329F" w:rsidRDefault="00803639" w:rsidP="00A835E8">
      <w:pPr>
        <w:numPr>
          <w:ilvl w:val="0"/>
          <w:numId w:val="48"/>
        </w:numPr>
        <w:spacing w:after="0" w:line="360" w:lineRule="auto"/>
        <w:ind w:left="0"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b/>
          <w:sz w:val="24"/>
          <w:szCs w:val="24"/>
          <w:lang w:eastAsia="ko-KR"/>
        </w:rPr>
        <w:t>Фролова Мона Александровна</w:t>
      </w:r>
      <w:r w:rsidRPr="0038329F">
        <w:rPr>
          <w:rFonts w:ascii="Times New Roman" w:eastAsia="GalsLightC" w:hAnsi="Times New Roman" w:cs="Times New Roman"/>
          <w:sz w:val="24"/>
          <w:szCs w:val="24"/>
          <w:lang w:eastAsia="ko-KR"/>
        </w:rPr>
        <w:t xml:space="preserve">, </w:t>
      </w:r>
      <w:proofErr w:type="gramStart"/>
      <w:r w:rsidRPr="0038329F">
        <w:rPr>
          <w:rFonts w:ascii="Times New Roman" w:eastAsia="GalsLightC" w:hAnsi="Times New Roman" w:cs="Times New Roman"/>
          <w:sz w:val="24"/>
          <w:szCs w:val="24"/>
          <w:lang w:eastAsia="ko-KR"/>
        </w:rPr>
        <w:t>к</w:t>
      </w:r>
      <w:r w:rsidR="00FE76E9">
        <w:rPr>
          <w:rFonts w:ascii="Times New Roman" w:eastAsia="GalsLightC" w:hAnsi="Times New Roman" w:cs="Times New Roman"/>
          <w:sz w:val="24"/>
          <w:szCs w:val="24"/>
          <w:lang w:eastAsia="ko-KR"/>
        </w:rPr>
        <w:t>.м.н.</w:t>
      </w:r>
      <w:proofErr w:type="gramEnd"/>
      <w:r w:rsidRPr="0038329F">
        <w:rPr>
          <w:rFonts w:ascii="Times New Roman" w:eastAsia="GalsLightC" w:hAnsi="Times New Roman" w:cs="Times New Roman"/>
          <w:sz w:val="24"/>
          <w:szCs w:val="24"/>
          <w:lang w:eastAsia="ko-KR"/>
        </w:rPr>
        <w:t>, старший научный сотрудник отделения клинической фармакологии и химиотерапии ФГБУ «НМИЦ онкологии им. Н.Н. Блохина» Минздрава России, Москва.</w:t>
      </w:r>
    </w:p>
    <w:p w14:paraId="50CC9057" w14:textId="398B0679" w:rsidR="00BD09DD" w:rsidRDefault="00803639" w:rsidP="00BD09DD">
      <w:pPr>
        <w:numPr>
          <w:ilvl w:val="0"/>
          <w:numId w:val="48"/>
        </w:numPr>
        <w:spacing w:after="0" w:line="360" w:lineRule="auto"/>
        <w:ind w:left="0" w:firstLine="709"/>
        <w:jc w:val="both"/>
        <w:rPr>
          <w:rFonts w:ascii="Times New Roman" w:eastAsia="GalsLightC" w:hAnsi="Times New Roman" w:cs="Times New Roman"/>
          <w:sz w:val="24"/>
          <w:szCs w:val="24"/>
          <w:lang w:eastAsia="ko-KR"/>
        </w:rPr>
      </w:pPr>
      <w:r w:rsidRPr="00BD09DD">
        <w:rPr>
          <w:rFonts w:ascii="Times New Roman" w:eastAsia="GalsLightC" w:hAnsi="Times New Roman" w:cs="Times New Roman"/>
          <w:b/>
          <w:sz w:val="24"/>
          <w:szCs w:val="24"/>
          <w:lang w:eastAsia="ko-KR"/>
        </w:rPr>
        <w:t>Шатова Юлиана Сергеевна</w:t>
      </w:r>
      <w:r w:rsidRPr="00BD09DD">
        <w:rPr>
          <w:rFonts w:ascii="Times New Roman" w:eastAsia="GalsLightC" w:hAnsi="Times New Roman" w:cs="Times New Roman"/>
          <w:sz w:val="24"/>
          <w:szCs w:val="24"/>
          <w:lang w:eastAsia="ko-KR"/>
        </w:rPr>
        <w:t xml:space="preserve">, </w:t>
      </w:r>
      <w:proofErr w:type="gramStart"/>
      <w:r w:rsidR="00BD09DD" w:rsidRPr="00BD09DD">
        <w:rPr>
          <w:rFonts w:ascii="Times New Roman" w:eastAsia="GalsLightC" w:hAnsi="Times New Roman" w:cs="Times New Roman"/>
          <w:sz w:val="24"/>
          <w:szCs w:val="24"/>
          <w:lang w:eastAsia="ko-KR"/>
        </w:rPr>
        <w:t>д.м.н.</w:t>
      </w:r>
      <w:proofErr w:type="gramEnd"/>
      <w:r w:rsidR="00BD09DD" w:rsidRPr="00BD09DD">
        <w:rPr>
          <w:rFonts w:ascii="Times New Roman" w:eastAsia="GalsLightC" w:hAnsi="Times New Roman" w:cs="Times New Roman"/>
          <w:sz w:val="24"/>
          <w:szCs w:val="24"/>
          <w:lang w:eastAsia="ko-KR"/>
        </w:rPr>
        <w:t>, ведущий научный сотрудник отдела опухолей мягких тканей и костей, ФГБУ "НМИЦ онкологии" МЗ РФ</w:t>
      </w:r>
      <w:r w:rsidR="00BD09DD">
        <w:rPr>
          <w:rFonts w:ascii="Times New Roman" w:eastAsia="GalsLightC" w:hAnsi="Times New Roman" w:cs="Times New Roman"/>
          <w:sz w:val="24"/>
          <w:szCs w:val="24"/>
          <w:lang w:eastAsia="ko-KR"/>
        </w:rPr>
        <w:t xml:space="preserve"> </w:t>
      </w:r>
    </w:p>
    <w:p w14:paraId="11BD6689" w14:textId="77777777" w:rsidR="00BD09DD" w:rsidRPr="00BD09DD" w:rsidRDefault="00BD09DD" w:rsidP="00BD09DD">
      <w:pPr>
        <w:spacing w:after="0" w:line="360" w:lineRule="auto"/>
        <w:ind w:left="709"/>
        <w:jc w:val="both"/>
        <w:rPr>
          <w:rFonts w:ascii="Times New Roman" w:eastAsia="GalsLightC" w:hAnsi="Times New Roman" w:cs="Times New Roman"/>
          <w:sz w:val="24"/>
          <w:szCs w:val="24"/>
          <w:lang w:eastAsia="ko-KR"/>
        </w:rPr>
      </w:pPr>
    </w:p>
    <w:p w14:paraId="1140CCC3" w14:textId="36473AE9" w:rsidR="00E4075C" w:rsidRPr="00E4075C" w:rsidRDefault="00E4075C" w:rsidP="0028791E">
      <w:pPr>
        <w:spacing w:before="120" w:after="0" w:line="360" w:lineRule="auto"/>
        <w:jc w:val="center"/>
        <w:rPr>
          <w:rFonts w:ascii="Times New Roman" w:eastAsia="GalsLightC" w:hAnsi="Times New Roman" w:cs="Times New Roman"/>
          <w:b/>
          <w:bCs/>
          <w:sz w:val="24"/>
          <w:szCs w:val="24"/>
          <w:lang w:eastAsia="ko-KR"/>
        </w:rPr>
      </w:pPr>
      <w:r w:rsidRPr="00E4075C">
        <w:rPr>
          <w:rFonts w:ascii="Times New Roman" w:eastAsia="GalsLightC" w:hAnsi="Times New Roman" w:cs="Times New Roman"/>
          <w:b/>
          <w:bCs/>
          <w:sz w:val="24"/>
          <w:szCs w:val="24"/>
          <w:lang w:eastAsia="ko-KR"/>
        </w:rPr>
        <w:t>Блок по организации медицинской помощи:</w:t>
      </w:r>
    </w:p>
    <w:p w14:paraId="18808692" w14:textId="093DCE2C" w:rsidR="008D3DFD" w:rsidRPr="007261EC" w:rsidRDefault="008D3DFD" w:rsidP="007261EC">
      <w:pPr>
        <w:numPr>
          <w:ilvl w:val="0"/>
          <w:numId w:val="63"/>
        </w:numPr>
        <w:spacing w:after="0" w:line="360" w:lineRule="auto"/>
        <w:ind w:left="0" w:firstLine="709"/>
        <w:jc w:val="both"/>
        <w:rPr>
          <w:rFonts w:ascii="Times New Roman" w:eastAsia="GalsLightC" w:hAnsi="Times New Roman" w:cs="Times New Roman"/>
          <w:sz w:val="24"/>
          <w:szCs w:val="24"/>
          <w:lang w:eastAsia="ko-KR"/>
        </w:rPr>
      </w:pPr>
      <w:r w:rsidRPr="007261EC">
        <w:rPr>
          <w:rFonts w:ascii="Times New Roman" w:eastAsia="GalsLightC" w:hAnsi="Times New Roman" w:cs="Times New Roman"/>
          <w:b/>
          <w:sz w:val="24"/>
          <w:szCs w:val="24"/>
          <w:lang w:eastAsia="ko-KR"/>
        </w:rPr>
        <w:t>Геворкян Тигран Гагикович,</w:t>
      </w:r>
      <w:r w:rsidRPr="007261EC">
        <w:rPr>
          <w:rFonts w:ascii="Times New Roman" w:eastAsia="GalsLightC" w:hAnsi="Times New Roman" w:cs="Times New Roman"/>
          <w:sz w:val="24"/>
          <w:szCs w:val="24"/>
          <w:lang w:eastAsia="ko-KR"/>
        </w:rPr>
        <w:t xml:space="preserve"> </w:t>
      </w:r>
      <w:r w:rsidR="007261EC">
        <w:rPr>
          <w:rFonts w:ascii="Times New Roman" w:eastAsia="GalsLightC" w:hAnsi="Times New Roman" w:cs="Times New Roman"/>
          <w:sz w:val="24"/>
          <w:szCs w:val="24"/>
          <w:lang w:eastAsia="ko-KR"/>
        </w:rPr>
        <w:t>з</w:t>
      </w:r>
      <w:r w:rsidR="007261EC" w:rsidRPr="007261EC">
        <w:rPr>
          <w:rFonts w:ascii="Times New Roman" w:eastAsia="GalsLightC" w:hAnsi="Times New Roman" w:cs="Times New Roman"/>
          <w:sz w:val="24"/>
          <w:szCs w:val="24"/>
          <w:lang w:eastAsia="ko-KR"/>
        </w:rPr>
        <w:t xml:space="preserve">аместитель директора по реализации федеральных проектов </w:t>
      </w:r>
      <w:r w:rsidRPr="007261EC">
        <w:rPr>
          <w:rFonts w:ascii="Times New Roman" w:eastAsia="GalsLightC" w:hAnsi="Times New Roman" w:cs="Times New Roman"/>
          <w:sz w:val="24"/>
          <w:szCs w:val="24"/>
          <w:lang w:eastAsia="ko-KR"/>
        </w:rPr>
        <w:t>ФГБУ «НМИЦ онкологии им.</w:t>
      </w:r>
      <w:r w:rsidR="00D31C95" w:rsidRPr="007261EC">
        <w:rPr>
          <w:rFonts w:ascii="Times New Roman" w:eastAsia="GalsLightC" w:hAnsi="Times New Roman" w:cs="Times New Roman"/>
          <w:sz w:val="24"/>
          <w:szCs w:val="24"/>
          <w:lang w:eastAsia="ko-KR"/>
        </w:rPr>
        <w:t xml:space="preserve"> </w:t>
      </w:r>
      <w:proofErr w:type="gramStart"/>
      <w:r w:rsidRPr="007261EC">
        <w:rPr>
          <w:rFonts w:ascii="Times New Roman" w:eastAsia="GalsLightC" w:hAnsi="Times New Roman" w:cs="Times New Roman"/>
          <w:sz w:val="24"/>
          <w:szCs w:val="24"/>
          <w:lang w:eastAsia="ko-KR"/>
        </w:rPr>
        <w:t>Н.Н.</w:t>
      </w:r>
      <w:proofErr w:type="gramEnd"/>
      <w:r w:rsidRPr="007261EC">
        <w:rPr>
          <w:rFonts w:ascii="Times New Roman" w:eastAsia="GalsLightC" w:hAnsi="Times New Roman" w:cs="Times New Roman"/>
          <w:sz w:val="24"/>
          <w:szCs w:val="24"/>
          <w:lang w:eastAsia="ko-KR"/>
        </w:rPr>
        <w:t xml:space="preserve"> Блохина»</w:t>
      </w:r>
      <w:r w:rsidR="007261EC">
        <w:rPr>
          <w:rFonts w:ascii="Times New Roman" w:eastAsia="GalsLightC" w:hAnsi="Times New Roman" w:cs="Times New Roman"/>
          <w:sz w:val="24"/>
          <w:szCs w:val="24"/>
          <w:lang w:eastAsia="ko-KR"/>
        </w:rPr>
        <w:t xml:space="preserve"> Минздрава России</w:t>
      </w:r>
      <w:r w:rsidRPr="007261EC">
        <w:rPr>
          <w:rFonts w:ascii="Times New Roman" w:eastAsia="GalsLightC" w:hAnsi="Times New Roman" w:cs="Times New Roman"/>
          <w:sz w:val="24"/>
          <w:szCs w:val="24"/>
          <w:lang w:eastAsia="ko-KR"/>
        </w:rPr>
        <w:t xml:space="preserve">, Москва </w:t>
      </w:r>
    </w:p>
    <w:p w14:paraId="37622121" w14:textId="7E78537A" w:rsidR="00277F8D" w:rsidRPr="007261EC" w:rsidRDefault="008D3DFD" w:rsidP="007261EC">
      <w:pPr>
        <w:numPr>
          <w:ilvl w:val="0"/>
          <w:numId w:val="63"/>
        </w:numPr>
        <w:spacing w:after="0" w:line="360" w:lineRule="auto"/>
        <w:ind w:left="0" w:firstLine="709"/>
        <w:jc w:val="both"/>
        <w:rPr>
          <w:rFonts w:ascii="Times New Roman" w:eastAsia="GalsLightC" w:hAnsi="Times New Roman" w:cs="Times New Roman"/>
          <w:sz w:val="24"/>
          <w:szCs w:val="24"/>
          <w:lang w:eastAsia="ko-KR"/>
        </w:rPr>
      </w:pPr>
      <w:r w:rsidRPr="00277F8D">
        <w:rPr>
          <w:rFonts w:ascii="Times New Roman" w:eastAsia="GalsLightC" w:hAnsi="Times New Roman" w:cs="Times New Roman"/>
          <w:b/>
          <w:sz w:val="24"/>
          <w:szCs w:val="24"/>
          <w:lang w:eastAsia="ko-KR"/>
        </w:rPr>
        <w:t xml:space="preserve">Иванов Сергей Анатольевич, </w:t>
      </w:r>
      <w:r w:rsidR="00277F8D">
        <w:rPr>
          <w:rFonts w:ascii="Times New Roman" w:eastAsia="GalsLightC" w:hAnsi="Times New Roman" w:cs="Times New Roman"/>
          <w:bCs/>
          <w:sz w:val="24"/>
          <w:szCs w:val="24"/>
          <w:lang w:eastAsia="ko-KR"/>
        </w:rPr>
        <w:t>д</w:t>
      </w:r>
      <w:r w:rsidR="00277F8D" w:rsidRPr="00277F8D">
        <w:rPr>
          <w:rFonts w:ascii="Times New Roman" w:eastAsia="GalsLightC" w:hAnsi="Times New Roman" w:cs="Times New Roman"/>
          <w:bCs/>
          <w:sz w:val="24"/>
          <w:szCs w:val="24"/>
          <w:lang w:eastAsia="ko-KR"/>
        </w:rPr>
        <w:t xml:space="preserve">иректор МРНЦ им. А.Ф. Цыба - филиала ФГБУ «НМИЦ радиологии» Минздрава России, </w:t>
      </w:r>
      <w:proofErr w:type="gramStart"/>
      <w:r w:rsidR="00277F8D" w:rsidRPr="00277F8D">
        <w:rPr>
          <w:rFonts w:ascii="Times New Roman" w:eastAsia="GalsLightC" w:hAnsi="Times New Roman" w:cs="Times New Roman"/>
          <w:bCs/>
          <w:sz w:val="24"/>
          <w:szCs w:val="24"/>
          <w:lang w:eastAsia="ko-KR"/>
        </w:rPr>
        <w:t>д.м.н.</w:t>
      </w:r>
      <w:proofErr w:type="gramEnd"/>
      <w:r w:rsidR="00277F8D" w:rsidRPr="00277F8D">
        <w:rPr>
          <w:rFonts w:ascii="Times New Roman" w:eastAsia="GalsLightC" w:hAnsi="Times New Roman" w:cs="Times New Roman"/>
          <w:bCs/>
          <w:sz w:val="24"/>
          <w:szCs w:val="24"/>
          <w:lang w:eastAsia="ko-KR"/>
        </w:rPr>
        <w:t>, член-корреспондент РАН, главный внештатный специалист – онколог ЦФО Минздрава России</w:t>
      </w:r>
      <w:r w:rsidR="007261EC">
        <w:rPr>
          <w:rFonts w:ascii="Times New Roman" w:eastAsia="GalsLightC" w:hAnsi="Times New Roman" w:cs="Times New Roman"/>
          <w:bCs/>
          <w:sz w:val="24"/>
          <w:szCs w:val="24"/>
          <w:lang w:eastAsia="ko-KR"/>
        </w:rPr>
        <w:t xml:space="preserve">, </w:t>
      </w:r>
      <w:r w:rsidR="007261EC">
        <w:rPr>
          <w:rFonts w:ascii="Times New Roman" w:eastAsia="GalsLightC" w:hAnsi="Times New Roman" w:cs="Times New Roman"/>
          <w:sz w:val="24"/>
          <w:szCs w:val="24"/>
          <w:lang w:eastAsia="ko-KR"/>
        </w:rPr>
        <w:t xml:space="preserve">Калужская </w:t>
      </w:r>
      <w:r w:rsidR="007261EC" w:rsidRPr="00277F8D">
        <w:rPr>
          <w:rFonts w:ascii="Times New Roman" w:eastAsia="GalsLightC" w:hAnsi="Times New Roman" w:cs="Times New Roman"/>
          <w:sz w:val="24"/>
          <w:szCs w:val="24"/>
          <w:lang w:eastAsia="ko-KR"/>
        </w:rPr>
        <w:t>область, Обнинск.</w:t>
      </w:r>
    </w:p>
    <w:p w14:paraId="6E5DE60E" w14:textId="412BA491" w:rsidR="00803639" w:rsidRPr="00277F8D" w:rsidRDefault="00803639" w:rsidP="00D347E2">
      <w:pPr>
        <w:numPr>
          <w:ilvl w:val="0"/>
          <w:numId w:val="63"/>
        </w:numPr>
        <w:spacing w:after="0" w:line="360" w:lineRule="auto"/>
        <w:ind w:left="0" w:firstLine="709"/>
        <w:jc w:val="both"/>
        <w:rPr>
          <w:rFonts w:ascii="Times New Roman" w:eastAsia="GalsLightC" w:hAnsi="Times New Roman" w:cs="Times New Roman"/>
          <w:sz w:val="24"/>
          <w:szCs w:val="24"/>
          <w:lang w:eastAsia="ko-KR"/>
        </w:rPr>
      </w:pPr>
      <w:r w:rsidRPr="00277F8D">
        <w:rPr>
          <w:rFonts w:ascii="Times New Roman" w:eastAsia="GalsLightC" w:hAnsi="Times New Roman" w:cs="Times New Roman"/>
          <w:b/>
          <w:sz w:val="24"/>
          <w:szCs w:val="24"/>
          <w:lang w:eastAsia="ko-KR"/>
        </w:rPr>
        <w:t>Невольских Алексей Алексеевич</w:t>
      </w:r>
      <w:r w:rsidRPr="00277F8D">
        <w:rPr>
          <w:rFonts w:ascii="Times New Roman" w:eastAsia="GalsLightC" w:hAnsi="Times New Roman" w:cs="Times New Roman"/>
          <w:sz w:val="24"/>
          <w:szCs w:val="24"/>
          <w:lang w:eastAsia="ko-KR"/>
        </w:rPr>
        <w:t xml:space="preserve">, </w:t>
      </w:r>
      <w:proofErr w:type="gramStart"/>
      <w:r w:rsidRPr="00277F8D">
        <w:rPr>
          <w:rFonts w:ascii="Times New Roman" w:eastAsia="GalsLightC" w:hAnsi="Times New Roman" w:cs="Times New Roman"/>
          <w:sz w:val="24"/>
          <w:szCs w:val="24"/>
          <w:lang w:eastAsia="ko-KR"/>
        </w:rPr>
        <w:t>д</w:t>
      </w:r>
      <w:r w:rsidR="005A5595" w:rsidRPr="00277F8D">
        <w:rPr>
          <w:rFonts w:ascii="Times New Roman" w:eastAsia="GalsLightC" w:hAnsi="Times New Roman" w:cs="Times New Roman"/>
          <w:sz w:val="24"/>
          <w:szCs w:val="24"/>
          <w:lang w:eastAsia="ko-KR"/>
        </w:rPr>
        <w:t>.м.н.</w:t>
      </w:r>
      <w:proofErr w:type="gramEnd"/>
      <w:r w:rsidRPr="00277F8D">
        <w:rPr>
          <w:rFonts w:ascii="Times New Roman" w:eastAsia="GalsLightC" w:hAnsi="Times New Roman" w:cs="Times New Roman"/>
          <w:sz w:val="24"/>
          <w:szCs w:val="24"/>
          <w:lang w:eastAsia="ko-KR"/>
        </w:rPr>
        <w:t xml:space="preserve">, заместитель директора по лечебной МРНЦ им. А.Ф. Цыба </w:t>
      </w:r>
      <w:r w:rsidRPr="0038329F">
        <w:rPr>
          <w:rFonts w:ascii="Times New Roman" w:eastAsia="GalsLightC" w:hAnsi="Times New Roman" w:cs="Times New Roman"/>
          <w:sz w:val="24"/>
          <w:szCs w:val="24"/>
          <w:lang w:eastAsia="ko-KR"/>
        </w:rPr>
        <w:sym w:font="Symbol" w:char="F02D"/>
      </w:r>
      <w:r w:rsidRPr="00277F8D">
        <w:rPr>
          <w:rFonts w:ascii="Times New Roman" w:eastAsia="GalsLightC" w:hAnsi="Times New Roman" w:cs="Times New Roman"/>
          <w:sz w:val="24"/>
          <w:szCs w:val="24"/>
          <w:lang w:eastAsia="ko-KR"/>
        </w:rPr>
        <w:t xml:space="preserve"> филиал</w:t>
      </w:r>
      <w:r w:rsidR="007261EC">
        <w:rPr>
          <w:rFonts w:ascii="Times New Roman" w:eastAsia="GalsLightC" w:hAnsi="Times New Roman" w:cs="Times New Roman"/>
          <w:sz w:val="24"/>
          <w:szCs w:val="24"/>
          <w:lang w:eastAsia="ko-KR"/>
        </w:rPr>
        <w:t>а</w:t>
      </w:r>
      <w:r w:rsidRPr="00277F8D">
        <w:rPr>
          <w:rFonts w:ascii="Times New Roman" w:eastAsia="GalsLightC" w:hAnsi="Times New Roman" w:cs="Times New Roman"/>
          <w:sz w:val="24"/>
          <w:szCs w:val="24"/>
          <w:lang w:eastAsia="ko-KR"/>
        </w:rPr>
        <w:t xml:space="preserve"> ФГБУ «НМИЦ радиологии» Минздрава России, </w:t>
      </w:r>
      <w:r w:rsidR="007261EC">
        <w:rPr>
          <w:rFonts w:ascii="Times New Roman" w:eastAsia="GalsLightC" w:hAnsi="Times New Roman" w:cs="Times New Roman"/>
          <w:sz w:val="24"/>
          <w:szCs w:val="24"/>
          <w:lang w:eastAsia="ko-KR"/>
        </w:rPr>
        <w:t>Калужская</w:t>
      </w:r>
      <w:r w:rsidRPr="00277F8D">
        <w:rPr>
          <w:rFonts w:ascii="Times New Roman" w:eastAsia="GalsLightC" w:hAnsi="Times New Roman" w:cs="Times New Roman"/>
          <w:sz w:val="24"/>
          <w:szCs w:val="24"/>
          <w:lang w:eastAsia="ko-KR"/>
        </w:rPr>
        <w:t xml:space="preserve"> область, Обнинск.</w:t>
      </w:r>
    </w:p>
    <w:p w14:paraId="467ABB19" w14:textId="1B860731" w:rsidR="007261EC" w:rsidRPr="00277F8D" w:rsidRDefault="00803639" w:rsidP="007261EC">
      <w:pPr>
        <w:numPr>
          <w:ilvl w:val="0"/>
          <w:numId w:val="63"/>
        </w:numPr>
        <w:spacing w:after="0" w:line="360" w:lineRule="auto"/>
        <w:ind w:left="0" w:firstLine="709"/>
        <w:jc w:val="both"/>
        <w:rPr>
          <w:rFonts w:ascii="Times New Roman" w:eastAsia="GalsLightC" w:hAnsi="Times New Roman" w:cs="Times New Roman"/>
          <w:sz w:val="24"/>
          <w:szCs w:val="24"/>
          <w:lang w:eastAsia="ko-KR"/>
        </w:rPr>
      </w:pPr>
      <w:r w:rsidRPr="00277F8D">
        <w:rPr>
          <w:rFonts w:ascii="Times New Roman" w:eastAsia="GalsLightC" w:hAnsi="Times New Roman" w:cs="Times New Roman"/>
          <w:b/>
          <w:sz w:val="24"/>
          <w:szCs w:val="24"/>
          <w:lang w:eastAsia="ko-KR"/>
        </w:rPr>
        <w:t xml:space="preserve">Хайлова Жанна Владимировна, </w:t>
      </w:r>
      <w:proofErr w:type="gramStart"/>
      <w:r w:rsidRPr="00277F8D">
        <w:rPr>
          <w:rFonts w:ascii="Times New Roman" w:eastAsia="GalsLightC" w:hAnsi="Times New Roman" w:cs="Times New Roman"/>
          <w:bCs/>
          <w:sz w:val="24"/>
          <w:szCs w:val="24"/>
          <w:lang w:eastAsia="ko-KR"/>
        </w:rPr>
        <w:t>к</w:t>
      </w:r>
      <w:r w:rsidR="005A5595" w:rsidRPr="00277F8D">
        <w:rPr>
          <w:rFonts w:ascii="Times New Roman" w:eastAsia="GalsLightC" w:hAnsi="Times New Roman" w:cs="Times New Roman"/>
          <w:bCs/>
          <w:sz w:val="24"/>
          <w:szCs w:val="24"/>
          <w:lang w:eastAsia="ko-KR"/>
        </w:rPr>
        <w:t>.м.н.</w:t>
      </w:r>
      <w:proofErr w:type="gramEnd"/>
      <w:r w:rsidRPr="00277F8D">
        <w:rPr>
          <w:rFonts w:ascii="Times New Roman" w:eastAsia="GalsLightC" w:hAnsi="Times New Roman" w:cs="Times New Roman"/>
          <w:bCs/>
          <w:sz w:val="24"/>
          <w:szCs w:val="24"/>
          <w:lang w:eastAsia="ko-KR"/>
        </w:rPr>
        <w:t xml:space="preserve">, </w:t>
      </w:r>
      <w:r w:rsidR="00277F8D" w:rsidRPr="00277F8D">
        <w:rPr>
          <w:rFonts w:ascii="Times New Roman" w:eastAsia="GalsLightC" w:hAnsi="Times New Roman" w:cs="Times New Roman"/>
          <w:bCs/>
          <w:sz w:val="24"/>
          <w:szCs w:val="24"/>
          <w:lang w:eastAsia="ko-KR"/>
        </w:rPr>
        <w:t xml:space="preserve">заместитель директора по </w:t>
      </w:r>
      <w:r w:rsidR="007261EC">
        <w:rPr>
          <w:rFonts w:ascii="Times New Roman" w:eastAsia="GalsLightC" w:hAnsi="Times New Roman" w:cs="Times New Roman"/>
          <w:bCs/>
          <w:sz w:val="24"/>
          <w:szCs w:val="24"/>
          <w:lang w:eastAsia="ko-KR"/>
        </w:rPr>
        <w:t xml:space="preserve">организационно-методической работе </w:t>
      </w:r>
      <w:r w:rsidR="007261EC" w:rsidRPr="00277F8D">
        <w:rPr>
          <w:rFonts w:ascii="Times New Roman" w:eastAsia="GalsLightC" w:hAnsi="Times New Roman" w:cs="Times New Roman"/>
          <w:sz w:val="24"/>
          <w:szCs w:val="24"/>
          <w:lang w:eastAsia="ko-KR"/>
        </w:rPr>
        <w:t xml:space="preserve">МРНЦ им. А.Ф. Цыба </w:t>
      </w:r>
      <w:r w:rsidR="007261EC" w:rsidRPr="0038329F">
        <w:rPr>
          <w:rFonts w:ascii="Times New Roman" w:eastAsia="GalsLightC" w:hAnsi="Times New Roman" w:cs="Times New Roman"/>
          <w:sz w:val="24"/>
          <w:szCs w:val="24"/>
          <w:lang w:eastAsia="ko-KR"/>
        </w:rPr>
        <w:sym w:font="Symbol" w:char="F02D"/>
      </w:r>
      <w:r w:rsidR="007261EC" w:rsidRPr="00277F8D">
        <w:rPr>
          <w:rFonts w:ascii="Times New Roman" w:eastAsia="GalsLightC" w:hAnsi="Times New Roman" w:cs="Times New Roman"/>
          <w:sz w:val="24"/>
          <w:szCs w:val="24"/>
          <w:lang w:eastAsia="ko-KR"/>
        </w:rPr>
        <w:t xml:space="preserve"> филиал</w:t>
      </w:r>
      <w:r w:rsidR="007261EC">
        <w:rPr>
          <w:rFonts w:ascii="Times New Roman" w:eastAsia="GalsLightC" w:hAnsi="Times New Roman" w:cs="Times New Roman"/>
          <w:sz w:val="24"/>
          <w:szCs w:val="24"/>
          <w:lang w:eastAsia="ko-KR"/>
        </w:rPr>
        <w:t>а</w:t>
      </w:r>
      <w:r w:rsidR="007261EC" w:rsidRPr="00277F8D">
        <w:rPr>
          <w:rFonts w:ascii="Times New Roman" w:eastAsia="GalsLightC" w:hAnsi="Times New Roman" w:cs="Times New Roman"/>
          <w:sz w:val="24"/>
          <w:szCs w:val="24"/>
          <w:lang w:eastAsia="ko-KR"/>
        </w:rPr>
        <w:t xml:space="preserve"> ФГБУ «НМИЦ радиологии» Минздрава России, </w:t>
      </w:r>
      <w:r w:rsidR="007261EC">
        <w:rPr>
          <w:rFonts w:ascii="Times New Roman" w:eastAsia="GalsLightC" w:hAnsi="Times New Roman" w:cs="Times New Roman"/>
          <w:sz w:val="24"/>
          <w:szCs w:val="24"/>
          <w:lang w:eastAsia="ko-KR"/>
        </w:rPr>
        <w:t xml:space="preserve">Калужская </w:t>
      </w:r>
      <w:r w:rsidR="007261EC" w:rsidRPr="00277F8D">
        <w:rPr>
          <w:rFonts w:ascii="Times New Roman" w:eastAsia="GalsLightC" w:hAnsi="Times New Roman" w:cs="Times New Roman"/>
          <w:sz w:val="24"/>
          <w:szCs w:val="24"/>
          <w:lang w:eastAsia="ko-KR"/>
        </w:rPr>
        <w:t>область, Обнинск.</w:t>
      </w:r>
    </w:p>
    <w:p w14:paraId="3135A539" w14:textId="7C5AD190" w:rsidR="00277F8D" w:rsidRPr="007261EC" w:rsidRDefault="00277F8D" w:rsidP="007261EC">
      <w:pPr>
        <w:spacing w:after="0" w:line="360" w:lineRule="auto"/>
        <w:jc w:val="both"/>
        <w:rPr>
          <w:rFonts w:ascii="Times New Roman" w:eastAsia="GalsLightC" w:hAnsi="Times New Roman" w:cs="Times New Roman"/>
          <w:bCs/>
          <w:sz w:val="24"/>
          <w:szCs w:val="24"/>
          <w:lang w:eastAsia="ko-KR"/>
        </w:rPr>
      </w:pPr>
    </w:p>
    <w:p w14:paraId="69AF3EBE" w14:textId="2EC75C88" w:rsidR="00973C0A" w:rsidRPr="00973C0A" w:rsidRDefault="00973C0A" w:rsidP="00973C0A">
      <w:pPr>
        <w:pStyle w:val="afff5"/>
        <w:rPr>
          <w:b/>
          <w:bCs/>
        </w:rPr>
      </w:pPr>
      <w:r w:rsidRPr="00973C0A">
        <w:rPr>
          <w:b/>
          <w:bCs/>
        </w:rPr>
        <w:t>Конфликт интересов:</w:t>
      </w:r>
    </w:p>
    <w:p w14:paraId="00CE801F" w14:textId="26CC3CFC" w:rsidR="00973C0A" w:rsidRPr="00973C0A" w:rsidRDefault="00973C0A" w:rsidP="00973C0A">
      <w:pPr>
        <w:pStyle w:val="afff5"/>
        <w:rPr>
          <w:spacing w:val="-4"/>
          <w:szCs w:val="20"/>
          <w:lang w:eastAsia="ru-RU"/>
        </w:rPr>
      </w:pPr>
      <w:r w:rsidRPr="00973C0A">
        <w:t>Ни у</w:t>
      </w:r>
      <w:r w:rsidRPr="00973C0A">
        <w:rPr>
          <w:spacing w:val="-4"/>
          <w:lang w:eastAsia="ru-RU"/>
        </w:rPr>
        <w:t xml:space="preserve"> кого из членов рабочей группы при разработке настоящих клинических рекомендаций не возникло конфликта интересов, а именно персональной заинтересованности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w:t>
      </w:r>
      <w:r w:rsidR="005D2707">
        <w:rPr>
          <w:spacing w:val="-4"/>
          <w:lang w:eastAsia="ru-RU"/>
        </w:rPr>
        <w:t> </w:t>
      </w:r>
      <w:r w:rsidRPr="00973C0A">
        <w:rPr>
          <w:spacing w:val="-4"/>
          <w:lang w:eastAsia="ru-RU"/>
        </w:rPr>
        <w:t>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14:paraId="2F617EAE" w14:textId="77777777" w:rsidR="00973C0A" w:rsidRDefault="00973C0A">
      <w:pPr>
        <w:rPr>
          <w:rFonts w:ascii="Times New Roman" w:eastAsia="Times New Roman" w:hAnsi="Times New Roman" w:cs="Times New Roman"/>
          <w:spacing w:val="-4"/>
          <w:sz w:val="24"/>
          <w:szCs w:val="20"/>
          <w:lang w:eastAsia="ru-RU"/>
        </w:rPr>
      </w:pPr>
      <w:r>
        <w:rPr>
          <w:rFonts w:ascii="Times New Roman" w:eastAsia="Times New Roman" w:hAnsi="Times New Roman" w:cs="Times New Roman"/>
          <w:spacing w:val="-4"/>
          <w:sz w:val="24"/>
          <w:szCs w:val="20"/>
          <w:lang w:eastAsia="ru-RU"/>
        </w:rPr>
        <w:br w:type="page"/>
      </w:r>
    </w:p>
    <w:p w14:paraId="61904C7D" w14:textId="77777777" w:rsidR="006C356E" w:rsidRPr="0038329F" w:rsidRDefault="006C356E" w:rsidP="00DF63BF">
      <w:pPr>
        <w:keepNext/>
        <w:shd w:val="clear" w:color="auto" w:fill="FFFFFF"/>
        <w:spacing w:before="120" w:after="120" w:line="360" w:lineRule="auto"/>
        <w:jc w:val="center"/>
        <w:outlineLvl w:val="0"/>
        <w:rPr>
          <w:rFonts w:ascii="Times New Roman" w:eastAsia="Times New Roman" w:hAnsi="Times New Roman" w:cs="Times New Roman"/>
          <w:b/>
          <w:bCs/>
          <w:color w:val="000000"/>
          <w:spacing w:val="-1"/>
          <w:sz w:val="28"/>
          <w:szCs w:val="32"/>
          <w:lang w:eastAsia="ko-KR"/>
        </w:rPr>
      </w:pPr>
      <w:bookmarkStart w:id="199" w:name="_Toc136343541"/>
      <w:r w:rsidRPr="0038329F">
        <w:rPr>
          <w:rFonts w:ascii="Times New Roman" w:eastAsia="Times New Roman" w:hAnsi="Times New Roman" w:cs="Times New Roman"/>
          <w:b/>
          <w:bCs/>
          <w:color w:val="000000"/>
          <w:spacing w:val="-1"/>
          <w:sz w:val="28"/>
          <w:szCs w:val="32"/>
          <w:lang w:eastAsia="ko-KR"/>
        </w:rPr>
        <w:lastRenderedPageBreak/>
        <w:t>Приложение А2. Методология разработки клинических рекомендаций</w:t>
      </w:r>
      <w:bookmarkEnd w:id="199"/>
    </w:p>
    <w:p w14:paraId="77D33511" w14:textId="77777777" w:rsidR="006C356E" w:rsidRPr="0038329F" w:rsidRDefault="006C356E" w:rsidP="006C356E">
      <w:pPr>
        <w:spacing w:after="0" w:line="360" w:lineRule="auto"/>
        <w:ind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b/>
          <w:sz w:val="24"/>
          <w:szCs w:val="24"/>
          <w:lang w:eastAsia="ko-KR"/>
        </w:rPr>
        <w:t>Целевая аудитория данных клинических рекомендаций</w:t>
      </w:r>
      <w:r w:rsidRPr="0038329F">
        <w:rPr>
          <w:rFonts w:ascii="Times New Roman" w:eastAsia="GalsLightC" w:hAnsi="Times New Roman" w:cs="Times New Roman"/>
          <w:sz w:val="24"/>
          <w:szCs w:val="24"/>
          <w:lang w:eastAsia="ko-KR"/>
        </w:rPr>
        <w:t>:</w:t>
      </w:r>
    </w:p>
    <w:p w14:paraId="1151C610" w14:textId="77FA0783" w:rsidR="006C356E" w:rsidRPr="007E65C4" w:rsidRDefault="006C356E" w:rsidP="00A835E8">
      <w:pPr>
        <w:numPr>
          <w:ilvl w:val="0"/>
          <w:numId w:val="50"/>
        </w:numPr>
        <w:spacing w:after="0" w:line="360" w:lineRule="auto"/>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врачи-онкологи</w:t>
      </w:r>
      <w:r w:rsidRPr="0038329F">
        <w:rPr>
          <w:rFonts w:ascii="Times New Roman" w:eastAsia="GalsLightC" w:hAnsi="Times New Roman" w:cs="Times New Roman"/>
          <w:sz w:val="24"/>
          <w:szCs w:val="24"/>
          <w:lang w:val="en-US" w:eastAsia="ko-KR"/>
        </w:rPr>
        <w:t>;</w:t>
      </w:r>
    </w:p>
    <w:p w14:paraId="4DFF1E41" w14:textId="2829C564" w:rsidR="007E65C4" w:rsidRPr="0038329F" w:rsidRDefault="00DD1C72" w:rsidP="00A835E8">
      <w:pPr>
        <w:numPr>
          <w:ilvl w:val="0"/>
          <w:numId w:val="50"/>
        </w:numPr>
        <w:spacing w:after="0" w:line="360" w:lineRule="auto"/>
        <w:jc w:val="both"/>
        <w:rPr>
          <w:rFonts w:ascii="Times New Roman" w:eastAsia="GalsLightC" w:hAnsi="Times New Roman" w:cs="Times New Roman"/>
          <w:sz w:val="24"/>
          <w:szCs w:val="24"/>
          <w:lang w:eastAsia="ko-KR"/>
        </w:rPr>
      </w:pPr>
      <w:r>
        <w:rPr>
          <w:rFonts w:ascii="Times New Roman" w:eastAsia="GalsLightC" w:hAnsi="Times New Roman" w:cs="Times New Roman"/>
          <w:sz w:val="24"/>
          <w:szCs w:val="24"/>
          <w:lang w:eastAsia="ko-KR"/>
        </w:rPr>
        <w:t>врачи-</w:t>
      </w:r>
      <w:r w:rsidR="007E65C4">
        <w:rPr>
          <w:rFonts w:ascii="Times New Roman" w:eastAsia="GalsLightC" w:hAnsi="Times New Roman" w:cs="Times New Roman"/>
          <w:sz w:val="24"/>
          <w:szCs w:val="24"/>
          <w:lang w:eastAsia="ko-KR"/>
        </w:rPr>
        <w:t>маммологи;</w:t>
      </w:r>
    </w:p>
    <w:p w14:paraId="092813E2" w14:textId="77777777" w:rsidR="006C356E" w:rsidRPr="0038329F" w:rsidRDefault="006C356E" w:rsidP="00A835E8">
      <w:pPr>
        <w:numPr>
          <w:ilvl w:val="0"/>
          <w:numId w:val="50"/>
        </w:numPr>
        <w:spacing w:after="0" w:line="360" w:lineRule="auto"/>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врачи-хирурги</w:t>
      </w:r>
      <w:r w:rsidRPr="0038329F">
        <w:rPr>
          <w:rFonts w:ascii="Times New Roman" w:eastAsia="GalsLightC" w:hAnsi="Times New Roman" w:cs="Times New Roman"/>
          <w:sz w:val="24"/>
          <w:szCs w:val="24"/>
          <w:lang w:val="en-US" w:eastAsia="ko-KR"/>
        </w:rPr>
        <w:t>;</w:t>
      </w:r>
    </w:p>
    <w:p w14:paraId="618F6954" w14:textId="77777777" w:rsidR="006C356E" w:rsidRPr="0038329F" w:rsidRDefault="006C356E" w:rsidP="00A835E8">
      <w:pPr>
        <w:numPr>
          <w:ilvl w:val="0"/>
          <w:numId w:val="50"/>
        </w:numPr>
        <w:spacing w:after="0" w:line="360" w:lineRule="auto"/>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врачи-радиотерапевты</w:t>
      </w:r>
      <w:r w:rsidRPr="0038329F">
        <w:rPr>
          <w:rFonts w:ascii="Times New Roman" w:eastAsia="GalsLightC" w:hAnsi="Times New Roman" w:cs="Times New Roman"/>
          <w:sz w:val="24"/>
          <w:szCs w:val="24"/>
          <w:lang w:val="en-US" w:eastAsia="ko-KR"/>
        </w:rPr>
        <w:t>;</w:t>
      </w:r>
    </w:p>
    <w:p w14:paraId="55C8A1C1" w14:textId="3985C7CF" w:rsidR="006C356E" w:rsidRPr="004B7902" w:rsidRDefault="006C356E" w:rsidP="00A835E8">
      <w:pPr>
        <w:numPr>
          <w:ilvl w:val="0"/>
          <w:numId w:val="50"/>
        </w:numPr>
        <w:spacing w:after="0" w:line="360" w:lineRule="auto"/>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врачи-генетики</w:t>
      </w:r>
      <w:r w:rsidRPr="0038329F">
        <w:rPr>
          <w:rFonts w:ascii="Times New Roman" w:eastAsia="GalsLightC" w:hAnsi="Times New Roman" w:cs="Times New Roman"/>
          <w:sz w:val="24"/>
          <w:szCs w:val="24"/>
          <w:lang w:val="en-US" w:eastAsia="ko-KR"/>
        </w:rPr>
        <w:t>;</w:t>
      </w:r>
    </w:p>
    <w:p w14:paraId="5C4F2458" w14:textId="287D3C3F" w:rsidR="004B7902" w:rsidRPr="007E65C4" w:rsidRDefault="004B7902" w:rsidP="00A835E8">
      <w:pPr>
        <w:numPr>
          <w:ilvl w:val="0"/>
          <w:numId w:val="50"/>
        </w:numPr>
        <w:spacing w:after="0" w:line="360" w:lineRule="auto"/>
        <w:jc w:val="both"/>
        <w:rPr>
          <w:rFonts w:ascii="Times New Roman" w:eastAsia="GalsLightC" w:hAnsi="Times New Roman" w:cs="Times New Roman"/>
          <w:sz w:val="24"/>
          <w:szCs w:val="24"/>
          <w:lang w:eastAsia="ko-KR"/>
        </w:rPr>
      </w:pPr>
      <w:r w:rsidRPr="007E65C4">
        <w:rPr>
          <w:rFonts w:ascii="Times New Roman" w:eastAsia="GalsLightC" w:hAnsi="Times New Roman"/>
          <w:sz w:val="24"/>
          <w:szCs w:val="24"/>
          <w:lang w:eastAsia="ko-KR"/>
        </w:rPr>
        <w:t>врачи –</w:t>
      </w:r>
      <w:r>
        <w:rPr>
          <w:rFonts w:ascii="Times New Roman" w:eastAsia="GalsLightC" w:hAnsi="Times New Roman"/>
          <w:sz w:val="24"/>
          <w:szCs w:val="24"/>
          <w:lang w:eastAsia="ko-KR"/>
        </w:rPr>
        <w:t xml:space="preserve"> пластические хирурги;</w:t>
      </w:r>
    </w:p>
    <w:p w14:paraId="399763D4" w14:textId="42A98583" w:rsidR="007E65C4" w:rsidRPr="007E65C4" w:rsidRDefault="007E65C4" w:rsidP="00A835E8">
      <w:pPr>
        <w:numPr>
          <w:ilvl w:val="0"/>
          <w:numId w:val="50"/>
        </w:numPr>
        <w:spacing w:after="0" w:line="360" w:lineRule="auto"/>
        <w:jc w:val="both"/>
        <w:rPr>
          <w:rFonts w:ascii="Times New Roman" w:eastAsia="GalsLightC" w:hAnsi="Times New Roman" w:cs="Times New Roman"/>
          <w:sz w:val="24"/>
          <w:szCs w:val="24"/>
          <w:lang w:eastAsia="ko-KR"/>
        </w:rPr>
      </w:pPr>
      <w:r w:rsidRPr="007E65C4">
        <w:rPr>
          <w:rFonts w:ascii="Times New Roman" w:eastAsia="GalsLightC" w:hAnsi="Times New Roman"/>
          <w:sz w:val="24"/>
          <w:szCs w:val="24"/>
          <w:lang w:eastAsia="ko-KR"/>
        </w:rPr>
        <w:t xml:space="preserve">врачи – </w:t>
      </w:r>
      <w:r w:rsidRPr="007E65C4">
        <w:rPr>
          <w:rFonts w:ascii="Times New Roman" w:eastAsia="GalsLightC" w:hAnsi="Times New Roman" w:cs="Times New Roman"/>
          <w:sz w:val="24"/>
          <w:szCs w:val="24"/>
          <w:lang w:eastAsia="ko-KR"/>
        </w:rPr>
        <w:t>клинические фармакологи;</w:t>
      </w:r>
    </w:p>
    <w:p w14:paraId="7C73D09F" w14:textId="3E8B1038" w:rsidR="007E65C4" w:rsidRPr="007E65C4" w:rsidRDefault="007E65C4" w:rsidP="00A835E8">
      <w:pPr>
        <w:numPr>
          <w:ilvl w:val="0"/>
          <w:numId w:val="50"/>
        </w:numPr>
        <w:spacing w:after="0" w:line="360" w:lineRule="auto"/>
        <w:jc w:val="both"/>
        <w:rPr>
          <w:rFonts w:ascii="Times New Roman" w:eastAsia="GalsLightC" w:hAnsi="Times New Roman" w:cs="Times New Roman"/>
          <w:sz w:val="24"/>
          <w:szCs w:val="24"/>
          <w:lang w:eastAsia="ko-KR"/>
        </w:rPr>
      </w:pPr>
      <w:r w:rsidRPr="007E65C4">
        <w:rPr>
          <w:rFonts w:ascii="Times New Roman" w:eastAsia="GalsLightC" w:hAnsi="Times New Roman" w:cs="Times New Roman"/>
          <w:sz w:val="24"/>
          <w:szCs w:val="24"/>
          <w:lang w:eastAsia="ko-KR"/>
        </w:rPr>
        <w:t>врачи – анестезиологи-реаниматологи;</w:t>
      </w:r>
    </w:p>
    <w:p w14:paraId="27E34437" w14:textId="795811A3" w:rsidR="007E65C4" w:rsidRPr="0038329F" w:rsidRDefault="007E65C4" w:rsidP="00A835E8">
      <w:pPr>
        <w:numPr>
          <w:ilvl w:val="0"/>
          <w:numId w:val="50"/>
        </w:numPr>
        <w:spacing w:after="0" w:line="360" w:lineRule="auto"/>
        <w:jc w:val="both"/>
        <w:rPr>
          <w:rFonts w:ascii="Times New Roman" w:eastAsia="GalsLightC" w:hAnsi="Times New Roman" w:cs="Times New Roman"/>
          <w:sz w:val="24"/>
          <w:szCs w:val="24"/>
          <w:lang w:eastAsia="ko-KR"/>
        </w:rPr>
      </w:pPr>
      <w:r w:rsidRPr="007E65C4">
        <w:rPr>
          <w:rFonts w:ascii="Times New Roman" w:eastAsia="GalsLightC" w:hAnsi="Times New Roman" w:cs="Times New Roman"/>
          <w:sz w:val="24"/>
          <w:szCs w:val="24"/>
          <w:lang w:eastAsia="ko-KR"/>
        </w:rPr>
        <w:t>врачи организации здравоохранения и общественного здоровья</w:t>
      </w:r>
    </w:p>
    <w:p w14:paraId="0CF2505E" w14:textId="7FE51183" w:rsidR="006C356E" w:rsidRPr="0038329F" w:rsidRDefault="006C356E" w:rsidP="00A835E8">
      <w:pPr>
        <w:numPr>
          <w:ilvl w:val="0"/>
          <w:numId w:val="50"/>
        </w:numPr>
        <w:spacing w:after="0" w:line="360" w:lineRule="auto"/>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врачи-</w:t>
      </w:r>
      <w:proofErr w:type="spellStart"/>
      <w:r w:rsidRPr="0038329F">
        <w:rPr>
          <w:rFonts w:ascii="Times New Roman" w:eastAsia="GalsLightC" w:hAnsi="Times New Roman" w:cs="Times New Roman"/>
          <w:sz w:val="24"/>
          <w:szCs w:val="24"/>
          <w:lang w:eastAsia="ko-KR"/>
        </w:rPr>
        <w:t>патоморфологи</w:t>
      </w:r>
      <w:proofErr w:type="spellEnd"/>
      <w:r w:rsidR="007E65C4">
        <w:rPr>
          <w:rFonts w:ascii="Times New Roman" w:eastAsia="GalsLightC" w:hAnsi="Times New Roman" w:cs="Times New Roman"/>
          <w:sz w:val="24"/>
          <w:szCs w:val="24"/>
          <w:lang w:eastAsia="ko-KR"/>
        </w:rPr>
        <w:t xml:space="preserve"> (патологоанатомы)</w:t>
      </w:r>
      <w:r w:rsidRPr="0038329F">
        <w:rPr>
          <w:rFonts w:ascii="Times New Roman" w:eastAsia="GalsLightC" w:hAnsi="Times New Roman" w:cs="Times New Roman"/>
          <w:sz w:val="24"/>
          <w:szCs w:val="24"/>
          <w:lang w:val="en-US" w:eastAsia="ko-KR"/>
        </w:rPr>
        <w:t>;</w:t>
      </w:r>
    </w:p>
    <w:p w14:paraId="4701E52A" w14:textId="3E513A26" w:rsidR="006C356E" w:rsidRPr="0038329F" w:rsidRDefault="006C356E" w:rsidP="00A835E8">
      <w:pPr>
        <w:numPr>
          <w:ilvl w:val="0"/>
          <w:numId w:val="50"/>
        </w:numPr>
        <w:spacing w:after="0" w:line="360" w:lineRule="auto"/>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врач</w:t>
      </w:r>
      <w:r w:rsidR="00DF63BF" w:rsidRPr="0038329F">
        <w:rPr>
          <w:rFonts w:ascii="Times New Roman" w:eastAsia="GalsLightC" w:hAnsi="Times New Roman" w:cs="Times New Roman"/>
          <w:sz w:val="24"/>
          <w:szCs w:val="24"/>
          <w:lang w:eastAsia="ko-KR"/>
        </w:rPr>
        <w:t>и</w:t>
      </w:r>
      <w:r w:rsidRPr="0038329F">
        <w:rPr>
          <w:rFonts w:ascii="Times New Roman" w:eastAsia="GalsLightC" w:hAnsi="Times New Roman" w:cs="Times New Roman"/>
          <w:sz w:val="24"/>
          <w:szCs w:val="24"/>
          <w:lang w:eastAsia="ko-KR"/>
        </w:rPr>
        <w:t xml:space="preserve"> по физической и реабилитационной медицине/врач</w:t>
      </w:r>
      <w:r w:rsidR="00DF63BF" w:rsidRPr="0038329F">
        <w:rPr>
          <w:rFonts w:ascii="Times New Roman" w:eastAsia="GalsLightC" w:hAnsi="Times New Roman" w:cs="Times New Roman"/>
          <w:sz w:val="24"/>
          <w:szCs w:val="24"/>
          <w:lang w:eastAsia="ko-KR"/>
        </w:rPr>
        <w:t>и</w:t>
      </w:r>
      <w:r w:rsidRPr="0038329F">
        <w:rPr>
          <w:rFonts w:ascii="Times New Roman" w:eastAsia="GalsLightC" w:hAnsi="Times New Roman" w:cs="Times New Roman"/>
          <w:sz w:val="24"/>
          <w:szCs w:val="24"/>
          <w:lang w:eastAsia="ko-KR"/>
        </w:rPr>
        <w:t xml:space="preserve"> по медицинской реабилитации;</w:t>
      </w:r>
    </w:p>
    <w:p w14:paraId="2EC14CE2" w14:textId="4D308751" w:rsidR="006C356E" w:rsidRPr="0038329F" w:rsidRDefault="006C356E" w:rsidP="00A835E8">
      <w:pPr>
        <w:numPr>
          <w:ilvl w:val="0"/>
          <w:numId w:val="50"/>
        </w:numPr>
        <w:spacing w:after="0" w:line="360" w:lineRule="auto"/>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специалист</w:t>
      </w:r>
      <w:r w:rsidR="00DF63BF" w:rsidRPr="0038329F">
        <w:rPr>
          <w:rFonts w:ascii="Times New Roman" w:eastAsia="GalsLightC" w:hAnsi="Times New Roman" w:cs="Times New Roman"/>
          <w:sz w:val="24"/>
          <w:szCs w:val="24"/>
          <w:lang w:eastAsia="ko-KR"/>
        </w:rPr>
        <w:t>ы</w:t>
      </w:r>
      <w:r w:rsidRPr="0038329F">
        <w:rPr>
          <w:rFonts w:ascii="Times New Roman" w:eastAsia="GalsLightC" w:hAnsi="Times New Roman" w:cs="Times New Roman"/>
          <w:sz w:val="24"/>
          <w:szCs w:val="24"/>
          <w:lang w:eastAsia="ko-KR"/>
        </w:rPr>
        <w:t xml:space="preserve"> по физической реабилитации</w:t>
      </w:r>
      <w:r w:rsidRPr="0038329F">
        <w:rPr>
          <w:rFonts w:ascii="Times New Roman" w:eastAsia="GalsLightC" w:hAnsi="Times New Roman" w:cs="Times New Roman"/>
          <w:sz w:val="24"/>
          <w:szCs w:val="24"/>
          <w:lang w:val="en-US" w:eastAsia="ko-KR"/>
        </w:rPr>
        <w:t>;</w:t>
      </w:r>
    </w:p>
    <w:p w14:paraId="48AF3EA9" w14:textId="59C3FB27" w:rsidR="006C356E" w:rsidRPr="0038329F" w:rsidRDefault="006C356E" w:rsidP="00A835E8">
      <w:pPr>
        <w:numPr>
          <w:ilvl w:val="0"/>
          <w:numId w:val="50"/>
        </w:numPr>
        <w:spacing w:after="0" w:line="360" w:lineRule="auto"/>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специалист</w:t>
      </w:r>
      <w:r w:rsidR="00DF63BF" w:rsidRPr="0038329F">
        <w:rPr>
          <w:rFonts w:ascii="Times New Roman" w:eastAsia="GalsLightC" w:hAnsi="Times New Roman" w:cs="Times New Roman"/>
          <w:sz w:val="24"/>
          <w:szCs w:val="24"/>
          <w:lang w:eastAsia="ko-KR"/>
        </w:rPr>
        <w:t>ы</w:t>
      </w:r>
      <w:r w:rsidRPr="0038329F">
        <w:rPr>
          <w:rFonts w:ascii="Times New Roman" w:eastAsia="GalsLightC" w:hAnsi="Times New Roman" w:cs="Times New Roman"/>
          <w:sz w:val="24"/>
          <w:szCs w:val="24"/>
          <w:lang w:eastAsia="ko-KR"/>
        </w:rPr>
        <w:t xml:space="preserve"> по </w:t>
      </w:r>
      <w:proofErr w:type="spellStart"/>
      <w:r w:rsidRPr="0038329F">
        <w:rPr>
          <w:rFonts w:ascii="Times New Roman" w:eastAsia="GalsLightC" w:hAnsi="Times New Roman" w:cs="Times New Roman"/>
          <w:sz w:val="24"/>
          <w:szCs w:val="24"/>
          <w:lang w:eastAsia="ko-KR"/>
        </w:rPr>
        <w:t>эргореабилитации</w:t>
      </w:r>
      <w:proofErr w:type="spellEnd"/>
      <w:r w:rsidRPr="0038329F">
        <w:rPr>
          <w:rFonts w:ascii="Times New Roman" w:eastAsia="GalsLightC" w:hAnsi="Times New Roman" w:cs="Times New Roman"/>
          <w:sz w:val="24"/>
          <w:szCs w:val="24"/>
          <w:lang w:val="en-US" w:eastAsia="ko-KR"/>
        </w:rPr>
        <w:t>;</w:t>
      </w:r>
    </w:p>
    <w:p w14:paraId="0603BAF4" w14:textId="5239CF54" w:rsidR="006C356E" w:rsidRPr="0038329F" w:rsidRDefault="006C356E" w:rsidP="00A835E8">
      <w:pPr>
        <w:numPr>
          <w:ilvl w:val="0"/>
          <w:numId w:val="50"/>
        </w:numPr>
        <w:spacing w:after="0" w:line="360" w:lineRule="auto"/>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 xml:space="preserve"> </w:t>
      </w:r>
      <w:proofErr w:type="gramStart"/>
      <w:r w:rsidRPr="0038329F">
        <w:rPr>
          <w:rFonts w:ascii="Times New Roman" w:eastAsia="GalsLightC" w:hAnsi="Times New Roman" w:cs="Times New Roman"/>
          <w:sz w:val="24"/>
          <w:szCs w:val="24"/>
          <w:lang w:eastAsia="ko-KR"/>
        </w:rPr>
        <w:t>медицински</w:t>
      </w:r>
      <w:r w:rsidR="00DF63BF" w:rsidRPr="0038329F">
        <w:rPr>
          <w:rFonts w:ascii="Times New Roman" w:eastAsia="GalsLightC" w:hAnsi="Times New Roman" w:cs="Times New Roman"/>
          <w:sz w:val="24"/>
          <w:szCs w:val="24"/>
          <w:lang w:eastAsia="ko-KR"/>
        </w:rPr>
        <w:t>е</w:t>
      </w:r>
      <w:r w:rsidRPr="0038329F">
        <w:rPr>
          <w:rFonts w:ascii="Times New Roman" w:eastAsia="GalsLightC" w:hAnsi="Times New Roman" w:cs="Times New Roman"/>
          <w:sz w:val="24"/>
          <w:szCs w:val="24"/>
          <w:lang w:eastAsia="ko-KR"/>
        </w:rPr>
        <w:t xml:space="preserve"> психолог</w:t>
      </w:r>
      <w:r w:rsidR="00DF63BF" w:rsidRPr="0038329F">
        <w:rPr>
          <w:rFonts w:ascii="Times New Roman" w:eastAsia="GalsLightC" w:hAnsi="Times New Roman" w:cs="Times New Roman"/>
          <w:sz w:val="24"/>
          <w:szCs w:val="24"/>
          <w:lang w:eastAsia="ko-KR"/>
        </w:rPr>
        <w:t>и</w:t>
      </w:r>
      <w:r w:rsidRPr="0038329F">
        <w:rPr>
          <w:rFonts w:ascii="Times New Roman" w:eastAsia="GalsLightC" w:hAnsi="Times New Roman" w:cs="Times New Roman"/>
          <w:sz w:val="24"/>
          <w:szCs w:val="24"/>
          <w:lang w:eastAsia="ko-KR"/>
        </w:rPr>
        <w:t>/врач</w:t>
      </w:r>
      <w:r w:rsidR="00DF63BF" w:rsidRPr="0038329F">
        <w:rPr>
          <w:rFonts w:ascii="Times New Roman" w:eastAsia="GalsLightC" w:hAnsi="Times New Roman" w:cs="Times New Roman"/>
          <w:sz w:val="24"/>
          <w:szCs w:val="24"/>
          <w:lang w:eastAsia="ko-KR"/>
        </w:rPr>
        <w:t>и</w:t>
      </w:r>
      <w:r w:rsidRPr="0038329F">
        <w:rPr>
          <w:rFonts w:ascii="Times New Roman" w:eastAsia="GalsLightC" w:hAnsi="Times New Roman" w:cs="Times New Roman"/>
          <w:sz w:val="24"/>
          <w:szCs w:val="24"/>
          <w:lang w:eastAsia="ko-KR"/>
        </w:rPr>
        <w:t>-психотерапевт</w:t>
      </w:r>
      <w:r w:rsidR="00DF63BF" w:rsidRPr="0038329F">
        <w:rPr>
          <w:rFonts w:ascii="Times New Roman" w:eastAsia="GalsLightC" w:hAnsi="Times New Roman" w:cs="Times New Roman"/>
          <w:sz w:val="24"/>
          <w:szCs w:val="24"/>
          <w:lang w:eastAsia="ko-KR"/>
        </w:rPr>
        <w:t>ы</w:t>
      </w:r>
      <w:proofErr w:type="gramEnd"/>
      <w:r w:rsidRPr="0038329F">
        <w:rPr>
          <w:rFonts w:ascii="Times New Roman" w:eastAsia="GalsLightC" w:hAnsi="Times New Roman" w:cs="Times New Roman"/>
          <w:sz w:val="24"/>
          <w:szCs w:val="24"/>
          <w:lang w:val="en-US" w:eastAsia="ko-KR"/>
        </w:rPr>
        <w:t>;</w:t>
      </w:r>
    </w:p>
    <w:p w14:paraId="5827E926" w14:textId="31AA9FC6" w:rsidR="006C356E" w:rsidRPr="0038329F" w:rsidRDefault="006C356E" w:rsidP="00A835E8">
      <w:pPr>
        <w:numPr>
          <w:ilvl w:val="0"/>
          <w:numId w:val="50"/>
        </w:numPr>
        <w:spacing w:after="0" w:line="360" w:lineRule="auto"/>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 xml:space="preserve">врачи </w:t>
      </w:r>
      <w:r w:rsidR="00DF63BF" w:rsidRPr="0038329F">
        <w:rPr>
          <w:rFonts w:ascii="Times New Roman" w:eastAsia="GalsLightC" w:hAnsi="Times New Roman" w:cs="Times New Roman"/>
          <w:sz w:val="24"/>
          <w:szCs w:val="24"/>
          <w:lang w:eastAsia="ko-KR"/>
        </w:rPr>
        <w:t xml:space="preserve">– </w:t>
      </w:r>
      <w:r w:rsidRPr="0038329F">
        <w:rPr>
          <w:rFonts w:ascii="Times New Roman" w:eastAsia="GalsLightC" w:hAnsi="Times New Roman" w:cs="Times New Roman"/>
          <w:sz w:val="24"/>
          <w:szCs w:val="24"/>
          <w:lang w:eastAsia="ko-KR"/>
        </w:rPr>
        <w:t>акушеры-гинекологи;</w:t>
      </w:r>
    </w:p>
    <w:p w14:paraId="0E282DBA" w14:textId="77777777" w:rsidR="006C356E" w:rsidRPr="0038329F" w:rsidRDefault="006C356E" w:rsidP="00A835E8">
      <w:pPr>
        <w:numPr>
          <w:ilvl w:val="0"/>
          <w:numId w:val="50"/>
        </w:numPr>
        <w:spacing w:after="0" w:line="360" w:lineRule="auto"/>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врачи-терапевты;</w:t>
      </w:r>
    </w:p>
    <w:p w14:paraId="366EE0A8" w14:textId="77777777" w:rsidR="006C356E" w:rsidRPr="0038329F" w:rsidRDefault="006C356E" w:rsidP="00A835E8">
      <w:pPr>
        <w:numPr>
          <w:ilvl w:val="0"/>
          <w:numId w:val="50"/>
        </w:numPr>
        <w:spacing w:after="0" w:line="360" w:lineRule="auto"/>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врачи-терапевты участковые;</w:t>
      </w:r>
    </w:p>
    <w:p w14:paraId="56AD6DB0" w14:textId="77777777" w:rsidR="006C356E" w:rsidRPr="0038329F" w:rsidRDefault="006C356E" w:rsidP="00A835E8">
      <w:pPr>
        <w:numPr>
          <w:ilvl w:val="0"/>
          <w:numId w:val="50"/>
        </w:numPr>
        <w:spacing w:after="0" w:line="360" w:lineRule="auto"/>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врачи общей практики (семейные врачи);</w:t>
      </w:r>
    </w:p>
    <w:p w14:paraId="5655DEEA" w14:textId="611EDA74" w:rsidR="006C356E" w:rsidRPr="0038329F" w:rsidRDefault="006C356E" w:rsidP="00A835E8">
      <w:pPr>
        <w:numPr>
          <w:ilvl w:val="0"/>
          <w:numId w:val="50"/>
        </w:numPr>
        <w:spacing w:after="0" w:line="360" w:lineRule="auto"/>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 xml:space="preserve">студенты медицинских </w:t>
      </w:r>
      <w:r w:rsidR="00DF63BF" w:rsidRPr="0038329F">
        <w:rPr>
          <w:rFonts w:ascii="Times New Roman" w:eastAsia="GalsLightC" w:hAnsi="Times New Roman" w:cs="Times New Roman"/>
          <w:sz w:val="24"/>
          <w:szCs w:val="24"/>
          <w:lang w:eastAsia="ko-KR"/>
        </w:rPr>
        <w:t>вуз</w:t>
      </w:r>
      <w:r w:rsidRPr="0038329F">
        <w:rPr>
          <w:rFonts w:ascii="Times New Roman" w:eastAsia="GalsLightC" w:hAnsi="Times New Roman" w:cs="Times New Roman"/>
          <w:sz w:val="24"/>
          <w:szCs w:val="24"/>
          <w:lang w:eastAsia="ko-KR"/>
        </w:rPr>
        <w:t>ов, ординаторы и аспиранты.</w:t>
      </w:r>
    </w:p>
    <w:p w14:paraId="516222C8" w14:textId="019218F4" w:rsidR="00973C0A" w:rsidRPr="007E65C4" w:rsidRDefault="00973C0A" w:rsidP="007E65C4">
      <w:pPr>
        <w:spacing w:before="120" w:after="120" w:line="360" w:lineRule="auto"/>
        <w:ind w:firstLine="709"/>
        <w:jc w:val="both"/>
        <w:rPr>
          <w:rFonts w:ascii="Times New Roman" w:eastAsia="Calibri" w:hAnsi="Times New Roman" w:cs="Times New Roman"/>
          <w:kern w:val="24"/>
          <w:sz w:val="24"/>
          <w:szCs w:val="20"/>
        </w:rPr>
      </w:pPr>
      <w:r w:rsidRPr="007E65C4">
        <w:rPr>
          <w:rFonts w:ascii="Times New Roman" w:eastAsia="Calibri" w:hAnsi="Times New Roman" w:cs="Times New Roman"/>
          <w:kern w:val="24"/>
          <w:sz w:val="24"/>
          <w:szCs w:val="20"/>
        </w:rPr>
        <w:t>В данных клинических рекомендациях все сведения ранжированы по уровню достоверности (доказательности) в зависимости от количества и качества исследований по данной проблеме.</w:t>
      </w:r>
    </w:p>
    <w:p w14:paraId="1CC64706" w14:textId="479C7FE0" w:rsidR="006C356E" w:rsidRDefault="006C356E" w:rsidP="006C356E">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
          <w:sz w:val="24"/>
          <w:szCs w:val="20"/>
          <w:lang w:eastAsia="ru-RU"/>
        </w:rPr>
        <w:t>Методы, использованные для сбора/селекции доказательств</w:t>
      </w:r>
      <w:r w:rsidRPr="0038329F">
        <w:rPr>
          <w:rFonts w:ascii="Times New Roman" w:eastAsia="Times New Roman" w:hAnsi="Times New Roman" w:cs="Times New Roman"/>
          <w:sz w:val="24"/>
          <w:szCs w:val="20"/>
          <w:lang w:eastAsia="ru-RU"/>
        </w:rPr>
        <w:t>: поиск в электронных базах данных, анализ современных научных разработок по проблеме РМЖ в РФ и за рубежом, обобщение практического опыта российских и зарубежных специалистов.</w:t>
      </w:r>
    </w:p>
    <w:p w14:paraId="284BAEB3" w14:textId="77777777" w:rsidR="00BC7630" w:rsidRPr="00BC7630" w:rsidRDefault="00BC7630" w:rsidP="00BC7630">
      <w:pPr>
        <w:spacing w:after="0" w:line="360" w:lineRule="auto"/>
        <w:jc w:val="both"/>
        <w:rPr>
          <w:rFonts w:ascii="Times New Roman" w:eastAsia="Calibri" w:hAnsi="Times New Roman" w:cs="Times New Roman"/>
          <w:color w:val="000000"/>
          <w:kern w:val="24"/>
          <w:sz w:val="24"/>
          <w:szCs w:val="20"/>
        </w:rPr>
      </w:pPr>
      <w:r w:rsidRPr="00BC7630">
        <w:rPr>
          <w:rFonts w:ascii="Times New Roman" w:eastAsia="Calibri" w:hAnsi="Times New Roman" w:cs="Times New Roman"/>
          <w:b/>
          <w:kern w:val="24"/>
          <w:sz w:val="24"/>
          <w:szCs w:val="20"/>
        </w:rPr>
        <w:t>Таблица П1.</w:t>
      </w:r>
      <w:r w:rsidRPr="00BC7630">
        <w:rPr>
          <w:rFonts w:ascii="Times New Roman" w:eastAsia="Calibri" w:hAnsi="Times New Roman" w:cs="Times New Roman"/>
          <w:kern w:val="24"/>
          <w:sz w:val="24"/>
          <w:szCs w:val="20"/>
        </w:rPr>
        <w:t xml:space="preserve"> Шкала оценки уровней достоверности доказательств (УДД) для методов диагностики (диагностических вмешательств)</w:t>
      </w:r>
    </w:p>
    <w:tbl>
      <w:tblPr>
        <w:tblW w:w="488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3"/>
        <w:gridCol w:w="7204"/>
      </w:tblGrid>
      <w:tr w:rsidR="00BC7630" w:rsidRPr="00BC7630" w14:paraId="1A3009F3" w14:textId="77777777" w:rsidTr="00E474AA">
        <w:trPr>
          <w:trHeight w:val="1014"/>
        </w:trPr>
        <w:tc>
          <w:tcPr>
            <w:tcW w:w="958" w:type="pct"/>
            <w:vAlign w:val="center"/>
          </w:tcPr>
          <w:p w14:paraId="7A79CB09" w14:textId="77777777" w:rsidR="00BC7630" w:rsidRPr="00BC7630" w:rsidRDefault="00BC7630" w:rsidP="00BC7630">
            <w:pPr>
              <w:spacing w:after="0" w:line="240" w:lineRule="auto"/>
              <w:jc w:val="center"/>
              <w:rPr>
                <w:rFonts w:ascii="Times New Roman" w:eastAsia="Calibri" w:hAnsi="Times New Roman" w:cs="Times New Roman"/>
                <w:b/>
                <w:bCs/>
                <w:sz w:val="24"/>
                <w:szCs w:val="24"/>
              </w:rPr>
            </w:pPr>
            <w:r w:rsidRPr="00BC7630">
              <w:rPr>
                <w:rFonts w:ascii="Times New Roman" w:eastAsia="Calibri" w:hAnsi="Times New Roman" w:cs="Times New Roman"/>
                <w:b/>
                <w:bCs/>
                <w:sz w:val="24"/>
                <w:szCs w:val="24"/>
              </w:rPr>
              <w:t>Уровень достоверности доказательств</w:t>
            </w:r>
          </w:p>
        </w:tc>
        <w:tc>
          <w:tcPr>
            <w:tcW w:w="4042" w:type="pct"/>
            <w:vAlign w:val="center"/>
          </w:tcPr>
          <w:p w14:paraId="2D6F1973" w14:textId="77777777" w:rsidR="00BC7630" w:rsidRPr="00BC7630" w:rsidRDefault="00BC7630" w:rsidP="00BC7630">
            <w:pPr>
              <w:spacing w:after="0" w:line="240" w:lineRule="auto"/>
              <w:jc w:val="center"/>
              <w:rPr>
                <w:rFonts w:ascii="Times New Roman" w:eastAsia="Calibri" w:hAnsi="Times New Roman" w:cs="Times New Roman"/>
                <w:b/>
                <w:bCs/>
                <w:sz w:val="24"/>
                <w:szCs w:val="24"/>
              </w:rPr>
            </w:pPr>
            <w:r w:rsidRPr="00BC7630">
              <w:rPr>
                <w:rFonts w:ascii="Times New Roman" w:eastAsia="Calibri" w:hAnsi="Times New Roman" w:cs="Times New Roman"/>
                <w:b/>
                <w:bCs/>
                <w:sz w:val="24"/>
                <w:szCs w:val="24"/>
              </w:rPr>
              <w:t>Расшифровка</w:t>
            </w:r>
          </w:p>
        </w:tc>
      </w:tr>
      <w:tr w:rsidR="00BC7630" w:rsidRPr="00BC7630" w14:paraId="64AAE847" w14:textId="77777777" w:rsidTr="00E474AA">
        <w:trPr>
          <w:trHeight w:val="1013"/>
        </w:trPr>
        <w:tc>
          <w:tcPr>
            <w:tcW w:w="958" w:type="pct"/>
            <w:vAlign w:val="center"/>
          </w:tcPr>
          <w:p w14:paraId="3FFA7975" w14:textId="77777777" w:rsidR="00BC7630" w:rsidRPr="00BC7630" w:rsidRDefault="00BC7630" w:rsidP="00BC7630">
            <w:pPr>
              <w:spacing w:after="0" w:line="240" w:lineRule="auto"/>
              <w:jc w:val="center"/>
              <w:rPr>
                <w:rFonts w:ascii="Times New Roman" w:eastAsia="Calibri" w:hAnsi="Times New Roman" w:cs="Times New Roman"/>
                <w:sz w:val="24"/>
                <w:szCs w:val="24"/>
              </w:rPr>
            </w:pPr>
            <w:r w:rsidRPr="00BC7630">
              <w:rPr>
                <w:rFonts w:ascii="Times New Roman" w:eastAsia="Calibri" w:hAnsi="Times New Roman" w:cs="Times New Roman"/>
                <w:sz w:val="24"/>
                <w:szCs w:val="24"/>
              </w:rPr>
              <w:lastRenderedPageBreak/>
              <w:t>1</w:t>
            </w:r>
          </w:p>
        </w:tc>
        <w:tc>
          <w:tcPr>
            <w:tcW w:w="4042" w:type="pct"/>
            <w:vAlign w:val="center"/>
          </w:tcPr>
          <w:p w14:paraId="0712509A" w14:textId="77777777" w:rsidR="00BC7630" w:rsidRPr="00BC7630" w:rsidRDefault="00BC7630" w:rsidP="00BC7630">
            <w:pPr>
              <w:spacing w:after="0" w:line="240" w:lineRule="auto"/>
              <w:jc w:val="both"/>
              <w:rPr>
                <w:rFonts w:ascii="Times New Roman" w:eastAsia="Calibri" w:hAnsi="Times New Roman" w:cs="Times New Roman"/>
                <w:sz w:val="24"/>
                <w:szCs w:val="24"/>
              </w:rPr>
            </w:pPr>
            <w:r w:rsidRPr="00BC7630">
              <w:rPr>
                <w:rFonts w:ascii="Times New Roman" w:eastAsia="Calibri" w:hAnsi="Times New Roman" w:cs="Times New Roman"/>
                <w:sz w:val="24"/>
                <w:szCs w:val="24"/>
              </w:rPr>
              <w:t xml:space="preserve">Систематические обзоры исследований с контролем </w:t>
            </w:r>
            <w:proofErr w:type="spellStart"/>
            <w:r w:rsidRPr="00BC7630">
              <w:rPr>
                <w:rFonts w:ascii="Times New Roman" w:eastAsia="Calibri" w:hAnsi="Times New Roman" w:cs="Times New Roman"/>
                <w:sz w:val="24"/>
                <w:szCs w:val="24"/>
              </w:rPr>
              <w:t>референсным</w:t>
            </w:r>
            <w:proofErr w:type="spellEnd"/>
            <w:r w:rsidRPr="00BC7630">
              <w:rPr>
                <w:rFonts w:ascii="Times New Roman" w:eastAsia="Calibri" w:hAnsi="Times New Roman" w:cs="Times New Roman"/>
                <w:sz w:val="24"/>
                <w:szCs w:val="24"/>
              </w:rPr>
              <w:t xml:space="preserve"> методом или систематический обзор рандомизированных клинических исследований с применением метаанализа</w:t>
            </w:r>
          </w:p>
        </w:tc>
      </w:tr>
      <w:tr w:rsidR="00BC7630" w:rsidRPr="00BC7630" w14:paraId="49E64E55" w14:textId="77777777" w:rsidTr="00E474AA">
        <w:tc>
          <w:tcPr>
            <w:tcW w:w="958" w:type="pct"/>
            <w:vAlign w:val="center"/>
          </w:tcPr>
          <w:p w14:paraId="0B9DDED0" w14:textId="77777777" w:rsidR="00BC7630" w:rsidRPr="00BC7630" w:rsidRDefault="00BC7630" w:rsidP="00BC7630">
            <w:pPr>
              <w:spacing w:after="0" w:line="240" w:lineRule="auto"/>
              <w:jc w:val="center"/>
              <w:rPr>
                <w:rFonts w:ascii="Times New Roman" w:eastAsia="Calibri" w:hAnsi="Times New Roman" w:cs="Times New Roman"/>
                <w:sz w:val="24"/>
                <w:szCs w:val="24"/>
              </w:rPr>
            </w:pPr>
            <w:r w:rsidRPr="00BC7630">
              <w:rPr>
                <w:rFonts w:ascii="Times New Roman" w:eastAsia="Calibri" w:hAnsi="Times New Roman" w:cs="Times New Roman"/>
                <w:sz w:val="24"/>
                <w:szCs w:val="24"/>
              </w:rPr>
              <w:t>2</w:t>
            </w:r>
          </w:p>
        </w:tc>
        <w:tc>
          <w:tcPr>
            <w:tcW w:w="4042" w:type="pct"/>
            <w:vAlign w:val="center"/>
          </w:tcPr>
          <w:p w14:paraId="42797E12" w14:textId="77777777" w:rsidR="00BC7630" w:rsidRPr="00BC7630" w:rsidRDefault="00BC7630" w:rsidP="00BC7630">
            <w:pPr>
              <w:spacing w:after="0" w:line="240" w:lineRule="auto"/>
              <w:jc w:val="both"/>
              <w:rPr>
                <w:rFonts w:ascii="Times New Roman" w:eastAsia="Calibri" w:hAnsi="Times New Roman" w:cs="Times New Roman"/>
                <w:sz w:val="24"/>
                <w:szCs w:val="24"/>
              </w:rPr>
            </w:pPr>
            <w:r w:rsidRPr="00BC7630">
              <w:rPr>
                <w:rFonts w:ascii="Times New Roman" w:eastAsia="Calibri" w:hAnsi="Times New Roman" w:cs="Times New Roman"/>
                <w:sz w:val="24"/>
                <w:szCs w:val="24"/>
              </w:rPr>
              <w:t xml:space="preserve">Отдельные исследования с контролем </w:t>
            </w:r>
            <w:proofErr w:type="spellStart"/>
            <w:r w:rsidRPr="00BC7630">
              <w:rPr>
                <w:rFonts w:ascii="Times New Roman" w:eastAsia="Calibri" w:hAnsi="Times New Roman" w:cs="Times New Roman"/>
                <w:sz w:val="24"/>
                <w:szCs w:val="24"/>
              </w:rPr>
              <w:t>референсным</w:t>
            </w:r>
            <w:proofErr w:type="spellEnd"/>
            <w:r w:rsidRPr="00BC7630">
              <w:rPr>
                <w:rFonts w:ascii="Times New Roman" w:eastAsia="Calibri" w:hAnsi="Times New Roman" w:cs="Times New Roman"/>
                <w:sz w:val="24"/>
                <w:szCs w:val="24"/>
              </w:rPr>
              <w:t xml:space="preserve">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BC7630" w:rsidRPr="00BC7630" w14:paraId="77E2B48B" w14:textId="77777777" w:rsidTr="00E474AA">
        <w:trPr>
          <w:trHeight w:val="1267"/>
        </w:trPr>
        <w:tc>
          <w:tcPr>
            <w:tcW w:w="958" w:type="pct"/>
            <w:vAlign w:val="center"/>
          </w:tcPr>
          <w:p w14:paraId="2357EBE5" w14:textId="77777777" w:rsidR="00BC7630" w:rsidRPr="00BC7630" w:rsidRDefault="00BC7630" w:rsidP="00BC7630">
            <w:pPr>
              <w:spacing w:after="0" w:line="240" w:lineRule="auto"/>
              <w:jc w:val="center"/>
              <w:rPr>
                <w:rFonts w:ascii="Times New Roman" w:eastAsia="Calibri" w:hAnsi="Times New Roman" w:cs="Times New Roman"/>
                <w:sz w:val="24"/>
                <w:szCs w:val="24"/>
              </w:rPr>
            </w:pPr>
            <w:r w:rsidRPr="00BC7630">
              <w:rPr>
                <w:rFonts w:ascii="Times New Roman" w:eastAsia="Calibri" w:hAnsi="Times New Roman" w:cs="Times New Roman"/>
                <w:sz w:val="24"/>
                <w:szCs w:val="24"/>
              </w:rPr>
              <w:t>3</w:t>
            </w:r>
          </w:p>
        </w:tc>
        <w:tc>
          <w:tcPr>
            <w:tcW w:w="4042" w:type="pct"/>
            <w:vAlign w:val="center"/>
          </w:tcPr>
          <w:p w14:paraId="7F0181EF" w14:textId="77777777" w:rsidR="00BC7630" w:rsidRPr="00BC7630" w:rsidRDefault="00BC7630" w:rsidP="00BC7630">
            <w:pPr>
              <w:spacing w:after="0" w:line="240" w:lineRule="auto"/>
              <w:jc w:val="both"/>
              <w:rPr>
                <w:rFonts w:ascii="Times New Roman" w:eastAsia="Calibri" w:hAnsi="Times New Roman" w:cs="Times New Roman"/>
                <w:sz w:val="24"/>
                <w:szCs w:val="24"/>
              </w:rPr>
            </w:pPr>
            <w:r w:rsidRPr="00BC7630">
              <w:rPr>
                <w:rFonts w:ascii="Times New Roman" w:eastAsia="Calibri" w:hAnsi="Times New Roman" w:cs="Times New Roman"/>
                <w:sz w:val="24"/>
                <w:szCs w:val="24"/>
              </w:rPr>
              <w:t xml:space="preserve">Исследования без последовательного контроля </w:t>
            </w:r>
            <w:proofErr w:type="spellStart"/>
            <w:r w:rsidRPr="00BC7630">
              <w:rPr>
                <w:rFonts w:ascii="Times New Roman" w:eastAsia="Calibri" w:hAnsi="Times New Roman" w:cs="Times New Roman"/>
                <w:sz w:val="24"/>
                <w:szCs w:val="24"/>
              </w:rPr>
              <w:t>референсным</w:t>
            </w:r>
            <w:proofErr w:type="spellEnd"/>
            <w:r w:rsidRPr="00BC7630">
              <w:rPr>
                <w:rFonts w:ascii="Times New Roman" w:eastAsia="Calibri" w:hAnsi="Times New Roman" w:cs="Times New Roman"/>
                <w:sz w:val="24"/>
                <w:szCs w:val="24"/>
              </w:rPr>
              <w:t xml:space="preserve"> методом или исследования с </w:t>
            </w:r>
            <w:proofErr w:type="spellStart"/>
            <w:r w:rsidRPr="00BC7630">
              <w:rPr>
                <w:rFonts w:ascii="Times New Roman" w:eastAsia="Calibri" w:hAnsi="Times New Roman" w:cs="Times New Roman"/>
                <w:sz w:val="24"/>
                <w:szCs w:val="24"/>
              </w:rPr>
              <w:t>референсным</w:t>
            </w:r>
            <w:proofErr w:type="spellEnd"/>
            <w:r w:rsidRPr="00BC7630">
              <w:rPr>
                <w:rFonts w:ascii="Times New Roman" w:eastAsia="Calibri" w:hAnsi="Times New Roman" w:cs="Times New Roman"/>
                <w:sz w:val="24"/>
                <w:szCs w:val="24"/>
              </w:rPr>
              <w:t xml:space="preserve"> методом, не являющимся независимым от исследуемого метода или </w:t>
            </w:r>
            <w:proofErr w:type="spellStart"/>
            <w:r w:rsidRPr="00BC7630">
              <w:rPr>
                <w:rFonts w:ascii="Times New Roman" w:eastAsia="Calibri" w:hAnsi="Times New Roman" w:cs="Times New Roman"/>
                <w:sz w:val="24"/>
                <w:szCs w:val="24"/>
              </w:rPr>
              <w:t>нерандомизированные</w:t>
            </w:r>
            <w:proofErr w:type="spellEnd"/>
            <w:r w:rsidRPr="00BC7630">
              <w:rPr>
                <w:rFonts w:ascii="Times New Roman" w:eastAsia="Calibri" w:hAnsi="Times New Roman" w:cs="Times New Roman"/>
                <w:sz w:val="24"/>
                <w:szCs w:val="24"/>
              </w:rPr>
              <w:t xml:space="preserve"> сравнительные исследования, в том числе </w:t>
            </w:r>
            <w:proofErr w:type="spellStart"/>
            <w:r w:rsidRPr="00BC7630">
              <w:rPr>
                <w:rFonts w:ascii="Times New Roman" w:eastAsia="Calibri" w:hAnsi="Times New Roman" w:cs="Times New Roman"/>
                <w:sz w:val="24"/>
                <w:szCs w:val="24"/>
              </w:rPr>
              <w:t>когортные</w:t>
            </w:r>
            <w:proofErr w:type="spellEnd"/>
            <w:r w:rsidRPr="00BC7630">
              <w:rPr>
                <w:rFonts w:ascii="Times New Roman" w:eastAsia="Calibri" w:hAnsi="Times New Roman" w:cs="Times New Roman"/>
                <w:sz w:val="24"/>
                <w:szCs w:val="24"/>
              </w:rPr>
              <w:t xml:space="preserve"> исследования</w:t>
            </w:r>
          </w:p>
        </w:tc>
      </w:tr>
      <w:tr w:rsidR="00BC7630" w:rsidRPr="00BC7630" w14:paraId="04D40F09" w14:textId="77777777" w:rsidTr="00E474AA">
        <w:trPr>
          <w:trHeight w:val="561"/>
        </w:trPr>
        <w:tc>
          <w:tcPr>
            <w:tcW w:w="958" w:type="pct"/>
            <w:vAlign w:val="center"/>
          </w:tcPr>
          <w:p w14:paraId="4F35291D" w14:textId="77777777" w:rsidR="00BC7630" w:rsidRPr="00BC7630" w:rsidRDefault="00BC7630" w:rsidP="00BC7630">
            <w:pPr>
              <w:spacing w:after="0" w:line="240" w:lineRule="auto"/>
              <w:jc w:val="center"/>
              <w:rPr>
                <w:rFonts w:ascii="Times New Roman" w:eastAsia="Calibri" w:hAnsi="Times New Roman" w:cs="Times New Roman"/>
                <w:sz w:val="24"/>
                <w:szCs w:val="24"/>
              </w:rPr>
            </w:pPr>
            <w:r w:rsidRPr="00BC7630">
              <w:rPr>
                <w:rFonts w:ascii="Times New Roman" w:eastAsia="Calibri" w:hAnsi="Times New Roman" w:cs="Times New Roman"/>
                <w:sz w:val="24"/>
                <w:szCs w:val="24"/>
              </w:rPr>
              <w:t>4</w:t>
            </w:r>
          </w:p>
        </w:tc>
        <w:tc>
          <w:tcPr>
            <w:tcW w:w="4042" w:type="pct"/>
            <w:vAlign w:val="center"/>
          </w:tcPr>
          <w:p w14:paraId="457717AD" w14:textId="77777777" w:rsidR="00BC7630" w:rsidRPr="00BC7630" w:rsidRDefault="00BC7630" w:rsidP="00BC7630">
            <w:pPr>
              <w:spacing w:after="0" w:line="240" w:lineRule="auto"/>
              <w:jc w:val="both"/>
              <w:rPr>
                <w:rFonts w:ascii="Times New Roman" w:eastAsia="Calibri" w:hAnsi="Times New Roman" w:cs="Times New Roman"/>
                <w:sz w:val="24"/>
                <w:szCs w:val="24"/>
              </w:rPr>
            </w:pPr>
            <w:proofErr w:type="spellStart"/>
            <w:r w:rsidRPr="00BC7630">
              <w:rPr>
                <w:rFonts w:ascii="Times New Roman" w:eastAsia="Calibri" w:hAnsi="Times New Roman" w:cs="Times New Roman"/>
                <w:sz w:val="24"/>
                <w:szCs w:val="24"/>
              </w:rPr>
              <w:t>Несравнительные</w:t>
            </w:r>
            <w:proofErr w:type="spellEnd"/>
            <w:r w:rsidRPr="00BC7630">
              <w:rPr>
                <w:rFonts w:ascii="Times New Roman" w:eastAsia="Calibri" w:hAnsi="Times New Roman" w:cs="Times New Roman"/>
                <w:sz w:val="24"/>
                <w:szCs w:val="24"/>
              </w:rPr>
              <w:t xml:space="preserve"> исследования, описание клинического случая</w:t>
            </w:r>
          </w:p>
        </w:tc>
      </w:tr>
      <w:tr w:rsidR="00BC7630" w:rsidRPr="00BC7630" w14:paraId="7779618C" w14:textId="77777777" w:rsidTr="00E474AA">
        <w:trPr>
          <w:trHeight w:val="697"/>
        </w:trPr>
        <w:tc>
          <w:tcPr>
            <w:tcW w:w="958" w:type="pct"/>
            <w:vAlign w:val="center"/>
          </w:tcPr>
          <w:p w14:paraId="56516ECF" w14:textId="77777777" w:rsidR="00BC7630" w:rsidRPr="00BC7630" w:rsidRDefault="00BC7630" w:rsidP="00BC7630">
            <w:pPr>
              <w:spacing w:after="0" w:line="240" w:lineRule="auto"/>
              <w:jc w:val="center"/>
              <w:rPr>
                <w:rFonts w:ascii="Times New Roman" w:eastAsia="Calibri" w:hAnsi="Times New Roman" w:cs="Times New Roman"/>
                <w:sz w:val="24"/>
                <w:szCs w:val="24"/>
              </w:rPr>
            </w:pPr>
            <w:r w:rsidRPr="00BC7630">
              <w:rPr>
                <w:rFonts w:ascii="Times New Roman" w:eastAsia="Calibri" w:hAnsi="Times New Roman" w:cs="Times New Roman"/>
                <w:sz w:val="24"/>
                <w:szCs w:val="24"/>
              </w:rPr>
              <w:t>5</w:t>
            </w:r>
          </w:p>
        </w:tc>
        <w:tc>
          <w:tcPr>
            <w:tcW w:w="4042" w:type="pct"/>
            <w:vAlign w:val="center"/>
          </w:tcPr>
          <w:p w14:paraId="0D14F14A" w14:textId="77777777" w:rsidR="00BC7630" w:rsidRPr="00BC7630" w:rsidRDefault="00BC7630" w:rsidP="00BC7630">
            <w:pPr>
              <w:spacing w:after="0" w:line="240" w:lineRule="auto"/>
              <w:jc w:val="both"/>
              <w:rPr>
                <w:rFonts w:ascii="Times New Roman" w:eastAsia="Calibri" w:hAnsi="Times New Roman" w:cs="Times New Roman"/>
                <w:sz w:val="24"/>
                <w:szCs w:val="24"/>
              </w:rPr>
            </w:pPr>
            <w:r w:rsidRPr="00BC7630">
              <w:rPr>
                <w:rFonts w:ascii="Times New Roman" w:eastAsia="Calibri" w:hAnsi="Times New Roman" w:cs="Times New Roman"/>
                <w:sz w:val="24"/>
                <w:szCs w:val="24"/>
              </w:rPr>
              <w:t>Имеется лишь обоснование механизма действия или мнение экспертов</w:t>
            </w:r>
          </w:p>
        </w:tc>
      </w:tr>
    </w:tbl>
    <w:p w14:paraId="06A02482" w14:textId="77777777" w:rsidR="00BC7630" w:rsidRPr="00BC7630" w:rsidRDefault="00BC7630" w:rsidP="00BC7630">
      <w:pPr>
        <w:spacing w:before="120" w:after="0" w:line="360" w:lineRule="auto"/>
        <w:jc w:val="both"/>
        <w:rPr>
          <w:rFonts w:ascii="Times New Roman" w:eastAsia="Times New Roman" w:hAnsi="Times New Roman" w:cs="Times New Roman"/>
          <w:b/>
          <w:bCs/>
          <w:sz w:val="24"/>
          <w:szCs w:val="24"/>
        </w:rPr>
      </w:pPr>
    </w:p>
    <w:p w14:paraId="48A55163" w14:textId="77777777" w:rsidR="00BC7630" w:rsidRPr="00BC7630" w:rsidRDefault="00BC7630" w:rsidP="00BC7630">
      <w:pPr>
        <w:spacing w:after="0" w:line="360" w:lineRule="auto"/>
        <w:jc w:val="both"/>
        <w:rPr>
          <w:rFonts w:ascii="Times New Roman" w:eastAsia="Calibri" w:hAnsi="Times New Roman" w:cs="Times New Roman"/>
          <w:color w:val="000000"/>
          <w:kern w:val="24"/>
          <w:sz w:val="24"/>
          <w:szCs w:val="20"/>
        </w:rPr>
      </w:pPr>
      <w:r w:rsidRPr="00BC7630">
        <w:rPr>
          <w:rFonts w:ascii="Times New Roman" w:eastAsia="Calibri" w:hAnsi="Times New Roman" w:cs="Times New Roman"/>
          <w:b/>
          <w:kern w:val="24"/>
          <w:sz w:val="24"/>
          <w:szCs w:val="20"/>
        </w:rPr>
        <w:t>Таблица П2.</w:t>
      </w:r>
      <w:r w:rsidRPr="00BC7630">
        <w:rPr>
          <w:rFonts w:ascii="Times New Roman" w:eastAsia="Calibri" w:hAnsi="Times New Roman" w:cs="Times New Roman"/>
          <w:kern w:val="24"/>
          <w:sz w:val="24"/>
          <w:szCs w:val="20"/>
        </w:rPr>
        <w:t xml:space="preserve"> 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w:t>
      </w:r>
    </w:p>
    <w:tbl>
      <w:tblPr>
        <w:tblW w:w="488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3"/>
        <w:gridCol w:w="7204"/>
      </w:tblGrid>
      <w:tr w:rsidR="00BC7630" w:rsidRPr="00BC7630" w14:paraId="4E4D90DC" w14:textId="77777777" w:rsidTr="00E474AA">
        <w:trPr>
          <w:trHeight w:val="888"/>
        </w:trPr>
        <w:tc>
          <w:tcPr>
            <w:tcW w:w="958" w:type="pct"/>
            <w:vAlign w:val="center"/>
          </w:tcPr>
          <w:p w14:paraId="09302BB8" w14:textId="77777777" w:rsidR="00BC7630" w:rsidRPr="00BC7630" w:rsidRDefault="00BC7630" w:rsidP="00BC7630">
            <w:pPr>
              <w:spacing w:after="0" w:line="240" w:lineRule="auto"/>
              <w:jc w:val="center"/>
              <w:rPr>
                <w:rFonts w:ascii="Times New Roman" w:eastAsia="Calibri" w:hAnsi="Times New Roman" w:cs="Times New Roman"/>
                <w:b/>
                <w:bCs/>
                <w:sz w:val="24"/>
                <w:szCs w:val="24"/>
              </w:rPr>
            </w:pPr>
            <w:r w:rsidRPr="00BC7630">
              <w:rPr>
                <w:rFonts w:ascii="Times New Roman" w:eastAsia="Calibri" w:hAnsi="Times New Roman" w:cs="Times New Roman"/>
                <w:b/>
                <w:bCs/>
                <w:sz w:val="24"/>
                <w:szCs w:val="24"/>
              </w:rPr>
              <w:t>Уровень достоверности доказательств</w:t>
            </w:r>
          </w:p>
        </w:tc>
        <w:tc>
          <w:tcPr>
            <w:tcW w:w="4042" w:type="pct"/>
            <w:vAlign w:val="center"/>
          </w:tcPr>
          <w:p w14:paraId="1809E2C6" w14:textId="77777777" w:rsidR="00BC7630" w:rsidRPr="00BC7630" w:rsidRDefault="00BC7630" w:rsidP="00BC7630">
            <w:pPr>
              <w:spacing w:after="0" w:line="240" w:lineRule="auto"/>
              <w:jc w:val="center"/>
              <w:rPr>
                <w:rFonts w:ascii="Times New Roman" w:eastAsia="Calibri" w:hAnsi="Times New Roman" w:cs="Times New Roman"/>
                <w:b/>
                <w:bCs/>
                <w:sz w:val="24"/>
                <w:szCs w:val="24"/>
              </w:rPr>
            </w:pPr>
            <w:r w:rsidRPr="00BC7630">
              <w:rPr>
                <w:rFonts w:ascii="Times New Roman" w:eastAsia="Calibri" w:hAnsi="Times New Roman" w:cs="Times New Roman"/>
                <w:b/>
                <w:bCs/>
                <w:sz w:val="24"/>
                <w:szCs w:val="24"/>
              </w:rPr>
              <w:t>Расшифровка</w:t>
            </w:r>
          </w:p>
        </w:tc>
      </w:tr>
      <w:tr w:rsidR="00BC7630" w:rsidRPr="00BC7630" w14:paraId="5D8FEA19" w14:textId="77777777" w:rsidTr="00E474AA">
        <w:trPr>
          <w:trHeight w:val="689"/>
        </w:trPr>
        <w:tc>
          <w:tcPr>
            <w:tcW w:w="958" w:type="pct"/>
            <w:vAlign w:val="center"/>
          </w:tcPr>
          <w:p w14:paraId="10BB13FA" w14:textId="77777777" w:rsidR="00BC7630" w:rsidRPr="00BC7630" w:rsidRDefault="00BC7630" w:rsidP="00BC7630">
            <w:pPr>
              <w:spacing w:after="0" w:line="240" w:lineRule="auto"/>
              <w:jc w:val="center"/>
              <w:rPr>
                <w:rFonts w:ascii="Times New Roman" w:eastAsia="Calibri" w:hAnsi="Times New Roman" w:cs="Times New Roman"/>
                <w:sz w:val="24"/>
                <w:szCs w:val="24"/>
              </w:rPr>
            </w:pPr>
            <w:r w:rsidRPr="00BC7630">
              <w:rPr>
                <w:rFonts w:ascii="Times New Roman" w:eastAsia="Calibri" w:hAnsi="Times New Roman" w:cs="Times New Roman"/>
                <w:sz w:val="24"/>
                <w:szCs w:val="24"/>
              </w:rPr>
              <w:t>1</w:t>
            </w:r>
          </w:p>
        </w:tc>
        <w:tc>
          <w:tcPr>
            <w:tcW w:w="4042" w:type="pct"/>
          </w:tcPr>
          <w:p w14:paraId="73FA1F4E" w14:textId="77777777" w:rsidR="00BC7630" w:rsidRPr="00BC7630" w:rsidRDefault="00BC7630" w:rsidP="00BC7630">
            <w:pPr>
              <w:spacing w:after="0" w:line="240" w:lineRule="auto"/>
              <w:jc w:val="both"/>
              <w:rPr>
                <w:rFonts w:ascii="Times New Roman" w:eastAsia="Calibri" w:hAnsi="Times New Roman" w:cs="Times New Roman"/>
                <w:sz w:val="24"/>
                <w:szCs w:val="24"/>
              </w:rPr>
            </w:pPr>
            <w:r w:rsidRPr="00BC7630">
              <w:rPr>
                <w:rFonts w:ascii="Times New Roman" w:eastAsia="Calibri" w:hAnsi="Times New Roman" w:cs="Times New Roman"/>
                <w:sz w:val="24"/>
                <w:szCs w:val="24"/>
              </w:rPr>
              <w:t>Систематический обзор рандомизированных контролируемых исследований с применением метаанализа</w:t>
            </w:r>
          </w:p>
        </w:tc>
      </w:tr>
      <w:tr w:rsidR="00BC7630" w:rsidRPr="00BC7630" w14:paraId="21B5BDA4" w14:textId="77777777" w:rsidTr="00E474AA">
        <w:trPr>
          <w:trHeight w:val="1280"/>
        </w:trPr>
        <w:tc>
          <w:tcPr>
            <w:tcW w:w="958" w:type="pct"/>
            <w:vAlign w:val="center"/>
          </w:tcPr>
          <w:p w14:paraId="7514972C" w14:textId="77777777" w:rsidR="00BC7630" w:rsidRPr="00BC7630" w:rsidRDefault="00BC7630" w:rsidP="00BC7630">
            <w:pPr>
              <w:spacing w:after="0" w:line="240" w:lineRule="auto"/>
              <w:jc w:val="center"/>
              <w:rPr>
                <w:rFonts w:ascii="Times New Roman" w:eastAsia="Calibri" w:hAnsi="Times New Roman" w:cs="Times New Roman"/>
                <w:sz w:val="24"/>
                <w:szCs w:val="24"/>
                <w:lang w:val="en-US"/>
              </w:rPr>
            </w:pPr>
            <w:r w:rsidRPr="00BC7630">
              <w:rPr>
                <w:rFonts w:ascii="Times New Roman" w:eastAsia="Calibri" w:hAnsi="Times New Roman" w:cs="Times New Roman"/>
                <w:sz w:val="24"/>
                <w:szCs w:val="24"/>
              </w:rPr>
              <w:t>2</w:t>
            </w:r>
          </w:p>
        </w:tc>
        <w:tc>
          <w:tcPr>
            <w:tcW w:w="4042" w:type="pct"/>
          </w:tcPr>
          <w:p w14:paraId="31F867E0" w14:textId="77777777" w:rsidR="00BC7630" w:rsidRPr="00BC7630" w:rsidRDefault="00BC7630" w:rsidP="00BC7630">
            <w:pPr>
              <w:spacing w:after="0" w:line="240" w:lineRule="auto"/>
              <w:jc w:val="both"/>
              <w:rPr>
                <w:rFonts w:ascii="Times New Roman" w:eastAsia="Calibri" w:hAnsi="Times New Roman" w:cs="Times New Roman"/>
                <w:sz w:val="24"/>
                <w:szCs w:val="24"/>
              </w:rPr>
            </w:pPr>
            <w:r w:rsidRPr="00BC7630">
              <w:rPr>
                <w:rFonts w:ascii="Times New Roman" w:eastAsia="Calibri" w:hAnsi="Times New Roman" w:cs="Times New Roman"/>
                <w:sz w:val="24"/>
                <w:szCs w:val="24"/>
              </w:rPr>
              <w:t>Отдельные рандомизированные контролируемые исследования и систематические обзоры исследований любого дизайна, за исключением рандомизированных контролируемых исследований, с применением метаанализа</w:t>
            </w:r>
          </w:p>
        </w:tc>
      </w:tr>
      <w:tr w:rsidR="00BC7630" w:rsidRPr="00BC7630" w14:paraId="77A3A02A" w14:textId="77777777" w:rsidTr="00E474AA">
        <w:trPr>
          <w:trHeight w:val="703"/>
        </w:trPr>
        <w:tc>
          <w:tcPr>
            <w:tcW w:w="958" w:type="pct"/>
            <w:vAlign w:val="center"/>
          </w:tcPr>
          <w:p w14:paraId="5438F812" w14:textId="77777777" w:rsidR="00BC7630" w:rsidRPr="00BC7630" w:rsidRDefault="00BC7630" w:rsidP="00BC7630">
            <w:pPr>
              <w:spacing w:after="0" w:line="240" w:lineRule="auto"/>
              <w:jc w:val="center"/>
              <w:rPr>
                <w:rFonts w:ascii="Times New Roman" w:eastAsia="Calibri" w:hAnsi="Times New Roman" w:cs="Times New Roman"/>
                <w:sz w:val="24"/>
                <w:szCs w:val="24"/>
              </w:rPr>
            </w:pPr>
            <w:r w:rsidRPr="00BC7630">
              <w:rPr>
                <w:rFonts w:ascii="Times New Roman" w:eastAsia="Calibri" w:hAnsi="Times New Roman" w:cs="Times New Roman"/>
                <w:sz w:val="24"/>
                <w:szCs w:val="24"/>
              </w:rPr>
              <w:t>3</w:t>
            </w:r>
          </w:p>
        </w:tc>
        <w:tc>
          <w:tcPr>
            <w:tcW w:w="4042" w:type="pct"/>
          </w:tcPr>
          <w:p w14:paraId="2891ACEC" w14:textId="77777777" w:rsidR="00BC7630" w:rsidRPr="00BC7630" w:rsidRDefault="00BC7630" w:rsidP="00BC7630">
            <w:pPr>
              <w:spacing w:after="0" w:line="240" w:lineRule="auto"/>
              <w:jc w:val="both"/>
              <w:rPr>
                <w:rFonts w:ascii="Times New Roman" w:eastAsia="Calibri" w:hAnsi="Times New Roman" w:cs="Times New Roman"/>
                <w:sz w:val="24"/>
                <w:szCs w:val="24"/>
              </w:rPr>
            </w:pPr>
            <w:proofErr w:type="spellStart"/>
            <w:r w:rsidRPr="00BC7630">
              <w:rPr>
                <w:rFonts w:ascii="Times New Roman" w:eastAsia="Calibri" w:hAnsi="Times New Roman" w:cs="Times New Roman"/>
                <w:sz w:val="24"/>
                <w:szCs w:val="24"/>
              </w:rPr>
              <w:t>Нерандомизированные</w:t>
            </w:r>
            <w:proofErr w:type="spellEnd"/>
            <w:r w:rsidRPr="00BC7630">
              <w:rPr>
                <w:rFonts w:ascii="Times New Roman" w:eastAsia="Calibri" w:hAnsi="Times New Roman" w:cs="Times New Roman"/>
                <w:sz w:val="24"/>
                <w:szCs w:val="24"/>
              </w:rPr>
              <w:t xml:space="preserve"> сравнительные исследования, в том числе </w:t>
            </w:r>
            <w:proofErr w:type="spellStart"/>
            <w:r w:rsidRPr="00BC7630">
              <w:rPr>
                <w:rFonts w:ascii="Times New Roman" w:eastAsia="Calibri" w:hAnsi="Times New Roman" w:cs="Times New Roman"/>
                <w:sz w:val="24"/>
                <w:szCs w:val="24"/>
              </w:rPr>
              <w:t>когортные</w:t>
            </w:r>
            <w:proofErr w:type="spellEnd"/>
            <w:r w:rsidRPr="00BC7630">
              <w:rPr>
                <w:rFonts w:ascii="Times New Roman" w:eastAsia="Calibri" w:hAnsi="Times New Roman" w:cs="Times New Roman"/>
                <w:sz w:val="24"/>
                <w:szCs w:val="24"/>
              </w:rPr>
              <w:t xml:space="preserve"> исследования</w:t>
            </w:r>
          </w:p>
        </w:tc>
      </w:tr>
      <w:tr w:rsidR="00BC7630" w:rsidRPr="00BC7630" w14:paraId="20A150D4" w14:textId="77777777" w:rsidTr="00E474AA">
        <w:trPr>
          <w:trHeight w:val="685"/>
        </w:trPr>
        <w:tc>
          <w:tcPr>
            <w:tcW w:w="958" w:type="pct"/>
            <w:vAlign w:val="center"/>
          </w:tcPr>
          <w:p w14:paraId="5B446191" w14:textId="77777777" w:rsidR="00BC7630" w:rsidRPr="00BC7630" w:rsidRDefault="00BC7630" w:rsidP="00BC7630">
            <w:pPr>
              <w:spacing w:after="0" w:line="240" w:lineRule="auto"/>
              <w:jc w:val="center"/>
              <w:rPr>
                <w:rFonts w:ascii="Times New Roman" w:eastAsia="Calibri" w:hAnsi="Times New Roman" w:cs="Times New Roman"/>
                <w:sz w:val="24"/>
                <w:szCs w:val="24"/>
              </w:rPr>
            </w:pPr>
            <w:r w:rsidRPr="00BC7630">
              <w:rPr>
                <w:rFonts w:ascii="Times New Roman" w:eastAsia="Calibri" w:hAnsi="Times New Roman" w:cs="Times New Roman"/>
                <w:sz w:val="24"/>
                <w:szCs w:val="24"/>
              </w:rPr>
              <w:t>4</w:t>
            </w:r>
          </w:p>
        </w:tc>
        <w:tc>
          <w:tcPr>
            <w:tcW w:w="4042" w:type="pct"/>
          </w:tcPr>
          <w:p w14:paraId="695FF0AF" w14:textId="77777777" w:rsidR="00BC7630" w:rsidRPr="00BC7630" w:rsidRDefault="00BC7630" w:rsidP="00BC7630">
            <w:pPr>
              <w:spacing w:after="0" w:line="240" w:lineRule="auto"/>
              <w:jc w:val="both"/>
              <w:rPr>
                <w:rFonts w:ascii="Times New Roman" w:eastAsia="Calibri" w:hAnsi="Times New Roman" w:cs="Times New Roman"/>
                <w:sz w:val="24"/>
                <w:szCs w:val="24"/>
              </w:rPr>
            </w:pPr>
            <w:proofErr w:type="spellStart"/>
            <w:r w:rsidRPr="00BC7630">
              <w:rPr>
                <w:rFonts w:ascii="Times New Roman" w:eastAsia="Calibri" w:hAnsi="Times New Roman" w:cs="Times New Roman"/>
                <w:sz w:val="24"/>
                <w:szCs w:val="24"/>
              </w:rPr>
              <w:t>Несравнительные</w:t>
            </w:r>
            <w:proofErr w:type="spellEnd"/>
            <w:r w:rsidRPr="00BC7630">
              <w:rPr>
                <w:rFonts w:ascii="Times New Roman" w:eastAsia="Calibri" w:hAnsi="Times New Roman" w:cs="Times New Roman"/>
                <w:sz w:val="24"/>
                <w:szCs w:val="24"/>
              </w:rPr>
              <w:t xml:space="preserve"> исследования, описание клинического случая или серии случаев, исследования «случай–контроль»</w:t>
            </w:r>
          </w:p>
        </w:tc>
      </w:tr>
      <w:tr w:rsidR="00BC7630" w:rsidRPr="00BC7630" w14:paraId="4CB870F7" w14:textId="77777777" w:rsidTr="00E474AA">
        <w:trPr>
          <w:trHeight w:val="709"/>
        </w:trPr>
        <w:tc>
          <w:tcPr>
            <w:tcW w:w="958" w:type="pct"/>
            <w:vAlign w:val="center"/>
          </w:tcPr>
          <w:p w14:paraId="67A69407" w14:textId="77777777" w:rsidR="00BC7630" w:rsidRPr="00BC7630" w:rsidRDefault="00BC7630" w:rsidP="00BC7630">
            <w:pPr>
              <w:spacing w:after="0" w:line="240" w:lineRule="auto"/>
              <w:jc w:val="center"/>
              <w:rPr>
                <w:rFonts w:ascii="Times New Roman" w:eastAsia="Calibri" w:hAnsi="Times New Roman" w:cs="Times New Roman"/>
                <w:sz w:val="24"/>
                <w:szCs w:val="24"/>
              </w:rPr>
            </w:pPr>
            <w:r w:rsidRPr="00BC7630">
              <w:rPr>
                <w:rFonts w:ascii="Times New Roman" w:eastAsia="Calibri" w:hAnsi="Times New Roman" w:cs="Times New Roman"/>
                <w:sz w:val="24"/>
                <w:szCs w:val="24"/>
              </w:rPr>
              <w:t>5</w:t>
            </w:r>
          </w:p>
        </w:tc>
        <w:tc>
          <w:tcPr>
            <w:tcW w:w="4042" w:type="pct"/>
          </w:tcPr>
          <w:p w14:paraId="7C89C787" w14:textId="77777777" w:rsidR="00BC7630" w:rsidRPr="00BC7630" w:rsidRDefault="00BC7630" w:rsidP="00BC7630">
            <w:pPr>
              <w:spacing w:after="0" w:line="240" w:lineRule="auto"/>
              <w:jc w:val="both"/>
              <w:rPr>
                <w:rFonts w:ascii="Times New Roman" w:eastAsia="Calibri" w:hAnsi="Times New Roman" w:cs="Times New Roman"/>
                <w:sz w:val="24"/>
                <w:szCs w:val="24"/>
              </w:rPr>
            </w:pPr>
            <w:r w:rsidRPr="00BC7630">
              <w:rPr>
                <w:rFonts w:ascii="Times New Roman" w:eastAsia="Calibri" w:hAnsi="Times New Roman" w:cs="Times New Roman"/>
                <w:sz w:val="24"/>
                <w:szCs w:val="24"/>
              </w:rPr>
              <w:t>Имеется лишь обоснование механизма действия вмешательства (доклинические исследования) или мнение экспертов</w:t>
            </w:r>
          </w:p>
        </w:tc>
      </w:tr>
    </w:tbl>
    <w:p w14:paraId="5AD2955C" w14:textId="77777777" w:rsidR="00BC7630" w:rsidRPr="00BC7630" w:rsidRDefault="00BC7630" w:rsidP="00BC7630">
      <w:pPr>
        <w:spacing w:before="120" w:after="0" w:line="360" w:lineRule="auto"/>
        <w:jc w:val="both"/>
        <w:rPr>
          <w:rFonts w:ascii="Times New Roman" w:eastAsia="Times New Roman" w:hAnsi="Times New Roman" w:cs="Times New Roman"/>
          <w:b/>
          <w:bCs/>
          <w:sz w:val="24"/>
          <w:szCs w:val="24"/>
        </w:rPr>
      </w:pPr>
    </w:p>
    <w:p w14:paraId="5BB8DE42" w14:textId="77777777" w:rsidR="00BC7630" w:rsidRPr="00BC7630" w:rsidRDefault="00BC7630" w:rsidP="00BC7630">
      <w:pPr>
        <w:spacing w:after="0" w:line="360" w:lineRule="auto"/>
        <w:jc w:val="both"/>
        <w:rPr>
          <w:rFonts w:ascii="Times New Roman" w:eastAsia="Calibri" w:hAnsi="Times New Roman" w:cs="Times New Roman"/>
          <w:color w:val="000000"/>
          <w:kern w:val="24"/>
          <w:sz w:val="24"/>
          <w:szCs w:val="20"/>
        </w:rPr>
      </w:pPr>
      <w:r w:rsidRPr="00BC7630">
        <w:rPr>
          <w:rFonts w:ascii="Times New Roman" w:eastAsia="Calibri" w:hAnsi="Times New Roman" w:cs="Times New Roman"/>
          <w:b/>
          <w:kern w:val="24"/>
          <w:sz w:val="24"/>
          <w:szCs w:val="20"/>
        </w:rPr>
        <w:t>Таблица П3.</w:t>
      </w:r>
      <w:r w:rsidRPr="00BC7630">
        <w:rPr>
          <w:rFonts w:ascii="Times New Roman" w:eastAsia="Calibri" w:hAnsi="Times New Roman" w:cs="Times New Roman"/>
          <w:kern w:val="24"/>
          <w:sz w:val="24"/>
          <w:szCs w:val="20"/>
        </w:rPr>
        <w:t xml:space="preserve">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488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0"/>
        <w:gridCol w:w="7067"/>
      </w:tblGrid>
      <w:tr w:rsidR="00BC7630" w:rsidRPr="00BC7630" w14:paraId="59C71F44" w14:textId="77777777" w:rsidTr="00E474AA">
        <w:trPr>
          <w:trHeight w:val="900"/>
        </w:trPr>
        <w:tc>
          <w:tcPr>
            <w:tcW w:w="1031" w:type="pct"/>
            <w:vAlign w:val="center"/>
          </w:tcPr>
          <w:p w14:paraId="5E338322" w14:textId="77777777" w:rsidR="00BC7630" w:rsidRPr="00BC7630" w:rsidRDefault="00BC7630" w:rsidP="00BC7630">
            <w:pPr>
              <w:spacing w:after="0" w:line="240" w:lineRule="auto"/>
              <w:jc w:val="center"/>
              <w:rPr>
                <w:rFonts w:ascii="Times New Roman" w:eastAsia="Calibri" w:hAnsi="Times New Roman" w:cs="Times New Roman"/>
                <w:b/>
                <w:bCs/>
                <w:sz w:val="24"/>
                <w:szCs w:val="24"/>
              </w:rPr>
            </w:pPr>
            <w:r w:rsidRPr="00BC7630">
              <w:rPr>
                <w:rFonts w:ascii="Times New Roman" w:eastAsia="Calibri" w:hAnsi="Times New Roman" w:cs="Times New Roman"/>
                <w:b/>
                <w:bCs/>
                <w:sz w:val="24"/>
                <w:szCs w:val="24"/>
              </w:rPr>
              <w:t>Уровень убедительности рекомендаций</w:t>
            </w:r>
          </w:p>
        </w:tc>
        <w:tc>
          <w:tcPr>
            <w:tcW w:w="3969" w:type="pct"/>
            <w:vAlign w:val="center"/>
          </w:tcPr>
          <w:p w14:paraId="793AA489" w14:textId="77777777" w:rsidR="00BC7630" w:rsidRPr="00BC7630" w:rsidRDefault="00BC7630" w:rsidP="00BC7630">
            <w:pPr>
              <w:spacing w:after="0" w:line="240" w:lineRule="auto"/>
              <w:jc w:val="center"/>
              <w:rPr>
                <w:rFonts w:ascii="Times New Roman" w:eastAsia="Calibri" w:hAnsi="Times New Roman" w:cs="Times New Roman"/>
                <w:b/>
                <w:sz w:val="24"/>
                <w:szCs w:val="24"/>
              </w:rPr>
            </w:pPr>
            <w:r w:rsidRPr="00BC7630">
              <w:rPr>
                <w:rFonts w:ascii="Times New Roman" w:eastAsia="Calibri" w:hAnsi="Times New Roman" w:cs="Times New Roman"/>
                <w:b/>
                <w:sz w:val="24"/>
                <w:szCs w:val="24"/>
              </w:rPr>
              <w:t>Расшифровка</w:t>
            </w:r>
          </w:p>
        </w:tc>
      </w:tr>
      <w:tr w:rsidR="00BC7630" w:rsidRPr="00BC7630" w14:paraId="5E8A8246" w14:textId="77777777" w:rsidTr="00E474AA">
        <w:trPr>
          <w:trHeight w:val="1254"/>
        </w:trPr>
        <w:tc>
          <w:tcPr>
            <w:tcW w:w="1031" w:type="pct"/>
            <w:vAlign w:val="center"/>
          </w:tcPr>
          <w:p w14:paraId="47076B83" w14:textId="77777777" w:rsidR="00BC7630" w:rsidRPr="00BC7630" w:rsidRDefault="00BC7630" w:rsidP="00BC7630">
            <w:pPr>
              <w:spacing w:after="0" w:line="240" w:lineRule="auto"/>
              <w:jc w:val="center"/>
              <w:rPr>
                <w:rFonts w:ascii="Times New Roman" w:eastAsia="Calibri" w:hAnsi="Times New Roman" w:cs="Times New Roman"/>
                <w:sz w:val="24"/>
                <w:szCs w:val="24"/>
              </w:rPr>
            </w:pPr>
            <w:r w:rsidRPr="00BC7630">
              <w:rPr>
                <w:rFonts w:ascii="Times New Roman" w:eastAsia="Calibri" w:hAnsi="Times New Roman" w:cs="Times New Roman"/>
                <w:sz w:val="24"/>
                <w:szCs w:val="24"/>
                <w:lang w:val="en-US"/>
              </w:rPr>
              <w:lastRenderedPageBreak/>
              <w:t>A</w:t>
            </w:r>
          </w:p>
        </w:tc>
        <w:tc>
          <w:tcPr>
            <w:tcW w:w="3969" w:type="pct"/>
          </w:tcPr>
          <w:p w14:paraId="02B46B71" w14:textId="77777777" w:rsidR="00BC7630" w:rsidRPr="00BC7630" w:rsidRDefault="00BC7630" w:rsidP="00BC7630">
            <w:pPr>
              <w:spacing w:after="0" w:line="240" w:lineRule="auto"/>
              <w:jc w:val="both"/>
              <w:rPr>
                <w:rFonts w:ascii="Times New Roman" w:eastAsia="Calibri" w:hAnsi="Times New Roman" w:cs="Times New Roman"/>
                <w:sz w:val="24"/>
                <w:szCs w:val="24"/>
              </w:rPr>
            </w:pPr>
            <w:r w:rsidRPr="00BC7630">
              <w:rPr>
                <w:rFonts w:ascii="Times New Roman" w:eastAsia="Calibri" w:hAnsi="Times New Roman" w:cs="Times New Roman"/>
                <w:sz w:val="24"/>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BC7630" w:rsidRPr="00BC7630" w14:paraId="1EC5D591" w14:textId="77777777" w:rsidTr="00E474AA">
        <w:trPr>
          <w:trHeight w:val="558"/>
        </w:trPr>
        <w:tc>
          <w:tcPr>
            <w:tcW w:w="1031" w:type="pct"/>
            <w:vAlign w:val="center"/>
          </w:tcPr>
          <w:p w14:paraId="02B4A86E" w14:textId="77777777" w:rsidR="00BC7630" w:rsidRPr="00BC7630" w:rsidRDefault="00BC7630" w:rsidP="00BC7630">
            <w:pPr>
              <w:spacing w:after="0" w:line="240" w:lineRule="auto"/>
              <w:jc w:val="center"/>
              <w:rPr>
                <w:rFonts w:ascii="Times New Roman" w:eastAsia="Calibri" w:hAnsi="Times New Roman" w:cs="Times New Roman"/>
                <w:sz w:val="24"/>
                <w:szCs w:val="24"/>
              </w:rPr>
            </w:pPr>
            <w:r w:rsidRPr="00BC7630">
              <w:rPr>
                <w:rFonts w:ascii="Times New Roman" w:eastAsia="Calibri" w:hAnsi="Times New Roman" w:cs="Times New Roman"/>
                <w:sz w:val="24"/>
                <w:szCs w:val="24"/>
              </w:rPr>
              <w:t>B</w:t>
            </w:r>
          </w:p>
        </w:tc>
        <w:tc>
          <w:tcPr>
            <w:tcW w:w="3969" w:type="pct"/>
          </w:tcPr>
          <w:p w14:paraId="67AE24C7" w14:textId="77777777" w:rsidR="00BC7630" w:rsidRPr="00BC7630" w:rsidRDefault="00BC7630" w:rsidP="00BC7630">
            <w:pPr>
              <w:spacing w:after="0" w:line="240" w:lineRule="auto"/>
              <w:jc w:val="both"/>
              <w:rPr>
                <w:rFonts w:ascii="Times New Roman" w:eastAsia="Calibri" w:hAnsi="Times New Roman" w:cs="Times New Roman"/>
                <w:sz w:val="24"/>
                <w:szCs w:val="24"/>
              </w:rPr>
            </w:pPr>
            <w:r w:rsidRPr="00BC7630">
              <w:rPr>
                <w:rFonts w:ascii="Times New Roman" w:eastAsia="Calibri" w:hAnsi="Times New Roman" w:cs="Times New Roman"/>
                <w:sz w:val="24"/>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BC7630" w:rsidRPr="00BC7630" w14:paraId="4FDD22B0" w14:textId="77777777" w:rsidTr="00E474AA">
        <w:trPr>
          <w:trHeight w:val="1551"/>
        </w:trPr>
        <w:tc>
          <w:tcPr>
            <w:tcW w:w="1031" w:type="pct"/>
            <w:vAlign w:val="center"/>
          </w:tcPr>
          <w:p w14:paraId="269EDC0B" w14:textId="77777777" w:rsidR="00BC7630" w:rsidRPr="00BC7630" w:rsidRDefault="00BC7630" w:rsidP="00BC7630">
            <w:pPr>
              <w:spacing w:after="0" w:line="240" w:lineRule="auto"/>
              <w:jc w:val="center"/>
              <w:rPr>
                <w:rFonts w:ascii="Times New Roman" w:eastAsia="Calibri" w:hAnsi="Times New Roman" w:cs="Times New Roman"/>
                <w:sz w:val="24"/>
                <w:szCs w:val="24"/>
              </w:rPr>
            </w:pPr>
            <w:r w:rsidRPr="00BC7630">
              <w:rPr>
                <w:rFonts w:ascii="Times New Roman" w:eastAsia="Calibri" w:hAnsi="Times New Roman" w:cs="Times New Roman"/>
                <w:sz w:val="24"/>
                <w:szCs w:val="24"/>
              </w:rPr>
              <w:t>C</w:t>
            </w:r>
          </w:p>
        </w:tc>
        <w:tc>
          <w:tcPr>
            <w:tcW w:w="3969" w:type="pct"/>
          </w:tcPr>
          <w:p w14:paraId="376C4699" w14:textId="77777777" w:rsidR="00BC7630" w:rsidRPr="00BC7630" w:rsidRDefault="00BC7630" w:rsidP="00BC7630">
            <w:pPr>
              <w:spacing w:after="0" w:line="240" w:lineRule="auto"/>
              <w:jc w:val="both"/>
              <w:rPr>
                <w:rFonts w:ascii="Times New Roman" w:eastAsia="Calibri" w:hAnsi="Times New Roman" w:cs="Times New Roman"/>
                <w:sz w:val="24"/>
                <w:szCs w:val="24"/>
              </w:rPr>
            </w:pPr>
            <w:r w:rsidRPr="00BC7630">
              <w:rPr>
                <w:rFonts w:ascii="Times New Roman" w:eastAsia="Calibri" w:hAnsi="Times New Roman" w:cs="Times New Roman"/>
                <w:sz w:val="24"/>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14:paraId="04B84B2F" w14:textId="270E65D1" w:rsidR="00BC7630" w:rsidRPr="00BC7630" w:rsidRDefault="00BC7630" w:rsidP="00BC7630">
      <w:pPr>
        <w:spacing w:before="200" w:after="0" w:line="360" w:lineRule="auto"/>
        <w:ind w:firstLine="709"/>
        <w:jc w:val="both"/>
        <w:rPr>
          <w:rFonts w:ascii="Times New Roman" w:eastAsia="Calibri" w:hAnsi="Times New Roman" w:cs="Times New Roman"/>
          <w:bCs/>
          <w:kern w:val="24"/>
          <w:sz w:val="24"/>
          <w:szCs w:val="20"/>
        </w:rPr>
      </w:pPr>
      <w:r w:rsidRPr="00BC7630">
        <w:rPr>
          <w:rFonts w:ascii="Times New Roman" w:eastAsia="Calibri" w:hAnsi="Times New Roman" w:cs="Times New Roman"/>
          <w:b/>
          <w:bCs/>
          <w:kern w:val="24"/>
          <w:sz w:val="24"/>
          <w:szCs w:val="20"/>
        </w:rPr>
        <w:t xml:space="preserve">Индикаторы доброкачественной клинической практики (Good </w:t>
      </w:r>
      <w:proofErr w:type="spellStart"/>
      <w:r w:rsidRPr="00BC7630">
        <w:rPr>
          <w:rFonts w:ascii="Times New Roman" w:eastAsia="Calibri" w:hAnsi="Times New Roman" w:cs="Times New Roman"/>
          <w:b/>
          <w:bCs/>
          <w:kern w:val="24"/>
          <w:sz w:val="24"/>
          <w:szCs w:val="20"/>
        </w:rPr>
        <w:t>Practice</w:t>
      </w:r>
      <w:proofErr w:type="spellEnd"/>
      <w:r w:rsidRPr="00BC7630">
        <w:rPr>
          <w:rFonts w:ascii="Times New Roman" w:eastAsia="Calibri" w:hAnsi="Times New Roman" w:cs="Times New Roman"/>
          <w:b/>
          <w:bCs/>
          <w:kern w:val="24"/>
          <w:sz w:val="24"/>
          <w:szCs w:val="20"/>
        </w:rPr>
        <w:t xml:space="preserve"> </w:t>
      </w:r>
      <w:proofErr w:type="spellStart"/>
      <w:r w:rsidRPr="00BC7630">
        <w:rPr>
          <w:rFonts w:ascii="Times New Roman" w:eastAsia="Calibri" w:hAnsi="Times New Roman" w:cs="Times New Roman"/>
          <w:b/>
          <w:bCs/>
          <w:kern w:val="24"/>
          <w:sz w:val="24"/>
          <w:szCs w:val="20"/>
        </w:rPr>
        <w:t>Points</w:t>
      </w:r>
      <w:proofErr w:type="spellEnd"/>
      <w:r>
        <w:rPr>
          <w:rFonts w:ascii="Times New Roman" w:eastAsia="Calibri" w:hAnsi="Times New Roman" w:cs="Times New Roman"/>
          <w:b/>
          <w:bCs/>
          <w:kern w:val="24"/>
          <w:sz w:val="24"/>
          <w:szCs w:val="20"/>
        </w:rPr>
        <w:t> </w:t>
      </w:r>
      <w:r w:rsidRPr="00BC7630">
        <w:rPr>
          <w:rFonts w:ascii="Times New Roman" w:eastAsia="Calibri" w:hAnsi="Times New Roman" w:cs="Times New Roman"/>
          <w:b/>
          <w:bCs/>
          <w:kern w:val="24"/>
          <w:sz w:val="24"/>
          <w:szCs w:val="20"/>
        </w:rPr>
        <w:t>–</w:t>
      </w:r>
      <w:r>
        <w:rPr>
          <w:rFonts w:ascii="Times New Roman" w:eastAsia="Calibri" w:hAnsi="Times New Roman" w:cs="Times New Roman"/>
          <w:b/>
          <w:bCs/>
          <w:kern w:val="24"/>
          <w:sz w:val="24"/>
          <w:szCs w:val="20"/>
        </w:rPr>
        <w:t> </w:t>
      </w:r>
      <w:proofErr w:type="spellStart"/>
      <w:r w:rsidRPr="00BC7630">
        <w:rPr>
          <w:rFonts w:ascii="Times New Roman" w:eastAsia="Calibri" w:hAnsi="Times New Roman" w:cs="Times New Roman"/>
          <w:b/>
          <w:bCs/>
          <w:kern w:val="24"/>
          <w:sz w:val="24"/>
          <w:szCs w:val="20"/>
        </w:rPr>
        <w:t>GPPs</w:t>
      </w:r>
      <w:proofErr w:type="spellEnd"/>
      <w:r w:rsidRPr="00BC7630">
        <w:rPr>
          <w:rFonts w:ascii="Times New Roman" w:eastAsia="Calibri" w:hAnsi="Times New Roman" w:cs="Times New Roman"/>
          <w:b/>
          <w:bCs/>
          <w:kern w:val="24"/>
          <w:sz w:val="24"/>
          <w:szCs w:val="20"/>
        </w:rPr>
        <w:t xml:space="preserve">): </w:t>
      </w:r>
      <w:r w:rsidRPr="00BC7630">
        <w:rPr>
          <w:rFonts w:ascii="Times New Roman" w:eastAsia="Calibri" w:hAnsi="Times New Roman" w:cs="Times New Roman"/>
          <w:bCs/>
          <w:kern w:val="24"/>
          <w:sz w:val="24"/>
          <w:szCs w:val="20"/>
        </w:rPr>
        <w:t>доброкачественная практика рекомендаций основывается на квалификации и клиническом опыте авторского коллектива.</w:t>
      </w:r>
    </w:p>
    <w:p w14:paraId="7D9F64F4" w14:textId="77777777" w:rsidR="006C356E" w:rsidRPr="0038329F" w:rsidRDefault="006C356E" w:rsidP="006C356E">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
          <w:bCs/>
          <w:sz w:val="24"/>
          <w:szCs w:val="20"/>
          <w:lang w:eastAsia="ru-RU"/>
        </w:rPr>
        <w:t>Методы, использованные для формулирования рекомендаций</w:t>
      </w:r>
      <w:r w:rsidRPr="0038329F">
        <w:rPr>
          <w:rFonts w:ascii="Times New Roman" w:eastAsia="Times New Roman" w:hAnsi="Times New Roman" w:cs="Times New Roman"/>
          <w:sz w:val="24"/>
          <w:szCs w:val="20"/>
          <w:lang w:eastAsia="ru-RU"/>
        </w:rPr>
        <w:t xml:space="preserve"> – консенсус экспертов.</w:t>
      </w:r>
    </w:p>
    <w:p w14:paraId="66F0D22F" w14:textId="77777777" w:rsidR="006C356E" w:rsidRPr="0038329F" w:rsidRDefault="006C356E" w:rsidP="006C356E">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b/>
          <w:bCs/>
          <w:sz w:val="24"/>
          <w:szCs w:val="20"/>
          <w:lang w:eastAsia="ru-RU"/>
        </w:rPr>
        <w:t>Экономический анализ:</w:t>
      </w:r>
      <w:r w:rsidRPr="0038329F">
        <w:rPr>
          <w:rFonts w:ascii="Times New Roman" w:eastAsia="Times New Roman" w:hAnsi="Times New Roman" w:cs="Times New Roman"/>
          <w:sz w:val="24"/>
          <w:szCs w:val="20"/>
          <w:lang w:eastAsia="ru-RU"/>
        </w:rPr>
        <w:t xml:space="preserve"> анализ стоимости не проводился и публикации по </w:t>
      </w:r>
      <w:proofErr w:type="spellStart"/>
      <w:r w:rsidRPr="0038329F">
        <w:rPr>
          <w:rFonts w:ascii="Times New Roman" w:eastAsia="Times New Roman" w:hAnsi="Times New Roman" w:cs="Times New Roman"/>
          <w:sz w:val="24"/>
          <w:szCs w:val="20"/>
          <w:lang w:eastAsia="ru-RU"/>
        </w:rPr>
        <w:t>фармакоэкономике</w:t>
      </w:r>
      <w:proofErr w:type="spellEnd"/>
      <w:r w:rsidRPr="0038329F">
        <w:rPr>
          <w:rFonts w:ascii="Times New Roman" w:eastAsia="Times New Roman" w:hAnsi="Times New Roman" w:cs="Times New Roman"/>
          <w:sz w:val="24"/>
          <w:szCs w:val="20"/>
          <w:lang w:eastAsia="ru-RU"/>
        </w:rPr>
        <w:t xml:space="preserve"> не анализировались.</w:t>
      </w:r>
    </w:p>
    <w:p w14:paraId="3FBC447E" w14:textId="77777777" w:rsidR="006C356E" w:rsidRPr="0038329F" w:rsidRDefault="006C356E" w:rsidP="006C356E">
      <w:pPr>
        <w:spacing w:after="0" w:line="360" w:lineRule="auto"/>
        <w:ind w:firstLine="709"/>
        <w:jc w:val="both"/>
        <w:rPr>
          <w:rFonts w:ascii="Times New Roman" w:eastAsia="Times New Roman" w:hAnsi="Times New Roman" w:cs="Times New Roman"/>
          <w:b/>
          <w:bCs/>
          <w:sz w:val="24"/>
          <w:szCs w:val="20"/>
          <w:lang w:eastAsia="ru-RU"/>
        </w:rPr>
      </w:pPr>
      <w:r w:rsidRPr="0038329F">
        <w:rPr>
          <w:rFonts w:ascii="Times New Roman" w:eastAsia="Times New Roman" w:hAnsi="Times New Roman" w:cs="Times New Roman"/>
          <w:b/>
          <w:bCs/>
          <w:sz w:val="24"/>
          <w:szCs w:val="20"/>
          <w:lang w:eastAsia="ru-RU"/>
        </w:rPr>
        <w:t>Метод валидации рекомендаций:</w:t>
      </w:r>
    </w:p>
    <w:p w14:paraId="349C736F" w14:textId="77777777" w:rsidR="006C356E" w:rsidRPr="0038329F" w:rsidRDefault="006C356E" w:rsidP="00A835E8">
      <w:pPr>
        <w:numPr>
          <w:ilvl w:val="0"/>
          <w:numId w:val="49"/>
        </w:numPr>
        <w:spacing w:after="0" w:line="360" w:lineRule="auto"/>
        <w:ind w:left="0"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внешняя экспертная оценка;</w:t>
      </w:r>
    </w:p>
    <w:p w14:paraId="7105451C" w14:textId="77777777" w:rsidR="006C356E" w:rsidRPr="0038329F" w:rsidRDefault="006C356E" w:rsidP="00A835E8">
      <w:pPr>
        <w:numPr>
          <w:ilvl w:val="0"/>
          <w:numId w:val="49"/>
        </w:numPr>
        <w:spacing w:after="0" w:line="360" w:lineRule="auto"/>
        <w:ind w:left="0"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внутренняя экспертная оценка.</w:t>
      </w:r>
    </w:p>
    <w:p w14:paraId="72393090" w14:textId="77777777" w:rsidR="006C356E" w:rsidRPr="0038329F" w:rsidRDefault="006C356E" w:rsidP="006C356E">
      <w:pPr>
        <w:spacing w:after="0" w:line="360" w:lineRule="auto"/>
        <w:ind w:firstLine="709"/>
        <w:jc w:val="both"/>
        <w:rPr>
          <w:rFonts w:ascii="Times New Roman" w:eastAsia="Times New Roman" w:hAnsi="Times New Roman" w:cs="Times New Roman"/>
          <w:b/>
          <w:bCs/>
          <w:sz w:val="24"/>
          <w:szCs w:val="20"/>
          <w:lang w:eastAsia="ru-RU"/>
        </w:rPr>
      </w:pPr>
      <w:r w:rsidRPr="0038329F">
        <w:rPr>
          <w:rFonts w:ascii="Times New Roman" w:eastAsia="Times New Roman" w:hAnsi="Times New Roman" w:cs="Times New Roman"/>
          <w:b/>
          <w:bCs/>
          <w:sz w:val="24"/>
          <w:szCs w:val="20"/>
          <w:lang w:eastAsia="ru-RU"/>
        </w:rPr>
        <w:t>Описание метода валидации рекомендаций</w:t>
      </w:r>
    </w:p>
    <w:p w14:paraId="17090C03" w14:textId="77777777" w:rsidR="006C356E" w:rsidRPr="0038329F" w:rsidRDefault="006C356E" w:rsidP="006C356E">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Настоящие рекомендации в предварительной версии рецензированы независимыми экспертами, которых попросили прокомментировать, насколько интерпретация доказательств, лежащих в основе рекомендаций, доступна для понимания.</w:t>
      </w:r>
    </w:p>
    <w:p w14:paraId="511E80C4" w14:textId="77777777" w:rsidR="006C356E" w:rsidRPr="0038329F" w:rsidRDefault="006C356E" w:rsidP="006C356E">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Получены комментарии со стороны онкологов первичного звена в отношении доходчивости изложения рекомендаций и их оценки важности рекомендаций как рабочего инструмента повседневной практики.</w:t>
      </w:r>
    </w:p>
    <w:p w14:paraId="1A3EC974" w14:textId="77777777" w:rsidR="006C356E" w:rsidRPr="0038329F" w:rsidRDefault="006C356E" w:rsidP="006C356E">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Комментарии, полученные от экспертов, тщательно систематизировались и обсуждались председателем и членами рабочей группы. Каждый пункт обсуждался и вносимые в рекомендации изменения регистрировались. Если же изменения не вносились, то регистрировались причины отказа от внесения изменений.</w:t>
      </w:r>
    </w:p>
    <w:p w14:paraId="75C33058" w14:textId="77777777" w:rsidR="006C356E" w:rsidRPr="0038329F" w:rsidRDefault="006C356E" w:rsidP="006C356E">
      <w:pPr>
        <w:spacing w:after="0" w:line="360" w:lineRule="auto"/>
        <w:ind w:firstLine="709"/>
        <w:jc w:val="both"/>
        <w:rPr>
          <w:rFonts w:ascii="Times New Roman" w:eastAsia="Times New Roman" w:hAnsi="Times New Roman" w:cs="Times New Roman"/>
          <w:b/>
          <w:bCs/>
          <w:sz w:val="24"/>
          <w:szCs w:val="20"/>
          <w:lang w:eastAsia="ru-RU"/>
        </w:rPr>
      </w:pPr>
      <w:r w:rsidRPr="0038329F">
        <w:rPr>
          <w:rFonts w:ascii="Times New Roman" w:eastAsia="Times New Roman" w:hAnsi="Times New Roman" w:cs="Times New Roman"/>
          <w:b/>
          <w:bCs/>
          <w:sz w:val="24"/>
          <w:szCs w:val="20"/>
          <w:lang w:eastAsia="ru-RU"/>
        </w:rPr>
        <w:t>Консультации и экспертная оценка</w:t>
      </w:r>
    </w:p>
    <w:p w14:paraId="5C228B90" w14:textId="77777777" w:rsidR="006C356E" w:rsidRPr="0038329F" w:rsidRDefault="006C356E" w:rsidP="006C356E">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Проект рекомендаций рецензирован также независимыми экспертами, которых попросили прокомментировать, прежде всего, доходчивость и точность интерпретации доказательной базы, лежащей в основе рекомендаций.</w:t>
      </w:r>
    </w:p>
    <w:p w14:paraId="34510D39" w14:textId="77777777" w:rsidR="006C356E" w:rsidRPr="0038329F" w:rsidRDefault="006C356E" w:rsidP="006C356E">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lastRenderedPageBreak/>
        <w:t>Для окончательной редакции и контроля качества рекомендации повторно проанализированы членами рабочей группы, которые пришли к заключению, что все замечания и комментарии экспертов приняты во внимание, риск систематических ошибок при разработке рекомендаций сведен к минимуму.</w:t>
      </w:r>
    </w:p>
    <w:p w14:paraId="24750B7E" w14:textId="77777777" w:rsidR="006C356E" w:rsidRPr="0038329F" w:rsidRDefault="006C356E" w:rsidP="006C356E">
      <w:pPr>
        <w:spacing w:after="0" w:line="360" w:lineRule="auto"/>
        <w:ind w:firstLine="709"/>
        <w:jc w:val="both"/>
        <w:rPr>
          <w:rFonts w:ascii="Times New Roman" w:eastAsia="Times New Roman" w:hAnsi="Times New Roman" w:cs="Times New Roman"/>
          <w:b/>
          <w:bCs/>
          <w:sz w:val="24"/>
          <w:szCs w:val="20"/>
          <w:lang w:eastAsia="ru-RU"/>
        </w:rPr>
      </w:pPr>
      <w:r w:rsidRPr="0038329F">
        <w:rPr>
          <w:rFonts w:ascii="Times New Roman" w:eastAsia="Times New Roman" w:hAnsi="Times New Roman" w:cs="Times New Roman"/>
          <w:b/>
          <w:bCs/>
          <w:sz w:val="24"/>
          <w:szCs w:val="20"/>
          <w:lang w:eastAsia="ru-RU"/>
        </w:rPr>
        <w:t>Порядок обновления клинических рекомендаций</w:t>
      </w:r>
    </w:p>
    <w:p w14:paraId="394694B3" w14:textId="4240A459" w:rsidR="006C356E" w:rsidRPr="0038329F" w:rsidRDefault="006C356E" w:rsidP="006C356E">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 xml:space="preserve">Актуализация проводится не реже чем </w:t>
      </w:r>
      <w:r w:rsidR="00DF63BF" w:rsidRPr="0038329F">
        <w:rPr>
          <w:rFonts w:ascii="Times New Roman" w:eastAsia="Times New Roman" w:hAnsi="Times New Roman" w:cs="Times New Roman"/>
          <w:sz w:val="24"/>
          <w:szCs w:val="20"/>
          <w:lang w:eastAsia="ru-RU"/>
        </w:rPr>
        <w:t>1</w:t>
      </w:r>
      <w:r w:rsidRPr="0038329F">
        <w:rPr>
          <w:rFonts w:ascii="Times New Roman" w:eastAsia="Times New Roman" w:hAnsi="Times New Roman" w:cs="Times New Roman"/>
          <w:sz w:val="24"/>
          <w:szCs w:val="20"/>
          <w:lang w:eastAsia="ru-RU"/>
        </w:rPr>
        <w:t xml:space="preserve"> раз в 3 года и не чаще, чем 1 раз в 6 </w:t>
      </w:r>
      <w:proofErr w:type="spellStart"/>
      <w:r w:rsidRPr="0038329F">
        <w:rPr>
          <w:rFonts w:ascii="Times New Roman" w:eastAsia="Times New Roman" w:hAnsi="Times New Roman" w:cs="Times New Roman"/>
          <w:sz w:val="24"/>
          <w:szCs w:val="20"/>
          <w:lang w:eastAsia="ru-RU"/>
        </w:rPr>
        <w:t>мес</w:t>
      </w:r>
      <w:proofErr w:type="spellEnd"/>
      <w:r w:rsidR="00DF63BF" w:rsidRPr="0038329F">
        <w:rPr>
          <w:rFonts w:ascii="Times New Roman" w:eastAsia="Times New Roman" w:hAnsi="Times New Roman" w:cs="Times New Roman"/>
          <w:sz w:val="24"/>
          <w:szCs w:val="20"/>
          <w:lang w:eastAsia="ru-RU"/>
        </w:rPr>
        <w:t>,</w:t>
      </w:r>
      <w:r w:rsidRPr="0038329F">
        <w:rPr>
          <w:rFonts w:ascii="Times New Roman" w:eastAsia="Times New Roman" w:hAnsi="Times New Roman" w:cs="Times New Roman"/>
          <w:sz w:val="24"/>
          <w:szCs w:val="20"/>
          <w:lang w:eastAsia="ru-RU"/>
        </w:rPr>
        <w:t xml:space="preserve"> с учетом появившейся новой информации о диагностике и тактике ведения пациентов, страдающих РМЖ, но не чаще чем </w:t>
      </w:r>
      <w:r w:rsidR="00DF63BF" w:rsidRPr="0038329F">
        <w:rPr>
          <w:rFonts w:ascii="Times New Roman" w:eastAsia="Times New Roman" w:hAnsi="Times New Roman" w:cs="Times New Roman"/>
          <w:sz w:val="24"/>
          <w:szCs w:val="20"/>
          <w:lang w:eastAsia="ru-RU"/>
        </w:rPr>
        <w:t xml:space="preserve">1 </w:t>
      </w:r>
      <w:r w:rsidRPr="0038329F">
        <w:rPr>
          <w:rFonts w:ascii="Times New Roman" w:eastAsia="Times New Roman" w:hAnsi="Times New Roman" w:cs="Times New Roman"/>
          <w:sz w:val="24"/>
          <w:szCs w:val="20"/>
          <w:lang w:eastAsia="ru-RU"/>
        </w:rPr>
        <w:t>раз в 6 месяцев. Решение об обновлении принимает МЗ РФ на основе предложений, представленных медицинскими профессиональными некоммерческими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w:t>
      </w:r>
    </w:p>
    <w:p w14:paraId="23C21819" w14:textId="090547E7" w:rsidR="007E65C4" w:rsidRDefault="006C356E" w:rsidP="00BC7630">
      <w:pPr>
        <w:spacing w:after="0" w:line="360" w:lineRule="auto"/>
        <w:ind w:firstLine="709"/>
        <w:jc w:val="both"/>
        <w:rPr>
          <w:rFonts w:ascii="Times New Roman" w:eastAsia="Times New Roman" w:hAnsi="Times New Roman" w:cs="Times New Roman"/>
          <w:b/>
          <w:bCs/>
          <w:color w:val="000000"/>
          <w:spacing w:val="-1"/>
          <w:sz w:val="28"/>
          <w:szCs w:val="32"/>
          <w:lang w:eastAsia="ko-KR"/>
        </w:rPr>
      </w:pPr>
      <w:r w:rsidRPr="0038329F">
        <w:rPr>
          <w:rFonts w:ascii="Times New Roman" w:eastAsia="Times New Roman" w:hAnsi="Times New Roman" w:cs="Times New Roman"/>
          <w:sz w:val="24"/>
          <w:szCs w:val="20"/>
          <w:lang w:eastAsia="ru-RU"/>
        </w:rPr>
        <w:t>При отборе публикаций как потенциальных источников доказательств использованная в каждом исследовании методология изучается для того, чтобы убедиться в ее достоверности. Результат изучения влияет на уровень доказательств, присваиваемый публикации, что в свою очередь влияет на силу вытекающих из нее рекомендаций.</w:t>
      </w:r>
      <w:r w:rsidR="007E65C4">
        <w:rPr>
          <w:rFonts w:ascii="Times New Roman" w:eastAsia="Times New Roman" w:hAnsi="Times New Roman" w:cs="Times New Roman"/>
          <w:b/>
          <w:bCs/>
          <w:color w:val="000000"/>
          <w:spacing w:val="-1"/>
          <w:sz w:val="28"/>
          <w:szCs w:val="32"/>
          <w:lang w:eastAsia="ko-KR"/>
        </w:rPr>
        <w:br w:type="page"/>
      </w:r>
    </w:p>
    <w:p w14:paraId="1498F8D1" w14:textId="3652DBAC" w:rsidR="006C356E" w:rsidRPr="0038329F" w:rsidRDefault="006C356E" w:rsidP="006C356E">
      <w:pPr>
        <w:keepNext/>
        <w:shd w:val="clear" w:color="auto" w:fill="FFFFFF"/>
        <w:spacing w:before="120" w:after="240" w:line="360" w:lineRule="auto"/>
        <w:jc w:val="center"/>
        <w:outlineLvl w:val="0"/>
        <w:rPr>
          <w:rFonts w:ascii="Times New Roman" w:eastAsia="Times New Roman" w:hAnsi="Times New Roman" w:cs="Times New Roman"/>
          <w:b/>
          <w:bCs/>
          <w:color w:val="000000"/>
          <w:spacing w:val="-1"/>
          <w:sz w:val="28"/>
          <w:szCs w:val="32"/>
          <w:lang w:eastAsia="ko-KR"/>
        </w:rPr>
      </w:pPr>
      <w:bookmarkStart w:id="200" w:name="_Toc136343542"/>
      <w:r w:rsidRPr="0038329F">
        <w:rPr>
          <w:rFonts w:ascii="Times New Roman" w:eastAsia="Times New Roman" w:hAnsi="Times New Roman" w:cs="Times New Roman"/>
          <w:b/>
          <w:bCs/>
          <w:color w:val="000000"/>
          <w:spacing w:val="-1"/>
          <w:sz w:val="28"/>
          <w:szCs w:val="32"/>
          <w:lang w:eastAsia="ko-KR"/>
        </w:rPr>
        <w:lastRenderedPageBreak/>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200"/>
    </w:p>
    <w:p w14:paraId="4B8E2A83" w14:textId="77777777" w:rsidR="006C356E" w:rsidRPr="0038329F" w:rsidRDefault="006C356E" w:rsidP="006C356E">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Данные клинические рекомендации разработаны с учетом следующих нормативно-правовых документов:</w:t>
      </w:r>
    </w:p>
    <w:p w14:paraId="2801D376" w14:textId="3DDC5CEE" w:rsidR="006C356E" w:rsidRPr="0038329F" w:rsidRDefault="006C356E" w:rsidP="00A835E8">
      <w:pPr>
        <w:numPr>
          <w:ilvl w:val="0"/>
          <w:numId w:val="47"/>
        </w:numPr>
        <w:spacing w:after="0" w:line="360" w:lineRule="auto"/>
        <w:ind w:left="0"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 xml:space="preserve">Приказ </w:t>
      </w:r>
      <w:r w:rsidR="007E65C4" w:rsidRPr="007E65C4">
        <w:rPr>
          <w:rFonts w:ascii="Times New Roman" w:eastAsia="GalsLightC" w:hAnsi="Times New Roman" w:cs="Times New Roman"/>
          <w:sz w:val="24"/>
          <w:szCs w:val="24"/>
          <w:lang w:eastAsia="ko-KR"/>
        </w:rPr>
        <w:t xml:space="preserve">Министерства здравоохранения РФ </w:t>
      </w:r>
      <w:r w:rsidRPr="0038329F">
        <w:rPr>
          <w:rFonts w:ascii="Times New Roman" w:eastAsia="GalsLightC" w:hAnsi="Times New Roman" w:cs="Times New Roman"/>
          <w:sz w:val="24"/>
          <w:szCs w:val="24"/>
          <w:lang w:eastAsia="ko-KR"/>
        </w:rPr>
        <w:t xml:space="preserve">от 19.02.2021 </w:t>
      </w:r>
      <w:r w:rsidR="00626B1F">
        <w:rPr>
          <w:rFonts w:ascii="Times New Roman" w:eastAsia="GalsLightC" w:hAnsi="Times New Roman" w:cs="Times New Roman"/>
          <w:sz w:val="24"/>
          <w:szCs w:val="24"/>
          <w:lang w:val="en-US" w:eastAsia="ko-KR"/>
        </w:rPr>
        <w:t>N</w:t>
      </w:r>
      <w:r w:rsidRPr="0038329F">
        <w:rPr>
          <w:rFonts w:ascii="Times New Roman" w:eastAsia="GalsLightC" w:hAnsi="Times New Roman" w:cs="Times New Roman"/>
          <w:sz w:val="24"/>
          <w:szCs w:val="24"/>
          <w:lang w:eastAsia="ko-KR"/>
        </w:rPr>
        <w:t xml:space="preserve"> 116н «Об утверждении Порядка оказания медицинской помощи взрослому населению при онкологических заболеваниях».</w:t>
      </w:r>
    </w:p>
    <w:p w14:paraId="691A109C" w14:textId="08BF1B0E" w:rsidR="006C356E" w:rsidRPr="0038329F" w:rsidRDefault="006C356E" w:rsidP="00A835E8">
      <w:pPr>
        <w:numPr>
          <w:ilvl w:val="0"/>
          <w:numId w:val="47"/>
        </w:numPr>
        <w:spacing w:after="0" w:line="360" w:lineRule="auto"/>
        <w:ind w:left="0"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 xml:space="preserve">Приказ </w:t>
      </w:r>
      <w:r w:rsidR="00626B1F" w:rsidRPr="007E65C4">
        <w:rPr>
          <w:rFonts w:ascii="Times New Roman" w:eastAsia="GalsLightC" w:hAnsi="Times New Roman" w:cs="Times New Roman"/>
          <w:sz w:val="24"/>
          <w:szCs w:val="24"/>
          <w:lang w:eastAsia="ko-KR"/>
        </w:rPr>
        <w:t>Министерства здравоохранения РФ</w:t>
      </w:r>
      <w:r w:rsidRPr="0038329F">
        <w:rPr>
          <w:rFonts w:ascii="Times New Roman" w:eastAsia="GalsLightC" w:hAnsi="Times New Roman" w:cs="Times New Roman"/>
          <w:sz w:val="24"/>
          <w:szCs w:val="24"/>
          <w:lang w:eastAsia="ko-KR"/>
        </w:rPr>
        <w:t xml:space="preserve"> от 04.06.2020 </w:t>
      </w:r>
      <w:r w:rsidR="00626B1F">
        <w:rPr>
          <w:rFonts w:ascii="Times New Roman" w:eastAsia="GalsLightC" w:hAnsi="Times New Roman" w:cs="Times New Roman"/>
          <w:sz w:val="24"/>
          <w:szCs w:val="24"/>
          <w:lang w:val="en-US" w:eastAsia="ko-KR"/>
        </w:rPr>
        <w:t>N</w:t>
      </w:r>
      <w:r w:rsidRPr="0038329F">
        <w:rPr>
          <w:rFonts w:ascii="Times New Roman" w:eastAsia="GalsLightC" w:hAnsi="Times New Roman" w:cs="Times New Roman"/>
          <w:sz w:val="24"/>
          <w:szCs w:val="24"/>
          <w:lang w:eastAsia="ko-KR"/>
        </w:rPr>
        <w:t xml:space="preserve"> 548н «Об утверждении порядка диспансерного наблюдения за взрослыми с онкологическими заболеваниями».</w:t>
      </w:r>
    </w:p>
    <w:p w14:paraId="27FC1A19" w14:textId="44637E8F" w:rsidR="006C356E" w:rsidRPr="0038329F" w:rsidRDefault="006C356E" w:rsidP="00A835E8">
      <w:pPr>
        <w:numPr>
          <w:ilvl w:val="0"/>
          <w:numId w:val="47"/>
        </w:numPr>
        <w:spacing w:after="0" w:line="360" w:lineRule="auto"/>
        <w:ind w:left="0"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 xml:space="preserve">Приказ </w:t>
      </w:r>
      <w:r w:rsidR="00626B1F" w:rsidRPr="007E65C4">
        <w:rPr>
          <w:rFonts w:ascii="Times New Roman" w:eastAsia="GalsLightC" w:hAnsi="Times New Roman" w:cs="Times New Roman"/>
          <w:sz w:val="24"/>
          <w:szCs w:val="24"/>
          <w:lang w:eastAsia="ko-KR"/>
        </w:rPr>
        <w:t>Министерства здравоохранения РФ</w:t>
      </w:r>
      <w:r w:rsidR="00626B1F" w:rsidRPr="0038329F">
        <w:rPr>
          <w:rFonts w:ascii="Times New Roman" w:eastAsia="GalsLightC" w:hAnsi="Times New Roman" w:cs="Times New Roman"/>
          <w:sz w:val="24"/>
          <w:szCs w:val="24"/>
          <w:lang w:eastAsia="ko-KR"/>
        </w:rPr>
        <w:t xml:space="preserve"> </w:t>
      </w:r>
      <w:r w:rsidRPr="0038329F">
        <w:rPr>
          <w:rFonts w:ascii="Times New Roman" w:eastAsia="GalsLightC" w:hAnsi="Times New Roman" w:cs="Times New Roman"/>
          <w:sz w:val="24"/>
          <w:szCs w:val="24"/>
          <w:lang w:eastAsia="ko-KR"/>
        </w:rPr>
        <w:t xml:space="preserve">от 27.04.2021 </w:t>
      </w:r>
      <w:r w:rsidR="00626B1F">
        <w:rPr>
          <w:rFonts w:ascii="Times New Roman" w:eastAsia="GalsLightC" w:hAnsi="Times New Roman" w:cs="Times New Roman"/>
          <w:sz w:val="24"/>
          <w:szCs w:val="24"/>
          <w:lang w:val="en-US" w:eastAsia="ko-KR"/>
        </w:rPr>
        <w:t>N</w:t>
      </w:r>
      <w:r w:rsidRPr="0038329F">
        <w:rPr>
          <w:rFonts w:ascii="Times New Roman" w:eastAsia="GalsLightC" w:hAnsi="Times New Roman" w:cs="Times New Roman"/>
          <w:sz w:val="24"/>
          <w:szCs w:val="24"/>
          <w:lang w:eastAsia="ko-KR"/>
        </w:rPr>
        <w:t xml:space="preserve"> 404н «Об утверждении порядка проведения профилактического медицинского осмотра и диспансеризации определенных групп взрослого населения».</w:t>
      </w:r>
    </w:p>
    <w:p w14:paraId="0D81FA5E" w14:textId="22E82D8D" w:rsidR="006C356E" w:rsidRPr="0038329F" w:rsidRDefault="006C356E" w:rsidP="00A835E8">
      <w:pPr>
        <w:numPr>
          <w:ilvl w:val="0"/>
          <w:numId w:val="47"/>
        </w:numPr>
        <w:spacing w:after="0" w:line="360" w:lineRule="auto"/>
        <w:ind w:left="0"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shd w:val="clear" w:color="auto" w:fill="FFFFFF"/>
          <w:lang w:eastAsia="ko-KR"/>
        </w:rPr>
        <w:t>Приказ</w:t>
      </w:r>
      <w:r w:rsidRPr="0038329F">
        <w:rPr>
          <w:rFonts w:ascii="Times New Roman" w:eastAsia="GalsLightC" w:hAnsi="Times New Roman" w:cs="Times New Roman"/>
          <w:sz w:val="24"/>
          <w:szCs w:val="24"/>
          <w:lang w:eastAsia="ko-KR"/>
        </w:rPr>
        <w:t xml:space="preserve"> </w:t>
      </w:r>
      <w:r w:rsidR="00626B1F" w:rsidRPr="007E65C4">
        <w:rPr>
          <w:rFonts w:ascii="Times New Roman" w:eastAsia="GalsLightC" w:hAnsi="Times New Roman" w:cs="Times New Roman"/>
          <w:sz w:val="24"/>
          <w:szCs w:val="24"/>
          <w:lang w:eastAsia="ko-KR"/>
        </w:rPr>
        <w:t>Министерства здравоохранения РФ</w:t>
      </w:r>
      <w:r w:rsidR="00626B1F" w:rsidRPr="0038329F">
        <w:rPr>
          <w:rFonts w:ascii="Times New Roman" w:eastAsia="GalsLightC" w:hAnsi="Times New Roman" w:cs="Times New Roman"/>
          <w:sz w:val="24"/>
          <w:szCs w:val="24"/>
          <w:shd w:val="clear" w:color="auto" w:fill="FFFFFF"/>
          <w:lang w:eastAsia="ko-KR"/>
        </w:rPr>
        <w:t xml:space="preserve"> </w:t>
      </w:r>
      <w:r w:rsidRPr="0038329F">
        <w:rPr>
          <w:rFonts w:ascii="Times New Roman" w:eastAsia="GalsLightC" w:hAnsi="Times New Roman" w:cs="Times New Roman"/>
          <w:sz w:val="24"/>
          <w:szCs w:val="24"/>
          <w:shd w:val="clear" w:color="auto" w:fill="FFFFFF"/>
          <w:lang w:eastAsia="ko-KR"/>
        </w:rPr>
        <w:t xml:space="preserve">от 10.05.2017 </w:t>
      </w:r>
      <w:r w:rsidR="00626B1F">
        <w:rPr>
          <w:rFonts w:ascii="Times New Roman" w:eastAsia="GalsLightC" w:hAnsi="Times New Roman" w:cs="Times New Roman"/>
          <w:sz w:val="24"/>
          <w:szCs w:val="24"/>
          <w:shd w:val="clear" w:color="auto" w:fill="FFFFFF"/>
          <w:lang w:val="en-US" w:eastAsia="ko-KR"/>
        </w:rPr>
        <w:t>N</w:t>
      </w:r>
      <w:r w:rsidR="00626B1F" w:rsidRPr="00626B1F">
        <w:rPr>
          <w:rFonts w:ascii="Times New Roman" w:eastAsia="GalsLightC" w:hAnsi="Times New Roman" w:cs="Times New Roman"/>
          <w:sz w:val="24"/>
          <w:szCs w:val="24"/>
          <w:shd w:val="clear" w:color="auto" w:fill="FFFFFF"/>
          <w:lang w:eastAsia="ko-KR"/>
        </w:rPr>
        <w:t xml:space="preserve"> </w:t>
      </w:r>
      <w:r w:rsidRPr="0038329F">
        <w:rPr>
          <w:rFonts w:ascii="Times New Roman" w:eastAsia="GalsLightC" w:hAnsi="Times New Roman" w:cs="Times New Roman"/>
          <w:sz w:val="24"/>
          <w:szCs w:val="24"/>
          <w:shd w:val="clear" w:color="auto" w:fill="FFFFFF"/>
          <w:lang w:eastAsia="ko-KR"/>
        </w:rPr>
        <w:t>203н «Об утверждении критериев оценки качества медицинской помощи»</w:t>
      </w:r>
      <w:r w:rsidRPr="0038329F">
        <w:rPr>
          <w:rFonts w:ascii="Times New Roman" w:eastAsia="GalsLightC" w:hAnsi="Times New Roman" w:cs="Times New Roman"/>
          <w:sz w:val="24"/>
          <w:szCs w:val="24"/>
          <w:lang w:eastAsia="ko-KR"/>
        </w:rPr>
        <w:t>.</w:t>
      </w:r>
    </w:p>
    <w:p w14:paraId="4E6E8DFD" w14:textId="6FD725B6" w:rsidR="006C356E" w:rsidRPr="0038329F" w:rsidRDefault="006C356E" w:rsidP="00A835E8">
      <w:pPr>
        <w:numPr>
          <w:ilvl w:val="0"/>
          <w:numId w:val="47"/>
        </w:numPr>
        <w:spacing w:after="0" w:line="360" w:lineRule="auto"/>
        <w:ind w:left="0" w:firstLine="709"/>
        <w:jc w:val="both"/>
        <w:rPr>
          <w:rFonts w:ascii="Times New Roman" w:eastAsia="GalsLightC" w:hAnsi="Times New Roman" w:cs="Times New Roman"/>
          <w:sz w:val="24"/>
          <w:szCs w:val="24"/>
          <w:lang w:eastAsia="ko-KR"/>
        </w:rPr>
      </w:pPr>
      <w:r w:rsidRPr="0038329F">
        <w:rPr>
          <w:rFonts w:ascii="Times New Roman" w:eastAsia="GalsLightC" w:hAnsi="Times New Roman" w:cs="Times New Roman"/>
          <w:sz w:val="24"/>
          <w:szCs w:val="24"/>
          <w:lang w:eastAsia="ko-KR"/>
        </w:rPr>
        <w:t xml:space="preserve">Приказ </w:t>
      </w:r>
      <w:r w:rsidR="00626B1F" w:rsidRPr="007E65C4">
        <w:rPr>
          <w:rFonts w:ascii="Times New Roman" w:eastAsia="GalsLightC" w:hAnsi="Times New Roman" w:cs="Times New Roman"/>
          <w:sz w:val="24"/>
          <w:szCs w:val="24"/>
          <w:lang w:eastAsia="ko-KR"/>
        </w:rPr>
        <w:t>Министерства здравоохранения РФ</w:t>
      </w:r>
      <w:r w:rsidR="00626B1F" w:rsidRPr="0038329F">
        <w:rPr>
          <w:rFonts w:ascii="Times New Roman" w:eastAsia="GalsLightC" w:hAnsi="Times New Roman" w:cs="Times New Roman"/>
          <w:sz w:val="24"/>
          <w:szCs w:val="24"/>
          <w:lang w:eastAsia="ko-KR"/>
        </w:rPr>
        <w:t xml:space="preserve"> </w:t>
      </w:r>
      <w:r w:rsidRPr="0038329F">
        <w:rPr>
          <w:rFonts w:ascii="Times New Roman" w:eastAsia="GalsLightC" w:hAnsi="Times New Roman" w:cs="Times New Roman"/>
          <w:sz w:val="24"/>
          <w:szCs w:val="24"/>
          <w:lang w:eastAsia="ko-KR"/>
        </w:rPr>
        <w:t xml:space="preserve">от 02.06.2022 </w:t>
      </w:r>
      <w:r w:rsidR="00626B1F">
        <w:rPr>
          <w:rFonts w:ascii="Times New Roman" w:eastAsia="GalsLightC" w:hAnsi="Times New Roman" w:cs="Times New Roman"/>
          <w:sz w:val="24"/>
          <w:szCs w:val="24"/>
          <w:lang w:val="en-US" w:eastAsia="ko-KR"/>
        </w:rPr>
        <w:t>N</w:t>
      </w:r>
      <w:r w:rsidRPr="0038329F">
        <w:rPr>
          <w:rFonts w:ascii="Times New Roman" w:eastAsia="GalsLightC" w:hAnsi="Times New Roman" w:cs="Times New Roman"/>
          <w:sz w:val="24"/>
          <w:szCs w:val="24"/>
          <w:lang w:eastAsia="ko-KR"/>
        </w:rPr>
        <w:t xml:space="preserve"> 376н «Об утверждении стандартов медицинской помощи взрослым при раке молочной железы».</w:t>
      </w:r>
    </w:p>
    <w:p w14:paraId="0249F257" w14:textId="73DAD097" w:rsidR="006C356E" w:rsidRPr="0038329F" w:rsidRDefault="006C356E" w:rsidP="006C356E">
      <w:pPr>
        <w:spacing w:after="0" w:line="360" w:lineRule="auto"/>
        <w:ind w:firstLine="708"/>
        <w:jc w:val="both"/>
        <w:rPr>
          <w:rFonts w:ascii="Times New Roman" w:eastAsia="Times New Roman" w:hAnsi="Times New Roman" w:cs="Times New Roman"/>
          <w:bCs/>
          <w:sz w:val="24"/>
          <w:szCs w:val="24"/>
        </w:rPr>
      </w:pPr>
      <w:r w:rsidRPr="0038329F">
        <w:rPr>
          <w:rFonts w:ascii="Times New Roman" w:eastAsia="Times New Roman" w:hAnsi="Times New Roman" w:cs="Times New Roman"/>
          <w:bCs/>
          <w:sz w:val="24"/>
          <w:szCs w:val="24"/>
        </w:rPr>
        <w:t>5. Р</w:t>
      </w:r>
      <w:hyperlink r:id="rId10" w:history="1">
        <w:r w:rsidRPr="0038329F">
          <w:rPr>
            <w:rFonts w:ascii="Times New Roman" w:eastAsia="Times New Roman" w:hAnsi="Times New Roman" w:cs="Times New Roman"/>
            <w:bCs/>
            <w:sz w:val="24"/>
            <w:szCs w:val="24"/>
          </w:rPr>
          <w:t xml:space="preserve">аспоряжение Правительства Российской Федерации от 12.10.2019 г. </w:t>
        </w:r>
        <w:r w:rsidR="00626B1F">
          <w:rPr>
            <w:rFonts w:ascii="Times New Roman" w:eastAsia="Times New Roman" w:hAnsi="Times New Roman" w:cs="Times New Roman"/>
            <w:bCs/>
            <w:sz w:val="24"/>
            <w:szCs w:val="24"/>
            <w:lang w:val="en-US"/>
          </w:rPr>
          <w:t>N</w:t>
        </w:r>
        <w:r w:rsidRPr="0038329F">
          <w:rPr>
            <w:rFonts w:ascii="Times New Roman" w:eastAsia="Times New Roman" w:hAnsi="Times New Roman" w:cs="Times New Roman"/>
            <w:bCs/>
            <w:sz w:val="24"/>
            <w:szCs w:val="24"/>
          </w:rPr>
          <w:t xml:space="preserve"> 2406-р</w:t>
        </w:r>
      </w:hyperlink>
      <w:r w:rsidRPr="0038329F">
        <w:rPr>
          <w:rFonts w:ascii="Times New Roman" w:eastAsia="Times New Roman" w:hAnsi="Times New Roman" w:cs="Times New Roman"/>
          <w:bCs/>
          <w:sz w:val="24"/>
          <w:szCs w:val="24"/>
        </w:rPr>
        <w:t xml:space="preserve"> «Об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p>
    <w:p w14:paraId="69E29565" w14:textId="7732C029" w:rsidR="006C356E" w:rsidRPr="0038329F" w:rsidRDefault="006C356E" w:rsidP="006C356E">
      <w:pPr>
        <w:spacing w:after="0" w:line="360" w:lineRule="auto"/>
        <w:ind w:firstLine="708"/>
        <w:jc w:val="both"/>
        <w:rPr>
          <w:rFonts w:ascii="Times New Roman" w:eastAsia="Times New Roman" w:hAnsi="Times New Roman" w:cs="Times New Roman"/>
          <w:bCs/>
          <w:sz w:val="24"/>
          <w:szCs w:val="24"/>
          <w:lang w:eastAsia="ru-RU"/>
        </w:rPr>
      </w:pPr>
      <w:r w:rsidRPr="0038329F">
        <w:rPr>
          <w:rFonts w:ascii="Times New Roman" w:eastAsia="Times New Roman" w:hAnsi="Times New Roman" w:cs="Times New Roman"/>
          <w:bCs/>
          <w:sz w:val="24"/>
          <w:szCs w:val="24"/>
          <w:lang w:eastAsia="ru-RU"/>
        </w:rPr>
        <w:t xml:space="preserve">6. Приказ </w:t>
      </w:r>
      <w:r w:rsidR="00626B1F" w:rsidRPr="007E65C4">
        <w:rPr>
          <w:rFonts w:ascii="Times New Roman" w:eastAsia="GalsLightC" w:hAnsi="Times New Roman" w:cs="Times New Roman"/>
          <w:sz w:val="24"/>
          <w:szCs w:val="24"/>
          <w:lang w:eastAsia="ko-KR"/>
        </w:rPr>
        <w:t>Министерства здравоохранения РФ</w:t>
      </w:r>
      <w:r w:rsidR="00626B1F" w:rsidRPr="0038329F">
        <w:rPr>
          <w:rFonts w:ascii="Times New Roman" w:eastAsia="Times New Roman" w:hAnsi="Times New Roman" w:cs="Times New Roman"/>
          <w:bCs/>
          <w:sz w:val="24"/>
          <w:szCs w:val="24"/>
          <w:lang w:eastAsia="ru-RU"/>
        </w:rPr>
        <w:t xml:space="preserve"> </w:t>
      </w:r>
      <w:r w:rsidRPr="0038329F">
        <w:rPr>
          <w:rFonts w:ascii="Times New Roman" w:eastAsia="Times New Roman" w:hAnsi="Times New Roman" w:cs="Times New Roman"/>
          <w:bCs/>
          <w:sz w:val="24"/>
          <w:szCs w:val="24"/>
          <w:lang w:eastAsia="ru-RU"/>
        </w:rPr>
        <w:t xml:space="preserve">от 28.02.2019 </w:t>
      </w:r>
      <w:r w:rsidR="00DB60F8">
        <w:rPr>
          <w:rFonts w:ascii="Times New Roman" w:eastAsia="Times New Roman" w:hAnsi="Times New Roman" w:cs="Times New Roman"/>
          <w:bCs/>
          <w:sz w:val="24"/>
          <w:szCs w:val="24"/>
          <w:lang w:val="en-US" w:eastAsia="ru-RU"/>
        </w:rPr>
        <w:t>N</w:t>
      </w:r>
      <w:r w:rsidRPr="0038329F">
        <w:rPr>
          <w:rFonts w:ascii="Times New Roman" w:eastAsia="Times New Roman" w:hAnsi="Times New Roman" w:cs="Times New Roman"/>
          <w:bCs/>
          <w:sz w:val="24"/>
          <w:szCs w:val="24"/>
          <w:lang w:eastAsia="ru-RU"/>
        </w:rPr>
        <w:t xml:space="preserve"> 103н «Об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 (зарегистрировано в Минюсте России 08.05.2019 № 54588).</w:t>
      </w:r>
    </w:p>
    <w:p w14:paraId="348A40D3" w14:textId="1C5C69EC" w:rsidR="006C356E" w:rsidRPr="0038329F" w:rsidRDefault="006C356E" w:rsidP="006C356E">
      <w:pPr>
        <w:spacing w:after="0" w:line="360" w:lineRule="auto"/>
        <w:ind w:firstLine="709"/>
        <w:jc w:val="both"/>
        <w:rPr>
          <w:rFonts w:ascii="Times New Roman" w:eastAsia="Times New Roman" w:hAnsi="Times New Roman" w:cs="Times New Roman"/>
          <w:sz w:val="24"/>
          <w:szCs w:val="24"/>
        </w:rPr>
      </w:pPr>
      <w:r w:rsidRPr="0038329F">
        <w:rPr>
          <w:rFonts w:ascii="Times New Roman" w:eastAsia="Times New Roman" w:hAnsi="Times New Roman" w:cs="Times New Roman"/>
          <w:sz w:val="24"/>
          <w:szCs w:val="24"/>
        </w:rPr>
        <w:t xml:space="preserve">7. Актуальные инструкции к лекарственным препаратам, упоминаемым в данных клинических рекомендациях, можно найти на сайте </w:t>
      </w:r>
      <w:r w:rsidRPr="00626B1F">
        <w:rPr>
          <w:rFonts w:ascii="Times New Roman" w:eastAsia="Times New Roman" w:hAnsi="Times New Roman" w:cs="Times New Roman"/>
          <w:sz w:val="24"/>
          <w:szCs w:val="24"/>
        </w:rPr>
        <w:t>http://grls.rosminzdrav.ru</w:t>
      </w:r>
      <w:r w:rsidRPr="0038329F">
        <w:rPr>
          <w:rFonts w:ascii="Times New Roman" w:eastAsia="Times New Roman" w:hAnsi="Times New Roman" w:cs="Times New Roman"/>
          <w:sz w:val="24"/>
          <w:szCs w:val="24"/>
        </w:rPr>
        <w:t>.</w:t>
      </w:r>
    </w:p>
    <w:p w14:paraId="36E5B62B" w14:textId="0A1D0B19" w:rsidR="0054794D" w:rsidRDefault="006C356E" w:rsidP="006C356E">
      <w:pPr>
        <w:spacing w:after="0" w:line="360" w:lineRule="auto"/>
        <w:ind w:firstLine="709"/>
        <w:jc w:val="both"/>
        <w:rPr>
          <w:rFonts w:ascii="Times New Roman" w:eastAsia="Times New Roman" w:hAnsi="Times New Roman" w:cs="Times New Roman"/>
          <w:sz w:val="24"/>
          <w:szCs w:val="24"/>
        </w:rPr>
      </w:pPr>
      <w:r w:rsidRPr="0038329F">
        <w:rPr>
          <w:rFonts w:ascii="Times New Roman" w:eastAsia="Times New Roman" w:hAnsi="Times New Roman" w:cs="Times New Roman"/>
          <w:sz w:val="24"/>
          <w:szCs w:val="24"/>
        </w:rPr>
        <w:t>8. Методические рекомендации по проведению оценки научной обоснованности, включаемой в клинические рекомендации информации, ФГБУ «Центр экспертизы и контроля качества» Министерства здравоохранения Российской Федерации, 2019 г.</w:t>
      </w:r>
    </w:p>
    <w:p w14:paraId="173F63EC" w14:textId="77777777" w:rsidR="0054794D" w:rsidRDefault="0054794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889FA9E" w14:textId="0C1D010E" w:rsidR="006C356E" w:rsidRDefault="006C356E" w:rsidP="006C356E">
      <w:pPr>
        <w:keepNext/>
        <w:shd w:val="clear" w:color="auto" w:fill="FFFFFF"/>
        <w:spacing w:before="120" w:after="240" w:line="360" w:lineRule="auto"/>
        <w:jc w:val="center"/>
        <w:outlineLvl w:val="0"/>
        <w:rPr>
          <w:rFonts w:ascii="Times New Roman" w:eastAsia="Times New Roman" w:hAnsi="Times New Roman" w:cs="Times New Roman"/>
          <w:b/>
          <w:bCs/>
          <w:color w:val="000000"/>
          <w:spacing w:val="-1"/>
          <w:sz w:val="28"/>
          <w:szCs w:val="32"/>
          <w:lang w:eastAsia="ko-KR"/>
        </w:rPr>
      </w:pPr>
      <w:bookmarkStart w:id="201" w:name="_Toc136343543"/>
      <w:r w:rsidRPr="0038329F">
        <w:rPr>
          <w:rFonts w:ascii="Times New Roman" w:eastAsia="Times New Roman" w:hAnsi="Times New Roman" w:cs="Times New Roman"/>
          <w:b/>
          <w:bCs/>
          <w:color w:val="000000"/>
          <w:spacing w:val="-1"/>
          <w:sz w:val="28"/>
          <w:szCs w:val="32"/>
          <w:lang w:eastAsia="ko-KR"/>
        </w:rPr>
        <w:lastRenderedPageBreak/>
        <w:t>Приложение Б. Алгоритмы действий врача</w:t>
      </w:r>
      <w:bookmarkEnd w:id="201"/>
    </w:p>
    <w:p w14:paraId="4FBE2690" w14:textId="07059AA8" w:rsidR="0054794D" w:rsidRDefault="00301F8C" w:rsidP="00BD0D80">
      <w:pPr>
        <w:ind w:hanging="1276"/>
        <w:rPr>
          <w:rFonts w:ascii="Times New Roman" w:eastAsia="Times New Roman" w:hAnsi="Times New Roman" w:cs="Times New Roman"/>
          <w:b/>
          <w:bCs/>
          <w:color w:val="000000"/>
          <w:spacing w:val="-1"/>
          <w:sz w:val="28"/>
          <w:szCs w:val="32"/>
          <w:lang w:eastAsia="ko-KR"/>
        </w:rPr>
      </w:pPr>
      <w:bookmarkStart w:id="202" w:name="_Toc136342593"/>
      <w:r>
        <w:rPr>
          <w:noProof/>
          <w:lang w:eastAsia="ru-RU"/>
        </w:rPr>
        <w:drawing>
          <wp:inline distT="0" distB="0" distL="0" distR="0" wp14:anchorId="7D0AC41E" wp14:editId="095BE0C9">
            <wp:extent cx="7000875" cy="532075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012983" cy="5329958"/>
                    </a:xfrm>
                    <a:prstGeom prst="rect">
                      <a:avLst/>
                    </a:prstGeom>
                  </pic:spPr>
                </pic:pic>
              </a:graphicData>
            </a:graphic>
          </wp:inline>
        </w:drawing>
      </w:r>
      <w:bookmarkEnd w:id="202"/>
    </w:p>
    <w:p w14:paraId="2883147B" w14:textId="77777777" w:rsidR="00666404" w:rsidRDefault="00666404" w:rsidP="00301F8C">
      <w:pPr>
        <w:shd w:val="clear" w:color="auto" w:fill="FFFFFF"/>
        <w:tabs>
          <w:tab w:val="left" w:pos="936"/>
        </w:tabs>
        <w:spacing w:before="10" w:after="0" w:line="360" w:lineRule="auto"/>
        <w:ind w:left="720" w:hanging="578"/>
        <w:jc w:val="center"/>
        <w:rPr>
          <w:rFonts w:ascii="Times New Roman" w:eastAsia="Times New Roman" w:hAnsi="Times New Roman" w:cs="Times New Roman"/>
          <w:b/>
          <w:sz w:val="24"/>
          <w:szCs w:val="24"/>
          <w:lang w:eastAsia="ru-RU"/>
        </w:rPr>
      </w:pPr>
    </w:p>
    <w:p w14:paraId="1453A2B5" w14:textId="27D4C47F" w:rsidR="00301F8C" w:rsidRDefault="006C356E" w:rsidP="00301F8C">
      <w:pPr>
        <w:shd w:val="clear" w:color="auto" w:fill="FFFFFF"/>
        <w:tabs>
          <w:tab w:val="left" w:pos="936"/>
        </w:tabs>
        <w:spacing w:before="10" w:after="0" w:line="360" w:lineRule="auto"/>
        <w:ind w:left="720" w:hanging="578"/>
        <w:jc w:val="center"/>
        <w:rPr>
          <w:rFonts w:ascii="Times New Roman" w:eastAsia="Times New Roman" w:hAnsi="Times New Roman" w:cs="Times New Roman"/>
          <w:sz w:val="24"/>
          <w:szCs w:val="24"/>
          <w:lang w:eastAsia="ru-RU"/>
        </w:rPr>
      </w:pPr>
      <w:r w:rsidRPr="0038329F">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59264" behindDoc="0" locked="0" layoutInCell="1" allowOverlap="1" wp14:anchorId="7809FDEC" wp14:editId="39247D70">
                <wp:simplePos x="0" y="0"/>
                <wp:positionH relativeFrom="column">
                  <wp:posOffset>8113395</wp:posOffset>
                </wp:positionH>
                <wp:positionV relativeFrom="paragraph">
                  <wp:posOffset>34925</wp:posOffset>
                </wp:positionV>
                <wp:extent cx="1380490" cy="450850"/>
                <wp:effectExtent l="7620" t="6350" r="12065" b="9525"/>
                <wp:wrapNone/>
                <wp:docPr id="10" name="Надпись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450850"/>
                        </a:xfrm>
                        <a:prstGeom prst="rect">
                          <a:avLst/>
                        </a:prstGeom>
                        <a:solidFill>
                          <a:srgbClr val="FFFFFF"/>
                        </a:solidFill>
                        <a:ln w="9525">
                          <a:solidFill>
                            <a:srgbClr val="000000"/>
                          </a:solidFill>
                          <a:miter lim="800000"/>
                          <a:headEnd/>
                          <a:tailEnd/>
                        </a:ln>
                      </wps:spPr>
                      <wps:txbx>
                        <w:txbxContent>
                          <w:p w14:paraId="20D1054D" w14:textId="77777777" w:rsidR="0096630B" w:rsidRPr="00E855CD" w:rsidRDefault="0096630B" w:rsidP="006C356E">
                            <w:pPr>
                              <w:spacing w:line="240" w:lineRule="auto"/>
                              <w:jc w:val="center"/>
                              <w:rPr>
                                <w:sz w:val="18"/>
                                <w:szCs w:val="18"/>
                              </w:rPr>
                            </w:pPr>
                            <w:r w:rsidRPr="00E855CD">
                              <w:rPr>
                                <w:sz w:val="18"/>
                                <w:szCs w:val="18"/>
                              </w:rPr>
                              <w:t>Метастатический РМЖ</w:t>
                            </w:r>
                          </w:p>
                          <w:p w14:paraId="0DC52AED" w14:textId="77777777" w:rsidR="0096630B" w:rsidRPr="00554BF6" w:rsidRDefault="0096630B" w:rsidP="006C356E">
                            <w:pPr>
                              <w:spacing w:line="240" w:lineRule="auto"/>
                              <w:jc w:val="center"/>
                              <w:rPr>
                                <w:sz w:val="18"/>
                                <w:szCs w:val="18"/>
                              </w:rPr>
                            </w:pPr>
                            <w:r>
                              <w:rPr>
                                <w:sz w:val="18"/>
                                <w:szCs w:val="18"/>
                              </w:rPr>
                              <w:t>(п. 3.4.2)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9FDEC" id="_x0000_t202" coordsize="21600,21600" o:spt="202" path="m,l,21600r21600,l21600,xe">
                <v:stroke joinstyle="miter"/>
                <v:path gradientshapeok="t" o:connecttype="rect"/>
              </v:shapetype>
              <v:shape id="Надпись 158" o:spid="_x0000_s1028" type="#_x0000_t202" style="position:absolute;left:0;text-align:left;margin-left:638.85pt;margin-top:2.75pt;width:108.7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">
                <v:textbox>
                  <w:txbxContent>
                    <w:p w14:paraId="20D1054D" w14:textId="77777777" w:rsidR="0096630B" w:rsidRPr="00E855CD" w:rsidRDefault="0096630B" w:rsidP="006C356E">
                      <w:pPr>
                        <w:spacing w:line="240" w:lineRule="auto"/>
                        <w:jc w:val="center"/>
                        <w:rPr>
                          <w:sz w:val="18"/>
                          <w:szCs w:val="18"/>
                        </w:rPr>
                      </w:pPr>
                      <w:r w:rsidRPr="00E855CD">
                        <w:rPr>
                          <w:sz w:val="18"/>
                          <w:szCs w:val="18"/>
                        </w:rPr>
                        <w:t>Метастатический РМЖ</w:t>
                      </w:r>
                    </w:p>
                    <w:p w14:paraId="0DC52AED" w14:textId="77777777" w:rsidR="0096630B" w:rsidRPr="00554BF6" w:rsidRDefault="0096630B" w:rsidP="006C356E">
                      <w:pPr>
                        <w:spacing w:line="240" w:lineRule="auto"/>
                        <w:jc w:val="center"/>
                        <w:rPr>
                          <w:sz w:val="18"/>
                          <w:szCs w:val="18"/>
                        </w:rPr>
                      </w:pPr>
                      <w:r>
                        <w:rPr>
                          <w:sz w:val="18"/>
                          <w:szCs w:val="18"/>
                        </w:rPr>
                        <w:t>(п. 3.4.2)</w:t>
                      </w:r>
                    </w:p>
                  </w:txbxContent>
                </v:textbox>
              </v:shape>
            </w:pict>
          </mc:Fallback>
        </mc:AlternateContent>
      </w:r>
      <w:r w:rsidRPr="0038329F">
        <w:rPr>
          <w:rFonts w:ascii="Times New Roman" w:eastAsia="Times New Roman" w:hAnsi="Times New Roman" w:cs="Times New Roman"/>
          <w:noProof/>
          <w:sz w:val="24"/>
          <w:szCs w:val="20"/>
          <w:lang w:eastAsia="ru-RU"/>
        </w:rPr>
        <mc:AlternateContent>
          <mc:Choice Requires="wps">
            <w:drawing>
              <wp:anchor distT="4294967292" distB="4294967292" distL="114300" distR="114300" simplePos="0" relativeHeight="251660288" behindDoc="0" locked="0" layoutInCell="1" allowOverlap="1" wp14:anchorId="08AD7F7E" wp14:editId="0300B747">
                <wp:simplePos x="0" y="0"/>
                <wp:positionH relativeFrom="column">
                  <wp:posOffset>6858000</wp:posOffset>
                </wp:positionH>
                <wp:positionV relativeFrom="paragraph">
                  <wp:posOffset>173990</wp:posOffset>
                </wp:positionV>
                <wp:extent cx="228600" cy="0"/>
                <wp:effectExtent l="9525" t="12065" r="9525" b="6985"/>
                <wp:wrapNone/>
                <wp:docPr id="9"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A8CAD" id="Прямая соединительная линия 159"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0pt,13.7pt" to="55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"/>
            </w:pict>
          </mc:Fallback>
        </mc:AlternateContent>
      </w:r>
      <w:r w:rsidRPr="0038329F">
        <w:rPr>
          <w:rFonts w:ascii="Times New Roman" w:eastAsia="Times New Roman" w:hAnsi="Times New Roman" w:cs="Times New Roman"/>
          <w:b/>
          <w:sz w:val="24"/>
          <w:szCs w:val="24"/>
          <w:lang w:eastAsia="ru-RU"/>
        </w:rPr>
        <w:t>Рис. 1.</w:t>
      </w:r>
      <w:r w:rsidRPr="0038329F">
        <w:rPr>
          <w:rFonts w:ascii="Times New Roman" w:eastAsia="Times New Roman" w:hAnsi="Times New Roman" w:cs="Times New Roman"/>
          <w:sz w:val="24"/>
          <w:szCs w:val="24"/>
          <w:lang w:eastAsia="ru-RU"/>
        </w:rPr>
        <w:t xml:space="preserve"> </w:t>
      </w:r>
      <w:r w:rsidR="00301F8C" w:rsidRPr="00301F8C">
        <w:rPr>
          <w:rFonts w:ascii="Times New Roman" w:eastAsia="Times New Roman" w:hAnsi="Times New Roman" w:cs="Times New Roman"/>
          <w:sz w:val="24"/>
          <w:szCs w:val="24"/>
          <w:lang w:eastAsia="ru-RU"/>
        </w:rPr>
        <w:t>Алгоритм лечебно-диагностических мероприятий в зависимости от стадии рака молочной железы</w:t>
      </w:r>
    </w:p>
    <w:p w14:paraId="362ECA40" w14:textId="2F8E0FE9" w:rsidR="00301F8C" w:rsidRDefault="00301F8C" w:rsidP="00301F8C">
      <w:pPr>
        <w:shd w:val="clear" w:color="auto" w:fill="FFFFFF"/>
        <w:tabs>
          <w:tab w:val="left" w:pos="936"/>
        </w:tabs>
        <w:spacing w:before="10" w:after="0" w:line="360" w:lineRule="auto"/>
        <w:ind w:left="720" w:hanging="578"/>
        <w:jc w:val="center"/>
        <w:rPr>
          <w:rFonts w:ascii="Times New Roman" w:eastAsia="Times New Roman" w:hAnsi="Times New Roman" w:cs="Times New Roman"/>
          <w:sz w:val="24"/>
          <w:szCs w:val="24"/>
          <w:lang w:eastAsia="ru-RU"/>
        </w:rPr>
      </w:pPr>
    </w:p>
    <w:p w14:paraId="78051949" w14:textId="76A7F5D6" w:rsidR="00D134C5" w:rsidRDefault="00D134C5" w:rsidP="00301F8C">
      <w:pPr>
        <w:shd w:val="clear" w:color="auto" w:fill="FFFFFF"/>
        <w:tabs>
          <w:tab w:val="left" w:pos="936"/>
        </w:tabs>
        <w:spacing w:before="10" w:after="0" w:line="360" w:lineRule="auto"/>
        <w:ind w:left="720" w:hanging="578"/>
        <w:jc w:val="center"/>
        <w:rPr>
          <w:rFonts w:ascii="Times New Roman" w:eastAsia="Times New Roman" w:hAnsi="Times New Roman" w:cs="Times New Roman"/>
          <w:sz w:val="24"/>
          <w:szCs w:val="24"/>
          <w:lang w:eastAsia="ru-RU"/>
        </w:rPr>
      </w:pPr>
    </w:p>
    <w:p w14:paraId="248EF75F" w14:textId="1BB4CF41" w:rsidR="00D134C5" w:rsidRDefault="00D134C5" w:rsidP="00301F8C">
      <w:pPr>
        <w:shd w:val="clear" w:color="auto" w:fill="FFFFFF"/>
        <w:tabs>
          <w:tab w:val="left" w:pos="936"/>
        </w:tabs>
        <w:spacing w:before="10" w:after="0" w:line="360" w:lineRule="auto"/>
        <w:ind w:left="720" w:hanging="578"/>
        <w:jc w:val="center"/>
        <w:rPr>
          <w:rFonts w:ascii="Times New Roman" w:eastAsia="Times New Roman" w:hAnsi="Times New Roman" w:cs="Times New Roman"/>
          <w:sz w:val="24"/>
          <w:szCs w:val="24"/>
          <w:lang w:eastAsia="ru-RU"/>
        </w:rPr>
      </w:pPr>
    </w:p>
    <w:p w14:paraId="027FBEFE" w14:textId="79CEC999" w:rsidR="00D134C5" w:rsidRDefault="00D134C5" w:rsidP="00301F8C">
      <w:pPr>
        <w:shd w:val="clear" w:color="auto" w:fill="FFFFFF"/>
        <w:tabs>
          <w:tab w:val="left" w:pos="936"/>
        </w:tabs>
        <w:spacing w:before="10" w:after="0" w:line="360" w:lineRule="auto"/>
        <w:ind w:left="720" w:hanging="578"/>
        <w:jc w:val="center"/>
        <w:rPr>
          <w:rFonts w:ascii="Times New Roman" w:eastAsia="Times New Roman" w:hAnsi="Times New Roman" w:cs="Times New Roman"/>
          <w:sz w:val="24"/>
          <w:szCs w:val="24"/>
          <w:lang w:eastAsia="ru-RU"/>
        </w:rPr>
      </w:pPr>
    </w:p>
    <w:p w14:paraId="0D18DCB0" w14:textId="0DD6F7EC" w:rsidR="00D134C5" w:rsidRDefault="00D134C5" w:rsidP="00301F8C">
      <w:pPr>
        <w:shd w:val="clear" w:color="auto" w:fill="FFFFFF"/>
        <w:tabs>
          <w:tab w:val="left" w:pos="936"/>
        </w:tabs>
        <w:spacing w:before="10" w:after="0" w:line="360" w:lineRule="auto"/>
        <w:ind w:left="720" w:hanging="578"/>
        <w:jc w:val="center"/>
        <w:rPr>
          <w:rFonts w:ascii="Times New Roman" w:eastAsia="Times New Roman" w:hAnsi="Times New Roman" w:cs="Times New Roman"/>
          <w:sz w:val="24"/>
          <w:szCs w:val="24"/>
          <w:lang w:eastAsia="ru-RU"/>
        </w:rPr>
      </w:pPr>
    </w:p>
    <w:p w14:paraId="0AF1E41E" w14:textId="7CC8FC08" w:rsidR="00D134C5" w:rsidRDefault="00D134C5" w:rsidP="00301F8C">
      <w:pPr>
        <w:shd w:val="clear" w:color="auto" w:fill="FFFFFF"/>
        <w:tabs>
          <w:tab w:val="left" w:pos="936"/>
        </w:tabs>
        <w:spacing w:before="10" w:after="0" w:line="360" w:lineRule="auto"/>
        <w:ind w:left="720" w:hanging="578"/>
        <w:jc w:val="center"/>
        <w:rPr>
          <w:rFonts w:ascii="Times New Roman" w:eastAsia="Times New Roman" w:hAnsi="Times New Roman" w:cs="Times New Roman"/>
          <w:sz w:val="24"/>
          <w:szCs w:val="24"/>
          <w:lang w:eastAsia="ru-RU"/>
        </w:rPr>
      </w:pPr>
    </w:p>
    <w:p w14:paraId="4579B465" w14:textId="690A5956" w:rsidR="00D134C5" w:rsidRDefault="00D134C5" w:rsidP="00301F8C">
      <w:pPr>
        <w:shd w:val="clear" w:color="auto" w:fill="FFFFFF"/>
        <w:tabs>
          <w:tab w:val="left" w:pos="936"/>
        </w:tabs>
        <w:spacing w:before="10" w:after="0" w:line="360" w:lineRule="auto"/>
        <w:ind w:left="720" w:hanging="578"/>
        <w:jc w:val="center"/>
        <w:rPr>
          <w:rFonts w:ascii="Times New Roman" w:eastAsia="Times New Roman" w:hAnsi="Times New Roman" w:cs="Times New Roman"/>
          <w:sz w:val="24"/>
          <w:szCs w:val="24"/>
          <w:lang w:eastAsia="ru-RU"/>
        </w:rPr>
      </w:pPr>
    </w:p>
    <w:p w14:paraId="4D121F7E" w14:textId="4B4F0A27" w:rsidR="00D134C5" w:rsidRDefault="00D134C5" w:rsidP="00301F8C">
      <w:pPr>
        <w:shd w:val="clear" w:color="auto" w:fill="FFFFFF"/>
        <w:tabs>
          <w:tab w:val="left" w:pos="936"/>
        </w:tabs>
        <w:spacing w:before="10" w:after="0" w:line="360" w:lineRule="auto"/>
        <w:ind w:left="720" w:hanging="578"/>
        <w:jc w:val="center"/>
        <w:rPr>
          <w:rFonts w:ascii="Times New Roman" w:eastAsia="Times New Roman" w:hAnsi="Times New Roman" w:cs="Times New Roman"/>
          <w:sz w:val="24"/>
          <w:szCs w:val="24"/>
          <w:lang w:eastAsia="ru-RU"/>
        </w:rPr>
      </w:pPr>
    </w:p>
    <w:p w14:paraId="32454ACB" w14:textId="2753124F" w:rsidR="00D134C5" w:rsidRDefault="00D134C5" w:rsidP="00301F8C">
      <w:pPr>
        <w:shd w:val="clear" w:color="auto" w:fill="FFFFFF"/>
        <w:tabs>
          <w:tab w:val="left" w:pos="936"/>
        </w:tabs>
        <w:spacing w:before="10" w:after="0" w:line="360" w:lineRule="auto"/>
        <w:ind w:left="720" w:hanging="578"/>
        <w:jc w:val="center"/>
        <w:rPr>
          <w:rFonts w:ascii="Times New Roman" w:eastAsia="Times New Roman" w:hAnsi="Times New Roman" w:cs="Times New Roman"/>
          <w:sz w:val="24"/>
          <w:szCs w:val="24"/>
          <w:lang w:eastAsia="ru-RU"/>
        </w:rPr>
      </w:pPr>
    </w:p>
    <w:p w14:paraId="38F21BE5" w14:textId="77777777" w:rsidR="00D134C5" w:rsidRDefault="00D134C5" w:rsidP="00301F8C">
      <w:pPr>
        <w:shd w:val="clear" w:color="auto" w:fill="FFFFFF"/>
        <w:tabs>
          <w:tab w:val="left" w:pos="936"/>
        </w:tabs>
        <w:spacing w:before="10" w:after="0" w:line="360" w:lineRule="auto"/>
        <w:ind w:left="720" w:hanging="578"/>
        <w:jc w:val="center"/>
        <w:rPr>
          <w:rFonts w:ascii="Times New Roman" w:eastAsia="Times New Roman" w:hAnsi="Times New Roman" w:cs="Times New Roman"/>
          <w:sz w:val="24"/>
          <w:szCs w:val="24"/>
          <w:lang w:eastAsia="ru-RU"/>
        </w:rPr>
      </w:pPr>
    </w:p>
    <w:p w14:paraId="106593EA" w14:textId="32960724" w:rsidR="00301F8C" w:rsidRPr="00301F8C" w:rsidRDefault="00301F8C" w:rsidP="00F7123B">
      <w:pPr>
        <w:jc w:val="both"/>
        <w:rPr>
          <w:rFonts w:ascii="Times New Roman" w:hAnsi="Times New Roman" w:cs="Times New Roman"/>
          <w:i/>
          <w:sz w:val="24"/>
          <w:szCs w:val="24"/>
        </w:rPr>
      </w:pPr>
      <w:r w:rsidRPr="00F7123B">
        <w:rPr>
          <w:rFonts w:ascii="Times New Roman" w:hAnsi="Times New Roman" w:cs="Times New Roman"/>
          <w:i/>
          <w:sz w:val="24"/>
          <w:szCs w:val="24"/>
          <w:vertAlign w:val="superscript"/>
        </w:rPr>
        <w:lastRenderedPageBreak/>
        <w:t>1</w:t>
      </w:r>
      <w:r w:rsidRPr="00F7123B">
        <w:rPr>
          <w:rFonts w:ascii="Times New Roman" w:hAnsi="Times New Roman" w:cs="Times New Roman"/>
          <w:i/>
          <w:sz w:val="24"/>
          <w:szCs w:val="24"/>
        </w:rPr>
        <w:t>Неоадъювантная</w:t>
      </w:r>
      <w:r w:rsidRPr="00301F8C">
        <w:rPr>
          <w:rFonts w:ascii="Times New Roman" w:hAnsi="Times New Roman" w:cs="Times New Roman"/>
          <w:i/>
          <w:sz w:val="24"/>
          <w:szCs w:val="24"/>
        </w:rPr>
        <w:t xml:space="preserve"> лекарственная терапия при I стадии рекомендуется только в рамках клинических исследований. </w:t>
      </w:r>
      <w:proofErr w:type="spellStart"/>
      <w:r w:rsidRPr="00301F8C">
        <w:rPr>
          <w:rFonts w:ascii="Times New Roman" w:hAnsi="Times New Roman" w:cs="Times New Roman"/>
          <w:i/>
          <w:sz w:val="24"/>
          <w:szCs w:val="24"/>
        </w:rPr>
        <w:t>Неоадъювантную</w:t>
      </w:r>
      <w:proofErr w:type="spellEnd"/>
      <w:r w:rsidRPr="00301F8C">
        <w:rPr>
          <w:rFonts w:ascii="Times New Roman" w:hAnsi="Times New Roman" w:cs="Times New Roman"/>
          <w:i/>
          <w:sz w:val="24"/>
          <w:szCs w:val="24"/>
        </w:rPr>
        <w:t xml:space="preserve"> ХТ рекомендуется проводить с использованием стандартных режимов (табл. 8) и обязательным соблюдением рекомендуемой дозовой интенсивности (стандартные дозы и интервалы между курсами). </w:t>
      </w:r>
    </w:p>
    <w:p w14:paraId="23E83AC5" w14:textId="60EEAD78" w:rsidR="00301F8C" w:rsidRPr="00301F8C" w:rsidRDefault="00301F8C" w:rsidP="00F7123B">
      <w:pPr>
        <w:jc w:val="both"/>
        <w:rPr>
          <w:rFonts w:ascii="Times New Roman" w:hAnsi="Times New Roman" w:cs="Times New Roman"/>
          <w:i/>
          <w:sz w:val="24"/>
          <w:szCs w:val="24"/>
        </w:rPr>
      </w:pPr>
      <w:r w:rsidRPr="00301F8C">
        <w:rPr>
          <w:rFonts w:ascii="Times New Roman" w:hAnsi="Times New Roman" w:cs="Times New Roman"/>
          <w:i/>
          <w:sz w:val="24"/>
          <w:szCs w:val="24"/>
          <w:vertAlign w:val="superscript"/>
        </w:rPr>
        <w:t>2</w:t>
      </w:r>
      <w:r w:rsidRPr="00301F8C">
        <w:rPr>
          <w:rFonts w:ascii="Times New Roman" w:hAnsi="Times New Roman" w:cs="Times New Roman"/>
          <w:i/>
          <w:sz w:val="24"/>
          <w:szCs w:val="24"/>
        </w:rPr>
        <w:t xml:space="preserve">В тех случаях, когда </w:t>
      </w:r>
      <w:proofErr w:type="spellStart"/>
      <w:r w:rsidRPr="00301F8C">
        <w:rPr>
          <w:rFonts w:ascii="Times New Roman" w:hAnsi="Times New Roman" w:cs="Times New Roman"/>
          <w:i/>
          <w:sz w:val="24"/>
          <w:szCs w:val="24"/>
        </w:rPr>
        <w:t>неоадъювантная</w:t>
      </w:r>
      <w:proofErr w:type="spellEnd"/>
      <w:r w:rsidRPr="00301F8C">
        <w:rPr>
          <w:rFonts w:ascii="Times New Roman" w:hAnsi="Times New Roman" w:cs="Times New Roman"/>
          <w:i/>
          <w:sz w:val="24"/>
          <w:szCs w:val="24"/>
        </w:rPr>
        <w:t xml:space="preserve"> ХТ по каким-либо причинам не была полностью проведена до операции, рекомендуется проведение недостающих циклов в послеоперационном периоде; больным РМЖ с тройным негативным фенотипом (отрицательные РЭ, РП и HER2), получившим </w:t>
      </w:r>
      <w:proofErr w:type="spellStart"/>
      <w:r w:rsidRPr="00301F8C">
        <w:rPr>
          <w:rFonts w:ascii="Times New Roman" w:hAnsi="Times New Roman" w:cs="Times New Roman"/>
          <w:i/>
          <w:sz w:val="24"/>
          <w:szCs w:val="24"/>
        </w:rPr>
        <w:t>неоадъювантную</w:t>
      </w:r>
      <w:proofErr w:type="spellEnd"/>
      <w:r w:rsidRPr="00301F8C">
        <w:rPr>
          <w:rFonts w:ascii="Times New Roman" w:hAnsi="Times New Roman" w:cs="Times New Roman"/>
          <w:i/>
          <w:sz w:val="24"/>
          <w:szCs w:val="24"/>
        </w:rPr>
        <w:t xml:space="preserve"> ХТ </w:t>
      </w:r>
      <w:proofErr w:type="spellStart"/>
      <w:r w:rsidRPr="00301F8C">
        <w:rPr>
          <w:rFonts w:ascii="Times New Roman" w:hAnsi="Times New Roman" w:cs="Times New Roman"/>
          <w:i/>
          <w:sz w:val="24"/>
          <w:szCs w:val="24"/>
        </w:rPr>
        <w:t>антрациклинами</w:t>
      </w:r>
      <w:proofErr w:type="spellEnd"/>
      <w:r w:rsidRPr="00301F8C">
        <w:rPr>
          <w:rFonts w:ascii="Times New Roman" w:hAnsi="Times New Roman" w:cs="Times New Roman"/>
          <w:i/>
          <w:sz w:val="24"/>
          <w:szCs w:val="24"/>
        </w:rPr>
        <w:t xml:space="preserve"> и/или </w:t>
      </w:r>
      <w:proofErr w:type="spellStart"/>
      <w:r w:rsidRPr="00301F8C">
        <w:rPr>
          <w:rFonts w:ascii="Times New Roman" w:hAnsi="Times New Roman" w:cs="Times New Roman"/>
          <w:i/>
          <w:sz w:val="24"/>
          <w:szCs w:val="24"/>
        </w:rPr>
        <w:t>таксанами</w:t>
      </w:r>
      <w:proofErr w:type="spellEnd"/>
      <w:r w:rsidRPr="00301F8C">
        <w:rPr>
          <w:rFonts w:ascii="Times New Roman" w:hAnsi="Times New Roman" w:cs="Times New Roman"/>
          <w:i/>
          <w:sz w:val="24"/>
          <w:szCs w:val="24"/>
        </w:rPr>
        <w:t xml:space="preserve"> (±платиновые производные) в стандартном объеме, при наличии инвазивной </w:t>
      </w:r>
      <w:proofErr w:type="spellStart"/>
      <w:r w:rsidRPr="00301F8C">
        <w:rPr>
          <w:rFonts w:ascii="Times New Roman" w:hAnsi="Times New Roman" w:cs="Times New Roman"/>
          <w:i/>
          <w:sz w:val="24"/>
          <w:szCs w:val="24"/>
        </w:rPr>
        <w:t>резидуальной</w:t>
      </w:r>
      <w:proofErr w:type="spellEnd"/>
      <w:r w:rsidRPr="00301F8C">
        <w:rPr>
          <w:rFonts w:ascii="Times New Roman" w:hAnsi="Times New Roman" w:cs="Times New Roman"/>
          <w:i/>
          <w:sz w:val="24"/>
          <w:szCs w:val="24"/>
        </w:rPr>
        <w:t xml:space="preserve"> опухоли рекомендуется </w:t>
      </w:r>
      <w:proofErr w:type="spellStart"/>
      <w:r w:rsidRPr="00301F8C">
        <w:rPr>
          <w:rFonts w:ascii="Times New Roman" w:hAnsi="Times New Roman" w:cs="Times New Roman"/>
          <w:i/>
          <w:sz w:val="24"/>
          <w:szCs w:val="24"/>
        </w:rPr>
        <w:t>постнеоадъювантная</w:t>
      </w:r>
      <w:proofErr w:type="spellEnd"/>
      <w:r w:rsidRPr="00301F8C">
        <w:rPr>
          <w:rFonts w:ascii="Times New Roman" w:hAnsi="Times New Roman" w:cs="Times New Roman"/>
          <w:i/>
          <w:sz w:val="24"/>
          <w:szCs w:val="24"/>
        </w:rPr>
        <w:t xml:space="preserve"> ХТ </w:t>
      </w:r>
      <w:proofErr w:type="spellStart"/>
      <w:r w:rsidRPr="00301F8C">
        <w:rPr>
          <w:rFonts w:ascii="Times New Roman" w:hAnsi="Times New Roman" w:cs="Times New Roman"/>
          <w:i/>
          <w:sz w:val="24"/>
          <w:szCs w:val="24"/>
        </w:rPr>
        <w:t>капецитабином</w:t>
      </w:r>
      <w:proofErr w:type="spellEnd"/>
      <w:r w:rsidRPr="00301F8C">
        <w:rPr>
          <w:rFonts w:ascii="Times New Roman" w:hAnsi="Times New Roman" w:cs="Times New Roman"/>
          <w:i/>
          <w:sz w:val="24"/>
          <w:szCs w:val="24"/>
        </w:rPr>
        <w:t xml:space="preserve"> и/или </w:t>
      </w:r>
      <w:proofErr w:type="spellStart"/>
      <w:r w:rsidRPr="00301F8C">
        <w:rPr>
          <w:rFonts w:ascii="Times New Roman" w:hAnsi="Times New Roman" w:cs="Times New Roman"/>
          <w:i/>
          <w:sz w:val="24"/>
          <w:szCs w:val="24"/>
        </w:rPr>
        <w:t>олапарибом</w:t>
      </w:r>
      <w:proofErr w:type="spellEnd"/>
      <w:r w:rsidRPr="00301F8C">
        <w:rPr>
          <w:rFonts w:ascii="Times New Roman" w:hAnsi="Times New Roman" w:cs="Times New Roman"/>
          <w:i/>
          <w:sz w:val="24"/>
          <w:szCs w:val="24"/>
        </w:rPr>
        <w:t xml:space="preserve"> при BRCA-ассоциированном раке (показания к назначению </w:t>
      </w:r>
      <w:proofErr w:type="spellStart"/>
      <w:r w:rsidRPr="00301F8C">
        <w:rPr>
          <w:rFonts w:ascii="Times New Roman" w:hAnsi="Times New Roman" w:cs="Times New Roman"/>
          <w:i/>
          <w:sz w:val="24"/>
          <w:szCs w:val="24"/>
        </w:rPr>
        <w:t>капецитабина</w:t>
      </w:r>
      <w:proofErr w:type="spellEnd"/>
      <w:r w:rsidRPr="00301F8C">
        <w:rPr>
          <w:rFonts w:ascii="Times New Roman" w:hAnsi="Times New Roman" w:cs="Times New Roman"/>
          <w:i/>
          <w:sz w:val="24"/>
          <w:szCs w:val="24"/>
        </w:rPr>
        <w:t xml:space="preserve"> и </w:t>
      </w:r>
      <w:proofErr w:type="spellStart"/>
      <w:r w:rsidRPr="00301F8C">
        <w:rPr>
          <w:rFonts w:ascii="Times New Roman" w:hAnsi="Times New Roman" w:cs="Times New Roman"/>
          <w:i/>
          <w:sz w:val="24"/>
          <w:szCs w:val="24"/>
        </w:rPr>
        <w:t>олапариба</w:t>
      </w:r>
      <w:proofErr w:type="spellEnd"/>
      <w:r w:rsidRPr="00301F8C">
        <w:rPr>
          <w:rFonts w:ascii="Times New Roman" w:hAnsi="Times New Roman" w:cs="Times New Roman"/>
          <w:i/>
          <w:sz w:val="24"/>
          <w:szCs w:val="24"/>
        </w:rPr>
        <w:t xml:space="preserve"> см. в </w:t>
      </w:r>
      <w:r w:rsidRPr="00301F8C">
        <w:rPr>
          <w:rFonts w:ascii="Times New Roman" w:hAnsi="Times New Roman" w:cs="Times New Roman"/>
          <w:b/>
          <w:bCs/>
          <w:i/>
          <w:sz w:val="24"/>
          <w:szCs w:val="24"/>
        </w:rPr>
        <w:t>табл. 4</w:t>
      </w:r>
      <w:r w:rsidRPr="00301F8C">
        <w:rPr>
          <w:rFonts w:ascii="Times New Roman" w:hAnsi="Times New Roman" w:cs="Times New Roman"/>
          <w:i/>
          <w:sz w:val="24"/>
          <w:szCs w:val="24"/>
        </w:rPr>
        <w:t>).</w:t>
      </w:r>
    </w:p>
    <w:p w14:paraId="1F236B57" w14:textId="0B82C396" w:rsidR="00301F8C" w:rsidRPr="00301F8C" w:rsidRDefault="00301F8C" w:rsidP="00F7123B">
      <w:pPr>
        <w:jc w:val="both"/>
        <w:rPr>
          <w:rFonts w:ascii="Times New Roman" w:hAnsi="Times New Roman" w:cs="Times New Roman"/>
          <w:i/>
          <w:sz w:val="24"/>
          <w:szCs w:val="24"/>
        </w:rPr>
      </w:pPr>
      <w:r w:rsidRPr="00F7123B">
        <w:rPr>
          <w:rFonts w:ascii="Times New Roman" w:hAnsi="Times New Roman" w:cs="Times New Roman"/>
          <w:i/>
          <w:sz w:val="24"/>
          <w:szCs w:val="24"/>
          <w:vertAlign w:val="superscript"/>
        </w:rPr>
        <w:t>3</w:t>
      </w:r>
      <w:r w:rsidRPr="00F7123B">
        <w:rPr>
          <w:rFonts w:ascii="Times New Roman" w:hAnsi="Times New Roman" w:cs="Times New Roman"/>
          <w:i/>
          <w:sz w:val="24"/>
          <w:szCs w:val="24"/>
        </w:rPr>
        <w:t>Пациентам</w:t>
      </w:r>
      <w:r w:rsidRPr="00301F8C">
        <w:rPr>
          <w:rFonts w:ascii="Times New Roman" w:hAnsi="Times New Roman" w:cs="Times New Roman"/>
          <w:i/>
          <w:sz w:val="24"/>
          <w:szCs w:val="24"/>
        </w:rPr>
        <w:t xml:space="preserve"> HER2-положительным РМЖ, получившим стандартную </w:t>
      </w:r>
      <w:proofErr w:type="spellStart"/>
      <w:r w:rsidRPr="00301F8C">
        <w:rPr>
          <w:rFonts w:ascii="Times New Roman" w:hAnsi="Times New Roman" w:cs="Times New Roman"/>
          <w:i/>
          <w:sz w:val="24"/>
          <w:szCs w:val="24"/>
        </w:rPr>
        <w:t>неоадъювантную</w:t>
      </w:r>
      <w:proofErr w:type="spellEnd"/>
      <w:r w:rsidRPr="00301F8C">
        <w:rPr>
          <w:rFonts w:ascii="Times New Roman" w:hAnsi="Times New Roman" w:cs="Times New Roman"/>
          <w:i/>
          <w:sz w:val="24"/>
          <w:szCs w:val="24"/>
        </w:rPr>
        <w:t xml:space="preserve"> лекарственную терапию </w:t>
      </w:r>
      <w:proofErr w:type="spellStart"/>
      <w:r w:rsidRPr="00301F8C">
        <w:rPr>
          <w:rFonts w:ascii="Times New Roman" w:hAnsi="Times New Roman" w:cs="Times New Roman"/>
          <w:i/>
          <w:sz w:val="24"/>
          <w:szCs w:val="24"/>
        </w:rPr>
        <w:t>антрациклинами</w:t>
      </w:r>
      <w:proofErr w:type="spellEnd"/>
      <w:r w:rsidRPr="00301F8C">
        <w:rPr>
          <w:rFonts w:ascii="Times New Roman" w:hAnsi="Times New Roman" w:cs="Times New Roman"/>
          <w:i/>
          <w:sz w:val="24"/>
          <w:szCs w:val="24"/>
        </w:rPr>
        <w:t xml:space="preserve"> и/или </w:t>
      </w:r>
      <w:proofErr w:type="spellStart"/>
      <w:r w:rsidRPr="00301F8C">
        <w:rPr>
          <w:rFonts w:ascii="Times New Roman" w:hAnsi="Times New Roman" w:cs="Times New Roman"/>
          <w:i/>
          <w:sz w:val="24"/>
          <w:szCs w:val="24"/>
        </w:rPr>
        <w:t>таксанами</w:t>
      </w:r>
      <w:proofErr w:type="spellEnd"/>
      <w:r w:rsidRPr="00301F8C">
        <w:rPr>
          <w:rFonts w:ascii="Times New Roman" w:hAnsi="Times New Roman" w:cs="Times New Roman"/>
          <w:i/>
          <w:sz w:val="24"/>
          <w:szCs w:val="24"/>
        </w:rPr>
        <w:t xml:space="preserve"> в сочетании с </w:t>
      </w:r>
      <w:proofErr w:type="spellStart"/>
      <w:r w:rsidRPr="00301F8C">
        <w:rPr>
          <w:rFonts w:ascii="Times New Roman" w:hAnsi="Times New Roman" w:cs="Times New Roman"/>
          <w:i/>
          <w:sz w:val="24"/>
          <w:szCs w:val="24"/>
        </w:rPr>
        <w:t>трастузумабом</w:t>
      </w:r>
      <w:proofErr w:type="spellEnd"/>
      <w:r w:rsidRPr="00301F8C">
        <w:rPr>
          <w:rFonts w:ascii="Times New Roman" w:hAnsi="Times New Roman" w:cs="Times New Roman"/>
          <w:i/>
          <w:sz w:val="24"/>
          <w:szCs w:val="24"/>
        </w:rPr>
        <w:t xml:space="preserve"> (±</w:t>
      </w:r>
      <w:proofErr w:type="spellStart"/>
      <w:r w:rsidRPr="00301F8C">
        <w:rPr>
          <w:rFonts w:ascii="Times New Roman" w:hAnsi="Times New Roman" w:cs="Times New Roman"/>
          <w:i/>
          <w:sz w:val="24"/>
          <w:szCs w:val="24"/>
        </w:rPr>
        <w:t>пертузумаб</w:t>
      </w:r>
      <w:proofErr w:type="spellEnd"/>
      <w:r w:rsidRPr="00301F8C">
        <w:rPr>
          <w:rFonts w:ascii="Times New Roman" w:hAnsi="Times New Roman" w:cs="Times New Roman"/>
          <w:i/>
          <w:sz w:val="24"/>
          <w:szCs w:val="24"/>
        </w:rPr>
        <w:t xml:space="preserve">), при наличии инвазивной </w:t>
      </w:r>
      <w:proofErr w:type="spellStart"/>
      <w:r w:rsidRPr="00301F8C">
        <w:rPr>
          <w:rFonts w:ascii="Times New Roman" w:hAnsi="Times New Roman" w:cs="Times New Roman"/>
          <w:i/>
          <w:sz w:val="24"/>
          <w:szCs w:val="24"/>
        </w:rPr>
        <w:t>резидуальной</w:t>
      </w:r>
      <w:proofErr w:type="spellEnd"/>
      <w:r w:rsidRPr="00301F8C">
        <w:rPr>
          <w:rFonts w:ascii="Times New Roman" w:hAnsi="Times New Roman" w:cs="Times New Roman"/>
          <w:i/>
          <w:sz w:val="24"/>
          <w:szCs w:val="24"/>
        </w:rPr>
        <w:t xml:space="preserve"> опухоли, соответствующей ypT≥1b или </w:t>
      </w:r>
      <w:proofErr w:type="spellStart"/>
      <w:r w:rsidRPr="00301F8C">
        <w:rPr>
          <w:rFonts w:ascii="Times New Roman" w:hAnsi="Times New Roman" w:cs="Times New Roman"/>
          <w:i/>
          <w:sz w:val="24"/>
          <w:szCs w:val="24"/>
        </w:rPr>
        <w:t>ypN+или</w:t>
      </w:r>
      <w:proofErr w:type="spellEnd"/>
      <w:r w:rsidRPr="00301F8C">
        <w:rPr>
          <w:rFonts w:ascii="Times New Roman" w:hAnsi="Times New Roman" w:cs="Times New Roman"/>
          <w:i/>
          <w:sz w:val="24"/>
          <w:szCs w:val="24"/>
        </w:rPr>
        <w:t xml:space="preserve"> RCB II–III рекомендуется </w:t>
      </w:r>
      <w:proofErr w:type="spellStart"/>
      <w:r w:rsidRPr="00301F8C">
        <w:rPr>
          <w:rFonts w:ascii="Times New Roman" w:hAnsi="Times New Roman" w:cs="Times New Roman"/>
          <w:i/>
          <w:sz w:val="24"/>
          <w:szCs w:val="24"/>
        </w:rPr>
        <w:t>постнеоадъювантная</w:t>
      </w:r>
      <w:proofErr w:type="spellEnd"/>
      <w:r w:rsidRPr="00301F8C">
        <w:rPr>
          <w:rFonts w:ascii="Times New Roman" w:hAnsi="Times New Roman" w:cs="Times New Roman"/>
          <w:i/>
          <w:sz w:val="24"/>
          <w:szCs w:val="24"/>
        </w:rPr>
        <w:t xml:space="preserve"> терапия </w:t>
      </w:r>
      <w:proofErr w:type="spellStart"/>
      <w:r w:rsidRPr="00301F8C">
        <w:rPr>
          <w:rFonts w:ascii="Times New Roman" w:hAnsi="Times New Roman" w:cs="Times New Roman"/>
          <w:i/>
          <w:sz w:val="24"/>
          <w:szCs w:val="24"/>
        </w:rPr>
        <w:t>трастузумабом</w:t>
      </w:r>
      <w:proofErr w:type="spellEnd"/>
      <w:r w:rsidRPr="00301F8C">
        <w:rPr>
          <w:rFonts w:ascii="Times New Roman" w:hAnsi="Times New Roman" w:cs="Times New Roman"/>
          <w:i/>
          <w:sz w:val="24"/>
          <w:szCs w:val="24"/>
        </w:rPr>
        <w:t xml:space="preserve"> </w:t>
      </w:r>
      <w:proofErr w:type="spellStart"/>
      <w:r w:rsidRPr="00301F8C">
        <w:rPr>
          <w:rFonts w:ascii="Times New Roman" w:hAnsi="Times New Roman" w:cs="Times New Roman"/>
          <w:i/>
          <w:sz w:val="24"/>
          <w:szCs w:val="24"/>
        </w:rPr>
        <w:t>эмтанзином</w:t>
      </w:r>
      <w:proofErr w:type="spellEnd"/>
      <w:r w:rsidRPr="00301F8C">
        <w:rPr>
          <w:rFonts w:ascii="Times New Roman" w:hAnsi="Times New Roman" w:cs="Times New Roman"/>
          <w:i/>
          <w:sz w:val="24"/>
          <w:szCs w:val="24"/>
        </w:rPr>
        <w:t xml:space="preserve"> (</w:t>
      </w:r>
      <w:r w:rsidRPr="00F7123B">
        <w:rPr>
          <w:rFonts w:ascii="Times New Roman" w:hAnsi="Times New Roman" w:cs="Times New Roman"/>
          <w:b/>
          <w:bCs/>
          <w:i/>
          <w:sz w:val="24"/>
          <w:szCs w:val="24"/>
        </w:rPr>
        <w:t>табл. 5</w:t>
      </w:r>
      <w:r w:rsidRPr="00301F8C">
        <w:rPr>
          <w:rFonts w:ascii="Times New Roman" w:hAnsi="Times New Roman" w:cs="Times New Roman"/>
          <w:i/>
          <w:sz w:val="24"/>
          <w:szCs w:val="24"/>
        </w:rPr>
        <w:t>).</w:t>
      </w:r>
    </w:p>
    <w:p w14:paraId="2CD99EEE" w14:textId="154C0B21" w:rsidR="00D134C5" w:rsidRDefault="00301F8C" w:rsidP="00F7123B">
      <w:pPr>
        <w:jc w:val="both"/>
        <w:rPr>
          <w:rFonts w:ascii="Times New Roman" w:hAnsi="Times New Roman" w:cs="Times New Roman"/>
          <w:i/>
          <w:sz w:val="24"/>
          <w:szCs w:val="24"/>
        </w:rPr>
      </w:pPr>
      <w:r w:rsidRPr="00301F8C">
        <w:rPr>
          <w:rFonts w:ascii="Times New Roman" w:hAnsi="Times New Roman" w:cs="Times New Roman"/>
          <w:i/>
          <w:sz w:val="24"/>
          <w:szCs w:val="24"/>
          <w:vertAlign w:val="superscript"/>
        </w:rPr>
        <w:t>4</w:t>
      </w:r>
      <w:r w:rsidRPr="00301F8C">
        <w:rPr>
          <w:rFonts w:ascii="Times New Roman" w:hAnsi="Times New Roman" w:cs="Times New Roman"/>
          <w:i/>
          <w:sz w:val="24"/>
          <w:szCs w:val="24"/>
        </w:rPr>
        <w:t xml:space="preserve">Пациентам в менопаузе и в </w:t>
      </w:r>
      <w:proofErr w:type="spellStart"/>
      <w:r w:rsidRPr="00301F8C">
        <w:rPr>
          <w:rFonts w:ascii="Times New Roman" w:hAnsi="Times New Roman" w:cs="Times New Roman"/>
          <w:i/>
          <w:sz w:val="24"/>
          <w:szCs w:val="24"/>
        </w:rPr>
        <w:t>пременопаузе</w:t>
      </w:r>
      <w:proofErr w:type="spellEnd"/>
      <w:r w:rsidRPr="00301F8C">
        <w:rPr>
          <w:rFonts w:ascii="Times New Roman" w:hAnsi="Times New Roman" w:cs="Times New Roman"/>
          <w:i/>
          <w:sz w:val="24"/>
          <w:szCs w:val="24"/>
        </w:rPr>
        <w:t xml:space="preserve"> с ГР+HER2-негативным РМЖ III стадии с поражением ≥4 регионарных лимфоузлов (ypN2-3 статус), после полностью законченной </w:t>
      </w:r>
      <w:proofErr w:type="spellStart"/>
      <w:r w:rsidRPr="00301F8C">
        <w:rPr>
          <w:rFonts w:ascii="Times New Roman" w:hAnsi="Times New Roman" w:cs="Times New Roman"/>
          <w:i/>
          <w:sz w:val="24"/>
          <w:szCs w:val="24"/>
        </w:rPr>
        <w:t>нео</w:t>
      </w:r>
      <w:proofErr w:type="spellEnd"/>
      <w:r w:rsidRPr="00301F8C">
        <w:rPr>
          <w:rFonts w:ascii="Times New Roman" w:hAnsi="Times New Roman" w:cs="Times New Roman"/>
          <w:i/>
          <w:sz w:val="24"/>
          <w:szCs w:val="24"/>
        </w:rPr>
        <w:t>-/</w:t>
      </w:r>
      <w:proofErr w:type="spellStart"/>
      <w:r w:rsidRPr="00301F8C">
        <w:rPr>
          <w:rFonts w:ascii="Times New Roman" w:hAnsi="Times New Roman" w:cs="Times New Roman"/>
          <w:i/>
          <w:sz w:val="24"/>
          <w:szCs w:val="24"/>
        </w:rPr>
        <w:t>адъювантной</w:t>
      </w:r>
      <w:proofErr w:type="spellEnd"/>
      <w:r w:rsidRPr="00301F8C">
        <w:rPr>
          <w:rFonts w:ascii="Times New Roman" w:hAnsi="Times New Roman" w:cs="Times New Roman"/>
          <w:i/>
          <w:sz w:val="24"/>
          <w:szCs w:val="24"/>
        </w:rPr>
        <w:t xml:space="preserve"> химиотерапии и локального лечения может быть рассмотрено назначение </w:t>
      </w:r>
      <w:proofErr w:type="spellStart"/>
      <w:r w:rsidRPr="00301F8C">
        <w:rPr>
          <w:rFonts w:ascii="Times New Roman" w:hAnsi="Times New Roman" w:cs="Times New Roman"/>
          <w:i/>
          <w:sz w:val="24"/>
          <w:szCs w:val="24"/>
        </w:rPr>
        <w:t>абемациклиба</w:t>
      </w:r>
      <w:proofErr w:type="spellEnd"/>
      <w:r w:rsidRPr="00301F8C">
        <w:rPr>
          <w:rFonts w:ascii="Times New Roman" w:hAnsi="Times New Roman" w:cs="Times New Roman"/>
          <w:i/>
          <w:sz w:val="24"/>
          <w:szCs w:val="24"/>
        </w:rPr>
        <w:t xml:space="preserve"> 300 мг в сутки ежедневно в течение 2 лет в комбинации со стандартной </w:t>
      </w:r>
      <w:proofErr w:type="spellStart"/>
      <w:r w:rsidRPr="00301F8C">
        <w:rPr>
          <w:rFonts w:ascii="Times New Roman" w:hAnsi="Times New Roman" w:cs="Times New Roman"/>
          <w:i/>
          <w:sz w:val="24"/>
          <w:szCs w:val="24"/>
        </w:rPr>
        <w:t>адъювантной</w:t>
      </w:r>
      <w:proofErr w:type="spellEnd"/>
      <w:r w:rsidRPr="00301F8C">
        <w:rPr>
          <w:rFonts w:ascii="Times New Roman" w:hAnsi="Times New Roman" w:cs="Times New Roman"/>
          <w:i/>
          <w:sz w:val="24"/>
          <w:szCs w:val="24"/>
        </w:rPr>
        <w:t xml:space="preserve"> </w:t>
      </w:r>
      <w:proofErr w:type="spellStart"/>
      <w:r w:rsidRPr="00301F8C">
        <w:rPr>
          <w:rFonts w:ascii="Times New Roman" w:hAnsi="Times New Roman" w:cs="Times New Roman"/>
          <w:i/>
          <w:sz w:val="24"/>
          <w:szCs w:val="24"/>
        </w:rPr>
        <w:t>эндокринотерапией</w:t>
      </w:r>
      <w:proofErr w:type="spellEnd"/>
      <w:r w:rsidRPr="00301F8C">
        <w:rPr>
          <w:rFonts w:ascii="Times New Roman" w:hAnsi="Times New Roman" w:cs="Times New Roman"/>
          <w:i/>
          <w:sz w:val="24"/>
          <w:szCs w:val="24"/>
        </w:rPr>
        <w:t xml:space="preserve"> (для пациенток в </w:t>
      </w:r>
      <w:proofErr w:type="spellStart"/>
      <w:r w:rsidRPr="00301F8C">
        <w:rPr>
          <w:rFonts w:ascii="Times New Roman" w:hAnsi="Times New Roman" w:cs="Times New Roman"/>
          <w:i/>
          <w:sz w:val="24"/>
          <w:szCs w:val="24"/>
        </w:rPr>
        <w:t>пременопаузе</w:t>
      </w:r>
      <w:proofErr w:type="spellEnd"/>
      <w:r w:rsidRPr="00301F8C">
        <w:rPr>
          <w:rFonts w:ascii="Times New Roman" w:hAnsi="Times New Roman" w:cs="Times New Roman"/>
          <w:i/>
          <w:sz w:val="24"/>
          <w:szCs w:val="24"/>
        </w:rPr>
        <w:t xml:space="preserve"> – с</w:t>
      </w:r>
      <w:r w:rsidR="00626B1F">
        <w:rPr>
          <w:rFonts w:ascii="Times New Roman" w:hAnsi="Times New Roman" w:cs="Times New Roman"/>
          <w:i/>
          <w:sz w:val="24"/>
          <w:szCs w:val="24"/>
          <w:lang w:val="en-US"/>
        </w:rPr>
        <w:t> </w:t>
      </w:r>
      <w:r w:rsidRPr="00301F8C">
        <w:rPr>
          <w:rFonts w:ascii="Times New Roman" w:hAnsi="Times New Roman" w:cs="Times New Roman"/>
          <w:i/>
          <w:sz w:val="24"/>
          <w:szCs w:val="24"/>
        </w:rPr>
        <w:t>овариальной супрессией) (</w:t>
      </w:r>
      <w:r w:rsidRPr="00301F8C">
        <w:rPr>
          <w:rFonts w:ascii="Times New Roman" w:hAnsi="Times New Roman" w:cs="Times New Roman"/>
          <w:b/>
          <w:bCs/>
          <w:i/>
          <w:sz w:val="24"/>
          <w:szCs w:val="24"/>
        </w:rPr>
        <w:t>табл. 7</w:t>
      </w:r>
      <w:r w:rsidRPr="00301F8C">
        <w:rPr>
          <w:rFonts w:ascii="Times New Roman" w:hAnsi="Times New Roman" w:cs="Times New Roman"/>
          <w:i/>
          <w:sz w:val="24"/>
          <w:szCs w:val="24"/>
        </w:rPr>
        <w:t>).</w:t>
      </w:r>
    </w:p>
    <w:p w14:paraId="4895E08D" w14:textId="77777777" w:rsidR="00D134C5" w:rsidRDefault="00D134C5">
      <w:pPr>
        <w:rPr>
          <w:rFonts w:ascii="Times New Roman" w:hAnsi="Times New Roman" w:cs="Times New Roman"/>
          <w:i/>
          <w:sz w:val="24"/>
          <w:szCs w:val="24"/>
        </w:rPr>
      </w:pPr>
      <w:r>
        <w:rPr>
          <w:rFonts w:ascii="Times New Roman" w:hAnsi="Times New Roman" w:cs="Times New Roman"/>
          <w:i/>
          <w:sz w:val="24"/>
          <w:szCs w:val="24"/>
        </w:rPr>
        <w:br w:type="page"/>
      </w:r>
    </w:p>
    <w:p w14:paraId="02EB8972" w14:textId="63EA8223" w:rsidR="00301F8C" w:rsidRPr="00301F8C" w:rsidRDefault="007A4B24" w:rsidP="00B02F1F">
      <w:pPr>
        <w:ind w:left="-1560" w:right="-285" w:firstLine="284"/>
        <w:jc w:val="center"/>
        <w:rPr>
          <w:rFonts w:ascii="Times New Roman" w:hAnsi="Times New Roman" w:cs="Times New Roman"/>
          <w:i/>
          <w:sz w:val="24"/>
          <w:szCs w:val="24"/>
        </w:rPr>
      </w:pPr>
      <w:r w:rsidRPr="007A4B24">
        <w:rPr>
          <w:noProof/>
          <w:lang w:eastAsia="ru-RU"/>
        </w:rPr>
        <w:lastRenderedPageBreak/>
        <w:drawing>
          <wp:inline distT="0" distB="0" distL="0" distR="0" wp14:anchorId="7E29BE9A" wp14:editId="77E3A093">
            <wp:extent cx="6522762" cy="250001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443" t="1852" r="4052" b="30231"/>
                    <a:stretch/>
                  </pic:blipFill>
                  <pic:spPr bwMode="auto">
                    <a:xfrm>
                      <a:off x="0" y="0"/>
                      <a:ext cx="6565223" cy="2516287"/>
                    </a:xfrm>
                    <a:prstGeom prst="rect">
                      <a:avLst/>
                    </a:prstGeom>
                    <a:ln>
                      <a:noFill/>
                    </a:ln>
                    <a:extLst>
                      <a:ext uri="{53640926-AAD7-44D8-BBD7-CCE9431645EC}">
                        <a14:shadowObscured xmlns:a14="http://schemas.microsoft.com/office/drawing/2010/main"/>
                      </a:ext>
                    </a:extLst>
                  </pic:spPr>
                </pic:pic>
              </a:graphicData>
            </a:graphic>
          </wp:inline>
        </w:drawing>
      </w:r>
    </w:p>
    <w:p w14:paraId="1C8682D2" w14:textId="77777777" w:rsidR="007A4B24" w:rsidRPr="007A4B24" w:rsidRDefault="007A4B24" w:rsidP="007A4B24">
      <w:pPr>
        <w:shd w:val="clear" w:color="auto" w:fill="FFFFFF"/>
        <w:tabs>
          <w:tab w:val="left" w:pos="936"/>
        </w:tabs>
        <w:spacing w:before="10" w:after="0" w:line="360" w:lineRule="auto"/>
        <w:ind w:left="720" w:hanging="578"/>
        <w:jc w:val="center"/>
        <w:rPr>
          <w:rFonts w:ascii="Times New Roman" w:eastAsia="Times New Roman" w:hAnsi="Times New Roman" w:cs="Times New Roman"/>
          <w:sz w:val="24"/>
          <w:szCs w:val="24"/>
          <w:lang w:eastAsia="ru-RU"/>
        </w:rPr>
      </w:pPr>
      <w:r w:rsidRPr="007A4B24">
        <w:rPr>
          <w:rFonts w:ascii="Times New Roman" w:eastAsia="Times New Roman" w:hAnsi="Times New Roman" w:cs="Times New Roman"/>
          <w:b/>
          <w:sz w:val="24"/>
          <w:szCs w:val="24"/>
          <w:lang w:eastAsia="ru-RU"/>
        </w:rPr>
        <w:t>Рис</w:t>
      </w:r>
      <w:r w:rsidRPr="007A4B24">
        <w:rPr>
          <w:rFonts w:ascii="Times New Roman" w:eastAsia="Times New Roman" w:hAnsi="Times New Roman" w:cs="Times New Roman"/>
          <w:b/>
          <w:bCs/>
          <w:sz w:val="24"/>
          <w:szCs w:val="24"/>
          <w:lang w:eastAsia="ru-RU"/>
        </w:rPr>
        <w:t xml:space="preserve">. 2. </w:t>
      </w:r>
      <w:r w:rsidRPr="007A4B24">
        <w:rPr>
          <w:rFonts w:ascii="Times New Roman" w:eastAsia="Times New Roman" w:hAnsi="Times New Roman" w:cs="Times New Roman"/>
          <w:sz w:val="24"/>
          <w:szCs w:val="24"/>
          <w:lang w:eastAsia="ru-RU"/>
        </w:rPr>
        <w:t xml:space="preserve">Рекомендуемая последовательность различных методов </w:t>
      </w:r>
      <w:proofErr w:type="spellStart"/>
      <w:r w:rsidRPr="007A4B24">
        <w:rPr>
          <w:rFonts w:ascii="Times New Roman" w:eastAsia="Times New Roman" w:hAnsi="Times New Roman" w:cs="Times New Roman"/>
          <w:sz w:val="24"/>
          <w:szCs w:val="24"/>
          <w:lang w:eastAsia="ru-RU"/>
        </w:rPr>
        <w:t>адъювантной</w:t>
      </w:r>
      <w:proofErr w:type="spellEnd"/>
      <w:r w:rsidRPr="007A4B24">
        <w:rPr>
          <w:rFonts w:ascii="Times New Roman" w:eastAsia="Times New Roman" w:hAnsi="Times New Roman" w:cs="Times New Roman"/>
          <w:sz w:val="24"/>
          <w:szCs w:val="24"/>
          <w:lang w:eastAsia="ru-RU"/>
        </w:rPr>
        <w:t xml:space="preserve"> терапии </w:t>
      </w:r>
    </w:p>
    <w:p w14:paraId="43ED3C26" w14:textId="7294280E" w:rsidR="00211B54" w:rsidRDefault="007A4B24" w:rsidP="007A4B24">
      <w:pPr>
        <w:shd w:val="clear" w:color="auto" w:fill="FFFFFF"/>
        <w:tabs>
          <w:tab w:val="left" w:pos="936"/>
        </w:tabs>
        <w:spacing w:before="10" w:after="0" w:line="360" w:lineRule="auto"/>
        <w:ind w:left="720" w:hanging="578"/>
        <w:jc w:val="center"/>
        <w:rPr>
          <w:rFonts w:ascii="Times New Roman" w:eastAsia="Times New Roman" w:hAnsi="Times New Roman" w:cs="Times New Roman"/>
          <w:sz w:val="24"/>
          <w:szCs w:val="24"/>
          <w:lang w:eastAsia="ru-RU"/>
        </w:rPr>
      </w:pPr>
      <w:r w:rsidRPr="007A4B24">
        <w:rPr>
          <w:rFonts w:ascii="Times New Roman" w:eastAsia="Times New Roman" w:hAnsi="Times New Roman" w:cs="Times New Roman"/>
          <w:sz w:val="24"/>
          <w:szCs w:val="24"/>
          <w:lang w:eastAsia="ru-RU"/>
        </w:rPr>
        <w:t>рака молочной железы</w:t>
      </w:r>
    </w:p>
    <w:p w14:paraId="38D18D35" w14:textId="5A23084A" w:rsidR="00A05A11" w:rsidRDefault="00A05A11" w:rsidP="007A4B24">
      <w:pPr>
        <w:shd w:val="clear" w:color="auto" w:fill="FFFFFF"/>
        <w:tabs>
          <w:tab w:val="left" w:pos="936"/>
        </w:tabs>
        <w:spacing w:before="10" w:after="0" w:line="360" w:lineRule="auto"/>
        <w:ind w:left="720" w:hanging="578"/>
        <w:jc w:val="center"/>
        <w:rPr>
          <w:rFonts w:ascii="Times New Roman" w:eastAsia="Times New Roman" w:hAnsi="Times New Roman" w:cs="Times New Roman"/>
          <w:sz w:val="24"/>
          <w:szCs w:val="24"/>
          <w:lang w:eastAsia="ru-RU"/>
        </w:rPr>
      </w:pPr>
    </w:p>
    <w:p w14:paraId="0D01D727" w14:textId="1AA7A599" w:rsidR="00A05A11" w:rsidRDefault="00A05A11" w:rsidP="007A4B24">
      <w:pPr>
        <w:shd w:val="clear" w:color="auto" w:fill="FFFFFF"/>
        <w:tabs>
          <w:tab w:val="left" w:pos="936"/>
        </w:tabs>
        <w:spacing w:before="10" w:after="0" w:line="360" w:lineRule="auto"/>
        <w:ind w:left="720" w:hanging="578"/>
        <w:jc w:val="center"/>
        <w:rPr>
          <w:rFonts w:ascii="Times New Roman" w:eastAsia="Times New Roman" w:hAnsi="Times New Roman" w:cs="Times New Roman"/>
          <w:sz w:val="24"/>
          <w:szCs w:val="24"/>
          <w:lang w:eastAsia="ru-RU"/>
        </w:rPr>
      </w:pPr>
    </w:p>
    <w:p w14:paraId="2C889B6D" w14:textId="77777777" w:rsidR="00A05A11" w:rsidRDefault="00A05A11" w:rsidP="007A4B24">
      <w:pPr>
        <w:shd w:val="clear" w:color="auto" w:fill="FFFFFF"/>
        <w:tabs>
          <w:tab w:val="left" w:pos="936"/>
        </w:tabs>
        <w:spacing w:before="10" w:after="0" w:line="360" w:lineRule="auto"/>
        <w:ind w:left="720" w:hanging="578"/>
        <w:jc w:val="center"/>
        <w:rPr>
          <w:rFonts w:ascii="Times New Roman" w:eastAsia="Times New Roman" w:hAnsi="Times New Roman" w:cs="Times New Roman"/>
          <w:sz w:val="24"/>
          <w:szCs w:val="24"/>
          <w:lang w:eastAsia="ru-RU"/>
        </w:rPr>
      </w:pPr>
    </w:p>
    <w:p w14:paraId="50CD38C2" w14:textId="1F80097D" w:rsidR="00301F8C" w:rsidRDefault="005E0457" w:rsidP="005E0457">
      <w:pPr>
        <w:shd w:val="clear" w:color="auto" w:fill="FFFFFF"/>
        <w:tabs>
          <w:tab w:val="left" w:pos="936"/>
        </w:tabs>
        <w:spacing w:before="10" w:after="0" w:line="360" w:lineRule="auto"/>
        <w:ind w:left="720" w:hanging="1996"/>
        <w:jc w:val="center"/>
        <w:rPr>
          <w:rFonts w:ascii="Times New Roman" w:eastAsia="Times New Roman" w:hAnsi="Times New Roman" w:cs="Times New Roman"/>
          <w:sz w:val="24"/>
          <w:szCs w:val="24"/>
          <w:lang w:eastAsia="ru-RU"/>
        </w:rPr>
      </w:pPr>
      <w:r>
        <w:rPr>
          <w:noProof/>
          <w:lang w:eastAsia="ru-RU"/>
        </w:rPr>
        <w:drawing>
          <wp:inline distT="0" distB="0" distL="0" distR="0" wp14:anchorId="14E5C620" wp14:editId="379DD1A1">
            <wp:extent cx="7084439" cy="3619500"/>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090501" cy="3622597"/>
                    </a:xfrm>
                    <a:prstGeom prst="rect">
                      <a:avLst/>
                    </a:prstGeom>
                  </pic:spPr>
                </pic:pic>
              </a:graphicData>
            </a:graphic>
          </wp:inline>
        </w:drawing>
      </w:r>
    </w:p>
    <w:p w14:paraId="40A02F80" w14:textId="6C5BE10F" w:rsidR="005E0457" w:rsidRDefault="005E0457" w:rsidP="00A05A11">
      <w:pPr>
        <w:shd w:val="clear" w:color="auto" w:fill="FFFFFF"/>
        <w:tabs>
          <w:tab w:val="left" w:pos="936"/>
        </w:tabs>
        <w:spacing w:before="10" w:after="0" w:line="360" w:lineRule="auto"/>
        <w:ind w:left="720" w:hanging="578"/>
        <w:jc w:val="center"/>
        <w:rPr>
          <w:rFonts w:ascii="Times New Roman" w:eastAsia="Times New Roman" w:hAnsi="Times New Roman" w:cs="Times New Roman"/>
          <w:sz w:val="24"/>
          <w:szCs w:val="24"/>
          <w:lang w:eastAsia="ru-RU"/>
        </w:rPr>
      </w:pPr>
      <w:r w:rsidRPr="007A4B24">
        <w:rPr>
          <w:rFonts w:ascii="Times New Roman" w:eastAsia="Times New Roman" w:hAnsi="Times New Roman" w:cs="Times New Roman"/>
          <w:b/>
          <w:sz w:val="24"/>
          <w:szCs w:val="24"/>
          <w:lang w:eastAsia="ru-RU"/>
        </w:rPr>
        <w:t>Рис</w:t>
      </w:r>
      <w:r w:rsidRPr="007A4B24">
        <w:rPr>
          <w:rFonts w:ascii="Times New Roman" w:eastAsia="Times New Roman" w:hAnsi="Times New Roman" w:cs="Times New Roman"/>
          <w:b/>
          <w:bCs/>
          <w:sz w:val="24"/>
          <w:szCs w:val="24"/>
          <w:lang w:eastAsia="ru-RU"/>
        </w:rPr>
        <w:t xml:space="preserve">. </w:t>
      </w:r>
      <w:r w:rsidR="00A05A11">
        <w:rPr>
          <w:rFonts w:ascii="Times New Roman" w:eastAsia="Times New Roman" w:hAnsi="Times New Roman" w:cs="Times New Roman"/>
          <w:b/>
          <w:bCs/>
          <w:sz w:val="24"/>
          <w:szCs w:val="24"/>
          <w:lang w:eastAsia="ru-RU"/>
        </w:rPr>
        <w:t>3</w:t>
      </w:r>
      <w:r w:rsidRPr="007A4B24">
        <w:rPr>
          <w:rFonts w:ascii="Times New Roman" w:eastAsia="Times New Roman" w:hAnsi="Times New Roman" w:cs="Times New Roman"/>
          <w:b/>
          <w:bCs/>
          <w:sz w:val="24"/>
          <w:szCs w:val="24"/>
          <w:lang w:eastAsia="ru-RU"/>
        </w:rPr>
        <w:t xml:space="preserve">. </w:t>
      </w:r>
      <w:r w:rsidRPr="005E0457">
        <w:rPr>
          <w:rFonts w:ascii="Times New Roman" w:eastAsia="Times New Roman" w:hAnsi="Times New Roman" w:cs="Times New Roman"/>
          <w:sz w:val="24"/>
          <w:szCs w:val="24"/>
          <w:lang w:eastAsia="ru-RU"/>
        </w:rPr>
        <w:t>Рекомендуемая последовательность использования различных лечебных</w:t>
      </w:r>
      <w:r w:rsidR="00A05A11" w:rsidRPr="00A05A11">
        <w:rPr>
          <w:rFonts w:ascii="Times New Roman" w:eastAsia="Times New Roman" w:hAnsi="Times New Roman" w:cs="Times New Roman"/>
          <w:sz w:val="24"/>
          <w:szCs w:val="24"/>
          <w:lang w:eastAsia="ru-RU"/>
        </w:rPr>
        <w:t xml:space="preserve"> </w:t>
      </w:r>
      <w:r w:rsidR="00A05A11">
        <w:rPr>
          <w:rFonts w:ascii="Times New Roman" w:eastAsia="Times New Roman" w:hAnsi="Times New Roman" w:cs="Times New Roman"/>
          <w:sz w:val="24"/>
          <w:szCs w:val="24"/>
          <w:lang w:eastAsia="ru-RU"/>
        </w:rPr>
        <w:t>п</w:t>
      </w:r>
      <w:r w:rsidRPr="005E0457">
        <w:rPr>
          <w:rFonts w:ascii="Times New Roman" w:eastAsia="Times New Roman" w:hAnsi="Times New Roman" w:cs="Times New Roman"/>
          <w:sz w:val="24"/>
          <w:szCs w:val="24"/>
          <w:lang w:eastAsia="ru-RU"/>
        </w:rPr>
        <w:t xml:space="preserve">одходов в случае </w:t>
      </w:r>
      <w:proofErr w:type="spellStart"/>
      <w:r w:rsidRPr="005E0457">
        <w:rPr>
          <w:rFonts w:ascii="Times New Roman" w:eastAsia="Times New Roman" w:hAnsi="Times New Roman" w:cs="Times New Roman"/>
          <w:sz w:val="24"/>
          <w:szCs w:val="24"/>
          <w:lang w:eastAsia="ru-RU"/>
        </w:rPr>
        <w:t>неоадъювантной</w:t>
      </w:r>
      <w:proofErr w:type="spellEnd"/>
      <w:r w:rsidRPr="005E0457">
        <w:rPr>
          <w:rFonts w:ascii="Times New Roman" w:eastAsia="Times New Roman" w:hAnsi="Times New Roman" w:cs="Times New Roman"/>
          <w:sz w:val="24"/>
          <w:szCs w:val="24"/>
          <w:lang w:eastAsia="ru-RU"/>
        </w:rPr>
        <w:t xml:space="preserve"> терапии</w:t>
      </w:r>
    </w:p>
    <w:p w14:paraId="48AF66EA" w14:textId="0C0C0058" w:rsidR="005E0457" w:rsidRDefault="005E0457" w:rsidP="005E0457">
      <w:pPr>
        <w:shd w:val="clear" w:color="auto" w:fill="FFFFFF"/>
        <w:tabs>
          <w:tab w:val="left" w:pos="936"/>
        </w:tabs>
        <w:spacing w:before="10" w:after="0" w:line="360" w:lineRule="auto"/>
        <w:ind w:left="720" w:hanging="1996"/>
        <w:jc w:val="center"/>
        <w:rPr>
          <w:rFonts w:ascii="Times New Roman" w:eastAsia="Times New Roman" w:hAnsi="Times New Roman" w:cs="Times New Roman"/>
          <w:sz w:val="24"/>
          <w:szCs w:val="24"/>
          <w:lang w:eastAsia="ru-RU"/>
        </w:rPr>
      </w:pPr>
    </w:p>
    <w:p w14:paraId="5C80BF11" w14:textId="6AD62750" w:rsidR="00A05A11" w:rsidRDefault="00A05A11" w:rsidP="00F7123B">
      <w:pPr>
        <w:jc w:val="both"/>
        <w:rPr>
          <w:rFonts w:ascii="Times New Roman" w:hAnsi="Times New Roman" w:cs="Times New Roman"/>
          <w:i/>
          <w:sz w:val="24"/>
          <w:szCs w:val="24"/>
        </w:rPr>
      </w:pPr>
      <w:r w:rsidRPr="00EE2EB1">
        <w:rPr>
          <w:rFonts w:ascii="Times New Roman" w:hAnsi="Times New Roman" w:cs="Times New Roman"/>
          <w:i/>
          <w:sz w:val="24"/>
          <w:szCs w:val="24"/>
          <w:vertAlign w:val="superscript"/>
        </w:rPr>
        <w:t>1</w:t>
      </w:r>
      <w:r>
        <w:rPr>
          <w:rFonts w:ascii="Times New Roman" w:hAnsi="Times New Roman" w:cs="Times New Roman"/>
          <w:i/>
          <w:sz w:val="24"/>
          <w:szCs w:val="24"/>
        </w:rPr>
        <w:t xml:space="preserve">Олапариб и </w:t>
      </w:r>
      <w:proofErr w:type="spellStart"/>
      <w:r>
        <w:rPr>
          <w:rFonts w:ascii="Times New Roman" w:hAnsi="Times New Roman" w:cs="Times New Roman"/>
          <w:i/>
          <w:sz w:val="24"/>
          <w:szCs w:val="24"/>
        </w:rPr>
        <w:t>абемациклиб</w:t>
      </w:r>
      <w:proofErr w:type="spellEnd"/>
      <w:r>
        <w:rPr>
          <w:rFonts w:ascii="Times New Roman" w:hAnsi="Times New Roman" w:cs="Times New Roman"/>
          <w:i/>
          <w:sz w:val="24"/>
          <w:szCs w:val="24"/>
        </w:rPr>
        <w:t xml:space="preserve"> назначаются только после завершения лучевой терапии, если таковая показана.</w:t>
      </w:r>
    </w:p>
    <w:p w14:paraId="35977C77" w14:textId="77777777" w:rsidR="008C7127" w:rsidRDefault="008C7127" w:rsidP="00E474AA">
      <w:pPr>
        <w:rPr>
          <w:sz w:val="24"/>
          <w:szCs w:val="24"/>
        </w:rPr>
        <w:sectPr w:rsidR="008C7127" w:rsidSect="0041400E">
          <w:pgSz w:w="11906" w:h="16838"/>
          <w:pgMar w:top="851" w:right="992" w:bottom="851" w:left="1701" w:header="709" w:footer="709" w:gutter="0"/>
          <w:cols w:space="708"/>
          <w:docGrid w:linePitch="360"/>
        </w:sectPr>
      </w:pPr>
    </w:p>
    <w:tbl>
      <w:tblPr>
        <w:tblStyle w:val="a6"/>
        <w:tblW w:w="11637"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2080"/>
        <w:gridCol w:w="5961"/>
      </w:tblGrid>
      <w:tr w:rsidR="00D6370B" w14:paraId="0376FACB" w14:textId="0FBC4E11" w:rsidTr="003974DE">
        <w:trPr>
          <w:cantSplit/>
          <w:trHeight w:val="1134"/>
        </w:trPr>
        <w:tc>
          <w:tcPr>
            <w:tcW w:w="3596" w:type="dxa"/>
          </w:tcPr>
          <w:p w14:paraId="4A964F8F" w14:textId="7185D05D" w:rsidR="00364316" w:rsidRDefault="00364316" w:rsidP="00E474AA">
            <w:pPr>
              <w:rPr>
                <w:sz w:val="24"/>
                <w:szCs w:val="24"/>
              </w:rPr>
            </w:pPr>
            <w:bookmarkStart w:id="203" w:name="_Hlk136315916"/>
            <w:r>
              <w:rPr>
                <w:noProof/>
              </w:rPr>
              <w:lastRenderedPageBreak/>
              <w:drawing>
                <wp:inline distT="0" distB="0" distL="0" distR="0" wp14:anchorId="3C495556" wp14:editId="533B8142">
                  <wp:extent cx="10207321" cy="2040573"/>
                  <wp:effectExtent l="6667"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10242567" cy="2047619"/>
                          </a:xfrm>
                          <a:prstGeom prst="rect">
                            <a:avLst/>
                          </a:prstGeom>
                        </pic:spPr>
                      </pic:pic>
                    </a:graphicData>
                  </a:graphic>
                </wp:inline>
              </w:drawing>
            </w:r>
          </w:p>
        </w:tc>
        <w:tc>
          <w:tcPr>
            <w:tcW w:w="2080" w:type="dxa"/>
            <w:textDirection w:val="btLr"/>
            <w:vAlign w:val="center"/>
          </w:tcPr>
          <w:p w14:paraId="3B91E244" w14:textId="4396FB6D" w:rsidR="00364316" w:rsidRDefault="00364316" w:rsidP="00626B1F">
            <w:pPr>
              <w:widowControl/>
              <w:shd w:val="clear" w:color="auto" w:fill="FFFFFF"/>
              <w:tabs>
                <w:tab w:val="left" w:pos="936"/>
              </w:tabs>
              <w:autoSpaceDE/>
              <w:autoSpaceDN/>
              <w:adjustRightInd/>
              <w:spacing w:before="10" w:line="360" w:lineRule="auto"/>
              <w:ind w:left="720" w:hanging="578"/>
              <w:jc w:val="center"/>
              <w:rPr>
                <w:sz w:val="24"/>
                <w:szCs w:val="24"/>
              </w:rPr>
            </w:pPr>
            <w:r w:rsidRPr="00364316">
              <w:rPr>
                <w:b/>
                <w:bCs/>
                <w:sz w:val="24"/>
                <w:szCs w:val="24"/>
              </w:rPr>
              <w:t>Рис</w:t>
            </w:r>
            <w:r>
              <w:rPr>
                <w:b/>
                <w:bCs/>
                <w:sz w:val="24"/>
                <w:szCs w:val="24"/>
              </w:rPr>
              <w:t>.</w:t>
            </w:r>
            <w:r w:rsidRPr="00364316">
              <w:rPr>
                <w:b/>
                <w:bCs/>
                <w:sz w:val="24"/>
                <w:szCs w:val="24"/>
              </w:rPr>
              <w:t xml:space="preserve"> 4</w:t>
            </w:r>
            <w:r w:rsidRPr="00364316">
              <w:rPr>
                <w:sz w:val="24"/>
                <w:szCs w:val="24"/>
              </w:rPr>
              <w:t xml:space="preserve">. Рекомендуемая тактика лечения первично операбельного РМЖ (0, I, IIA, IIB, IIIA стадии) в случае </w:t>
            </w:r>
            <w:proofErr w:type="spellStart"/>
            <w:r w:rsidRPr="00364316">
              <w:rPr>
                <w:sz w:val="24"/>
                <w:szCs w:val="24"/>
              </w:rPr>
              <w:t>неоадъювантной</w:t>
            </w:r>
            <w:proofErr w:type="spellEnd"/>
            <w:r w:rsidRPr="00364316">
              <w:rPr>
                <w:sz w:val="24"/>
                <w:szCs w:val="24"/>
              </w:rPr>
              <w:t xml:space="preserve"> лекарственной терапии</w:t>
            </w:r>
          </w:p>
        </w:tc>
        <w:tc>
          <w:tcPr>
            <w:tcW w:w="5961" w:type="dxa"/>
            <w:textDirection w:val="btLr"/>
            <w:vAlign w:val="center"/>
          </w:tcPr>
          <w:p w14:paraId="13CAA3C2" w14:textId="77777777" w:rsidR="003974DE" w:rsidRPr="003974DE" w:rsidRDefault="003974DE" w:rsidP="003974DE">
            <w:pPr>
              <w:ind w:left="113" w:right="113"/>
              <w:jc w:val="both"/>
              <w:rPr>
                <w:i/>
                <w:iCs/>
                <w:sz w:val="24"/>
                <w:szCs w:val="24"/>
              </w:rPr>
            </w:pPr>
            <w:r w:rsidRPr="003974DE">
              <w:rPr>
                <w:i/>
                <w:sz w:val="24"/>
                <w:szCs w:val="24"/>
                <w:vertAlign w:val="superscript"/>
              </w:rPr>
              <w:t>1</w:t>
            </w:r>
            <w:r w:rsidRPr="003974DE">
              <w:rPr>
                <w:i/>
                <w:sz w:val="24"/>
                <w:szCs w:val="24"/>
              </w:rPr>
              <w:t xml:space="preserve">Адъювантная ХТ не рекомендуется больным, получившим </w:t>
            </w:r>
            <w:proofErr w:type="spellStart"/>
            <w:r w:rsidRPr="003974DE">
              <w:rPr>
                <w:i/>
                <w:sz w:val="24"/>
                <w:szCs w:val="24"/>
              </w:rPr>
              <w:t>неоадъювантную</w:t>
            </w:r>
            <w:proofErr w:type="spellEnd"/>
            <w:r w:rsidRPr="003974DE">
              <w:rPr>
                <w:i/>
                <w:sz w:val="24"/>
                <w:szCs w:val="24"/>
              </w:rPr>
              <w:t xml:space="preserve"> ХТ в полном объеме; в отдельных случаях, когда на дооперационном этапе </w:t>
            </w:r>
            <w:r w:rsidRPr="003974DE">
              <w:rPr>
                <w:i/>
                <w:iCs/>
                <w:sz w:val="24"/>
                <w:szCs w:val="24"/>
              </w:rPr>
              <w:t xml:space="preserve">ХТ по каким‑либо причинам не была полностью завершена, рекомендуется проведение недостающих циклов в послеоперационном периоде. Больным РМЖ с тройным негативным фенотипом (отрицательные РЭ, РП и HER2), получившим </w:t>
            </w:r>
            <w:proofErr w:type="spellStart"/>
            <w:r w:rsidRPr="003974DE">
              <w:rPr>
                <w:i/>
                <w:iCs/>
                <w:sz w:val="24"/>
                <w:szCs w:val="24"/>
              </w:rPr>
              <w:t>неоадъювантную</w:t>
            </w:r>
            <w:proofErr w:type="spellEnd"/>
            <w:r w:rsidRPr="003974DE">
              <w:rPr>
                <w:i/>
                <w:iCs/>
                <w:sz w:val="24"/>
                <w:szCs w:val="24"/>
              </w:rPr>
              <w:t xml:space="preserve"> ХТ </w:t>
            </w:r>
            <w:proofErr w:type="spellStart"/>
            <w:r w:rsidRPr="003974DE">
              <w:rPr>
                <w:i/>
                <w:iCs/>
                <w:sz w:val="24"/>
                <w:szCs w:val="24"/>
              </w:rPr>
              <w:t>антрациклинами</w:t>
            </w:r>
            <w:proofErr w:type="spellEnd"/>
            <w:r w:rsidRPr="003974DE">
              <w:rPr>
                <w:i/>
                <w:iCs/>
                <w:sz w:val="24"/>
                <w:szCs w:val="24"/>
              </w:rPr>
              <w:t xml:space="preserve"> и </w:t>
            </w:r>
            <w:proofErr w:type="spellStart"/>
            <w:r w:rsidRPr="003974DE">
              <w:rPr>
                <w:i/>
                <w:iCs/>
                <w:sz w:val="24"/>
                <w:szCs w:val="24"/>
              </w:rPr>
              <w:t>таксанами</w:t>
            </w:r>
            <w:proofErr w:type="spellEnd"/>
            <w:r w:rsidRPr="003974DE">
              <w:rPr>
                <w:i/>
                <w:iCs/>
                <w:sz w:val="24"/>
                <w:szCs w:val="24"/>
              </w:rPr>
              <w:t xml:space="preserve"> в полном объеме, при наличии инвазивной </w:t>
            </w:r>
            <w:proofErr w:type="spellStart"/>
            <w:r w:rsidRPr="003974DE">
              <w:rPr>
                <w:i/>
                <w:iCs/>
                <w:sz w:val="24"/>
                <w:szCs w:val="24"/>
              </w:rPr>
              <w:t>резидуальной</w:t>
            </w:r>
            <w:proofErr w:type="spellEnd"/>
            <w:r w:rsidRPr="003974DE">
              <w:rPr>
                <w:i/>
                <w:iCs/>
                <w:sz w:val="24"/>
                <w:szCs w:val="24"/>
              </w:rPr>
              <w:t xml:space="preserve"> опухоли рекомендуется </w:t>
            </w:r>
            <w:proofErr w:type="spellStart"/>
            <w:r w:rsidRPr="003974DE">
              <w:rPr>
                <w:i/>
                <w:iCs/>
                <w:sz w:val="24"/>
                <w:szCs w:val="24"/>
              </w:rPr>
              <w:t>постнеоадъювантная</w:t>
            </w:r>
            <w:proofErr w:type="spellEnd"/>
            <w:r w:rsidRPr="003974DE">
              <w:rPr>
                <w:i/>
                <w:iCs/>
                <w:sz w:val="24"/>
                <w:szCs w:val="24"/>
              </w:rPr>
              <w:t xml:space="preserve"> ХТ </w:t>
            </w:r>
            <w:proofErr w:type="spellStart"/>
            <w:r w:rsidRPr="003974DE">
              <w:rPr>
                <w:i/>
                <w:iCs/>
                <w:sz w:val="24"/>
                <w:szCs w:val="24"/>
              </w:rPr>
              <w:t>капецитабином</w:t>
            </w:r>
            <w:proofErr w:type="spellEnd"/>
            <w:r w:rsidRPr="003974DE">
              <w:rPr>
                <w:i/>
                <w:iCs/>
                <w:sz w:val="24"/>
                <w:szCs w:val="24"/>
              </w:rPr>
              <w:t xml:space="preserve"> или </w:t>
            </w:r>
            <w:proofErr w:type="spellStart"/>
            <w:r w:rsidRPr="003974DE">
              <w:rPr>
                <w:i/>
                <w:iCs/>
                <w:sz w:val="24"/>
                <w:szCs w:val="24"/>
              </w:rPr>
              <w:t>олапарибом</w:t>
            </w:r>
            <w:proofErr w:type="spellEnd"/>
            <w:r w:rsidRPr="003974DE">
              <w:rPr>
                <w:i/>
                <w:iCs/>
                <w:sz w:val="24"/>
                <w:szCs w:val="24"/>
              </w:rPr>
              <w:t xml:space="preserve"> (показания к назначению </w:t>
            </w:r>
            <w:proofErr w:type="spellStart"/>
            <w:r w:rsidRPr="003974DE">
              <w:rPr>
                <w:i/>
                <w:iCs/>
                <w:sz w:val="24"/>
                <w:szCs w:val="24"/>
              </w:rPr>
              <w:t>капецитабина</w:t>
            </w:r>
            <w:proofErr w:type="spellEnd"/>
            <w:r w:rsidRPr="003974DE">
              <w:rPr>
                <w:i/>
                <w:iCs/>
                <w:sz w:val="24"/>
                <w:szCs w:val="24"/>
              </w:rPr>
              <w:t xml:space="preserve"> и </w:t>
            </w:r>
            <w:proofErr w:type="spellStart"/>
            <w:r w:rsidRPr="003974DE">
              <w:rPr>
                <w:i/>
                <w:iCs/>
                <w:sz w:val="24"/>
                <w:szCs w:val="24"/>
              </w:rPr>
              <w:t>олапариба</w:t>
            </w:r>
            <w:proofErr w:type="spellEnd"/>
            <w:r w:rsidRPr="003974DE">
              <w:rPr>
                <w:i/>
                <w:iCs/>
                <w:sz w:val="24"/>
                <w:szCs w:val="24"/>
              </w:rPr>
              <w:t xml:space="preserve"> см. в </w:t>
            </w:r>
            <w:r w:rsidRPr="003974DE">
              <w:rPr>
                <w:b/>
                <w:bCs/>
                <w:i/>
                <w:iCs/>
                <w:sz w:val="24"/>
                <w:szCs w:val="24"/>
              </w:rPr>
              <w:t>табл. 4</w:t>
            </w:r>
            <w:r w:rsidRPr="003974DE">
              <w:rPr>
                <w:i/>
                <w:iCs/>
                <w:sz w:val="24"/>
                <w:szCs w:val="24"/>
              </w:rPr>
              <w:t>).</w:t>
            </w:r>
          </w:p>
          <w:p w14:paraId="5FF90A23" w14:textId="7ED820C2" w:rsidR="003974DE" w:rsidRPr="003974DE" w:rsidRDefault="003974DE" w:rsidP="003974DE">
            <w:pPr>
              <w:ind w:left="113" w:right="113"/>
              <w:jc w:val="both"/>
              <w:rPr>
                <w:i/>
                <w:iCs/>
                <w:sz w:val="24"/>
                <w:szCs w:val="24"/>
              </w:rPr>
            </w:pPr>
            <w:r w:rsidRPr="003974DE">
              <w:rPr>
                <w:i/>
                <w:iCs/>
                <w:sz w:val="24"/>
                <w:szCs w:val="24"/>
                <w:vertAlign w:val="superscript"/>
              </w:rPr>
              <w:t>2</w:t>
            </w:r>
            <w:r w:rsidRPr="003974DE">
              <w:rPr>
                <w:i/>
                <w:iCs/>
                <w:sz w:val="24"/>
                <w:szCs w:val="24"/>
              </w:rPr>
              <w:t xml:space="preserve">Пациентам HER2‑положительным РМЖ, получившим стандартную </w:t>
            </w:r>
            <w:proofErr w:type="spellStart"/>
            <w:r w:rsidRPr="003974DE">
              <w:rPr>
                <w:i/>
                <w:iCs/>
                <w:sz w:val="24"/>
                <w:szCs w:val="24"/>
              </w:rPr>
              <w:t>неоадъювантную</w:t>
            </w:r>
            <w:proofErr w:type="spellEnd"/>
            <w:r w:rsidRPr="003974DE">
              <w:rPr>
                <w:i/>
                <w:iCs/>
                <w:sz w:val="24"/>
                <w:szCs w:val="24"/>
              </w:rPr>
              <w:t xml:space="preserve"> лекарственную терапию </w:t>
            </w:r>
            <w:proofErr w:type="spellStart"/>
            <w:r w:rsidRPr="003974DE">
              <w:rPr>
                <w:i/>
                <w:iCs/>
                <w:sz w:val="24"/>
                <w:szCs w:val="24"/>
              </w:rPr>
              <w:t>антрациклинами</w:t>
            </w:r>
            <w:proofErr w:type="spellEnd"/>
            <w:r w:rsidRPr="003974DE">
              <w:rPr>
                <w:i/>
                <w:iCs/>
                <w:sz w:val="24"/>
                <w:szCs w:val="24"/>
              </w:rPr>
              <w:t xml:space="preserve"> и/или </w:t>
            </w:r>
            <w:proofErr w:type="spellStart"/>
            <w:r w:rsidRPr="003974DE">
              <w:rPr>
                <w:i/>
                <w:iCs/>
                <w:sz w:val="24"/>
                <w:szCs w:val="24"/>
              </w:rPr>
              <w:t>таксанами</w:t>
            </w:r>
            <w:proofErr w:type="spellEnd"/>
            <w:r w:rsidRPr="003974DE">
              <w:rPr>
                <w:i/>
                <w:iCs/>
                <w:sz w:val="24"/>
                <w:szCs w:val="24"/>
              </w:rPr>
              <w:t xml:space="preserve"> в</w:t>
            </w:r>
            <w:r w:rsidR="00F7123B">
              <w:rPr>
                <w:i/>
                <w:iCs/>
                <w:sz w:val="24"/>
                <w:szCs w:val="24"/>
              </w:rPr>
              <w:t> </w:t>
            </w:r>
            <w:r w:rsidRPr="003974DE">
              <w:rPr>
                <w:i/>
                <w:iCs/>
                <w:sz w:val="24"/>
                <w:szCs w:val="24"/>
              </w:rPr>
              <w:t xml:space="preserve">сочетании с </w:t>
            </w:r>
            <w:proofErr w:type="spellStart"/>
            <w:r w:rsidRPr="003974DE">
              <w:rPr>
                <w:i/>
                <w:iCs/>
                <w:sz w:val="24"/>
                <w:szCs w:val="24"/>
              </w:rPr>
              <w:t>трастузумабом</w:t>
            </w:r>
            <w:proofErr w:type="spellEnd"/>
            <w:r w:rsidRPr="003974DE">
              <w:rPr>
                <w:i/>
                <w:iCs/>
                <w:sz w:val="24"/>
                <w:szCs w:val="24"/>
              </w:rPr>
              <w:t xml:space="preserve"> (± </w:t>
            </w:r>
            <w:proofErr w:type="spellStart"/>
            <w:r w:rsidRPr="003974DE">
              <w:rPr>
                <w:i/>
                <w:iCs/>
                <w:sz w:val="24"/>
                <w:szCs w:val="24"/>
              </w:rPr>
              <w:t>пертузумаб</w:t>
            </w:r>
            <w:proofErr w:type="spellEnd"/>
            <w:r w:rsidRPr="003974DE">
              <w:rPr>
                <w:i/>
                <w:iCs/>
                <w:sz w:val="24"/>
                <w:szCs w:val="24"/>
              </w:rPr>
              <w:t xml:space="preserve">), при наличии инвазивной </w:t>
            </w:r>
            <w:proofErr w:type="spellStart"/>
            <w:r w:rsidRPr="003974DE">
              <w:rPr>
                <w:i/>
                <w:iCs/>
                <w:sz w:val="24"/>
                <w:szCs w:val="24"/>
              </w:rPr>
              <w:t>резидуальной</w:t>
            </w:r>
            <w:proofErr w:type="spellEnd"/>
            <w:r w:rsidRPr="003974DE">
              <w:rPr>
                <w:i/>
                <w:iCs/>
                <w:sz w:val="24"/>
                <w:szCs w:val="24"/>
              </w:rPr>
              <w:t xml:space="preserve"> опухоли, соответствующей </w:t>
            </w:r>
            <w:proofErr w:type="spellStart"/>
            <w:r w:rsidRPr="003974DE">
              <w:rPr>
                <w:i/>
                <w:iCs/>
                <w:sz w:val="24"/>
                <w:szCs w:val="24"/>
              </w:rPr>
              <w:t>ypT</w:t>
            </w:r>
            <w:proofErr w:type="spellEnd"/>
            <w:r w:rsidRPr="003974DE">
              <w:rPr>
                <w:i/>
                <w:iCs/>
                <w:sz w:val="24"/>
                <w:szCs w:val="24"/>
              </w:rPr>
              <w:t xml:space="preserve"> ≥1b или </w:t>
            </w:r>
            <w:proofErr w:type="spellStart"/>
            <w:r w:rsidRPr="003974DE">
              <w:rPr>
                <w:i/>
                <w:iCs/>
                <w:sz w:val="24"/>
                <w:szCs w:val="24"/>
              </w:rPr>
              <w:t>ypN</w:t>
            </w:r>
            <w:proofErr w:type="spellEnd"/>
            <w:r w:rsidRPr="003974DE">
              <w:rPr>
                <w:i/>
                <w:iCs/>
                <w:sz w:val="24"/>
                <w:szCs w:val="24"/>
              </w:rPr>
              <w:t xml:space="preserve"> + или RCB II–III рекомендуется </w:t>
            </w:r>
            <w:proofErr w:type="spellStart"/>
            <w:r w:rsidRPr="003974DE">
              <w:rPr>
                <w:i/>
                <w:iCs/>
                <w:sz w:val="24"/>
                <w:szCs w:val="24"/>
              </w:rPr>
              <w:t>постнеоадъювантная</w:t>
            </w:r>
            <w:proofErr w:type="spellEnd"/>
            <w:r w:rsidRPr="003974DE">
              <w:rPr>
                <w:i/>
                <w:iCs/>
                <w:sz w:val="24"/>
                <w:szCs w:val="24"/>
              </w:rPr>
              <w:t xml:space="preserve"> терапия </w:t>
            </w:r>
            <w:proofErr w:type="spellStart"/>
            <w:r w:rsidRPr="003974DE">
              <w:rPr>
                <w:i/>
                <w:iCs/>
                <w:sz w:val="24"/>
                <w:szCs w:val="24"/>
              </w:rPr>
              <w:t>трастузумабом</w:t>
            </w:r>
            <w:proofErr w:type="spellEnd"/>
            <w:r w:rsidRPr="003974DE">
              <w:rPr>
                <w:i/>
                <w:iCs/>
                <w:sz w:val="24"/>
                <w:szCs w:val="24"/>
              </w:rPr>
              <w:t xml:space="preserve"> </w:t>
            </w:r>
            <w:proofErr w:type="spellStart"/>
            <w:r w:rsidRPr="003974DE">
              <w:rPr>
                <w:i/>
                <w:iCs/>
                <w:sz w:val="24"/>
                <w:szCs w:val="24"/>
              </w:rPr>
              <w:t>эмтанзином</w:t>
            </w:r>
            <w:proofErr w:type="spellEnd"/>
            <w:r w:rsidRPr="003974DE">
              <w:rPr>
                <w:i/>
                <w:iCs/>
                <w:sz w:val="24"/>
                <w:szCs w:val="24"/>
              </w:rPr>
              <w:t xml:space="preserve"> (</w:t>
            </w:r>
            <w:r w:rsidRPr="003974DE">
              <w:rPr>
                <w:b/>
                <w:bCs/>
                <w:i/>
                <w:iCs/>
                <w:sz w:val="24"/>
                <w:szCs w:val="24"/>
              </w:rPr>
              <w:t>табл. 5</w:t>
            </w:r>
            <w:r w:rsidRPr="003974DE">
              <w:rPr>
                <w:i/>
                <w:iCs/>
                <w:sz w:val="24"/>
                <w:szCs w:val="24"/>
              </w:rPr>
              <w:t>).</w:t>
            </w:r>
          </w:p>
          <w:p w14:paraId="7006D78C" w14:textId="77777777" w:rsidR="003974DE" w:rsidRPr="003974DE" w:rsidRDefault="003974DE" w:rsidP="003974DE">
            <w:pPr>
              <w:ind w:left="113" w:right="113"/>
              <w:jc w:val="both"/>
              <w:rPr>
                <w:i/>
                <w:iCs/>
                <w:sz w:val="24"/>
                <w:szCs w:val="24"/>
              </w:rPr>
            </w:pPr>
            <w:r w:rsidRPr="003974DE">
              <w:rPr>
                <w:i/>
                <w:iCs/>
                <w:sz w:val="24"/>
                <w:szCs w:val="24"/>
                <w:vertAlign w:val="superscript"/>
              </w:rPr>
              <w:t>3</w:t>
            </w:r>
            <w:r w:rsidRPr="003974DE">
              <w:rPr>
                <w:i/>
                <w:iCs/>
                <w:sz w:val="24"/>
                <w:szCs w:val="24"/>
              </w:rPr>
              <w:t xml:space="preserve">Патоморфологическое исследование должно включать оценку степени выраженности патоморфологического ответа с использованием классификации </w:t>
            </w:r>
            <w:proofErr w:type="spellStart"/>
            <w:r w:rsidRPr="003974DE">
              <w:rPr>
                <w:i/>
                <w:iCs/>
                <w:sz w:val="24"/>
                <w:szCs w:val="24"/>
              </w:rPr>
              <w:t>ypTypN</w:t>
            </w:r>
            <w:proofErr w:type="spellEnd"/>
            <w:r w:rsidRPr="003974DE">
              <w:rPr>
                <w:i/>
                <w:iCs/>
                <w:sz w:val="24"/>
                <w:szCs w:val="24"/>
              </w:rPr>
              <w:t xml:space="preserve"> или системы RCB.</w:t>
            </w:r>
          </w:p>
          <w:p w14:paraId="51881935" w14:textId="77777777" w:rsidR="003974DE" w:rsidRPr="003974DE" w:rsidRDefault="003974DE" w:rsidP="003974DE">
            <w:pPr>
              <w:ind w:left="113" w:right="113"/>
              <w:jc w:val="both"/>
              <w:rPr>
                <w:i/>
                <w:sz w:val="24"/>
                <w:szCs w:val="24"/>
              </w:rPr>
            </w:pPr>
            <w:r w:rsidRPr="003974DE">
              <w:rPr>
                <w:i/>
                <w:iCs/>
                <w:sz w:val="24"/>
                <w:szCs w:val="24"/>
                <w:vertAlign w:val="superscript"/>
              </w:rPr>
              <w:t>4</w:t>
            </w:r>
            <w:r w:rsidRPr="003974DE">
              <w:rPr>
                <w:i/>
                <w:iCs/>
                <w:sz w:val="24"/>
                <w:szCs w:val="24"/>
              </w:rPr>
              <w:t>Желательно</w:t>
            </w:r>
            <w:r w:rsidRPr="003974DE">
              <w:rPr>
                <w:i/>
                <w:sz w:val="24"/>
                <w:szCs w:val="24"/>
              </w:rPr>
              <w:t xml:space="preserve"> ИГХ-исследование </w:t>
            </w:r>
            <w:proofErr w:type="spellStart"/>
            <w:r w:rsidRPr="003974DE">
              <w:rPr>
                <w:i/>
                <w:sz w:val="24"/>
                <w:szCs w:val="24"/>
              </w:rPr>
              <w:t>резидуальной</w:t>
            </w:r>
            <w:proofErr w:type="spellEnd"/>
            <w:r w:rsidRPr="003974DE">
              <w:rPr>
                <w:i/>
                <w:sz w:val="24"/>
                <w:szCs w:val="24"/>
              </w:rPr>
              <w:t xml:space="preserve"> опухоли с коррекцией </w:t>
            </w:r>
            <w:proofErr w:type="spellStart"/>
            <w:r w:rsidRPr="003974DE">
              <w:rPr>
                <w:i/>
                <w:sz w:val="24"/>
                <w:szCs w:val="24"/>
              </w:rPr>
              <w:t>постнеоадъювантной</w:t>
            </w:r>
            <w:proofErr w:type="spellEnd"/>
            <w:r w:rsidRPr="003974DE">
              <w:rPr>
                <w:i/>
                <w:sz w:val="24"/>
                <w:szCs w:val="24"/>
              </w:rPr>
              <w:t xml:space="preserve"> терапии при необходимости.</w:t>
            </w:r>
          </w:p>
          <w:p w14:paraId="460B8C5C" w14:textId="77777777" w:rsidR="00364316" w:rsidRDefault="00364316" w:rsidP="00364316">
            <w:pPr>
              <w:ind w:left="113" w:right="113"/>
              <w:jc w:val="center"/>
              <w:rPr>
                <w:sz w:val="24"/>
                <w:szCs w:val="24"/>
              </w:rPr>
            </w:pPr>
          </w:p>
        </w:tc>
      </w:tr>
      <w:tr w:rsidR="00D6370B" w14:paraId="440F4AA6" w14:textId="77777777" w:rsidTr="00D6370B">
        <w:trPr>
          <w:cantSplit/>
          <w:trHeight w:val="1134"/>
        </w:trPr>
        <w:tc>
          <w:tcPr>
            <w:tcW w:w="3596" w:type="dxa"/>
          </w:tcPr>
          <w:p w14:paraId="20BD666E" w14:textId="77777777" w:rsidR="00D6370B" w:rsidRDefault="00D6370B" w:rsidP="00E474AA">
            <w:pPr>
              <w:rPr>
                <w:sz w:val="24"/>
                <w:szCs w:val="24"/>
              </w:rPr>
            </w:pPr>
            <w:bookmarkStart w:id="204" w:name="_Toc474509783"/>
            <w:bookmarkStart w:id="205" w:name="_Toc25513493"/>
            <w:bookmarkEnd w:id="203"/>
            <w:r>
              <w:rPr>
                <w:noProof/>
              </w:rPr>
              <w:lastRenderedPageBreak/>
              <w:drawing>
                <wp:inline distT="0" distB="0" distL="0" distR="0" wp14:anchorId="19AF92DB" wp14:editId="5255A429">
                  <wp:extent cx="10269229" cy="2052949"/>
                  <wp:effectExtent l="0" t="635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10399721" cy="2079036"/>
                          </a:xfrm>
                          <a:prstGeom prst="rect">
                            <a:avLst/>
                          </a:prstGeom>
                        </pic:spPr>
                      </pic:pic>
                    </a:graphicData>
                  </a:graphic>
                </wp:inline>
              </w:drawing>
            </w:r>
          </w:p>
        </w:tc>
        <w:tc>
          <w:tcPr>
            <w:tcW w:w="2080" w:type="dxa"/>
            <w:textDirection w:val="btLr"/>
            <w:vAlign w:val="center"/>
          </w:tcPr>
          <w:p w14:paraId="69E1C80B" w14:textId="42A740B5" w:rsidR="00D6370B" w:rsidRDefault="00D6370B" w:rsidP="00E474AA">
            <w:pPr>
              <w:ind w:left="113" w:right="113"/>
              <w:jc w:val="center"/>
              <w:rPr>
                <w:b/>
                <w:bCs/>
                <w:sz w:val="24"/>
                <w:szCs w:val="24"/>
              </w:rPr>
            </w:pPr>
          </w:p>
          <w:p w14:paraId="256A3134" w14:textId="75EE5C5F" w:rsidR="00D6370B" w:rsidRDefault="00D6370B" w:rsidP="00E474AA">
            <w:pPr>
              <w:ind w:left="113" w:right="113"/>
              <w:jc w:val="center"/>
              <w:rPr>
                <w:b/>
                <w:bCs/>
                <w:sz w:val="24"/>
                <w:szCs w:val="24"/>
              </w:rPr>
            </w:pPr>
          </w:p>
          <w:p w14:paraId="545AA976" w14:textId="77777777" w:rsidR="00D6370B" w:rsidRDefault="00D6370B" w:rsidP="00E474AA">
            <w:pPr>
              <w:ind w:left="113" w:right="113"/>
              <w:jc w:val="center"/>
              <w:rPr>
                <w:b/>
                <w:bCs/>
                <w:sz w:val="24"/>
                <w:szCs w:val="24"/>
              </w:rPr>
            </w:pPr>
          </w:p>
          <w:p w14:paraId="2B1CDB80" w14:textId="77777777" w:rsidR="00D6370B" w:rsidRDefault="00D6370B" w:rsidP="00D6370B">
            <w:pPr>
              <w:ind w:left="113" w:right="113"/>
              <w:rPr>
                <w:b/>
                <w:bCs/>
                <w:sz w:val="24"/>
                <w:szCs w:val="24"/>
              </w:rPr>
            </w:pPr>
          </w:p>
          <w:p w14:paraId="1D0F557E" w14:textId="228ECA4B" w:rsidR="00D6370B" w:rsidRDefault="00D6370B" w:rsidP="00626B1F">
            <w:pPr>
              <w:widowControl/>
              <w:shd w:val="clear" w:color="auto" w:fill="FFFFFF"/>
              <w:tabs>
                <w:tab w:val="left" w:pos="936"/>
              </w:tabs>
              <w:autoSpaceDE/>
              <w:autoSpaceDN/>
              <w:adjustRightInd/>
              <w:spacing w:before="10" w:line="360" w:lineRule="auto"/>
              <w:ind w:left="720" w:hanging="578"/>
              <w:jc w:val="center"/>
              <w:rPr>
                <w:sz w:val="24"/>
                <w:szCs w:val="24"/>
              </w:rPr>
            </w:pPr>
            <w:r w:rsidRPr="00D6370B">
              <w:rPr>
                <w:b/>
                <w:bCs/>
                <w:sz w:val="24"/>
                <w:szCs w:val="24"/>
              </w:rPr>
              <w:t>Рис. 5</w:t>
            </w:r>
            <w:r w:rsidRPr="00D6370B">
              <w:rPr>
                <w:sz w:val="24"/>
                <w:szCs w:val="24"/>
              </w:rPr>
              <w:t>.</w:t>
            </w:r>
            <w:r w:rsidRPr="00AB2929">
              <w:rPr>
                <w:sz w:val="24"/>
                <w:szCs w:val="24"/>
              </w:rPr>
              <w:t xml:space="preserve"> Рекомендуемая тактика лечения </w:t>
            </w:r>
            <w:proofErr w:type="spellStart"/>
            <w:r w:rsidRPr="00AB2929">
              <w:rPr>
                <w:sz w:val="24"/>
                <w:szCs w:val="24"/>
              </w:rPr>
              <w:t>местнораспространенного</w:t>
            </w:r>
            <w:proofErr w:type="spellEnd"/>
            <w:r w:rsidRPr="00AB2929">
              <w:rPr>
                <w:sz w:val="24"/>
                <w:szCs w:val="24"/>
              </w:rPr>
              <w:t xml:space="preserve"> первично неоперабельного РМЖ (стадии IIIA (</w:t>
            </w:r>
            <w:r w:rsidRPr="00626B1F">
              <w:rPr>
                <w:sz w:val="24"/>
                <w:szCs w:val="24"/>
              </w:rPr>
              <w:t>кроме</w:t>
            </w:r>
            <w:r w:rsidRPr="00AB2929">
              <w:rPr>
                <w:sz w:val="24"/>
                <w:szCs w:val="24"/>
              </w:rPr>
              <w:t xml:space="preserve"> T3N1M0), IIIB и IIIC, в т. ч. инфильтративно-отечная форма).</w:t>
            </w:r>
          </w:p>
        </w:tc>
        <w:tc>
          <w:tcPr>
            <w:tcW w:w="5961" w:type="dxa"/>
            <w:textDirection w:val="tbRl"/>
            <w:vAlign w:val="center"/>
          </w:tcPr>
          <w:p w14:paraId="6B089A2B" w14:textId="77777777" w:rsidR="00D6370B" w:rsidRDefault="00D6370B" w:rsidP="00E474AA">
            <w:pPr>
              <w:ind w:left="113" w:right="113"/>
              <w:jc w:val="center"/>
              <w:rPr>
                <w:sz w:val="24"/>
                <w:szCs w:val="24"/>
              </w:rPr>
            </w:pPr>
          </w:p>
        </w:tc>
      </w:tr>
    </w:tbl>
    <w:p w14:paraId="36E8F3F2" w14:textId="462BADCC" w:rsidR="007C0F8A" w:rsidRDefault="007C0F8A" w:rsidP="007C0F8A">
      <w:pPr>
        <w:tabs>
          <w:tab w:val="left" w:pos="990"/>
        </w:tabs>
        <w:rPr>
          <w:rFonts w:ascii="Times New Roman" w:eastAsia="Times New Roman" w:hAnsi="Times New Roman" w:cs="Times New Roman"/>
          <w:b/>
          <w:bCs/>
          <w:color w:val="000000"/>
          <w:spacing w:val="-1"/>
          <w:sz w:val="28"/>
          <w:szCs w:val="32"/>
          <w:lang w:eastAsia="ko-KR"/>
        </w:rPr>
      </w:pPr>
      <w:r>
        <w:rPr>
          <w:rFonts w:ascii="Times New Roman" w:eastAsia="Times New Roman" w:hAnsi="Times New Roman" w:cs="Times New Roman"/>
          <w:b/>
          <w:bCs/>
          <w:color w:val="000000"/>
          <w:spacing w:val="-1"/>
          <w:sz w:val="28"/>
          <w:szCs w:val="32"/>
          <w:lang w:eastAsia="ko-KR"/>
        </w:rPr>
        <w:lastRenderedPageBreak/>
        <w:tab/>
      </w:r>
    </w:p>
    <w:p w14:paraId="34F7517A" w14:textId="5E68577E" w:rsidR="00D6370B" w:rsidRPr="00D6370B" w:rsidRDefault="00D6370B" w:rsidP="00D6370B">
      <w:pPr>
        <w:jc w:val="both"/>
        <w:rPr>
          <w:rFonts w:ascii="Times New Roman" w:hAnsi="Times New Roman" w:cs="Times New Roman"/>
          <w:i/>
          <w:sz w:val="24"/>
          <w:szCs w:val="24"/>
        </w:rPr>
      </w:pPr>
      <w:r w:rsidRPr="00D6370B">
        <w:rPr>
          <w:rFonts w:ascii="Times New Roman" w:hAnsi="Times New Roman" w:cs="Times New Roman"/>
          <w:i/>
          <w:sz w:val="24"/>
          <w:szCs w:val="24"/>
          <w:vertAlign w:val="superscript"/>
        </w:rPr>
        <w:t>1</w:t>
      </w:r>
      <w:r w:rsidRPr="00D6370B">
        <w:rPr>
          <w:rFonts w:ascii="Times New Roman" w:hAnsi="Times New Roman" w:cs="Times New Roman"/>
          <w:i/>
          <w:sz w:val="24"/>
          <w:szCs w:val="24"/>
        </w:rPr>
        <w:t xml:space="preserve">Неоадъювантная ГТ может быть рекомендована больным в менопаузе с </w:t>
      </w:r>
      <w:proofErr w:type="spellStart"/>
      <w:r w:rsidRPr="00D6370B">
        <w:rPr>
          <w:rFonts w:ascii="Times New Roman" w:hAnsi="Times New Roman" w:cs="Times New Roman"/>
          <w:i/>
          <w:sz w:val="24"/>
          <w:szCs w:val="24"/>
        </w:rPr>
        <w:t>люминальным</w:t>
      </w:r>
      <w:proofErr w:type="spellEnd"/>
      <w:r w:rsidRPr="00D6370B">
        <w:rPr>
          <w:rFonts w:ascii="Times New Roman" w:hAnsi="Times New Roman" w:cs="Times New Roman"/>
          <w:i/>
          <w:sz w:val="24"/>
          <w:szCs w:val="24"/>
        </w:rPr>
        <w:t xml:space="preserve"> А подтипом РМЖ.</w:t>
      </w:r>
    </w:p>
    <w:p w14:paraId="0EFD7D7B" w14:textId="6C53B5D1" w:rsidR="00D6370B" w:rsidRPr="00D6370B" w:rsidRDefault="00D6370B" w:rsidP="00D6370B">
      <w:pPr>
        <w:jc w:val="both"/>
        <w:rPr>
          <w:rFonts w:ascii="Times New Roman" w:hAnsi="Times New Roman" w:cs="Times New Roman"/>
          <w:i/>
          <w:sz w:val="24"/>
          <w:szCs w:val="24"/>
        </w:rPr>
      </w:pPr>
      <w:r w:rsidRPr="00D6370B">
        <w:rPr>
          <w:rFonts w:ascii="Times New Roman" w:hAnsi="Times New Roman" w:cs="Times New Roman"/>
          <w:i/>
          <w:sz w:val="24"/>
          <w:szCs w:val="24"/>
          <w:vertAlign w:val="superscript"/>
        </w:rPr>
        <w:t>2</w:t>
      </w:r>
      <w:r w:rsidRPr="00D6370B">
        <w:rPr>
          <w:rFonts w:ascii="Times New Roman" w:hAnsi="Times New Roman" w:cs="Times New Roman"/>
          <w:i/>
          <w:sz w:val="24"/>
          <w:szCs w:val="24"/>
        </w:rPr>
        <w:t xml:space="preserve">Адъювантная ХТ не рекомендуется больным, получившим </w:t>
      </w:r>
      <w:proofErr w:type="spellStart"/>
      <w:r w:rsidRPr="00D6370B">
        <w:rPr>
          <w:rFonts w:ascii="Times New Roman" w:hAnsi="Times New Roman" w:cs="Times New Roman"/>
          <w:i/>
          <w:sz w:val="24"/>
          <w:szCs w:val="24"/>
        </w:rPr>
        <w:t>неоадъювантную</w:t>
      </w:r>
      <w:proofErr w:type="spellEnd"/>
      <w:r w:rsidRPr="00D6370B">
        <w:rPr>
          <w:rFonts w:ascii="Times New Roman" w:hAnsi="Times New Roman" w:cs="Times New Roman"/>
          <w:i/>
          <w:sz w:val="24"/>
          <w:szCs w:val="24"/>
        </w:rPr>
        <w:t xml:space="preserve"> ХТ в полном объеме; в отдельных случаях, когда на дооперационном этапе ХТ по каким‑либо причинам не была полностью завершена, рекомендуется проведение недостающих циклов в</w:t>
      </w:r>
      <w:r w:rsidR="003974DE">
        <w:rPr>
          <w:rFonts w:ascii="Times New Roman" w:hAnsi="Times New Roman" w:cs="Times New Roman"/>
          <w:i/>
          <w:sz w:val="24"/>
          <w:szCs w:val="24"/>
        </w:rPr>
        <w:t> </w:t>
      </w:r>
      <w:r w:rsidRPr="00D6370B">
        <w:rPr>
          <w:rFonts w:ascii="Times New Roman" w:hAnsi="Times New Roman" w:cs="Times New Roman"/>
          <w:i/>
          <w:sz w:val="24"/>
          <w:szCs w:val="24"/>
        </w:rPr>
        <w:t>послеоперационном периоде.</w:t>
      </w:r>
    </w:p>
    <w:p w14:paraId="2DC38817" w14:textId="42584504" w:rsidR="00D6370B" w:rsidRPr="00D6370B" w:rsidRDefault="00D6370B" w:rsidP="00D6370B">
      <w:pPr>
        <w:jc w:val="both"/>
        <w:rPr>
          <w:rFonts w:ascii="Times New Roman" w:hAnsi="Times New Roman" w:cs="Times New Roman"/>
          <w:i/>
          <w:sz w:val="24"/>
          <w:szCs w:val="24"/>
        </w:rPr>
      </w:pPr>
      <w:r w:rsidRPr="00D6370B">
        <w:rPr>
          <w:rFonts w:ascii="Times New Roman" w:hAnsi="Times New Roman" w:cs="Times New Roman"/>
          <w:i/>
          <w:sz w:val="24"/>
          <w:szCs w:val="24"/>
          <w:vertAlign w:val="superscript"/>
        </w:rPr>
        <w:t>3</w:t>
      </w:r>
      <w:r w:rsidRPr="00D6370B">
        <w:rPr>
          <w:rFonts w:ascii="Times New Roman" w:hAnsi="Times New Roman" w:cs="Times New Roman"/>
          <w:i/>
          <w:sz w:val="24"/>
          <w:szCs w:val="24"/>
        </w:rPr>
        <w:t xml:space="preserve">Пациентам РМЖ с тройным негативным фенотипом (отрицательные РЭ, РП и HER2), получившим стандартную </w:t>
      </w:r>
      <w:proofErr w:type="spellStart"/>
      <w:r w:rsidRPr="00D6370B">
        <w:rPr>
          <w:rFonts w:ascii="Times New Roman" w:hAnsi="Times New Roman" w:cs="Times New Roman"/>
          <w:i/>
          <w:sz w:val="24"/>
          <w:szCs w:val="24"/>
        </w:rPr>
        <w:t>неоадъювантную</w:t>
      </w:r>
      <w:proofErr w:type="spellEnd"/>
      <w:r w:rsidRPr="00D6370B">
        <w:rPr>
          <w:rFonts w:ascii="Times New Roman" w:hAnsi="Times New Roman" w:cs="Times New Roman"/>
          <w:i/>
          <w:sz w:val="24"/>
          <w:szCs w:val="24"/>
        </w:rPr>
        <w:t xml:space="preserve"> ХТ </w:t>
      </w:r>
      <w:proofErr w:type="spellStart"/>
      <w:r w:rsidRPr="00D6370B">
        <w:rPr>
          <w:rFonts w:ascii="Times New Roman" w:hAnsi="Times New Roman" w:cs="Times New Roman"/>
          <w:i/>
          <w:sz w:val="24"/>
          <w:szCs w:val="24"/>
        </w:rPr>
        <w:t>антрациклинами</w:t>
      </w:r>
      <w:proofErr w:type="spellEnd"/>
      <w:r w:rsidRPr="00D6370B">
        <w:rPr>
          <w:rFonts w:ascii="Times New Roman" w:hAnsi="Times New Roman" w:cs="Times New Roman"/>
          <w:i/>
          <w:sz w:val="24"/>
          <w:szCs w:val="24"/>
        </w:rPr>
        <w:t xml:space="preserve"> и </w:t>
      </w:r>
      <w:proofErr w:type="spellStart"/>
      <w:r w:rsidRPr="00D6370B">
        <w:rPr>
          <w:rFonts w:ascii="Times New Roman" w:hAnsi="Times New Roman" w:cs="Times New Roman"/>
          <w:i/>
          <w:sz w:val="24"/>
          <w:szCs w:val="24"/>
        </w:rPr>
        <w:t>таксанами</w:t>
      </w:r>
      <w:proofErr w:type="spellEnd"/>
      <w:r w:rsidRPr="00D6370B">
        <w:rPr>
          <w:rFonts w:ascii="Times New Roman" w:hAnsi="Times New Roman" w:cs="Times New Roman"/>
          <w:i/>
          <w:sz w:val="24"/>
          <w:szCs w:val="24"/>
        </w:rPr>
        <w:t xml:space="preserve"> в полном объеме, при наличии инвазивной </w:t>
      </w:r>
      <w:proofErr w:type="spellStart"/>
      <w:r w:rsidRPr="00D6370B">
        <w:rPr>
          <w:rFonts w:ascii="Times New Roman" w:hAnsi="Times New Roman" w:cs="Times New Roman"/>
          <w:i/>
          <w:sz w:val="24"/>
          <w:szCs w:val="24"/>
        </w:rPr>
        <w:t>резидуальной</w:t>
      </w:r>
      <w:proofErr w:type="spellEnd"/>
      <w:r w:rsidRPr="00D6370B">
        <w:rPr>
          <w:rFonts w:ascii="Times New Roman" w:hAnsi="Times New Roman" w:cs="Times New Roman"/>
          <w:i/>
          <w:sz w:val="24"/>
          <w:szCs w:val="24"/>
        </w:rPr>
        <w:t xml:space="preserve"> опухоли рекомендуется </w:t>
      </w:r>
      <w:proofErr w:type="spellStart"/>
      <w:r w:rsidRPr="00D6370B">
        <w:rPr>
          <w:rFonts w:ascii="Times New Roman" w:hAnsi="Times New Roman" w:cs="Times New Roman"/>
          <w:i/>
          <w:sz w:val="24"/>
          <w:szCs w:val="24"/>
        </w:rPr>
        <w:t>постнеоадъювантная</w:t>
      </w:r>
      <w:proofErr w:type="spellEnd"/>
      <w:r w:rsidRPr="00D6370B">
        <w:rPr>
          <w:rFonts w:ascii="Times New Roman" w:hAnsi="Times New Roman" w:cs="Times New Roman"/>
          <w:i/>
          <w:sz w:val="24"/>
          <w:szCs w:val="24"/>
        </w:rPr>
        <w:t xml:space="preserve"> ХТ </w:t>
      </w:r>
      <w:proofErr w:type="spellStart"/>
      <w:r w:rsidRPr="00D6370B">
        <w:rPr>
          <w:rFonts w:ascii="Times New Roman" w:hAnsi="Times New Roman" w:cs="Times New Roman"/>
          <w:i/>
          <w:sz w:val="24"/>
          <w:szCs w:val="24"/>
        </w:rPr>
        <w:t>капецитабином</w:t>
      </w:r>
      <w:proofErr w:type="spellEnd"/>
      <w:r w:rsidRPr="00D6370B">
        <w:rPr>
          <w:rFonts w:ascii="Times New Roman" w:hAnsi="Times New Roman" w:cs="Times New Roman"/>
          <w:i/>
          <w:sz w:val="24"/>
          <w:szCs w:val="24"/>
        </w:rPr>
        <w:t xml:space="preserve"> или </w:t>
      </w:r>
      <w:proofErr w:type="spellStart"/>
      <w:r w:rsidRPr="00D6370B">
        <w:rPr>
          <w:rFonts w:ascii="Times New Roman" w:hAnsi="Times New Roman" w:cs="Times New Roman"/>
          <w:i/>
          <w:sz w:val="24"/>
          <w:szCs w:val="24"/>
        </w:rPr>
        <w:t>олапарибом</w:t>
      </w:r>
      <w:proofErr w:type="spellEnd"/>
      <w:r w:rsidRPr="00D6370B">
        <w:rPr>
          <w:rFonts w:ascii="Times New Roman" w:hAnsi="Times New Roman" w:cs="Times New Roman"/>
          <w:i/>
          <w:sz w:val="24"/>
          <w:szCs w:val="24"/>
        </w:rPr>
        <w:t xml:space="preserve"> (показания к назначению </w:t>
      </w:r>
      <w:proofErr w:type="spellStart"/>
      <w:r w:rsidRPr="00D6370B">
        <w:rPr>
          <w:rFonts w:ascii="Times New Roman" w:hAnsi="Times New Roman" w:cs="Times New Roman"/>
          <w:i/>
          <w:sz w:val="24"/>
          <w:szCs w:val="24"/>
        </w:rPr>
        <w:t>капецитабина</w:t>
      </w:r>
      <w:proofErr w:type="spellEnd"/>
      <w:r w:rsidRPr="00D6370B">
        <w:rPr>
          <w:rFonts w:ascii="Times New Roman" w:hAnsi="Times New Roman" w:cs="Times New Roman"/>
          <w:i/>
          <w:sz w:val="24"/>
          <w:szCs w:val="24"/>
        </w:rPr>
        <w:t xml:space="preserve"> и </w:t>
      </w:r>
      <w:proofErr w:type="spellStart"/>
      <w:r w:rsidRPr="00D6370B">
        <w:rPr>
          <w:rFonts w:ascii="Times New Roman" w:hAnsi="Times New Roman" w:cs="Times New Roman"/>
          <w:i/>
          <w:sz w:val="24"/>
          <w:szCs w:val="24"/>
        </w:rPr>
        <w:t>олапариба</w:t>
      </w:r>
      <w:proofErr w:type="spellEnd"/>
      <w:r w:rsidRPr="00D6370B">
        <w:rPr>
          <w:rFonts w:ascii="Times New Roman" w:hAnsi="Times New Roman" w:cs="Times New Roman"/>
          <w:i/>
          <w:sz w:val="24"/>
          <w:szCs w:val="24"/>
        </w:rPr>
        <w:t xml:space="preserve"> см. в </w:t>
      </w:r>
      <w:r w:rsidRPr="00D6370B">
        <w:rPr>
          <w:rFonts w:ascii="Times New Roman" w:hAnsi="Times New Roman" w:cs="Times New Roman"/>
          <w:b/>
          <w:bCs/>
          <w:i/>
          <w:sz w:val="24"/>
          <w:szCs w:val="24"/>
        </w:rPr>
        <w:t>табл. 4</w:t>
      </w:r>
      <w:r w:rsidRPr="00D6370B">
        <w:rPr>
          <w:rFonts w:ascii="Times New Roman" w:hAnsi="Times New Roman" w:cs="Times New Roman"/>
          <w:i/>
          <w:sz w:val="24"/>
          <w:szCs w:val="24"/>
        </w:rPr>
        <w:t>).</w:t>
      </w:r>
    </w:p>
    <w:p w14:paraId="41489ADE" w14:textId="6478C30B" w:rsidR="00D6370B" w:rsidRPr="00D6370B" w:rsidRDefault="00D6370B" w:rsidP="00D6370B">
      <w:pPr>
        <w:jc w:val="both"/>
        <w:rPr>
          <w:rFonts w:ascii="Times New Roman" w:hAnsi="Times New Roman" w:cs="Times New Roman"/>
          <w:i/>
          <w:sz w:val="24"/>
          <w:szCs w:val="24"/>
        </w:rPr>
      </w:pPr>
      <w:r w:rsidRPr="00D6370B">
        <w:rPr>
          <w:rFonts w:ascii="Times New Roman" w:hAnsi="Times New Roman" w:cs="Times New Roman"/>
          <w:i/>
          <w:sz w:val="24"/>
          <w:szCs w:val="24"/>
          <w:vertAlign w:val="superscript"/>
        </w:rPr>
        <w:t>4</w:t>
      </w:r>
      <w:r w:rsidRPr="00D6370B">
        <w:rPr>
          <w:rFonts w:ascii="Times New Roman" w:hAnsi="Times New Roman" w:cs="Times New Roman"/>
          <w:i/>
          <w:sz w:val="24"/>
          <w:szCs w:val="24"/>
        </w:rPr>
        <w:t xml:space="preserve">Пациентам в менопаузе и в </w:t>
      </w:r>
      <w:proofErr w:type="spellStart"/>
      <w:r w:rsidRPr="00D6370B">
        <w:rPr>
          <w:rFonts w:ascii="Times New Roman" w:hAnsi="Times New Roman" w:cs="Times New Roman"/>
          <w:i/>
          <w:sz w:val="24"/>
          <w:szCs w:val="24"/>
        </w:rPr>
        <w:t>пременопаузе</w:t>
      </w:r>
      <w:proofErr w:type="spellEnd"/>
      <w:r w:rsidRPr="00D6370B">
        <w:rPr>
          <w:rFonts w:ascii="Times New Roman" w:hAnsi="Times New Roman" w:cs="Times New Roman"/>
          <w:i/>
          <w:sz w:val="24"/>
          <w:szCs w:val="24"/>
        </w:rPr>
        <w:t xml:space="preserve"> с ГР+HER2-негативным РМЖ III стадии с</w:t>
      </w:r>
      <w:r w:rsidR="0004207A">
        <w:rPr>
          <w:rFonts w:ascii="Times New Roman" w:hAnsi="Times New Roman" w:cs="Times New Roman"/>
          <w:i/>
          <w:sz w:val="24"/>
          <w:szCs w:val="24"/>
        </w:rPr>
        <w:t> </w:t>
      </w:r>
      <w:r w:rsidRPr="00D6370B">
        <w:rPr>
          <w:rFonts w:ascii="Times New Roman" w:hAnsi="Times New Roman" w:cs="Times New Roman"/>
          <w:i/>
          <w:sz w:val="24"/>
          <w:szCs w:val="24"/>
        </w:rPr>
        <w:t xml:space="preserve">поражением ≥4х регионарных лимфоузлов (ypN2-3 статус), после полностью законченной </w:t>
      </w:r>
      <w:proofErr w:type="spellStart"/>
      <w:r w:rsidRPr="00D6370B">
        <w:rPr>
          <w:rFonts w:ascii="Times New Roman" w:hAnsi="Times New Roman" w:cs="Times New Roman"/>
          <w:i/>
          <w:sz w:val="24"/>
          <w:szCs w:val="24"/>
        </w:rPr>
        <w:t>нео</w:t>
      </w:r>
      <w:proofErr w:type="spellEnd"/>
      <w:r w:rsidRPr="00D6370B">
        <w:rPr>
          <w:rFonts w:ascii="Times New Roman" w:hAnsi="Times New Roman" w:cs="Times New Roman"/>
          <w:i/>
          <w:sz w:val="24"/>
          <w:szCs w:val="24"/>
        </w:rPr>
        <w:t>-/</w:t>
      </w:r>
      <w:proofErr w:type="spellStart"/>
      <w:r w:rsidRPr="00D6370B">
        <w:rPr>
          <w:rFonts w:ascii="Times New Roman" w:hAnsi="Times New Roman" w:cs="Times New Roman"/>
          <w:i/>
          <w:sz w:val="24"/>
          <w:szCs w:val="24"/>
        </w:rPr>
        <w:t>адъювантной</w:t>
      </w:r>
      <w:proofErr w:type="spellEnd"/>
      <w:r w:rsidRPr="00D6370B">
        <w:rPr>
          <w:rFonts w:ascii="Times New Roman" w:hAnsi="Times New Roman" w:cs="Times New Roman"/>
          <w:i/>
          <w:sz w:val="24"/>
          <w:szCs w:val="24"/>
        </w:rPr>
        <w:t xml:space="preserve"> химиотерапии и локального лечения может быть рассмотрено назначение </w:t>
      </w:r>
      <w:proofErr w:type="spellStart"/>
      <w:r w:rsidRPr="00D6370B">
        <w:rPr>
          <w:rFonts w:ascii="Times New Roman" w:hAnsi="Times New Roman" w:cs="Times New Roman"/>
          <w:i/>
          <w:sz w:val="24"/>
          <w:szCs w:val="24"/>
        </w:rPr>
        <w:t>абемациклиба</w:t>
      </w:r>
      <w:proofErr w:type="spellEnd"/>
      <w:r w:rsidRPr="00D6370B">
        <w:rPr>
          <w:rFonts w:ascii="Times New Roman" w:hAnsi="Times New Roman" w:cs="Times New Roman"/>
          <w:i/>
          <w:sz w:val="24"/>
          <w:szCs w:val="24"/>
        </w:rPr>
        <w:t xml:space="preserve"> 300 мг в сутки ежедневно в течение 2 лет в</w:t>
      </w:r>
      <w:r w:rsidR="0004207A">
        <w:rPr>
          <w:rFonts w:ascii="Times New Roman" w:hAnsi="Times New Roman" w:cs="Times New Roman"/>
          <w:i/>
          <w:sz w:val="24"/>
          <w:szCs w:val="24"/>
        </w:rPr>
        <w:t> </w:t>
      </w:r>
      <w:r w:rsidRPr="00D6370B">
        <w:rPr>
          <w:rFonts w:ascii="Times New Roman" w:hAnsi="Times New Roman" w:cs="Times New Roman"/>
          <w:i/>
          <w:sz w:val="24"/>
          <w:szCs w:val="24"/>
        </w:rPr>
        <w:t xml:space="preserve">комбинации со стандартной </w:t>
      </w:r>
      <w:proofErr w:type="spellStart"/>
      <w:r w:rsidRPr="00D6370B">
        <w:rPr>
          <w:rFonts w:ascii="Times New Roman" w:hAnsi="Times New Roman" w:cs="Times New Roman"/>
          <w:i/>
          <w:sz w:val="24"/>
          <w:szCs w:val="24"/>
        </w:rPr>
        <w:t>адъювантной</w:t>
      </w:r>
      <w:proofErr w:type="spellEnd"/>
      <w:r w:rsidRPr="00D6370B">
        <w:rPr>
          <w:rFonts w:ascii="Times New Roman" w:hAnsi="Times New Roman" w:cs="Times New Roman"/>
          <w:i/>
          <w:sz w:val="24"/>
          <w:szCs w:val="24"/>
        </w:rPr>
        <w:t xml:space="preserve"> </w:t>
      </w:r>
      <w:proofErr w:type="spellStart"/>
      <w:r w:rsidRPr="00D6370B">
        <w:rPr>
          <w:rFonts w:ascii="Times New Roman" w:hAnsi="Times New Roman" w:cs="Times New Roman"/>
          <w:i/>
          <w:sz w:val="24"/>
          <w:szCs w:val="24"/>
        </w:rPr>
        <w:t>эндокринотерапией</w:t>
      </w:r>
      <w:proofErr w:type="spellEnd"/>
      <w:r w:rsidRPr="00D6370B">
        <w:rPr>
          <w:rFonts w:ascii="Times New Roman" w:hAnsi="Times New Roman" w:cs="Times New Roman"/>
          <w:i/>
          <w:sz w:val="24"/>
          <w:szCs w:val="24"/>
        </w:rPr>
        <w:t xml:space="preserve"> (для пациенток в</w:t>
      </w:r>
      <w:r w:rsidR="0004207A">
        <w:rPr>
          <w:rFonts w:ascii="Times New Roman" w:hAnsi="Times New Roman" w:cs="Times New Roman"/>
          <w:i/>
          <w:sz w:val="24"/>
          <w:szCs w:val="24"/>
        </w:rPr>
        <w:t> </w:t>
      </w:r>
      <w:proofErr w:type="spellStart"/>
      <w:r w:rsidRPr="00D6370B">
        <w:rPr>
          <w:rFonts w:ascii="Times New Roman" w:hAnsi="Times New Roman" w:cs="Times New Roman"/>
          <w:i/>
          <w:sz w:val="24"/>
          <w:szCs w:val="24"/>
        </w:rPr>
        <w:t>пременопаузе</w:t>
      </w:r>
      <w:proofErr w:type="spellEnd"/>
      <w:r w:rsidRPr="00D6370B">
        <w:rPr>
          <w:rFonts w:ascii="Times New Roman" w:hAnsi="Times New Roman" w:cs="Times New Roman"/>
          <w:i/>
          <w:sz w:val="24"/>
          <w:szCs w:val="24"/>
        </w:rPr>
        <w:t xml:space="preserve"> – с</w:t>
      </w:r>
      <w:r w:rsidR="003974DE">
        <w:rPr>
          <w:rFonts w:ascii="Times New Roman" w:hAnsi="Times New Roman" w:cs="Times New Roman"/>
          <w:i/>
          <w:sz w:val="24"/>
          <w:szCs w:val="24"/>
        </w:rPr>
        <w:t> </w:t>
      </w:r>
      <w:r w:rsidRPr="00D6370B">
        <w:rPr>
          <w:rFonts w:ascii="Times New Roman" w:hAnsi="Times New Roman" w:cs="Times New Roman"/>
          <w:i/>
          <w:sz w:val="24"/>
          <w:szCs w:val="24"/>
        </w:rPr>
        <w:t>овариальной супрессией).</w:t>
      </w:r>
    </w:p>
    <w:p w14:paraId="196A1F8D" w14:textId="20468812" w:rsidR="00D6370B" w:rsidRPr="00D6370B" w:rsidRDefault="00D6370B" w:rsidP="00D6370B">
      <w:pPr>
        <w:jc w:val="both"/>
        <w:rPr>
          <w:rFonts w:ascii="Times New Roman" w:hAnsi="Times New Roman" w:cs="Times New Roman"/>
          <w:i/>
          <w:sz w:val="24"/>
          <w:szCs w:val="24"/>
        </w:rPr>
      </w:pPr>
      <w:r w:rsidRPr="00D6370B">
        <w:rPr>
          <w:rFonts w:ascii="Times New Roman" w:hAnsi="Times New Roman" w:cs="Times New Roman"/>
          <w:i/>
          <w:sz w:val="24"/>
          <w:szCs w:val="24"/>
          <w:vertAlign w:val="superscript"/>
        </w:rPr>
        <w:t>5</w:t>
      </w:r>
      <w:r w:rsidRPr="00D6370B">
        <w:rPr>
          <w:rFonts w:ascii="Times New Roman" w:hAnsi="Times New Roman" w:cs="Times New Roman"/>
          <w:i/>
          <w:sz w:val="24"/>
          <w:szCs w:val="24"/>
        </w:rPr>
        <w:t xml:space="preserve">Пациентам HER2‑положительным РМЖ, получившим стандартную </w:t>
      </w:r>
      <w:proofErr w:type="spellStart"/>
      <w:r w:rsidRPr="00D6370B">
        <w:rPr>
          <w:rFonts w:ascii="Times New Roman" w:hAnsi="Times New Roman" w:cs="Times New Roman"/>
          <w:i/>
          <w:sz w:val="24"/>
          <w:szCs w:val="24"/>
        </w:rPr>
        <w:t>неоадъювантную</w:t>
      </w:r>
      <w:proofErr w:type="spellEnd"/>
      <w:r w:rsidRPr="00D6370B">
        <w:rPr>
          <w:rFonts w:ascii="Times New Roman" w:hAnsi="Times New Roman" w:cs="Times New Roman"/>
          <w:i/>
          <w:sz w:val="24"/>
          <w:szCs w:val="24"/>
        </w:rPr>
        <w:t xml:space="preserve"> лекарственную терапию </w:t>
      </w:r>
      <w:proofErr w:type="spellStart"/>
      <w:r w:rsidRPr="00D6370B">
        <w:rPr>
          <w:rFonts w:ascii="Times New Roman" w:hAnsi="Times New Roman" w:cs="Times New Roman"/>
          <w:i/>
          <w:sz w:val="24"/>
          <w:szCs w:val="24"/>
        </w:rPr>
        <w:t>антрациклинами</w:t>
      </w:r>
      <w:proofErr w:type="spellEnd"/>
      <w:r w:rsidRPr="00D6370B">
        <w:rPr>
          <w:rFonts w:ascii="Times New Roman" w:hAnsi="Times New Roman" w:cs="Times New Roman"/>
          <w:i/>
          <w:sz w:val="24"/>
          <w:szCs w:val="24"/>
        </w:rPr>
        <w:t xml:space="preserve"> и/или </w:t>
      </w:r>
      <w:proofErr w:type="spellStart"/>
      <w:r w:rsidRPr="00D6370B">
        <w:rPr>
          <w:rFonts w:ascii="Times New Roman" w:hAnsi="Times New Roman" w:cs="Times New Roman"/>
          <w:i/>
          <w:sz w:val="24"/>
          <w:szCs w:val="24"/>
        </w:rPr>
        <w:t>таксанами</w:t>
      </w:r>
      <w:proofErr w:type="spellEnd"/>
      <w:r w:rsidRPr="00D6370B">
        <w:rPr>
          <w:rFonts w:ascii="Times New Roman" w:hAnsi="Times New Roman" w:cs="Times New Roman"/>
          <w:i/>
          <w:sz w:val="24"/>
          <w:szCs w:val="24"/>
        </w:rPr>
        <w:t xml:space="preserve"> в сочетании с </w:t>
      </w:r>
      <w:proofErr w:type="spellStart"/>
      <w:r w:rsidRPr="00D6370B">
        <w:rPr>
          <w:rFonts w:ascii="Times New Roman" w:hAnsi="Times New Roman" w:cs="Times New Roman"/>
          <w:i/>
          <w:sz w:val="24"/>
          <w:szCs w:val="24"/>
        </w:rPr>
        <w:t>трастузумабом</w:t>
      </w:r>
      <w:proofErr w:type="spellEnd"/>
      <w:r w:rsidRPr="00D6370B">
        <w:rPr>
          <w:rFonts w:ascii="Times New Roman" w:hAnsi="Times New Roman" w:cs="Times New Roman"/>
          <w:i/>
          <w:sz w:val="24"/>
          <w:szCs w:val="24"/>
        </w:rPr>
        <w:t xml:space="preserve"> (± </w:t>
      </w:r>
      <w:proofErr w:type="spellStart"/>
      <w:r w:rsidRPr="00D6370B">
        <w:rPr>
          <w:rFonts w:ascii="Times New Roman" w:hAnsi="Times New Roman" w:cs="Times New Roman"/>
          <w:i/>
          <w:sz w:val="24"/>
          <w:szCs w:val="24"/>
        </w:rPr>
        <w:t>пертузумаб</w:t>
      </w:r>
      <w:proofErr w:type="spellEnd"/>
      <w:r w:rsidRPr="00D6370B">
        <w:rPr>
          <w:rFonts w:ascii="Times New Roman" w:hAnsi="Times New Roman" w:cs="Times New Roman"/>
          <w:i/>
          <w:sz w:val="24"/>
          <w:szCs w:val="24"/>
        </w:rPr>
        <w:t xml:space="preserve">), при наличии инвазивной </w:t>
      </w:r>
      <w:proofErr w:type="spellStart"/>
      <w:r w:rsidRPr="00D6370B">
        <w:rPr>
          <w:rFonts w:ascii="Times New Roman" w:hAnsi="Times New Roman" w:cs="Times New Roman"/>
          <w:i/>
          <w:sz w:val="24"/>
          <w:szCs w:val="24"/>
        </w:rPr>
        <w:t>резидуальной</w:t>
      </w:r>
      <w:proofErr w:type="spellEnd"/>
      <w:r w:rsidRPr="00D6370B">
        <w:rPr>
          <w:rFonts w:ascii="Times New Roman" w:hAnsi="Times New Roman" w:cs="Times New Roman"/>
          <w:i/>
          <w:sz w:val="24"/>
          <w:szCs w:val="24"/>
        </w:rPr>
        <w:t xml:space="preserve"> опухоли, соответствующей </w:t>
      </w:r>
      <w:proofErr w:type="spellStart"/>
      <w:r w:rsidRPr="00D6370B">
        <w:rPr>
          <w:rFonts w:ascii="Times New Roman" w:hAnsi="Times New Roman" w:cs="Times New Roman"/>
          <w:i/>
          <w:sz w:val="24"/>
          <w:szCs w:val="24"/>
        </w:rPr>
        <w:t>ypT</w:t>
      </w:r>
      <w:proofErr w:type="spellEnd"/>
      <w:r w:rsidRPr="00D6370B">
        <w:rPr>
          <w:rFonts w:ascii="Times New Roman" w:hAnsi="Times New Roman" w:cs="Times New Roman"/>
          <w:i/>
          <w:sz w:val="24"/>
          <w:szCs w:val="24"/>
        </w:rPr>
        <w:t xml:space="preserve"> ≥ 1b или </w:t>
      </w:r>
      <w:proofErr w:type="spellStart"/>
      <w:r w:rsidRPr="00D6370B">
        <w:rPr>
          <w:rFonts w:ascii="Times New Roman" w:hAnsi="Times New Roman" w:cs="Times New Roman"/>
          <w:i/>
          <w:sz w:val="24"/>
          <w:szCs w:val="24"/>
        </w:rPr>
        <w:t>ypN</w:t>
      </w:r>
      <w:proofErr w:type="spellEnd"/>
      <w:r w:rsidRPr="00D6370B">
        <w:rPr>
          <w:rFonts w:ascii="Times New Roman" w:hAnsi="Times New Roman" w:cs="Times New Roman"/>
          <w:i/>
          <w:sz w:val="24"/>
          <w:szCs w:val="24"/>
        </w:rPr>
        <w:t xml:space="preserve"> + или RCB II–III в качестве </w:t>
      </w:r>
      <w:proofErr w:type="spellStart"/>
      <w:r w:rsidRPr="00D6370B">
        <w:rPr>
          <w:rFonts w:ascii="Times New Roman" w:hAnsi="Times New Roman" w:cs="Times New Roman"/>
          <w:i/>
          <w:sz w:val="24"/>
          <w:szCs w:val="24"/>
        </w:rPr>
        <w:t>постнеоадъювантной</w:t>
      </w:r>
      <w:proofErr w:type="spellEnd"/>
      <w:r w:rsidRPr="00D6370B">
        <w:rPr>
          <w:rFonts w:ascii="Times New Roman" w:hAnsi="Times New Roman" w:cs="Times New Roman"/>
          <w:i/>
          <w:sz w:val="24"/>
          <w:szCs w:val="24"/>
        </w:rPr>
        <w:t xml:space="preserve"> терапии рекомендуется </w:t>
      </w:r>
      <w:proofErr w:type="spellStart"/>
      <w:r w:rsidRPr="00D6370B">
        <w:rPr>
          <w:rFonts w:ascii="Times New Roman" w:hAnsi="Times New Roman" w:cs="Times New Roman"/>
          <w:i/>
          <w:sz w:val="24"/>
          <w:szCs w:val="24"/>
        </w:rPr>
        <w:t>трастузумаб</w:t>
      </w:r>
      <w:proofErr w:type="spellEnd"/>
      <w:r w:rsidRPr="00D6370B">
        <w:rPr>
          <w:rFonts w:ascii="Times New Roman" w:hAnsi="Times New Roman" w:cs="Times New Roman"/>
          <w:i/>
          <w:sz w:val="24"/>
          <w:szCs w:val="24"/>
        </w:rPr>
        <w:t xml:space="preserve"> </w:t>
      </w:r>
      <w:proofErr w:type="spellStart"/>
      <w:r w:rsidRPr="00D6370B">
        <w:rPr>
          <w:rFonts w:ascii="Times New Roman" w:hAnsi="Times New Roman" w:cs="Times New Roman"/>
          <w:i/>
          <w:sz w:val="24"/>
          <w:szCs w:val="24"/>
        </w:rPr>
        <w:t>эмтанзин</w:t>
      </w:r>
      <w:proofErr w:type="spellEnd"/>
      <w:r w:rsidRPr="00D6370B">
        <w:rPr>
          <w:rFonts w:ascii="Times New Roman" w:hAnsi="Times New Roman" w:cs="Times New Roman"/>
          <w:i/>
          <w:sz w:val="24"/>
          <w:szCs w:val="24"/>
        </w:rPr>
        <w:t xml:space="preserve"> (</w:t>
      </w:r>
      <w:r w:rsidRPr="00D6370B">
        <w:rPr>
          <w:rFonts w:ascii="Times New Roman" w:hAnsi="Times New Roman" w:cs="Times New Roman"/>
          <w:b/>
          <w:bCs/>
          <w:i/>
          <w:sz w:val="24"/>
          <w:szCs w:val="24"/>
        </w:rPr>
        <w:t>табл. 5</w:t>
      </w:r>
      <w:r w:rsidRPr="00D6370B">
        <w:rPr>
          <w:rFonts w:ascii="Times New Roman" w:hAnsi="Times New Roman" w:cs="Times New Roman"/>
          <w:i/>
          <w:sz w:val="24"/>
          <w:szCs w:val="24"/>
        </w:rPr>
        <w:t>).</w:t>
      </w:r>
    </w:p>
    <w:p w14:paraId="17492317" w14:textId="25B45B05" w:rsidR="00D6370B" w:rsidRPr="00D6370B" w:rsidRDefault="00D6370B" w:rsidP="00D6370B">
      <w:pPr>
        <w:jc w:val="both"/>
        <w:rPr>
          <w:rFonts w:ascii="Times New Roman" w:hAnsi="Times New Roman" w:cs="Times New Roman"/>
          <w:i/>
          <w:sz w:val="24"/>
          <w:szCs w:val="24"/>
        </w:rPr>
      </w:pPr>
      <w:r w:rsidRPr="00D6370B">
        <w:rPr>
          <w:rFonts w:ascii="Times New Roman" w:hAnsi="Times New Roman" w:cs="Times New Roman"/>
          <w:i/>
          <w:sz w:val="24"/>
          <w:szCs w:val="24"/>
          <w:vertAlign w:val="superscript"/>
        </w:rPr>
        <w:t>6</w:t>
      </w:r>
      <w:r w:rsidRPr="00D6370B">
        <w:rPr>
          <w:rFonts w:ascii="Times New Roman" w:hAnsi="Times New Roman" w:cs="Times New Roman"/>
          <w:i/>
          <w:sz w:val="24"/>
          <w:szCs w:val="24"/>
        </w:rPr>
        <w:t xml:space="preserve">Патоморфологическое исследование должно включать оценку степени выраженности патоморфологического ответа с использованием классификации </w:t>
      </w:r>
      <w:proofErr w:type="spellStart"/>
      <w:r w:rsidRPr="00D6370B">
        <w:rPr>
          <w:rFonts w:ascii="Times New Roman" w:hAnsi="Times New Roman" w:cs="Times New Roman"/>
          <w:i/>
          <w:sz w:val="24"/>
          <w:szCs w:val="24"/>
        </w:rPr>
        <w:t>ypTypN</w:t>
      </w:r>
      <w:proofErr w:type="spellEnd"/>
      <w:r w:rsidRPr="00D6370B">
        <w:rPr>
          <w:rFonts w:ascii="Times New Roman" w:hAnsi="Times New Roman" w:cs="Times New Roman"/>
          <w:i/>
          <w:sz w:val="24"/>
          <w:szCs w:val="24"/>
        </w:rPr>
        <w:t xml:space="preserve"> или системы RCB.</w:t>
      </w:r>
    </w:p>
    <w:p w14:paraId="6BD3EC0A" w14:textId="51FBF9D0" w:rsidR="00D6370B" w:rsidRPr="00D6370B" w:rsidRDefault="00D6370B" w:rsidP="00D6370B">
      <w:pPr>
        <w:jc w:val="both"/>
        <w:rPr>
          <w:rFonts w:ascii="Times New Roman" w:hAnsi="Times New Roman" w:cs="Times New Roman"/>
          <w:i/>
          <w:sz w:val="24"/>
          <w:szCs w:val="24"/>
        </w:rPr>
      </w:pPr>
      <w:r w:rsidRPr="00D6370B">
        <w:rPr>
          <w:rFonts w:ascii="Times New Roman" w:hAnsi="Times New Roman" w:cs="Times New Roman"/>
          <w:i/>
          <w:sz w:val="24"/>
          <w:szCs w:val="24"/>
          <w:vertAlign w:val="superscript"/>
        </w:rPr>
        <w:t>7</w:t>
      </w:r>
      <w:r w:rsidRPr="00D6370B">
        <w:rPr>
          <w:rFonts w:ascii="Times New Roman" w:hAnsi="Times New Roman" w:cs="Times New Roman"/>
          <w:i/>
          <w:sz w:val="24"/>
          <w:szCs w:val="24"/>
        </w:rPr>
        <w:t>Желательно ИГХ</w:t>
      </w:r>
      <w:r>
        <w:rPr>
          <w:rFonts w:ascii="Times New Roman" w:hAnsi="Times New Roman" w:cs="Times New Roman"/>
          <w:i/>
          <w:sz w:val="24"/>
          <w:szCs w:val="24"/>
        </w:rPr>
        <w:t>-</w:t>
      </w:r>
      <w:r w:rsidRPr="00D6370B">
        <w:rPr>
          <w:rFonts w:ascii="Times New Roman" w:hAnsi="Times New Roman" w:cs="Times New Roman"/>
          <w:i/>
          <w:sz w:val="24"/>
          <w:szCs w:val="24"/>
        </w:rPr>
        <w:t xml:space="preserve">исследование </w:t>
      </w:r>
      <w:proofErr w:type="spellStart"/>
      <w:r w:rsidRPr="00D6370B">
        <w:rPr>
          <w:rFonts w:ascii="Times New Roman" w:hAnsi="Times New Roman" w:cs="Times New Roman"/>
          <w:i/>
          <w:sz w:val="24"/>
          <w:szCs w:val="24"/>
        </w:rPr>
        <w:t>резидуальной</w:t>
      </w:r>
      <w:proofErr w:type="spellEnd"/>
      <w:r w:rsidRPr="00D6370B">
        <w:rPr>
          <w:rFonts w:ascii="Times New Roman" w:hAnsi="Times New Roman" w:cs="Times New Roman"/>
          <w:i/>
          <w:sz w:val="24"/>
          <w:szCs w:val="24"/>
        </w:rPr>
        <w:t xml:space="preserve"> опухоли с коррекцией </w:t>
      </w:r>
      <w:proofErr w:type="spellStart"/>
      <w:r w:rsidRPr="00D6370B">
        <w:rPr>
          <w:rFonts w:ascii="Times New Roman" w:hAnsi="Times New Roman" w:cs="Times New Roman"/>
          <w:i/>
          <w:sz w:val="24"/>
          <w:szCs w:val="24"/>
        </w:rPr>
        <w:t>постнеоадъювантной</w:t>
      </w:r>
      <w:proofErr w:type="spellEnd"/>
      <w:r w:rsidRPr="00D6370B">
        <w:rPr>
          <w:rFonts w:ascii="Times New Roman" w:hAnsi="Times New Roman" w:cs="Times New Roman"/>
          <w:i/>
          <w:sz w:val="24"/>
          <w:szCs w:val="24"/>
        </w:rPr>
        <w:t xml:space="preserve"> терапии при необходимости.</w:t>
      </w:r>
    </w:p>
    <w:p w14:paraId="383B3C6F" w14:textId="1CE502C8" w:rsidR="007C0F8A" w:rsidRPr="000F056D" w:rsidRDefault="00D6370B" w:rsidP="000F056D">
      <w:pPr>
        <w:jc w:val="both"/>
        <w:rPr>
          <w:rFonts w:ascii="Times New Roman" w:hAnsi="Times New Roman" w:cs="Times New Roman"/>
          <w:i/>
          <w:sz w:val="24"/>
          <w:szCs w:val="24"/>
        </w:rPr>
        <w:sectPr w:rsidR="007C0F8A" w:rsidRPr="000F056D" w:rsidSect="003974DE">
          <w:pgSz w:w="11906" w:h="16838"/>
          <w:pgMar w:top="284" w:right="992" w:bottom="851" w:left="1701" w:header="709" w:footer="709" w:gutter="0"/>
          <w:cols w:space="708"/>
          <w:docGrid w:linePitch="360"/>
        </w:sectPr>
      </w:pPr>
      <w:r w:rsidRPr="00D6370B">
        <w:rPr>
          <w:rFonts w:ascii="Times New Roman" w:hAnsi="Times New Roman" w:cs="Times New Roman"/>
          <w:i/>
          <w:sz w:val="24"/>
          <w:szCs w:val="24"/>
          <w:vertAlign w:val="superscript"/>
        </w:rPr>
        <w:t>8</w:t>
      </w:r>
      <w:r w:rsidRPr="00D6370B">
        <w:rPr>
          <w:rFonts w:ascii="Times New Roman" w:hAnsi="Times New Roman" w:cs="Times New Roman"/>
          <w:i/>
          <w:sz w:val="24"/>
          <w:szCs w:val="24"/>
        </w:rPr>
        <w:t>Оперативное лечение не показано, если в результате лекарственной и лучевой терапии не достигнуто операбельное состояние, за исключением случаев, когда хирургическое лечение может улучшить качество жизни.</w:t>
      </w:r>
    </w:p>
    <w:p w14:paraId="0A678755" w14:textId="77777777" w:rsidR="007C0F8A" w:rsidRDefault="000B3E06" w:rsidP="000B3E06">
      <w:pPr>
        <w:spacing w:after="0"/>
        <w:ind w:hanging="1276"/>
        <w:jc w:val="center"/>
        <w:rPr>
          <w:rFonts w:ascii="Times New Roman" w:eastAsia="Times New Roman" w:hAnsi="Times New Roman" w:cs="Times New Roman"/>
          <w:b/>
          <w:bCs/>
          <w:color w:val="000000"/>
          <w:spacing w:val="-1"/>
          <w:sz w:val="28"/>
          <w:szCs w:val="32"/>
          <w:lang w:eastAsia="ko-KR"/>
        </w:rPr>
      </w:pPr>
      <w:r>
        <w:rPr>
          <w:noProof/>
          <w:lang w:eastAsia="ru-RU"/>
        </w:rPr>
        <w:lastRenderedPageBreak/>
        <w:drawing>
          <wp:inline distT="0" distB="0" distL="0" distR="0" wp14:anchorId="4D0161C5" wp14:editId="1951568C">
            <wp:extent cx="7049167" cy="2796363"/>
            <wp:effectExtent l="0" t="0" r="0" b="444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075380" cy="2806762"/>
                    </a:xfrm>
                    <a:prstGeom prst="rect">
                      <a:avLst/>
                    </a:prstGeom>
                  </pic:spPr>
                </pic:pic>
              </a:graphicData>
            </a:graphic>
          </wp:inline>
        </w:drawing>
      </w:r>
    </w:p>
    <w:p w14:paraId="0E2575A3" w14:textId="77777777" w:rsidR="000B3E06" w:rsidRDefault="000B3E06" w:rsidP="004C03CC">
      <w:pPr>
        <w:spacing w:after="0"/>
        <w:jc w:val="both"/>
        <w:rPr>
          <w:rFonts w:ascii="Times New Roman" w:eastAsia="Times New Roman" w:hAnsi="Times New Roman" w:cs="Times New Roman"/>
          <w:b/>
          <w:bCs/>
          <w:color w:val="000000"/>
          <w:spacing w:val="-1"/>
          <w:sz w:val="28"/>
          <w:szCs w:val="32"/>
          <w:lang w:eastAsia="ko-KR"/>
        </w:rPr>
      </w:pPr>
    </w:p>
    <w:p w14:paraId="339C790E" w14:textId="77777777" w:rsidR="000B3E06" w:rsidRDefault="000B3E06" w:rsidP="004C03CC">
      <w:pPr>
        <w:spacing w:after="0"/>
        <w:jc w:val="both"/>
        <w:rPr>
          <w:rFonts w:ascii="Times New Roman" w:eastAsia="Times New Roman" w:hAnsi="Times New Roman" w:cs="Times New Roman"/>
          <w:b/>
          <w:bCs/>
          <w:color w:val="000000"/>
          <w:spacing w:val="-1"/>
          <w:sz w:val="28"/>
          <w:szCs w:val="32"/>
          <w:lang w:eastAsia="ko-KR"/>
        </w:rPr>
      </w:pPr>
    </w:p>
    <w:p w14:paraId="6AB53192" w14:textId="26F72D0C" w:rsidR="000B3E06" w:rsidRDefault="000B3E06" w:rsidP="002D1229">
      <w:pPr>
        <w:shd w:val="clear" w:color="auto" w:fill="FFFFFF"/>
        <w:tabs>
          <w:tab w:val="left" w:pos="936"/>
        </w:tabs>
        <w:spacing w:before="10" w:after="0" w:line="360" w:lineRule="auto"/>
        <w:ind w:left="720" w:hanging="578"/>
        <w:jc w:val="center"/>
        <w:rPr>
          <w:rFonts w:ascii="Times New Roman" w:hAnsi="Times New Roman" w:cs="Times New Roman"/>
          <w:sz w:val="24"/>
          <w:szCs w:val="24"/>
        </w:rPr>
      </w:pPr>
      <w:r w:rsidRPr="000B3E06">
        <w:rPr>
          <w:rFonts w:ascii="Times New Roman" w:hAnsi="Times New Roman" w:cs="Times New Roman"/>
          <w:b/>
          <w:bCs/>
          <w:sz w:val="24"/>
          <w:szCs w:val="24"/>
        </w:rPr>
        <w:t>Рис</w:t>
      </w:r>
      <w:r w:rsidR="002D1229" w:rsidRPr="00BD0D80">
        <w:rPr>
          <w:rFonts w:ascii="Times New Roman" w:hAnsi="Times New Roman" w:cs="Times New Roman"/>
          <w:b/>
          <w:bCs/>
          <w:sz w:val="24"/>
          <w:szCs w:val="24"/>
        </w:rPr>
        <w:t>.</w:t>
      </w:r>
      <w:r w:rsidRPr="000B3E06">
        <w:rPr>
          <w:rFonts w:ascii="Times New Roman" w:hAnsi="Times New Roman" w:cs="Times New Roman"/>
          <w:b/>
          <w:bCs/>
          <w:sz w:val="24"/>
          <w:szCs w:val="24"/>
        </w:rPr>
        <w:t xml:space="preserve"> 6.</w:t>
      </w:r>
      <w:r w:rsidRPr="000B3E06">
        <w:rPr>
          <w:rFonts w:ascii="Times New Roman" w:hAnsi="Times New Roman" w:cs="Times New Roman"/>
          <w:sz w:val="24"/>
          <w:szCs w:val="24"/>
        </w:rPr>
        <w:t xml:space="preserve"> Рекомендуемый алгоритм назначения лекарственной терапии при метастатическом </w:t>
      </w:r>
      <w:r w:rsidRPr="000B3E06">
        <w:rPr>
          <w:rFonts w:ascii="Times New Roman" w:eastAsia="Times New Roman" w:hAnsi="Times New Roman" w:cs="Times New Roman"/>
          <w:sz w:val="24"/>
          <w:szCs w:val="24"/>
          <w:lang w:eastAsia="ru-RU"/>
        </w:rPr>
        <w:t>гормонозависимом</w:t>
      </w:r>
      <w:r w:rsidRPr="000B3E06">
        <w:rPr>
          <w:rFonts w:ascii="Times New Roman" w:hAnsi="Times New Roman" w:cs="Times New Roman"/>
          <w:sz w:val="24"/>
          <w:szCs w:val="24"/>
        </w:rPr>
        <w:t xml:space="preserve"> раке молочной железы</w:t>
      </w:r>
    </w:p>
    <w:p w14:paraId="76452D85" w14:textId="56F02BA5" w:rsidR="000B3E06" w:rsidRDefault="000B3E06" w:rsidP="000B3E06">
      <w:pPr>
        <w:jc w:val="both"/>
        <w:rPr>
          <w:rFonts w:ascii="Times New Roman" w:hAnsi="Times New Roman" w:cs="Times New Roman"/>
          <w:sz w:val="24"/>
          <w:szCs w:val="24"/>
        </w:rPr>
      </w:pPr>
    </w:p>
    <w:p w14:paraId="56C73B2C" w14:textId="3435E5D8" w:rsidR="000B3E06" w:rsidRDefault="000B3E06" w:rsidP="000B3E06">
      <w:pPr>
        <w:jc w:val="both"/>
        <w:rPr>
          <w:rFonts w:ascii="Times New Roman" w:hAnsi="Times New Roman" w:cs="Times New Roman"/>
          <w:sz w:val="24"/>
          <w:szCs w:val="24"/>
        </w:rPr>
      </w:pPr>
    </w:p>
    <w:p w14:paraId="3F6A7FC6" w14:textId="140EBBF7" w:rsidR="000B3E06" w:rsidRDefault="000B3E06" w:rsidP="000B3E06">
      <w:pPr>
        <w:jc w:val="both"/>
        <w:rPr>
          <w:rFonts w:ascii="Times New Roman" w:hAnsi="Times New Roman" w:cs="Times New Roman"/>
          <w:sz w:val="24"/>
          <w:szCs w:val="24"/>
        </w:rPr>
      </w:pPr>
      <w:r w:rsidRPr="000B3E06">
        <w:rPr>
          <w:rFonts w:ascii="Times New Roman" w:hAnsi="Times New Roman" w:cs="Times New Roman"/>
          <w:i/>
          <w:sz w:val="24"/>
          <w:szCs w:val="24"/>
          <w:vertAlign w:val="superscript"/>
        </w:rPr>
        <w:t>1</w:t>
      </w:r>
      <w:r>
        <w:rPr>
          <w:rFonts w:ascii="Times New Roman" w:hAnsi="Times New Roman" w:cs="Times New Roman"/>
          <w:i/>
          <w:sz w:val="24"/>
          <w:szCs w:val="24"/>
        </w:rPr>
        <w:t xml:space="preserve">У </w:t>
      </w:r>
      <w:r w:rsidRPr="000B3E06">
        <w:rPr>
          <w:rFonts w:ascii="Times New Roman" w:hAnsi="Times New Roman" w:cs="Times New Roman"/>
          <w:i/>
          <w:sz w:val="24"/>
          <w:szCs w:val="24"/>
        </w:rPr>
        <w:t xml:space="preserve">пациенток в </w:t>
      </w:r>
      <w:proofErr w:type="spellStart"/>
      <w:r w:rsidRPr="000B3E06">
        <w:rPr>
          <w:rFonts w:ascii="Times New Roman" w:hAnsi="Times New Roman" w:cs="Times New Roman"/>
          <w:i/>
          <w:sz w:val="24"/>
          <w:szCs w:val="24"/>
        </w:rPr>
        <w:t>пременопаузе</w:t>
      </w:r>
      <w:proofErr w:type="spellEnd"/>
      <w:r w:rsidRPr="000B3E06">
        <w:rPr>
          <w:rFonts w:ascii="Times New Roman" w:hAnsi="Times New Roman" w:cs="Times New Roman"/>
          <w:i/>
          <w:sz w:val="24"/>
          <w:szCs w:val="24"/>
        </w:rPr>
        <w:t xml:space="preserve"> с ГР+HER2-мРМЖ с высоким (</w:t>
      </w:r>
      <w:r w:rsidRPr="000B3E06">
        <w:rPr>
          <w:rFonts w:ascii="Times New Roman" w:hAnsi="Times New Roman" w:cs="Times New Roman"/>
          <w:i/>
          <w:sz w:val="24"/>
          <w:szCs w:val="24"/>
          <w:u w:val="single"/>
        </w:rPr>
        <w:t>&gt;</w:t>
      </w:r>
      <w:r w:rsidRPr="000B3E06">
        <w:rPr>
          <w:rFonts w:ascii="Times New Roman" w:hAnsi="Times New Roman" w:cs="Times New Roman"/>
          <w:i/>
          <w:sz w:val="24"/>
          <w:szCs w:val="24"/>
        </w:rPr>
        <w:t>50</w:t>
      </w:r>
      <w:r>
        <w:rPr>
          <w:rFonts w:ascii="Times New Roman" w:hAnsi="Times New Roman" w:cs="Times New Roman"/>
          <w:i/>
          <w:sz w:val="24"/>
          <w:szCs w:val="24"/>
        </w:rPr>
        <w:t xml:space="preserve"> </w:t>
      </w:r>
      <w:r w:rsidRPr="000B3E06">
        <w:rPr>
          <w:rFonts w:ascii="Times New Roman" w:hAnsi="Times New Roman" w:cs="Times New Roman"/>
          <w:i/>
          <w:sz w:val="24"/>
          <w:szCs w:val="24"/>
        </w:rPr>
        <w:t>%) уровнем РЭ и</w:t>
      </w:r>
      <w:r w:rsidR="002D1229">
        <w:rPr>
          <w:rFonts w:ascii="Times New Roman" w:hAnsi="Times New Roman" w:cs="Times New Roman"/>
          <w:i/>
          <w:sz w:val="24"/>
          <w:szCs w:val="24"/>
          <w:lang w:val="en-US"/>
        </w:rPr>
        <w:t> </w:t>
      </w:r>
      <w:r w:rsidRPr="000B3E06">
        <w:rPr>
          <w:rFonts w:ascii="Times New Roman" w:hAnsi="Times New Roman" w:cs="Times New Roman"/>
          <w:i/>
          <w:sz w:val="24"/>
          <w:szCs w:val="24"/>
        </w:rPr>
        <w:t xml:space="preserve">положительными РП при множественных висцеральных метастазах или висцеральном кризе в </w:t>
      </w:r>
      <w:r w:rsidR="0004207A">
        <w:rPr>
          <w:rFonts w:ascii="Times New Roman" w:hAnsi="Times New Roman" w:cs="Times New Roman"/>
          <w:i/>
          <w:sz w:val="24"/>
          <w:szCs w:val="24"/>
        </w:rPr>
        <w:t>перво</w:t>
      </w:r>
      <w:r w:rsidRPr="000B3E06">
        <w:rPr>
          <w:rFonts w:ascii="Times New Roman" w:hAnsi="Times New Roman" w:cs="Times New Roman"/>
          <w:i/>
          <w:sz w:val="24"/>
          <w:szCs w:val="24"/>
        </w:rPr>
        <w:t xml:space="preserve">й линии терапии может быть рассмотрено назначение комбинации </w:t>
      </w:r>
      <w:proofErr w:type="spellStart"/>
      <w:r w:rsidRPr="000B3E06">
        <w:rPr>
          <w:rFonts w:ascii="Times New Roman" w:hAnsi="Times New Roman" w:cs="Times New Roman"/>
          <w:i/>
          <w:sz w:val="24"/>
          <w:szCs w:val="24"/>
        </w:rPr>
        <w:t>рибоциклиба</w:t>
      </w:r>
      <w:proofErr w:type="spellEnd"/>
      <w:r w:rsidRPr="000B3E06">
        <w:rPr>
          <w:rFonts w:ascii="Times New Roman" w:hAnsi="Times New Roman" w:cs="Times New Roman"/>
          <w:i/>
          <w:sz w:val="24"/>
          <w:szCs w:val="24"/>
        </w:rPr>
        <w:t xml:space="preserve"> с ингибитором ароматазы и овариальной супрессией как альтернатива химиотерапии.</w:t>
      </w:r>
    </w:p>
    <w:p w14:paraId="7C0D78C5" w14:textId="443BA660" w:rsidR="000B3E06" w:rsidRPr="000B3E06" w:rsidRDefault="000B3E06" w:rsidP="000B3E06">
      <w:pPr>
        <w:jc w:val="both"/>
        <w:rPr>
          <w:rFonts w:ascii="Times New Roman" w:hAnsi="Times New Roman" w:cs="Times New Roman"/>
          <w:sz w:val="24"/>
          <w:szCs w:val="24"/>
        </w:rPr>
        <w:sectPr w:rsidR="000B3E06" w:rsidRPr="000B3E06" w:rsidSect="007C0F8A">
          <w:pgSz w:w="11906" w:h="16838"/>
          <w:pgMar w:top="851" w:right="992" w:bottom="851" w:left="1701" w:header="709" w:footer="709" w:gutter="0"/>
          <w:cols w:space="708"/>
          <w:docGrid w:linePitch="360"/>
        </w:sectPr>
      </w:pPr>
    </w:p>
    <w:tbl>
      <w:tblPr>
        <w:tblW w:w="11100" w:type="dxa"/>
        <w:tblInd w:w="-1391" w:type="dxa"/>
        <w:tblLook w:val="0000" w:firstRow="0" w:lastRow="0" w:firstColumn="0" w:lastColumn="0" w:noHBand="0" w:noVBand="0"/>
      </w:tblPr>
      <w:tblGrid>
        <w:gridCol w:w="9570"/>
        <w:gridCol w:w="1530"/>
      </w:tblGrid>
      <w:tr w:rsidR="00130E86" w14:paraId="251CA372" w14:textId="6A7590B2" w:rsidTr="007C0F8A">
        <w:trPr>
          <w:cantSplit/>
          <w:trHeight w:val="15900"/>
        </w:trPr>
        <w:tc>
          <w:tcPr>
            <w:tcW w:w="9570" w:type="dxa"/>
          </w:tcPr>
          <w:p w14:paraId="15A63A70" w14:textId="538A4F35" w:rsidR="00130E86" w:rsidRDefault="00130E86" w:rsidP="004C03CC">
            <w:pPr>
              <w:spacing w:after="0"/>
              <w:jc w:val="both"/>
              <w:rPr>
                <w:rFonts w:ascii="Times New Roman" w:eastAsia="Times New Roman" w:hAnsi="Times New Roman" w:cs="Times New Roman"/>
                <w:b/>
                <w:bCs/>
                <w:color w:val="000000"/>
                <w:spacing w:val="-1"/>
                <w:sz w:val="28"/>
                <w:szCs w:val="32"/>
                <w:lang w:eastAsia="ko-KR"/>
              </w:rPr>
            </w:pPr>
            <w:r>
              <w:rPr>
                <w:noProof/>
                <w:lang w:eastAsia="ru-RU"/>
              </w:rPr>
              <w:lastRenderedPageBreak/>
              <w:drawing>
                <wp:inline distT="0" distB="0" distL="0" distR="0" wp14:anchorId="02219AA7" wp14:editId="5E36B01D">
                  <wp:extent cx="10079694" cy="5799701"/>
                  <wp:effectExtent l="6350" t="0" r="4445" b="444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rot="16200000">
                            <a:off x="0" y="0"/>
                            <a:ext cx="10129849" cy="5828559"/>
                          </a:xfrm>
                          <a:prstGeom prst="rect">
                            <a:avLst/>
                          </a:prstGeom>
                        </pic:spPr>
                      </pic:pic>
                    </a:graphicData>
                  </a:graphic>
                </wp:inline>
              </w:drawing>
            </w:r>
          </w:p>
        </w:tc>
        <w:tc>
          <w:tcPr>
            <w:tcW w:w="1530" w:type="dxa"/>
            <w:textDirection w:val="btLr"/>
          </w:tcPr>
          <w:p w14:paraId="51FDF1CC" w14:textId="1E6C8B63" w:rsidR="00130E86" w:rsidRPr="00130E86" w:rsidRDefault="00130E86" w:rsidP="002D1229">
            <w:pPr>
              <w:shd w:val="clear" w:color="auto" w:fill="FFFFFF"/>
              <w:tabs>
                <w:tab w:val="left" w:pos="936"/>
              </w:tabs>
              <w:spacing w:before="10" w:after="0" w:line="360" w:lineRule="auto"/>
              <w:ind w:left="720" w:hanging="578"/>
              <w:jc w:val="center"/>
              <w:rPr>
                <w:rFonts w:ascii="Times New Roman" w:hAnsi="Times New Roman" w:cs="Times New Roman"/>
                <w:sz w:val="24"/>
                <w:szCs w:val="24"/>
              </w:rPr>
            </w:pPr>
            <w:r w:rsidRPr="00130E86">
              <w:rPr>
                <w:rFonts w:ascii="Times New Roman" w:hAnsi="Times New Roman" w:cs="Times New Roman"/>
                <w:b/>
                <w:bCs/>
                <w:sz w:val="24"/>
                <w:szCs w:val="24"/>
              </w:rPr>
              <w:t>Рис</w:t>
            </w:r>
            <w:r w:rsidR="0041400E">
              <w:rPr>
                <w:rFonts w:ascii="Times New Roman" w:hAnsi="Times New Roman" w:cs="Times New Roman"/>
                <w:b/>
                <w:bCs/>
                <w:sz w:val="24"/>
                <w:szCs w:val="24"/>
              </w:rPr>
              <w:t xml:space="preserve">. </w:t>
            </w:r>
            <w:r w:rsidRPr="00130E86">
              <w:rPr>
                <w:rFonts w:ascii="Times New Roman" w:hAnsi="Times New Roman" w:cs="Times New Roman"/>
                <w:b/>
                <w:bCs/>
                <w:sz w:val="24"/>
                <w:szCs w:val="24"/>
              </w:rPr>
              <w:t>7</w:t>
            </w:r>
            <w:r w:rsidRPr="00130E86">
              <w:rPr>
                <w:rFonts w:ascii="Times New Roman" w:hAnsi="Times New Roman" w:cs="Times New Roman"/>
                <w:sz w:val="24"/>
                <w:szCs w:val="24"/>
              </w:rPr>
              <w:t xml:space="preserve">. Рекомендуемый алгоритм выбора варианта гормонотерапии </w:t>
            </w:r>
            <w:proofErr w:type="spellStart"/>
            <w:r w:rsidRPr="00130E86">
              <w:rPr>
                <w:rFonts w:ascii="Times New Roman" w:hAnsi="Times New Roman" w:cs="Times New Roman"/>
                <w:sz w:val="24"/>
                <w:szCs w:val="24"/>
              </w:rPr>
              <w:t>люминального</w:t>
            </w:r>
            <w:proofErr w:type="spellEnd"/>
            <w:r w:rsidRPr="00130E86">
              <w:rPr>
                <w:rFonts w:ascii="Times New Roman" w:hAnsi="Times New Roman" w:cs="Times New Roman"/>
                <w:sz w:val="24"/>
                <w:szCs w:val="24"/>
              </w:rPr>
              <w:t xml:space="preserve"> HER2‑отрицательного рака молочной железы у больных в</w:t>
            </w:r>
            <w:r>
              <w:rPr>
                <w:rFonts w:ascii="Times New Roman" w:hAnsi="Times New Roman" w:cs="Times New Roman"/>
                <w:sz w:val="24"/>
                <w:szCs w:val="24"/>
                <w:lang w:val="en-US"/>
              </w:rPr>
              <w:t> </w:t>
            </w:r>
            <w:r w:rsidRPr="00130E86">
              <w:rPr>
                <w:rFonts w:ascii="Times New Roman" w:hAnsi="Times New Roman" w:cs="Times New Roman"/>
                <w:sz w:val="24"/>
                <w:szCs w:val="24"/>
              </w:rPr>
              <w:t>постменопаузе в зависимости от предшествующего лечения и его эффективности.</w:t>
            </w:r>
          </w:p>
          <w:p w14:paraId="3B3CF91F" w14:textId="77777777" w:rsidR="00130E86" w:rsidRDefault="00130E86" w:rsidP="00130E86">
            <w:pPr>
              <w:spacing w:after="0"/>
              <w:ind w:left="113" w:right="113"/>
              <w:jc w:val="both"/>
              <w:rPr>
                <w:rFonts w:ascii="Times New Roman" w:eastAsia="Times New Roman" w:hAnsi="Times New Roman" w:cs="Times New Roman"/>
                <w:b/>
                <w:bCs/>
                <w:color w:val="000000"/>
                <w:spacing w:val="-1"/>
                <w:sz w:val="28"/>
                <w:szCs w:val="32"/>
                <w:lang w:eastAsia="ko-KR"/>
              </w:rPr>
            </w:pPr>
          </w:p>
        </w:tc>
      </w:tr>
    </w:tbl>
    <w:p w14:paraId="53072B60" w14:textId="77777777" w:rsidR="00C80235" w:rsidRDefault="00C80235" w:rsidP="00F7123B">
      <w:pPr>
        <w:spacing w:after="0"/>
        <w:jc w:val="both"/>
        <w:rPr>
          <w:rFonts w:ascii="Times New Roman" w:hAnsi="Times New Roman" w:cs="Times New Roman"/>
          <w:i/>
          <w:sz w:val="24"/>
          <w:szCs w:val="24"/>
          <w:vertAlign w:val="superscript"/>
        </w:rPr>
      </w:pPr>
    </w:p>
    <w:p w14:paraId="44F37340" w14:textId="5E5DE42B" w:rsidR="00130E86" w:rsidRPr="00130E86" w:rsidRDefault="00130E86" w:rsidP="00F7123B">
      <w:pPr>
        <w:spacing w:after="0"/>
        <w:jc w:val="both"/>
        <w:rPr>
          <w:rFonts w:ascii="Times New Roman" w:hAnsi="Times New Roman" w:cs="Times New Roman"/>
          <w:i/>
          <w:sz w:val="24"/>
          <w:szCs w:val="24"/>
        </w:rPr>
      </w:pPr>
      <w:r w:rsidRPr="00130E86">
        <w:rPr>
          <w:rFonts w:ascii="Times New Roman" w:hAnsi="Times New Roman" w:cs="Times New Roman"/>
          <w:i/>
          <w:sz w:val="24"/>
          <w:szCs w:val="24"/>
          <w:vertAlign w:val="superscript"/>
        </w:rPr>
        <w:t>1</w:t>
      </w:r>
      <w:r w:rsidRPr="00130E86">
        <w:rPr>
          <w:rFonts w:ascii="Times New Roman" w:hAnsi="Times New Roman" w:cs="Times New Roman"/>
          <w:i/>
          <w:sz w:val="24"/>
          <w:szCs w:val="24"/>
        </w:rPr>
        <w:t xml:space="preserve">≤12 </w:t>
      </w:r>
      <w:proofErr w:type="spellStart"/>
      <w:r w:rsidRPr="00130E86">
        <w:rPr>
          <w:rFonts w:ascii="Times New Roman" w:hAnsi="Times New Roman" w:cs="Times New Roman"/>
          <w:i/>
          <w:sz w:val="24"/>
          <w:szCs w:val="24"/>
        </w:rPr>
        <w:t>мес</w:t>
      </w:r>
      <w:proofErr w:type="spellEnd"/>
      <w:r w:rsidRPr="00130E86">
        <w:rPr>
          <w:rFonts w:ascii="Times New Roman" w:hAnsi="Times New Roman" w:cs="Times New Roman"/>
          <w:i/>
          <w:sz w:val="24"/>
          <w:szCs w:val="24"/>
        </w:rPr>
        <w:t xml:space="preserve"> после завершения </w:t>
      </w:r>
      <w:proofErr w:type="spellStart"/>
      <w:r w:rsidRPr="00130E86">
        <w:rPr>
          <w:rFonts w:ascii="Times New Roman" w:hAnsi="Times New Roman" w:cs="Times New Roman"/>
          <w:i/>
          <w:sz w:val="24"/>
          <w:szCs w:val="24"/>
        </w:rPr>
        <w:t>адъювантной</w:t>
      </w:r>
      <w:proofErr w:type="spellEnd"/>
      <w:r w:rsidRPr="00130E86">
        <w:rPr>
          <w:rFonts w:ascii="Times New Roman" w:hAnsi="Times New Roman" w:cs="Times New Roman"/>
          <w:i/>
          <w:sz w:val="24"/>
          <w:szCs w:val="24"/>
        </w:rPr>
        <w:t xml:space="preserve"> гормонотерапии.</w:t>
      </w:r>
    </w:p>
    <w:p w14:paraId="4A9931A5" w14:textId="144DC142" w:rsidR="00130E86" w:rsidRPr="00130E86" w:rsidRDefault="00130E86" w:rsidP="00F7123B">
      <w:pPr>
        <w:spacing w:after="0"/>
        <w:jc w:val="both"/>
        <w:rPr>
          <w:rFonts w:ascii="Times New Roman" w:hAnsi="Times New Roman" w:cs="Times New Roman"/>
          <w:i/>
          <w:sz w:val="24"/>
          <w:szCs w:val="24"/>
        </w:rPr>
      </w:pPr>
      <w:r w:rsidRPr="00130E86">
        <w:rPr>
          <w:rFonts w:ascii="Times New Roman" w:hAnsi="Times New Roman" w:cs="Times New Roman"/>
          <w:i/>
          <w:sz w:val="24"/>
          <w:szCs w:val="24"/>
          <w:vertAlign w:val="superscript"/>
        </w:rPr>
        <w:t>2</w:t>
      </w:r>
      <w:r w:rsidRPr="00130E86">
        <w:rPr>
          <w:rFonts w:ascii="Times New Roman" w:hAnsi="Times New Roman" w:cs="Times New Roman"/>
          <w:i/>
          <w:sz w:val="24"/>
          <w:szCs w:val="24"/>
        </w:rPr>
        <w:t xml:space="preserve">≥12 </w:t>
      </w:r>
      <w:proofErr w:type="spellStart"/>
      <w:r w:rsidRPr="00130E86">
        <w:rPr>
          <w:rFonts w:ascii="Times New Roman" w:hAnsi="Times New Roman" w:cs="Times New Roman"/>
          <w:i/>
          <w:sz w:val="24"/>
          <w:szCs w:val="24"/>
        </w:rPr>
        <w:t>ме</w:t>
      </w:r>
      <w:r>
        <w:rPr>
          <w:rFonts w:ascii="Times New Roman" w:hAnsi="Times New Roman" w:cs="Times New Roman"/>
          <w:i/>
          <w:sz w:val="24"/>
          <w:szCs w:val="24"/>
        </w:rPr>
        <w:t>с</w:t>
      </w:r>
      <w:proofErr w:type="spellEnd"/>
      <w:r w:rsidRPr="00130E86">
        <w:rPr>
          <w:rFonts w:ascii="Times New Roman" w:hAnsi="Times New Roman" w:cs="Times New Roman"/>
          <w:i/>
          <w:sz w:val="24"/>
          <w:szCs w:val="24"/>
        </w:rPr>
        <w:t xml:space="preserve"> после завершения </w:t>
      </w:r>
      <w:proofErr w:type="spellStart"/>
      <w:r w:rsidRPr="00130E86">
        <w:rPr>
          <w:rFonts w:ascii="Times New Roman" w:hAnsi="Times New Roman" w:cs="Times New Roman"/>
          <w:i/>
          <w:sz w:val="24"/>
          <w:szCs w:val="24"/>
        </w:rPr>
        <w:t>адъювантной</w:t>
      </w:r>
      <w:proofErr w:type="spellEnd"/>
      <w:r w:rsidRPr="00130E86">
        <w:rPr>
          <w:rFonts w:ascii="Times New Roman" w:hAnsi="Times New Roman" w:cs="Times New Roman"/>
          <w:i/>
          <w:sz w:val="24"/>
          <w:szCs w:val="24"/>
        </w:rPr>
        <w:t xml:space="preserve"> гормонотерапии.</w:t>
      </w:r>
    </w:p>
    <w:p w14:paraId="72126726" w14:textId="0A947044" w:rsidR="00130E86" w:rsidRPr="00130E86" w:rsidRDefault="00130E86" w:rsidP="00F7123B">
      <w:pPr>
        <w:spacing w:after="0"/>
        <w:jc w:val="both"/>
        <w:rPr>
          <w:rFonts w:ascii="Times New Roman" w:hAnsi="Times New Roman" w:cs="Times New Roman"/>
          <w:i/>
          <w:sz w:val="24"/>
          <w:szCs w:val="24"/>
        </w:rPr>
      </w:pPr>
      <w:r w:rsidRPr="00130E86">
        <w:rPr>
          <w:rFonts w:ascii="Times New Roman" w:hAnsi="Times New Roman" w:cs="Times New Roman"/>
          <w:i/>
          <w:sz w:val="24"/>
          <w:szCs w:val="24"/>
          <w:vertAlign w:val="superscript"/>
        </w:rPr>
        <w:t>3</w:t>
      </w:r>
      <w:r w:rsidRPr="00130E86">
        <w:rPr>
          <w:rFonts w:ascii="Times New Roman" w:hAnsi="Times New Roman" w:cs="Times New Roman"/>
          <w:i/>
          <w:sz w:val="24"/>
          <w:szCs w:val="24"/>
        </w:rPr>
        <w:t>Вариант гормонотерапии зависит от предшествующего лечения и его эффективности.</w:t>
      </w:r>
    </w:p>
    <w:p w14:paraId="5C1D4B14" w14:textId="63BC7449" w:rsidR="00F7123B" w:rsidRDefault="00130E86" w:rsidP="00F7123B">
      <w:pPr>
        <w:spacing w:after="0"/>
        <w:jc w:val="both"/>
        <w:rPr>
          <w:rFonts w:ascii="Times New Roman" w:hAnsi="Times New Roman" w:cs="Times New Roman"/>
          <w:i/>
          <w:sz w:val="24"/>
          <w:szCs w:val="24"/>
        </w:rPr>
      </w:pPr>
      <w:r w:rsidRPr="00130E86">
        <w:rPr>
          <w:rFonts w:ascii="Times New Roman" w:hAnsi="Times New Roman" w:cs="Times New Roman"/>
          <w:i/>
          <w:sz w:val="24"/>
          <w:szCs w:val="24"/>
          <w:vertAlign w:val="superscript"/>
        </w:rPr>
        <w:t>4</w:t>
      </w:r>
      <w:r w:rsidRPr="00130E86">
        <w:rPr>
          <w:rFonts w:ascii="Times New Roman" w:hAnsi="Times New Roman" w:cs="Times New Roman"/>
          <w:i/>
          <w:sz w:val="24"/>
          <w:szCs w:val="24"/>
        </w:rPr>
        <w:t>При мутациях PIK3CA.</w:t>
      </w:r>
    </w:p>
    <w:p w14:paraId="4FC60F40" w14:textId="77777777" w:rsidR="00F7123B" w:rsidRDefault="00F7123B">
      <w:pPr>
        <w:rPr>
          <w:rFonts w:ascii="Times New Roman" w:hAnsi="Times New Roman" w:cs="Times New Roman"/>
          <w:i/>
          <w:sz w:val="24"/>
          <w:szCs w:val="24"/>
        </w:rPr>
      </w:pPr>
      <w:r>
        <w:rPr>
          <w:rFonts w:ascii="Times New Roman" w:hAnsi="Times New Roman" w:cs="Times New Roman"/>
          <w:i/>
          <w:sz w:val="24"/>
          <w:szCs w:val="24"/>
        </w:rPr>
        <w:br w:type="page"/>
      </w:r>
    </w:p>
    <w:p w14:paraId="7F92C84D" w14:textId="1F38ABA3" w:rsidR="006B2E3A" w:rsidRPr="0038329F" w:rsidRDefault="006B2E3A" w:rsidP="006B2E3A">
      <w:pPr>
        <w:keepNext/>
        <w:shd w:val="clear" w:color="auto" w:fill="FFFFFF"/>
        <w:spacing w:before="120" w:after="240" w:line="360" w:lineRule="auto"/>
        <w:jc w:val="center"/>
        <w:outlineLvl w:val="0"/>
        <w:rPr>
          <w:rFonts w:ascii="Times New Roman" w:eastAsia="Times New Roman" w:hAnsi="Times New Roman" w:cs="Times New Roman"/>
          <w:b/>
          <w:bCs/>
          <w:color w:val="000000"/>
          <w:spacing w:val="-1"/>
          <w:sz w:val="28"/>
          <w:szCs w:val="32"/>
          <w:lang w:eastAsia="ko-KR"/>
        </w:rPr>
      </w:pPr>
      <w:bookmarkStart w:id="206" w:name="_Toc136343544"/>
      <w:r w:rsidRPr="0038329F">
        <w:rPr>
          <w:rFonts w:ascii="Times New Roman" w:eastAsia="Times New Roman" w:hAnsi="Times New Roman" w:cs="Times New Roman"/>
          <w:b/>
          <w:bCs/>
          <w:color w:val="000000"/>
          <w:spacing w:val="-1"/>
          <w:sz w:val="28"/>
          <w:szCs w:val="32"/>
          <w:lang w:eastAsia="ko-KR"/>
        </w:rPr>
        <w:lastRenderedPageBreak/>
        <w:t>Приложение В. Информация для пациента</w:t>
      </w:r>
      <w:bookmarkEnd w:id="204"/>
      <w:bookmarkEnd w:id="205"/>
      <w:bookmarkEnd w:id="206"/>
    </w:p>
    <w:p w14:paraId="6C0F7A9C" w14:textId="599EA9E4" w:rsidR="00B03FC3" w:rsidRPr="00B03FC3" w:rsidRDefault="00B03FC3" w:rsidP="00B03FC3">
      <w:pPr>
        <w:autoSpaceDE w:val="0"/>
        <w:autoSpaceDN w:val="0"/>
        <w:adjustRightInd w:val="0"/>
        <w:spacing w:before="120" w:after="0" w:line="360" w:lineRule="auto"/>
        <w:ind w:firstLine="709"/>
        <w:jc w:val="both"/>
        <w:rPr>
          <w:rFonts w:ascii="Times New Roman" w:eastAsia="Calibri" w:hAnsi="Times New Roman" w:cs="Times New Roman"/>
          <w:sz w:val="24"/>
          <w:szCs w:val="20"/>
        </w:rPr>
      </w:pPr>
      <w:r w:rsidRPr="00B03FC3">
        <w:rPr>
          <w:rFonts w:ascii="Times New Roman" w:eastAsia="Calibri" w:hAnsi="Times New Roman" w:cs="Times New Roman"/>
          <w:sz w:val="24"/>
          <w:szCs w:val="20"/>
        </w:rPr>
        <w:t>Пациента информируют о клинической картине и методах диагностики/</w:t>
      </w:r>
      <w:proofErr w:type="spellStart"/>
      <w:r w:rsidRPr="00B03FC3">
        <w:rPr>
          <w:rFonts w:ascii="Times New Roman" w:eastAsia="Calibri" w:hAnsi="Times New Roman" w:cs="Times New Roman"/>
          <w:sz w:val="24"/>
          <w:szCs w:val="20"/>
        </w:rPr>
        <w:t>стадирования</w:t>
      </w:r>
      <w:proofErr w:type="spellEnd"/>
      <w:r w:rsidRPr="00B03FC3">
        <w:rPr>
          <w:rFonts w:ascii="Times New Roman" w:eastAsia="Calibri" w:hAnsi="Times New Roman" w:cs="Times New Roman"/>
          <w:sz w:val="24"/>
          <w:szCs w:val="20"/>
        </w:rPr>
        <w:t xml:space="preserve"> </w:t>
      </w:r>
      <w:r>
        <w:rPr>
          <w:rFonts w:ascii="Times New Roman" w:eastAsia="Calibri" w:hAnsi="Times New Roman" w:cs="Times New Roman"/>
          <w:sz w:val="24"/>
          <w:szCs w:val="20"/>
        </w:rPr>
        <w:t>РМЖ</w:t>
      </w:r>
      <w:r w:rsidRPr="00B03FC3">
        <w:rPr>
          <w:rFonts w:ascii="Times New Roman" w:eastAsia="Calibri" w:hAnsi="Times New Roman" w:cs="Times New Roman"/>
          <w:sz w:val="24"/>
          <w:szCs w:val="20"/>
        </w:rPr>
        <w:t>, знакомят с различными методами лечения и их потенциальными результатами/осложнениями. Выбор метода лечения следует выполнять в результате такого собеседования после того, как пациент имел возможность задать все интересующие его вопросы.</w:t>
      </w:r>
    </w:p>
    <w:p w14:paraId="28DFA012" w14:textId="26578005" w:rsidR="00B03FC3" w:rsidRPr="00B03FC3" w:rsidRDefault="00B03FC3" w:rsidP="00B03FC3">
      <w:pPr>
        <w:autoSpaceDE w:val="0"/>
        <w:autoSpaceDN w:val="0"/>
        <w:adjustRightInd w:val="0"/>
        <w:spacing w:after="0" w:line="360" w:lineRule="auto"/>
        <w:ind w:firstLine="709"/>
        <w:jc w:val="both"/>
        <w:rPr>
          <w:rFonts w:ascii="Times New Roman" w:eastAsia="Calibri" w:hAnsi="Times New Roman" w:cs="Times New Roman"/>
          <w:sz w:val="24"/>
          <w:szCs w:val="20"/>
        </w:rPr>
      </w:pPr>
      <w:r w:rsidRPr="00B03FC3">
        <w:rPr>
          <w:rFonts w:ascii="Times New Roman" w:eastAsia="Calibri" w:hAnsi="Times New Roman" w:cs="Times New Roman"/>
          <w:sz w:val="24"/>
          <w:szCs w:val="20"/>
        </w:rPr>
        <w:t>Необходимо убедить пациента не испытывать психологического дискомфорта в</w:t>
      </w:r>
      <w:r w:rsidR="0004207A">
        <w:rPr>
          <w:rFonts w:ascii="Times New Roman" w:eastAsia="Calibri" w:hAnsi="Times New Roman" w:cs="Times New Roman"/>
          <w:sz w:val="24"/>
          <w:szCs w:val="20"/>
        </w:rPr>
        <w:t> </w:t>
      </w:r>
      <w:r w:rsidRPr="00B03FC3">
        <w:rPr>
          <w:rFonts w:ascii="Times New Roman" w:eastAsia="Calibri" w:hAnsi="Times New Roman" w:cs="Times New Roman"/>
          <w:sz w:val="24"/>
          <w:szCs w:val="20"/>
        </w:rPr>
        <w:t>связи с заболеванием.</w:t>
      </w:r>
    </w:p>
    <w:p w14:paraId="260C8D82" w14:textId="77777777" w:rsidR="00B03FC3" w:rsidRPr="00B03FC3" w:rsidRDefault="00B03FC3" w:rsidP="00B03FC3">
      <w:pPr>
        <w:autoSpaceDE w:val="0"/>
        <w:autoSpaceDN w:val="0"/>
        <w:adjustRightInd w:val="0"/>
        <w:spacing w:after="0" w:line="360" w:lineRule="auto"/>
        <w:ind w:firstLine="709"/>
        <w:jc w:val="both"/>
        <w:rPr>
          <w:rFonts w:ascii="Times New Roman" w:eastAsia="Calibri" w:hAnsi="Times New Roman" w:cs="Times New Roman"/>
          <w:sz w:val="24"/>
          <w:szCs w:val="20"/>
        </w:rPr>
      </w:pPr>
      <w:r w:rsidRPr="00B03FC3">
        <w:rPr>
          <w:rFonts w:ascii="Times New Roman" w:eastAsia="Calibri" w:hAnsi="Times New Roman" w:cs="Times New Roman"/>
          <w:sz w:val="24"/>
          <w:szCs w:val="20"/>
        </w:rPr>
        <w:t>Следует информировать пациента о характере последующего наблюдения после лечения, важности регулярного обследования.</w:t>
      </w:r>
    </w:p>
    <w:p w14:paraId="4A9D8C31" w14:textId="1BF4D574" w:rsidR="00B03FC3" w:rsidRPr="00B03FC3" w:rsidRDefault="00B03FC3" w:rsidP="00B03FC3">
      <w:pPr>
        <w:autoSpaceDE w:val="0"/>
        <w:autoSpaceDN w:val="0"/>
        <w:adjustRightInd w:val="0"/>
        <w:spacing w:after="0" w:line="360" w:lineRule="auto"/>
        <w:ind w:firstLine="709"/>
        <w:jc w:val="both"/>
        <w:rPr>
          <w:rFonts w:ascii="Times New Roman" w:eastAsia="Calibri" w:hAnsi="Times New Roman" w:cs="Times New Roman"/>
          <w:sz w:val="24"/>
          <w:szCs w:val="20"/>
        </w:rPr>
      </w:pPr>
      <w:r w:rsidRPr="00B03FC3">
        <w:rPr>
          <w:rFonts w:ascii="Times New Roman" w:eastAsia="Calibri" w:hAnsi="Times New Roman" w:cs="Times New Roman"/>
          <w:sz w:val="24"/>
          <w:szCs w:val="20"/>
        </w:rPr>
        <w:t>Пациентов следует также информировать о проводимых в РФ клинических исследованиях у пациентов с соответствующ</w:t>
      </w:r>
      <w:r w:rsidR="00973C0A">
        <w:rPr>
          <w:rFonts w:ascii="Times New Roman" w:eastAsia="Calibri" w:hAnsi="Times New Roman" w:cs="Times New Roman"/>
          <w:sz w:val="24"/>
          <w:szCs w:val="20"/>
        </w:rPr>
        <w:t>ей</w:t>
      </w:r>
      <w:r w:rsidRPr="00B03FC3">
        <w:rPr>
          <w:rFonts w:ascii="Times New Roman" w:eastAsia="Calibri" w:hAnsi="Times New Roman" w:cs="Times New Roman"/>
          <w:sz w:val="24"/>
          <w:szCs w:val="20"/>
        </w:rPr>
        <w:t xml:space="preserve"> нозологическ</w:t>
      </w:r>
      <w:r w:rsidR="00973C0A">
        <w:rPr>
          <w:rFonts w:ascii="Times New Roman" w:eastAsia="Calibri" w:hAnsi="Times New Roman" w:cs="Times New Roman"/>
          <w:sz w:val="24"/>
          <w:szCs w:val="20"/>
        </w:rPr>
        <w:t>ой</w:t>
      </w:r>
      <w:r w:rsidRPr="00B03FC3">
        <w:rPr>
          <w:rFonts w:ascii="Times New Roman" w:eastAsia="Calibri" w:hAnsi="Times New Roman" w:cs="Times New Roman"/>
          <w:sz w:val="24"/>
          <w:szCs w:val="20"/>
        </w:rPr>
        <w:t xml:space="preserve"> форм</w:t>
      </w:r>
      <w:r w:rsidR="00973C0A">
        <w:rPr>
          <w:rFonts w:ascii="Times New Roman" w:eastAsia="Calibri" w:hAnsi="Times New Roman" w:cs="Times New Roman"/>
          <w:sz w:val="24"/>
          <w:szCs w:val="20"/>
        </w:rPr>
        <w:t>ой</w:t>
      </w:r>
      <w:r w:rsidRPr="00B03FC3">
        <w:rPr>
          <w:rFonts w:ascii="Times New Roman" w:eastAsia="Calibri" w:hAnsi="Times New Roman" w:cs="Times New Roman"/>
          <w:sz w:val="24"/>
          <w:szCs w:val="20"/>
        </w:rPr>
        <w:t xml:space="preserve">. </w:t>
      </w:r>
    </w:p>
    <w:p w14:paraId="19181715" w14:textId="77777777" w:rsidR="00B03FC3" w:rsidRPr="00B03FC3" w:rsidRDefault="00B03FC3" w:rsidP="00B03FC3">
      <w:pPr>
        <w:autoSpaceDE w:val="0"/>
        <w:autoSpaceDN w:val="0"/>
        <w:adjustRightInd w:val="0"/>
        <w:spacing w:after="120" w:line="360" w:lineRule="auto"/>
        <w:ind w:firstLine="709"/>
        <w:jc w:val="both"/>
        <w:rPr>
          <w:rFonts w:ascii="Times New Roman" w:eastAsia="Calibri" w:hAnsi="Times New Roman" w:cs="Times New Roman"/>
          <w:sz w:val="24"/>
          <w:szCs w:val="20"/>
        </w:rPr>
      </w:pPr>
      <w:r w:rsidRPr="00B03FC3">
        <w:rPr>
          <w:rFonts w:ascii="Times New Roman" w:eastAsia="Calibri" w:hAnsi="Times New Roman" w:cs="Times New Roman"/>
          <w:sz w:val="24"/>
          <w:szCs w:val="20"/>
        </w:rPr>
        <w:t>Самостоятельный контроль за течением заболевания со стороны пациента невозможен; частота посещения врача определяется в индивидуальном порядке в каждом конкретном случае.</w:t>
      </w:r>
    </w:p>
    <w:p w14:paraId="4C3A4DF4" w14:textId="77777777" w:rsidR="00B03FC3" w:rsidRPr="00B03FC3" w:rsidRDefault="00B03FC3" w:rsidP="00B03FC3">
      <w:pPr>
        <w:spacing w:before="240" w:after="120" w:line="324" w:lineRule="auto"/>
        <w:ind w:firstLine="709"/>
        <w:jc w:val="both"/>
        <w:rPr>
          <w:rFonts w:ascii="Times New Roman" w:eastAsia="Calibri" w:hAnsi="Times New Roman" w:cs="Times New Roman"/>
          <w:b/>
          <w:bCs/>
          <w:sz w:val="24"/>
          <w:szCs w:val="20"/>
        </w:rPr>
      </w:pPr>
      <w:r w:rsidRPr="00B03FC3">
        <w:rPr>
          <w:rFonts w:ascii="Times New Roman" w:eastAsia="Calibri" w:hAnsi="Times New Roman" w:cs="Times New Roman"/>
          <w:b/>
          <w:bCs/>
          <w:sz w:val="24"/>
          <w:szCs w:val="20"/>
        </w:rPr>
        <w:t>Преимущества отказа от табакокурения и потребления алкоголя:</w:t>
      </w:r>
    </w:p>
    <w:p w14:paraId="73CD74DC" w14:textId="77777777" w:rsidR="00B03FC3" w:rsidRPr="00B03FC3" w:rsidRDefault="00B03FC3" w:rsidP="00A835E8">
      <w:pPr>
        <w:numPr>
          <w:ilvl w:val="0"/>
          <w:numId w:val="59"/>
        </w:numPr>
        <w:spacing w:after="0" w:line="324" w:lineRule="auto"/>
        <w:jc w:val="both"/>
        <w:rPr>
          <w:rFonts w:ascii="Times New Roman" w:eastAsia="Calibri" w:hAnsi="Times New Roman" w:cs="Times New Roman"/>
          <w:sz w:val="24"/>
          <w:szCs w:val="20"/>
        </w:rPr>
      </w:pPr>
      <w:r w:rsidRPr="00B03FC3">
        <w:rPr>
          <w:rFonts w:ascii="Times New Roman" w:eastAsia="Calibri" w:hAnsi="Times New Roman" w:cs="Times New Roman"/>
          <w:sz w:val="24"/>
          <w:szCs w:val="20"/>
        </w:rPr>
        <w:t>Более высокие показатели выживаемости</w:t>
      </w:r>
    </w:p>
    <w:p w14:paraId="2C09195A" w14:textId="77777777" w:rsidR="00B03FC3" w:rsidRPr="00B03FC3" w:rsidRDefault="00B03FC3" w:rsidP="00A835E8">
      <w:pPr>
        <w:numPr>
          <w:ilvl w:val="0"/>
          <w:numId w:val="59"/>
        </w:numPr>
        <w:spacing w:after="0" w:line="324" w:lineRule="auto"/>
        <w:jc w:val="both"/>
        <w:rPr>
          <w:rFonts w:ascii="Times New Roman" w:eastAsia="Calibri" w:hAnsi="Times New Roman" w:cs="Times New Roman"/>
          <w:sz w:val="24"/>
          <w:szCs w:val="20"/>
        </w:rPr>
      </w:pPr>
      <w:proofErr w:type="spellStart"/>
      <w:r w:rsidRPr="00B03FC3">
        <w:rPr>
          <w:rFonts w:ascii="Times New Roman" w:eastAsia="Calibri" w:hAnsi="Times New Roman" w:cs="Times New Roman"/>
          <w:sz w:val="24"/>
          <w:szCs w:val="20"/>
        </w:rPr>
        <w:t>Бόльшая</w:t>
      </w:r>
      <w:proofErr w:type="spellEnd"/>
      <w:r w:rsidRPr="00B03FC3">
        <w:rPr>
          <w:rFonts w:ascii="Times New Roman" w:eastAsia="Calibri" w:hAnsi="Times New Roman" w:cs="Times New Roman"/>
          <w:sz w:val="24"/>
          <w:szCs w:val="20"/>
        </w:rPr>
        <w:t xml:space="preserve"> эффективность лечения</w:t>
      </w:r>
    </w:p>
    <w:p w14:paraId="741E6E3B" w14:textId="77777777" w:rsidR="00B03FC3" w:rsidRPr="00B03FC3" w:rsidRDefault="00B03FC3" w:rsidP="00A835E8">
      <w:pPr>
        <w:numPr>
          <w:ilvl w:val="0"/>
          <w:numId w:val="59"/>
        </w:numPr>
        <w:spacing w:after="0" w:line="324" w:lineRule="auto"/>
        <w:ind w:left="993" w:firstLine="65"/>
        <w:jc w:val="both"/>
        <w:rPr>
          <w:rFonts w:ascii="Times New Roman" w:eastAsia="Calibri" w:hAnsi="Times New Roman" w:cs="Times New Roman"/>
          <w:sz w:val="24"/>
          <w:szCs w:val="20"/>
        </w:rPr>
      </w:pPr>
      <w:r w:rsidRPr="00B03FC3">
        <w:rPr>
          <w:rFonts w:ascii="Times New Roman" w:eastAsia="Calibri" w:hAnsi="Times New Roman" w:cs="Times New Roman"/>
          <w:sz w:val="24"/>
          <w:szCs w:val="20"/>
        </w:rPr>
        <w:t xml:space="preserve">Меньшее количество и выраженность побочных эффектов противоопухолевого лечения (сердечно-легочные осложнения, утомляемость, снижение массы тела, </w:t>
      </w:r>
      <w:proofErr w:type="spellStart"/>
      <w:r w:rsidRPr="00B03FC3">
        <w:rPr>
          <w:rFonts w:ascii="Times New Roman" w:eastAsia="Calibri" w:hAnsi="Times New Roman" w:cs="Times New Roman"/>
          <w:sz w:val="24"/>
          <w:szCs w:val="20"/>
        </w:rPr>
        <w:t>мукозиты</w:t>
      </w:r>
      <w:proofErr w:type="spellEnd"/>
      <w:r w:rsidRPr="00B03FC3">
        <w:rPr>
          <w:rFonts w:ascii="Times New Roman" w:eastAsia="Calibri" w:hAnsi="Times New Roman" w:cs="Times New Roman"/>
          <w:sz w:val="24"/>
          <w:szCs w:val="20"/>
        </w:rPr>
        <w:t>, потеря вкуса)</w:t>
      </w:r>
    </w:p>
    <w:p w14:paraId="4E77B3C9" w14:textId="77777777" w:rsidR="00B03FC3" w:rsidRPr="00B03FC3" w:rsidRDefault="00B03FC3" w:rsidP="00A835E8">
      <w:pPr>
        <w:numPr>
          <w:ilvl w:val="0"/>
          <w:numId w:val="59"/>
        </w:numPr>
        <w:spacing w:after="0" w:line="324" w:lineRule="auto"/>
        <w:jc w:val="both"/>
        <w:rPr>
          <w:rFonts w:ascii="Times New Roman" w:eastAsia="Calibri" w:hAnsi="Times New Roman" w:cs="Times New Roman"/>
          <w:sz w:val="24"/>
          <w:szCs w:val="20"/>
        </w:rPr>
      </w:pPr>
      <w:r w:rsidRPr="00B03FC3">
        <w:rPr>
          <w:rFonts w:ascii="Times New Roman" w:eastAsia="Calibri" w:hAnsi="Times New Roman" w:cs="Times New Roman"/>
          <w:sz w:val="24"/>
          <w:szCs w:val="20"/>
        </w:rPr>
        <w:t>Ускоренное восстановление общего состояния после лечения</w:t>
      </w:r>
    </w:p>
    <w:p w14:paraId="613904A7" w14:textId="77777777" w:rsidR="00B03FC3" w:rsidRPr="00B03FC3" w:rsidRDefault="00B03FC3" w:rsidP="00A835E8">
      <w:pPr>
        <w:numPr>
          <w:ilvl w:val="0"/>
          <w:numId w:val="59"/>
        </w:numPr>
        <w:spacing w:after="0" w:line="324" w:lineRule="auto"/>
        <w:jc w:val="both"/>
        <w:rPr>
          <w:rFonts w:ascii="Times New Roman" w:eastAsia="Calibri" w:hAnsi="Times New Roman" w:cs="Times New Roman"/>
          <w:sz w:val="24"/>
          <w:szCs w:val="20"/>
        </w:rPr>
      </w:pPr>
      <w:r w:rsidRPr="00B03FC3">
        <w:rPr>
          <w:rFonts w:ascii="Times New Roman" w:eastAsia="Calibri" w:hAnsi="Times New Roman" w:cs="Times New Roman"/>
          <w:sz w:val="24"/>
          <w:szCs w:val="20"/>
        </w:rPr>
        <w:t>Ниже риск рецидива</w:t>
      </w:r>
    </w:p>
    <w:p w14:paraId="63746451" w14:textId="77777777" w:rsidR="00B03FC3" w:rsidRPr="00B03FC3" w:rsidRDefault="00B03FC3" w:rsidP="00A835E8">
      <w:pPr>
        <w:numPr>
          <w:ilvl w:val="0"/>
          <w:numId w:val="59"/>
        </w:numPr>
        <w:spacing w:after="0" w:line="324" w:lineRule="auto"/>
        <w:jc w:val="both"/>
        <w:rPr>
          <w:rFonts w:ascii="Times New Roman" w:eastAsia="Calibri" w:hAnsi="Times New Roman" w:cs="Times New Roman"/>
          <w:sz w:val="24"/>
          <w:szCs w:val="20"/>
        </w:rPr>
      </w:pPr>
      <w:r w:rsidRPr="00B03FC3">
        <w:rPr>
          <w:rFonts w:ascii="Times New Roman" w:eastAsia="Calibri" w:hAnsi="Times New Roman" w:cs="Times New Roman"/>
          <w:sz w:val="24"/>
          <w:szCs w:val="20"/>
        </w:rPr>
        <w:t>Меньший риск вторых опухолей</w:t>
      </w:r>
    </w:p>
    <w:p w14:paraId="0339559D" w14:textId="77777777" w:rsidR="00B03FC3" w:rsidRPr="00B03FC3" w:rsidRDefault="00B03FC3" w:rsidP="00A835E8">
      <w:pPr>
        <w:numPr>
          <w:ilvl w:val="0"/>
          <w:numId w:val="59"/>
        </w:numPr>
        <w:spacing w:after="0" w:line="324" w:lineRule="auto"/>
        <w:jc w:val="both"/>
        <w:rPr>
          <w:rFonts w:ascii="Times New Roman" w:eastAsia="Calibri" w:hAnsi="Times New Roman" w:cs="Times New Roman"/>
          <w:sz w:val="24"/>
        </w:rPr>
      </w:pPr>
      <w:r w:rsidRPr="00B03FC3">
        <w:rPr>
          <w:rFonts w:ascii="Times New Roman" w:eastAsia="Calibri" w:hAnsi="Times New Roman" w:cs="Times New Roman"/>
          <w:sz w:val="24"/>
          <w:szCs w:val="20"/>
        </w:rPr>
        <w:t>Меньший риск инфекций</w:t>
      </w:r>
    </w:p>
    <w:p w14:paraId="499627E0" w14:textId="649EA671" w:rsidR="00B03FC3" w:rsidRPr="00B03FC3" w:rsidRDefault="00973C0A" w:rsidP="00A835E8">
      <w:pPr>
        <w:numPr>
          <w:ilvl w:val="0"/>
          <w:numId w:val="59"/>
        </w:numPr>
        <w:spacing w:after="0" w:line="324" w:lineRule="auto"/>
        <w:jc w:val="both"/>
        <w:rPr>
          <w:rFonts w:ascii="Times New Roman" w:eastAsia="Calibri" w:hAnsi="Times New Roman" w:cs="Times New Roman"/>
          <w:sz w:val="24"/>
        </w:rPr>
      </w:pPr>
      <w:r>
        <w:rPr>
          <w:rFonts w:ascii="Times New Roman" w:eastAsia="Calibri" w:hAnsi="Times New Roman" w:cs="Times New Roman"/>
          <w:sz w:val="24"/>
          <w:szCs w:val="20"/>
        </w:rPr>
        <w:t>Лучшее</w:t>
      </w:r>
      <w:r w:rsidR="00B03FC3" w:rsidRPr="00B03FC3">
        <w:rPr>
          <w:rFonts w:ascii="Times New Roman" w:eastAsia="Calibri" w:hAnsi="Times New Roman" w:cs="Times New Roman"/>
          <w:sz w:val="24"/>
          <w:szCs w:val="20"/>
        </w:rPr>
        <w:t xml:space="preserve"> качество жизни</w:t>
      </w:r>
    </w:p>
    <w:p w14:paraId="20848CED" w14:textId="5DD917AB" w:rsidR="00B03FC3" w:rsidRPr="00B03FC3" w:rsidRDefault="00B03FC3" w:rsidP="00B03FC3">
      <w:pPr>
        <w:spacing w:before="120" w:after="240" w:line="360" w:lineRule="auto"/>
        <w:ind w:firstLine="709"/>
        <w:jc w:val="both"/>
        <w:rPr>
          <w:rFonts w:ascii="Times New Roman" w:eastAsia="Calibri" w:hAnsi="Times New Roman" w:cs="Times New Roman"/>
          <w:b/>
          <w:bCs/>
          <w:sz w:val="24"/>
          <w:u w:val="single"/>
        </w:rPr>
      </w:pPr>
      <w:r w:rsidRPr="00B03FC3">
        <w:rPr>
          <w:rFonts w:ascii="Times New Roman" w:eastAsia="Calibri" w:hAnsi="Times New Roman" w:cs="Times New Roman"/>
          <w:b/>
          <w:bCs/>
          <w:sz w:val="24"/>
          <w:u w:val="single"/>
        </w:rPr>
        <w:t>Рекомендации при осложнениях химиотерапии/лучевой терапии/</w:t>
      </w:r>
      <w:proofErr w:type="spellStart"/>
      <w:r w:rsidRPr="00B03FC3">
        <w:rPr>
          <w:rFonts w:ascii="Times New Roman" w:eastAsia="Calibri" w:hAnsi="Times New Roman" w:cs="Times New Roman"/>
          <w:b/>
          <w:bCs/>
          <w:sz w:val="24"/>
          <w:u w:val="single"/>
        </w:rPr>
        <w:t>таргетной</w:t>
      </w:r>
      <w:proofErr w:type="spellEnd"/>
      <w:r w:rsidRPr="00B03FC3">
        <w:rPr>
          <w:rFonts w:ascii="Times New Roman" w:eastAsia="Calibri" w:hAnsi="Times New Roman" w:cs="Times New Roman"/>
          <w:b/>
          <w:bCs/>
          <w:sz w:val="24"/>
          <w:u w:val="single"/>
        </w:rPr>
        <w:t xml:space="preserve"> терапии – связаться с онкологом/химиотерапевтом/лучевым терапевтом</w:t>
      </w:r>
      <w:r w:rsidR="00973C0A">
        <w:rPr>
          <w:rFonts w:ascii="Times New Roman" w:eastAsia="Calibri" w:hAnsi="Times New Roman" w:cs="Times New Roman"/>
          <w:b/>
          <w:bCs/>
          <w:sz w:val="24"/>
          <w:u w:val="single"/>
        </w:rPr>
        <w:t>/врачом общей практики</w:t>
      </w:r>
      <w:r w:rsidRPr="00B03FC3">
        <w:rPr>
          <w:rFonts w:ascii="Times New Roman" w:eastAsia="Calibri" w:hAnsi="Times New Roman" w:cs="Times New Roman"/>
          <w:b/>
          <w:bCs/>
          <w:sz w:val="24"/>
          <w:u w:val="single"/>
        </w:rPr>
        <w:t>!</w:t>
      </w:r>
    </w:p>
    <w:p w14:paraId="181F34B2" w14:textId="77777777" w:rsidR="00B03FC3" w:rsidRPr="00B03FC3" w:rsidRDefault="00B03FC3" w:rsidP="00B03FC3">
      <w:pPr>
        <w:spacing w:after="0" w:line="360" w:lineRule="auto"/>
        <w:ind w:firstLine="709"/>
        <w:jc w:val="both"/>
        <w:rPr>
          <w:rFonts w:ascii="Times New Roman" w:eastAsia="Calibri" w:hAnsi="Times New Roman" w:cs="Times New Roman"/>
          <w:sz w:val="24"/>
        </w:rPr>
      </w:pPr>
      <w:r w:rsidRPr="00B03FC3">
        <w:rPr>
          <w:rFonts w:ascii="Times New Roman" w:eastAsia="Calibri" w:hAnsi="Times New Roman" w:cs="Times New Roman"/>
          <w:b/>
          <w:bCs/>
          <w:sz w:val="24"/>
        </w:rPr>
        <w:t>1) При повышении температуры тела 38 °C и выше:</w:t>
      </w:r>
    </w:p>
    <w:p w14:paraId="003546EB" w14:textId="48CAB0CC" w:rsidR="00B03FC3" w:rsidRPr="00B03FC3" w:rsidRDefault="00B03FC3" w:rsidP="00A835E8">
      <w:pPr>
        <w:numPr>
          <w:ilvl w:val="0"/>
          <w:numId w:val="57"/>
        </w:numPr>
        <w:spacing w:after="0" w:line="360" w:lineRule="auto"/>
        <w:ind w:left="714" w:hanging="357"/>
        <w:jc w:val="both"/>
        <w:rPr>
          <w:rFonts w:ascii="Times New Roman" w:eastAsia="Calibri" w:hAnsi="Times New Roman" w:cs="Times New Roman"/>
          <w:sz w:val="24"/>
        </w:rPr>
      </w:pPr>
      <w:r w:rsidRPr="00B03FC3">
        <w:rPr>
          <w:rFonts w:ascii="Times New Roman" w:eastAsia="Calibri" w:hAnsi="Times New Roman" w:cs="Times New Roman"/>
          <w:sz w:val="24"/>
        </w:rPr>
        <w:t xml:space="preserve">Рекомендовано применение противомикробной терапии </w:t>
      </w:r>
      <w:r w:rsidRPr="00B03FC3">
        <w:rPr>
          <w:rFonts w:ascii="Times New Roman" w:eastAsia="Calibri" w:hAnsi="Times New Roman" w:cs="Times New Roman"/>
          <w:sz w:val="24"/>
          <w:u w:val="single"/>
        </w:rPr>
        <w:t>по рекомендации онколога/химиотерапевта</w:t>
      </w:r>
      <w:r w:rsidR="00973C0A">
        <w:rPr>
          <w:rFonts w:ascii="Times New Roman" w:eastAsia="Calibri" w:hAnsi="Times New Roman" w:cs="Times New Roman"/>
          <w:sz w:val="24"/>
          <w:u w:val="single"/>
        </w:rPr>
        <w:t>/врача общей практики</w:t>
      </w:r>
      <w:r w:rsidRPr="00B03FC3">
        <w:rPr>
          <w:rFonts w:ascii="Times New Roman" w:eastAsia="Calibri" w:hAnsi="Times New Roman" w:cs="Times New Roman"/>
          <w:sz w:val="24"/>
          <w:u w:val="single"/>
        </w:rPr>
        <w:t>.</w:t>
      </w:r>
    </w:p>
    <w:p w14:paraId="16EE45F8" w14:textId="77777777" w:rsidR="00B03FC3" w:rsidRPr="00B03FC3" w:rsidRDefault="00B03FC3" w:rsidP="00B03FC3">
      <w:pPr>
        <w:spacing w:after="0" w:line="360" w:lineRule="auto"/>
        <w:ind w:firstLine="709"/>
        <w:jc w:val="both"/>
        <w:rPr>
          <w:rFonts w:ascii="Times New Roman" w:eastAsia="Calibri" w:hAnsi="Times New Roman" w:cs="Times New Roman"/>
          <w:sz w:val="24"/>
        </w:rPr>
      </w:pPr>
      <w:r w:rsidRPr="00B03FC3">
        <w:rPr>
          <w:rFonts w:ascii="Times New Roman" w:eastAsia="Calibri" w:hAnsi="Times New Roman" w:cs="Times New Roman"/>
          <w:b/>
          <w:bCs/>
          <w:sz w:val="24"/>
        </w:rPr>
        <w:t>2) При стоматите:</w:t>
      </w:r>
    </w:p>
    <w:p w14:paraId="4DFEEF18" w14:textId="77777777" w:rsidR="00B03FC3" w:rsidRPr="00B03FC3" w:rsidRDefault="00B03FC3" w:rsidP="00A835E8">
      <w:pPr>
        <w:numPr>
          <w:ilvl w:val="0"/>
          <w:numId w:val="57"/>
        </w:numPr>
        <w:spacing w:after="0" w:line="360" w:lineRule="auto"/>
        <w:ind w:left="714" w:hanging="357"/>
        <w:jc w:val="both"/>
        <w:rPr>
          <w:rFonts w:ascii="Times New Roman" w:eastAsia="Calibri" w:hAnsi="Times New Roman" w:cs="Times New Roman"/>
          <w:sz w:val="24"/>
        </w:rPr>
      </w:pPr>
      <w:r w:rsidRPr="00B03FC3">
        <w:rPr>
          <w:rFonts w:ascii="Times New Roman" w:eastAsia="Calibri" w:hAnsi="Times New Roman" w:cs="Times New Roman"/>
          <w:sz w:val="24"/>
        </w:rPr>
        <w:t xml:space="preserve">Диета – механическое, термическое </w:t>
      </w:r>
      <w:proofErr w:type="spellStart"/>
      <w:r w:rsidRPr="00B03FC3">
        <w:rPr>
          <w:rFonts w:ascii="Times New Roman" w:eastAsia="Calibri" w:hAnsi="Times New Roman" w:cs="Times New Roman"/>
          <w:sz w:val="24"/>
        </w:rPr>
        <w:t>щажение</w:t>
      </w:r>
      <w:proofErr w:type="spellEnd"/>
      <w:r w:rsidRPr="00B03FC3">
        <w:rPr>
          <w:rFonts w:ascii="Times New Roman" w:eastAsia="Calibri" w:hAnsi="Times New Roman" w:cs="Times New Roman"/>
          <w:sz w:val="24"/>
        </w:rPr>
        <w:t>;</w:t>
      </w:r>
    </w:p>
    <w:p w14:paraId="4827562C" w14:textId="77777777" w:rsidR="00B03FC3" w:rsidRPr="00B03FC3" w:rsidRDefault="00B03FC3" w:rsidP="00A835E8">
      <w:pPr>
        <w:numPr>
          <w:ilvl w:val="0"/>
          <w:numId w:val="57"/>
        </w:numPr>
        <w:spacing w:before="100" w:beforeAutospacing="1" w:after="100" w:afterAutospacing="1" w:line="360" w:lineRule="auto"/>
        <w:ind w:left="714" w:hanging="357"/>
        <w:jc w:val="both"/>
        <w:rPr>
          <w:rFonts w:ascii="Times New Roman" w:eastAsia="Calibri" w:hAnsi="Times New Roman" w:cs="Times New Roman"/>
          <w:sz w:val="24"/>
        </w:rPr>
      </w:pPr>
      <w:r w:rsidRPr="00B03FC3">
        <w:rPr>
          <w:rFonts w:ascii="Times New Roman" w:eastAsia="Calibri" w:hAnsi="Times New Roman" w:cs="Times New Roman"/>
          <w:sz w:val="24"/>
        </w:rPr>
        <w:lastRenderedPageBreak/>
        <w:t>Частое полоскание полости рта (каждый час) – ромашка, кора дуба, шалфей; смазывать слизистую полости рта облепиховым (персиковым) маслом;</w:t>
      </w:r>
    </w:p>
    <w:p w14:paraId="2821BBF7" w14:textId="71142EDA" w:rsidR="00B03FC3" w:rsidRPr="00B03FC3" w:rsidRDefault="00B03FC3" w:rsidP="00A835E8">
      <w:pPr>
        <w:numPr>
          <w:ilvl w:val="0"/>
          <w:numId w:val="57"/>
        </w:numPr>
        <w:spacing w:after="0" w:line="360" w:lineRule="auto"/>
        <w:ind w:left="714" w:hanging="357"/>
        <w:jc w:val="both"/>
        <w:rPr>
          <w:rFonts w:ascii="Times New Roman" w:eastAsia="Calibri" w:hAnsi="Times New Roman" w:cs="Times New Roman"/>
          <w:sz w:val="24"/>
        </w:rPr>
      </w:pPr>
      <w:r w:rsidRPr="00B03FC3">
        <w:rPr>
          <w:rFonts w:ascii="Times New Roman" w:eastAsia="Calibri" w:hAnsi="Times New Roman" w:cs="Times New Roman"/>
          <w:sz w:val="24"/>
        </w:rPr>
        <w:t xml:space="preserve">Обрабатывать полость рта </w:t>
      </w:r>
      <w:r w:rsidRPr="00B03FC3">
        <w:rPr>
          <w:rFonts w:ascii="Times New Roman" w:eastAsia="Calibri" w:hAnsi="Times New Roman" w:cs="Times New Roman"/>
          <w:sz w:val="24"/>
          <w:u w:val="single"/>
        </w:rPr>
        <w:t>по рекомендации онколога/химиотерапевта</w:t>
      </w:r>
      <w:r w:rsidR="00973C0A">
        <w:rPr>
          <w:rFonts w:ascii="Times New Roman" w:eastAsia="Calibri" w:hAnsi="Times New Roman" w:cs="Times New Roman"/>
          <w:sz w:val="24"/>
          <w:u w:val="single"/>
        </w:rPr>
        <w:t>/врача общей практики</w:t>
      </w:r>
      <w:r w:rsidRPr="00B03FC3">
        <w:rPr>
          <w:rFonts w:ascii="Times New Roman" w:eastAsia="Calibri" w:hAnsi="Times New Roman" w:cs="Times New Roman"/>
          <w:sz w:val="24"/>
        </w:rPr>
        <w:t>.</w:t>
      </w:r>
    </w:p>
    <w:p w14:paraId="3134AE60" w14:textId="77777777" w:rsidR="00B03FC3" w:rsidRPr="00B03FC3" w:rsidRDefault="00B03FC3" w:rsidP="00B03FC3">
      <w:pPr>
        <w:spacing w:after="0" w:line="360" w:lineRule="auto"/>
        <w:ind w:firstLine="709"/>
        <w:jc w:val="both"/>
        <w:rPr>
          <w:rFonts w:ascii="Times New Roman" w:eastAsia="Calibri" w:hAnsi="Times New Roman" w:cs="Times New Roman"/>
          <w:sz w:val="24"/>
        </w:rPr>
      </w:pPr>
      <w:r w:rsidRPr="00B03FC3">
        <w:rPr>
          <w:rFonts w:ascii="Times New Roman" w:eastAsia="Calibri" w:hAnsi="Times New Roman" w:cs="Times New Roman"/>
          <w:b/>
          <w:bCs/>
          <w:sz w:val="24"/>
        </w:rPr>
        <w:t>3) При диарее:</w:t>
      </w:r>
    </w:p>
    <w:p w14:paraId="4D1262D4" w14:textId="77777777" w:rsidR="00B03FC3" w:rsidRPr="00B03FC3" w:rsidRDefault="00B03FC3" w:rsidP="00A835E8">
      <w:pPr>
        <w:numPr>
          <w:ilvl w:val="0"/>
          <w:numId w:val="58"/>
        </w:numPr>
        <w:spacing w:after="0" w:line="360" w:lineRule="auto"/>
        <w:ind w:left="714" w:hanging="357"/>
        <w:jc w:val="both"/>
        <w:rPr>
          <w:rFonts w:ascii="Times New Roman" w:eastAsia="Calibri" w:hAnsi="Times New Roman" w:cs="Times New Roman"/>
          <w:sz w:val="24"/>
        </w:rPr>
      </w:pPr>
      <w:r w:rsidRPr="00B03FC3">
        <w:rPr>
          <w:rFonts w:ascii="Times New Roman" w:eastAsia="Calibri" w:hAnsi="Times New Roman" w:cs="Times New Roman"/>
          <w:sz w:val="24"/>
        </w:rPr>
        <w:t>Диета – исключить жирное, острое, копченое, сладкое, молочное, клетчатку. Можно нежирное мясо, мучное, кисломолочное, рисовый отвар. Обильное питье.</w:t>
      </w:r>
    </w:p>
    <w:p w14:paraId="55664392" w14:textId="4ADA0EB1" w:rsidR="00B03FC3" w:rsidRPr="00B03FC3" w:rsidRDefault="00B03FC3" w:rsidP="00A835E8">
      <w:pPr>
        <w:numPr>
          <w:ilvl w:val="0"/>
          <w:numId w:val="57"/>
        </w:numPr>
        <w:spacing w:after="0" w:line="360" w:lineRule="auto"/>
        <w:ind w:left="714" w:hanging="357"/>
        <w:jc w:val="both"/>
        <w:rPr>
          <w:rFonts w:ascii="Times New Roman" w:eastAsia="Calibri" w:hAnsi="Times New Roman" w:cs="Times New Roman"/>
          <w:sz w:val="24"/>
        </w:rPr>
      </w:pPr>
      <w:r w:rsidRPr="00B03FC3">
        <w:rPr>
          <w:rFonts w:ascii="Times New Roman" w:eastAsia="Calibri" w:hAnsi="Times New Roman" w:cs="Times New Roman"/>
          <w:sz w:val="24"/>
        </w:rPr>
        <w:t xml:space="preserve">Принимать препараты </w:t>
      </w:r>
      <w:r w:rsidRPr="00B03FC3">
        <w:rPr>
          <w:rFonts w:ascii="Times New Roman" w:eastAsia="Calibri" w:hAnsi="Times New Roman" w:cs="Times New Roman"/>
          <w:sz w:val="24"/>
          <w:u w:val="single"/>
        </w:rPr>
        <w:t>по рекомендации онколога/химиотерапевта</w:t>
      </w:r>
      <w:r w:rsidR="00973C0A">
        <w:rPr>
          <w:rFonts w:ascii="Times New Roman" w:eastAsia="Calibri" w:hAnsi="Times New Roman" w:cs="Times New Roman"/>
          <w:sz w:val="24"/>
          <w:u w:val="single"/>
        </w:rPr>
        <w:t>/врача общей практики</w:t>
      </w:r>
      <w:r w:rsidRPr="00B03FC3">
        <w:rPr>
          <w:rFonts w:ascii="Times New Roman" w:eastAsia="Calibri" w:hAnsi="Times New Roman" w:cs="Times New Roman"/>
          <w:sz w:val="24"/>
          <w:u w:val="single"/>
        </w:rPr>
        <w:t>.</w:t>
      </w:r>
    </w:p>
    <w:p w14:paraId="4F3B08BC" w14:textId="77777777" w:rsidR="00B03FC3" w:rsidRPr="00B03FC3" w:rsidRDefault="00B03FC3" w:rsidP="00B03FC3">
      <w:pPr>
        <w:spacing w:after="0" w:line="360" w:lineRule="auto"/>
        <w:ind w:firstLine="709"/>
        <w:jc w:val="both"/>
        <w:rPr>
          <w:rFonts w:ascii="Times New Roman" w:eastAsia="Calibri" w:hAnsi="Times New Roman" w:cs="Times New Roman"/>
          <w:sz w:val="24"/>
        </w:rPr>
      </w:pPr>
      <w:r w:rsidRPr="00B03FC3">
        <w:rPr>
          <w:rFonts w:ascii="Times New Roman" w:eastAsia="Calibri" w:hAnsi="Times New Roman" w:cs="Times New Roman"/>
          <w:b/>
          <w:bCs/>
          <w:sz w:val="24"/>
        </w:rPr>
        <w:t>4) При тошноте:</w:t>
      </w:r>
    </w:p>
    <w:p w14:paraId="6CEFE4AE" w14:textId="3398B06D" w:rsidR="006B2E3A" w:rsidRPr="00973C0A" w:rsidRDefault="00B03FC3" w:rsidP="00A835E8">
      <w:pPr>
        <w:numPr>
          <w:ilvl w:val="0"/>
          <w:numId w:val="57"/>
        </w:numPr>
        <w:spacing w:after="0" w:line="360" w:lineRule="auto"/>
        <w:ind w:left="714" w:hanging="357"/>
        <w:jc w:val="both"/>
        <w:rPr>
          <w:rFonts w:ascii="Times New Roman" w:eastAsia="Calibri" w:hAnsi="Times New Roman" w:cs="Times New Roman"/>
          <w:sz w:val="24"/>
          <w:u w:val="single"/>
        </w:rPr>
      </w:pPr>
      <w:r w:rsidRPr="00B03FC3">
        <w:rPr>
          <w:rFonts w:ascii="Times New Roman" w:eastAsia="Calibri" w:hAnsi="Times New Roman" w:cs="Times New Roman"/>
          <w:sz w:val="24"/>
        </w:rPr>
        <w:t xml:space="preserve">Принимать препараты </w:t>
      </w:r>
      <w:r w:rsidRPr="00B03FC3">
        <w:rPr>
          <w:rFonts w:ascii="Times New Roman" w:eastAsia="Calibri" w:hAnsi="Times New Roman" w:cs="Times New Roman"/>
          <w:sz w:val="24"/>
          <w:u w:val="single"/>
        </w:rPr>
        <w:t>по рекомендации онколога/химиотерапевта</w:t>
      </w:r>
      <w:r w:rsidR="00973C0A">
        <w:rPr>
          <w:rFonts w:ascii="Times New Roman" w:eastAsia="Calibri" w:hAnsi="Times New Roman" w:cs="Times New Roman"/>
          <w:sz w:val="24"/>
          <w:u w:val="single"/>
        </w:rPr>
        <w:t>/врача общей практики</w:t>
      </w:r>
      <w:r w:rsidRPr="00B03FC3">
        <w:rPr>
          <w:rFonts w:ascii="Times New Roman" w:eastAsia="Calibri" w:hAnsi="Times New Roman" w:cs="Times New Roman"/>
          <w:sz w:val="24"/>
          <w:u w:val="single"/>
        </w:rPr>
        <w:t>.</w:t>
      </w:r>
    </w:p>
    <w:p w14:paraId="4A24DA3A" w14:textId="77777777" w:rsidR="006B2E3A" w:rsidRPr="0038329F" w:rsidRDefault="006B2E3A" w:rsidP="006B2E3A">
      <w:pPr>
        <w:spacing w:after="0" w:line="360" w:lineRule="auto"/>
        <w:ind w:firstLine="709"/>
        <w:jc w:val="both"/>
        <w:rPr>
          <w:rFonts w:ascii="Times New Roman" w:eastAsia="Times New Roman" w:hAnsi="Times New Roman" w:cs="Times New Roman"/>
          <w:sz w:val="24"/>
          <w:szCs w:val="24"/>
          <w:lang w:eastAsia="ru-RU"/>
        </w:rPr>
      </w:pPr>
      <w:r w:rsidRPr="0038329F">
        <w:rPr>
          <w:rFonts w:ascii="Times New Roman" w:eastAsia="Times New Roman" w:hAnsi="Times New Roman" w:cs="Times New Roman"/>
          <w:sz w:val="24"/>
          <w:szCs w:val="24"/>
          <w:lang w:eastAsia="ru-RU"/>
        </w:rPr>
        <w:br w:type="page"/>
      </w:r>
    </w:p>
    <w:p w14:paraId="56CED29B" w14:textId="1CAA5551" w:rsidR="00DA27D2" w:rsidRPr="00DA27D2" w:rsidRDefault="00DA27D2" w:rsidP="00DA27D2">
      <w:pPr>
        <w:keepNext/>
        <w:shd w:val="clear" w:color="auto" w:fill="FFFFFF"/>
        <w:spacing w:before="120" w:after="240" w:line="360" w:lineRule="auto"/>
        <w:jc w:val="center"/>
        <w:outlineLvl w:val="0"/>
        <w:rPr>
          <w:rFonts w:ascii="Times New Roman" w:eastAsia="Times New Roman" w:hAnsi="Times New Roman" w:cs="Times New Roman"/>
          <w:b/>
          <w:bCs/>
          <w:i/>
          <w:iCs/>
          <w:color w:val="000000"/>
          <w:spacing w:val="-1"/>
          <w:sz w:val="28"/>
          <w:szCs w:val="32"/>
          <w:lang w:eastAsia="ko-KR"/>
        </w:rPr>
      </w:pPr>
      <w:bookmarkStart w:id="207" w:name="_Toc107032493"/>
      <w:bookmarkStart w:id="208" w:name="_Toc107950723"/>
      <w:bookmarkStart w:id="209" w:name="_Toc128249170"/>
      <w:bookmarkStart w:id="210" w:name="_Toc135613038"/>
      <w:bookmarkStart w:id="211" w:name="_Toc136343545"/>
      <w:bookmarkStart w:id="212" w:name="_Toc25513494"/>
      <w:bookmarkStart w:id="213" w:name="_Toc474509784"/>
      <w:r w:rsidRPr="00DA27D2">
        <w:rPr>
          <w:rFonts w:ascii="Times New Roman" w:eastAsia="Times New Roman" w:hAnsi="Times New Roman" w:cs="Times New Roman"/>
          <w:b/>
          <w:bCs/>
          <w:color w:val="000000"/>
          <w:spacing w:val="-1"/>
          <w:sz w:val="28"/>
          <w:szCs w:val="32"/>
          <w:lang w:eastAsia="ko-KR"/>
        </w:rPr>
        <w:lastRenderedPageBreak/>
        <w:t>Приложения Г1–Г</w:t>
      </w:r>
      <w:r>
        <w:rPr>
          <w:rFonts w:ascii="Times New Roman" w:eastAsia="Times New Roman" w:hAnsi="Times New Roman" w:cs="Times New Roman"/>
          <w:b/>
          <w:bCs/>
          <w:color w:val="000000"/>
          <w:spacing w:val="-1"/>
          <w:sz w:val="28"/>
          <w:szCs w:val="32"/>
          <w:lang w:eastAsia="ko-KR"/>
        </w:rPr>
        <w:t>5</w:t>
      </w:r>
      <w:r w:rsidRPr="00DA27D2">
        <w:rPr>
          <w:rFonts w:ascii="Times New Roman" w:eastAsia="Times New Roman" w:hAnsi="Times New Roman" w:cs="Times New Roman"/>
          <w:b/>
          <w:bCs/>
          <w:color w:val="000000"/>
          <w:spacing w:val="-1"/>
          <w:sz w:val="28"/>
          <w:szCs w:val="32"/>
          <w:lang w:eastAsia="ko-KR"/>
        </w:rPr>
        <w:t>. Шкалы оценки, вопросники и другие оценочные инструменты состояния пациента, приведенные в клинических рекомендациях</w:t>
      </w:r>
      <w:bookmarkEnd w:id="207"/>
      <w:bookmarkEnd w:id="208"/>
      <w:bookmarkEnd w:id="209"/>
      <w:bookmarkEnd w:id="210"/>
      <w:bookmarkEnd w:id="211"/>
    </w:p>
    <w:p w14:paraId="02D4B605" w14:textId="4E911C07" w:rsidR="006B2E3A" w:rsidRPr="0038329F" w:rsidRDefault="006B2E3A" w:rsidP="006B2E3A">
      <w:pPr>
        <w:keepNext/>
        <w:shd w:val="clear" w:color="auto" w:fill="FFFFFF"/>
        <w:spacing w:before="120" w:after="240" w:line="360" w:lineRule="auto"/>
        <w:jc w:val="center"/>
        <w:outlineLvl w:val="0"/>
        <w:rPr>
          <w:rFonts w:ascii="Times New Roman" w:eastAsia="Times New Roman" w:hAnsi="Times New Roman" w:cs="Times New Roman"/>
          <w:b/>
          <w:bCs/>
          <w:color w:val="000000"/>
          <w:spacing w:val="-1"/>
          <w:sz w:val="28"/>
          <w:szCs w:val="32"/>
          <w:lang w:eastAsia="ko-KR"/>
        </w:rPr>
      </w:pPr>
      <w:bookmarkStart w:id="214" w:name="_Toc136343546"/>
      <w:r w:rsidRPr="0038329F">
        <w:rPr>
          <w:rFonts w:ascii="Times New Roman" w:eastAsia="Times New Roman" w:hAnsi="Times New Roman" w:cs="Times New Roman"/>
          <w:b/>
          <w:bCs/>
          <w:color w:val="000000"/>
          <w:spacing w:val="-1"/>
          <w:sz w:val="28"/>
          <w:szCs w:val="32"/>
          <w:lang w:eastAsia="ko-KR"/>
        </w:rPr>
        <w:t xml:space="preserve">Приложение Г1. Шкала оценки степени и стадии </w:t>
      </w:r>
      <w:proofErr w:type="spellStart"/>
      <w:r w:rsidRPr="0038329F">
        <w:rPr>
          <w:rFonts w:ascii="Times New Roman" w:eastAsia="Times New Roman" w:hAnsi="Times New Roman" w:cs="Times New Roman"/>
          <w:b/>
          <w:bCs/>
          <w:color w:val="000000"/>
          <w:spacing w:val="-1"/>
          <w:sz w:val="28"/>
          <w:szCs w:val="32"/>
          <w:lang w:eastAsia="ko-KR"/>
        </w:rPr>
        <w:t>лимфедемы</w:t>
      </w:r>
      <w:bookmarkEnd w:id="214"/>
      <w:proofErr w:type="spellEnd"/>
    </w:p>
    <w:p w14:paraId="35579437" w14:textId="0775F00D" w:rsidR="006B2E3A" w:rsidRPr="0038329F" w:rsidRDefault="006B2E3A" w:rsidP="006B2E3A">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 xml:space="preserve">В зависимости от этапов развития осложнения в России было предложено выделять следующие стадии вторичной </w:t>
      </w:r>
      <w:proofErr w:type="spellStart"/>
      <w:r w:rsidRPr="0038329F">
        <w:rPr>
          <w:rFonts w:ascii="Times New Roman" w:eastAsia="Times New Roman" w:hAnsi="Times New Roman" w:cs="Times New Roman"/>
          <w:sz w:val="24"/>
          <w:szCs w:val="20"/>
          <w:lang w:eastAsia="ru-RU"/>
        </w:rPr>
        <w:t>лимфедемы</w:t>
      </w:r>
      <w:proofErr w:type="spellEnd"/>
      <w:r w:rsidRPr="0038329F">
        <w:rPr>
          <w:rFonts w:ascii="Times New Roman" w:eastAsia="Times New Roman" w:hAnsi="Times New Roman" w:cs="Times New Roman"/>
          <w:sz w:val="24"/>
          <w:szCs w:val="20"/>
          <w:lang w:eastAsia="ru-RU"/>
        </w:rPr>
        <w:t>: преходящий (I стадия), мягкий (II стадия), плотный (III стадия) и деформирующий (IV стадия) отек [</w:t>
      </w:r>
      <w:r w:rsidRPr="00B769C3">
        <w:rPr>
          <w:rFonts w:ascii="Times New Roman" w:eastAsia="Times New Roman" w:hAnsi="Times New Roman" w:cs="Times New Roman"/>
          <w:sz w:val="24"/>
          <w:szCs w:val="20"/>
          <w:lang w:eastAsia="ru-RU"/>
        </w:rPr>
        <w:t>1</w:t>
      </w:r>
      <w:r w:rsidR="002D1229" w:rsidRPr="00B769C3">
        <w:rPr>
          <w:rFonts w:ascii="Times New Roman" w:eastAsia="Times New Roman" w:hAnsi="Times New Roman" w:cs="Times New Roman"/>
          <w:sz w:val="24"/>
          <w:szCs w:val="20"/>
          <w:lang w:eastAsia="ru-RU"/>
        </w:rPr>
        <w:t>79</w:t>
      </w:r>
      <w:r w:rsidRPr="00B769C3">
        <w:rPr>
          <w:rFonts w:ascii="Times New Roman" w:eastAsia="Times New Roman" w:hAnsi="Times New Roman" w:cs="Times New Roman"/>
          <w:sz w:val="24"/>
          <w:szCs w:val="20"/>
          <w:lang w:eastAsia="ru-RU"/>
        </w:rPr>
        <w:t>, 18</w:t>
      </w:r>
      <w:r w:rsidR="002D1229" w:rsidRPr="00B769C3">
        <w:rPr>
          <w:rFonts w:ascii="Times New Roman" w:eastAsia="Times New Roman" w:hAnsi="Times New Roman" w:cs="Times New Roman"/>
          <w:sz w:val="24"/>
          <w:szCs w:val="20"/>
          <w:lang w:eastAsia="ru-RU"/>
        </w:rPr>
        <w:t>0</w:t>
      </w:r>
      <w:r w:rsidRPr="0038329F">
        <w:rPr>
          <w:rFonts w:ascii="Times New Roman" w:eastAsia="Times New Roman" w:hAnsi="Times New Roman" w:cs="Times New Roman"/>
          <w:sz w:val="24"/>
          <w:szCs w:val="20"/>
          <w:lang w:eastAsia="ru-RU"/>
        </w:rPr>
        <w:t xml:space="preserve">]. </w:t>
      </w:r>
    </w:p>
    <w:p w14:paraId="7BDDD6E0" w14:textId="171D4CAB" w:rsidR="006B2E3A" w:rsidRPr="0038329F" w:rsidRDefault="006B2E3A" w:rsidP="006B2E3A">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 xml:space="preserve">Международным обществом </w:t>
      </w:r>
      <w:proofErr w:type="spellStart"/>
      <w:r w:rsidRPr="0038329F">
        <w:rPr>
          <w:rFonts w:ascii="Times New Roman" w:eastAsia="Times New Roman" w:hAnsi="Times New Roman" w:cs="Times New Roman"/>
          <w:sz w:val="24"/>
          <w:szCs w:val="20"/>
          <w:lang w:eastAsia="ru-RU"/>
        </w:rPr>
        <w:t>лимфологов</w:t>
      </w:r>
      <w:proofErr w:type="spellEnd"/>
      <w:r w:rsidRPr="0038329F">
        <w:rPr>
          <w:rFonts w:ascii="Times New Roman" w:eastAsia="Times New Roman" w:hAnsi="Times New Roman" w:cs="Times New Roman"/>
          <w:sz w:val="24"/>
          <w:szCs w:val="20"/>
          <w:lang w:eastAsia="ru-RU"/>
        </w:rPr>
        <w:t xml:space="preserve"> (International Society </w:t>
      </w:r>
      <w:proofErr w:type="spellStart"/>
      <w:r w:rsidRPr="0038329F">
        <w:rPr>
          <w:rFonts w:ascii="Times New Roman" w:eastAsia="Times New Roman" w:hAnsi="Times New Roman" w:cs="Times New Roman"/>
          <w:sz w:val="24"/>
          <w:szCs w:val="20"/>
          <w:lang w:eastAsia="ru-RU"/>
        </w:rPr>
        <w:t>of</w:t>
      </w:r>
      <w:proofErr w:type="spellEnd"/>
      <w:r w:rsidRPr="0038329F">
        <w:rPr>
          <w:rFonts w:ascii="Times New Roman" w:eastAsia="Times New Roman" w:hAnsi="Times New Roman" w:cs="Times New Roman"/>
          <w:sz w:val="24"/>
          <w:szCs w:val="20"/>
          <w:lang w:eastAsia="ru-RU"/>
        </w:rPr>
        <w:t xml:space="preserve"> </w:t>
      </w:r>
      <w:proofErr w:type="spellStart"/>
      <w:r w:rsidRPr="0038329F">
        <w:rPr>
          <w:rFonts w:ascii="Times New Roman" w:eastAsia="Times New Roman" w:hAnsi="Times New Roman" w:cs="Times New Roman"/>
          <w:sz w:val="24"/>
          <w:szCs w:val="20"/>
          <w:lang w:eastAsia="ru-RU"/>
        </w:rPr>
        <w:t>Lymphology</w:t>
      </w:r>
      <w:proofErr w:type="spellEnd"/>
      <w:r w:rsidRPr="0038329F">
        <w:rPr>
          <w:rFonts w:ascii="Times New Roman" w:eastAsia="Times New Roman" w:hAnsi="Times New Roman" w:cs="Times New Roman"/>
          <w:sz w:val="24"/>
          <w:szCs w:val="20"/>
          <w:lang w:eastAsia="ru-RU"/>
        </w:rPr>
        <w:t xml:space="preserve"> </w:t>
      </w:r>
      <w:r w:rsidRPr="0038329F">
        <w:rPr>
          <w:rFonts w:ascii="Times New Roman" w:eastAsia="Times New Roman" w:hAnsi="Times New Roman" w:cs="Times New Roman"/>
          <w:sz w:val="24"/>
          <w:szCs w:val="24"/>
          <w:lang w:eastAsia="ru-RU"/>
        </w:rPr>
        <w:t>–</w:t>
      </w:r>
      <w:r w:rsidRPr="0038329F">
        <w:rPr>
          <w:rFonts w:ascii="Times New Roman" w:eastAsia="Times New Roman" w:hAnsi="Times New Roman" w:cs="Times New Roman"/>
          <w:sz w:val="24"/>
          <w:szCs w:val="20"/>
          <w:lang w:eastAsia="ru-RU"/>
        </w:rPr>
        <w:t xml:space="preserve"> ISL) [14</w:t>
      </w:r>
      <w:r w:rsidR="000F056D">
        <w:rPr>
          <w:rFonts w:ascii="Times New Roman" w:eastAsia="Times New Roman" w:hAnsi="Times New Roman" w:cs="Times New Roman"/>
          <w:sz w:val="24"/>
          <w:szCs w:val="20"/>
          <w:lang w:eastAsia="ru-RU"/>
        </w:rPr>
        <w:t>4</w:t>
      </w:r>
      <w:r w:rsidRPr="0038329F">
        <w:rPr>
          <w:rFonts w:ascii="Times New Roman" w:eastAsia="Times New Roman" w:hAnsi="Times New Roman" w:cs="Times New Roman"/>
          <w:sz w:val="24"/>
          <w:szCs w:val="20"/>
          <w:lang w:eastAsia="ru-RU"/>
        </w:rPr>
        <w:t xml:space="preserve">] было выделено 4 степени тяжести и 3 стадии течения </w:t>
      </w:r>
      <w:proofErr w:type="spellStart"/>
      <w:r w:rsidRPr="0038329F">
        <w:rPr>
          <w:rFonts w:ascii="Times New Roman" w:eastAsia="Times New Roman" w:hAnsi="Times New Roman" w:cs="Times New Roman"/>
          <w:sz w:val="24"/>
          <w:szCs w:val="20"/>
          <w:lang w:eastAsia="ru-RU"/>
        </w:rPr>
        <w:t>лимфедемы</w:t>
      </w:r>
      <w:proofErr w:type="spellEnd"/>
      <w:r w:rsidRPr="0038329F">
        <w:rPr>
          <w:rFonts w:ascii="Times New Roman" w:eastAsia="Times New Roman" w:hAnsi="Times New Roman" w:cs="Times New Roman"/>
          <w:sz w:val="24"/>
          <w:szCs w:val="20"/>
          <w:lang w:eastAsia="ru-RU"/>
        </w:rPr>
        <w:t xml:space="preserve">. </w:t>
      </w:r>
    </w:p>
    <w:p w14:paraId="08893881" w14:textId="77777777" w:rsidR="006B2E3A" w:rsidRPr="0038329F" w:rsidRDefault="006B2E3A" w:rsidP="006B2E3A">
      <w:pPr>
        <w:spacing w:after="0" w:line="360" w:lineRule="auto"/>
        <w:ind w:firstLine="709"/>
        <w:jc w:val="both"/>
        <w:rPr>
          <w:rFonts w:ascii="Times New Roman" w:eastAsia="Times New Roman" w:hAnsi="Times New Roman" w:cs="Times New Roman"/>
          <w:b/>
          <w:sz w:val="24"/>
          <w:szCs w:val="20"/>
          <w:lang w:eastAsia="ru-RU"/>
        </w:rPr>
      </w:pPr>
      <w:r w:rsidRPr="0038329F">
        <w:rPr>
          <w:rFonts w:ascii="Times New Roman" w:eastAsia="Times New Roman" w:hAnsi="Times New Roman" w:cs="Times New Roman"/>
          <w:b/>
          <w:sz w:val="24"/>
          <w:szCs w:val="20"/>
          <w:lang w:eastAsia="ru-RU"/>
        </w:rPr>
        <w:t xml:space="preserve">Степени </w:t>
      </w:r>
      <w:proofErr w:type="spellStart"/>
      <w:r w:rsidRPr="0038329F">
        <w:rPr>
          <w:rFonts w:ascii="Times New Roman" w:eastAsia="Times New Roman" w:hAnsi="Times New Roman" w:cs="Times New Roman"/>
          <w:b/>
          <w:sz w:val="24"/>
          <w:szCs w:val="20"/>
          <w:lang w:eastAsia="ru-RU"/>
        </w:rPr>
        <w:t>лимфедемы</w:t>
      </w:r>
      <w:proofErr w:type="spellEnd"/>
    </w:p>
    <w:p w14:paraId="13495A59" w14:textId="77777777" w:rsidR="006B2E3A" w:rsidRPr="0038329F" w:rsidRDefault="006B2E3A" w:rsidP="006B2E3A">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1 степень: разница в окружности или объеме между здоровой и пораженной конечностью 5</w:t>
      </w:r>
      <w:r w:rsidRPr="0038329F">
        <w:rPr>
          <w:rFonts w:ascii="Times New Roman" w:eastAsia="Times New Roman" w:hAnsi="Times New Roman" w:cs="Times New Roman"/>
          <w:sz w:val="24"/>
          <w:szCs w:val="24"/>
          <w:lang w:eastAsia="ru-RU"/>
        </w:rPr>
        <w:t>–</w:t>
      </w:r>
      <w:r w:rsidRPr="0038329F">
        <w:rPr>
          <w:rFonts w:ascii="Times New Roman" w:eastAsia="Times New Roman" w:hAnsi="Times New Roman" w:cs="Times New Roman"/>
          <w:sz w:val="24"/>
          <w:szCs w:val="20"/>
          <w:lang w:eastAsia="ru-RU"/>
        </w:rPr>
        <w:t>10 %. Отмечается изменение обычного контура и архитектоники конечности (в сравнении со здоровой конечностью). Отек характеризуется формированием ямки при нажатии. Отек уменьшается при подъеме конечности или при ношении компрессионного трикотажа. Рука незначительно уплотненная и упругая.</w:t>
      </w:r>
    </w:p>
    <w:p w14:paraId="001BC5A1" w14:textId="223CA0BE" w:rsidR="006B2E3A" w:rsidRPr="0038329F" w:rsidRDefault="006B2E3A" w:rsidP="006B2E3A">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2 степень: разница между здоровой и пораженной конечностью составляет 10</w:t>
      </w:r>
      <w:r w:rsidRPr="0038329F">
        <w:rPr>
          <w:rFonts w:ascii="Times New Roman" w:eastAsia="Times New Roman" w:hAnsi="Times New Roman" w:cs="Times New Roman"/>
          <w:sz w:val="24"/>
          <w:szCs w:val="24"/>
          <w:lang w:eastAsia="ru-RU"/>
        </w:rPr>
        <w:t>–</w:t>
      </w:r>
      <w:r w:rsidRPr="0038329F">
        <w:rPr>
          <w:rFonts w:ascii="Times New Roman" w:eastAsia="Times New Roman" w:hAnsi="Times New Roman" w:cs="Times New Roman"/>
          <w:sz w:val="24"/>
          <w:szCs w:val="20"/>
          <w:lang w:eastAsia="ru-RU"/>
        </w:rPr>
        <w:t>30</w:t>
      </w:r>
      <w:r w:rsidR="000F056D">
        <w:rPr>
          <w:rFonts w:ascii="Times New Roman" w:eastAsia="Times New Roman" w:hAnsi="Times New Roman" w:cs="Times New Roman"/>
          <w:sz w:val="24"/>
          <w:szCs w:val="20"/>
          <w:lang w:eastAsia="ru-RU"/>
        </w:rPr>
        <w:t> </w:t>
      </w:r>
      <w:r w:rsidRPr="0038329F">
        <w:rPr>
          <w:rFonts w:ascii="Times New Roman" w:eastAsia="Times New Roman" w:hAnsi="Times New Roman" w:cs="Times New Roman"/>
          <w:sz w:val="24"/>
          <w:szCs w:val="20"/>
          <w:lang w:eastAsia="ru-RU"/>
        </w:rPr>
        <w:t>%. Значительное заметное изменение формы, исчезновение кожной складки. Отек более плотный и упругий, кожа натянутая.</w:t>
      </w:r>
    </w:p>
    <w:p w14:paraId="447954EE" w14:textId="77777777" w:rsidR="006B2E3A" w:rsidRPr="0038329F" w:rsidRDefault="006B2E3A" w:rsidP="006B2E3A">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 xml:space="preserve">3 степень: разница между здоровой и пораженной конечностью более 30 %; рука деформирована, функция ее нарушена. Может иметь место </w:t>
      </w:r>
      <w:proofErr w:type="spellStart"/>
      <w:r w:rsidRPr="0038329F">
        <w:rPr>
          <w:rFonts w:ascii="Times New Roman" w:eastAsia="Times New Roman" w:hAnsi="Times New Roman" w:cs="Times New Roman"/>
          <w:sz w:val="24"/>
          <w:szCs w:val="20"/>
          <w:lang w:eastAsia="ru-RU"/>
        </w:rPr>
        <w:t>лимфорея</w:t>
      </w:r>
      <w:proofErr w:type="spellEnd"/>
      <w:r w:rsidRPr="0038329F">
        <w:rPr>
          <w:rFonts w:ascii="Times New Roman" w:eastAsia="Times New Roman" w:hAnsi="Times New Roman" w:cs="Times New Roman"/>
          <w:sz w:val="24"/>
          <w:szCs w:val="20"/>
          <w:lang w:eastAsia="ru-RU"/>
        </w:rPr>
        <w:t xml:space="preserve"> через дефекты кожных покровов. Отек плотный, упругий. Кожа натянутая, блестит.</w:t>
      </w:r>
    </w:p>
    <w:p w14:paraId="7DBC0513" w14:textId="77777777" w:rsidR="006B2E3A" w:rsidRPr="0038329F" w:rsidRDefault="006B2E3A" w:rsidP="006B2E3A">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4 степень: рука «</w:t>
      </w:r>
      <w:proofErr w:type="spellStart"/>
      <w:r w:rsidRPr="0038329F">
        <w:rPr>
          <w:rFonts w:ascii="Times New Roman" w:eastAsia="Times New Roman" w:hAnsi="Times New Roman" w:cs="Times New Roman"/>
          <w:sz w:val="24"/>
          <w:szCs w:val="20"/>
          <w:lang w:eastAsia="ru-RU"/>
        </w:rPr>
        <w:t>афункциональная</w:t>
      </w:r>
      <w:proofErr w:type="spellEnd"/>
      <w:r w:rsidRPr="0038329F">
        <w:rPr>
          <w:rFonts w:ascii="Times New Roman" w:eastAsia="Times New Roman" w:hAnsi="Times New Roman" w:cs="Times New Roman"/>
          <w:sz w:val="24"/>
          <w:szCs w:val="20"/>
          <w:lang w:eastAsia="ru-RU"/>
        </w:rPr>
        <w:t xml:space="preserve">». Возможно формирование </w:t>
      </w:r>
      <w:proofErr w:type="spellStart"/>
      <w:r w:rsidRPr="0038329F">
        <w:rPr>
          <w:rFonts w:ascii="Times New Roman" w:eastAsia="Times New Roman" w:hAnsi="Times New Roman" w:cs="Times New Roman"/>
          <w:sz w:val="24"/>
          <w:szCs w:val="20"/>
          <w:lang w:eastAsia="ru-RU"/>
        </w:rPr>
        <w:t>лимфосаркомы</w:t>
      </w:r>
      <w:proofErr w:type="spellEnd"/>
      <w:r w:rsidRPr="0038329F">
        <w:rPr>
          <w:rFonts w:ascii="Times New Roman" w:eastAsia="Times New Roman" w:hAnsi="Times New Roman" w:cs="Times New Roman"/>
          <w:sz w:val="24"/>
          <w:szCs w:val="20"/>
          <w:lang w:eastAsia="ru-RU"/>
        </w:rPr>
        <w:t>.</w:t>
      </w:r>
    </w:p>
    <w:p w14:paraId="311BB798" w14:textId="77777777" w:rsidR="006B2E3A" w:rsidRPr="0038329F" w:rsidRDefault="006B2E3A" w:rsidP="006B2E3A">
      <w:pPr>
        <w:spacing w:after="0" w:line="360" w:lineRule="auto"/>
        <w:ind w:firstLine="709"/>
        <w:jc w:val="both"/>
        <w:rPr>
          <w:rFonts w:ascii="Times New Roman" w:eastAsia="Times New Roman" w:hAnsi="Times New Roman" w:cs="Times New Roman"/>
          <w:b/>
          <w:sz w:val="24"/>
          <w:szCs w:val="20"/>
          <w:lang w:eastAsia="ru-RU"/>
        </w:rPr>
      </w:pPr>
      <w:r w:rsidRPr="0038329F">
        <w:rPr>
          <w:rFonts w:ascii="Times New Roman" w:eastAsia="Times New Roman" w:hAnsi="Times New Roman" w:cs="Times New Roman"/>
          <w:b/>
          <w:sz w:val="24"/>
          <w:szCs w:val="20"/>
          <w:lang w:eastAsia="ru-RU"/>
        </w:rPr>
        <w:t xml:space="preserve">Стадии </w:t>
      </w:r>
      <w:proofErr w:type="spellStart"/>
      <w:r w:rsidRPr="0038329F">
        <w:rPr>
          <w:rFonts w:ascii="Times New Roman" w:eastAsia="Times New Roman" w:hAnsi="Times New Roman" w:cs="Times New Roman"/>
          <w:b/>
          <w:sz w:val="24"/>
          <w:szCs w:val="20"/>
          <w:lang w:eastAsia="ru-RU"/>
        </w:rPr>
        <w:t>лимфедемы</w:t>
      </w:r>
      <w:proofErr w:type="spellEnd"/>
    </w:p>
    <w:p w14:paraId="0F5F0848" w14:textId="77777777" w:rsidR="006B2E3A" w:rsidRPr="0038329F" w:rsidRDefault="006B2E3A" w:rsidP="006B2E3A">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Стадия 0 (субклиническая, латентная стадия): характеризуется отсутствием видимого отека, отсутствием ямки в коже при нажатии, ощущением тяжести или местного отека (могут присутствовать в течение нескольких месяцев или лет до появления видимого отека).</w:t>
      </w:r>
    </w:p>
    <w:p w14:paraId="4BCD5F43" w14:textId="77777777" w:rsidR="006B2E3A" w:rsidRPr="0038329F" w:rsidRDefault="006B2E3A" w:rsidP="006B2E3A">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 xml:space="preserve">Стадия </w:t>
      </w:r>
      <w:r w:rsidRPr="0038329F">
        <w:rPr>
          <w:rFonts w:ascii="Times New Roman" w:eastAsia="Times New Roman" w:hAnsi="Times New Roman" w:cs="Times New Roman"/>
          <w:sz w:val="24"/>
          <w:szCs w:val="20"/>
          <w:lang w:val="en-US" w:eastAsia="ru-RU"/>
        </w:rPr>
        <w:t>I</w:t>
      </w:r>
      <w:r w:rsidRPr="0038329F">
        <w:rPr>
          <w:rFonts w:ascii="Times New Roman" w:eastAsia="Times New Roman" w:hAnsi="Times New Roman" w:cs="Times New Roman"/>
          <w:sz w:val="24"/>
          <w:szCs w:val="20"/>
          <w:lang w:eastAsia="ru-RU"/>
        </w:rPr>
        <w:t xml:space="preserve"> (легкой степени течения): видимый отек. Может формироваться ямка, но ее может и не быть.</w:t>
      </w:r>
    </w:p>
    <w:p w14:paraId="20CC7485" w14:textId="77777777" w:rsidR="006B2E3A" w:rsidRPr="0038329F" w:rsidRDefault="006B2E3A" w:rsidP="006B2E3A">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 xml:space="preserve">Стадия </w:t>
      </w:r>
      <w:r w:rsidRPr="0038329F">
        <w:rPr>
          <w:rFonts w:ascii="Times New Roman" w:eastAsia="Times New Roman" w:hAnsi="Times New Roman" w:cs="Times New Roman"/>
          <w:sz w:val="24"/>
          <w:szCs w:val="20"/>
          <w:lang w:val="en-US" w:eastAsia="ru-RU"/>
        </w:rPr>
        <w:t>II</w:t>
      </w:r>
      <w:r w:rsidRPr="0038329F">
        <w:rPr>
          <w:rFonts w:ascii="Times New Roman" w:eastAsia="Times New Roman" w:hAnsi="Times New Roman" w:cs="Times New Roman"/>
          <w:sz w:val="24"/>
          <w:szCs w:val="20"/>
          <w:lang w:eastAsia="ru-RU"/>
        </w:rPr>
        <w:t xml:space="preserve"> (средней степени тяжести): видимый отек с формированием ямки. Кожа уплотнена, истончена.</w:t>
      </w:r>
    </w:p>
    <w:p w14:paraId="5E9ECA5C" w14:textId="77777777" w:rsidR="006B2E3A" w:rsidRPr="0038329F" w:rsidRDefault="006B2E3A" w:rsidP="006B2E3A">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 xml:space="preserve">Стадия </w:t>
      </w:r>
      <w:r w:rsidRPr="0038329F">
        <w:rPr>
          <w:rFonts w:ascii="Times New Roman" w:eastAsia="Times New Roman" w:hAnsi="Times New Roman" w:cs="Times New Roman"/>
          <w:sz w:val="24"/>
          <w:szCs w:val="20"/>
          <w:lang w:val="en-US" w:eastAsia="ru-RU"/>
        </w:rPr>
        <w:t>III</w:t>
      </w:r>
      <w:r w:rsidRPr="0038329F">
        <w:rPr>
          <w:rFonts w:ascii="Times New Roman" w:eastAsia="Times New Roman" w:hAnsi="Times New Roman" w:cs="Times New Roman"/>
          <w:sz w:val="24"/>
          <w:szCs w:val="20"/>
          <w:lang w:eastAsia="ru-RU"/>
        </w:rPr>
        <w:t xml:space="preserve"> (тяжелой степени): видимый отек тканей, значительное увеличение </w:t>
      </w:r>
      <w:proofErr w:type="spellStart"/>
      <w:r w:rsidRPr="0038329F">
        <w:rPr>
          <w:rFonts w:ascii="Times New Roman" w:eastAsia="Times New Roman" w:hAnsi="Times New Roman" w:cs="Times New Roman"/>
          <w:sz w:val="24"/>
          <w:szCs w:val="20"/>
          <w:lang w:eastAsia="ru-RU"/>
        </w:rPr>
        <w:t>иизменение</w:t>
      </w:r>
      <w:proofErr w:type="spellEnd"/>
      <w:r w:rsidRPr="0038329F">
        <w:rPr>
          <w:rFonts w:ascii="Times New Roman" w:eastAsia="Times New Roman" w:hAnsi="Times New Roman" w:cs="Times New Roman"/>
          <w:sz w:val="24"/>
          <w:szCs w:val="20"/>
          <w:lang w:eastAsia="ru-RU"/>
        </w:rPr>
        <w:t xml:space="preserve"> формы конечности. Кожа и подлежащие ткани уплотнены, утолщены, ямка не образуется. Возможна </w:t>
      </w:r>
      <w:proofErr w:type="spellStart"/>
      <w:r w:rsidRPr="0038329F">
        <w:rPr>
          <w:rFonts w:ascii="Times New Roman" w:eastAsia="Times New Roman" w:hAnsi="Times New Roman" w:cs="Times New Roman"/>
          <w:sz w:val="24"/>
          <w:szCs w:val="20"/>
          <w:lang w:eastAsia="ru-RU"/>
        </w:rPr>
        <w:t>лимфорея</w:t>
      </w:r>
      <w:proofErr w:type="spellEnd"/>
      <w:r w:rsidRPr="0038329F">
        <w:rPr>
          <w:rFonts w:ascii="Times New Roman" w:eastAsia="Times New Roman" w:hAnsi="Times New Roman" w:cs="Times New Roman"/>
          <w:sz w:val="24"/>
          <w:szCs w:val="20"/>
          <w:lang w:eastAsia="ru-RU"/>
        </w:rPr>
        <w:t xml:space="preserve"> через дефекты кожных покровов.</w:t>
      </w:r>
    </w:p>
    <w:p w14:paraId="0CC62688" w14:textId="77777777" w:rsidR="006B2E3A" w:rsidRPr="0038329F" w:rsidRDefault="006B2E3A" w:rsidP="006B2E3A">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lastRenderedPageBreak/>
        <w:t xml:space="preserve">Степень </w:t>
      </w:r>
      <w:proofErr w:type="spellStart"/>
      <w:r w:rsidRPr="0038329F">
        <w:rPr>
          <w:rFonts w:ascii="Times New Roman" w:eastAsia="Times New Roman" w:hAnsi="Times New Roman" w:cs="Times New Roman"/>
          <w:sz w:val="24"/>
          <w:szCs w:val="20"/>
          <w:lang w:eastAsia="ru-RU"/>
        </w:rPr>
        <w:t>лимфедемы</w:t>
      </w:r>
      <w:proofErr w:type="spellEnd"/>
      <w:r w:rsidRPr="0038329F">
        <w:rPr>
          <w:rFonts w:ascii="Times New Roman" w:eastAsia="Times New Roman" w:hAnsi="Times New Roman" w:cs="Times New Roman"/>
          <w:sz w:val="24"/>
          <w:szCs w:val="20"/>
          <w:lang w:eastAsia="ru-RU"/>
        </w:rPr>
        <w:t xml:space="preserve"> по рекомендациям ISL оценивают по разнице окружностей конечностей. </w:t>
      </w:r>
    </w:p>
    <w:p w14:paraId="28C0F398" w14:textId="507889A4" w:rsidR="006B2E3A" w:rsidRPr="0038329F" w:rsidRDefault="006B2E3A" w:rsidP="00E55FA0">
      <w:pPr>
        <w:pStyle w:val="ad"/>
      </w:pPr>
      <w:r w:rsidRPr="0038329F">
        <w:t>В зависимости от разницы в окружностях конечностей в Р</w:t>
      </w:r>
      <w:r w:rsidR="00DF63BF" w:rsidRPr="0038329F">
        <w:t>Ф</w:t>
      </w:r>
      <w:r w:rsidRPr="0038329F">
        <w:t xml:space="preserve"> предложена классификация, согласно которой выделяют следующие степени отека [</w:t>
      </w:r>
      <w:r w:rsidR="002D1229" w:rsidRPr="002D1229">
        <w:t>17</w:t>
      </w:r>
      <w:r w:rsidR="000F056D">
        <w:t>8</w:t>
      </w:r>
      <w:r w:rsidRPr="0038329F">
        <w:t>, 1</w:t>
      </w:r>
      <w:r w:rsidR="000F056D">
        <w:t>79</w:t>
      </w:r>
      <w:r w:rsidRPr="0038329F">
        <w:t xml:space="preserve">]: </w:t>
      </w:r>
    </w:p>
    <w:p w14:paraId="0D4DCCF0" w14:textId="0AEF4D41" w:rsidR="006B2E3A" w:rsidRPr="0038329F" w:rsidRDefault="006B2E3A" w:rsidP="006B2E3A">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I – увеличение окружности пораженной конечности до 1</w:t>
      </w:r>
      <w:r w:rsidRPr="0038329F">
        <w:rPr>
          <w:rFonts w:ascii="Times New Roman" w:eastAsia="Times New Roman" w:hAnsi="Times New Roman" w:cs="Times New Roman"/>
          <w:sz w:val="24"/>
          <w:szCs w:val="24"/>
          <w:lang w:eastAsia="ru-RU"/>
        </w:rPr>
        <w:t>–</w:t>
      </w:r>
      <w:r w:rsidRPr="0038329F">
        <w:rPr>
          <w:rFonts w:ascii="Times New Roman" w:eastAsia="Times New Roman" w:hAnsi="Times New Roman" w:cs="Times New Roman"/>
          <w:sz w:val="24"/>
          <w:szCs w:val="20"/>
          <w:lang w:eastAsia="ru-RU"/>
        </w:rPr>
        <w:t>2 см</w:t>
      </w:r>
      <w:r w:rsidR="000F056D">
        <w:rPr>
          <w:rFonts w:ascii="Times New Roman" w:eastAsia="Times New Roman" w:hAnsi="Times New Roman" w:cs="Times New Roman"/>
          <w:sz w:val="24"/>
          <w:szCs w:val="20"/>
          <w:lang w:eastAsia="ru-RU"/>
        </w:rPr>
        <w:t>,</w:t>
      </w:r>
    </w:p>
    <w:p w14:paraId="7CBBC7EF" w14:textId="19735AE2" w:rsidR="006B2E3A" w:rsidRPr="0038329F" w:rsidRDefault="006B2E3A" w:rsidP="006B2E3A">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II – от 2 до 6 см</w:t>
      </w:r>
      <w:r w:rsidR="000F056D">
        <w:rPr>
          <w:rFonts w:ascii="Times New Roman" w:eastAsia="Times New Roman" w:hAnsi="Times New Roman" w:cs="Times New Roman"/>
          <w:sz w:val="24"/>
          <w:szCs w:val="20"/>
          <w:lang w:eastAsia="ru-RU"/>
        </w:rPr>
        <w:t>,</w:t>
      </w:r>
    </w:p>
    <w:p w14:paraId="4AF2173B" w14:textId="79724047" w:rsidR="006B2E3A" w:rsidRPr="0038329F" w:rsidRDefault="006B2E3A" w:rsidP="006B2E3A">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III – от 6 до 10 см</w:t>
      </w:r>
      <w:r w:rsidR="000F056D">
        <w:rPr>
          <w:rFonts w:ascii="Times New Roman" w:eastAsia="Times New Roman" w:hAnsi="Times New Roman" w:cs="Times New Roman"/>
          <w:sz w:val="24"/>
          <w:szCs w:val="20"/>
          <w:lang w:eastAsia="ru-RU"/>
        </w:rPr>
        <w:t>,</w:t>
      </w:r>
    </w:p>
    <w:p w14:paraId="44721291" w14:textId="2F18DC21" w:rsidR="006B2E3A" w:rsidRPr="0038329F" w:rsidRDefault="006B2E3A" w:rsidP="006B2E3A">
      <w:pPr>
        <w:spacing w:after="0" w:line="360" w:lineRule="auto"/>
        <w:ind w:firstLine="709"/>
        <w:jc w:val="both"/>
        <w:rPr>
          <w:rFonts w:ascii="Times New Roman" w:eastAsia="Times New Roman" w:hAnsi="Times New Roman" w:cs="Times New Roman"/>
          <w:sz w:val="24"/>
          <w:szCs w:val="20"/>
          <w:lang w:eastAsia="ru-RU"/>
        </w:rPr>
      </w:pPr>
      <w:r w:rsidRPr="0038329F">
        <w:rPr>
          <w:rFonts w:ascii="Times New Roman" w:eastAsia="Times New Roman" w:hAnsi="Times New Roman" w:cs="Times New Roman"/>
          <w:sz w:val="24"/>
          <w:szCs w:val="20"/>
          <w:lang w:eastAsia="ru-RU"/>
        </w:rPr>
        <w:t>IV – более 10 см</w:t>
      </w:r>
      <w:r w:rsidR="000F056D">
        <w:rPr>
          <w:rFonts w:ascii="Times New Roman" w:eastAsia="Times New Roman" w:hAnsi="Times New Roman" w:cs="Times New Roman"/>
          <w:sz w:val="24"/>
          <w:szCs w:val="20"/>
          <w:lang w:eastAsia="ru-RU"/>
        </w:rPr>
        <w:t>.</w:t>
      </w:r>
    </w:p>
    <w:p w14:paraId="63E8FD8F" w14:textId="335DD830" w:rsidR="00A87C5D" w:rsidRDefault="006B2E3A" w:rsidP="00A87C5D">
      <w:pPr>
        <w:spacing w:after="0" w:line="360" w:lineRule="auto"/>
        <w:ind w:firstLine="709"/>
        <w:jc w:val="both"/>
        <w:rPr>
          <w:rFonts w:ascii="Times New Roman" w:eastAsia="Times New Roman" w:hAnsi="Times New Roman" w:cs="Times New Roman"/>
          <w:b/>
          <w:sz w:val="24"/>
          <w:szCs w:val="20"/>
          <w:lang w:eastAsia="ru-RU"/>
        </w:rPr>
      </w:pPr>
      <w:r w:rsidRPr="0038329F">
        <w:rPr>
          <w:rFonts w:ascii="Times New Roman" w:eastAsia="Times New Roman" w:hAnsi="Times New Roman" w:cs="Times New Roman"/>
          <w:sz w:val="24"/>
          <w:szCs w:val="20"/>
          <w:lang w:eastAsia="ru-RU"/>
        </w:rPr>
        <w:t xml:space="preserve">Рекомендуется при установке диагноза </w:t>
      </w:r>
      <w:proofErr w:type="spellStart"/>
      <w:r w:rsidRPr="0038329F">
        <w:rPr>
          <w:rFonts w:ascii="Times New Roman" w:eastAsia="Times New Roman" w:hAnsi="Times New Roman" w:cs="Times New Roman"/>
          <w:sz w:val="24"/>
          <w:szCs w:val="20"/>
          <w:lang w:eastAsia="ru-RU"/>
        </w:rPr>
        <w:t>постмастэктомической</w:t>
      </w:r>
      <w:proofErr w:type="spellEnd"/>
      <w:r w:rsidRPr="0038329F">
        <w:rPr>
          <w:rFonts w:ascii="Times New Roman" w:eastAsia="Times New Roman" w:hAnsi="Times New Roman" w:cs="Times New Roman"/>
          <w:sz w:val="24"/>
          <w:szCs w:val="20"/>
          <w:lang w:eastAsia="ru-RU"/>
        </w:rPr>
        <w:t xml:space="preserve"> </w:t>
      </w:r>
      <w:proofErr w:type="spellStart"/>
      <w:r w:rsidRPr="0038329F">
        <w:rPr>
          <w:rFonts w:ascii="Times New Roman" w:eastAsia="Times New Roman" w:hAnsi="Times New Roman" w:cs="Times New Roman"/>
          <w:sz w:val="24"/>
          <w:szCs w:val="20"/>
          <w:lang w:eastAsia="ru-RU"/>
        </w:rPr>
        <w:t>лимфедемы</w:t>
      </w:r>
      <w:proofErr w:type="spellEnd"/>
      <w:r w:rsidRPr="0038329F">
        <w:rPr>
          <w:rFonts w:ascii="Times New Roman" w:eastAsia="Times New Roman" w:hAnsi="Times New Roman" w:cs="Times New Roman"/>
          <w:sz w:val="24"/>
          <w:szCs w:val="20"/>
          <w:lang w:eastAsia="ru-RU"/>
        </w:rPr>
        <w:t xml:space="preserve"> верхней конечности использовать классификации </w:t>
      </w:r>
      <w:proofErr w:type="spellStart"/>
      <w:r w:rsidRPr="0038329F">
        <w:rPr>
          <w:rFonts w:ascii="Times New Roman" w:eastAsia="Times New Roman" w:hAnsi="Times New Roman" w:cs="Times New Roman"/>
          <w:sz w:val="24"/>
          <w:szCs w:val="20"/>
          <w:lang w:eastAsia="ru-RU"/>
        </w:rPr>
        <w:t>лимфедемы</w:t>
      </w:r>
      <w:proofErr w:type="spellEnd"/>
      <w:r w:rsidRPr="0038329F">
        <w:rPr>
          <w:rFonts w:ascii="Times New Roman" w:eastAsia="Times New Roman" w:hAnsi="Times New Roman" w:cs="Times New Roman"/>
          <w:sz w:val="24"/>
          <w:szCs w:val="20"/>
          <w:lang w:eastAsia="ru-RU"/>
        </w:rPr>
        <w:t xml:space="preserve"> конечности по степени и стадии.</w:t>
      </w:r>
    </w:p>
    <w:p w14:paraId="6BE3628E" w14:textId="77777777" w:rsidR="00A87C5D" w:rsidRPr="00A87C5D" w:rsidRDefault="00A87C5D" w:rsidP="00A87C5D">
      <w:pPr>
        <w:keepNext/>
        <w:shd w:val="clear" w:color="auto" w:fill="FFFFFF"/>
        <w:spacing w:before="120" w:after="240" w:line="360" w:lineRule="auto"/>
        <w:jc w:val="center"/>
        <w:outlineLvl w:val="0"/>
        <w:rPr>
          <w:rFonts w:ascii="Times New Roman" w:eastAsia="Times New Roman" w:hAnsi="Times New Roman" w:cs="Times New Roman"/>
          <w:b/>
          <w:bCs/>
          <w:color w:val="000000"/>
          <w:spacing w:val="-1"/>
          <w:sz w:val="28"/>
          <w:szCs w:val="32"/>
          <w:lang w:eastAsia="ko-KR"/>
        </w:rPr>
      </w:pPr>
      <w:r>
        <w:rPr>
          <w:rFonts w:ascii="Times New Roman" w:eastAsia="Times New Roman" w:hAnsi="Times New Roman" w:cs="Times New Roman"/>
          <w:b/>
          <w:sz w:val="24"/>
          <w:szCs w:val="20"/>
          <w:lang w:eastAsia="ru-RU"/>
        </w:rPr>
        <w:br w:type="page"/>
      </w:r>
      <w:bookmarkStart w:id="215" w:name="_Toc36082896"/>
      <w:bookmarkStart w:id="216" w:name="_Toc136343547"/>
      <w:r w:rsidRPr="00A87C5D">
        <w:rPr>
          <w:rFonts w:ascii="Times New Roman" w:eastAsia="Times New Roman" w:hAnsi="Times New Roman" w:cs="Times New Roman"/>
          <w:b/>
          <w:bCs/>
          <w:color w:val="000000"/>
          <w:spacing w:val="-1"/>
          <w:sz w:val="28"/>
          <w:szCs w:val="32"/>
          <w:lang w:eastAsia="ko-KR"/>
        </w:rPr>
        <w:lastRenderedPageBreak/>
        <w:t xml:space="preserve">Приложение Г2. </w:t>
      </w:r>
      <w:r w:rsidRPr="00A87C5D">
        <w:rPr>
          <w:rFonts w:ascii="Times New Roman" w:eastAsia="Times New Roman" w:hAnsi="Times New Roman" w:cs="Times New Roman"/>
          <w:b/>
          <w:bCs/>
          <w:iCs/>
          <w:color w:val="000000"/>
          <w:spacing w:val="-1"/>
          <w:sz w:val="28"/>
          <w:szCs w:val="32"/>
          <w:lang w:eastAsia="ko-KR"/>
        </w:rPr>
        <w:t>Оценка степени патоморфологического ответа опухоли</w:t>
      </w:r>
      <w:r w:rsidRPr="00A87C5D">
        <w:rPr>
          <w:rFonts w:ascii="Times New Roman" w:eastAsia="Times New Roman" w:hAnsi="Times New Roman" w:cs="Times New Roman"/>
          <w:b/>
          <w:bCs/>
          <w:color w:val="000000"/>
          <w:spacing w:val="-1"/>
          <w:sz w:val="28"/>
          <w:szCs w:val="32"/>
          <w:lang w:eastAsia="ko-KR"/>
        </w:rPr>
        <w:t xml:space="preserve"> на предшествующую терапию (система </w:t>
      </w:r>
      <w:r w:rsidRPr="00A87C5D">
        <w:rPr>
          <w:rFonts w:ascii="Times New Roman" w:eastAsia="Times New Roman" w:hAnsi="Times New Roman" w:cs="Times New Roman"/>
          <w:b/>
          <w:bCs/>
          <w:color w:val="000000"/>
          <w:spacing w:val="-1"/>
          <w:sz w:val="28"/>
          <w:szCs w:val="32"/>
          <w:lang w:val="en-US" w:eastAsia="ko-KR"/>
        </w:rPr>
        <w:t>RCB</w:t>
      </w:r>
      <w:r w:rsidRPr="00A87C5D">
        <w:rPr>
          <w:rFonts w:ascii="Times New Roman" w:eastAsia="Times New Roman" w:hAnsi="Times New Roman" w:cs="Times New Roman"/>
          <w:b/>
          <w:bCs/>
          <w:color w:val="000000"/>
          <w:spacing w:val="-1"/>
          <w:sz w:val="28"/>
          <w:szCs w:val="32"/>
          <w:lang w:eastAsia="ko-KR"/>
        </w:rPr>
        <w:t>)</w:t>
      </w:r>
      <w:bookmarkEnd w:id="215"/>
      <w:bookmarkEnd w:id="216"/>
    </w:p>
    <w:p w14:paraId="0D48C95D" w14:textId="77777777" w:rsidR="00A87C5D" w:rsidRPr="00A87C5D" w:rsidRDefault="00A87C5D" w:rsidP="00434A1C">
      <w:pPr>
        <w:spacing w:after="0" w:line="336" w:lineRule="auto"/>
        <w:ind w:left="-567" w:firstLine="567"/>
        <w:contextualSpacing/>
        <w:jc w:val="both"/>
        <w:rPr>
          <w:rFonts w:ascii="Times New Roman" w:eastAsia="Times New Roman" w:hAnsi="Times New Roman" w:cs="Times New Roman"/>
          <w:sz w:val="24"/>
          <w:szCs w:val="24"/>
          <w:lang w:eastAsia="ru-RU"/>
        </w:rPr>
      </w:pPr>
      <w:r w:rsidRPr="00A87C5D">
        <w:rPr>
          <w:rFonts w:ascii="Times New Roman" w:eastAsia="Calibri" w:hAnsi="Times New Roman" w:cs="Times New Roman"/>
          <w:b/>
          <w:bCs/>
          <w:kern w:val="24"/>
          <w:sz w:val="24"/>
          <w:szCs w:val="20"/>
        </w:rPr>
        <w:t>Название на русском языке:</w:t>
      </w:r>
      <w:r w:rsidRPr="00A87C5D">
        <w:rPr>
          <w:rFonts w:ascii="Times New Roman" w:eastAsia="Times New Roman" w:hAnsi="Times New Roman" w:cs="Times New Roman"/>
          <w:sz w:val="24"/>
          <w:szCs w:val="24"/>
          <w:lang w:eastAsia="ru-RU"/>
        </w:rPr>
        <w:t xml:space="preserve"> оценка степени патоморфологического ответа опухоли на предшествующую терапию (система RCB).</w:t>
      </w:r>
    </w:p>
    <w:p w14:paraId="3C61BE4A" w14:textId="715DA761" w:rsidR="00A87C5D" w:rsidRPr="00A87C5D" w:rsidRDefault="00A87C5D" w:rsidP="00434A1C">
      <w:pPr>
        <w:spacing w:after="0" w:line="336" w:lineRule="auto"/>
        <w:ind w:left="-567" w:firstLine="567"/>
        <w:contextualSpacing/>
        <w:jc w:val="both"/>
        <w:rPr>
          <w:rFonts w:ascii="Times New Roman" w:eastAsia="Times New Roman" w:hAnsi="Times New Roman" w:cs="Times New Roman"/>
          <w:color w:val="000000"/>
          <w:sz w:val="20"/>
          <w:szCs w:val="20"/>
          <w:shd w:val="clear" w:color="auto" w:fill="FFFFFF"/>
          <w:lang w:eastAsia="ru-RU"/>
        </w:rPr>
      </w:pPr>
      <w:r w:rsidRPr="00A87C5D">
        <w:rPr>
          <w:rFonts w:ascii="Times New Roman" w:eastAsia="Calibri" w:hAnsi="Times New Roman" w:cs="Times New Roman"/>
          <w:b/>
          <w:bCs/>
          <w:kern w:val="24"/>
          <w:sz w:val="24"/>
          <w:szCs w:val="20"/>
        </w:rPr>
        <w:t>Оригинальное</w:t>
      </w:r>
      <w:r w:rsidRPr="00A87C5D">
        <w:rPr>
          <w:rFonts w:ascii="Times New Roman" w:eastAsia="Times New Roman" w:hAnsi="Times New Roman" w:cs="Times New Roman"/>
          <w:b/>
          <w:bCs/>
          <w:iCs/>
          <w:sz w:val="24"/>
          <w:szCs w:val="24"/>
          <w:lang w:eastAsia="ru-RU"/>
        </w:rPr>
        <w:t xml:space="preserve"> название:</w:t>
      </w:r>
      <w:r w:rsidRPr="00A87C5D">
        <w:rPr>
          <w:rFonts w:ascii="Times New Roman" w:eastAsia="Times New Roman" w:hAnsi="Times New Roman" w:cs="Times New Roman"/>
          <w:sz w:val="24"/>
          <w:szCs w:val="24"/>
          <w:lang w:eastAsia="ru-RU"/>
        </w:rPr>
        <w:t xml:space="preserve"> </w:t>
      </w:r>
      <w:proofErr w:type="spellStart"/>
      <w:r w:rsidRPr="00A87C5D">
        <w:rPr>
          <w:rFonts w:ascii="Times New Roman" w:eastAsia="Times New Roman" w:hAnsi="Times New Roman" w:cs="Times New Roman"/>
          <w:color w:val="000000"/>
          <w:sz w:val="24"/>
          <w:szCs w:val="20"/>
          <w:shd w:val="clear" w:color="auto" w:fill="FFFFFF"/>
          <w:lang w:eastAsia="ru-RU"/>
        </w:rPr>
        <w:t>Residual</w:t>
      </w:r>
      <w:proofErr w:type="spellEnd"/>
      <w:r w:rsidRPr="00A87C5D">
        <w:rPr>
          <w:rFonts w:ascii="Times New Roman" w:eastAsia="Times New Roman" w:hAnsi="Times New Roman" w:cs="Times New Roman"/>
          <w:color w:val="000000"/>
          <w:sz w:val="24"/>
          <w:szCs w:val="20"/>
          <w:shd w:val="clear" w:color="auto" w:fill="FFFFFF"/>
          <w:lang w:eastAsia="ru-RU"/>
        </w:rPr>
        <w:t xml:space="preserve"> </w:t>
      </w:r>
      <w:proofErr w:type="spellStart"/>
      <w:r w:rsidRPr="00A87C5D">
        <w:rPr>
          <w:rFonts w:ascii="Times New Roman" w:eastAsia="Times New Roman" w:hAnsi="Times New Roman" w:cs="Times New Roman"/>
          <w:color w:val="000000"/>
          <w:sz w:val="24"/>
          <w:szCs w:val="20"/>
          <w:shd w:val="clear" w:color="auto" w:fill="FFFFFF"/>
          <w:lang w:eastAsia="ru-RU"/>
        </w:rPr>
        <w:t>cancer</w:t>
      </w:r>
      <w:proofErr w:type="spellEnd"/>
      <w:r w:rsidRPr="00A87C5D">
        <w:rPr>
          <w:rFonts w:ascii="Times New Roman" w:eastAsia="Times New Roman" w:hAnsi="Times New Roman" w:cs="Times New Roman"/>
          <w:color w:val="000000"/>
          <w:sz w:val="24"/>
          <w:szCs w:val="20"/>
          <w:shd w:val="clear" w:color="auto" w:fill="FFFFFF"/>
          <w:lang w:eastAsia="ru-RU"/>
        </w:rPr>
        <w:t xml:space="preserve"> </w:t>
      </w:r>
      <w:proofErr w:type="spellStart"/>
      <w:r w:rsidRPr="00A87C5D">
        <w:rPr>
          <w:rFonts w:ascii="Times New Roman" w:eastAsia="Times New Roman" w:hAnsi="Times New Roman" w:cs="Times New Roman"/>
          <w:color w:val="000000"/>
          <w:sz w:val="24"/>
          <w:szCs w:val="20"/>
          <w:shd w:val="clear" w:color="auto" w:fill="FFFFFF"/>
          <w:lang w:eastAsia="ru-RU"/>
        </w:rPr>
        <w:t>burden</w:t>
      </w:r>
      <w:proofErr w:type="spellEnd"/>
      <w:r w:rsidRPr="00A87C5D">
        <w:rPr>
          <w:rFonts w:ascii="Times New Roman" w:eastAsia="Times New Roman" w:hAnsi="Times New Roman" w:cs="Times New Roman"/>
          <w:color w:val="000000"/>
          <w:sz w:val="24"/>
          <w:szCs w:val="20"/>
          <w:shd w:val="clear" w:color="auto" w:fill="FFFFFF"/>
          <w:lang w:eastAsia="ru-RU"/>
        </w:rPr>
        <w:t>.</w:t>
      </w:r>
    </w:p>
    <w:p w14:paraId="0CCDFDFE" w14:textId="627F288B" w:rsidR="00A87C5D" w:rsidRPr="00C75931" w:rsidRDefault="00A87C5D" w:rsidP="005A1A43">
      <w:pPr>
        <w:spacing w:after="0" w:line="336" w:lineRule="auto"/>
        <w:ind w:left="-567" w:firstLine="567"/>
        <w:contextualSpacing/>
        <w:jc w:val="both"/>
        <w:rPr>
          <w:rFonts w:ascii="Times New Roman" w:eastAsia="Times New Roman" w:hAnsi="Times New Roman" w:cs="Times New Roman"/>
          <w:sz w:val="24"/>
          <w:szCs w:val="24"/>
          <w:lang w:eastAsia="ru-RU"/>
        </w:rPr>
      </w:pPr>
      <w:r w:rsidRPr="00A87C5D">
        <w:rPr>
          <w:rFonts w:ascii="Times New Roman" w:eastAsia="Times New Roman" w:hAnsi="Times New Roman" w:cs="Times New Roman"/>
          <w:b/>
          <w:bCs/>
          <w:iCs/>
          <w:sz w:val="24"/>
          <w:szCs w:val="24"/>
          <w:lang w:eastAsia="ru-RU"/>
        </w:rPr>
        <w:t>Источник (официальный сайт разработчиков, публикация с валидацией):</w:t>
      </w:r>
      <w:r w:rsidRPr="00A87C5D">
        <w:rPr>
          <w:rFonts w:ascii="Times New Roman" w:eastAsia="Times New Roman" w:hAnsi="Times New Roman" w:cs="Times New Roman"/>
          <w:i/>
          <w:sz w:val="24"/>
          <w:szCs w:val="24"/>
          <w:lang w:eastAsia="ru-RU"/>
        </w:rPr>
        <w:t xml:space="preserve"> </w:t>
      </w:r>
      <w:proofErr w:type="spellStart"/>
      <w:r w:rsidRPr="000F056D">
        <w:rPr>
          <w:rFonts w:ascii="Times New Roman" w:eastAsia="Times New Roman" w:hAnsi="Times New Roman" w:cs="Times New Roman"/>
          <w:sz w:val="24"/>
          <w:szCs w:val="24"/>
          <w:lang w:eastAsia="ru-RU"/>
        </w:rPr>
        <w:t>Symmans</w:t>
      </w:r>
      <w:proofErr w:type="spellEnd"/>
      <w:r w:rsidRPr="000F056D">
        <w:rPr>
          <w:rFonts w:ascii="Times New Roman" w:eastAsia="Times New Roman" w:hAnsi="Times New Roman" w:cs="Times New Roman"/>
          <w:sz w:val="24"/>
          <w:szCs w:val="24"/>
          <w:lang w:eastAsia="ru-RU"/>
        </w:rPr>
        <w:t xml:space="preserve"> W.F.</w:t>
      </w:r>
      <w:r w:rsidR="00B03FC3" w:rsidRPr="000F056D">
        <w:rPr>
          <w:rFonts w:ascii="Times New Roman" w:eastAsia="Times New Roman" w:hAnsi="Times New Roman" w:cs="Times New Roman"/>
          <w:sz w:val="24"/>
          <w:szCs w:val="24"/>
          <w:lang w:eastAsia="ru-RU"/>
        </w:rPr>
        <w:t>,</w:t>
      </w:r>
      <w:r w:rsidRPr="000F056D">
        <w:rPr>
          <w:rFonts w:ascii="Times New Roman" w:eastAsia="Times New Roman" w:hAnsi="Times New Roman" w:cs="Times New Roman"/>
          <w:sz w:val="24"/>
          <w:szCs w:val="24"/>
          <w:lang w:eastAsia="ru-RU"/>
        </w:rPr>
        <w:t xml:space="preserve"> </w:t>
      </w:r>
      <w:proofErr w:type="spellStart"/>
      <w:r w:rsidRPr="000F056D">
        <w:rPr>
          <w:rFonts w:ascii="Times New Roman" w:eastAsia="Times New Roman" w:hAnsi="Times New Roman" w:cs="Times New Roman"/>
          <w:sz w:val="24"/>
          <w:szCs w:val="24"/>
          <w:lang w:eastAsia="ru-RU"/>
        </w:rPr>
        <w:t>et</w:t>
      </w:r>
      <w:proofErr w:type="spellEnd"/>
      <w:r w:rsidRPr="000F056D">
        <w:rPr>
          <w:rFonts w:ascii="Times New Roman" w:eastAsia="Times New Roman" w:hAnsi="Times New Roman" w:cs="Times New Roman"/>
          <w:sz w:val="24"/>
          <w:szCs w:val="24"/>
          <w:lang w:eastAsia="ru-RU"/>
        </w:rPr>
        <w:t xml:space="preserve"> </w:t>
      </w:r>
      <w:proofErr w:type="spellStart"/>
      <w:r w:rsidRPr="000F056D">
        <w:rPr>
          <w:rFonts w:ascii="Times New Roman" w:eastAsia="Times New Roman" w:hAnsi="Times New Roman" w:cs="Times New Roman"/>
          <w:sz w:val="24"/>
          <w:szCs w:val="24"/>
          <w:lang w:eastAsia="ru-RU"/>
        </w:rPr>
        <w:t>al</w:t>
      </w:r>
      <w:proofErr w:type="spellEnd"/>
      <w:r w:rsidRPr="000F056D">
        <w:rPr>
          <w:rFonts w:ascii="Times New Roman" w:eastAsia="Times New Roman" w:hAnsi="Times New Roman" w:cs="Times New Roman"/>
          <w:sz w:val="24"/>
          <w:szCs w:val="24"/>
          <w:lang w:eastAsia="ru-RU"/>
        </w:rPr>
        <w:t xml:space="preserve">. </w:t>
      </w:r>
      <w:r w:rsidRPr="000F056D">
        <w:rPr>
          <w:rFonts w:ascii="Times New Roman" w:eastAsia="Times New Roman" w:hAnsi="Times New Roman" w:cs="Times New Roman"/>
          <w:sz w:val="24"/>
          <w:szCs w:val="24"/>
          <w:lang w:val="en-US" w:eastAsia="ru-RU"/>
        </w:rPr>
        <w:t>Measurement of residual breast cancer burden to predict survival after neoadjuvant chemotherapy</w:t>
      </w:r>
      <w:r w:rsidR="00B03FC3" w:rsidRPr="000F056D">
        <w:rPr>
          <w:rFonts w:ascii="Times New Roman" w:eastAsia="Times New Roman" w:hAnsi="Times New Roman" w:cs="Times New Roman"/>
          <w:sz w:val="24"/>
          <w:szCs w:val="24"/>
          <w:lang w:val="en-US" w:eastAsia="ru-RU"/>
        </w:rPr>
        <w:t>.</w:t>
      </w:r>
      <w:r w:rsidRPr="000F056D">
        <w:rPr>
          <w:rFonts w:ascii="Times New Roman" w:eastAsia="Times New Roman" w:hAnsi="Times New Roman" w:cs="Times New Roman"/>
          <w:sz w:val="24"/>
          <w:szCs w:val="24"/>
          <w:lang w:val="en-US" w:eastAsia="ru-RU"/>
        </w:rPr>
        <w:t xml:space="preserve"> J</w:t>
      </w:r>
      <w:r w:rsidRPr="000F056D">
        <w:rPr>
          <w:rFonts w:ascii="Times New Roman" w:eastAsia="Times New Roman" w:hAnsi="Times New Roman" w:cs="Times New Roman"/>
          <w:sz w:val="24"/>
          <w:szCs w:val="24"/>
          <w:lang w:eastAsia="ru-RU"/>
        </w:rPr>
        <w:t xml:space="preserve"> </w:t>
      </w:r>
      <w:r w:rsidRPr="000F056D">
        <w:rPr>
          <w:rFonts w:ascii="Times New Roman" w:eastAsia="Times New Roman" w:hAnsi="Times New Roman" w:cs="Times New Roman"/>
          <w:sz w:val="24"/>
          <w:szCs w:val="24"/>
          <w:lang w:val="en-US" w:eastAsia="ru-RU"/>
        </w:rPr>
        <w:t>Clin</w:t>
      </w:r>
      <w:r w:rsidRPr="000F056D">
        <w:rPr>
          <w:rFonts w:ascii="Times New Roman" w:eastAsia="Times New Roman" w:hAnsi="Times New Roman" w:cs="Times New Roman"/>
          <w:sz w:val="24"/>
          <w:szCs w:val="24"/>
          <w:lang w:eastAsia="ru-RU"/>
        </w:rPr>
        <w:t xml:space="preserve"> </w:t>
      </w:r>
      <w:r w:rsidRPr="000F056D">
        <w:rPr>
          <w:rFonts w:ascii="Times New Roman" w:eastAsia="Times New Roman" w:hAnsi="Times New Roman" w:cs="Times New Roman"/>
          <w:sz w:val="24"/>
          <w:szCs w:val="24"/>
          <w:lang w:val="en-US" w:eastAsia="ru-RU"/>
        </w:rPr>
        <w:t>Oncol</w:t>
      </w:r>
      <w:r w:rsidRPr="000F056D">
        <w:rPr>
          <w:rFonts w:ascii="Times New Roman" w:eastAsia="Times New Roman" w:hAnsi="Times New Roman" w:cs="Times New Roman"/>
          <w:sz w:val="24"/>
          <w:szCs w:val="24"/>
          <w:lang w:eastAsia="ru-RU"/>
        </w:rPr>
        <w:t xml:space="preserve"> 2007</w:t>
      </w:r>
      <w:r w:rsidR="00B03FC3" w:rsidRPr="000F056D">
        <w:rPr>
          <w:rFonts w:ascii="Times New Roman" w:eastAsia="Times New Roman" w:hAnsi="Times New Roman" w:cs="Times New Roman"/>
          <w:sz w:val="24"/>
          <w:szCs w:val="24"/>
          <w:lang w:eastAsia="ru-RU"/>
        </w:rPr>
        <w:t>;</w:t>
      </w:r>
      <w:r w:rsidRPr="000F056D">
        <w:rPr>
          <w:rFonts w:ascii="Times New Roman" w:eastAsia="Times New Roman" w:hAnsi="Times New Roman" w:cs="Times New Roman"/>
          <w:sz w:val="24"/>
          <w:szCs w:val="24"/>
          <w:lang w:eastAsia="ru-RU"/>
        </w:rPr>
        <w:t>25</w:t>
      </w:r>
      <w:r w:rsidR="00B03FC3" w:rsidRPr="000F056D">
        <w:rPr>
          <w:rFonts w:ascii="Times New Roman" w:eastAsia="Times New Roman" w:hAnsi="Times New Roman" w:cs="Times New Roman"/>
          <w:sz w:val="24"/>
          <w:szCs w:val="24"/>
          <w:lang w:eastAsia="ru-RU"/>
        </w:rPr>
        <w:t>(28):</w:t>
      </w:r>
      <w:r w:rsidRPr="000F056D">
        <w:rPr>
          <w:rFonts w:ascii="Times New Roman" w:eastAsia="Times New Roman" w:hAnsi="Times New Roman" w:cs="Times New Roman"/>
          <w:sz w:val="24"/>
          <w:szCs w:val="24"/>
          <w:lang w:eastAsia="ru-RU"/>
        </w:rPr>
        <w:t>4414–22</w:t>
      </w:r>
      <w:r w:rsidR="000F056D">
        <w:rPr>
          <w:rFonts w:ascii="Times New Roman" w:eastAsia="Times New Roman" w:hAnsi="Times New Roman" w:cs="Times New Roman"/>
          <w:sz w:val="24"/>
          <w:szCs w:val="24"/>
          <w:lang w:eastAsia="ru-RU"/>
        </w:rPr>
        <w:t xml:space="preserve"> </w:t>
      </w:r>
      <w:r w:rsidR="000F056D" w:rsidRPr="00BD0D80">
        <w:rPr>
          <w:rFonts w:ascii="Times New Roman" w:eastAsia="Times New Roman" w:hAnsi="Times New Roman" w:cs="Times New Roman"/>
          <w:sz w:val="24"/>
          <w:szCs w:val="24"/>
          <w:lang w:eastAsia="ru-RU"/>
        </w:rPr>
        <w:t>[</w:t>
      </w:r>
      <w:r w:rsidR="00B769C3">
        <w:rPr>
          <w:rFonts w:ascii="Times New Roman" w:eastAsia="Times New Roman" w:hAnsi="Times New Roman" w:cs="Times New Roman"/>
          <w:sz w:val="24"/>
          <w:szCs w:val="24"/>
          <w:lang w:eastAsia="ru-RU"/>
        </w:rPr>
        <w:t>424</w:t>
      </w:r>
      <w:r w:rsidR="000F056D" w:rsidRPr="00BD0D80">
        <w:rPr>
          <w:rFonts w:ascii="Times New Roman" w:eastAsia="Times New Roman" w:hAnsi="Times New Roman" w:cs="Times New Roman"/>
          <w:sz w:val="24"/>
          <w:szCs w:val="24"/>
          <w:lang w:eastAsia="ru-RU"/>
        </w:rPr>
        <w:t>]</w:t>
      </w:r>
      <w:r w:rsidRPr="00C75931">
        <w:rPr>
          <w:rFonts w:ascii="Times New Roman" w:eastAsia="Times New Roman" w:hAnsi="Times New Roman" w:cs="Times New Roman"/>
          <w:sz w:val="24"/>
          <w:szCs w:val="24"/>
          <w:lang w:eastAsia="ru-RU"/>
        </w:rPr>
        <w:t>.</w:t>
      </w:r>
    </w:p>
    <w:p w14:paraId="5595BC55" w14:textId="77777777" w:rsidR="00A87C5D" w:rsidRPr="00C75931" w:rsidRDefault="00A87C5D" w:rsidP="005A1A43">
      <w:pPr>
        <w:spacing w:after="0" w:line="336" w:lineRule="auto"/>
        <w:ind w:left="-567" w:firstLine="567"/>
        <w:contextualSpacing/>
        <w:jc w:val="both"/>
        <w:rPr>
          <w:rFonts w:ascii="Times New Roman" w:eastAsia="Times New Roman" w:hAnsi="Times New Roman" w:cs="Times New Roman"/>
          <w:sz w:val="24"/>
          <w:szCs w:val="24"/>
          <w:lang w:eastAsia="ru-RU"/>
        </w:rPr>
      </w:pPr>
      <w:r w:rsidRPr="00A87C5D">
        <w:rPr>
          <w:rFonts w:ascii="Times New Roman" w:eastAsia="Times New Roman" w:hAnsi="Times New Roman" w:cs="Times New Roman"/>
          <w:b/>
          <w:bCs/>
          <w:iCs/>
          <w:sz w:val="24"/>
          <w:szCs w:val="24"/>
          <w:lang w:eastAsia="ru-RU"/>
        </w:rPr>
        <w:t>Тип</w:t>
      </w:r>
      <w:r w:rsidRPr="00C75931">
        <w:rPr>
          <w:rFonts w:ascii="Times New Roman" w:eastAsia="Times New Roman" w:hAnsi="Times New Roman" w:cs="Times New Roman"/>
          <w:b/>
          <w:bCs/>
          <w:iCs/>
          <w:sz w:val="24"/>
          <w:szCs w:val="24"/>
          <w:lang w:eastAsia="ru-RU"/>
        </w:rPr>
        <w:t>:</w:t>
      </w:r>
      <w:r w:rsidRPr="00C75931">
        <w:rPr>
          <w:rFonts w:ascii="Times New Roman" w:eastAsia="Times New Roman" w:hAnsi="Times New Roman" w:cs="Times New Roman"/>
          <w:sz w:val="24"/>
          <w:szCs w:val="24"/>
          <w:lang w:eastAsia="ru-RU"/>
        </w:rPr>
        <w:t xml:space="preserve"> </w:t>
      </w:r>
      <w:r w:rsidRPr="00A87C5D">
        <w:rPr>
          <w:rFonts w:ascii="Times New Roman" w:eastAsia="Times New Roman" w:hAnsi="Times New Roman" w:cs="Times New Roman"/>
          <w:sz w:val="24"/>
          <w:szCs w:val="24"/>
          <w:lang w:eastAsia="ru-RU"/>
        </w:rPr>
        <w:t>индекс</w:t>
      </w:r>
      <w:r w:rsidRPr="00C75931">
        <w:rPr>
          <w:rFonts w:ascii="Times New Roman" w:eastAsia="Times New Roman" w:hAnsi="Times New Roman" w:cs="Times New Roman"/>
          <w:sz w:val="24"/>
          <w:szCs w:val="24"/>
          <w:lang w:eastAsia="ru-RU"/>
        </w:rPr>
        <w:t>.</w:t>
      </w:r>
      <w:r w:rsidRPr="00C75931">
        <w:rPr>
          <w:rFonts w:ascii="Times New Roman" w:eastAsia="Times New Roman" w:hAnsi="Times New Roman" w:cs="Times New Roman"/>
          <w:sz w:val="24"/>
          <w:szCs w:val="24"/>
          <w:lang w:eastAsia="ru-RU"/>
        </w:rPr>
        <w:tab/>
      </w:r>
    </w:p>
    <w:p w14:paraId="6C66F885" w14:textId="77777777" w:rsidR="00A87C5D" w:rsidRPr="00A87C5D" w:rsidRDefault="00A87C5D" w:rsidP="005A1A43">
      <w:pPr>
        <w:spacing w:after="0" w:line="336" w:lineRule="auto"/>
        <w:ind w:left="-567" w:firstLine="567"/>
        <w:contextualSpacing/>
        <w:jc w:val="both"/>
        <w:rPr>
          <w:rFonts w:ascii="Times New Roman" w:eastAsia="Times New Roman" w:hAnsi="Times New Roman" w:cs="Times New Roman"/>
          <w:sz w:val="24"/>
          <w:szCs w:val="24"/>
          <w:lang w:eastAsia="ru-RU"/>
        </w:rPr>
      </w:pPr>
      <w:r w:rsidRPr="00A87C5D">
        <w:rPr>
          <w:rFonts w:ascii="Times New Roman" w:eastAsia="Times New Roman" w:hAnsi="Times New Roman" w:cs="Times New Roman"/>
          <w:b/>
          <w:sz w:val="24"/>
          <w:szCs w:val="24"/>
          <w:lang w:eastAsia="ru-RU"/>
        </w:rPr>
        <w:t>Назначение:</w:t>
      </w:r>
      <w:r w:rsidRPr="00A87C5D">
        <w:rPr>
          <w:rFonts w:ascii="Times New Roman" w:eastAsia="Times New Roman" w:hAnsi="Times New Roman" w:cs="Times New Roman"/>
          <w:sz w:val="24"/>
          <w:szCs w:val="24"/>
          <w:lang w:eastAsia="ru-RU"/>
        </w:rPr>
        <w:t xml:space="preserve"> оценка степени патоморфологического ответа опухоли на предшествующую терапию.</w:t>
      </w:r>
    </w:p>
    <w:p w14:paraId="4558F8E2" w14:textId="77777777" w:rsidR="00A87C5D" w:rsidRPr="00A87C5D" w:rsidRDefault="00A87C5D" w:rsidP="005A1A43">
      <w:pPr>
        <w:spacing w:after="0" w:line="336" w:lineRule="auto"/>
        <w:ind w:left="-567" w:firstLine="567"/>
        <w:contextualSpacing/>
        <w:jc w:val="both"/>
        <w:rPr>
          <w:rFonts w:ascii="Times New Roman" w:eastAsia="Times New Roman" w:hAnsi="Times New Roman" w:cs="Times New Roman"/>
          <w:b/>
          <w:bCs/>
          <w:iCs/>
          <w:sz w:val="24"/>
          <w:szCs w:val="24"/>
          <w:lang w:eastAsia="ru-RU"/>
        </w:rPr>
      </w:pPr>
      <w:r w:rsidRPr="00A87C5D">
        <w:rPr>
          <w:rFonts w:ascii="Times New Roman" w:eastAsia="Times New Roman" w:hAnsi="Times New Roman" w:cs="Times New Roman"/>
          <w:b/>
          <w:bCs/>
          <w:iCs/>
          <w:sz w:val="24"/>
          <w:szCs w:val="24"/>
          <w:lang w:eastAsia="ru-RU"/>
        </w:rPr>
        <w:t xml:space="preserve">Содержание (шаблон): </w:t>
      </w:r>
    </w:p>
    <w:p w14:paraId="0150C59B" w14:textId="005A1220" w:rsidR="00A87C5D" w:rsidRPr="00A87C5D" w:rsidRDefault="00A87C5D" w:rsidP="005A1A43">
      <w:pPr>
        <w:spacing w:after="0" w:line="360" w:lineRule="auto"/>
        <w:ind w:left="-567" w:firstLine="567"/>
        <w:jc w:val="both"/>
        <w:rPr>
          <w:rFonts w:ascii="Times New Roman" w:eastAsia="Times New Roman" w:hAnsi="Times New Roman" w:cs="Times New Roman"/>
          <w:sz w:val="24"/>
          <w:szCs w:val="24"/>
          <w:lang w:eastAsia="ru-RU"/>
        </w:rPr>
      </w:pPr>
      <w:r w:rsidRPr="00A87C5D">
        <w:rPr>
          <w:rFonts w:ascii="Times New Roman" w:eastAsia="Times New Roman" w:hAnsi="Times New Roman" w:cs="Times New Roman"/>
          <w:sz w:val="24"/>
          <w:szCs w:val="24"/>
          <w:lang w:eastAsia="ru-RU"/>
        </w:rPr>
        <w:t>Система RCB </w:t>
      </w:r>
      <w:r w:rsidR="000F056D">
        <w:rPr>
          <w:rFonts w:ascii="Times New Roman" w:eastAsia="Times New Roman" w:hAnsi="Times New Roman" w:cs="Times New Roman"/>
          <w:sz w:val="24"/>
          <w:szCs w:val="24"/>
          <w:lang w:eastAsia="ru-RU"/>
        </w:rPr>
        <w:t>–</w:t>
      </w:r>
      <w:r w:rsidRPr="00A87C5D">
        <w:rPr>
          <w:rFonts w:ascii="Times New Roman" w:eastAsia="Times New Roman" w:hAnsi="Times New Roman" w:cs="Times New Roman"/>
          <w:sz w:val="24"/>
          <w:szCs w:val="24"/>
          <w:lang w:eastAsia="ru-RU"/>
        </w:rPr>
        <w:t xml:space="preserve"> математическая модель, предложенная W.</w:t>
      </w:r>
      <w:r w:rsidRPr="00A87C5D">
        <w:rPr>
          <w:rFonts w:ascii="Times New Roman" w:eastAsia="Times New Roman" w:hAnsi="Times New Roman" w:cs="Times New Roman"/>
          <w:sz w:val="24"/>
          <w:szCs w:val="24"/>
          <w:lang w:val="en-US" w:eastAsia="ru-RU"/>
        </w:rPr>
        <w:t>F</w:t>
      </w:r>
      <w:r w:rsidRPr="00A87C5D">
        <w:rPr>
          <w:rFonts w:ascii="Times New Roman" w:eastAsia="Times New Roman" w:hAnsi="Times New Roman" w:cs="Times New Roman"/>
          <w:sz w:val="24"/>
          <w:szCs w:val="24"/>
          <w:lang w:eastAsia="ru-RU"/>
        </w:rPr>
        <w:t xml:space="preserve"> </w:t>
      </w:r>
      <w:proofErr w:type="spellStart"/>
      <w:r w:rsidRPr="00A87C5D">
        <w:rPr>
          <w:rFonts w:ascii="Times New Roman" w:eastAsia="Times New Roman" w:hAnsi="Times New Roman" w:cs="Times New Roman"/>
          <w:sz w:val="24"/>
          <w:szCs w:val="24"/>
          <w:lang w:eastAsia="ru-RU"/>
        </w:rPr>
        <w:t>Symmans</w:t>
      </w:r>
      <w:proofErr w:type="spellEnd"/>
      <w:r w:rsidRPr="00A87C5D">
        <w:rPr>
          <w:rFonts w:ascii="Times New Roman" w:eastAsia="Times New Roman" w:hAnsi="Times New Roman" w:cs="Times New Roman"/>
          <w:sz w:val="24"/>
          <w:szCs w:val="24"/>
          <w:lang w:eastAsia="ru-RU"/>
        </w:rPr>
        <w:t xml:space="preserve"> и </w:t>
      </w:r>
      <w:proofErr w:type="spellStart"/>
      <w:r w:rsidRPr="00A87C5D">
        <w:rPr>
          <w:rFonts w:ascii="Times New Roman" w:eastAsia="Times New Roman" w:hAnsi="Times New Roman" w:cs="Times New Roman"/>
          <w:sz w:val="24"/>
          <w:szCs w:val="24"/>
          <w:lang w:eastAsia="ru-RU"/>
        </w:rPr>
        <w:t>соавт</w:t>
      </w:r>
      <w:proofErr w:type="spellEnd"/>
      <w:r w:rsidRPr="00A87C5D">
        <w:rPr>
          <w:rFonts w:ascii="Times New Roman" w:eastAsia="Times New Roman" w:hAnsi="Times New Roman" w:cs="Times New Roman"/>
          <w:sz w:val="24"/>
          <w:szCs w:val="24"/>
          <w:lang w:eastAsia="ru-RU"/>
        </w:rPr>
        <w:t xml:space="preserve">. в 2007 г. на основании оценки некоторых характеристик остаточной опухоли и кривых </w:t>
      </w:r>
      <w:proofErr w:type="spellStart"/>
      <w:r w:rsidRPr="00A87C5D">
        <w:rPr>
          <w:rFonts w:ascii="Times New Roman" w:eastAsia="Times New Roman" w:hAnsi="Times New Roman" w:cs="Times New Roman"/>
          <w:sz w:val="24"/>
          <w:szCs w:val="24"/>
          <w:lang w:eastAsia="ru-RU"/>
        </w:rPr>
        <w:t>безрецидивной</w:t>
      </w:r>
      <w:proofErr w:type="spellEnd"/>
      <w:r w:rsidRPr="00A87C5D">
        <w:rPr>
          <w:rFonts w:ascii="Times New Roman" w:eastAsia="Times New Roman" w:hAnsi="Times New Roman" w:cs="Times New Roman"/>
          <w:sz w:val="24"/>
          <w:szCs w:val="24"/>
          <w:lang w:eastAsia="ru-RU"/>
        </w:rPr>
        <w:t xml:space="preserve"> выживаемости пациентов. В результате проведенного исследования авторами была предложена формула:</w:t>
      </w:r>
    </w:p>
    <w:p w14:paraId="6FA6A92F" w14:textId="77777777" w:rsidR="00A87C5D" w:rsidRPr="00A87C5D" w:rsidRDefault="00A87C5D" w:rsidP="00B03FC3">
      <w:pPr>
        <w:spacing w:before="240" w:after="240" w:line="360" w:lineRule="auto"/>
        <w:jc w:val="center"/>
        <w:rPr>
          <w:rFonts w:ascii="Times New Roman" w:eastAsia="Times New Roman" w:hAnsi="Times New Roman" w:cs="Times New Roman"/>
          <w:bCs/>
          <w:sz w:val="24"/>
          <w:szCs w:val="24"/>
          <w:lang w:eastAsia="ru-RU"/>
        </w:rPr>
      </w:pPr>
      <w:r w:rsidRPr="00A87C5D">
        <w:rPr>
          <w:rFonts w:ascii="Times New Roman" w:eastAsia="Times New Roman" w:hAnsi="Times New Roman" w:cs="Times New Roman"/>
          <w:bCs/>
          <w:sz w:val="24"/>
          <w:szCs w:val="24"/>
          <w:lang w:val="en-US" w:eastAsia="ru-RU"/>
        </w:rPr>
        <w:t>RCB</w:t>
      </w:r>
      <w:r w:rsidRPr="00A87C5D">
        <w:rPr>
          <w:rFonts w:ascii="Times New Roman" w:eastAsia="Times New Roman" w:hAnsi="Times New Roman" w:cs="Times New Roman"/>
          <w:bCs/>
          <w:sz w:val="24"/>
          <w:szCs w:val="24"/>
          <w:lang w:eastAsia="ru-RU"/>
        </w:rPr>
        <w:t xml:space="preserve"> = 1,4 (</w:t>
      </w:r>
      <w:proofErr w:type="spellStart"/>
      <w:r w:rsidRPr="00A87C5D">
        <w:rPr>
          <w:rFonts w:ascii="Times New Roman" w:eastAsia="Times New Roman" w:hAnsi="Times New Roman" w:cs="Times New Roman"/>
          <w:bCs/>
          <w:sz w:val="24"/>
          <w:szCs w:val="24"/>
          <w:lang w:val="en-US" w:eastAsia="ru-RU"/>
        </w:rPr>
        <w:t>f</w:t>
      </w:r>
      <w:r w:rsidRPr="00A87C5D">
        <w:rPr>
          <w:rFonts w:ascii="Times New Roman" w:eastAsia="Times New Roman" w:hAnsi="Times New Roman" w:cs="Times New Roman"/>
          <w:bCs/>
          <w:sz w:val="24"/>
          <w:szCs w:val="24"/>
          <w:vertAlign w:val="subscript"/>
          <w:lang w:val="en-US" w:eastAsia="ru-RU"/>
        </w:rPr>
        <w:t>inv</w:t>
      </w:r>
      <w:r w:rsidRPr="00A87C5D">
        <w:rPr>
          <w:rFonts w:ascii="Times New Roman" w:eastAsia="Times New Roman" w:hAnsi="Times New Roman" w:cs="Times New Roman"/>
          <w:bCs/>
          <w:sz w:val="24"/>
          <w:szCs w:val="24"/>
          <w:lang w:val="en-US" w:eastAsia="ru-RU"/>
        </w:rPr>
        <w:t>d</w:t>
      </w:r>
      <w:r w:rsidRPr="00A87C5D">
        <w:rPr>
          <w:rFonts w:ascii="Times New Roman" w:eastAsia="Times New Roman" w:hAnsi="Times New Roman" w:cs="Times New Roman"/>
          <w:bCs/>
          <w:sz w:val="24"/>
          <w:szCs w:val="24"/>
          <w:vertAlign w:val="subscript"/>
          <w:lang w:val="en-US" w:eastAsia="ru-RU"/>
        </w:rPr>
        <w:t>prim</w:t>
      </w:r>
      <w:proofErr w:type="spellEnd"/>
      <w:r w:rsidRPr="00A87C5D">
        <w:rPr>
          <w:rFonts w:ascii="Times New Roman" w:eastAsia="Times New Roman" w:hAnsi="Times New Roman" w:cs="Times New Roman"/>
          <w:bCs/>
          <w:sz w:val="24"/>
          <w:szCs w:val="24"/>
          <w:lang w:eastAsia="ru-RU"/>
        </w:rPr>
        <w:t>)</w:t>
      </w:r>
      <w:r w:rsidRPr="00A87C5D">
        <w:rPr>
          <w:rFonts w:ascii="Times New Roman" w:eastAsia="Times New Roman" w:hAnsi="Times New Roman" w:cs="Times New Roman"/>
          <w:bCs/>
          <w:sz w:val="24"/>
          <w:szCs w:val="24"/>
          <w:vertAlign w:val="superscript"/>
          <w:lang w:eastAsia="ru-RU"/>
        </w:rPr>
        <w:t xml:space="preserve">0,17 </w:t>
      </w:r>
      <w:r w:rsidRPr="00A87C5D">
        <w:rPr>
          <w:rFonts w:ascii="Times New Roman" w:eastAsia="Times New Roman" w:hAnsi="Times New Roman" w:cs="Times New Roman"/>
          <w:bCs/>
          <w:sz w:val="24"/>
          <w:szCs w:val="24"/>
          <w:lang w:eastAsia="ru-RU"/>
        </w:rPr>
        <w:t>+ [4 (1 – 0,75</w:t>
      </w:r>
      <w:r w:rsidRPr="00A87C5D">
        <w:rPr>
          <w:rFonts w:ascii="Times New Roman" w:eastAsia="Times New Roman" w:hAnsi="Times New Roman" w:cs="Times New Roman"/>
          <w:bCs/>
          <w:sz w:val="24"/>
          <w:szCs w:val="24"/>
          <w:vertAlign w:val="superscript"/>
          <w:lang w:val="en-US" w:eastAsia="ru-RU"/>
        </w:rPr>
        <w:t>LN</w:t>
      </w:r>
      <w:r w:rsidRPr="00A87C5D">
        <w:rPr>
          <w:rFonts w:ascii="Times New Roman" w:eastAsia="Times New Roman" w:hAnsi="Times New Roman" w:cs="Times New Roman"/>
          <w:bCs/>
          <w:sz w:val="24"/>
          <w:szCs w:val="24"/>
          <w:lang w:eastAsia="ru-RU"/>
        </w:rPr>
        <w:t xml:space="preserve">) </w:t>
      </w:r>
      <w:proofErr w:type="spellStart"/>
      <w:r w:rsidRPr="00A87C5D">
        <w:rPr>
          <w:rFonts w:ascii="Times New Roman" w:eastAsia="Times New Roman" w:hAnsi="Times New Roman" w:cs="Times New Roman"/>
          <w:bCs/>
          <w:sz w:val="24"/>
          <w:szCs w:val="24"/>
          <w:lang w:val="en-US" w:eastAsia="ru-RU"/>
        </w:rPr>
        <w:t>d</w:t>
      </w:r>
      <w:r w:rsidRPr="00A87C5D">
        <w:rPr>
          <w:rFonts w:ascii="Times New Roman" w:eastAsia="Times New Roman" w:hAnsi="Times New Roman" w:cs="Times New Roman"/>
          <w:bCs/>
          <w:sz w:val="24"/>
          <w:szCs w:val="24"/>
          <w:vertAlign w:val="subscript"/>
          <w:lang w:val="en-US" w:eastAsia="ru-RU"/>
        </w:rPr>
        <w:t>met</w:t>
      </w:r>
      <w:proofErr w:type="spellEnd"/>
      <w:r w:rsidRPr="00A87C5D">
        <w:rPr>
          <w:rFonts w:ascii="Times New Roman" w:eastAsia="Times New Roman" w:hAnsi="Times New Roman" w:cs="Times New Roman"/>
          <w:bCs/>
          <w:sz w:val="24"/>
          <w:szCs w:val="24"/>
          <w:lang w:eastAsia="ru-RU"/>
        </w:rPr>
        <w:t>]</w:t>
      </w:r>
      <w:r w:rsidRPr="00A87C5D">
        <w:rPr>
          <w:rFonts w:ascii="Times New Roman" w:eastAsia="Times New Roman" w:hAnsi="Times New Roman" w:cs="Times New Roman"/>
          <w:bCs/>
          <w:sz w:val="24"/>
          <w:szCs w:val="24"/>
          <w:vertAlign w:val="superscript"/>
          <w:lang w:eastAsia="ru-RU"/>
        </w:rPr>
        <w:t>0,17</w:t>
      </w:r>
      <w:r w:rsidRPr="00A87C5D">
        <w:rPr>
          <w:rFonts w:ascii="Times New Roman" w:eastAsia="Times New Roman" w:hAnsi="Times New Roman" w:cs="Times New Roman"/>
          <w:bCs/>
          <w:sz w:val="24"/>
          <w:szCs w:val="24"/>
          <w:lang w:eastAsia="ru-RU"/>
        </w:rPr>
        <w:t>,</w:t>
      </w:r>
    </w:p>
    <w:p w14:paraId="349D2CB8" w14:textId="77777777" w:rsidR="00A87C5D" w:rsidRPr="00A87C5D" w:rsidRDefault="00A87C5D" w:rsidP="005A1A43">
      <w:pPr>
        <w:spacing w:after="0" w:line="360" w:lineRule="auto"/>
        <w:ind w:left="-567"/>
        <w:jc w:val="both"/>
        <w:rPr>
          <w:rFonts w:ascii="Times New Roman" w:eastAsia="Times New Roman" w:hAnsi="Times New Roman" w:cs="Times New Roman"/>
          <w:szCs w:val="24"/>
        </w:rPr>
      </w:pPr>
      <w:r w:rsidRPr="00A87C5D">
        <w:rPr>
          <w:rFonts w:ascii="Times New Roman" w:eastAsia="Times New Roman" w:hAnsi="Times New Roman" w:cs="Times New Roman"/>
          <w:sz w:val="24"/>
          <w:szCs w:val="24"/>
        </w:rPr>
        <w:t xml:space="preserve">где </w:t>
      </w:r>
      <w:proofErr w:type="spellStart"/>
      <w:r w:rsidRPr="00A87C5D">
        <w:rPr>
          <w:rFonts w:ascii="Times New Roman" w:eastAsia="Times New Roman" w:hAnsi="Times New Roman" w:cs="Times New Roman"/>
          <w:sz w:val="24"/>
          <w:szCs w:val="24"/>
          <w:lang w:val="en-US"/>
        </w:rPr>
        <w:t>d</w:t>
      </w:r>
      <w:r w:rsidRPr="00A87C5D">
        <w:rPr>
          <w:rFonts w:ascii="Times New Roman" w:eastAsia="Times New Roman" w:hAnsi="Times New Roman" w:cs="Times New Roman"/>
          <w:sz w:val="24"/>
          <w:szCs w:val="24"/>
          <w:vertAlign w:val="subscript"/>
          <w:lang w:val="en-US"/>
        </w:rPr>
        <w:t>prim</w:t>
      </w:r>
      <w:proofErr w:type="spellEnd"/>
      <w:r w:rsidRPr="00A87C5D">
        <w:rPr>
          <w:rFonts w:ascii="Times New Roman" w:eastAsia="Times New Roman" w:hAnsi="Times New Roman" w:cs="Times New Roman"/>
          <w:sz w:val="24"/>
          <w:szCs w:val="24"/>
        </w:rPr>
        <w:t xml:space="preserve"> = â</w:t>
      </w:r>
      <w:r w:rsidRPr="00A87C5D">
        <w:rPr>
          <w:rFonts w:ascii="Times New Roman" w:eastAsia="Times New Roman" w:hAnsi="Times New Roman" w:cs="Times New Roman"/>
          <w:sz w:val="24"/>
          <w:szCs w:val="24"/>
          <w:lang w:val="en-US"/>
        </w:rPr>
        <w:t>d</w:t>
      </w:r>
      <w:r w:rsidRPr="00A87C5D">
        <w:rPr>
          <w:rFonts w:ascii="Times New Roman" w:eastAsia="Times New Roman" w:hAnsi="Times New Roman" w:cs="Times New Roman"/>
          <w:sz w:val="24"/>
          <w:szCs w:val="24"/>
        </w:rPr>
        <w:t>1</w:t>
      </w:r>
      <w:r w:rsidRPr="00A87C5D">
        <w:rPr>
          <w:rFonts w:ascii="Times New Roman" w:eastAsia="Times New Roman" w:hAnsi="Times New Roman" w:cs="Times New Roman"/>
          <w:sz w:val="24"/>
          <w:szCs w:val="24"/>
          <w:lang w:val="en-US"/>
        </w:rPr>
        <w:t>d</w:t>
      </w:r>
      <w:r w:rsidRPr="00A87C5D">
        <w:rPr>
          <w:rFonts w:ascii="Times New Roman" w:eastAsia="Times New Roman" w:hAnsi="Times New Roman" w:cs="Times New Roman"/>
          <w:sz w:val="24"/>
          <w:szCs w:val="24"/>
        </w:rPr>
        <w:t>2, где d1, d2 </w:t>
      </w:r>
      <w:r w:rsidRPr="00A87C5D">
        <w:rPr>
          <w:rFonts w:ascii="Times New Roman" w:eastAsia="Times New Roman" w:hAnsi="Times New Roman" w:cs="Times New Roman"/>
          <w:szCs w:val="24"/>
        </w:rPr>
        <w:t>–</w:t>
      </w:r>
      <w:r w:rsidRPr="00A87C5D">
        <w:rPr>
          <w:rFonts w:ascii="Times New Roman" w:eastAsia="Times New Roman" w:hAnsi="Times New Roman" w:cs="Times New Roman"/>
          <w:sz w:val="24"/>
          <w:szCs w:val="24"/>
        </w:rPr>
        <w:t xml:space="preserve"> микроскопические размеры ложа опухоли;</w:t>
      </w:r>
    </w:p>
    <w:p w14:paraId="0CC9502F" w14:textId="77777777" w:rsidR="00A87C5D" w:rsidRPr="00A87C5D" w:rsidRDefault="00A87C5D" w:rsidP="005A1A43">
      <w:pPr>
        <w:spacing w:after="0" w:line="360" w:lineRule="auto"/>
        <w:ind w:left="-567"/>
        <w:jc w:val="both"/>
        <w:rPr>
          <w:rFonts w:ascii="Times New Roman" w:eastAsia="Times New Roman" w:hAnsi="Times New Roman" w:cs="Times New Roman"/>
          <w:szCs w:val="24"/>
        </w:rPr>
      </w:pPr>
      <w:proofErr w:type="spellStart"/>
      <w:r w:rsidRPr="00A87C5D">
        <w:rPr>
          <w:rFonts w:ascii="Times New Roman" w:eastAsia="Times New Roman" w:hAnsi="Times New Roman" w:cs="Times New Roman"/>
          <w:sz w:val="24"/>
          <w:szCs w:val="24"/>
        </w:rPr>
        <w:t>f</w:t>
      </w:r>
      <w:r w:rsidRPr="00A87C5D">
        <w:rPr>
          <w:rFonts w:ascii="Times New Roman" w:eastAsia="Times New Roman" w:hAnsi="Times New Roman" w:cs="Times New Roman"/>
          <w:sz w:val="24"/>
          <w:szCs w:val="24"/>
          <w:vertAlign w:val="subscript"/>
        </w:rPr>
        <w:t>inv</w:t>
      </w:r>
      <w:proofErr w:type="spellEnd"/>
      <w:r w:rsidRPr="00A87C5D">
        <w:rPr>
          <w:rFonts w:ascii="Times New Roman" w:eastAsia="Times New Roman" w:hAnsi="Times New Roman" w:cs="Times New Roman"/>
          <w:sz w:val="24"/>
          <w:szCs w:val="24"/>
        </w:rPr>
        <w:t xml:space="preserve"> = (1 – (%CIS/100)) (%CA/100) </w:t>
      </w:r>
      <w:r w:rsidRPr="00A87C5D">
        <w:rPr>
          <w:rFonts w:ascii="Times New Roman" w:eastAsia="Times New Roman" w:hAnsi="Times New Roman" w:cs="Times New Roman"/>
          <w:szCs w:val="24"/>
        </w:rPr>
        <w:t>–</w:t>
      </w:r>
      <w:r w:rsidRPr="00A87C5D">
        <w:rPr>
          <w:rFonts w:ascii="Times New Roman" w:eastAsia="Times New Roman" w:hAnsi="Times New Roman" w:cs="Times New Roman"/>
          <w:sz w:val="24"/>
          <w:szCs w:val="24"/>
        </w:rPr>
        <w:t xml:space="preserve"> выраженность инвазивного компонента, рассчитанная на основании процента карциномы </w:t>
      </w:r>
      <w:proofErr w:type="spellStart"/>
      <w:r w:rsidRPr="00A87C5D">
        <w:rPr>
          <w:rFonts w:ascii="Times New Roman" w:eastAsia="Times New Roman" w:hAnsi="Times New Roman" w:cs="Times New Roman"/>
          <w:sz w:val="24"/>
          <w:szCs w:val="24"/>
        </w:rPr>
        <w:t>in</w:t>
      </w:r>
      <w:proofErr w:type="spellEnd"/>
      <w:r w:rsidRPr="00A87C5D">
        <w:rPr>
          <w:rFonts w:ascii="Times New Roman" w:eastAsia="Times New Roman" w:hAnsi="Times New Roman" w:cs="Times New Roman"/>
          <w:sz w:val="24"/>
          <w:szCs w:val="24"/>
        </w:rPr>
        <w:t> </w:t>
      </w:r>
      <w:proofErr w:type="spellStart"/>
      <w:r w:rsidRPr="00A87C5D">
        <w:rPr>
          <w:rFonts w:ascii="Times New Roman" w:eastAsia="Times New Roman" w:hAnsi="Times New Roman" w:cs="Times New Roman"/>
          <w:sz w:val="24"/>
          <w:szCs w:val="24"/>
        </w:rPr>
        <w:t>situ</w:t>
      </w:r>
      <w:proofErr w:type="spellEnd"/>
      <w:r w:rsidRPr="00A87C5D">
        <w:rPr>
          <w:rFonts w:ascii="Times New Roman" w:eastAsia="Times New Roman" w:hAnsi="Times New Roman" w:cs="Times New Roman"/>
          <w:sz w:val="24"/>
          <w:szCs w:val="24"/>
        </w:rPr>
        <w:t xml:space="preserve"> (CIS) и инвазивного рака (CA) в опухоли;</w:t>
      </w:r>
    </w:p>
    <w:p w14:paraId="2215DD8A" w14:textId="77777777" w:rsidR="00A87C5D" w:rsidRPr="00A87C5D" w:rsidRDefault="00A87C5D" w:rsidP="005A1A43">
      <w:pPr>
        <w:spacing w:after="0" w:line="360" w:lineRule="auto"/>
        <w:ind w:left="-567"/>
        <w:jc w:val="both"/>
        <w:rPr>
          <w:rFonts w:ascii="Times New Roman" w:eastAsia="Times New Roman" w:hAnsi="Times New Roman" w:cs="Times New Roman"/>
          <w:szCs w:val="24"/>
        </w:rPr>
      </w:pPr>
      <w:r w:rsidRPr="00A87C5D">
        <w:rPr>
          <w:rFonts w:ascii="Times New Roman" w:eastAsia="Times New Roman" w:hAnsi="Times New Roman" w:cs="Times New Roman"/>
          <w:sz w:val="24"/>
          <w:szCs w:val="24"/>
        </w:rPr>
        <w:t>LN </w:t>
      </w:r>
      <w:r w:rsidRPr="00A87C5D">
        <w:rPr>
          <w:rFonts w:ascii="Times New Roman" w:eastAsia="Times New Roman" w:hAnsi="Times New Roman" w:cs="Times New Roman"/>
          <w:szCs w:val="24"/>
        </w:rPr>
        <w:t>–</w:t>
      </w:r>
      <w:r w:rsidRPr="00A87C5D">
        <w:rPr>
          <w:rFonts w:ascii="Times New Roman" w:eastAsia="Times New Roman" w:hAnsi="Times New Roman" w:cs="Times New Roman"/>
          <w:sz w:val="24"/>
          <w:szCs w:val="24"/>
        </w:rPr>
        <w:t xml:space="preserve"> число лимфатических узлов с метастазами, </w:t>
      </w:r>
    </w:p>
    <w:p w14:paraId="3BE0AF08" w14:textId="77777777" w:rsidR="00A87C5D" w:rsidRPr="00A87C5D" w:rsidRDefault="00A87C5D" w:rsidP="005A1A43">
      <w:pPr>
        <w:spacing w:after="0" w:line="360" w:lineRule="auto"/>
        <w:ind w:left="-567"/>
        <w:jc w:val="both"/>
        <w:rPr>
          <w:rFonts w:ascii="Times New Roman" w:eastAsia="Times New Roman" w:hAnsi="Times New Roman" w:cs="Times New Roman"/>
          <w:iCs/>
          <w:sz w:val="24"/>
          <w:szCs w:val="24"/>
          <w:lang w:eastAsia="ru-RU"/>
        </w:rPr>
      </w:pPr>
      <w:proofErr w:type="spellStart"/>
      <w:r w:rsidRPr="00A87C5D">
        <w:rPr>
          <w:rFonts w:ascii="Times New Roman" w:eastAsia="Times New Roman" w:hAnsi="Times New Roman" w:cs="Times New Roman"/>
          <w:iCs/>
          <w:sz w:val="24"/>
          <w:szCs w:val="24"/>
          <w:lang w:eastAsia="ru-RU"/>
        </w:rPr>
        <w:t>dmet</w:t>
      </w:r>
      <w:proofErr w:type="spellEnd"/>
      <w:r w:rsidRPr="00A87C5D">
        <w:rPr>
          <w:rFonts w:ascii="Times New Roman" w:eastAsia="Times New Roman" w:hAnsi="Times New Roman" w:cs="Times New Roman"/>
          <w:iCs/>
          <w:sz w:val="24"/>
          <w:szCs w:val="24"/>
          <w:lang w:eastAsia="ru-RU"/>
        </w:rPr>
        <w:t> </w:t>
      </w:r>
      <w:r w:rsidRPr="00A87C5D">
        <w:rPr>
          <w:rFonts w:ascii="Times New Roman" w:eastAsia="Times New Roman" w:hAnsi="Times New Roman" w:cs="Times New Roman"/>
          <w:sz w:val="24"/>
          <w:szCs w:val="24"/>
          <w:lang w:eastAsia="ru-RU"/>
        </w:rPr>
        <w:t>–</w:t>
      </w:r>
      <w:r w:rsidRPr="00A87C5D">
        <w:rPr>
          <w:rFonts w:ascii="Times New Roman" w:eastAsia="Times New Roman" w:hAnsi="Times New Roman" w:cs="Times New Roman"/>
          <w:iCs/>
          <w:sz w:val="24"/>
          <w:szCs w:val="24"/>
          <w:lang w:eastAsia="ru-RU"/>
        </w:rPr>
        <w:t xml:space="preserve"> наибольший диаметр метастаза в лимфатическом узле.</w:t>
      </w:r>
    </w:p>
    <w:p w14:paraId="35A78CB7" w14:textId="6604B2BF" w:rsidR="00A87C5D" w:rsidRPr="00A87C5D" w:rsidRDefault="00A87C5D" w:rsidP="005A1A43">
      <w:pPr>
        <w:spacing w:after="0" w:line="336" w:lineRule="auto"/>
        <w:ind w:left="-567" w:firstLine="567"/>
        <w:contextualSpacing/>
        <w:jc w:val="both"/>
        <w:rPr>
          <w:rFonts w:ascii="Times New Roman" w:eastAsia="Times New Roman" w:hAnsi="Times New Roman" w:cs="Times New Roman"/>
          <w:b/>
          <w:bCs/>
          <w:iCs/>
          <w:sz w:val="24"/>
          <w:szCs w:val="24"/>
          <w:lang w:eastAsia="ru-RU"/>
        </w:rPr>
      </w:pPr>
      <w:r w:rsidRPr="00A87C5D">
        <w:rPr>
          <w:rFonts w:ascii="Times New Roman" w:eastAsia="Times New Roman" w:hAnsi="Times New Roman" w:cs="Times New Roman"/>
          <w:b/>
          <w:bCs/>
          <w:iCs/>
          <w:sz w:val="24"/>
          <w:szCs w:val="24"/>
          <w:lang w:eastAsia="ru-RU"/>
        </w:rPr>
        <w:t>Ключ (интерпретация):</w:t>
      </w:r>
    </w:p>
    <w:p w14:paraId="77CE14E7" w14:textId="77777777" w:rsidR="00A87C5D" w:rsidRPr="00A87C5D" w:rsidRDefault="00A87C5D" w:rsidP="005A1A43">
      <w:pPr>
        <w:spacing w:after="0" w:line="360" w:lineRule="auto"/>
        <w:ind w:left="-567" w:firstLine="567"/>
        <w:jc w:val="both"/>
        <w:rPr>
          <w:rFonts w:ascii="Times New Roman" w:eastAsia="Times New Roman" w:hAnsi="Times New Roman" w:cs="Times New Roman"/>
          <w:sz w:val="24"/>
          <w:szCs w:val="24"/>
          <w:lang w:eastAsia="ru-RU"/>
        </w:rPr>
      </w:pPr>
      <w:r w:rsidRPr="00A87C5D">
        <w:rPr>
          <w:rFonts w:ascii="Times New Roman" w:eastAsia="Times New Roman" w:hAnsi="Times New Roman" w:cs="Times New Roman"/>
          <w:sz w:val="24"/>
          <w:szCs w:val="24"/>
          <w:lang w:eastAsia="ru-RU"/>
        </w:rPr>
        <w:t>Результатом вычислений является класс остаточной опухоли (остаточная опухолевая нагрузка), ранжированный от 0 до III:</w:t>
      </w:r>
    </w:p>
    <w:p w14:paraId="3804EC9C" w14:textId="77777777" w:rsidR="00A87C5D" w:rsidRPr="00A87C5D" w:rsidRDefault="00A87C5D" w:rsidP="00A835E8">
      <w:pPr>
        <w:numPr>
          <w:ilvl w:val="0"/>
          <w:numId w:val="51"/>
        </w:numPr>
        <w:spacing w:after="0" w:line="360" w:lineRule="auto"/>
        <w:ind w:left="-142" w:firstLine="284"/>
        <w:jc w:val="both"/>
        <w:rPr>
          <w:rFonts w:ascii="Times New Roman" w:eastAsia="Times New Roman" w:hAnsi="Times New Roman" w:cs="Times New Roman"/>
          <w:szCs w:val="24"/>
        </w:rPr>
      </w:pPr>
      <w:r w:rsidRPr="00A87C5D">
        <w:rPr>
          <w:rFonts w:ascii="Times New Roman" w:eastAsia="Times New Roman" w:hAnsi="Times New Roman" w:cs="Times New Roman"/>
          <w:sz w:val="24"/>
          <w:szCs w:val="24"/>
        </w:rPr>
        <w:t>RCB</w:t>
      </w:r>
      <w:r w:rsidRPr="00A87C5D">
        <w:rPr>
          <w:rFonts w:ascii="Times New Roman" w:eastAsia="Times New Roman" w:hAnsi="Times New Roman" w:cs="Times New Roman"/>
          <w:szCs w:val="24"/>
        </w:rPr>
        <w:t>–</w:t>
      </w:r>
      <w:r w:rsidRPr="00A87C5D">
        <w:rPr>
          <w:rFonts w:ascii="Times New Roman" w:eastAsia="Times New Roman" w:hAnsi="Times New Roman" w:cs="Times New Roman"/>
          <w:sz w:val="24"/>
          <w:szCs w:val="24"/>
        </w:rPr>
        <w:t>0 (</w:t>
      </w:r>
      <w:proofErr w:type="spellStart"/>
      <w:r w:rsidRPr="00A87C5D">
        <w:rPr>
          <w:rFonts w:ascii="Times New Roman" w:eastAsia="Times New Roman" w:hAnsi="Times New Roman" w:cs="Times New Roman"/>
          <w:sz w:val="24"/>
          <w:szCs w:val="24"/>
        </w:rPr>
        <w:t>pCR</w:t>
      </w:r>
      <w:proofErr w:type="spellEnd"/>
      <w:r w:rsidRPr="00A87C5D">
        <w:rPr>
          <w:rFonts w:ascii="Times New Roman" w:eastAsia="Times New Roman" w:hAnsi="Times New Roman" w:cs="Times New Roman"/>
          <w:sz w:val="24"/>
          <w:szCs w:val="24"/>
        </w:rPr>
        <w:t>, полный патоморфологический ответ) – значение индекса 0;</w:t>
      </w:r>
    </w:p>
    <w:p w14:paraId="2FF5FEE7" w14:textId="77777777" w:rsidR="00A87C5D" w:rsidRPr="00A87C5D" w:rsidRDefault="00A87C5D" w:rsidP="00A835E8">
      <w:pPr>
        <w:numPr>
          <w:ilvl w:val="0"/>
          <w:numId w:val="51"/>
        </w:numPr>
        <w:spacing w:after="0" w:line="360" w:lineRule="auto"/>
        <w:ind w:left="-142" w:firstLine="284"/>
        <w:jc w:val="both"/>
        <w:rPr>
          <w:rFonts w:ascii="Times New Roman" w:eastAsia="Times New Roman" w:hAnsi="Times New Roman" w:cs="Times New Roman"/>
          <w:szCs w:val="24"/>
        </w:rPr>
      </w:pPr>
      <w:r w:rsidRPr="00A87C5D">
        <w:rPr>
          <w:rFonts w:ascii="Times New Roman" w:eastAsia="Times New Roman" w:hAnsi="Times New Roman" w:cs="Times New Roman"/>
          <w:sz w:val="24"/>
          <w:szCs w:val="24"/>
        </w:rPr>
        <w:t>RCB</w:t>
      </w:r>
      <w:r w:rsidRPr="00A87C5D">
        <w:rPr>
          <w:rFonts w:ascii="Times New Roman" w:eastAsia="Times New Roman" w:hAnsi="Times New Roman" w:cs="Times New Roman"/>
          <w:szCs w:val="24"/>
        </w:rPr>
        <w:t>–</w:t>
      </w:r>
      <w:r w:rsidRPr="00A87C5D">
        <w:rPr>
          <w:rFonts w:ascii="Times New Roman" w:eastAsia="Times New Roman" w:hAnsi="Times New Roman" w:cs="Times New Roman"/>
          <w:sz w:val="24"/>
          <w:szCs w:val="24"/>
        </w:rPr>
        <w:t>I (минимальная остаточная опухоль) – значение индекса &lt;1,36, низкий риск прогрессирования заболевания;</w:t>
      </w:r>
    </w:p>
    <w:p w14:paraId="0B40C2C8" w14:textId="77777777" w:rsidR="00A87C5D" w:rsidRPr="00A87C5D" w:rsidRDefault="00A87C5D" w:rsidP="00A835E8">
      <w:pPr>
        <w:numPr>
          <w:ilvl w:val="0"/>
          <w:numId w:val="51"/>
        </w:numPr>
        <w:spacing w:after="0" w:line="360" w:lineRule="auto"/>
        <w:ind w:left="-142" w:firstLine="284"/>
        <w:jc w:val="both"/>
        <w:rPr>
          <w:rFonts w:ascii="Times New Roman" w:eastAsia="Times New Roman" w:hAnsi="Times New Roman" w:cs="Times New Roman"/>
          <w:szCs w:val="24"/>
        </w:rPr>
      </w:pPr>
      <w:r w:rsidRPr="00A87C5D">
        <w:rPr>
          <w:rFonts w:ascii="Times New Roman" w:eastAsia="Times New Roman" w:hAnsi="Times New Roman" w:cs="Times New Roman"/>
          <w:sz w:val="24"/>
          <w:szCs w:val="24"/>
        </w:rPr>
        <w:t>RCB</w:t>
      </w:r>
      <w:r w:rsidRPr="00A87C5D">
        <w:rPr>
          <w:rFonts w:ascii="Times New Roman" w:eastAsia="Times New Roman" w:hAnsi="Times New Roman" w:cs="Times New Roman"/>
          <w:szCs w:val="24"/>
        </w:rPr>
        <w:t>–</w:t>
      </w:r>
      <w:r w:rsidRPr="00A87C5D">
        <w:rPr>
          <w:rFonts w:ascii="Times New Roman" w:eastAsia="Times New Roman" w:hAnsi="Times New Roman" w:cs="Times New Roman"/>
          <w:sz w:val="24"/>
          <w:szCs w:val="24"/>
        </w:rPr>
        <w:t>II (умеренная остаточная опухоль) – значение индекса 1,36</w:t>
      </w:r>
      <w:r w:rsidRPr="00A87C5D">
        <w:rPr>
          <w:rFonts w:ascii="Times New Roman" w:eastAsia="Times New Roman" w:hAnsi="Times New Roman" w:cs="Times New Roman"/>
          <w:szCs w:val="24"/>
        </w:rPr>
        <w:t>–</w:t>
      </w:r>
      <w:r w:rsidRPr="00A87C5D">
        <w:rPr>
          <w:rFonts w:ascii="Times New Roman" w:eastAsia="Times New Roman" w:hAnsi="Times New Roman" w:cs="Times New Roman"/>
          <w:sz w:val="24"/>
          <w:szCs w:val="24"/>
        </w:rPr>
        <w:t>3,28, промежуточный риск прогрессирования заболевания;</w:t>
      </w:r>
    </w:p>
    <w:p w14:paraId="4E7D247C" w14:textId="77777777" w:rsidR="00A87C5D" w:rsidRPr="00A87C5D" w:rsidRDefault="00A87C5D" w:rsidP="00A835E8">
      <w:pPr>
        <w:numPr>
          <w:ilvl w:val="0"/>
          <w:numId w:val="51"/>
        </w:numPr>
        <w:spacing w:after="0" w:line="360" w:lineRule="auto"/>
        <w:ind w:left="-142" w:firstLine="284"/>
        <w:jc w:val="both"/>
        <w:rPr>
          <w:rFonts w:ascii="Times New Roman" w:eastAsia="Times New Roman" w:hAnsi="Times New Roman" w:cs="Times New Roman"/>
          <w:szCs w:val="24"/>
        </w:rPr>
      </w:pPr>
      <w:r w:rsidRPr="00A87C5D">
        <w:rPr>
          <w:rFonts w:ascii="Times New Roman" w:eastAsia="Times New Roman" w:hAnsi="Times New Roman" w:cs="Times New Roman"/>
          <w:sz w:val="24"/>
          <w:szCs w:val="24"/>
        </w:rPr>
        <w:t>RCB</w:t>
      </w:r>
      <w:r w:rsidRPr="00A87C5D">
        <w:rPr>
          <w:rFonts w:ascii="Times New Roman" w:eastAsia="Times New Roman" w:hAnsi="Times New Roman" w:cs="Times New Roman"/>
          <w:szCs w:val="24"/>
        </w:rPr>
        <w:t>–</w:t>
      </w:r>
      <w:r w:rsidRPr="00A87C5D">
        <w:rPr>
          <w:rFonts w:ascii="Times New Roman" w:eastAsia="Times New Roman" w:hAnsi="Times New Roman" w:cs="Times New Roman"/>
          <w:sz w:val="24"/>
          <w:szCs w:val="24"/>
        </w:rPr>
        <w:t>III (выраженная остаточная опухоль) – значение индекса &gt;3,28, высокий риск прогрессирования заболевания.</w:t>
      </w:r>
    </w:p>
    <w:p w14:paraId="31ED7ADF" w14:textId="77777777" w:rsidR="00A87C5D" w:rsidRPr="00A87C5D" w:rsidRDefault="00A87C5D" w:rsidP="005A1A43">
      <w:pPr>
        <w:spacing w:after="0" w:line="360" w:lineRule="auto"/>
        <w:ind w:left="-567" w:firstLine="567"/>
        <w:jc w:val="both"/>
        <w:rPr>
          <w:rFonts w:ascii="Times New Roman" w:eastAsia="Times New Roman" w:hAnsi="Times New Roman" w:cs="Times New Roman"/>
          <w:sz w:val="24"/>
          <w:szCs w:val="24"/>
          <w:lang w:eastAsia="ru-RU"/>
        </w:rPr>
      </w:pPr>
      <w:r w:rsidRPr="00A87C5D">
        <w:rPr>
          <w:rFonts w:ascii="Times New Roman" w:eastAsia="Times New Roman" w:hAnsi="Times New Roman" w:cs="Times New Roman"/>
          <w:sz w:val="24"/>
          <w:szCs w:val="24"/>
          <w:lang w:eastAsia="ru-RU"/>
        </w:rPr>
        <w:t xml:space="preserve">Для расчета критерия RCB можно использовать бесплатный онлайн калькулятор, доступный на сайтах: </w:t>
      </w:r>
    </w:p>
    <w:p w14:paraId="7E8F7DF9" w14:textId="77777777" w:rsidR="00A87C5D" w:rsidRPr="00A87C5D" w:rsidRDefault="00A87C5D" w:rsidP="00A87C5D">
      <w:pPr>
        <w:spacing w:after="0" w:line="360" w:lineRule="auto"/>
        <w:ind w:firstLine="709"/>
        <w:jc w:val="both"/>
        <w:rPr>
          <w:rFonts w:ascii="Times New Roman" w:eastAsia="Times New Roman" w:hAnsi="Times New Roman" w:cs="Times New Roman"/>
          <w:sz w:val="24"/>
          <w:szCs w:val="24"/>
          <w:lang w:eastAsia="ru-RU"/>
        </w:rPr>
      </w:pPr>
      <w:r w:rsidRPr="00A87C5D">
        <w:rPr>
          <w:rFonts w:ascii="Times New Roman" w:eastAsia="Times New Roman" w:hAnsi="Times New Roman" w:cs="Times New Roman"/>
          <w:sz w:val="24"/>
          <w:szCs w:val="24"/>
          <w:lang w:eastAsia="ru-RU"/>
        </w:rPr>
        <w:lastRenderedPageBreak/>
        <w:t>https://rmapo.ru/sveden/struct/rukovodstvo-aocftm/medicalbio/160-kafedra-patologicheskoy-anatomii.html;</w:t>
      </w:r>
    </w:p>
    <w:p w14:paraId="61E0A5CD" w14:textId="26F7EF6C" w:rsidR="00A87C5D" w:rsidRDefault="00A87C5D" w:rsidP="00A87C5D">
      <w:pPr>
        <w:spacing w:after="0" w:line="360" w:lineRule="auto"/>
        <w:ind w:firstLine="709"/>
        <w:jc w:val="both"/>
        <w:rPr>
          <w:rFonts w:ascii="Times New Roman" w:eastAsia="Times New Roman" w:hAnsi="Times New Roman" w:cs="Times New Roman"/>
          <w:sz w:val="24"/>
          <w:szCs w:val="24"/>
          <w:lang w:eastAsia="ru-RU"/>
        </w:rPr>
      </w:pPr>
      <w:r w:rsidRPr="00A87C5D">
        <w:rPr>
          <w:rFonts w:ascii="Times New Roman" w:eastAsia="Times New Roman" w:hAnsi="Times New Roman" w:cs="Times New Roman"/>
          <w:sz w:val="24"/>
          <w:szCs w:val="24"/>
          <w:lang w:eastAsia="ru-RU"/>
        </w:rPr>
        <w:t>https://oncobreast.ru/poleznaya-informacziya/kalkulyator-ostatochnoj-opuholevoj-nagruzki-rcb/.</w:t>
      </w:r>
    </w:p>
    <w:p w14:paraId="10A8B929" w14:textId="77777777" w:rsidR="00A87C5D" w:rsidRDefault="00A87C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0E0CD25" w14:textId="3B76D74A" w:rsidR="00DA27D2" w:rsidRPr="00DA27D2" w:rsidRDefault="00DA27D2" w:rsidP="00DA27D2">
      <w:pPr>
        <w:keepNext/>
        <w:keepLines/>
        <w:shd w:val="clear" w:color="auto" w:fill="FFFFFF"/>
        <w:tabs>
          <w:tab w:val="left" w:pos="3969"/>
        </w:tabs>
        <w:spacing w:before="120" w:after="0" w:line="336" w:lineRule="auto"/>
        <w:contextualSpacing/>
        <w:jc w:val="center"/>
        <w:outlineLvl w:val="0"/>
        <w:rPr>
          <w:rFonts w:ascii="Times New Roman" w:eastAsia="MS Gothic" w:hAnsi="Times New Roman" w:cs="Times New Roman"/>
          <w:b/>
          <w:sz w:val="28"/>
          <w:szCs w:val="28"/>
        </w:rPr>
      </w:pPr>
      <w:bookmarkStart w:id="217" w:name="_Toc107950724"/>
      <w:bookmarkStart w:id="218" w:name="_Toc128249171"/>
      <w:bookmarkStart w:id="219" w:name="_Toc135613039"/>
      <w:bookmarkStart w:id="220" w:name="_Toc136343548"/>
      <w:r w:rsidRPr="00DA27D2">
        <w:rPr>
          <w:rFonts w:ascii="Times New Roman" w:eastAsia="MS Gothic" w:hAnsi="Times New Roman" w:cs="Times New Roman"/>
          <w:b/>
          <w:sz w:val="28"/>
          <w:szCs w:val="28"/>
        </w:rPr>
        <w:lastRenderedPageBreak/>
        <w:t>Приложение Г</w:t>
      </w:r>
      <w:r w:rsidR="00A87C5D">
        <w:rPr>
          <w:rFonts w:ascii="Times New Roman" w:eastAsia="MS Gothic" w:hAnsi="Times New Roman" w:cs="Times New Roman"/>
          <w:b/>
          <w:sz w:val="28"/>
          <w:szCs w:val="28"/>
        </w:rPr>
        <w:t>3</w:t>
      </w:r>
      <w:r w:rsidRPr="00DA27D2">
        <w:rPr>
          <w:rFonts w:ascii="Times New Roman" w:eastAsia="MS Gothic" w:hAnsi="Times New Roman" w:cs="Times New Roman"/>
          <w:b/>
          <w:sz w:val="28"/>
          <w:szCs w:val="28"/>
        </w:rPr>
        <w:t>. Шкала оценки тяжести состояния пациента по версии ВОЗ/ECOG</w:t>
      </w:r>
      <w:bookmarkEnd w:id="217"/>
      <w:bookmarkEnd w:id="218"/>
      <w:bookmarkEnd w:id="219"/>
      <w:bookmarkEnd w:id="220"/>
      <w:r w:rsidRPr="00DA27D2">
        <w:rPr>
          <w:rFonts w:ascii="Times New Roman" w:eastAsia="MS Gothic" w:hAnsi="Times New Roman" w:cs="Times New Roman"/>
          <w:b/>
          <w:sz w:val="28"/>
          <w:szCs w:val="28"/>
        </w:rPr>
        <w:t xml:space="preserve"> </w:t>
      </w:r>
    </w:p>
    <w:p w14:paraId="2B2AFA74" w14:textId="77777777" w:rsidR="00DA27D2" w:rsidRPr="00DA27D2" w:rsidRDefault="00DA27D2" w:rsidP="00DA27D2">
      <w:pPr>
        <w:spacing w:after="0" w:line="336" w:lineRule="auto"/>
        <w:ind w:left="-567" w:firstLine="567"/>
        <w:contextualSpacing/>
        <w:jc w:val="both"/>
        <w:rPr>
          <w:rFonts w:ascii="Times New Roman" w:eastAsia="Calibri" w:hAnsi="Times New Roman" w:cs="Times New Roman"/>
          <w:kern w:val="24"/>
          <w:sz w:val="24"/>
          <w:szCs w:val="20"/>
        </w:rPr>
      </w:pPr>
      <w:bookmarkStart w:id="221" w:name="_Toc24806979"/>
      <w:bookmarkStart w:id="222" w:name="_Toc24301558"/>
      <w:r w:rsidRPr="00DA27D2">
        <w:rPr>
          <w:rFonts w:ascii="Times New Roman" w:eastAsia="Calibri" w:hAnsi="Times New Roman" w:cs="Times New Roman"/>
          <w:b/>
          <w:bCs/>
          <w:kern w:val="24"/>
          <w:sz w:val="24"/>
          <w:szCs w:val="20"/>
        </w:rPr>
        <w:t>Название на русском языке:</w:t>
      </w:r>
      <w:r w:rsidRPr="00DA27D2">
        <w:rPr>
          <w:rFonts w:ascii="Times New Roman" w:eastAsia="Calibri" w:hAnsi="Times New Roman" w:cs="Times New Roman"/>
          <w:kern w:val="24"/>
          <w:sz w:val="24"/>
          <w:szCs w:val="20"/>
        </w:rPr>
        <w:t xml:space="preserve"> Шкала оценки тяжести состояния пациента по версии ВОЗ/ECOG.</w:t>
      </w:r>
    </w:p>
    <w:p w14:paraId="2AD71134" w14:textId="77777777" w:rsidR="00DA27D2" w:rsidRPr="00DA27D2" w:rsidRDefault="00DA27D2" w:rsidP="00DA27D2">
      <w:pPr>
        <w:spacing w:after="0" w:line="336" w:lineRule="auto"/>
        <w:ind w:left="-567" w:firstLine="567"/>
        <w:jc w:val="both"/>
        <w:rPr>
          <w:rFonts w:ascii="Times New Roman" w:eastAsia="Calibri" w:hAnsi="Times New Roman" w:cs="Times New Roman"/>
          <w:kern w:val="24"/>
          <w:sz w:val="24"/>
          <w:szCs w:val="20"/>
          <w:lang w:val="en-US"/>
        </w:rPr>
      </w:pPr>
      <w:r w:rsidRPr="00DA27D2">
        <w:rPr>
          <w:rFonts w:ascii="Times New Roman" w:eastAsia="Calibri" w:hAnsi="Times New Roman" w:cs="Times New Roman"/>
          <w:b/>
          <w:bCs/>
          <w:kern w:val="24"/>
          <w:sz w:val="24"/>
          <w:szCs w:val="20"/>
        </w:rPr>
        <w:t>Оригинальное</w:t>
      </w:r>
      <w:r w:rsidRPr="00DA27D2">
        <w:rPr>
          <w:rFonts w:ascii="Times New Roman" w:eastAsia="Calibri" w:hAnsi="Times New Roman" w:cs="Times New Roman"/>
          <w:b/>
          <w:bCs/>
          <w:kern w:val="24"/>
          <w:sz w:val="24"/>
          <w:szCs w:val="20"/>
          <w:lang w:val="en-US"/>
        </w:rPr>
        <w:t xml:space="preserve"> </w:t>
      </w:r>
      <w:r w:rsidRPr="00DA27D2">
        <w:rPr>
          <w:rFonts w:ascii="Times New Roman" w:eastAsia="Calibri" w:hAnsi="Times New Roman" w:cs="Times New Roman"/>
          <w:b/>
          <w:bCs/>
          <w:kern w:val="24"/>
          <w:sz w:val="24"/>
          <w:szCs w:val="20"/>
        </w:rPr>
        <w:t>название</w:t>
      </w:r>
      <w:r w:rsidRPr="00DA27D2">
        <w:rPr>
          <w:rFonts w:ascii="Times New Roman" w:eastAsia="Calibri" w:hAnsi="Times New Roman" w:cs="Times New Roman"/>
          <w:b/>
          <w:bCs/>
          <w:kern w:val="24"/>
          <w:sz w:val="24"/>
          <w:szCs w:val="20"/>
          <w:lang w:val="en-US"/>
        </w:rPr>
        <w:t xml:space="preserve">: </w:t>
      </w:r>
      <w:r w:rsidRPr="00DA27D2">
        <w:rPr>
          <w:rFonts w:ascii="Times New Roman" w:eastAsia="Calibri" w:hAnsi="Times New Roman" w:cs="Times New Roman"/>
          <w:kern w:val="24"/>
          <w:sz w:val="24"/>
          <w:szCs w:val="20"/>
          <w:lang w:val="en-US"/>
        </w:rPr>
        <w:t>The Eastern Cooperative Oncology Group/World Health Organization Performance Status (ECOG/WHO PS).</w:t>
      </w:r>
    </w:p>
    <w:p w14:paraId="17BBC24C" w14:textId="77777777" w:rsidR="00DA27D2" w:rsidRPr="00DA27D2" w:rsidRDefault="00DA27D2" w:rsidP="00DA27D2">
      <w:pPr>
        <w:spacing w:after="0" w:line="336" w:lineRule="auto"/>
        <w:ind w:left="-567" w:firstLine="567"/>
        <w:jc w:val="both"/>
        <w:rPr>
          <w:rFonts w:ascii="Times New Roman" w:eastAsia="Calibri" w:hAnsi="Times New Roman" w:cs="Times New Roman"/>
          <w:kern w:val="24"/>
          <w:sz w:val="24"/>
          <w:szCs w:val="20"/>
        </w:rPr>
      </w:pPr>
      <w:r w:rsidRPr="00DA27D2">
        <w:rPr>
          <w:rFonts w:ascii="Times New Roman" w:eastAsia="Calibri" w:hAnsi="Times New Roman" w:cs="Times New Roman"/>
          <w:b/>
          <w:bCs/>
          <w:kern w:val="24"/>
          <w:sz w:val="24"/>
          <w:szCs w:val="20"/>
        </w:rPr>
        <w:t xml:space="preserve">Источник (официальный сайт разработчиков, публикация с валидацией): </w:t>
      </w:r>
      <w:r w:rsidRPr="00DA27D2">
        <w:rPr>
          <w:rFonts w:ascii="Times New Roman" w:eastAsia="Calibri" w:hAnsi="Times New Roman" w:cs="Times New Roman"/>
          <w:kern w:val="24"/>
          <w:sz w:val="24"/>
          <w:szCs w:val="20"/>
        </w:rPr>
        <w:t>https://ecogacrin.org/resources/ecog-performance-status.</w:t>
      </w:r>
    </w:p>
    <w:p w14:paraId="19199F40" w14:textId="04CCA211" w:rsidR="00DA27D2" w:rsidRPr="00DA27D2" w:rsidRDefault="00DA27D2" w:rsidP="00DA27D2">
      <w:pPr>
        <w:spacing w:after="0" w:line="336" w:lineRule="auto"/>
        <w:ind w:left="-567" w:firstLine="567"/>
        <w:jc w:val="both"/>
        <w:rPr>
          <w:rFonts w:ascii="Times New Roman" w:eastAsia="Calibri" w:hAnsi="Times New Roman" w:cs="Times New Roman"/>
          <w:kern w:val="24"/>
          <w:sz w:val="24"/>
          <w:szCs w:val="20"/>
        </w:rPr>
      </w:pPr>
      <w:bookmarkStart w:id="223" w:name="_Hlk55574110"/>
      <w:r w:rsidRPr="00DA27D2">
        <w:rPr>
          <w:rFonts w:ascii="Times New Roman" w:eastAsia="Calibri" w:hAnsi="Times New Roman" w:cs="Times New Roman"/>
          <w:b/>
          <w:bCs/>
          <w:kern w:val="24"/>
          <w:sz w:val="24"/>
          <w:szCs w:val="20"/>
        </w:rPr>
        <w:t>Оригинальная</w:t>
      </w:r>
      <w:r w:rsidRPr="00DA27D2">
        <w:rPr>
          <w:rFonts w:ascii="Times New Roman" w:eastAsia="Calibri" w:hAnsi="Times New Roman" w:cs="Times New Roman"/>
          <w:b/>
          <w:bCs/>
          <w:kern w:val="24"/>
          <w:sz w:val="24"/>
          <w:szCs w:val="20"/>
          <w:lang w:val="en-US"/>
        </w:rPr>
        <w:t xml:space="preserve"> </w:t>
      </w:r>
      <w:r w:rsidRPr="00DA27D2">
        <w:rPr>
          <w:rFonts w:ascii="Times New Roman" w:eastAsia="Calibri" w:hAnsi="Times New Roman" w:cs="Times New Roman"/>
          <w:b/>
          <w:bCs/>
          <w:kern w:val="24"/>
          <w:sz w:val="24"/>
          <w:szCs w:val="20"/>
        </w:rPr>
        <w:t>публикация</w:t>
      </w:r>
      <w:r w:rsidRPr="00DA27D2">
        <w:rPr>
          <w:rFonts w:ascii="Times New Roman" w:eastAsia="Calibri" w:hAnsi="Times New Roman" w:cs="Times New Roman"/>
          <w:b/>
          <w:bCs/>
          <w:kern w:val="24"/>
          <w:sz w:val="24"/>
          <w:szCs w:val="20"/>
          <w:lang w:val="en-US"/>
        </w:rPr>
        <w:t>:</w:t>
      </w:r>
      <w:r w:rsidRPr="00DA27D2">
        <w:rPr>
          <w:rFonts w:ascii="Times New Roman" w:eastAsia="Calibri" w:hAnsi="Times New Roman" w:cs="Times New Roman"/>
          <w:kern w:val="24"/>
          <w:sz w:val="24"/>
          <w:szCs w:val="20"/>
          <w:lang w:val="en-US"/>
        </w:rPr>
        <w:t xml:space="preserve"> </w:t>
      </w:r>
      <w:bookmarkStart w:id="224" w:name="_Hlk135523905"/>
      <w:proofErr w:type="spellStart"/>
      <w:r w:rsidRPr="00DA27D2">
        <w:rPr>
          <w:rFonts w:ascii="Times New Roman" w:eastAsia="Calibri" w:hAnsi="Times New Roman" w:cs="Times New Roman"/>
          <w:kern w:val="24"/>
          <w:sz w:val="24"/>
          <w:szCs w:val="20"/>
          <w:lang w:val="en-US"/>
        </w:rPr>
        <w:t>Oken</w:t>
      </w:r>
      <w:proofErr w:type="spellEnd"/>
      <w:r w:rsidRPr="00DA27D2">
        <w:rPr>
          <w:rFonts w:ascii="Times New Roman" w:eastAsia="Calibri" w:hAnsi="Times New Roman" w:cs="Times New Roman"/>
          <w:kern w:val="24"/>
          <w:sz w:val="24"/>
          <w:szCs w:val="20"/>
          <w:lang w:val="en-US"/>
        </w:rPr>
        <w:t xml:space="preserve"> M.M., Creech R.H., </w:t>
      </w:r>
      <w:proofErr w:type="spellStart"/>
      <w:r w:rsidRPr="00DA27D2">
        <w:rPr>
          <w:rFonts w:ascii="Times New Roman" w:eastAsia="Calibri" w:hAnsi="Times New Roman" w:cs="Times New Roman"/>
          <w:kern w:val="24"/>
          <w:sz w:val="24"/>
          <w:szCs w:val="20"/>
          <w:lang w:val="en-US"/>
        </w:rPr>
        <w:t>Tormey</w:t>
      </w:r>
      <w:proofErr w:type="spellEnd"/>
      <w:r w:rsidRPr="00DA27D2">
        <w:rPr>
          <w:rFonts w:ascii="Times New Roman" w:eastAsia="Calibri" w:hAnsi="Times New Roman" w:cs="Times New Roman"/>
          <w:kern w:val="24"/>
          <w:sz w:val="24"/>
          <w:szCs w:val="20"/>
          <w:lang w:val="en-US"/>
        </w:rPr>
        <w:t xml:space="preserve"> D.C., Horton J., Davis T.E., McFadden E.T., Carbone P.P. Toxicity and response criteria of the Eastern Cooperative Oncology Group. </w:t>
      </w:r>
      <w:proofErr w:type="spellStart"/>
      <w:r w:rsidRPr="00DA27D2">
        <w:rPr>
          <w:rFonts w:ascii="Times New Roman" w:eastAsia="Calibri" w:hAnsi="Times New Roman" w:cs="Times New Roman"/>
          <w:kern w:val="24"/>
          <w:sz w:val="24"/>
          <w:szCs w:val="20"/>
        </w:rPr>
        <w:t>Am</w:t>
      </w:r>
      <w:proofErr w:type="spellEnd"/>
      <w:r w:rsidRPr="00DA27D2">
        <w:rPr>
          <w:rFonts w:ascii="Times New Roman" w:eastAsia="Calibri" w:hAnsi="Times New Roman" w:cs="Times New Roman"/>
          <w:kern w:val="24"/>
          <w:sz w:val="24"/>
          <w:szCs w:val="20"/>
        </w:rPr>
        <w:t xml:space="preserve"> J </w:t>
      </w:r>
      <w:proofErr w:type="spellStart"/>
      <w:r w:rsidRPr="00DA27D2">
        <w:rPr>
          <w:rFonts w:ascii="Times New Roman" w:eastAsia="Calibri" w:hAnsi="Times New Roman" w:cs="Times New Roman"/>
          <w:kern w:val="24"/>
          <w:sz w:val="24"/>
          <w:szCs w:val="20"/>
        </w:rPr>
        <w:t>Clin</w:t>
      </w:r>
      <w:proofErr w:type="spellEnd"/>
      <w:r w:rsidRPr="00DA27D2">
        <w:rPr>
          <w:rFonts w:ascii="Times New Roman" w:eastAsia="Calibri" w:hAnsi="Times New Roman" w:cs="Times New Roman"/>
          <w:kern w:val="24"/>
          <w:sz w:val="24"/>
          <w:szCs w:val="20"/>
        </w:rPr>
        <w:t xml:space="preserve"> </w:t>
      </w:r>
      <w:proofErr w:type="spellStart"/>
      <w:r w:rsidRPr="00DA27D2">
        <w:rPr>
          <w:rFonts w:ascii="Times New Roman" w:eastAsia="Calibri" w:hAnsi="Times New Roman" w:cs="Times New Roman"/>
          <w:kern w:val="24"/>
          <w:sz w:val="24"/>
          <w:szCs w:val="20"/>
        </w:rPr>
        <w:t>Oncol</w:t>
      </w:r>
      <w:proofErr w:type="spellEnd"/>
      <w:r w:rsidRPr="00DA27D2">
        <w:rPr>
          <w:rFonts w:ascii="Times New Roman" w:eastAsia="Calibri" w:hAnsi="Times New Roman" w:cs="Times New Roman"/>
          <w:kern w:val="24"/>
          <w:sz w:val="24"/>
          <w:szCs w:val="20"/>
        </w:rPr>
        <w:t xml:space="preserve"> 1982;5(6):649−55 </w:t>
      </w:r>
      <w:bookmarkEnd w:id="223"/>
      <w:bookmarkEnd w:id="224"/>
      <w:r w:rsidRPr="00DA27D2">
        <w:rPr>
          <w:rFonts w:ascii="Times New Roman" w:eastAsia="Calibri" w:hAnsi="Times New Roman" w:cs="Times New Roman"/>
          <w:kern w:val="24"/>
          <w:sz w:val="24"/>
          <w:szCs w:val="20"/>
        </w:rPr>
        <w:t>[</w:t>
      </w:r>
      <w:r w:rsidR="00B769C3">
        <w:rPr>
          <w:rFonts w:ascii="Times New Roman" w:eastAsia="Calibri" w:hAnsi="Times New Roman" w:cs="Times New Roman"/>
          <w:kern w:val="24"/>
          <w:sz w:val="24"/>
          <w:szCs w:val="20"/>
        </w:rPr>
        <w:t>425</w:t>
      </w:r>
      <w:r w:rsidRPr="00DA27D2">
        <w:rPr>
          <w:rFonts w:ascii="Times New Roman" w:eastAsia="Calibri" w:hAnsi="Times New Roman" w:cs="Times New Roman"/>
          <w:kern w:val="24"/>
          <w:sz w:val="24"/>
          <w:szCs w:val="20"/>
        </w:rPr>
        <w:t>].</w:t>
      </w:r>
    </w:p>
    <w:p w14:paraId="06FF123A" w14:textId="77777777" w:rsidR="00DA27D2" w:rsidRPr="00DA27D2" w:rsidRDefault="00DA27D2" w:rsidP="00DA27D2">
      <w:pPr>
        <w:spacing w:after="0" w:line="336" w:lineRule="auto"/>
        <w:ind w:left="-567" w:firstLine="567"/>
        <w:jc w:val="both"/>
        <w:rPr>
          <w:rFonts w:ascii="Times New Roman" w:eastAsia="Calibri" w:hAnsi="Times New Roman" w:cs="Times New Roman"/>
          <w:kern w:val="24"/>
          <w:sz w:val="24"/>
          <w:szCs w:val="20"/>
        </w:rPr>
      </w:pPr>
      <w:r w:rsidRPr="00DA27D2">
        <w:rPr>
          <w:rFonts w:ascii="Times New Roman" w:eastAsia="Calibri" w:hAnsi="Times New Roman" w:cs="Times New Roman"/>
          <w:b/>
          <w:bCs/>
          <w:kern w:val="24"/>
          <w:sz w:val="24"/>
          <w:szCs w:val="20"/>
        </w:rPr>
        <w:t>Тип:</w:t>
      </w:r>
      <w:r w:rsidRPr="00DA27D2">
        <w:rPr>
          <w:rFonts w:ascii="Times New Roman" w:eastAsia="Calibri" w:hAnsi="Times New Roman" w:cs="Times New Roman"/>
          <w:kern w:val="24"/>
          <w:sz w:val="24"/>
          <w:szCs w:val="20"/>
        </w:rPr>
        <w:t xml:space="preserve"> шкала оценки.</w:t>
      </w:r>
    </w:p>
    <w:p w14:paraId="026AE27D" w14:textId="77777777" w:rsidR="00DA27D2" w:rsidRPr="00DA27D2" w:rsidRDefault="00DA27D2" w:rsidP="00DA27D2">
      <w:pPr>
        <w:spacing w:after="0" w:line="336" w:lineRule="auto"/>
        <w:ind w:left="-567" w:firstLine="567"/>
        <w:contextualSpacing/>
        <w:jc w:val="both"/>
        <w:rPr>
          <w:rFonts w:ascii="Times New Roman" w:eastAsia="Calibri" w:hAnsi="Times New Roman" w:cs="Times New Roman"/>
          <w:kern w:val="24"/>
          <w:sz w:val="24"/>
          <w:szCs w:val="20"/>
        </w:rPr>
      </w:pPr>
      <w:r w:rsidRPr="00DA27D2">
        <w:rPr>
          <w:rFonts w:ascii="Times New Roman" w:eastAsia="Calibri" w:hAnsi="Times New Roman" w:cs="Times New Roman"/>
          <w:b/>
          <w:bCs/>
          <w:kern w:val="24"/>
          <w:sz w:val="24"/>
          <w:szCs w:val="20"/>
        </w:rPr>
        <w:t>Назначение:</w:t>
      </w:r>
      <w:r w:rsidRPr="00DA27D2">
        <w:rPr>
          <w:rFonts w:ascii="Times New Roman" w:eastAsia="Calibri" w:hAnsi="Times New Roman" w:cs="Times New Roman"/>
          <w:kern w:val="24"/>
          <w:sz w:val="24"/>
          <w:szCs w:val="20"/>
        </w:rPr>
        <w:t xml:space="preserve"> описать уровень функционирования пациента с точки зрения его способности заботиться о себе, повседневной активности и физических способностях (ходьба, работа и т. д.).</w:t>
      </w:r>
    </w:p>
    <w:p w14:paraId="597F775A" w14:textId="77777777" w:rsidR="00DA27D2" w:rsidRPr="00DA27D2" w:rsidRDefault="00DA27D2" w:rsidP="00DA27D2">
      <w:pPr>
        <w:spacing w:before="120" w:after="0" w:line="360" w:lineRule="auto"/>
        <w:ind w:left="-567" w:firstLine="567"/>
        <w:jc w:val="both"/>
        <w:rPr>
          <w:rFonts w:ascii="Times New Roman" w:eastAsia="Calibri" w:hAnsi="Times New Roman" w:cs="Times New Roman"/>
          <w:b/>
          <w:bCs/>
          <w:kern w:val="24"/>
          <w:sz w:val="24"/>
          <w:szCs w:val="20"/>
        </w:rPr>
      </w:pPr>
      <w:r w:rsidRPr="00DA27D2">
        <w:rPr>
          <w:rFonts w:ascii="Times New Roman" w:eastAsia="Calibri" w:hAnsi="Times New Roman" w:cs="Times New Roman"/>
          <w:b/>
          <w:bCs/>
          <w:kern w:val="24"/>
          <w:sz w:val="24"/>
          <w:szCs w:val="20"/>
        </w:rPr>
        <w:t>Содержание (шаблон):</w:t>
      </w:r>
    </w:p>
    <w:tbl>
      <w:tblPr>
        <w:tblW w:w="9610" w:type="dxa"/>
        <w:tblInd w:w="-269" w:type="dxa"/>
        <w:tblCellMar>
          <w:top w:w="15" w:type="dxa"/>
          <w:left w:w="15" w:type="dxa"/>
          <w:bottom w:w="15" w:type="dxa"/>
          <w:right w:w="15" w:type="dxa"/>
        </w:tblCellMar>
        <w:tblLook w:val="00A0" w:firstRow="1" w:lastRow="0" w:firstColumn="1" w:lastColumn="0" w:noHBand="0" w:noVBand="0"/>
      </w:tblPr>
      <w:tblGrid>
        <w:gridCol w:w="1276"/>
        <w:gridCol w:w="8334"/>
      </w:tblGrid>
      <w:tr w:rsidR="00DA27D2" w:rsidRPr="00DA27D2" w14:paraId="2F6668E2" w14:textId="77777777" w:rsidTr="00D31C95">
        <w:trPr>
          <w:trHeight w:val="406"/>
        </w:trPr>
        <w:tc>
          <w:tcPr>
            <w:tcW w:w="1276" w:type="dxa"/>
            <w:tcBorders>
              <w:top w:val="single" w:sz="4" w:space="0" w:color="auto"/>
              <w:left w:val="single" w:sz="4" w:space="0" w:color="auto"/>
              <w:bottom w:val="single" w:sz="4" w:space="0" w:color="auto"/>
              <w:right w:val="single" w:sz="4" w:space="0" w:color="auto"/>
            </w:tcBorders>
            <w:vAlign w:val="center"/>
          </w:tcPr>
          <w:p w14:paraId="0A129C68" w14:textId="77777777" w:rsidR="00DA27D2" w:rsidRPr="00DA27D2" w:rsidRDefault="00DA27D2" w:rsidP="00DA27D2">
            <w:pPr>
              <w:spacing w:after="0" w:line="360" w:lineRule="auto"/>
              <w:ind w:left="694" w:hanging="290"/>
              <w:rPr>
                <w:rFonts w:ascii="Times New Roman" w:eastAsia="Calibri" w:hAnsi="Times New Roman" w:cs="Times New Roman"/>
                <w:b/>
                <w:bCs/>
                <w:kern w:val="24"/>
                <w:sz w:val="24"/>
                <w:szCs w:val="20"/>
              </w:rPr>
            </w:pPr>
            <w:r w:rsidRPr="00DA27D2">
              <w:rPr>
                <w:rFonts w:ascii="Times New Roman" w:eastAsia="Calibri" w:hAnsi="Times New Roman" w:cs="Times New Roman"/>
                <w:b/>
                <w:bCs/>
                <w:kern w:val="24"/>
                <w:sz w:val="24"/>
                <w:szCs w:val="20"/>
              </w:rPr>
              <w:t>Балл</w:t>
            </w:r>
          </w:p>
        </w:tc>
        <w:tc>
          <w:tcPr>
            <w:tcW w:w="8334" w:type="dxa"/>
            <w:tcBorders>
              <w:top w:val="single" w:sz="4" w:space="0" w:color="auto"/>
              <w:left w:val="single" w:sz="4" w:space="0" w:color="auto"/>
              <w:bottom w:val="single" w:sz="4" w:space="0" w:color="auto"/>
              <w:right w:val="single" w:sz="4" w:space="0" w:color="auto"/>
            </w:tcBorders>
            <w:vAlign w:val="center"/>
          </w:tcPr>
          <w:p w14:paraId="0706EAB2" w14:textId="77777777" w:rsidR="00DA27D2" w:rsidRPr="00DA27D2" w:rsidRDefault="00DA27D2" w:rsidP="00DA27D2">
            <w:pPr>
              <w:spacing w:after="0" w:line="360" w:lineRule="auto"/>
              <w:ind w:left="-567" w:firstLine="700"/>
              <w:jc w:val="center"/>
              <w:rPr>
                <w:rFonts w:ascii="Times New Roman" w:eastAsia="Calibri" w:hAnsi="Times New Roman" w:cs="Times New Roman"/>
                <w:b/>
                <w:bCs/>
                <w:kern w:val="24"/>
                <w:sz w:val="24"/>
                <w:szCs w:val="20"/>
              </w:rPr>
            </w:pPr>
            <w:r w:rsidRPr="00DA27D2">
              <w:rPr>
                <w:rFonts w:ascii="Times New Roman" w:eastAsia="Calibri" w:hAnsi="Times New Roman" w:cs="Times New Roman"/>
                <w:b/>
                <w:bCs/>
                <w:kern w:val="24"/>
                <w:sz w:val="24"/>
                <w:szCs w:val="20"/>
              </w:rPr>
              <w:t>Описание</w:t>
            </w:r>
          </w:p>
        </w:tc>
      </w:tr>
      <w:tr w:rsidR="00DA27D2" w:rsidRPr="00DA27D2" w14:paraId="7C59788D" w14:textId="77777777" w:rsidTr="00D31C95">
        <w:trPr>
          <w:trHeight w:val="656"/>
        </w:trPr>
        <w:tc>
          <w:tcPr>
            <w:tcW w:w="1276" w:type="dxa"/>
            <w:tcBorders>
              <w:top w:val="single" w:sz="4" w:space="0" w:color="auto"/>
              <w:left w:val="single" w:sz="4" w:space="0" w:color="auto"/>
              <w:bottom w:val="single" w:sz="4" w:space="0" w:color="auto"/>
              <w:right w:val="single" w:sz="4" w:space="0" w:color="auto"/>
            </w:tcBorders>
            <w:vAlign w:val="center"/>
          </w:tcPr>
          <w:p w14:paraId="06D2851D" w14:textId="77777777" w:rsidR="00DA27D2" w:rsidRPr="00DA27D2" w:rsidRDefault="00DA27D2" w:rsidP="00DA27D2">
            <w:pPr>
              <w:spacing w:after="0" w:line="360" w:lineRule="auto"/>
              <w:ind w:left="412" w:firstLine="142"/>
              <w:rPr>
                <w:rFonts w:ascii="Times New Roman" w:eastAsia="Calibri" w:hAnsi="Times New Roman" w:cs="Times New Roman"/>
                <w:kern w:val="24"/>
                <w:sz w:val="24"/>
                <w:szCs w:val="20"/>
              </w:rPr>
            </w:pPr>
            <w:r w:rsidRPr="00DA27D2">
              <w:rPr>
                <w:rFonts w:ascii="Times New Roman" w:eastAsia="Calibri" w:hAnsi="Times New Roman" w:cs="Times New Roman"/>
                <w:kern w:val="24"/>
                <w:sz w:val="24"/>
                <w:szCs w:val="20"/>
              </w:rPr>
              <w:t>0</w:t>
            </w:r>
          </w:p>
        </w:tc>
        <w:tc>
          <w:tcPr>
            <w:tcW w:w="8334" w:type="dxa"/>
            <w:tcBorders>
              <w:top w:val="single" w:sz="4" w:space="0" w:color="auto"/>
              <w:left w:val="single" w:sz="4" w:space="0" w:color="auto"/>
              <w:bottom w:val="single" w:sz="4" w:space="0" w:color="auto"/>
              <w:right w:val="single" w:sz="4" w:space="0" w:color="auto"/>
            </w:tcBorders>
            <w:vAlign w:val="center"/>
          </w:tcPr>
          <w:p w14:paraId="5549694C" w14:textId="77777777" w:rsidR="00DA27D2" w:rsidRPr="00DA27D2" w:rsidRDefault="00DA27D2" w:rsidP="00DA27D2">
            <w:pPr>
              <w:spacing w:after="0" w:line="360" w:lineRule="auto"/>
              <w:ind w:left="133" w:right="132"/>
              <w:jc w:val="both"/>
              <w:rPr>
                <w:rFonts w:ascii="Times New Roman" w:eastAsia="Calibri" w:hAnsi="Times New Roman" w:cs="Times New Roman"/>
                <w:kern w:val="24"/>
                <w:sz w:val="24"/>
                <w:szCs w:val="20"/>
              </w:rPr>
            </w:pPr>
            <w:r w:rsidRPr="00DA27D2">
              <w:rPr>
                <w:rFonts w:ascii="Times New Roman" w:eastAsia="Calibri" w:hAnsi="Times New Roman" w:cs="Times New Roman"/>
                <w:kern w:val="24"/>
                <w:sz w:val="24"/>
                <w:szCs w:val="20"/>
              </w:rPr>
              <w:t xml:space="preserve">Пациент полностью активен, способен выполнять все, как и до заболевания (90–100 % по шкале </w:t>
            </w:r>
            <w:proofErr w:type="spellStart"/>
            <w:r w:rsidRPr="00DA27D2">
              <w:rPr>
                <w:rFonts w:ascii="Times New Roman" w:eastAsia="Calibri" w:hAnsi="Times New Roman" w:cs="Times New Roman"/>
                <w:kern w:val="24"/>
                <w:sz w:val="24"/>
                <w:szCs w:val="20"/>
              </w:rPr>
              <w:t>Карновского</w:t>
            </w:r>
            <w:proofErr w:type="spellEnd"/>
            <w:r w:rsidRPr="00DA27D2">
              <w:rPr>
                <w:rFonts w:ascii="Times New Roman" w:eastAsia="Calibri" w:hAnsi="Times New Roman" w:cs="Times New Roman"/>
                <w:kern w:val="24"/>
                <w:sz w:val="24"/>
                <w:szCs w:val="20"/>
              </w:rPr>
              <w:t>)</w:t>
            </w:r>
          </w:p>
        </w:tc>
      </w:tr>
      <w:tr w:rsidR="00DA27D2" w:rsidRPr="00DA27D2" w14:paraId="6E924B88" w14:textId="77777777" w:rsidTr="00D31C95">
        <w:trPr>
          <w:trHeight w:val="1067"/>
        </w:trPr>
        <w:tc>
          <w:tcPr>
            <w:tcW w:w="1276" w:type="dxa"/>
            <w:tcBorders>
              <w:top w:val="single" w:sz="4" w:space="0" w:color="auto"/>
              <w:left w:val="single" w:sz="4" w:space="0" w:color="auto"/>
              <w:bottom w:val="single" w:sz="4" w:space="0" w:color="auto"/>
              <w:right w:val="single" w:sz="4" w:space="0" w:color="auto"/>
            </w:tcBorders>
            <w:vAlign w:val="center"/>
          </w:tcPr>
          <w:p w14:paraId="0F72A14D" w14:textId="77777777" w:rsidR="00DA27D2" w:rsidRPr="00DA27D2" w:rsidRDefault="00DA27D2" w:rsidP="00DA27D2">
            <w:pPr>
              <w:spacing w:after="0" w:line="360" w:lineRule="auto"/>
              <w:ind w:left="412" w:firstLine="142"/>
              <w:rPr>
                <w:rFonts w:ascii="Times New Roman" w:eastAsia="Calibri" w:hAnsi="Times New Roman" w:cs="Times New Roman"/>
                <w:kern w:val="24"/>
                <w:sz w:val="24"/>
                <w:szCs w:val="20"/>
              </w:rPr>
            </w:pPr>
            <w:r w:rsidRPr="00DA27D2">
              <w:rPr>
                <w:rFonts w:ascii="Times New Roman" w:eastAsia="Calibri" w:hAnsi="Times New Roman" w:cs="Times New Roman"/>
                <w:kern w:val="24"/>
                <w:sz w:val="24"/>
                <w:szCs w:val="20"/>
              </w:rPr>
              <w:t>1</w:t>
            </w:r>
          </w:p>
        </w:tc>
        <w:tc>
          <w:tcPr>
            <w:tcW w:w="8334" w:type="dxa"/>
            <w:tcBorders>
              <w:top w:val="single" w:sz="4" w:space="0" w:color="auto"/>
              <w:left w:val="single" w:sz="4" w:space="0" w:color="auto"/>
              <w:bottom w:val="single" w:sz="4" w:space="0" w:color="auto"/>
              <w:right w:val="single" w:sz="4" w:space="0" w:color="auto"/>
            </w:tcBorders>
            <w:vAlign w:val="center"/>
          </w:tcPr>
          <w:p w14:paraId="3BA2C5FD" w14:textId="77777777" w:rsidR="00DA27D2" w:rsidRPr="00DA27D2" w:rsidRDefault="00DA27D2" w:rsidP="00DA27D2">
            <w:pPr>
              <w:spacing w:after="0" w:line="360" w:lineRule="auto"/>
              <w:ind w:left="133" w:right="132"/>
              <w:jc w:val="both"/>
              <w:rPr>
                <w:rFonts w:ascii="Times New Roman" w:eastAsia="Calibri" w:hAnsi="Times New Roman" w:cs="Times New Roman"/>
                <w:kern w:val="24"/>
                <w:sz w:val="24"/>
                <w:szCs w:val="20"/>
              </w:rPr>
            </w:pPr>
            <w:r w:rsidRPr="00DA27D2">
              <w:rPr>
                <w:rFonts w:ascii="Times New Roman" w:eastAsia="Calibri" w:hAnsi="Times New Roman" w:cs="Times New Roman"/>
                <w:kern w:val="24"/>
                <w:sz w:val="24"/>
                <w:szCs w:val="20"/>
              </w:rPr>
              <w:t xml:space="preserve">Пациент не способен выполнять тяжелую, но может выполнять легкую или сидячую работу (например, легкую домашнюю или канцелярскую работу (70–80 % по шкале </w:t>
            </w:r>
            <w:proofErr w:type="spellStart"/>
            <w:r w:rsidRPr="00DA27D2">
              <w:rPr>
                <w:rFonts w:ascii="Times New Roman" w:eastAsia="Calibri" w:hAnsi="Times New Roman" w:cs="Times New Roman"/>
                <w:kern w:val="24"/>
                <w:sz w:val="24"/>
                <w:szCs w:val="20"/>
              </w:rPr>
              <w:t>Карновского</w:t>
            </w:r>
            <w:proofErr w:type="spellEnd"/>
            <w:r w:rsidRPr="00DA27D2">
              <w:rPr>
                <w:rFonts w:ascii="Times New Roman" w:eastAsia="Calibri" w:hAnsi="Times New Roman" w:cs="Times New Roman"/>
                <w:kern w:val="24"/>
                <w:sz w:val="24"/>
                <w:szCs w:val="20"/>
              </w:rPr>
              <w:t>)</w:t>
            </w:r>
          </w:p>
        </w:tc>
      </w:tr>
      <w:tr w:rsidR="00DA27D2" w:rsidRPr="00DA27D2" w14:paraId="15D73A5C" w14:textId="77777777" w:rsidTr="00D31C95">
        <w:trPr>
          <w:trHeight w:val="1214"/>
        </w:trPr>
        <w:tc>
          <w:tcPr>
            <w:tcW w:w="1276" w:type="dxa"/>
            <w:tcBorders>
              <w:top w:val="single" w:sz="4" w:space="0" w:color="auto"/>
              <w:left w:val="single" w:sz="4" w:space="0" w:color="auto"/>
              <w:bottom w:val="single" w:sz="4" w:space="0" w:color="auto"/>
              <w:right w:val="single" w:sz="4" w:space="0" w:color="auto"/>
            </w:tcBorders>
            <w:vAlign w:val="center"/>
          </w:tcPr>
          <w:p w14:paraId="7D688B53" w14:textId="77777777" w:rsidR="00DA27D2" w:rsidRPr="00DA27D2" w:rsidRDefault="00DA27D2" w:rsidP="00DA27D2">
            <w:pPr>
              <w:spacing w:after="0" w:line="360" w:lineRule="auto"/>
              <w:ind w:left="412" w:firstLine="142"/>
              <w:rPr>
                <w:rFonts w:ascii="Times New Roman" w:eastAsia="Calibri" w:hAnsi="Times New Roman" w:cs="Times New Roman"/>
                <w:kern w:val="24"/>
                <w:sz w:val="24"/>
                <w:szCs w:val="20"/>
              </w:rPr>
            </w:pPr>
            <w:r w:rsidRPr="00DA27D2">
              <w:rPr>
                <w:rFonts w:ascii="Times New Roman" w:eastAsia="Calibri" w:hAnsi="Times New Roman" w:cs="Times New Roman"/>
                <w:kern w:val="24"/>
                <w:sz w:val="24"/>
                <w:szCs w:val="20"/>
              </w:rPr>
              <w:t>2</w:t>
            </w:r>
          </w:p>
        </w:tc>
        <w:tc>
          <w:tcPr>
            <w:tcW w:w="8334" w:type="dxa"/>
            <w:tcBorders>
              <w:top w:val="single" w:sz="4" w:space="0" w:color="auto"/>
              <w:left w:val="single" w:sz="4" w:space="0" w:color="auto"/>
              <w:bottom w:val="single" w:sz="4" w:space="0" w:color="auto"/>
              <w:right w:val="single" w:sz="4" w:space="0" w:color="auto"/>
            </w:tcBorders>
            <w:vAlign w:val="center"/>
          </w:tcPr>
          <w:p w14:paraId="2EB5F726" w14:textId="77777777" w:rsidR="00DA27D2" w:rsidRPr="00DA27D2" w:rsidRDefault="00DA27D2" w:rsidP="00DA27D2">
            <w:pPr>
              <w:spacing w:after="0" w:line="360" w:lineRule="auto"/>
              <w:ind w:left="133" w:right="132"/>
              <w:jc w:val="both"/>
              <w:rPr>
                <w:rFonts w:ascii="Times New Roman" w:eastAsia="Calibri" w:hAnsi="Times New Roman" w:cs="Times New Roman"/>
                <w:kern w:val="24"/>
                <w:sz w:val="24"/>
                <w:szCs w:val="20"/>
              </w:rPr>
            </w:pPr>
            <w:r w:rsidRPr="00DA27D2">
              <w:rPr>
                <w:rFonts w:ascii="Times New Roman" w:eastAsia="Calibri" w:hAnsi="Times New Roman" w:cs="Times New Roman"/>
                <w:kern w:val="24"/>
                <w:sz w:val="24"/>
                <w:szCs w:val="20"/>
              </w:rPr>
              <w:t xml:space="preserve">Пациент лечится амбулаторно, способен к самообслуживанию, но не может выполнять работу. Более 50 % времени бодрствования проводит активно – в вертикальном положении (50–60 % по шкале </w:t>
            </w:r>
            <w:proofErr w:type="spellStart"/>
            <w:r w:rsidRPr="00DA27D2">
              <w:rPr>
                <w:rFonts w:ascii="Times New Roman" w:eastAsia="Calibri" w:hAnsi="Times New Roman" w:cs="Times New Roman"/>
                <w:kern w:val="24"/>
                <w:sz w:val="24"/>
                <w:szCs w:val="20"/>
              </w:rPr>
              <w:t>Карновского</w:t>
            </w:r>
            <w:proofErr w:type="spellEnd"/>
            <w:r w:rsidRPr="00DA27D2">
              <w:rPr>
                <w:rFonts w:ascii="Times New Roman" w:eastAsia="Calibri" w:hAnsi="Times New Roman" w:cs="Times New Roman"/>
                <w:kern w:val="24"/>
                <w:sz w:val="24"/>
                <w:szCs w:val="20"/>
              </w:rPr>
              <w:t>)</w:t>
            </w:r>
          </w:p>
        </w:tc>
      </w:tr>
      <w:tr w:rsidR="00DA27D2" w:rsidRPr="00DA27D2" w14:paraId="4BAE23A5" w14:textId="77777777" w:rsidTr="00D31C95">
        <w:trPr>
          <w:trHeight w:val="1057"/>
        </w:trPr>
        <w:tc>
          <w:tcPr>
            <w:tcW w:w="1276" w:type="dxa"/>
            <w:tcBorders>
              <w:top w:val="single" w:sz="4" w:space="0" w:color="auto"/>
              <w:left w:val="single" w:sz="4" w:space="0" w:color="auto"/>
              <w:bottom w:val="single" w:sz="4" w:space="0" w:color="auto"/>
              <w:right w:val="single" w:sz="4" w:space="0" w:color="auto"/>
            </w:tcBorders>
            <w:vAlign w:val="center"/>
          </w:tcPr>
          <w:p w14:paraId="7CE68ED2" w14:textId="77777777" w:rsidR="00DA27D2" w:rsidRPr="00DA27D2" w:rsidRDefault="00DA27D2" w:rsidP="00DA27D2">
            <w:pPr>
              <w:spacing w:after="0" w:line="360" w:lineRule="auto"/>
              <w:ind w:left="412" w:firstLine="142"/>
              <w:rPr>
                <w:rFonts w:ascii="Times New Roman" w:eastAsia="Calibri" w:hAnsi="Times New Roman" w:cs="Times New Roman"/>
                <w:kern w:val="24"/>
                <w:sz w:val="24"/>
                <w:szCs w:val="20"/>
              </w:rPr>
            </w:pPr>
            <w:r w:rsidRPr="00DA27D2">
              <w:rPr>
                <w:rFonts w:ascii="Times New Roman" w:eastAsia="Calibri" w:hAnsi="Times New Roman" w:cs="Times New Roman"/>
                <w:kern w:val="24"/>
                <w:sz w:val="24"/>
                <w:szCs w:val="20"/>
              </w:rPr>
              <w:t>3</w:t>
            </w:r>
          </w:p>
        </w:tc>
        <w:tc>
          <w:tcPr>
            <w:tcW w:w="8334" w:type="dxa"/>
            <w:tcBorders>
              <w:top w:val="single" w:sz="4" w:space="0" w:color="auto"/>
              <w:left w:val="single" w:sz="4" w:space="0" w:color="auto"/>
              <w:bottom w:val="single" w:sz="4" w:space="0" w:color="auto"/>
              <w:right w:val="single" w:sz="4" w:space="0" w:color="auto"/>
            </w:tcBorders>
            <w:vAlign w:val="center"/>
          </w:tcPr>
          <w:p w14:paraId="3401FF5B" w14:textId="77777777" w:rsidR="00DA27D2" w:rsidRPr="00DA27D2" w:rsidRDefault="00DA27D2" w:rsidP="00DA27D2">
            <w:pPr>
              <w:spacing w:after="0" w:line="360" w:lineRule="auto"/>
              <w:ind w:left="133" w:right="132"/>
              <w:jc w:val="both"/>
              <w:rPr>
                <w:rFonts w:ascii="Times New Roman" w:eastAsia="Calibri" w:hAnsi="Times New Roman" w:cs="Times New Roman"/>
                <w:kern w:val="24"/>
                <w:sz w:val="24"/>
                <w:szCs w:val="20"/>
              </w:rPr>
            </w:pPr>
            <w:r w:rsidRPr="00DA27D2">
              <w:rPr>
                <w:rFonts w:ascii="Times New Roman" w:eastAsia="Calibri" w:hAnsi="Times New Roman" w:cs="Times New Roman"/>
                <w:kern w:val="24"/>
                <w:sz w:val="24"/>
                <w:szCs w:val="20"/>
              </w:rPr>
              <w:t xml:space="preserve">Пациент способен лишь к ограниченному самообслуживанию, проводит в кресле или постели более 50 % времени бодрствования (30–40 % по шкале </w:t>
            </w:r>
            <w:proofErr w:type="spellStart"/>
            <w:r w:rsidRPr="00DA27D2">
              <w:rPr>
                <w:rFonts w:ascii="Times New Roman" w:eastAsia="Calibri" w:hAnsi="Times New Roman" w:cs="Times New Roman"/>
                <w:kern w:val="24"/>
                <w:sz w:val="24"/>
                <w:szCs w:val="20"/>
              </w:rPr>
              <w:t>Карновского</w:t>
            </w:r>
            <w:proofErr w:type="spellEnd"/>
            <w:r w:rsidRPr="00DA27D2">
              <w:rPr>
                <w:rFonts w:ascii="Times New Roman" w:eastAsia="Calibri" w:hAnsi="Times New Roman" w:cs="Times New Roman"/>
                <w:kern w:val="24"/>
                <w:sz w:val="24"/>
                <w:szCs w:val="20"/>
              </w:rPr>
              <w:t>)</w:t>
            </w:r>
          </w:p>
        </w:tc>
      </w:tr>
      <w:tr w:rsidR="00DA27D2" w:rsidRPr="00DA27D2" w14:paraId="10F9354F" w14:textId="77777777" w:rsidTr="00D31C95">
        <w:trPr>
          <w:trHeight w:val="608"/>
        </w:trPr>
        <w:tc>
          <w:tcPr>
            <w:tcW w:w="1276" w:type="dxa"/>
            <w:tcBorders>
              <w:top w:val="single" w:sz="4" w:space="0" w:color="auto"/>
              <w:left w:val="single" w:sz="4" w:space="0" w:color="auto"/>
              <w:bottom w:val="single" w:sz="4" w:space="0" w:color="auto"/>
              <w:right w:val="single" w:sz="4" w:space="0" w:color="auto"/>
            </w:tcBorders>
            <w:vAlign w:val="center"/>
          </w:tcPr>
          <w:p w14:paraId="729A45C2" w14:textId="77777777" w:rsidR="00DA27D2" w:rsidRPr="00DA27D2" w:rsidRDefault="00DA27D2" w:rsidP="00DA27D2">
            <w:pPr>
              <w:spacing w:after="0" w:line="360" w:lineRule="auto"/>
              <w:ind w:left="412" w:firstLine="142"/>
              <w:rPr>
                <w:rFonts w:ascii="Times New Roman" w:eastAsia="Calibri" w:hAnsi="Times New Roman" w:cs="Times New Roman"/>
                <w:kern w:val="24"/>
                <w:sz w:val="24"/>
                <w:szCs w:val="20"/>
              </w:rPr>
            </w:pPr>
            <w:r w:rsidRPr="00DA27D2">
              <w:rPr>
                <w:rFonts w:ascii="Times New Roman" w:eastAsia="Calibri" w:hAnsi="Times New Roman" w:cs="Times New Roman"/>
                <w:kern w:val="24"/>
                <w:sz w:val="24"/>
                <w:szCs w:val="20"/>
              </w:rPr>
              <w:t>4</w:t>
            </w:r>
          </w:p>
        </w:tc>
        <w:tc>
          <w:tcPr>
            <w:tcW w:w="8334" w:type="dxa"/>
            <w:tcBorders>
              <w:top w:val="single" w:sz="4" w:space="0" w:color="auto"/>
              <w:left w:val="single" w:sz="4" w:space="0" w:color="auto"/>
              <w:bottom w:val="single" w:sz="4" w:space="0" w:color="auto"/>
              <w:right w:val="single" w:sz="4" w:space="0" w:color="auto"/>
            </w:tcBorders>
            <w:vAlign w:val="center"/>
          </w:tcPr>
          <w:p w14:paraId="237314FF" w14:textId="77777777" w:rsidR="00DA27D2" w:rsidRPr="00DA27D2" w:rsidRDefault="00DA27D2" w:rsidP="00DA27D2">
            <w:pPr>
              <w:spacing w:after="0" w:line="360" w:lineRule="auto"/>
              <w:ind w:left="133" w:right="132"/>
              <w:jc w:val="both"/>
              <w:rPr>
                <w:rFonts w:ascii="Times New Roman" w:eastAsia="Calibri" w:hAnsi="Times New Roman" w:cs="Times New Roman"/>
                <w:kern w:val="24"/>
                <w:sz w:val="24"/>
                <w:szCs w:val="20"/>
              </w:rPr>
            </w:pPr>
            <w:r w:rsidRPr="00DA27D2">
              <w:rPr>
                <w:rFonts w:ascii="Times New Roman" w:eastAsia="Calibri" w:hAnsi="Times New Roman" w:cs="Times New Roman"/>
                <w:kern w:val="24"/>
                <w:sz w:val="24"/>
                <w:szCs w:val="20"/>
              </w:rPr>
              <w:t xml:space="preserve">Инвалид, совершенно не способен к самообслуживанию, прикован к креслу или постели (10–20 % по шкале </w:t>
            </w:r>
            <w:proofErr w:type="spellStart"/>
            <w:r w:rsidRPr="00DA27D2">
              <w:rPr>
                <w:rFonts w:ascii="Times New Roman" w:eastAsia="Calibri" w:hAnsi="Times New Roman" w:cs="Times New Roman"/>
                <w:kern w:val="24"/>
                <w:sz w:val="24"/>
                <w:szCs w:val="20"/>
              </w:rPr>
              <w:t>Карновского</w:t>
            </w:r>
            <w:proofErr w:type="spellEnd"/>
            <w:r w:rsidRPr="00DA27D2">
              <w:rPr>
                <w:rFonts w:ascii="Times New Roman" w:eastAsia="Calibri" w:hAnsi="Times New Roman" w:cs="Times New Roman"/>
                <w:kern w:val="24"/>
                <w:sz w:val="24"/>
                <w:szCs w:val="20"/>
              </w:rPr>
              <w:t>)</w:t>
            </w:r>
          </w:p>
        </w:tc>
      </w:tr>
      <w:tr w:rsidR="00DA27D2" w:rsidRPr="00DA27D2" w14:paraId="7196DDA1" w14:textId="77777777" w:rsidTr="00D31C95">
        <w:trPr>
          <w:trHeight w:val="491"/>
        </w:trPr>
        <w:tc>
          <w:tcPr>
            <w:tcW w:w="1276" w:type="dxa"/>
            <w:tcBorders>
              <w:top w:val="single" w:sz="4" w:space="0" w:color="auto"/>
              <w:left w:val="single" w:sz="4" w:space="0" w:color="auto"/>
              <w:bottom w:val="single" w:sz="4" w:space="0" w:color="auto"/>
              <w:right w:val="single" w:sz="4" w:space="0" w:color="auto"/>
            </w:tcBorders>
            <w:vAlign w:val="center"/>
          </w:tcPr>
          <w:p w14:paraId="437ED3CB" w14:textId="77777777" w:rsidR="00DA27D2" w:rsidRPr="00DA27D2" w:rsidRDefault="00DA27D2" w:rsidP="00DA27D2">
            <w:pPr>
              <w:spacing w:after="0" w:line="360" w:lineRule="auto"/>
              <w:ind w:left="412" w:firstLine="142"/>
              <w:rPr>
                <w:rFonts w:ascii="Times New Roman" w:eastAsia="Calibri" w:hAnsi="Times New Roman" w:cs="Times New Roman"/>
                <w:kern w:val="24"/>
                <w:sz w:val="24"/>
                <w:szCs w:val="20"/>
              </w:rPr>
            </w:pPr>
            <w:r w:rsidRPr="00DA27D2">
              <w:rPr>
                <w:rFonts w:ascii="Times New Roman" w:eastAsia="Calibri" w:hAnsi="Times New Roman" w:cs="Times New Roman"/>
                <w:kern w:val="24"/>
                <w:sz w:val="24"/>
                <w:szCs w:val="20"/>
              </w:rPr>
              <w:t>5</w:t>
            </w:r>
          </w:p>
        </w:tc>
        <w:tc>
          <w:tcPr>
            <w:tcW w:w="8334" w:type="dxa"/>
            <w:tcBorders>
              <w:top w:val="single" w:sz="4" w:space="0" w:color="auto"/>
              <w:left w:val="single" w:sz="4" w:space="0" w:color="auto"/>
              <w:bottom w:val="single" w:sz="4" w:space="0" w:color="auto"/>
              <w:right w:val="single" w:sz="4" w:space="0" w:color="auto"/>
            </w:tcBorders>
            <w:vAlign w:val="center"/>
          </w:tcPr>
          <w:p w14:paraId="738FE025" w14:textId="77777777" w:rsidR="00DA27D2" w:rsidRPr="00DA27D2" w:rsidRDefault="00DA27D2" w:rsidP="00DA27D2">
            <w:pPr>
              <w:spacing w:after="0" w:line="360" w:lineRule="auto"/>
              <w:ind w:left="133" w:hanging="5"/>
              <w:jc w:val="both"/>
              <w:rPr>
                <w:rFonts w:ascii="Times New Roman" w:eastAsia="Calibri" w:hAnsi="Times New Roman" w:cs="Times New Roman"/>
                <w:kern w:val="24"/>
                <w:sz w:val="24"/>
                <w:szCs w:val="20"/>
              </w:rPr>
            </w:pPr>
            <w:r w:rsidRPr="00DA27D2">
              <w:rPr>
                <w:rFonts w:ascii="Times New Roman" w:eastAsia="Calibri" w:hAnsi="Times New Roman" w:cs="Times New Roman"/>
                <w:kern w:val="24"/>
                <w:sz w:val="24"/>
                <w:szCs w:val="20"/>
              </w:rPr>
              <w:t>Смерть</w:t>
            </w:r>
          </w:p>
        </w:tc>
      </w:tr>
    </w:tbl>
    <w:p w14:paraId="43C162CC" w14:textId="09AF679A" w:rsidR="00A87C5D" w:rsidRDefault="00DA27D2" w:rsidP="00DA27D2">
      <w:pPr>
        <w:spacing w:before="120" w:after="0" w:line="360" w:lineRule="auto"/>
        <w:ind w:left="-567" w:firstLine="567"/>
        <w:jc w:val="both"/>
        <w:rPr>
          <w:rFonts w:ascii="Times New Roman" w:eastAsia="Calibri" w:hAnsi="Times New Roman" w:cs="Times New Roman"/>
          <w:kern w:val="24"/>
          <w:sz w:val="24"/>
          <w:szCs w:val="20"/>
        </w:rPr>
      </w:pPr>
      <w:r w:rsidRPr="00DA27D2">
        <w:rPr>
          <w:rFonts w:ascii="Times New Roman" w:eastAsia="Calibri" w:hAnsi="Times New Roman" w:cs="Times New Roman"/>
          <w:b/>
          <w:bCs/>
          <w:sz w:val="24"/>
          <w:szCs w:val="20"/>
        </w:rPr>
        <w:t>Ключ</w:t>
      </w:r>
      <w:r w:rsidRPr="00DA27D2">
        <w:rPr>
          <w:rFonts w:ascii="Times New Roman" w:eastAsia="Calibri" w:hAnsi="Times New Roman" w:cs="Times New Roman"/>
          <w:b/>
          <w:bCs/>
          <w:kern w:val="24"/>
          <w:sz w:val="24"/>
          <w:szCs w:val="20"/>
        </w:rPr>
        <w:t xml:space="preserve"> (интерпретация):</w:t>
      </w:r>
      <w:r w:rsidRPr="00DA27D2">
        <w:rPr>
          <w:rFonts w:ascii="Times New Roman" w:eastAsia="Calibri" w:hAnsi="Times New Roman" w:cs="Times New Roman"/>
          <w:kern w:val="24"/>
          <w:sz w:val="24"/>
          <w:szCs w:val="20"/>
        </w:rPr>
        <w:t xml:space="preserve"> приведен в самой шкале.</w:t>
      </w:r>
    </w:p>
    <w:p w14:paraId="29264501" w14:textId="77777777" w:rsidR="00A87C5D" w:rsidRDefault="00A87C5D">
      <w:pPr>
        <w:rPr>
          <w:rFonts w:ascii="Times New Roman" w:eastAsia="Calibri" w:hAnsi="Times New Roman" w:cs="Times New Roman"/>
          <w:kern w:val="24"/>
          <w:sz w:val="24"/>
          <w:szCs w:val="20"/>
        </w:rPr>
      </w:pPr>
      <w:r>
        <w:rPr>
          <w:rFonts w:ascii="Times New Roman" w:eastAsia="Calibri" w:hAnsi="Times New Roman" w:cs="Times New Roman"/>
          <w:kern w:val="24"/>
          <w:sz w:val="24"/>
          <w:szCs w:val="20"/>
        </w:rPr>
        <w:br w:type="page"/>
      </w:r>
    </w:p>
    <w:p w14:paraId="6CF808F1" w14:textId="57A3FCF2" w:rsidR="00DA27D2" w:rsidRPr="00DA27D2" w:rsidRDefault="00DA27D2" w:rsidP="00DA27D2">
      <w:pPr>
        <w:keepNext/>
        <w:keepLines/>
        <w:shd w:val="clear" w:color="auto" w:fill="FFFFFF"/>
        <w:tabs>
          <w:tab w:val="left" w:pos="3969"/>
        </w:tabs>
        <w:spacing w:before="240" w:after="120" w:line="360" w:lineRule="auto"/>
        <w:jc w:val="center"/>
        <w:outlineLvl w:val="0"/>
        <w:rPr>
          <w:rFonts w:ascii="Times New Roman" w:eastAsia="MS Gothic" w:hAnsi="Times New Roman" w:cs="Times New Roman"/>
          <w:b/>
          <w:i/>
          <w:iCs/>
          <w:sz w:val="28"/>
          <w:szCs w:val="28"/>
          <w:lang w:eastAsia="ko-KR"/>
        </w:rPr>
      </w:pPr>
      <w:bookmarkStart w:id="225" w:name="_Toc23724897"/>
      <w:bookmarkStart w:id="226" w:name="_Toc20348707"/>
      <w:bookmarkStart w:id="227" w:name="_Toc20914969"/>
      <w:bookmarkStart w:id="228" w:name="_Toc55484484"/>
      <w:bookmarkStart w:id="229" w:name="_Toc59126572"/>
      <w:bookmarkStart w:id="230" w:name="_Toc107032497"/>
      <w:bookmarkStart w:id="231" w:name="_Toc107950725"/>
      <w:bookmarkStart w:id="232" w:name="_Toc128249172"/>
      <w:bookmarkStart w:id="233" w:name="_Toc135613040"/>
      <w:bookmarkStart w:id="234" w:name="_Toc136343549"/>
      <w:bookmarkStart w:id="235" w:name="_Toc23182987"/>
      <w:bookmarkEnd w:id="221"/>
      <w:bookmarkEnd w:id="222"/>
      <w:r w:rsidRPr="00DA27D2">
        <w:rPr>
          <w:rFonts w:ascii="Times New Roman" w:eastAsia="MS Gothic" w:hAnsi="Times New Roman" w:cs="Times New Roman"/>
          <w:b/>
          <w:sz w:val="28"/>
          <w:szCs w:val="28"/>
          <w:lang w:eastAsia="ko-KR"/>
        </w:rPr>
        <w:lastRenderedPageBreak/>
        <w:t>Приложение Г</w:t>
      </w:r>
      <w:r w:rsidR="00A87C5D">
        <w:rPr>
          <w:rFonts w:ascii="Times New Roman" w:eastAsia="MS Gothic" w:hAnsi="Times New Roman" w:cs="Times New Roman"/>
          <w:b/>
          <w:sz w:val="28"/>
          <w:szCs w:val="28"/>
          <w:lang w:eastAsia="ko-KR"/>
        </w:rPr>
        <w:t>4</w:t>
      </w:r>
      <w:r w:rsidRPr="00DA27D2">
        <w:rPr>
          <w:rFonts w:ascii="Times New Roman" w:eastAsia="MS Gothic" w:hAnsi="Times New Roman" w:cs="Times New Roman"/>
          <w:b/>
          <w:sz w:val="28"/>
          <w:szCs w:val="28"/>
          <w:lang w:eastAsia="ko-KR"/>
        </w:rPr>
        <w:t xml:space="preserve">. Шкала </w:t>
      </w:r>
      <w:proofErr w:type="spellStart"/>
      <w:r w:rsidRPr="00DA27D2">
        <w:rPr>
          <w:rFonts w:ascii="Times New Roman" w:eastAsia="MS Gothic" w:hAnsi="Times New Roman" w:cs="Times New Roman"/>
          <w:b/>
          <w:sz w:val="28"/>
          <w:szCs w:val="28"/>
          <w:lang w:eastAsia="ko-KR"/>
        </w:rPr>
        <w:t>Карновского</w:t>
      </w:r>
      <w:bookmarkEnd w:id="225"/>
      <w:bookmarkEnd w:id="226"/>
      <w:bookmarkEnd w:id="227"/>
      <w:bookmarkEnd w:id="228"/>
      <w:bookmarkEnd w:id="229"/>
      <w:bookmarkEnd w:id="230"/>
      <w:bookmarkEnd w:id="231"/>
      <w:bookmarkEnd w:id="232"/>
      <w:bookmarkEnd w:id="233"/>
      <w:bookmarkEnd w:id="234"/>
      <w:proofErr w:type="spellEnd"/>
    </w:p>
    <w:p w14:paraId="027C07C8" w14:textId="77777777" w:rsidR="00DA27D2" w:rsidRPr="00DA27D2" w:rsidRDefault="00DA27D2" w:rsidP="00DA27D2">
      <w:pPr>
        <w:spacing w:after="0" w:line="360" w:lineRule="auto"/>
        <w:ind w:left="-567" w:firstLine="567"/>
        <w:jc w:val="both"/>
        <w:rPr>
          <w:rFonts w:ascii="Times New Roman" w:eastAsia="Calibri" w:hAnsi="Times New Roman" w:cs="Times New Roman"/>
          <w:kern w:val="24"/>
          <w:sz w:val="24"/>
          <w:szCs w:val="20"/>
        </w:rPr>
      </w:pPr>
      <w:r w:rsidRPr="00DA27D2">
        <w:rPr>
          <w:rFonts w:ascii="Times New Roman" w:eastAsia="Calibri" w:hAnsi="Times New Roman" w:cs="Times New Roman"/>
          <w:b/>
          <w:bCs/>
          <w:kern w:val="24"/>
          <w:sz w:val="24"/>
          <w:szCs w:val="20"/>
        </w:rPr>
        <w:t>Название на русском языке:</w:t>
      </w:r>
      <w:r w:rsidRPr="00DA27D2">
        <w:rPr>
          <w:rFonts w:ascii="Times New Roman" w:eastAsia="Calibri" w:hAnsi="Times New Roman" w:cs="Times New Roman"/>
          <w:kern w:val="24"/>
          <w:sz w:val="24"/>
          <w:szCs w:val="20"/>
        </w:rPr>
        <w:t xml:space="preserve"> Шкала </w:t>
      </w:r>
      <w:proofErr w:type="spellStart"/>
      <w:r w:rsidRPr="00DA27D2">
        <w:rPr>
          <w:rFonts w:ascii="Times New Roman" w:eastAsia="Calibri" w:hAnsi="Times New Roman" w:cs="Times New Roman"/>
          <w:kern w:val="24"/>
          <w:sz w:val="24"/>
          <w:szCs w:val="20"/>
        </w:rPr>
        <w:t>Карновского</w:t>
      </w:r>
      <w:proofErr w:type="spellEnd"/>
      <w:r w:rsidRPr="00DA27D2">
        <w:rPr>
          <w:rFonts w:ascii="Times New Roman" w:eastAsia="Calibri" w:hAnsi="Times New Roman" w:cs="Times New Roman"/>
          <w:kern w:val="24"/>
          <w:sz w:val="24"/>
          <w:szCs w:val="20"/>
        </w:rPr>
        <w:t>.</w:t>
      </w:r>
    </w:p>
    <w:p w14:paraId="6B432B71" w14:textId="77777777" w:rsidR="00DA27D2" w:rsidRPr="00DA27D2" w:rsidRDefault="00DA27D2" w:rsidP="00DA27D2">
      <w:pPr>
        <w:spacing w:after="0" w:line="360" w:lineRule="auto"/>
        <w:ind w:left="-567" w:firstLine="567"/>
        <w:jc w:val="both"/>
        <w:rPr>
          <w:rFonts w:ascii="Times New Roman" w:eastAsia="Calibri" w:hAnsi="Times New Roman" w:cs="Times New Roman"/>
          <w:kern w:val="24"/>
          <w:sz w:val="24"/>
          <w:szCs w:val="20"/>
        </w:rPr>
      </w:pPr>
      <w:r w:rsidRPr="00DA27D2">
        <w:rPr>
          <w:rFonts w:ascii="Times New Roman" w:eastAsia="Calibri" w:hAnsi="Times New Roman" w:cs="Times New Roman"/>
          <w:b/>
          <w:bCs/>
          <w:kern w:val="24"/>
          <w:sz w:val="24"/>
          <w:szCs w:val="20"/>
        </w:rPr>
        <w:t>Оригинальное название (если есть):</w:t>
      </w:r>
      <w:r w:rsidRPr="00DA27D2">
        <w:rPr>
          <w:rFonts w:ascii="Times New Roman" w:eastAsia="Calibri" w:hAnsi="Times New Roman" w:cs="Times New Roman"/>
          <w:kern w:val="24"/>
          <w:sz w:val="24"/>
          <w:szCs w:val="20"/>
        </w:rPr>
        <w:t xml:space="preserve"> </w:t>
      </w:r>
      <w:proofErr w:type="spellStart"/>
      <w:r w:rsidRPr="00DA27D2">
        <w:rPr>
          <w:rFonts w:ascii="Times New Roman" w:eastAsia="Calibri" w:hAnsi="Times New Roman" w:cs="Times New Roman"/>
          <w:kern w:val="24"/>
          <w:sz w:val="24"/>
          <w:szCs w:val="20"/>
        </w:rPr>
        <w:t>Karnofsky</w:t>
      </w:r>
      <w:proofErr w:type="spellEnd"/>
      <w:r w:rsidRPr="00DA27D2">
        <w:rPr>
          <w:rFonts w:ascii="Times New Roman" w:eastAsia="Calibri" w:hAnsi="Times New Roman" w:cs="Times New Roman"/>
          <w:kern w:val="24"/>
          <w:sz w:val="24"/>
          <w:szCs w:val="20"/>
        </w:rPr>
        <w:t xml:space="preserve"> Performance </w:t>
      </w:r>
      <w:proofErr w:type="spellStart"/>
      <w:r w:rsidRPr="00DA27D2">
        <w:rPr>
          <w:rFonts w:ascii="Times New Roman" w:eastAsia="Calibri" w:hAnsi="Times New Roman" w:cs="Times New Roman"/>
          <w:kern w:val="24"/>
          <w:sz w:val="24"/>
          <w:szCs w:val="20"/>
        </w:rPr>
        <w:t>Status</w:t>
      </w:r>
      <w:proofErr w:type="spellEnd"/>
      <w:r w:rsidRPr="00DA27D2">
        <w:rPr>
          <w:rFonts w:ascii="Times New Roman" w:eastAsia="Calibri" w:hAnsi="Times New Roman" w:cs="Times New Roman"/>
          <w:kern w:val="24"/>
          <w:sz w:val="24"/>
          <w:szCs w:val="20"/>
        </w:rPr>
        <w:t>.</w:t>
      </w:r>
    </w:p>
    <w:p w14:paraId="0AE67934" w14:textId="4890BDD0" w:rsidR="00DA27D2" w:rsidRPr="00DA27D2" w:rsidRDefault="00DA27D2" w:rsidP="00DA27D2">
      <w:pPr>
        <w:spacing w:after="0" w:line="360" w:lineRule="auto"/>
        <w:ind w:left="-567" w:firstLine="567"/>
        <w:jc w:val="both"/>
        <w:rPr>
          <w:rFonts w:ascii="Times New Roman" w:eastAsia="Calibri" w:hAnsi="Times New Roman" w:cs="Times New Roman"/>
          <w:kern w:val="24"/>
          <w:sz w:val="24"/>
          <w:szCs w:val="20"/>
          <w:lang w:val="en-US"/>
        </w:rPr>
      </w:pPr>
      <w:r w:rsidRPr="00DA27D2">
        <w:rPr>
          <w:rFonts w:ascii="Times New Roman" w:eastAsia="Calibri" w:hAnsi="Times New Roman" w:cs="Times New Roman"/>
          <w:b/>
          <w:bCs/>
          <w:kern w:val="24"/>
          <w:sz w:val="24"/>
          <w:szCs w:val="20"/>
        </w:rPr>
        <w:t>Источник (официальный сайт разработчиков, публикация с валидацией):</w:t>
      </w:r>
      <w:r w:rsidRPr="00DA27D2">
        <w:rPr>
          <w:rFonts w:ascii="Times New Roman" w:eastAsia="Calibri" w:hAnsi="Times New Roman" w:cs="Times New Roman"/>
          <w:kern w:val="24"/>
          <w:sz w:val="24"/>
          <w:szCs w:val="20"/>
        </w:rPr>
        <w:t xml:space="preserve"> </w:t>
      </w:r>
      <w:bookmarkStart w:id="236" w:name="_Hlk107013838"/>
      <w:bookmarkStart w:id="237" w:name="_Hlk55574309"/>
      <w:proofErr w:type="spellStart"/>
      <w:r w:rsidRPr="00DA27D2">
        <w:rPr>
          <w:rFonts w:ascii="Times New Roman" w:eastAsia="Calibri" w:hAnsi="Times New Roman" w:cs="Times New Roman"/>
          <w:kern w:val="24"/>
          <w:sz w:val="24"/>
          <w:szCs w:val="20"/>
        </w:rPr>
        <w:t>Karnofsky</w:t>
      </w:r>
      <w:proofErr w:type="spellEnd"/>
      <w:r w:rsidRPr="00DA27D2">
        <w:rPr>
          <w:rFonts w:ascii="Times New Roman" w:eastAsia="Calibri" w:hAnsi="Times New Roman" w:cs="Times New Roman"/>
          <w:kern w:val="24"/>
          <w:sz w:val="24"/>
          <w:szCs w:val="20"/>
        </w:rPr>
        <w:t xml:space="preserve"> D.A., </w:t>
      </w:r>
      <w:proofErr w:type="spellStart"/>
      <w:r w:rsidRPr="00DA27D2">
        <w:rPr>
          <w:rFonts w:ascii="Times New Roman" w:eastAsia="Calibri" w:hAnsi="Times New Roman" w:cs="Times New Roman"/>
          <w:kern w:val="24"/>
          <w:sz w:val="24"/>
          <w:szCs w:val="20"/>
        </w:rPr>
        <w:t>Burchenal</w:t>
      </w:r>
      <w:proofErr w:type="spellEnd"/>
      <w:r w:rsidRPr="00DA27D2">
        <w:rPr>
          <w:rFonts w:ascii="Times New Roman" w:eastAsia="Calibri" w:hAnsi="Times New Roman" w:cs="Times New Roman"/>
          <w:kern w:val="24"/>
          <w:sz w:val="24"/>
          <w:szCs w:val="20"/>
        </w:rPr>
        <w:t xml:space="preserve"> J.H. The </w:t>
      </w:r>
      <w:proofErr w:type="spellStart"/>
      <w:r w:rsidRPr="00DA27D2">
        <w:rPr>
          <w:rFonts w:ascii="Times New Roman" w:eastAsia="Calibri" w:hAnsi="Times New Roman" w:cs="Times New Roman"/>
          <w:kern w:val="24"/>
          <w:sz w:val="24"/>
          <w:szCs w:val="20"/>
        </w:rPr>
        <w:t>clinical</w:t>
      </w:r>
      <w:proofErr w:type="spellEnd"/>
      <w:r w:rsidRPr="00DA27D2">
        <w:rPr>
          <w:rFonts w:ascii="Times New Roman" w:eastAsia="Calibri" w:hAnsi="Times New Roman" w:cs="Times New Roman"/>
          <w:kern w:val="24"/>
          <w:sz w:val="24"/>
          <w:szCs w:val="20"/>
        </w:rPr>
        <w:t xml:space="preserve"> </w:t>
      </w:r>
      <w:proofErr w:type="spellStart"/>
      <w:r w:rsidRPr="00DA27D2">
        <w:rPr>
          <w:rFonts w:ascii="Times New Roman" w:eastAsia="Calibri" w:hAnsi="Times New Roman" w:cs="Times New Roman"/>
          <w:kern w:val="24"/>
          <w:sz w:val="24"/>
          <w:szCs w:val="20"/>
        </w:rPr>
        <w:t>evaluation</w:t>
      </w:r>
      <w:proofErr w:type="spellEnd"/>
      <w:r w:rsidRPr="00DA27D2">
        <w:rPr>
          <w:rFonts w:ascii="Times New Roman" w:eastAsia="Calibri" w:hAnsi="Times New Roman" w:cs="Times New Roman"/>
          <w:kern w:val="24"/>
          <w:sz w:val="24"/>
          <w:szCs w:val="20"/>
        </w:rPr>
        <w:t xml:space="preserve"> </w:t>
      </w:r>
      <w:proofErr w:type="spellStart"/>
      <w:r w:rsidRPr="00DA27D2">
        <w:rPr>
          <w:rFonts w:ascii="Times New Roman" w:eastAsia="Calibri" w:hAnsi="Times New Roman" w:cs="Times New Roman"/>
          <w:kern w:val="24"/>
          <w:sz w:val="24"/>
          <w:szCs w:val="20"/>
        </w:rPr>
        <w:t>of</w:t>
      </w:r>
      <w:proofErr w:type="spellEnd"/>
      <w:r w:rsidRPr="00DA27D2">
        <w:rPr>
          <w:rFonts w:ascii="Times New Roman" w:eastAsia="Calibri" w:hAnsi="Times New Roman" w:cs="Times New Roman"/>
          <w:kern w:val="24"/>
          <w:sz w:val="24"/>
          <w:szCs w:val="20"/>
        </w:rPr>
        <w:t xml:space="preserve"> </w:t>
      </w:r>
      <w:proofErr w:type="spellStart"/>
      <w:r w:rsidRPr="00DA27D2">
        <w:rPr>
          <w:rFonts w:ascii="Times New Roman" w:eastAsia="Calibri" w:hAnsi="Times New Roman" w:cs="Times New Roman"/>
          <w:kern w:val="24"/>
          <w:sz w:val="24"/>
          <w:szCs w:val="20"/>
        </w:rPr>
        <w:t>chemotherapeutic</w:t>
      </w:r>
      <w:proofErr w:type="spellEnd"/>
      <w:r w:rsidRPr="00DA27D2">
        <w:rPr>
          <w:rFonts w:ascii="Times New Roman" w:eastAsia="Calibri" w:hAnsi="Times New Roman" w:cs="Times New Roman"/>
          <w:kern w:val="24"/>
          <w:sz w:val="24"/>
          <w:szCs w:val="20"/>
        </w:rPr>
        <w:t xml:space="preserve"> </w:t>
      </w:r>
      <w:proofErr w:type="spellStart"/>
      <w:r w:rsidRPr="00DA27D2">
        <w:rPr>
          <w:rFonts w:ascii="Times New Roman" w:eastAsia="Calibri" w:hAnsi="Times New Roman" w:cs="Times New Roman"/>
          <w:kern w:val="24"/>
          <w:sz w:val="24"/>
          <w:szCs w:val="20"/>
        </w:rPr>
        <w:t>agents</w:t>
      </w:r>
      <w:proofErr w:type="spellEnd"/>
      <w:r w:rsidRPr="00DA27D2">
        <w:rPr>
          <w:rFonts w:ascii="Times New Roman" w:eastAsia="Calibri" w:hAnsi="Times New Roman" w:cs="Times New Roman"/>
          <w:kern w:val="24"/>
          <w:sz w:val="24"/>
          <w:szCs w:val="20"/>
        </w:rPr>
        <w:t xml:space="preserve"> </w:t>
      </w:r>
      <w:proofErr w:type="spellStart"/>
      <w:r w:rsidRPr="00DA27D2">
        <w:rPr>
          <w:rFonts w:ascii="Times New Roman" w:eastAsia="Calibri" w:hAnsi="Times New Roman" w:cs="Times New Roman"/>
          <w:kern w:val="24"/>
          <w:sz w:val="24"/>
          <w:szCs w:val="20"/>
        </w:rPr>
        <w:t>in</w:t>
      </w:r>
      <w:proofErr w:type="spellEnd"/>
      <w:r w:rsidRPr="00DA27D2">
        <w:rPr>
          <w:rFonts w:ascii="Times New Roman" w:eastAsia="Calibri" w:hAnsi="Times New Roman" w:cs="Times New Roman"/>
          <w:kern w:val="24"/>
          <w:sz w:val="24"/>
          <w:szCs w:val="20"/>
        </w:rPr>
        <w:t xml:space="preserve"> </w:t>
      </w:r>
      <w:proofErr w:type="spellStart"/>
      <w:r w:rsidRPr="00DA27D2">
        <w:rPr>
          <w:rFonts w:ascii="Times New Roman" w:eastAsia="Calibri" w:hAnsi="Times New Roman" w:cs="Times New Roman"/>
          <w:kern w:val="24"/>
          <w:sz w:val="24"/>
          <w:szCs w:val="20"/>
        </w:rPr>
        <w:t>cancer</w:t>
      </w:r>
      <w:proofErr w:type="spellEnd"/>
      <w:r w:rsidRPr="00DA27D2">
        <w:rPr>
          <w:rFonts w:ascii="Times New Roman" w:eastAsia="Calibri" w:hAnsi="Times New Roman" w:cs="Times New Roman"/>
          <w:kern w:val="24"/>
          <w:sz w:val="24"/>
          <w:szCs w:val="20"/>
        </w:rPr>
        <w:t xml:space="preserve">. </w:t>
      </w:r>
      <w:r w:rsidRPr="00DA27D2">
        <w:rPr>
          <w:rFonts w:ascii="Times New Roman" w:eastAsia="Calibri" w:hAnsi="Times New Roman" w:cs="Times New Roman"/>
          <w:kern w:val="24"/>
          <w:sz w:val="24"/>
          <w:szCs w:val="20"/>
          <w:lang w:val="en-US"/>
        </w:rPr>
        <w:t xml:space="preserve">In: MacLeod C. (ed.). Evaluation of chemotherapeutic agents. NY: Columbia University Press; 1949:191–205 </w:t>
      </w:r>
      <w:bookmarkEnd w:id="236"/>
      <w:r w:rsidRPr="00DA27D2">
        <w:rPr>
          <w:rFonts w:ascii="Times New Roman" w:eastAsia="Calibri" w:hAnsi="Times New Roman" w:cs="Times New Roman"/>
          <w:kern w:val="24"/>
          <w:sz w:val="24"/>
          <w:szCs w:val="20"/>
          <w:lang w:val="en-US"/>
        </w:rPr>
        <w:t>[</w:t>
      </w:r>
      <w:r w:rsidR="00B769C3" w:rsidRPr="00A564B3">
        <w:rPr>
          <w:rFonts w:ascii="Times New Roman" w:eastAsia="Calibri" w:hAnsi="Times New Roman" w:cs="Times New Roman"/>
          <w:kern w:val="24"/>
          <w:sz w:val="24"/>
          <w:szCs w:val="20"/>
          <w:lang w:val="en-US"/>
        </w:rPr>
        <w:t>426</w:t>
      </w:r>
      <w:r w:rsidRPr="00DA27D2">
        <w:rPr>
          <w:rFonts w:ascii="Times New Roman" w:eastAsia="Calibri" w:hAnsi="Times New Roman" w:cs="Times New Roman"/>
          <w:kern w:val="24"/>
          <w:sz w:val="24"/>
          <w:szCs w:val="20"/>
          <w:lang w:val="en-US"/>
        </w:rPr>
        <w:t>].</w:t>
      </w:r>
      <w:bookmarkEnd w:id="237"/>
    </w:p>
    <w:p w14:paraId="46C480B4" w14:textId="77777777" w:rsidR="00DA27D2" w:rsidRPr="00DA27D2" w:rsidRDefault="00DA27D2" w:rsidP="00DA27D2">
      <w:pPr>
        <w:spacing w:after="0" w:line="360" w:lineRule="auto"/>
        <w:ind w:left="-567" w:firstLine="567"/>
        <w:jc w:val="both"/>
        <w:rPr>
          <w:rFonts w:ascii="Times New Roman" w:eastAsia="Calibri" w:hAnsi="Times New Roman" w:cs="Times New Roman"/>
          <w:kern w:val="24"/>
          <w:sz w:val="24"/>
          <w:szCs w:val="20"/>
        </w:rPr>
      </w:pPr>
      <w:r w:rsidRPr="00DA27D2">
        <w:rPr>
          <w:rFonts w:ascii="Times New Roman" w:eastAsia="Calibri" w:hAnsi="Times New Roman" w:cs="Times New Roman"/>
          <w:b/>
          <w:bCs/>
          <w:kern w:val="24"/>
          <w:sz w:val="24"/>
          <w:szCs w:val="20"/>
        </w:rPr>
        <w:t>Тип:</w:t>
      </w:r>
      <w:r w:rsidRPr="00DA27D2">
        <w:rPr>
          <w:rFonts w:ascii="Times New Roman" w:eastAsia="Calibri" w:hAnsi="Times New Roman" w:cs="Times New Roman"/>
          <w:kern w:val="24"/>
          <w:sz w:val="24"/>
          <w:szCs w:val="20"/>
        </w:rPr>
        <w:t xml:space="preserve"> шкала оценки.</w:t>
      </w:r>
    </w:p>
    <w:p w14:paraId="7B8A57CC" w14:textId="77777777" w:rsidR="00DA27D2" w:rsidRPr="00DA27D2" w:rsidRDefault="00DA27D2" w:rsidP="00DA27D2">
      <w:pPr>
        <w:spacing w:after="0" w:line="360" w:lineRule="auto"/>
        <w:ind w:left="-567" w:firstLine="567"/>
        <w:jc w:val="both"/>
        <w:rPr>
          <w:rFonts w:ascii="Times New Roman" w:eastAsia="Calibri" w:hAnsi="Times New Roman" w:cs="Times New Roman"/>
          <w:kern w:val="24"/>
          <w:sz w:val="24"/>
          <w:szCs w:val="20"/>
        </w:rPr>
      </w:pPr>
      <w:r w:rsidRPr="00DA27D2">
        <w:rPr>
          <w:rFonts w:ascii="Times New Roman" w:eastAsia="Calibri" w:hAnsi="Times New Roman" w:cs="Times New Roman"/>
          <w:b/>
          <w:bCs/>
          <w:kern w:val="24"/>
          <w:sz w:val="24"/>
          <w:szCs w:val="20"/>
        </w:rPr>
        <w:t>Назначение:</w:t>
      </w:r>
      <w:r w:rsidRPr="00DA27D2">
        <w:rPr>
          <w:rFonts w:ascii="Times New Roman" w:eastAsia="Calibri" w:hAnsi="Times New Roman" w:cs="Times New Roman"/>
          <w:kern w:val="24"/>
          <w:sz w:val="24"/>
          <w:szCs w:val="20"/>
        </w:rPr>
        <w:t xml:space="preserve"> описать уровень функционирования пациента с точки зрения его способности заботиться о себе, повседневной активности и физических способностях (ходьба, работа и т. д.).</w:t>
      </w:r>
    </w:p>
    <w:p w14:paraId="05572838" w14:textId="77777777" w:rsidR="00DA27D2" w:rsidRPr="00DA27D2" w:rsidRDefault="00DA27D2" w:rsidP="00DA27D2">
      <w:pPr>
        <w:spacing w:after="0" w:line="360" w:lineRule="auto"/>
        <w:ind w:left="-567" w:firstLine="567"/>
        <w:jc w:val="both"/>
        <w:rPr>
          <w:rFonts w:ascii="Times New Roman" w:eastAsia="Calibri" w:hAnsi="Times New Roman" w:cs="Times New Roman"/>
          <w:b/>
          <w:bCs/>
          <w:kern w:val="24"/>
          <w:sz w:val="24"/>
          <w:szCs w:val="20"/>
        </w:rPr>
      </w:pPr>
      <w:r w:rsidRPr="00DA27D2">
        <w:rPr>
          <w:rFonts w:ascii="Times New Roman" w:eastAsia="Calibri" w:hAnsi="Times New Roman" w:cs="Times New Roman"/>
          <w:b/>
          <w:bCs/>
          <w:kern w:val="24"/>
          <w:sz w:val="24"/>
          <w:szCs w:val="20"/>
        </w:rPr>
        <w:t>Содержание (шаблон):</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7655"/>
      </w:tblGrid>
      <w:tr w:rsidR="00DA27D2" w:rsidRPr="00DA27D2" w14:paraId="3338BA6B" w14:textId="77777777" w:rsidTr="00D31C95">
        <w:trPr>
          <w:trHeight w:val="517"/>
        </w:trPr>
        <w:tc>
          <w:tcPr>
            <w:tcW w:w="1588" w:type="dxa"/>
            <w:tcBorders>
              <w:top w:val="single" w:sz="4" w:space="0" w:color="auto"/>
              <w:left w:val="single" w:sz="4" w:space="0" w:color="auto"/>
              <w:bottom w:val="single" w:sz="4" w:space="0" w:color="auto"/>
              <w:right w:val="single" w:sz="4" w:space="0" w:color="auto"/>
            </w:tcBorders>
          </w:tcPr>
          <w:p w14:paraId="7BAEB09A" w14:textId="77777777" w:rsidR="00DA27D2" w:rsidRPr="00DA27D2" w:rsidRDefault="00DA27D2" w:rsidP="00DA27D2">
            <w:pPr>
              <w:spacing w:after="0" w:line="360" w:lineRule="auto"/>
              <w:jc w:val="center"/>
              <w:rPr>
                <w:rFonts w:ascii="Times New Roman" w:eastAsia="Calibri" w:hAnsi="Times New Roman" w:cs="Times New Roman"/>
                <w:b/>
                <w:bCs/>
                <w:kern w:val="24"/>
                <w:sz w:val="24"/>
                <w:szCs w:val="20"/>
              </w:rPr>
            </w:pPr>
            <w:r w:rsidRPr="00DA27D2">
              <w:rPr>
                <w:rFonts w:ascii="Times New Roman" w:eastAsia="Calibri" w:hAnsi="Times New Roman" w:cs="Times New Roman"/>
                <w:b/>
                <w:bCs/>
                <w:kern w:val="24"/>
                <w:sz w:val="24"/>
                <w:szCs w:val="20"/>
              </w:rPr>
              <w:t>Балл</w:t>
            </w:r>
          </w:p>
        </w:tc>
        <w:tc>
          <w:tcPr>
            <w:tcW w:w="7655" w:type="dxa"/>
            <w:tcBorders>
              <w:top w:val="single" w:sz="4" w:space="0" w:color="auto"/>
              <w:left w:val="single" w:sz="4" w:space="0" w:color="auto"/>
              <w:bottom w:val="single" w:sz="4" w:space="0" w:color="auto"/>
              <w:right w:val="single" w:sz="4" w:space="0" w:color="auto"/>
            </w:tcBorders>
          </w:tcPr>
          <w:p w14:paraId="77B9EFFD" w14:textId="77777777" w:rsidR="00DA27D2" w:rsidRPr="00DA27D2" w:rsidRDefault="00DA27D2" w:rsidP="00DA27D2">
            <w:pPr>
              <w:spacing w:after="0" w:line="360" w:lineRule="auto"/>
              <w:jc w:val="both"/>
              <w:rPr>
                <w:rFonts w:ascii="Times New Roman" w:eastAsia="Calibri" w:hAnsi="Times New Roman" w:cs="Times New Roman"/>
                <w:b/>
                <w:kern w:val="24"/>
                <w:sz w:val="24"/>
                <w:szCs w:val="20"/>
              </w:rPr>
            </w:pPr>
            <w:r w:rsidRPr="00DA27D2">
              <w:rPr>
                <w:rFonts w:ascii="Times New Roman" w:eastAsia="Calibri" w:hAnsi="Times New Roman" w:cs="Times New Roman"/>
                <w:b/>
                <w:kern w:val="24"/>
                <w:sz w:val="24"/>
                <w:szCs w:val="20"/>
              </w:rPr>
              <w:t xml:space="preserve">Шкала </w:t>
            </w:r>
            <w:proofErr w:type="spellStart"/>
            <w:r w:rsidRPr="00DA27D2">
              <w:rPr>
                <w:rFonts w:ascii="Times New Roman" w:eastAsia="Calibri" w:hAnsi="Times New Roman" w:cs="Times New Roman"/>
                <w:b/>
                <w:kern w:val="24"/>
                <w:sz w:val="24"/>
                <w:szCs w:val="20"/>
              </w:rPr>
              <w:t>Карновского</w:t>
            </w:r>
            <w:proofErr w:type="spellEnd"/>
          </w:p>
        </w:tc>
      </w:tr>
      <w:tr w:rsidR="00DA27D2" w:rsidRPr="00DA27D2" w14:paraId="5C79B7C2" w14:textId="77777777" w:rsidTr="00D31C95">
        <w:trPr>
          <w:trHeight w:val="524"/>
        </w:trPr>
        <w:tc>
          <w:tcPr>
            <w:tcW w:w="1588" w:type="dxa"/>
            <w:tcBorders>
              <w:top w:val="single" w:sz="4" w:space="0" w:color="auto"/>
              <w:left w:val="single" w:sz="4" w:space="0" w:color="auto"/>
              <w:bottom w:val="single" w:sz="4" w:space="0" w:color="auto"/>
              <w:right w:val="single" w:sz="4" w:space="0" w:color="auto"/>
            </w:tcBorders>
            <w:vAlign w:val="center"/>
          </w:tcPr>
          <w:p w14:paraId="225457F1" w14:textId="77777777" w:rsidR="00DA27D2" w:rsidRPr="00DA27D2" w:rsidRDefault="00DA27D2" w:rsidP="00DA27D2">
            <w:pPr>
              <w:spacing w:after="0" w:line="360" w:lineRule="auto"/>
              <w:jc w:val="center"/>
              <w:rPr>
                <w:rFonts w:ascii="Times New Roman" w:eastAsia="Calibri" w:hAnsi="Times New Roman" w:cs="Times New Roman"/>
                <w:kern w:val="24"/>
                <w:sz w:val="24"/>
                <w:szCs w:val="20"/>
              </w:rPr>
            </w:pPr>
            <w:r w:rsidRPr="00DA27D2">
              <w:rPr>
                <w:rFonts w:ascii="Times New Roman" w:eastAsia="Calibri" w:hAnsi="Times New Roman" w:cs="Times New Roman"/>
                <w:kern w:val="24"/>
                <w:sz w:val="24"/>
                <w:szCs w:val="20"/>
              </w:rPr>
              <w:t>100</w:t>
            </w:r>
          </w:p>
        </w:tc>
        <w:tc>
          <w:tcPr>
            <w:tcW w:w="7655" w:type="dxa"/>
            <w:tcBorders>
              <w:top w:val="single" w:sz="4" w:space="0" w:color="auto"/>
              <w:left w:val="single" w:sz="4" w:space="0" w:color="auto"/>
              <w:bottom w:val="single" w:sz="4" w:space="0" w:color="auto"/>
              <w:right w:val="single" w:sz="4" w:space="0" w:color="auto"/>
            </w:tcBorders>
          </w:tcPr>
          <w:p w14:paraId="18BE6D74" w14:textId="77777777" w:rsidR="00DA27D2" w:rsidRPr="00DA27D2" w:rsidRDefault="00DA27D2" w:rsidP="00DA27D2">
            <w:pPr>
              <w:spacing w:after="0" w:line="360" w:lineRule="auto"/>
              <w:jc w:val="both"/>
              <w:rPr>
                <w:rFonts w:ascii="Times New Roman" w:eastAsia="Calibri" w:hAnsi="Times New Roman" w:cs="Times New Roman"/>
                <w:kern w:val="24"/>
                <w:sz w:val="24"/>
                <w:szCs w:val="20"/>
              </w:rPr>
            </w:pPr>
            <w:r w:rsidRPr="00DA27D2">
              <w:rPr>
                <w:rFonts w:ascii="Times New Roman" w:eastAsia="Calibri" w:hAnsi="Times New Roman" w:cs="Times New Roman"/>
                <w:kern w:val="24"/>
                <w:sz w:val="24"/>
                <w:szCs w:val="20"/>
              </w:rPr>
              <w:t>Состояние нормальное, жалоб нет</w:t>
            </w:r>
          </w:p>
        </w:tc>
      </w:tr>
      <w:tr w:rsidR="00DA27D2" w:rsidRPr="00DA27D2" w14:paraId="1B914D6D" w14:textId="77777777" w:rsidTr="00D31C95">
        <w:trPr>
          <w:trHeight w:val="827"/>
        </w:trPr>
        <w:tc>
          <w:tcPr>
            <w:tcW w:w="1588" w:type="dxa"/>
            <w:tcBorders>
              <w:top w:val="single" w:sz="4" w:space="0" w:color="auto"/>
              <w:left w:val="single" w:sz="4" w:space="0" w:color="auto"/>
              <w:bottom w:val="single" w:sz="4" w:space="0" w:color="auto"/>
              <w:right w:val="single" w:sz="4" w:space="0" w:color="auto"/>
            </w:tcBorders>
            <w:vAlign w:val="center"/>
          </w:tcPr>
          <w:p w14:paraId="448B654B" w14:textId="77777777" w:rsidR="00DA27D2" w:rsidRPr="00DA27D2" w:rsidRDefault="00DA27D2" w:rsidP="00DA27D2">
            <w:pPr>
              <w:spacing w:after="0" w:line="360" w:lineRule="auto"/>
              <w:jc w:val="center"/>
              <w:rPr>
                <w:rFonts w:ascii="Times New Roman" w:eastAsia="Calibri" w:hAnsi="Times New Roman" w:cs="Times New Roman"/>
                <w:kern w:val="24"/>
                <w:sz w:val="24"/>
                <w:szCs w:val="20"/>
              </w:rPr>
            </w:pPr>
            <w:r w:rsidRPr="00DA27D2">
              <w:rPr>
                <w:rFonts w:ascii="Times New Roman" w:eastAsia="Calibri" w:hAnsi="Times New Roman" w:cs="Times New Roman"/>
                <w:kern w:val="24"/>
                <w:sz w:val="24"/>
                <w:szCs w:val="20"/>
              </w:rPr>
              <w:t>90</w:t>
            </w:r>
          </w:p>
        </w:tc>
        <w:tc>
          <w:tcPr>
            <w:tcW w:w="7655" w:type="dxa"/>
            <w:tcBorders>
              <w:top w:val="single" w:sz="4" w:space="0" w:color="auto"/>
              <w:left w:val="single" w:sz="4" w:space="0" w:color="auto"/>
              <w:bottom w:val="single" w:sz="4" w:space="0" w:color="auto"/>
              <w:right w:val="single" w:sz="4" w:space="0" w:color="auto"/>
            </w:tcBorders>
          </w:tcPr>
          <w:p w14:paraId="32B9C397" w14:textId="77777777" w:rsidR="00DA27D2" w:rsidRPr="00DA27D2" w:rsidRDefault="00DA27D2" w:rsidP="00DA27D2">
            <w:pPr>
              <w:spacing w:after="0" w:line="360" w:lineRule="auto"/>
              <w:jc w:val="both"/>
              <w:rPr>
                <w:rFonts w:ascii="Times New Roman" w:eastAsia="Calibri" w:hAnsi="Times New Roman" w:cs="Times New Roman"/>
                <w:kern w:val="24"/>
                <w:sz w:val="24"/>
                <w:szCs w:val="20"/>
              </w:rPr>
            </w:pPr>
            <w:r w:rsidRPr="00DA27D2">
              <w:rPr>
                <w:rFonts w:ascii="Times New Roman" w:eastAsia="Calibri" w:hAnsi="Times New Roman" w:cs="Times New Roman"/>
                <w:kern w:val="24"/>
                <w:sz w:val="24"/>
                <w:szCs w:val="20"/>
              </w:rPr>
              <w:t>Способен к нормальной деятельности, незначительные симптомы или признаки заболевания</w:t>
            </w:r>
          </w:p>
        </w:tc>
      </w:tr>
      <w:tr w:rsidR="00DA27D2" w:rsidRPr="00DA27D2" w14:paraId="598F0885" w14:textId="77777777" w:rsidTr="00D31C95">
        <w:trPr>
          <w:trHeight w:val="731"/>
        </w:trPr>
        <w:tc>
          <w:tcPr>
            <w:tcW w:w="1588" w:type="dxa"/>
            <w:tcBorders>
              <w:top w:val="single" w:sz="4" w:space="0" w:color="auto"/>
              <w:left w:val="single" w:sz="4" w:space="0" w:color="auto"/>
              <w:bottom w:val="single" w:sz="4" w:space="0" w:color="auto"/>
              <w:right w:val="single" w:sz="4" w:space="0" w:color="auto"/>
            </w:tcBorders>
            <w:vAlign w:val="center"/>
          </w:tcPr>
          <w:p w14:paraId="305412B5" w14:textId="77777777" w:rsidR="00DA27D2" w:rsidRPr="00DA27D2" w:rsidRDefault="00DA27D2" w:rsidP="00DA27D2">
            <w:pPr>
              <w:spacing w:after="0" w:line="360" w:lineRule="auto"/>
              <w:jc w:val="center"/>
              <w:rPr>
                <w:rFonts w:ascii="Times New Roman" w:eastAsia="Calibri" w:hAnsi="Times New Roman" w:cs="Times New Roman"/>
                <w:kern w:val="24"/>
                <w:sz w:val="24"/>
                <w:szCs w:val="20"/>
              </w:rPr>
            </w:pPr>
            <w:r w:rsidRPr="00DA27D2">
              <w:rPr>
                <w:rFonts w:ascii="Times New Roman" w:eastAsia="Calibri" w:hAnsi="Times New Roman" w:cs="Times New Roman"/>
                <w:kern w:val="24"/>
                <w:sz w:val="24"/>
                <w:szCs w:val="20"/>
              </w:rPr>
              <w:t>80</w:t>
            </w:r>
          </w:p>
        </w:tc>
        <w:tc>
          <w:tcPr>
            <w:tcW w:w="7655" w:type="dxa"/>
            <w:tcBorders>
              <w:top w:val="single" w:sz="4" w:space="0" w:color="auto"/>
              <w:left w:val="single" w:sz="4" w:space="0" w:color="auto"/>
              <w:bottom w:val="single" w:sz="4" w:space="0" w:color="auto"/>
              <w:right w:val="single" w:sz="4" w:space="0" w:color="auto"/>
            </w:tcBorders>
          </w:tcPr>
          <w:p w14:paraId="245E87DE" w14:textId="77777777" w:rsidR="00DA27D2" w:rsidRPr="00DA27D2" w:rsidRDefault="00DA27D2" w:rsidP="00DA27D2">
            <w:pPr>
              <w:spacing w:after="0" w:line="360" w:lineRule="auto"/>
              <w:jc w:val="both"/>
              <w:rPr>
                <w:rFonts w:ascii="Times New Roman" w:eastAsia="Calibri" w:hAnsi="Times New Roman" w:cs="Times New Roman"/>
                <w:kern w:val="24"/>
                <w:sz w:val="24"/>
                <w:szCs w:val="20"/>
              </w:rPr>
            </w:pPr>
            <w:r w:rsidRPr="00DA27D2">
              <w:rPr>
                <w:rFonts w:ascii="Times New Roman" w:eastAsia="Calibri" w:hAnsi="Times New Roman" w:cs="Times New Roman"/>
                <w:kern w:val="24"/>
                <w:sz w:val="24"/>
                <w:szCs w:val="20"/>
              </w:rPr>
              <w:t>Нормальная активность с усилием, незначительные симптомы или признаки заболевания</w:t>
            </w:r>
          </w:p>
        </w:tc>
      </w:tr>
      <w:tr w:rsidR="00DA27D2" w:rsidRPr="00DA27D2" w14:paraId="513FD9D3" w14:textId="77777777" w:rsidTr="00D31C95">
        <w:trPr>
          <w:trHeight w:val="924"/>
        </w:trPr>
        <w:tc>
          <w:tcPr>
            <w:tcW w:w="1588" w:type="dxa"/>
            <w:tcBorders>
              <w:top w:val="single" w:sz="4" w:space="0" w:color="auto"/>
              <w:left w:val="single" w:sz="4" w:space="0" w:color="auto"/>
              <w:bottom w:val="single" w:sz="4" w:space="0" w:color="auto"/>
              <w:right w:val="single" w:sz="4" w:space="0" w:color="auto"/>
            </w:tcBorders>
            <w:vAlign w:val="center"/>
          </w:tcPr>
          <w:p w14:paraId="5F46AAFC" w14:textId="77777777" w:rsidR="00DA27D2" w:rsidRPr="00DA27D2" w:rsidRDefault="00DA27D2" w:rsidP="00DA27D2">
            <w:pPr>
              <w:spacing w:after="0" w:line="360" w:lineRule="auto"/>
              <w:jc w:val="center"/>
              <w:rPr>
                <w:rFonts w:ascii="Times New Roman" w:eastAsia="Calibri" w:hAnsi="Times New Roman" w:cs="Times New Roman"/>
                <w:kern w:val="24"/>
                <w:sz w:val="24"/>
                <w:szCs w:val="20"/>
              </w:rPr>
            </w:pPr>
            <w:r w:rsidRPr="00DA27D2">
              <w:rPr>
                <w:rFonts w:ascii="Times New Roman" w:eastAsia="Calibri" w:hAnsi="Times New Roman" w:cs="Times New Roman"/>
                <w:kern w:val="24"/>
                <w:sz w:val="24"/>
                <w:szCs w:val="20"/>
              </w:rPr>
              <w:t>70</w:t>
            </w:r>
          </w:p>
        </w:tc>
        <w:tc>
          <w:tcPr>
            <w:tcW w:w="7655" w:type="dxa"/>
            <w:tcBorders>
              <w:top w:val="single" w:sz="4" w:space="0" w:color="auto"/>
              <w:left w:val="single" w:sz="4" w:space="0" w:color="auto"/>
              <w:bottom w:val="single" w:sz="4" w:space="0" w:color="auto"/>
              <w:right w:val="single" w:sz="4" w:space="0" w:color="auto"/>
            </w:tcBorders>
          </w:tcPr>
          <w:p w14:paraId="351A6921" w14:textId="77777777" w:rsidR="00DA27D2" w:rsidRPr="00DA27D2" w:rsidRDefault="00DA27D2" w:rsidP="00DA27D2">
            <w:pPr>
              <w:spacing w:after="0" w:line="360" w:lineRule="auto"/>
              <w:jc w:val="both"/>
              <w:rPr>
                <w:rFonts w:ascii="Times New Roman" w:eastAsia="Calibri" w:hAnsi="Times New Roman" w:cs="Times New Roman"/>
                <w:kern w:val="24"/>
                <w:sz w:val="24"/>
                <w:szCs w:val="20"/>
              </w:rPr>
            </w:pPr>
            <w:r w:rsidRPr="00DA27D2">
              <w:rPr>
                <w:rFonts w:ascii="Times New Roman" w:eastAsia="Calibri" w:hAnsi="Times New Roman" w:cs="Times New Roman"/>
                <w:kern w:val="24"/>
                <w:sz w:val="24"/>
                <w:szCs w:val="20"/>
              </w:rPr>
              <w:t>Обсуживает себя самостоятельно, неспособен к нормальной деятельности или активной работе</w:t>
            </w:r>
          </w:p>
        </w:tc>
      </w:tr>
      <w:tr w:rsidR="00DA27D2" w:rsidRPr="00DA27D2" w14:paraId="5ACA617D" w14:textId="77777777" w:rsidTr="00D31C95">
        <w:trPr>
          <w:trHeight w:val="656"/>
        </w:trPr>
        <w:tc>
          <w:tcPr>
            <w:tcW w:w="1588" w:type="dxa"/>
            <w:tcBorders>
              <w:top w:val="single" w:sz="4" w:space="0" w:color="auto"/>
              <w:left w:val="single" w:sz="4" w:space="0" w:color="auto"/>
              <w:bottom w:val="single" w:sz="4" w:space="0" w:color="auto"/>
              <w:right w:val="single" w:sz="4" w:space="0" w:color="auto"/>
            </w:tcBorders>
            <w:vAlign w:val="center"/>
          </w:tcPr>
          <w:p w14:paraId="19944E65" w14:textId="77777777" w:rsidR="00DA27D2" w:rsidRPr="00DA27D2" w:rsidRDefault="00DA27D2" w:rsidP="00DA27D2">
            <w:pPr>
              <w:spacing w:after="0" w:line="360" w:lineRule="auto"/>
              <w:jc w:val="center"/>
              <w:rPr>
                <w:rFonts w:ascii="Times New Roman" w:eastAsia="Calibri" w:hAnsi="Times New Roman" w:cs="Times New Roman"/>
                <w:kern w:val="24"/>
                <w:sz w:val="24"/>
                <w:szCs w:val="20"/>
              </w:rPr>
            </w:pPr>
            <w:r w:rsidRPr="00DA27D2">
              <w:rPr>
                <w:rFonts w:ascii="Times New Roman" w:eastAsia="Calibri" w:hAnsi="Times New Roman" w:cs="Times New Roman"/>
                <w:kern w:val="24"/>
                <w:sz w:val="24"/>
                <w:szCs w:val="20"/>
              </w:rPr>
              <w:t>60</w:t>
            </w:r>
          </w:p>
        </w:tc>
        <w:tc>
          <w:tcPr>
            <w:tcW w:w="7655" w:type="dxa"/>
            <w:tcBorders>
              <w:top w:val="single" w:sz="4" w:space="0" w:color="auto"/>
              <w:left w:val="single" w:sz="4" w:space="0" w:color="auto"/>
              <w:bottom w:val="single" w:sz="4" w:space="0" w:color="auto"/>
              <w:right w:val="single" w:sz="4" w:space="0" w:color="auto"/>
            </w:tcBorders>
          </w:tcPr>
          <w:p w14:paraId="69902AE4" w14:textId="77777777" w:rsidR="00DA27D2" w:rsidRPr="00DA27D2" w:rsidRDefault="00DA27D2" w:rsidP="00DA27D2">
            <w:pPr>
              <w:spacing w:after="0" w:line="360" w:lineRule="auto"/>
              <w:jc w:val="both"/>
              <w:rPr>
                <w:rFonts w:ascii="Times New Roman" w:eastAsia="Calibri" w:hAnsi="Times New Roman" w:cs="Times New Roman"/>
                <w:kern w:val="24"/>
                <w:sz w:val="24"/>
                <w:szCs w:val="20"/>
              </w:rPr>
            </w:pPr>
            <w:r w:rsidRPr="00DA27D2">
              <w:rPr>
                <w:rFonts w:ascii="Times New Roman" w:eastAsia="Calibri" w:hAnsi="Times New Roman" w:cs="Times New Roman"/>
                <w:kern w:val="24"/>
                <w:sz w:val="24"/>
                <w:szCs w:val="20"/>
              </w:rPr>
              <w:t xml:space="preserve">Нуждается периодически в помощи, но способен сам удовлетворять </w:t>
            </w:r>
            <w:proofErr w:type="spellStart"/>
            <w:r w:rsidRPr="00DA27D2">
              <w:rPr>
                <w:rFonts w:ascii="Times New Roman" w:eastAsia="Calibri" w:hAnsi="Times New Roman" w:cs="Times New Roman"/>
                <w:kern w:val="24"/>
                <w:sz w:val="24"/>
                <w:szCs w:val="20"/>
              </w:rPr>
              <w:t>бóльшую</w:t>
            </w:r>
            <w:proofErr w:type="spellEnd"/>
            <w:r w:rsidRPr="00DA27D2">
              <w:rPr>
                <w:rFonts w:ascii="Times New Roman" w:eastAsia="Calibri" w:hAnsi="Times New Roman" w:cs="Times New Roman"/>
                <w:kern w:val="24"/>
                <w:sz w:val="24"/>
                <w:szCs w:val="20"/>
              </w:rPr>
              <w:t xml:space="preserve"> часть своих потребностей</w:t>
            </w:r>
          </w:p>
        </w:tc>
      </w:tr>
      <w:tr w:rsidR="00DA27D2" w:rsidRPr="00DA27D2" w14:paraId="02FF5D89" w14:textId="77777777" w:rsidTr="00D31C95">
        <w:trPr>
          <w:trHeight w:val="591"/>
        </w:trPr>
        <w:tc>
          <w:tcPr>
            <w:tcW w:w="1588" w:type="dxa"/>
            <w:tcBorders>
              <w:top w:val="single" w:sz="4" w:space="0" w:color="auto"/>
              <w:left w:val="single" w:sz="4" w:space="0" w:color="auto"/>
              <w:bottom w:val="single" w:sz="4" w:space="0" w:color="auto"/>
              <w:right w:val="single" w:sz="4" w:space="0" w:color="auto"/>
            </w:tcBorders>
            <w:vAlign w:val="center"/>
          </w:tcPr>
          <w:p w14:paraId="210AF17F" w14:textId="77777777" w:rsidR="00DA27D2" w:rsidRPr="00DA27D2" w:rsidRDefault="00DA27D2" w:rsidP="00DA27D2">
            <w:pPr>
              <w:spacing w:after="0" w:line="360" w:lineRule="auto"/>
              <w:jc w:val="center"/>
              <w:rPr>
                <w:rFonts w:ascii="Times New Roman" w:eastAsia="Calibri" w:hAnsi="Times New Roman" w:cs="Times New Roman"/>
                <w:kern w:val="24"/>
                <w:sz w:val="24"/>
                <w:szCs w:val="20"/>
              </w:rPr>
            </w:pPr>
            <w:r w:rsidRPr="00DA27D2">
              <w:rPr>
                <w:rFonts w:ascii="Times New Roman" w:eastAsia="Calibri" w:hAnsi="Times New Roman" w:cs="Times New Roman"/>
                <w:kern w:val="24"/>
                <w:sz w:val="24"/>
                <w:szCs w:val="20"/>
              </w:rPr>
              <w:t>50</w:t>
            </w:r>
          </w:p>
        </w:tc>
        <w:tc>
          <w:tcPr>
            <w:tcW w:w="7655" w:type="dxa"/>
            <w:tcBorders>
              <w:top w:val="single" w:sz="4" w:space="0" w:color="auto"/>
              <w:left w:val="single" w:sz="4" w:space="0" w:color="auto"/>
              <w:bottom w:val="single" w:sz="4" w:space="0" w:color="auto"/>
              <w:right w:val="single" w:sz="4" w:space="0" w:color="auto"/>
            </w:tcBorders>
          </w:tcPr>
          <w:p w14:paraId="3BDF5CFE" w14:textId="77777777" w:rsidR="00DA27D2" w:rsidRPr="00DA27D2" w:rsidRDefault="00DA27D2" w:rsidP="00DA27D2">
            <w:pPr>
              <w:spacing w:after="0" w:line="360" w:lineRule="auto"/>
              <w:jc w:val="both"/>
              <w:rPr>
                <w:rFonts w:ascii="Times New Roman" w:eastAsia="Calibri" w:hAnsi="Times New Roman" w:cs="Times New Roman"/>
                <w:kern w:val="24"/>
                <w:sz w:val="24"/>
                <w:szCs w:val="20"/>
              </w:rPr>
            </w:pPr>
            <w:r w:rsidRPr="00DA27D2">
              <w:rPr>
                <w:rFonts w:ascii="Times New Roman" w:eastAsia="Calibri" w:hAnsi="Times New Roman" w:cs="Times New Roman"/>
                <w:kern w:val="24"/>
                <w:sz w:val="24"/>
                <w:szCs w:val="20"/>
              </w:rPr>
              <w:t>Нуждается в значительной помощи и медицинском обслуживании</w:t>
            </w:r>
          </w:p>
        </w:tc>
      </w:tr>
      <w:tr w:rsidR="00DA27D2" w:rsidRPr="00DA27D2" w14:paraId="7CDAAD3D" w14:textId="77777777" w:rsidTr="00D31C95">
        <w:trPr>
          <w:trHeight w:val="473"/>
        </w:trPr>
        <w:tc>
          <w:tcPr>
            <w:tcW w:w="1588" w:type="dxa"/>
            <w:tcBorders>
              <w:top w:val="single" w:sz="4" w:space="0" w:color="auto"/>
              <w:left w:val="single" w:sz="4" w:space="0" w:color="auto"/>
              <w:bottom w:val="single" w:sz="4" w:space="0" w:color="auto"/>
              <w:right w:val="single" w:sz="4" w:space="0" w:color="auto"/>
            </w:tcBorders>
            <w:vAlign w:val="center"/>
          </w:tcPr>
          <w:p w14:paraId="19B3FB68" w14:textId="77777777" w:rsidR="00DA27D2" w:rsidRPr="00DA27D2" w:rsidRDefault="00DA27D2" w:rsidP="00DA27D2">
            <w:pPr>
              <w:spacing w:after="0" w:line="360" w:lineRule="auto"/>
              <w:jc w:val="center"/>
              <w:rPr>
                <w:rFonts w:ascii="Times New Roman" w:eastAsia="Calibri" w:hAnsi="Times New Roman" w:cs="Times New Roman"/>
                <w:kern w:val="24"/>
                <w:sz w:val="24"/>
                <w:szCs w:val="20"/>
              </w:rPr>
            </w:pPr>
            <w:r w:rsidRPr="00DA27D2">
              <w:rPr>
                <w:rFonts w:ascii="Times New Roman" w:eastAsia="Calibri" w:hAnsi="Times New Roman" w:cs="Times New Roman"/>
                <w:kern w:val="24"/>
                <w:sz w:val="24"/>
                <w:szCs w:val="20"/>
              </w:rPr>
              <w:t>40</w:t>
            </w:r>
          </w:p>
        </w:tc>
        <w:tc>
          <w:tcPr>
            <w:tcW w:w="7655" w:type="dxa"/>
            <w:tcBorders>
              <w:top w:val="single" w:sz="4" w:space="0" w:color="auto"/>
              <w:left w:val="single" w:sz="4" w:space="0" w:color="auto"/>
              <w:bottom w:val="single" w:sz="4" w:space="0" w:color="auto"/>
              <w:right w:val="single" w:sz="4" w:space="0" w:color="auto"/>
            </w:tcBorders>
          </w:tcPr>
          <w:p w14:paraId="28C085D3" w14:textId="77777777" w:rsidR="00DA27D2" w:rsidRPr="00DA27D2" w:rsidRDefault="00DA27D2" w:rsidP="00DA27D2">
            <w:pPr>
              <w:spacing w:after="0" w:line="360" w:lineRule="auto"/>
              <w:jc w:val="both"/>
              <w:rPr>
                <w:rFonts w:ascii="Times New Roman" w:eastAsia="Calibri" w:hAnsi="Times New Roman" w:cs="Times New Roman"/>
                <w:kern w:val="24"/>
                <w:sz w:val="24"/>
                <w:szCs w:val="20"/>
              </w:rPr>
            </w:pPr>
            <w:r w:rsidRPr="00DA27D2">
              <w:rPr>
                <w:rFonts w:ascii="Times New Roman" w:eastAsia="Calibri" w:hAnsi="Times New Roman" w:cs="Times New Roman"/>
                <w:kern w:val="24"/>
                <w:sz w:val="24"/>
                <w:szCs w:val="20"/>
              </w:rPr>
              <w:t>Инвалид, нуждается в специальной помощи, в том числе медицинской</w:t>
            </w:r>
          </w:p>
        </w:tc>
      </w:tr>
      <w:tr w:rsidR="00DA27D2" w:rsidRPr="00DA27D2" w14:paraId="53585E90" w14:textId="77777777" w:rsidTr="00D31C95">
        <w:trPr>
          <w:trHeight w:val="774"/>
        </w:trPr>
        <w:tc>
          <w:tcPr>
            <w:tcW w:w="1588" w:type="dxa"/>
            <w:tcBorders>
              <w:top w:val="single" w:sz="4" w:space="0" w:color="auto"/>
              <w:left w:val="single" w:sz="4" w:space="0" w:color="auto"/>
              <w:bottom w:val="single" w:sz="4" w:space="0" w:color="auto"/>
              <w:right w:val="single" w:sz="4" w:space="0" w:color="auto"/>
            </w:tcBorders>
            <w:vAlign w:val="center"/>
          </w:tcPr>
          <w:p w14:paraId="6C350933" w14:textId="77777777" w:rsidR="00DA27D2" w:rsidRPr="00DA27D2" w:rsidRDefault="00DA27D2" w:rsidP="00DA27D2">
            <w:pPr>
              <w:spacing w:after="0" w:line="360" w:lineRule="auto"/>
              <w:jc w:val="center"/>
              <w:rPr>
                <w:rFonts w:ascii="Times New Roman" w:eastAsia="Calibri" w:hAnsi="Times New Roman" w:cs="Times New Roman"/>
                <w:kern w:val="24"/>
                <w:sz w:val="24"/>
                <w:szCs w:val="20"/>
              </w:rPr>
            </w:pPr>
            <w:r w:rsidRPr="00DA27D2">
              <w:rPr>
                <w:rFonts w:ascii="Times New Roman" w:eastAsia="Calibri" w:hAnsi="Times New Roman" w:cs="Times New Roman"/>
                <w:kern w:val="24"/>
                <w:sz w:val="24"/>
                <w:szCs w:val="20"/>
              </w:rPr>
              <w:t>30</w:t>
            </w:r>
          </w:p>
        </w:tc>
        <w:tc>
          <w:tcPr>
            <w:tcW w:w="7655" w:type="dxa"/>
            <w:tcBorders>
              <w:top w:val="single" w:sz="4" w:space="0" w:color="auto"/>
              <w:left w:val="single" w:sz="4" w:space="0" w:color="auto"/>
              <w:bottom w:val="single" w:sz="4" w:space="0" w:color="auto"/>
              <w:right w:val="single" w:sz="4" w:space="0" w:color="auto"/>
            </w:tcBorders>
          </w:tcPr>
          <w:p w14:paraId="49AED619" w14:textId="77777777" w:rsidR="00DA27D2" w:rsidRPr="00DA27D2" w:rsidRDefault="00DA27D2" w:rsidP="00DA27D2">
            <w:pPr>
              <w:spacing w:after="0" w:line="360" w:lineRule="auto"/>
              <w:jc w:val="both"/>
              <w:rPr>
                <w:rFonts w:ascii="Times New Roman" w:eastAsia="Calibri" w:hAnsi="Times New Roman" w:cs="Times New Roman"/>
                <w:kern w:val="24"/>
                <w:sz w:val="24"/>
                <w:szCs w:val="20"/>
              </w:rPr>
            </w:pPr>
            <w:r w:rsidRPr="00DA27D2">
              <w:rPr>
                <w:rFonts w:ascii="Times New Roman" w:eastAsia="Calibri" w:hAnsi="Times New Roman" w:cs="Times New Roman"/>
                <w:kern w:val="24"/>
                <w:sz w:val="24"/>
                <w:szCs w:val="20"/>
              </w:rPr>
              <w:t>Тяжелая инвалидность, показана госпитализация, хотя смерть непосредственно не угрожает</w:t>
            </w:r>
          </w:p>
        </w:tc>
      </w:tr>
      <w:tr w:rsidR="00DA27D2" w:rsidRPr="00DA27D2" w14:paraId="7FBB42E4" w14:textId="77777777" w:rsidTr="00D31C95">
        <w:trPr>
          <w:trHeight w:val="623"/>
        </w:trPr>
        <w:tc>
          <w:tcPr>
            <w:tcW w:w="1588" w:type="dxa"/>
            <w:tcBorders>
              <w:top w:val="single" w:sz="4" w:space="0" w:color="auto"/>
              <w:left w:val="single" w:sz="4" w:space="0" w:color="auto"/>
              <w:bottom w:val="single" w:sz="4" w:space="0" w:color="auto"/>
              <w:right w:val="single" w:sz="4" w:space="0" w:color="auto"/>
            </w:tcBorders>
            <w:vAlign w:val="center"/>
          </w:tcPr>
          <w:p w14:paraId="0030A038" w14:textId="77777777" w:rsidR="00DA27D2" w:rsidRPr="00DA27D2" w:rsidRDefault="00DA27D2" w:rsidP="00DA27D2">
            <w:pPr>
              <w:spacing w:after="0" w:line="360" w:lineRule="auto"/>
              <w:jc w:val="center"/>
              <w:rPr>
                <w:rFonts w:ascii="Times New Roman" w:eastAsia="Calibri" w:hAnsi="Times New Roman" w:cs="Times New Roman"/>
                <w:kern w:val="24"/>
                <w:sz w:val="24"/>
                <w:szCs w:val="20"/>
              </w:rPr>
            </w:pPr>
            <w:r w:rsidRPr="00DA27D2">
              <w:rPr>
                <w:rFonts w:ascii="Times New Roman" w:eastAsia="Calibri" w:hAnsi="Times New Roman" w:cs="Times New Roman"/>
                <w:kern w:val="24"/>
                <w:sz w:val="24"/>
                <w:szCs w:val="20"/>
              </w:rPr>
              <w:t>20</w:t>
            </w:r>
          </w:p>
        </w:tc>
        <w:tc>
          <w:tcPr>
            <w:tcW w:w="7655" w:type="dxa"/>
            <w:tcBorders>
              <w:top w:val="single" w:sz="4" w:space="0" w:color="auto"/>
              <w:left w:val="single" w:sz="4" w:space="0" w:color="auto"/>
              <w:bottom w:val="single" w:sz="4" w:space="0" w:color="auto"/>
              <w:right w:val="single" w:sz="4" w:space="0" w:color="auto"/>
            </w:tcBorders>
          </w:tcPr>
          <w:p w14:paraId="647F3904" w14:textId="77777777" w:rsidR="00DA27D2" w:rsidRPr="00DA27D2" w:rsidRDefault="00DA27D2" w:rsidP="00DA27D2">
            <w:pPr>
              <w:spacing w:after="0" w:line="360" w:lineRule="auto"/>
              <w:jc w:val="both"/>
              <w:rPr>
                <w:rFonts w:ascii="Times New Roman" w:eastAsia="Calibri" w:hAnsi="Times New Roman" w:cs="Times New Roman"/>
                <w:kern w:val="24"/>
                <w:sz w:val="24"/>
                <w:szCs w:val="20"/>
              </w:rPr>
            </w:pPr>
            <w:r w:rsidRPr="00DA27D2">
              <w:rPr>
                <w:rFonts w:ascii="Times New Roman" w:eastAsia="Calibri" w:hAnsi="Times New Roman" w:cs="Times New Roman"/>
                <w:kern w:val="24"/>
                <w:sz w:val="24"/>
                <w:szCs w:val="20"/>
              </w:rPr>
              <w:t>Тяжелый больной. Необходимы госпитализация и активное лечение</w:t>
            </w:r>
          </w:p>
        </w:tc>
      </w:tr>
      <w:tr w:rsidR="00DA27D2" w:rsidRPr="00DA27D2" w14:paraId="0DC61FEE" w14:textId="77777777" w:rsidTr="00D31C95">
        <w:trPr>
          <w:trHeight w:val="537"/>
        </w:trPr>
        <w:tc>
          <w:tcPr>
            <w:tcW w:w="1588" w:type="dxa"/>
            <w:tcBorders>
              <w:top w:val="single" w:sz="4" w:space="0" w:color="auto"/>
              <w:left w:val="single" w:sz="4" w:space="0" w:color="auto"/>
              <w:bottom w:val="single" w:sz="4" w:space="0" w:color="auto"/>
              <w:right w:val="single" w:sz="4" w:space="0" w:color="auto"/>
            </w:tcBorders>
            <w:vAlign w:val="center"/>
          </w:tcPr>
          <w:p w14:paraId="4E021765" w14:textId="77777777" w:rsidR="00DA27D2" w:rsidRPr="00DA27D2" w:rsidRDefault="00DA27D2" w:rsidP="00DA27D2">
            <w:pPr>
              <w:spacing w:after="0" w:line="360" w:lineRule="auto"/>
              <w:jc w:val="center"/>
              <w:rPr>
                <w:rFonts w:ascii="Times New Roman" w:eastAsia="Calibri" w:hAnsi="Times New Roman" w:cs="Times New Roman"/>
                <w:kern w:val="24"/>
                <w:sz w:val="24"/>
                <w:szCs w:val="20"/>
              </w:rPr>
            </w:pPr>
            <w:r w:rsidRPr="00DA27D2">
              <w:rPr>
                <w:rFonts w:ascii="Times New Roman" w:eastAsia="Calibri" w:hAnsi="Times New Roman" w:cs="Times New Roman"/>
                <w:kern w:val="24"/>
                <w:sz w:val="24"/>
                <w:szCs w:val="20"/>
              </w:rPr>
              <w:t>10</w:t>
            </w:r>
          </w:p>
        </w:tc>
        <w:tc>
          <w:tcPr>
            <w:tcW w:w="7655" w:type="dxa"/>
            <w:tcBorders>
              <w:top w:val="single" w:sz="4" w:space="0" w:color="auto"/>
              <w:left w:val="single" w:sz="4" w:space="0" w:color="auto"/>
              <w:bottom w:val="single" w:sz="4" w:space="0" w:color="auto"/>
              <w:right w:val="single" w:sz="4" w:space="0" w:color="auto"/>
            </w:tcBorders>
          </w:tcPr>
          <w:p w14:paraId="41484D31" w14:textId="77777777" w:rsidR="00DA27D2" w:rsidRPr="00DA27D2" w:rsidRDefault="00DA27D2" w:rsidP="00DA27D2">
            <w:pPr>
              <w:spacing w:after="0" w:line="360" w:lineRule="auto"/>
              <w:jc w:val="both"/>
              <w:rPr>
                <w:rFonts w:ascii="Times New Roman" w:eastAsia="Calibri" w:hAnsi="Times New Roman" w:cs="Times New Roman"/>
                <w:kern w:val="24"/>
                <w:sz w:val="24"/>
                <w:szCs w:val="20"/>
              </w:rPr>
            </w:pPr>
            <w:r w:rsidRPr="00DA27D2">
              <w:rPr>
                <w:rFonts w:ascii="Times New Roman" w:eastAsia="Calibri" w:hAnsi="Times New Roman" w:cs="Times New Roman"/>
                <w:kern w:val="24"/>
                <w:sz w:val="24"/>
                <w:szCs w:val="20"/>
              </w:rPr>
              <w:t>Умирающий</w:t>
            </w:r>
          </w:p>
        </w:tc>
      </w:tr>
      <w:tr w:rsidR="00DA27D2" w:rsidRPr="00DA27D2" w14:paraId="69E763CE" w14:textId="77777777" w:rsidTr="00D31C95">
        <w:trPr>
          <w:trHeight w:val="495"/>
        </w:trPr>
        <w:tc>
          <w:tcPr>
            <w:tcW w:w="1588" w:type="dxa"/>
            <w:tcBorders>
              <w:top w:val="single" w:sz="4" w:space="0" w:color="auto"/>
              <w:left w:val="single" w:sz="4" w:space="0" w:color="auto"/>
              <w:bottom w:val="single" w:sz="4" w:space="0" w:color="auto"/>
              <w:right w:val="single" w:sz="4" w:space="0" w:color="auto"/>
            </w:tcBorders>
            <w:vAlign w:val="center"/>
          </w:tcPr>
          <w:p w14:paraId="04C399BF" w14:textId="77777777" w:rsidR="00DA27D2" w:rsidRPr="00DA27D2" w:rsidRDefault="00DA27D2" w:rsidP="00DA27D2">
            <w:pPr>
              <w:spacing w:after="0" w:line="360" w:lineRule="auto"/>
              <w:jc w:val="center"/>
              <w:rPr>
                <w:rFonts w:ascii="Times New Roman" w:eastAsia="Calibri" w:hAnsi="Times New Roman" w:cs="Times New Roman"/>
                <w:kern w:val="24"/>
                <w:sz w:val="24"/>
                <w:szCs w:val="20"/>
              </w:rPr>
            </w:pPr>
            <w:r w:rsidRPr="00DA27D2">
              <w:rPr>
                <w:rFonts w:ascii="Times New Roman" w:eastAsia="Calibri" w:hAnsi="Times New Roman" w:cs="Times New Roman"/>
                <w:kern w:val="24"/>
                <w:sz w:val="24"/>
                <w:szCs w:val="20"/>
              </w:rPr>
              <w:t>0</w:t>
            </w:r>
          </w:p>
        </w:tc>
        <w:tc>
          <w:tcPr>
            <w:tcW w:w="7655" w:type="dxa"/>
            <w:tcBorders>
              <w:top w:val="single" w:sz="4" w:space="0" w:color="auto"/>
              <w:left w:val="single" w:sz="4" w:space="0" w:color="auto"/>
              <w:bottom w:val="single" w:sz="4" w:space="0" w:color="auto"/>
              <w:right w:val="single" w:sz="4" w:space="0" w:color="auto"/>
            </w:tcBorders>
          </w:tcPr>
          <w:p w14:paraId="5EEDF546" w14:textId="77777777" w:rsidR="00DA27D2" w:rsidRPr="00DA27D2" w:rsidRDefault="00DA27D2" w:rsidP="00DA27D2">
            <w:pPr>
              <w:spacing w:after="0" w:line="360" w:lineRule="auto"/>
              <w:jc w:val="both"/>
              <w:rPr>
                <w:rFonts w:ascii="Times New Roman" w:eastAsia="Calibri" w:hAnsi="Times New Roman" w:cs="Times New Roman"/>
                <w:kern w:val="24"/>
                <w:sz w:val="24"/>
                <w:szCs w:val="20"/>
              </w:rPr>
            </w:pPr>
            <w:r w:rsidRPr="00DA27D2">
              <w:rPr>
                <w:rFonts w:ascii="Times New Roman" w:eastAsia="Calibri" w:hAnsi="Times New Roman" w:cs="Times New Roman"/>
                <w:kern w:val="24"/>
                <w:sz w:val="24"/>
                <w:szCs w:val="20"/>
              </w:rPr>
              <w:t>Смерть</w:t>
            </w:r>
          </w:p>
        </w:tc>
      </w:tr>
    </w:tbl>
    <w:p w14:paraId="6CECCCD2" w14:textId="77777777" w:rsidR="00DA27D2" w:rsidRPr="00DA27D2" w:rsidRDefault="00DA27D2" w:rsidP="00DA27D2">
      <w:pPr>
        <w:spacing w:before="120" w:after="0" w:line="360" w:lineRule="auto"/>
        <w:ind w:left="-567" w:firstLine="567"/>
        <w:jc w:val="both"/>
        <w:rPr>
          <w:rFonts w:ascii="Times New Roman" w:eastAsia="Calibri" w:hAnsi="Times New Roman" w:cs="Times New Roman"/>
          <w:kern w:val="24"/>
          <w:sz w:val="24"/>
          <w:szCs w:val="20"/>
        </w:rPr>
      </w:pPr>
      <w:r w:rsidRPr="00DA27D2">
        <w:rPr>
          <w:rFonts w:ascii="Times New Roman" w:eastAsia="Calibri" w:hAnsi="Times New Roman" w:cs="Times New Roman"/>
          <w:b/>
          <w:bCs/>
          <w:sz w:val="24"/>
          <w:szCs w:val="20"/>
        </w:rPr>
        <w:t>Ключ</w:t>
      </w:r>
      <w:r w:rsidRPr="00DA27D2">
        <w:rPr>
          <w:rFonts w:ascii="Times New Roman" w:eastAsia="Calibri" w:hAnsi="Times New Roman" w:cs="Times New Roman"/>
          <w:b/>
          <w:bCs/>
          <w:kern w:val="24"/>
          <w:sz w:val="24"/>
          <w:szCs w:val="20"/>
        </w:rPr>
        <w:t xml:space="preserve"> (интерпретация):</w:t>
      </w:r>
      <w:r w:rsidRPr="00DA27D2">
        <w:rPr>
          <w:rFonts w:ascii="Times New Roman" w:eastAsia="Calibri" w:hAnsi="Times New Roman" w:cs="Times New Roman"/>
          <w:kern w:val="24"/>
          <w:sz w:val="24"/>
          <w:szCs w:val="20"/>
        </w:rPr>
        <w:t xml:space="preserve"> приведен в самой шкале.</w:t>
      </w:r>
    </w:p>
    <w:p w14:paraId="537A7F36" w14:textId="77777777" w:rsidR="00DA27D2" w:rsidRPr="00DA27D2" w:rsidRDefault="00DA27D2" w:rsidP="00DA27D2">
      <w:pPr>
        <w:spacing w:after="0" w:line="360" w:lineRule="auto"/>
        <w:rPr>
          <w:rFonts w:ascii="Times New Roman" w:eastAsia="Calibri" w:hAnsi="Times New Roman" w:cs="Times New Roman"/>
          <w:kern w:val="24"/>
          <w:sz w:val="24"/>
          <w:szCs w:val="20"/>
        </w:rPr>
      </w:pPr>
      <w:r w:rsidRPr="00DA27D2">
        <w:rPr>
          <w:rFonts w:ascii="Times New Roman" w:eastAsia="Calibri" w:hAnsi="Times New Roman" w:cs="Times New Roman"/>
          <w:kern w:val="24"/>
          <w:sz w:val="24"/>
          <w:szCs w:val="20"/>
        </w:rPr>
        <w:br w:type="page"/>
      </w:r>
    </w:p>
    <w:p w14:paraId="6A0C8E28" w14:textId="2C86527E" w:rsidR="00DA27D2" w:rsidRPr="00DA27D2" w:rsidRDefault="00DA27D2" w:rsidP="00DA27D2">
      <w:pPr>
        <w:keepNext/>
        <w:keepLines/>
        <w:shd w:val="clear" w:color="auto" w:fill="FFFFFF"/>
        <w:tabs>
          <w:tab w:val="left" w:pos="3969"/>
        </w:tabs>
        <w:spacing w:before="240" w:after="120" w:line="360" w:lineRule="auto"/>
        <w:jc w:val="center"/>
        <w:outlineLvl w:val="0"/>
        <w:rPr>
          <w:rFonts w:ascii="Times New Roman" w:eastAsia="MS Gothic" w:hAnsi="Times New Roman" w:cs="Times New Roman"/>
          <w:b/>
          <w:bCs/>
          <w:color w:val="000000"/>
          <w:kern w:val="24"/>
          <w:sz w:val="28"/>
          <w:szCs w:val="28"/>
          <w:lang w:eastAsia="ko-KR"/>
        </w:rPr>
      </w:pPr>
      <w:bookmarkStart w:id="238" w:name="_Toc22694598"/>
      <w:bookmarkStart w:id="239" w:name="_Toc24707147"/>
      <w:bookmarkStart w:id="240" w:name="_Toc55484485"/>
      <w:bookmarkStart w:id="241" w:name="_Toc59126573"/>
      <w:bookmarkStart w:id="242" w:name="_Toc107032498"/>
      <w:bookmarkStart w:id="243" w:name="_Toc107950728"/>
      <w:bookmarkStart w:id="244" w:name="_Toc128249174"/>
      <w:bookmarkStart w:id="245" w:name="_Toc135613042"/>
      <w:bookmarkStart w:id="246" w:name="_Toc136343550"/>
      <w:bookmarkStart w:id="247" w:name="_Toc23182990"/>
      <w:bookmarkEnd w:id="235"/>
      <w:r w:rsidRPr="00DA27D2">
        <w:rPr>
          <w:rFonts w:ascii="Times New Roman" w:eastAsia="MS Gothic" w:hAnsi="Times New Roman" w:cs="Times New Roman"/>
          <w:b/>
          <w:sz w:val="28"/>
          <w:szCs w:val="28"/>
        </w:rPr>
        <w:lastRenderedPageBreak/>
        <w:t>Приложение Г</w:t>
      </w:r>
      <w:r w:rsidR="00A87C5D">
        <w:rPr>
          <w:rFonts w:ascii="Times New Roman" w:eastAsia="MS Gothic" w:hAnsi="Times New Roman" w:cs="Times New Roman"/>
          <w:b/>
          <w:sz w:val="28"/>
          <w:szCs w:val="28"/>
        </w:rPr>
        <w:t>5</w:t>
      </w:r>
      <w:r w:rsidRPr="00DA27D2">
        <w:rPr>
          <w:rFonts w:ascii="Times New Roman" w:eastAsia="MS Gothic" w:hAnsi="Times New Roman" w:cs="Times New Roman"/>
          <w:b/>
          <w:sz w:val="28"/>
          <w:szCs w:val="28"/>
        </w:rPr>
        <w:t>. Визуально-аналоговая шкала оценки</w:t>
      </w:r>
      <w:r w:rsidRPr="00DA27D2">
        <w:rPr>
          <w:rFonts w:ascii="Times New Roman" w:eastAsia="MS Gothic" w:hAnsi="Times New Roman" w:cs="Times New Roman"/>
          <w:b/>
          <w:sz w:val="28"/>
          <w:szCs w:val="28"/>
        </w:rPr>
        <w:br/>
        <w:t>болевого синдрома</w:t>
      </w:r>
      <w:bookmarkEnd w:id="238"/>
      <w:bookmarkEnd w:id="239"/>
      <w:bookmarkEnd w:id="240"/>
      <w:bookmarkEnd w:id="241"/>
      <w:bookmarkEnd w:id="242"/>
      <w:bookmarkEnd w:id="243"/>
      <w:bookmarkEnd w:id="244"/>
      <w:bookmarkEnd w:id="245"/>
      <w:bookmarkEnd w:id="246"/>
    </w:p>
    <w:p w14:paraId="7EB68B4A" w14:textId="77777777" w:rsidR="00DA27D2" w:rsidRPr="00DA27D2" w:rsidRDefault="00DA27D2" w:rsidP="00DA27D2">
      <w:pPr>
        <w:spacing w:before="120" w:after="0" w:line="360" w:lineRule="auto"/>
        <w:ind w:left="-567" w:firstLine="567"/>
        <w:jc w:val="both"/>
        <w:rPr>
          <w:rFonts w:ascii="Times New Roman" w:eastAsia="Calibri" w:hAnsi="Times New Roman" w:cs="Times New Roman"/>
          <w:kern w:val="24"/>
          <w:sz w:val="24"/>
          <w:szCs w:val="20"/>
        </w:rPr>
      </w:pPr>
      <w:r w:rsidRPr="00DA27D2">
        <w:rPr>
          <w:rFonts w:ascii="Times New Roman" w:eastAsia="Calibri" w:hAnsi="Times New Roman" w:cs="Times New Roman"/>
          <w:b/>
          <w:bCs/>
          <w:kern w:val="24"/>
          <w:sz w:val="24"/>
          <w:szCs w:val="20"/>
        </w:rPr>
        <w:t>Название на русском языке:</w:t>
      </w:r>
      <w:r w:rsidRPr="00DA27D2">
        <w:rPr>
          <w:rFonts w:ascii="Times New Roman" w:eastAsia="Calibri" w:hAnsi="Times New Roman" w:cs="Times New Roman"/>
          <w:kern w:val="24"/>
          <w:sz w:val="24"/>
          <w:szCs w:val="20"/>
        </w:rPr>
        <w:t xml:space="preserve"> Визуально-аналоговая шкала оценки болевого синдрома.</w:t>
      </w:r>
    </w:p>
    <w:p w14:paraId="3C0A9244" w14:textId="77777777" w:rsidR="00DA27D2" w:rsidRPr="00DA27D2" w:rsidRDefault="00DA27D2" w:rsidP="00DA27D2">
      <w:pPr>
        <w:spacing w:after="0" w:line="360" w:lineRule="auto"/>
        <w:ind w:left="-567" w:firstLine="567"/>
        <w:jc w:val="both"/>
        <w:rPr>
          <w:rFonts w:ascii="Times New Roman" w:eastAsia="Calibri" w:hAnsi="Times New Roman" w:cs="Times New Roman"/>
          <w:kern w:val="24"/>
          <w:sz w:val="24"/>
          <w:szCs w:val="20"/>
          <w:lang w:val="en-US"/>
        </w:rPr>
      </w:pPr>
      <w:r w:rsidRPr="00DA27D2">
        <w:rPr>
          <w:rFonts w:ascii="Times New Roman" w:eastAsia="Calibri" w:hAnsi="Times New Roman" w:cs="Times New Roman"/>
          <w:b/>
          <w:bCs/>
          <w:kern w:val="24"/>
          <w:sz w:val="24"/>
          <w:szCs w:val="20"/>
        </w:rPr>
        <w:t>Оригинальное</w:t>
      </w:r>
      <w:r w:rsidRPr="00DA27D2">
        <w:rPr>
          <w:rFonts w:ascii="Times New Roman" w:eastAsia="Calibri" w:hAnsi="Times New Roman" w:cs="Times New Roman"/>
          <w:b/>
          <w:bCs/>
          <w:kern w:val="24"/>
          <w:sz w:val="24"/>
          <w:szCs w:val="20"/>
          <w:lang w:val="en-US"/>
        </w:rPr>
        <w:t xml:space="preserve"> </w:t>
      </w:r>
      <w:r w:rsidRPr="00DA27D2">
        <w:rPr>
          <w:rFonts w:ascii="Times New Roman" w:eastAsia="Calibri" w:hAnsi="Times New Roman" w:cs="Times New Roman"/>
          <w:b/>
          <w:bCs/>
          <w:kern w:val="24"/>
          <w:sz w:val="24"/>
          <w:szCs w:val="20"/>
        </w:rPr>
        <w:t>название</w:t>
      </w:r>
      <w:r w:rsidRPr="00DA27D2">
        <w:rPr>
          <w:rFonts w:ascii="Times New Roman" w:eastAsia="Calibri" w:hAnsi="Times New Roman" w:cs="Times New Roman"/>
          <w:b/>
          <w:bCs/>
          <w:kern w:val="24"/>
          <w:sz w:val="24"/>
          <w:szCs w:val="20"/>
          <w:lang w:val="en-US"/>
        </w:rPr>
        <w:t xml:space="preserve">: </w:t>
      </w:r>
      <w:r w:rsidRPr="00DA27D2">
        <w:rPr>
          <w:rFonts w:ascii="Times New Roman" w:eastAsia="Calibri" w:hAnsi="Times New Roman" w:cs="Times New Roman"/>
          <w:kern w:val="24"/>
          <w:sz w:val="24"/>
          <w:szCs w:val="20"/>
          <w:lang w:val="en-US"/>
        </w:rPr>
        <w:t>Visual Analog Scale for Pain (VAS Pain).</w:t>
      </w:r>
    </w:p>
    <w:p w14:paraId="7C9A0242" w14:textId="0DE7387C" w:rsidR="00DA27D2" w:rsidRPr="00DA27D2" w:rsidRDefault="00DA27D2" w:rsidP="00DA27D2">
      <w:pPr>
        <w:spacing w:after="0" w:line="360" w:lineRule="auto"/>
        <w:ind w:left="-567" w:firstLine="567"/>
        <w:jc w:val="both"/>
        <w:rPr>
          <w:rFonts w:ascii="Times New Roman" w:eastAsia="Calibri" w:hAnsi="Times New Roman" w:cs="Times New Roman"/>
          <w:kern w:val="24"/>
          <w:sz w:val="24"/>
          <w:szCs w:val="20"/>
        </w:rPr>
      </w:pPr>
      <w:r w:rsidRPr="00DA27D2">
        <w:rPr>
          <w:rFonts w:ascii="Times New Roman" w:eastAsia="Calibri" w:hAnsi="Times New Roman" w:cs="Times New Roman"/>
          <w:b/>
          <w:bCs/>
          <w:kern w:val="24"/>
          <w:sz w:val="24"/>
          <w:szCs w:val="20"/>
        </w:rPr>
        <w:t>Источник</w:t>
      </w:r>
      <w:r w:rsidRPr="00DA27D2">
        <w:rPr>
          <w:rFonts w:ascii="Times New Roman" w:eastAsia="Calibri" w:hAnsi="Times New Roman" w:cs="Times New Roman"/>
          <w:b/>
          <w:bCs/>
          <w:kern w:val="24"/>
          <w:sz w:val="24"/>
          <w:szCs w:val="20"/>
          <w:lang w:val="en-US"/>
        </w:rPr>
        <w:t xml:space="preserve"> (</w:t>
      </w:r>
      <w:r w:rsidRPr="00DA27D2">
        <w:rPr>
          <w:rFonts w:ascii="Times New Roman" w:eastAsia="Calibri" w:hAnsi="Times New Roman" w:cs="Times New Roman"/>
          <w:b/>
          <w:bCs/>
          <w:kern w:val="24"/>
          <w:sz w:val="24"/>
          <w:szCs w:val="20"/>
        </w:rPr>
        <w:t>официальный</w:t>
      </w:r>
      <w:r w:rsidRPr="00DA27D2">
        <w:rPr>
          <w:rFonts w:ascii="Times New Roman" w:eastAsia="Calibri" w:hAnsi="Times New Roman" w:cs="Times New Roman"/>
          <w:b/>
          <w:bCs/>
          <w:kern w:val="24"/>
          <w:sz w:val="24"/>
          <w:szCs w:val="20"/>
          <w:lang w:val="en-US"/>
        </w:rPr>
        <w:t xml:space="preserve"> </w:t>
      </w:r>
      <w:r w:rsidRPr="00DA27D2">
        <w:rPr>
          <w:rFonts w:ascii="Times New Roman" w:eastAsia="Calibri" w:hAnsi="Times New Roman" w:cs="Times New Roman"/>
          <w:b/>
          <w:bCs/>
          <w:kern w:val="24"/>
          <w:sz w:val="24"/>
          <w:szCs w:val="20"/>
        </w:rPr>
        <w:t>сайт</w:t>
      </w:r>
      <w:r w:rsidRPr="00DA27D2">
        <w:rPr>
          <w:rFonts w:ascii="Times New Roman" w:eastAsia="Calibri" w:hAnsi="Times New Roman" w:cs="Times New Roman"/>
          <w:b/>
          <w:bCs/>
          <w:kern w:val="24"/>
          <w:sz w:val="24"/>
          <w:szCs w:val="20"/>
          <w:lang w:val="en-US"/>
        </w:rPr>
        <w:t xml:space="preserve"> </w:t>
      </w:r>
      <w:r w:rsidRPr="00DA27D2">
        <w:rPr>
          <w:rFonts w:ascii="Times New Roman" w:eastAsia="Calibri" w:hAnsi="Times New Roman" w:cs="Times New Roman"/>
          <w:b/>
          <w:bCs/>
          <w:kern w:val="24"/>
          <w:sz w:val="24"/>
          <w:szCs w:val="20"/>
        </w:rPr>
        <w:t>разработчиков</w:t>
      </w:r>
      <w:r w:rsidRPr="00DA27D2">
        <w:rPr>
          <w:rFonts w:ascii="Times New Roman" w:eastAsia="Calibri" w:hAnsi="Times New Roman" w:cs="Times New Roman"/>
          <w:b/>
          <w:bCs/>
          <w:kern w:val="24"/>
          <w:sz w:val="24"/>
          <w:szCs w:val="20"/>
          <w:lang w:val="en-US"/>
        </w:rPr>
        <w:t xml:space="preserve">, </w:t>
      </w:r>
      <w:r w:rsidRPr="00DA27D2">
        <w:rPr>
          <w:rFonts w:ascii="Times New Roman" w:eastAsia="Calibri" w:hAnsi="Times New Roman" w:cs="Times New Roman"/>
          <w:b/>
          <w:bCs/>
          <w:kern w:val="24"/>
          <w:sz w:val="24"/>
          <w:szCs w:val="20"/>
        </w:rPr>
        <w:t>публикация</w:t>
      </w:r>
      <w:r w:rsidRPr="00DA27D2">
        <w:rPr>
          <w:rFonts w:ascii="Times New Roman" w:eastAsia="Calibri" w:hAnsi="Times New Roman" w:cs="Times New Roman"/>
          <w:b/>
          <w:bCs/>
          <w:kern w:val="24"/>
          <w:sz w:val="24"/>
          <w:szCs w:val="20"/>
          <w:lang w:val="en-US"/>
        </w:rPr>
        <w:t xml:space="preserve"> </w:t>
      </w:r>
      <w:r w:rsidRPr="00DA27D2">
        <w:rPr>
          <w:rFonts w:ascii="Times New Roman" w:eastAsia="Calibri" w:hAnsi="Times New Roman" w:cs="Times New Roman"/>
          <w:b/>
          <w:bCs/>
          <w:kern w:val="24"/>
          <w:sz w:val="24"/>
          <w:szCs w:val="20"/>
        </w:rPr>
        <w:t>с</w:t>
      </w:r>
      <w:r w:rsidRPr="00DA27D2">
        <w:rPr>
          <w:rFonts w:ascii="Times New Roman" w:eastAsia="Calibri" w:hAnsi="Times New Roman" w:cs="Times New Roman"/>
          <w:b/>
          <w:bCs/>
          <w:kern w:val="24"/>
          <w:sz w:val="24"/>
          <w:szCs w:val="20"/>
          <w:lang w:val="en-US"/>
        </w:rPr>
        <w:t xml:space="preserve"> </w:t>
      </w:r>
      <w:r w:rsidRPr="00DA27D2">
        <w:rPr>
          <w:rFonts w:ascii="Times New Roman" w:eastAsia="Calibri" w:hAnsi="Times New Roman" w:cs="Times New Roman"/>
          <w:b/>
          <w:bCs/>
          <w:kern w:val="24"/>
          <w:sz w:val="24"/>
          <w:szCs w:val="20"/>
        </w:rPr>
        <w:t>валидацией</w:t>
      </w:r>
      <w:r w:rsidRPr="00DA27D2">
        <w:rPr>
          <w:rFonts w:ascii="Times New Roman" w:eastAsia="Calibri" w:hAnsi="Times New Roman" w:cs="Times New Roman"/>
          <w:b/>
          <w:bCs/>
          <w:kern w:val="24"/>
          <w:sz w:val="24"/>
          <w:szCs w:val="20"/>
          <w:lang w:val="en-US"/>
        </w:rPr>
        <w:t>):</w:t>
      </w:r>
      <w:r w:rsidRPr="00DA27D2">
        <w:rPr>
          <w:rFonts w:ascii="Times New Roman" w:eastAsia="Calibri" w:hAnsi="Times New Roman" w:cs="Times New Roman"/>
          <w:kern w:val="24"/>
          <w:sz w:val="24"/>
          <w:szCs w:val="20"/>
          <w:lang w:val="en-US"/>
        </w:rPr>
        <w:t xml:space="preserve"> </w:t>
      </w:r>
      <w:bookmarkStart w:id="248" w:name="_Hlk107014116"/>
      <w:r w:rsidRPr="00DA27D2">
        <w:rPr>
          <w:rFonts w:ascii="Times New Roman" w:eastAsia="Calibri" w:hAnsi="Times New Roman" w:cs="Times New Roman"/>
          <w:kern w:val="24"/>
          <w:sz w:val="24"/>
          <w:szCs w:val="20"/>
          <w:lang w:val="en-US"/>
        </w:rPr>
        <w:t xml:space="preserve">Hawker G.A., Mian S., </w:t>
      </w:r>
      <w:proofErr w:type="spellStart"/>
      <w:r w:rsidRPr="00DA27D2">
        <w:rPr>
          <w:rFonts w:ascii="Times New Roman" w:eastAsia="Calibri" w:hAnsi="Times New Roman" w:cs="Times New Roman"/>
          <w:kern w:val="24"/>
          <w:sz w:val="24"/>
          <w:szCs w:val="20"/>
          <w:lang w:val="en-US"/>
        </w:rPr>
        <w:t>Kendzerska</w:t>
      </w:r>
      <w:proofErr w:type="spellEnd"/>
      <w:r w:rsidRPr="00DA27D2">
        <w:rPr>
          <w:rFonts w:ascii="Times New Roman" w:eastAsia="Calibri" w:hAnsi="Times New Roman" w:cs="Times New Roman"/>
          <w:kern w:val="24"/>
          <w:sz w:val="24"/>
          <w:szCs w:val="20"/>
          <w:lang w:val="en-US"/>
        </w:rPr>
        <w:t xml:space="preserve"> T., French M. Measures of adult pain: Visual Analog Scale for Pain (VAS Pain), Numeric Rating Scale for Pain (NRS Pain), McGill Pain Questionnaire (MPQ), Short-Form McGill Pain Questionnaire (SF-MPQ), Chronic Pain Grade Scale (CPGS), Short Form-36 Bodily Pain Scale (SF-36 BPS), and Measure of Intermittent and Constant Osteoarthritis Pain (ICOAP). </w:t>
      </w:r>
      <w:proofErr w:type="spellStart"/>
      <w:r w:rsidRPr="00DA27D2">
        <w:rPr>
          <w:rFonts w:ascii="Times New Roman" w:eastAsia="Calibri" w:hAnsi="Times New Roman" w:cs="Times New Roman"/>
          <w:kern w:val="24"/>
          <w:sz w:val="24"/>
          <w:szCs w:val="20"/>
        </w:rPr>
        <w:t>Arthritis</w:t>
      </w:r>
      <w:proofErr w:type="spellEnd"/>
      <w:r w:rsidRPr="00DA27D2">
        <w:rPr>
          <w:rFonts w:ascii="Times New Roman" w:eastAsia="Calibri" w:hAnsi="Times New Roman" w:cs="Times New Roman"/>
          <w:kern w:val="24"/>
          <w:sz w:val="24"/>
          <w:szCs w:val="20"/>
        </w:rPr>
        <w:t xml:space="preserve"> Care Res. (</w:t>
      </w:r>
      <w:proofErr w:type="spellStart"/>
      <w:r w:rsidRPr="00DA27D2">
        <w:rPr>
          <w:rFonts w:ascii="Times New Roman" w:eastAsia="Calibri" w:hAnsi="Times New Roman" w:cs="Times New Roman"/>
          <w:kern w:val="24"/>
          <w:sz w:val="24"/>
          <w:szCs w:val="20"/>
        </w:rPr>
        <w:t>Hoboken</w:t>
      </w:r>
      <w:proofErr w:type="spellEnd"/>
      <w:r w:rsidRPr="00DA27D2">
        <w:rPr>
          <w:rFonts w:ascii="Times New Roman" w:eastAsia="Calibri" w:hAnsi="Times New Roman" w:cs="Times New Roman"/>
          <w:kern w:val="24"/>
          <w:sz w:val="24"/>
          <w:szCs w:val="20"/>
        </w:rPr>
        <w:t>) 2011;63(</w:t>
      </w:r>
      <w:proofErr w:type="spellStart"/>
      <w:r w:rsidRPr="00DA27D2">
        <w:rPr>
          <w:rFonts w:ascii="Times New Roman" w:eastAsia="Calibri" w:hAnsi="Times New Roman" w:cs="Times New Roman"/>
          <w:kern w:val="24"/>
          <w:sz w:val="24"/>
          <w:szCs w:val="20"/>
        </w:rPr>
        <w:t>Suppl</w:t>
      </w:r>
      <w:proofErr w:type="spellEnd"/>
      <w:r w:rsidRPr="00DA27D2">
        <w:rPr>
          <w:rFonts w:ascii="Times New Roman" w:eastAsia="Calibri" w:hAnsi="Times New Roman" w:cs="Times New Roman"/>
          <w:kern w:val="24"/>
          <w:sz w:val="24"/>
          <w:szCs w:val="20"/>
        </w:rPr>
        <w:t xml:space="preserve"> 11</w:t>
      </w:r>
      <w:proofErr w:type="gramStart"/>
      <w:r w:rsidRPr="00DA27D2">
        <w:rPr>
          <w:rFonts w:ascii="Times New Roman" w:eastAsia="Calibri" w:hAnsi="Times New Roman" w:cs="Times New Roman"/>
          <w:kern w:val="24"/>
          <w:sz w:val="24"/>
          <w:szCs w:val="20"/>
        </w:rPr>
        <w:t>):S</w:t>
      </w:r>
      <w:proofErr w:type="gramEnd"/>
      <w:r w:rsidRPr="00DA27D2">
        <w:rPr>
          <w:rFonts w:ascii="Times New Roman" w:eastAsia="Calibri" w:hAnsi="Times New Roman" w:cs="Times New Roman"/>
          <w:kern w:val="24"/>
          <w:sz w:val="24"/>
          <w:szCs w:val="20"/>
        </w:rPr>
        <w:t>240–52</w:t>
      </w:r>
      <w:bookmarkEnd w:id="248"/>
      <w:r w:rsidRPr="00DA27D2">
        <w:rPr>
          <w:rFonts w:ascii="Times New Roman" w:eastAsia="Calibri" w:hAnsi="Times New Roman" w:cs="Times New Roman"/>
          <w:kern w:val="24"/>
          <w:sz w:val="24"/>
          <w:szCs w:val="20"/>
        </w:rPr>
        <w:t xml:space="preserve"> [</w:t>
      </w:r>
      <w:r w:rsidR="00B769C3">
        <w:rPr>
          <w:rFonts w:ascii="Times New Roman" w:eastAsia="Calibri" w:hAnsi="Times New Roman" w:cs="Times New Roman"/>
          <w:kern w:val="24"/>
          <w:sz w:val="24"/>
          <w:szCs w:val="20"/>
        </w:rPr>
        <w:t>427</w:t>
      </w:r>
      <w:r w:rsidRPr="00DA27D2">
        <w:rPr>
          <w:rFonts w:ascii="Times New Roman" w:eastAsia="Calibri" w:hAnsi="Times New Roman" w:cs="Times New Roman"/>
          <w:kern w:val="24"/>
          <w:sz w:val="24"/>
          <w:szCs w:val="20"/>
        </w:rPr>
        <w:t>].</w:t>
      </w:r>
    </w:p>
    <w:p w14:paraId="3B5589B9" w14:textId="77777777" w:rsidR="00DA27D2" w:rsidRPr="00DA27D2" w:rsidRDefault="00DA27D2" w:rsidP="00DA27D2">
      <w:pPr>
        <w:spacing w:after="0" w:line="360" w:lineRule="auto"/>
        <w:ind w:left="-567" w:firstLine="567"/>
        <w:jc w:val="both"/>
        <w:rPr>
          <w:rFonts w:ascii="Times New Roman" w:eastAsia="Calibri" w:hAnsi="Times New Roman" w:cs="Times New Roman"/>
          <w:kern w:val="24"/>
          <w:sz w:val="24"/>
          <w:szCs w:val="20"/>
        </w:rPr>
      </w:pPr>
      <w:r w:rsidRPr="00DA27D2">
        <w:rPr>
          <w:rFonts w:ascii="Times New Roman" w:eastAsia="Calibri" w:hAnsi="Times New Roman" w:cs="Times New Roman"/>
          <w:b/>
          <w:bCs/>
          <w:kern w:val="24"/>
          <w:sz w:val="24"/>
          <w:szCs w:val="20"/>
        </w:rPr>
        <w:t>Тип:</w:t>
      </w:r>
      <w:r w:rsidRPr="00DA27D2">
        <w:rPr>
          <w:rFonts w:ascii="Times New Roman" w:eastAsia="Calibri" w:hAnsi="Times New Roman" w:cs="Times New Roman"/>
          <w:kern w:val="24"/>
          <w:sz w:val="24"/>
          <w:szCs w:val="20"/>
        </w:rPr>
        <w:t xml:space="preserve"> шкала оценки.</w:t>
      </w:r>
    </w:p>
    <w:p w14:paraId="5B915FD6" w14:textId="77777777" w:rsidR="00DA27D2" w:rsidRPr="00DA27D2" w:rsidRDefault="00DA27D2" w:rsidP="00DA27D2">
      <w:pPr>
        <w:spacing w:after="0" w:line="360" w:lineRule="auto"/>
        <w:ind w:left="-567" w:firstLine="567"/>
        <w:jc w:val="both"/>
        <w:rPr>
          <w:rFonts w:ascii="Times New Roman" w:eastAsia="Calibri" w:hAnsi="Times New Roman" w:cs="Times New Roman"/>
          <w:kern w:val="24"/>
          <w:sz w:val="24"/>
          <w:szCs w:val="20"/>
        </w:rPr>
      </w:pPr>
      <w:r w:rsidRPr="00DA27D2">
        <w:rPr>
          <w:rFonts w:ascii="Times New Roman" w:eastAsia="Calibri" w:hAnsi="Times New Roman" w:cs="Times New Roman"/>
          <w:b/>
          <w:bCs/>
          <w:kern w:val="24"/>
          <w:sz w:val="24"/>
          <w:szCs w:val="20"/>
        </w:rPr>
        <w:t xml:space="preserve">Назначение: </w:t>
      </w:r>
      <w:r w:rsidRPr="00DA27D2">
        <w:rPr>
          <w:rFonts w:ascii="Times New Roman" w:eastAsia="Calibri" w:hAnsi="Times New Roman" w:cs="Times New Roman"/>
          <w:kern w:val="24"/>
          <w:sz w:val="24"/>
          <w:szCs w:val="20"/>
        </w:rPr>
        <w:t>предназначена для количественной оценки болевого синдрома с учетом субъективных ощущений больного и подбора анальгезирующей терапии.</w:t>
      </w:r>
    </w:p>
    <w:p w14:paraId="73168894" w14:textId="77777777" w:rsidR="00DA27D2" w:rsidRPr="00DA27D2" w:rsidRDefault="00DA27D2" w:rsidP="00DA27D2">
      <w:pPr>
        <w:spacing w:after="0" w:line="360" w:lineRule="auto"/>
        <w:ind w:left="-567" w:firstLine="567"/>
        <w:jc w:val="both"/>
        <w:rPr>
          <w:rFonts w:ascii="Times New Roman" w:eastAsia="Calibri" w:hAnsi="Times New Roman" w:cs="Times New Roman"/>
          <w:b/>
          <w:bCs/>
          <w:kern w:val="24"/>
          <w:sz w:val="24"/>
          <w:szCs w:val="20"/>
        </w:rPr>
      </w:pPr>
      <w:r w:rsidRPr="00DA27D2">
        <w:rPr>
          <w:rFonts w:ascii="Times New Roman" w:eastAsia="Calibri" w:hAnsi="Times New Roman" w:cs="Times New Roman"/>
          <w:b/>
          <w:bCs/>
          <w:kern w:val="24"/>
          <w:sz w:val="24"/>
          <w:szCs w:val="20"/>
        </w:rPr>
        <w:t>Содержание (шаблон):</w:t>
      </w:r>
    </w:p>
    <w:p w14:paraId="42828EED" w14:textId="77777777" w:rsidR="00DA27D2" w:rsidRPr="00DA27D2" w:rsidRDefault="00DA27D2" w:rsidP="00A87C5D">
      <w:pPr>
        <w:spacing w:after="120" w:line="360" w:lineRule="auto"/>
        <w:ind w:left="-567" w:firstLine="567"/>
        <w:jc w:val="both"/>
        <w:rPr>
          <w:rFonts w:ascii="Times New Roman" w:eastAsia="Calibri" w:hAnsi="Times New Roman" w:cs="Times New Roman"/>
          <w:bCs/>
          <w:kern w:val="24"/>
          <w:sz w:val="24"/>
          <w:szCs w:val="20"/>
        </w:rPr>
      </w:pPr>
      <w:r w:rsidRPr="00DA27D2">
        <w:rPr>
          <w:rFonts w:ascii="Times New Roman" w:eastAsia="Calibri" w:hAnsi="Times New Roman" w:cs="Times New Roman"/>
          <w:bCs/>
          <w:kern w:val="24"/>
          <w:sz w:val="24"/>
          <w:szCs w:val="20"/>
        </w:rPr>
        <w:t>«Оцените по шкале выраженность боли, где 0 – отсутствие боли, а 10 – нестерпимая боль максимальной выраженности».</w:t>
      </w:r>
    </w:p>
    <w:p w14:paraId="25B1E900" w14:textId="77777777" w:rsidR="00DA27D2" w:rsidRPr="00DA27D2" w:rsidRDefault="00DA27D2" w:rsidP="00DA27D2">
      <w:pPr>
        <w:spacing w:after="0" w:line="360" w:lineRule="auto"/>
        <w:ind w:left="709" w:hanging="1135"/>
        <w:jc w:val="center"/>
        <w:rPr>
          <w:rFonts w:ascii="Times New Roman" w:eastAsia="Calibri" w:hAnsi="Times New Roman" w:cs="Times New Roman"/>
          <w:b/>
          <w:kern w:val="24"/>
          <w:sz w:val="24"/>
          <w:szCs w:val="20"/>
        </w:rPr>
      </w:pPr>
      <w:r w:rsidRPr="00DA27D2">
        <w:rPr>
          <w:rFonts w:ascii="Times New Roman" w:eastAsia="Calibri" w:hAnsi="Times New Roman" w:cs="Times New Roman"/>
          <w:b/>
          <w:noProof/>
          <w:kern w:val="24"/>
          <w:sz w:val="24"/>
          <w:szCs w:val="20"/>
          <w:lang w:eastAsia="ru-RU"/>
        </w:rPr>
        <w:drawing>
          <wp:inline distT="0" distB="0" distL="0" distR="0" wp14:anchorId="650CE1DA" wp14:editId="3A414422">
            <wp:extent cx="5695950" cy="1200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5695950" cy="1200150"/>
                    </a:xfrm>
                    <a:prstGeom prst="rect">
                      <a:avLst/>
                    </a:prstGeom>
                    <a:noFill/>
                    <a:ln>
                      <a:noFill/>
                    </a:ln>
                  </pic:spPr>
                </pic:pic>
              </a:graphicData>
            </a:graphic>
          </wp:inline>
        </w:drawing>
      </w:r>
    </w:p>
    <w:p w14:paraId="354462BE" w14:textId="77777777" w:rsidR="00DA27D2" w:rsidRPr="00DA27D2" w:rsidRDefault="00DA27D2" w:rsidP="00DA27D2">
      <w:pPr>
        <w:spacing w:before="120" w:after="0" w:line="360" w:lineRule="auto"/>
        <w:ind w:left="-567" w:firstLine="567"/>
        <w:jc w:val="both"/>
        <w:rPr>
          <w:rFonts w:ascii="Times New Roman" w:eastAsia="Calibri" w:hAnsi="Times New Roman" w:cs="Times New Roman"/>
          <w:bCs/>
          <w:kern w:val="24"/>
          <w:sz w:val="24"/>
          <w:szCs w:val="20"/>
        </w:rPr>
      </w:pPr>
      <w:r w:rsidRPr="00DA27D2">
        <w:rPr>
          <w:rFonts w:ascii="Times New Roman" w:eastAsia="Calibri" w:hAnsi="Times New Roman" w:cs="Times New Roman"/>
          <w:b/>
          <w:kern w:val="24"/>
          <w:sz w:val="24"/>
          <w:szCs w:val="20"/>
        </w:rPr>
        <w:t>Инструкция:</w:t>
      </w:r>
      <w:r w:rsidRPr="00DA27D2">
        <w:rPr>
          <w:rFonts w:ascii="Times New Roman" w:eastAsia="Calibri" w:hAnsi="Times New Roman" w:cs="Times New Roman"/>
          <w:bCs/>
          <w:kern w:val="24"/>
          <w:sz w:val="24"/>
          <w:szCs w:val="20"/>
        </w:rPr>
        <w:t xml:space="preserve"> больному на 10-сантиметровой линии предлагается отметить степень выраженности боли по шкале от 0 до 10.</w:t>
      </w:r>
    </w:p>
    <w:p w14:paraId="1B8CE047" w14:textId="77777777" w:rsidR="00DA27D2" w:rsidRPr="00DA27D2" w:rsidRDefault="00DA27D2" w:rsidP="00DA27D2">
      <w:pPr>
        <w:spacing w:after="0" w:line="360" w:lineRule="auto"/>
        <w:ind w:left="-567" w:firstLine="567"/>
        <w:jc w:val="both"/>
        <w:rPr>
          <w:rFonts w:ascii="Times New Roman" w:eastAsia="Calibri" w:hAnsi="Times New Roman" w:cs="Times New Roman"/>
          <w:bCs/>
          <w:kern w:val="24"/>
          <w:sz w:val="24"/>
          <w:szCs w:val="20"/>
        </w:rPr>
      </w:pPr>
      <w:r w:rsidRPr="00DA27D2">
        <w:rPr>
          <w:rFonts w:ascii="Times New Roman" w:eastAsia="Calibri" w:hAnsi="Times New Roman" w:cs="Times New Roman"/>
          <w:b/>
          <w:kern w:val="24"/>
          <w:sz w:val="24"/>
          <w:szCs w:val="20"/>
        </w:rPr>
        <w:t>Ключ:</w:t>
      </w:r>
      <w:r w:rsidRPr="00DA27D2">
        <w:rPr>
          <w:rFonts w:ascii="Times New Roman" w:eastAsia="Calibri" w:hAnsi="Times New Roman" w:cs="Times New Roman"/>
          <w:bCs/>
          <w:kern w:val="24"/>
          <w:sz w:val="24"/>
          <w:szCs w:val="20"/>
        </w:rPr>
        <w:t xml:space="preserve"> 1–3 балла – слабая боль; 4–7 баллов – умеренная боль; 8 и более баллов – сильная боль.</w:t>
      </w:r>
    </w:p>
    <w:bookmarkEnd w:id="195"/>
    <w:bookmarkEnd w:id="212"/>
    <w:bookmarkEnd w:id="213"/>
    <w:bookmarkEnd w:id="247"/>
    <w:p w14:paraId="0684C1B0" w14:textId="77777777" w:rsidR="00DA27D2" w:rsidRPr="00DA27D2" w:rsidRDefault="00DA27D2" w:rsidP="00DA27D2">
      <w:pPr>
        <w:spacing w:after="0" w:line="360" w:lineRule="auto"/>
        <w:jc w:val="both"/>
        <w:rPr>
          <w:rFonts w:ascii="Times New Roman" w:eastAsia="Calibri" w:hAnsi="Times New Roman" w:cs="Times New Roman"/>
          <w:sz w:val="24"/>
        </w:rPr>
      </w:pPr>
    </w:p>
    <w:sectPr w:rsidR="00DA27D2" w:rsidRPr="00DA27D2" w:rsidSect="00B769C3">
      <w:pgSz w:w="11906" w:h="16838"/>
      <w:pgMar w:top="567" w:right="992"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E4028" w14:textId="77777777" w:rsidR="00BF535C" w:rsidRDefault="00BF535C" w:rsidP="00074DA8">
      <w:pPr>
        <w:spacing w:after="0" w:line="240" w:lineRule="auto"/>
      </w:pPr>
      <w:r>
        <w:separator/>
      </w:r>
    </w:p>
  </w:endnote>
  <w:endnote w:type="continuationSeparator" w:id="0">
    <w:p w14:paraId="5D15A90B" w14:textId="77777777" w:rsidR="00BF535C" w:rsidRDefault="00BF535C" w:rsidP="00074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lsLightC">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ewton-Regula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386761"/>
      <w:docPartObj>
        <w:docPartGallery w:val="Page Numbers (Bottom of Page)"/>
        <w:docPartUnique/>
      </w:docPartObj>
    </w:sdtPr>
    <w:sdtContent>
      <w:p w14:paraId="79B65E71" w14:textId="2ED7654A" w:rsidR="0096630B" w:rsidRDefault="0096630B" w:rsidP="003D0101">
        <w:pPr>
          <w:pStyle w:val="a9"/>
          <w:jc w:val="center"/>
        </w:pPr>
        <w:r>
          <w:fldChar w:fldCharType="begin"/>
        </w:r>
        <w:r>
          <w:instrText>PAGE   \* MERGEFORMAT</w:instrText>
        </w:r>
        <w:r>
          <w:fldChar w:fldCharType="separate"/>
        </w:r>
        <w:r w:rsidR="007261EC">
          <w:rPr>
            <w:noProof/>
          </w:rPr>
          <w:t>180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415BF" w14:textId="77777777" w:rsidR="00BF535C" w:rsidRDefault="00BF535C" w:rsidP="00074DA8">
      <w:pPr>
        <w:spacing w:after="0" w:line="240" w:lineRule="auto"/>
      </w:pPr>
      <w:r>
        <w:separator/>
      </w:r>
    </w:p>
  </w:footnote>
  <w:footnote w:type="continuationSeparator" w:id="0">
    <w:p w14:paraId="218613D7" w14:textId="77777777" w:rsidR="00BF535C" w:rsidRDefault="00BF535C" w:rsidP="00074DA8">
      <w:pPr>
        <w:spacing w:after="0" w:line="240" w:lineRule="auto"/>
      </w:pPr>
      <w:r>
        <w:continuationSeparator/>
      </w:r>
    </w:p>
  </w:footnote>
  <w:footnote w:id="1">
    <w:p w14:paraId="29509204" w14:textId="40FE4E30" w:rsidR="0096630B" w:rsidRPr="00347B49" w:rsidRDefault="0096630B" w:rsidP="00074DA8">
      <w:pPr>
        <w:pStyle w:val="af3"/>
        <w:rPr>
          <w:rFonts w:ascii="Times New Roman" w:hAnsi="Times New Roman"/>
          <w:lang w:val="ru-RU"/>
        </w:rPr>
      </w:pPr>
      <w:r w:rsidRPr="00347B49">
        <w:rPr>
          <w:rStyle w:val="af5"/>
          <w:rFonts w:ascii="Times New Roman" w:hAnsi="Times New Roman"/>
        </w:rPr>
        <w:footnoteRef/>
      </w:r>
      <w:r w:rsidRPr="00347B49">
        <w:rPr>
          <w:rFonts w:ascii="Times New Roman" w:hAnsi="Times New Roman"/>
          <w:lang w:val="ru-RU"/>
        </w:rPr>
        <w:t xml:space="preserve">Согласно </w:t>
      </w:r>
      <w:r w:rsidRPr="00347B49">
        <w:rPr>
          <w:rFonts w:ascii="Times New Roman" w:hAnsi="Times New Roman"/>
          <w:lang w:val="en-US"/>
        </w:rPr>
        <w:t>AJCC</w:t>
      </w:r>
      <w:r w:rsidRPr="00347B49">
        <w:rPr>
          <w:rFonts w:ascii="Times New Roman" w:hAnsi="Times New Roman"/>
          <w:lang w:val="ru-RU"/>
        </w:rPr>
        <w:t xml:space="preserve"> эта нозология исключена полностью ввиду доброкачественного течения и отсутствия необходимости лечения, тем не мене</w:t>
      </w:r>
      <w:r>
        <w:rPr>
          <w:rFonts w:ascii="Times New Roman" w:hAnsi="Times New Roman"/>
          <w:lang w:val="ru-RU"/>
        </w:rPr>
        <w:t>е</w:t>
      </w:r>
      <w:r w:rsidRPr="00347B49">
        <w:rPr>
          <w:rFonts w:ascii="Times New Roman" w:hAnsi="Times New Roman"/>
          <w:lang w:val="ru-RU"/>
        </w:rPr>
        <w:t xml:space="preserve"> коды данных нозологий представлены в классификации рака молочной железы </w:t>
      </w:r>
      <w:r w:rsidRPr="00347B49">
        <w:rPr>
          <w:rFonts w:ascii="Times New Roman" w:hAnsi="Times New Roman"/>
          <w:lang w:val="en-US"/>
        </w:rPr>
        <w:t>WHO</w:t>
      </w:r>
      <w:r w:rsidRPr="00347B49">
        <w:rPr>
          <w:rFonts w:ascii="Times New Roman" w:hAnsi="Times New Roman"/>
          <w:lang w:val="ru-RU"/>
        </w:rPr>
        <w:t>.</w:t>
      </w:r>
    </w:p>
  </w:footnote>
  <w:footnote w:id="2">
    <w:p w14:paraId="12FE6205" w14:textId="770A549C" w:rsidR="0096630B" w:rsidRPr="001310B0" w:rsidRDefault="0096630B" w:rsidP="00074DA8">
      <w:pPr>
        <w:pStyle w:val="af3"/>
        <w:rPr>
          <w:rFonts w:asciiTheme="majorBidi" w:hAnsiTheme="majorBidi" w:cstheme="majorBidi"/>
          <w:lang w:val="ru-RU"/>
        </w:rPr>
      </w:pPr>
      <w:r w:rsidRPr="001310B0">
        <w:rPr>
          <w:rStyle w:val="af5"/>
          <w:rFonts w:asciiTheme="majorBidi" w:hAnsiTheme="majorBidi" w:cstheme="majorBidi"/>
          <w:lang w:val="ru-RU"/>
        </w:rPr>
        <w:footnoteRef/>
      </w:r>
      <w:r w:rsidRPr="001310B0">
        <w:rPr>
          <w:rFonts w:asciiTheme="majorBidi" w:hAnsiTheme="majorBidi" w:cstheme="majorBidi"/>
          <w:lang w:val="ru-RU"/>
        </w:rPr>
        <w:t>Согласно AJCC эта нозология исключена полностью ввиду доброкачественного течения и отсутствия необходимости лечения, тем не менее коды данных нозологий представлены в классификации рака молочной железы WHO.</w:t>
      </w:r>
    </w:p>
  </w:footnote>
  <w:footnote w:id="3">
    <w:p w14:paraId="440326FE" w14:textId="77777777" w:rsidR="0096630B" w:rsidRPr="00D824DD" w:rsidRDefault="0096630B" w:rsidP="00C91CB8">
      <w:pPr>
        <w:pStyle w:val="af3"/>
        <w:spacing w:after="120"/>
        <w:rPr>
          <w:rFonts w:asciiTheme="majorBidi" w:hAnsiTheme="majorBidi" w:cstheme="majorBidi"/>
          <w:lang w:val="ru-RU"/>
        </w:rPr>
      </w:pPr>
      <w:r w:rsidRPr="00D824DD">
        <w:rPr>
          <w:rStyle w:val="af5"/>
          <w:rFonts w:asciiTheme="majorBidi" w:hAnsiTheme="majorBidi" w:cstheme="majorBidi"/>
          <w:lang w:val="ru-RU"/>
        </w:rPr>
        <w:footnoteRef/>
      </w:r>
      <w:r w:rsidRPr="00D824DD">
        <w:rPr>
          <w:rFonts w:asciiTheme="majorBidi" w:hAnsiTheme="majorBidi" w:cstheme="majorBidi"/>
          <w:lang w:val="ru-RU"/>
        </w:rPr>
        <w:t>Микроинвазия – распространение опухолевых клеток через базальную мембрану в прилежащие ткани фокусом не более 0,1 см в наибольшем измерении. При наличии множественных фокусов классификацию проводят по наибольшему измерению. Нельзя использовать сумму размеров фокусов. Наличие множественных фокусов должно быть отмечено так же, как это делается при множественных инвазивных карциномах.</w:t>
      </w:r>
    </w:p>
  </w:footnote>
  <w:footnote w:id="4">
    <w:p w14:paraId="47FBBB8F" w14:textId="77777777" w:rsidR="0096630B" w:rsidRPr="001310B0" w:rsidRDefault="0096630B" w:rsidP="00C91CB8">
      <w:pPr>
        <w:pStyle w:val="af3"/>
        <w:spacing w:after="120"/>
        <w:rPr>
          <w:lang w:val="ru-RU"/>
        </w:rPr>
      </w:pPr>
      <w:r w:rsidRPr="00D824DD">
        <w:rPr>
          <w:rStyle w:val="af5"/>
          <w:rFonts w:asciiTheme="majorBidi" w:hAnsiTheme="majorBidi" w:cstheme="majorBidi"/>
          <w:lang w:val="ru-RU"/>
        </w:rPr>
        <w:footnoteRef/>
      </w:r>
      <w:r w:rsidRPr="00D824DD">
        <w:rPr>
          <w:rFonts w:asciiTheme="majorBidi" w:hAnsiTheme="majorBidi" w:cstheme="majorBidi"/>
          <w:lang w:val="ru-RU"/>
        </w:rPr>
        <w:t>Грудная стенка включает ребра, межреберные мышцы, переднюю зубчатую мышцу, но без грудных м</w:t>
      </w:r>
      <w:r w:rsidRPr="001310B0">
        <w:rPr>
          <w:rFonts w:asciiTheme="majorBidi" w:hAnsiTheme="majorBidi" w:cstheme="majorBidi"/>
          <w:lang w:val="ru-RU"/>
        </w:rPr>
        <w:t>ышц.</w:t>
      </w:r>
    </w:p>
  </w:footnote>
  <w:footnote w:id="5">
    <w:p w14:paraId="1F573C43" w14:textId="77777777" w:rsidR="0096630B" w:rsidRPr="00347B49" w:rsidRDefault="0096630B" w:rsidP="0068773E">
      <w:pPr>
        <w:pStyle w:val="af3"/>
        <w:spacing w:after="120"/>
      </w:pPr>
      <w:r w:rsidRPr="001310B0">
        <w:rPr>
          <w:rStyle w:val="af5"/>
          <w:lang w:val="ru-RU"/>
        </w:rPr>
        <w:footnoteRef/>
      </w:r>
      <w:r w:rsidRPr="001310B0">
        <w:rPr>
          <w:rFonts w:ascii="Times New Roman" w:hAnsi="Times New Roman"/>
          <w:lang w:val="ru-RU"/>
        </w:rPr>
        <w:t>Воспалительная форма РМЖ характеризуется диффузным утолщением кожи с плотными краями, обычно без подлежащей пальпируемой массы. Если биопсия кожи отрицательна и нет локализованной опухолевой массы, при патологической классификации употребляют категорию рТх, а при клинической – Т4d. При оценке категории рТ определяют инвазивный компонент. Втяжение кожи, ретракция соска или другие кожные изменения, за исключением относящихся к Т</w:t>
      </w:r>
      <w:r w:rsidRPr="001310B0">
        <w:rPr>
          <w:rFonts w:ascii="Times New Roman" w:hAnsi="Times New Roman"/>
          <w:vertAlign w:val="subscript"/>
          <w:lang w:val="ru-RU"/>
        </w:rPr>
        <w:t>4б</w:t>
      </w:r>
      <w:r w:rsidRPr="001310B0">
        <w:rPr>
          <w:rFonts w:ascii="Times New Roman" w:hAnsi="Times New Roman"/>
          <w:lang w:val="ru-RU"/>
        </w:rPr>
        <w:t xml:space="preserve"> и Т</w:t>
      </w:r>
      <w:r w:rsidRPr="001310B0">
        <w:rPr>
          <w:rFonts w:ascii="Times New Roman" w:hAnsi="Times New Roman"/>
          <w:vertAlign w:val="subscript"/>
          <w:lang w:val="ru-RU"/>
        </w:rPr>
        <w:t>4d</w:t>
      </w:r>
      <w:r w:rsidRPr="001310B0">
        <w:rPr>
          <w:rFonts w:ascii="Times New Roman" w:hAnsi="Times New Roman"/>
          <w:lang w:val="ru-RU"/>
        </w:rPr>
        <w:t>, могут оцениваться как Т</w:t>
      </w:r>
      <w:r w:rsidRPr="001310B0">
        <w:rPr>
          <w:rFonts w:ascii="Times New Roman" w:hAnsi="Times New Roman"/>
          <w:vertAlign w:val="subscript"/>
          <w:lang w:val="ru-RU"/>
        </w:rPr>
        <w:t>1</w:t>
      </w:r>
      <w:r w:rsidRPr="001310B0">
        <w:rPr>
          <w:rFonts w:ascii="Times New Roman" w:hAnsi="Times New Roman"/>
          <w:lang w:val="ru-RU"/>
        </w:rPr>
        <w:t>, Т</w:t>
      </w:r>
      <w:r w:rsidRPr="001310B0">
        <w:rPr>
          <w:rFonts w:ascii="Times New Roman" w:hAnsi="Times New Roman"/>
          <w:vertAlign w:val="subscript"/>
          <w:lang w:val="ru-RU"/>
        </w:rPr>
        <w:t>2</w:t>
      </w:r>
      <w:r w:rsidRPr="001310B0">
        <w:rPr>
          <w:rFonts w:ascii="Times New Roman" w:hAnsi="Times New Roman"/>
          <w:lang w:val="ru-RU"/>
        </w:rPr>
        <w:t xml:space="preserve"> и Т</w:t>
      </w:r>
      <w:r w:rsidRPr="001310B0">
        <w:rPr>
          <w:rFonts w:ascii="Times New Roman" w:hAnsi="Times New Roman"/>
          <w:vertAlign w:val="subscript"/>
          <w:lang w:val="ru-RU"/>
        </w:rPr>
        <w:t>3</w:t>
      </w:r>
      <w:r w:rsidRPr="001310B0">
        <w:rPr>
          <w:rFonts w:ascii="Times New Roman" w:hAnsi="Times New Roman"/>
          <w:lang w:val="ru-RU"/>
        </w:rPr>
        <w:t>, не влияя на стадирование.</w:t>
      </w:r>
    </w:p>
  </w:footnote>
  <w:footnote w:id="6">
    <w:p w14:paraId="70AF8B9C" w14:textId="60773711" w:rsidR="0096630B" w:rsidRPr="007807D7" w:rsidRDefault="0096630B" w:rsidP="0068773E">
      <w:pPr>
        <w:pStyle w:val="af3"/>
        <w:spacing w:after="120"/>
        <w:rPr>
          <w:rFonts w:asciiTheme="majorBidi" w:hAnsiTheme="majorBidi" w:cstheme="majorBidi"/>
        </w:rPr>
      </w:pPr>
      <w:r w:rsidRPr="001310B0">
        <w:rPr>
          <w:rStyle w:val="af5"/>
          <w:rFonts w:asciiTheme="majorBidi" w:hAnsiTheme="majorBidi" w:cstheme="majorBidi"/>
          <w:lang w:val="ru-RU"/>
        </w:rPr>
        <w:footnoteRef/>
      </w:r>
      <w:r w:rsidRPr="001310B0">
        <w:rPr>
          <w:rFonts w:asciiTheme="majorBidi" w:hAnsiTheme="majorBidi" w:cstheme="majorBidi"/>
          <w:lang w:val="ru-RU"/>
        </w:rPr>
        <w:t>Легкое</w:t>
      </w:r>
      <w:r w:rsidRPr="007807D7">
        <w:rPr>
          <w:rFonts w:asciiTheme="majorBidi" w:hAnsiTheme="majorBidi" w:cstheme="majorBidi"/>
        </w:rPr>
        <w:t xml:space="preserve"> – pul, </w:t>
      </w:r>
      <w:r w:rsidRPr="001310B0">
        <w:rPr>
          <w:rFonts w:asciiTheme="majorBidi" w:hAnsiTheme="majorBidi" w:cstheme="majorBidi"/>
          <w:lang w:val="ru-RU"/>
        </w:rPr>
        <w:t>кости</w:t>
      </w:r>
      <w:r w:rsidRPr="007807D7">
        <w:rPr>
          <w:rFonts w:asciiTheme="majorBidi" w:hAnsiTheme="majorBidi" w:cstheme="majorBidi"/>
        </w:rPr>
        <w:t xml:space="preserve"> – oss, </w:t>
      </w:r>
      <w:r w:rsidRPr="001310B0">
        <w:rPr>
          <w:rFonts w:asciiTheme="majorBidi" w:hAnsiTheme="majorBidi" w:cstheme="majorBidi"/>
          <w:lang w:val="ru-RU"/>
        </w:rPr>
        <w:t>печень</w:t>
      </w:r>
      <w:r w:rsidRPr="007807D7">
        <w:rPr>
          <w:rFonts w:asciiTheme="majorBidi" w:hAnsiTheme="majorBidi" w:cstheme="majorBidi"/>
        </w:rPr>
        <w:t xml:space="preserve"> – hep, </w:t>
      </w:r>
      <w:r w:rsidRPr="001310B0">
        <w:rPr>
          <w:rFonts w:asciiTheme="majorBidi" w:hAnsiTheme="majorBidi" w:cstheme="majorBidi"/>
          <w:lang w:val="ru-RU"/>
        </w:rPr>
        <w:t>плевра</w:t>
      </w:r>
      <w:r w:rsidRPr="007807D7">
        <w:rPr>
          <w:rFonts w:asciiTheme="majorBidi" w:hAnsiTheme="majorBidi" w:cstheme="majorBidi"/>
        </w:rPr>
        <w:t xml:space="preserve"> – ple, </w:t>
      </w:r>
      <w:r w:rsidRPr="001310B0">
        <w:rPr>
          <w:rFonts w:asciiTheme="majorBidi" w:hAnsiTheme="majorBidi" w:cstheme="majorBidi"/>
          <w:lang w:val="ru-RU"/>
        </w:rPr>
        <w:t>брюшина</w:t>
      </w:r>
      <w:r w:rsidRPr="007807D7">
        <w:rPr>
          <w:rFonts w:asciiTheme="majorBidi" w:hAnsiTheme="majorBidi" w:cstheme="majorBidi"/>
        </w:rPr>
        <w:t xml:space="preserve"> – per, </w:t>
      </w:r>
      <w:r w:rsidRPr="001310B0">
        <w:rPr>
          <w:rFonts w:asciiTheme="majorBidi" w:hAnsiTheme="majorBidi" w:cstheme="majorBidi"/>
          <w:lang w:val="ru-RU"/>
        </w:rPr>
        <w:t>костный</w:t>
      </w:r>
      <w:r w:rsidRPr="007807D7">
        <w:rPr>
          <w:rFonts w:asciiTheme="majorBidi" w:hAnsiTheme="majorBidi" w:cstheme="majorBidi"/>
        </w:rPr>
        <w:t xml:space="preserve"> </w:t>
      </w:r>
      <w:r w:rsidRPr="001310B0">
        <w:rPr>
          <w:rFonts w:asciiTheme="majorBidi" w:hAnsiTheme="majorBidi" w:cstheme="majorBidi"/>
          <w:lang w:val="ru-RU"/>
        </w:rPr>
        <w:t>мозг</w:t>
      </w:r>
      <w:r w:rsidRPr="007807D7">
        <w:rPr>
          <w:rFonts w:asciiTheme="majorBidi" w:hAnsiTheme="majorBidi" w:cstheme="majorBidi"/>
        </w:rPr>
        <w:t xml:space="preserve"> – mar, </w:t>
      </w:r>
      <w:r w:rsidRPr="001310B0">
        <w:rPr>
          <w:rFonts w:asciiTheme="majorBidi" w:hAnsiTheme="majorBidi" w:cstheme="majorBidi"/>
          <w:lang w:val="ru-RU"/>
        </w:rPr>
        <w:t>головной</w:t>
      </w:r>
      <w:r w:rsidRPr="007807D7">
        <w:rPr>
          <w:rFonts w:asciiTheme="majorBidi" w:hAnsiTheme="majorBidi" w:cstheme="majorBidi"/>
        </w:rPr>
        <w:t xml:space="preserve"> </w:t>
      </w:r>
      <w:r w:rsidRPr="001310B0">
        <w:rPr>
          <w:rFonts w:asciiTheme="majorBidi" w:hAnsiTheme="majorBidi" w:cstheme="majorBidi"/>
          <w:lang w:val="ru-RU"/>
        </w:rPr>
        <w:t>мозг</w:t>
      </w:r>
      <w:r w:rsidRPr="007807D7">
        <w:rPr>
          <w:rFonts w:asciiTheme="majorBidi" w:hAnsiTheme="majorBidi" w:cstheme="majorBidi"/>
        </w:rPr>
        <w:t xml:space="preserve"> – bra, </w:t>
      </w:r>
      <w:r w:rsidRPr="001310B0">
        <w:rPr>
          <w:rFonts w:asciiTheme="majorBidi" w:hAnsiTheme="majorBidi" w:cstheme="majorBidi"/>
          <w:lang w:val="ru-RU"/>
        </w:rPr>
        <w:t>кожа</w:t>
      </w:r>
      <w:r w:rsidRPr="007807D7">
        <w:rPr>
          <w:rFonts w:asciiTheme="majorBidi" w:hAnsiTheme="majorBidi" w:cstheme="majorBidi"/>
        </w:rPr>
        <w:t xml:space="preserve"> – ski, </w:t>
      </w:r>
      <w:r w:rsidRPr="001310B0">
        <w:rPr>
          <w:rFonts w:asciiTheme="majorBidi" w:hAnsiTheme="majorBidi" w:cstheme="majorBidi"/>
          <w:lang w:val="ru-RU"/>
        </w:rPr>
        <w:t>надпочечники</w:t>
      </w:r>
      <w:r w:rsidRPr="007807D7">
        <w:rPr>
          <w:rFonts w:asciiTheme="majorBidi" w:hAnsiTheme="majorBidi" w:cstheme="majorBidi"/>
        </w:rPr>
        <w:t xml:space="preserve"> – adr, </w:t>
      </w:r>
      <w:r w:rsidRPr="001310B0">
        <w:rPr>
          <w:rFonts w:asciiTheme="majorBidi" w:hAnsiTheme="majorBidi" w:cstheme="majorBidi"/>
          <w:lang w:val="ru-RU"/>
        </w:rPr>
        <w:t>лимфатические</w:t>
      </w:r>
      <w:r w:rsidRPr="007807D7">
        <w:rPr>
          <w:rFonts w:asciiTheme="majorBidi" w:hAnsiTheme="majorBidi" w:cstheme="majorBidi"/>
        </w:rPr>
        <w:t xml:space="preserve"> </w:t>
      </w:r>
      <w:r w:rsidRPr="001310B0">
        <w:rPr>
          <w:rFonts w:asciiTheme="majorBidi" w:hAnsiTheme="majorBidi" w:cstheme="majorBidi"/>
          <w:lang w:val="ru-RU"/>
        </w:rPr>
        <w:t>узлы</w:t>
      </w:r>
      <w:r w:rsidRPr="007807D7">
        <w:rPr>
          <w:rFonts w:asciiTheme="majorBidi" w:hAnsiTheme="majorBidi" w:cstheme="majorBidi"/>
        </w:rPr>
        <w:t xml:space="preserve"> – lym, </w:t>
      </w:r>
      <w:r w:rsidRPr="001310B0">
        <w:rPr>
          <w:rFonts w:asciiTheme="majorBidi" w:hAnsiTheme="majorBidi" w:cstheme="majorBidi"/>
          <w:lang w:val="ru-RU"/>
        </w:rPr>
        <w:t>другие</w:t>
      </w:r>
      <w:r w:rsidRPr="007807D7">
        <w:rPr>
          <w:rFonts w:asciiTheme="majorBidi" w:hAnsiTheme="majorBidi" w:cstheme="majorBidi"/>
        </w:rPr>
        <w:t xml:space="preserve"> – </w:t>
      </w:r>
      <w:r w:rsidRPr="001310B0">
        <w:rPr>
          <w:rFonts w:asciiTheme="majorBidi" w:hAnsiTheme="majorBidi" w:cstheme="majorBidi"/>
          <w:lang w:val="ru-RU"/>
        </w:rPr>
        <w:t>о</w:t>
      </w:r>
      <w:r w:rsidRPr="007807D7">
        <w:rPr>
          <w:rFonts w:asciiTheme="majorBidi" w:hAnsiTheme="majorBidi" w:cstheme="majorBidi"/>
        </w:rPr>
        <w:t>th.</w:t>
      </w:r>
    </w:p>
  </w:footnote>
  <w:footnote w:id="7">
    <w:p w14:paraId="198BE57F" w14:textId="58886C41" w:rsidR="0096630B" w:rsidRPr="00DE401B" w:rsidRDefault="0096630B" w:rsidP="0068773E">
      <w:pPr>
        <w:pStyle w:val="af3"/>
        <w:spacing w:after="120"/>
        <w:rPr>
          <w:rFonts w:ascii="Times New Roman" w:hAnsi="Times New Roman"/>
          <w:sz w:val="16"/>
          <w:lang w:val="ru-RU"/>
        </w:rPr>
      </w:pPr>
      <w:r w:rsidRPr="00347B49">
        <w:rPr>
          <w:rStyle w:val="af5"/>
          <w:rFonts w:asciiTheme="majorBidi" w:hAnsiTheme="majorBidi" w:cstheme="majorBidi"/>
        </w:rPr>
        <w:footnoteRef/>
      </w:r>
      <w:r w:rsidRPr="00347B49">
        <w:rPr>
          <w:rFonts w:asciiTheme="majorBidi" w:hAnsiTheme="majorBidi" w:cstheme="majorBidi"/>
          <w:lang w:val="ru-RU"/>
        </w:rPr>
        <w:t>Изолированные опухолевые клетки – это небольшие кластеры опухолевых клеток, не достигающие 0,2 мм в наибольшем измерении или не более 200 клеток в 1 срезе</w:t>
      </w:r>
      <w:r>
        <w:rPr>
          <w:rFonts w:asciiTheme="majorBidi" w:hAnsiTheme="majorBidi" w:cstheme="majorBidi"/>
          <w:lang w:val="ru-RU"/>
        </w:rPr>
        <w:t>.</w:t>
      </w:r>
    </w:p>
  </w:footnote>
  <w:footnote w:id="8">
    <w:p w14:paraId="26EFFC80" w14:textId="3E6061E2" w:rsidR="0096630B" w:rsidRPr="009930CD" w:rsidRDefault="0096630B" w:rsidP="0068773E">
      <w:pPr>
        <w:pStyle w:val="af3"/>
        <w:spacing w:after="120"/>
        <w:rPr>
          <w:rFonts w:asciiTheme="majorBidi" w:hAnsiTheme="majorBidi" w:cstheme="majorBidi"/>
          <w:lang w:val="ru-RU"/>
        </w:rPr>
      </w:pPr>
      <w:r w:rsidRPr="009930CD">
        <w:rPr>
          <w:rStyle w:val="af5"/>
          <w:rFonts w:asciiTheme="majorBidi" w:hAnsiTheme="majorBidi" w:cstheme="majorBidi"/>
          <w:lang w:val="ru-RU"/>
        </w:rPr>
        <w:footnoteRef/>
      </w:r>
      <w:r w:rsidRPr="009930CD">
        <w:rPr>
          <w:rFonts w:asciiTheme="majorBidi" w:hAnsiTheme="majorBidi" w:cstheme="majorBidi"/>
          <w:lang w:val="ru-RU"/>
        </w:rPr>
        <w:t>SBR – шкала Scarff-Bloom-Richardson, Ноттингемская модификация.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C0B"/>
    <w:multiLevelType w:val="hybridMultilevel"/>
    <w:tmpl w:val="9E56DE7A"/>
    <w:lvl w:ilvl="0" w:tplc="D376D59A">
      <w:start w:val="1"/>
      <w:numFmt w:val="decimal"/>
      <w:suff w:val="space"/>
      <w:lvlText w:val="%1."/>
      <w:lvlJc w:val="left"/>
      <w:pPr>
        <w:ind w:left="2062"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15:restartNumberingAfterBreak="0">
    <w:nsid w:val="05B1144C"/>
    <w:multiLevelType w:val="hybridMultilevel"/>
    <w:tmpl w:val="BF1C11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73074B4"/>
    <w:multiLevelType w:val="multilevel"/>
    <w:tmpl w:val="E2E06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F7B51"/>
    <w:multiLevelType w:val="hybridMultilevel"/>
    <w:tmpl w:val="491AEDF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0A86577B"/>
    <w:multiLevelType w:val="multilevel"/>
    <w:tmpl w:val="4A121D0C"/>
    <w:lvl w:ilvl="0">
      <w:start w:val="1"/>
      <w:numFmt w:val="bullet"/>
      <w:suff w:val="space"/>
      <w:lvlText w:val=""/>
      <w:lvlJc w:val="left"/>
      <w:pPr>
        <w:ind w:left="720" w:hanging="360"/>
      </w:pPr>
      <w:rPr>
        <w:rFonts w:ascii="Symbol" w:hAnsi="Symbol" w:hint="default"/>
      </w:rPr>
    </w:lvl>
    <w:lvl w:ilvl="1">
      <w:start w:val="2"/>
      <w:numFmt w:val="decimal"/>
      <w:lvlText w:val="%2"/>
      <w:lvlJc w:val="left"/>
      <w:pPr>
        <w:ind w:left="1440" w:hanging="360"/>
      </w:pPr>
      <w:rPr>
        <w:rFonts w:cs="Times New Roman" w:hint="default"/>
        <w:color w:val="000000"/>
      </w:rPr>
    </w:lvl>
    <w:lvl w:ilvl="2">
      <w:start w:val="1"/>
      <w:numFmt w:val="bullet"/>
      <w:suff w:val="space"/>
      <w:lvlText w:val="o"/>
      <w:lvlJc w:val="left"/>
      <w:pPr>
        <w:ind w:left="2160" w:hanging="360"/>
      </w:pPr>
      <w:rPr>
        <w:rFonts w:ascii="Courier New" w:hAnsi="Courier New"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0C083300"/>
    <w:multiLevelType w:val="hybridMultilevel"/>
    <w:tmpl w:val="2BD058E2"/>
    <w:lvl w:ilvl="0" w:tplc="4E069A20">
      <w:start w:val="1"/>
      <w:numFmt w:val="bullet"/>
      <w:suff w:val="space"/>
      <w:lvlText w:val=""/>
      <w:lvlJc w:val="left"/>
      <w:pPr>
        <w:ind w:left="360"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6" w15:restartNumberingAfterBreak="0">
    <w:nsid w:val="0D4A741C"/>
    <w:multiLevelType w:val="hybridMultilevel"/>
    <w:tmpl w:val="98AEDFC2"/>
    <w:lvl w:ilvl="0" w:tplc="61A8E49A">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0EC24B83"/>
    <w:multiLevelType w:val="hybridMultilevel"/>
    <w:tmpl w:val="ED2680CC"/>
    <w:lvl w:ilvl="0" w:tplc="578619E6">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8" w15:restartNumberingAfterBreak="0">
    <w:nsid w:val="109D1957"/>
    <w:multiLevelType w:val="hybridMultilevel"/>
    <w:tmpl w:val="B9D6D3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21A106D"/>
    <w:multiLevelType w:val="hybridMultilevel"/>
    <w:tmpl w:val="BF2460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25D24FD"/>
    <w:multiLevelType w:val="hybridMultilevel"/>
    <w:tmpl w:val="C4404E02"/>
    <w:lvl w:ilvl="0" w:tplc="1706954A">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13DC0148"/>
    <w:multiLevelType w:val="multilevel"/>
    <w:tmpl w:val="5C4E8AA0"/>
    <w:lvl w:ilvl="0">
      <w:start w:val="1"/>
      <w:numFmt w:val="bullet"/>
      <w:suff w:val="space"/>
      <w:lvlText w:val=""/>
      <w:lvlJc w:val="left"/>
      <w:pPr>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2" w15:restartNumberingAfterBreak="0">
    <w:nsid w:val="14483199"/>
    <w:multiLevelType w:val="hybridMultilevel"/>
    <w:tmpl w:val="8E50FF94"/>
    <w:lvl w:ilvl="0" w:tplc="5F804C38">
      <w:start w:val="1"/>
      <w:numFmt w:val="decimal"/>
      <w:suff w:val="space"/>
      <w:lvlText w:val="%1."/>
      <w:lvlJc w:val="left"/>
      <w:pPr>
        <w:ind w:left="2062" w:hanging="360"/>
      </w:pPr>
      <w:rPr>
        <w:rFonts w:cs="Times New Roman" w:hint="default"/>
        <w:b w:val="0"/>
        <w:bCs/>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3" w15:restartNumberingAfterBreak="0">
    <w:nsid w:val="14552850"/>
    <w:multiLevelType w:val="hybridMultilevel"/>
    <w:tmpl w:val="F68ACE74"/>
    <w:lvl w:ilvl="0" w:tplc="C1046BB2">
      <w:start w:val="1"/>
      <w:numFmt w:val="bullet"/>
      <w:suff w:val="space"/>
      <w:lvlText w:val=""/>
      <w:lvlJc w:val="left"/>
      <w:pPr>
        <w:ind w:left="360"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4" w15:restartNumberingAfterBreak="0">
    <w:nsid w:val="1597781E"/>
    <w:multiLevelType w:val="hybridMultilevel"/>
    <w:tmpl w:val="96B2CFA4"/>
    <w:lvl w:ilvl="0" w:tplc="B99AF6AA">
      <w:start w:val="1"/>
      <w:numFmt w:val="bullet"/>
      <w:suff w:val="space"/>
      <w:lvlText w:val=""/>
      <w:lvlJc w:val="left"/>
      <w:pPr>
        <w:ind w:left="19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173173F1"/>
    <w:multiLevelType w:val="hybridMultilevel"/>
    <w:tmpl w:val="B5B0A232"/>
    <w:lvl w:ilvl="0" w:tplc="90963794">
      <w:start w:val="1"/>
      <w:numFmt w:val="bullet"/>
      <w:suff w:val="space"/>
      <w:lvlText w:val=""/>
      <w:lvlJc w:val="left"/>
      <w:pPr>
        <w:ind w:left="360" w:hanging="360"/>
      </w:pPr>
      <w:rPr>
        <w:rFonts w:ascii="Symbol" w:hAnsi="Symbol" w:hint="default"/>
        <w:color w:val="auto"/>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6" w15:restartNumberingAfterBreak="0">
    <w:nsid w:val="19394516"/>
    <w:multiLevelType w:val="hybridMultilevel"/>
    <w:tmpl w:val="48F2B942"/>
    <w:lvl w:ilvl="0" w:tplc="82CE80C4">
      <w:start w:val="1"/>
      <w:numFmt w:val="bullet"/>
      <w:suff w:val="space"/>
      <w:lvlText w:val=""/>
      <w:lvlJc w:val="left"/>
      <w:pPr>
        <w:ind w:left="2136"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7" w15:restartNumberingAfterBreak="0">
    <w:nsid w:val="21F31D10"/>
    <w:multiLevelType w:val="hybridMultilevel"/>
    <w:tmpl w:val="FC04E79C"/>
    <w:lvl w:ilvl="0" w:tplc="0B58A64E">
      <w:start w:val="1"/>
      <w:numFmt w:val="bullet"/>
      <w:pStyle w:val="a"/>
      <w:suff w:val="space"/>
      <w:lvlText w:val=""/>
      <w:lvlJc w:val="left"/>
      <w:pPr>
        <w:ind w:left="1068" w:hanging="360"/>
      </w:pPr>
      <w:rPr>
        <w:rFonts w:ascii="Symbol" w:hAnsi="Symbol" w:hint="default"/>
      </w:rPr>
    </w:lvl>
    <w:lvl w:ilvl="1" w:tplc="04190003">
      <w:start w:val="1"/>
      <w:numFmt w:val="bullet"/>
      <w:lvlText w:val="o"/>
      <w:lvlJc w:val="left"/>
      <w:pPr>
        <w:ind w:left="2404" w:hanging="360"/>
      </w:pPr>
      <w:rPr>
        <w:rFonts w:ascii="Courier New" w:hAnsi="Courier New" w:hint="default"/>
      </w:rPr>
    </w:lvl>
    <w:lvl w:ilvl="2" w:tplc="04190005">
      <w:start w:val="1"/>
      <w:numFmt w:val="bullet"/>
      <w:lvlText w:val=""/>
      <w:lvlJc w:val="left"/>
      <w:pPr>
        <w:ind w:left="3124" w:hanging="360"/>
      </w:pPr>
      <w:rPr>
        <w:rFonts w:ascii="Wingdings" w:hAnsi="Wingdings" w:hint="default"/>
      </w:rPr>
    </w:lvl>
    <w:lvl w:ilvl="3" w:tplc="04190001">
      <w:start w:val="1"/>
      <w:numFmt w:val="bullet"/>
      <w:lvlText w:val=""/>
      <w:lvlJc w:val="left"/>
      <w:pPr>
        <w:ind w:left="3844" w:hanging="360"/>
      </w:pPr>
      <w:rPr>
        <w:rFonts w:ascii="Symbol" w:hAnsi="Symbol" w:hint="default"/>
      </w:rPr>
    </w:lvl>
    <w:lvl w:ilvl="4" w:tplc="04190003">
      <w:start w:val="1"/>
      <w:numFmt w:val="bullet"/>
      <w:lvlText w:val="o"/>
      <w:lvlJc w:val="left"/>
      <w:pPr>
        <w:ind w:left="4564" w:hanging="360"/>
      </w:pPr>
      <w:rPr>
        <w:rFonts w:ascii="Courier New" w:hAnsi="Courier New" w:hint="default"/>
      </w:rPr>
    </w:lvl>
    <w:lvl w:ilvl="5" w:tplc="04190005">
      <w:start w:val="1"/>
      <w:numFmt w:val="bullet"/>
      <w:lvlText w:val=""/>
      <w:lvlJc w:val="left"/>
      <w:pPr>
        <w:ind w:left="5284" w:hanging="360"/>
      </w:pPr>
      <w:rPr>
        <w:rFonts w:ascii="Wingdings" w:hAnsi="Wingdings" w:hint="default"/>
      </w:rPr>
    </w:lvl>
    <w:lvl w:ilvl="6" w:tplc="04190001">
      <w:start w:val="1"/>
      <w:numFmt w:val="bullet"/>
      <w:lvlText w:val=""/>
      <w:lvlJc w:val="left"/>
      <w:pPr>
        <w:ind w:left="6004" w:hanging="360"/>
      </w:pPr>
      <w:rPr>
        <w:rFonts w:ascii="Symbol" w:hAnsi="Symbol" w:hint="default"/>
      </w:rPr>
    </w:lvl>
    <w:lvl w:ilvl="7" w:tplc="04190003">
      <w:start w:val="1"/>
      <w:numFmt w:val="bullet"/>
      <w:lvlText w:val="o"/>
      <w:lvlJc w:val="left"/>
      <w:pPr>
        <w:ind w:left="6724" w:hanging="360"/>
      </w:pPr>
      <w:rPr>
        <w:rFonts w:ascii="Courier New" w:hAnsi="Courier New" w:hint="default"/>
      </w:rPr>
    </w:lvl>
    <w:lvl w:ilvl="8" w:tplc="04190005">
      <w:start w:val="1"/>
      <w:numFmt w:val="bullet"/>
      <w:lvlText w:val=""/>
      <w:lvlJc w:val="left"/>
      <w:pPr>
        <w:ind w:left="7444" w:hanging="360"/>
      </w:pPr>
      <w:rPr>
        <w:rFonts w:ascii="Wingdings" w:hAnsi="Wingdings" w:hint="default"/>
      </w:rPr>
    </w:lvl>
  </w:abstractNum>
  <w:abstractNum w:abstractNumId="18" w15:restartNumberingAfterBreak="0">
    <w:nsid w:val="225313C9"/>
    <w:multiLevelType w:val="hybridMultilevel"/>
    <w:tmpl w:val="5DE20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22EC7FD5"/>
    <w:multiLevelType w:val="hybridMultilevel"/>
    <w:tmpl w:val="68723D92"/>
    <w:lvl w:ilvl="0" w:tplc="EFD214CE">
      <w:start w:val="1"/>
      <w:numFmt w:val="bullet"/>
      <w:suff w:val="space"/>
      <w:lvlText w:val=""/>
      <w:lvlJc w:val="left"/>
      <w:pPr>
        <w:ind w:left="36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24272874"/>
    <w:multiLevelType w:val="hybridMultilevel"/>
    <w:tmpl w:val="1C1E0754"/>
    <w:lvl w:ilvl="0" w:tplc="141A7E42">
      <w:start w:val="1"/>
      <w:numFmt w:val="bullet"/>
      <w:pStyle w:val="a0"/>
      <w:suff w:val="space"/>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1" w15:restartNumberingAfterBreak="0">
    <w:nsid w:val="24824BBB"/>
    <w:multiLevelType w:val="hybridMultilevel"/>
    <w:tmpl w:val="E162059E"/>
    <w:lvl w:ilvl="0" w:tplc="F9086374">
      <w:start w:val="1"/>
      <w:numFmt w:val="bullet"/>
      <w:suff w:val="space"/>
      <w:lvlText w:val=""/>
      <w:lvlJc w:val="left"/>
      <w:pPr>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E7044D"/>
    <w:multiLevelType w:val="hybridMultilevel"/>
    <w:tmpl w:val="29FABCFE"/>
    <w:lvl w:ilvl="0" w:tplc="C436E198">
      <w:start w:val="1"/>
      <w:numFmt w:val="bullet"/>
      <w:suff w:val="space"/>
      <w:lvlText w:val=""/>
      <w:lvlJc w:val="left"/>
      <w:pPr>
        <w:ind w:left="360" w:hanging="360"/>
      </w:pPr>
      <w:rPr>
        <w:rFonts w:ascii="Symbol" w:hAnsi="Symbol" w:hint="default"/>
      </w:rPr>
    </w:lvl>
    <w:lvl w:ilvl="1" w:tplc="04190003">
      <w:start w:val="1"/>
      <w:numFmt w:val="bullet"/>
      <w:lvlText w:val="o"/>
      <w:lvlJc w:val="left"/>
      <w:pPr>
        <w:ind w:left="2367" w:hanging="360"/>
      </w:pPr>
      <w:rPr>
        <w:rFonts w:ascii="Courier New" w:hAnsi="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hint="default"/>
      </w:rPr>
    </w:lvl>
    <w:lvl w:ilvl="8" w:tplc="04190005">
      <w:start w:val="1"/>
      <w:numFmt w:val="bullet"/>
      <w:lvlText w:val=""/>
      <w:lvlJc w:val="left"/>
      <w:pPr>
        <w:ind w:left="7407" w:hanging="360"/>
      </w:pPr>
      <w:rPr>
        <w:rFonts w:ascii="Wingdings" w:hAnsi="Wingdings" w:hint="default"/>
      </w:rPr>
    </w:lvl>
  </w:abstractNum>
  <w:abstractNum w:abstractNumId="23" w15:restartNumberingAfterBreak="0">
    <w:nsid w:val="2A274A2E"/>
    <w:multiLevelType w:val="hybridMultilevel"/>
    <w:tmpl w:val="02ACE6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2BEE0FBC"/>
    <w:multiLevelType w:val="hybridMultilevel"/>
    <w:tmpl w:val="77E2A0AA"/>
    <w:lvl w:ilvl="0" w:tplc="28768980">
      <w:start w:val="1"/>
      <w:numFmt w:val="bullet"/>
      <w:suff w:val="space"/>
      <w:lvlText w:val=""/>
      <w:lvlJc w:val="left"/>
      <w:pPr>
        <w:ind w:left="1211" w:hanging="360"/>
      </w:pPr>
      <w:rPr>
        <w:rFonts w:ascii="Symbol" w:hAnsi="Symbol" w:hint="default"/>
      </w:rPr>
    </w:lvl>
    <w:lvl w:ilvl="1" w:tplc="04190003">
      <w:start w:val="1"/>
      <w:numFmt w:val="bullet"/>
      <w:lvlText w:val="o"/>
      <w:lvlJc w:val="left"/>
      <w:pPr>
        <w:tabs>
          <w:tab w:val="num" w:pos="1335"/>
        </w:tabs>
        <w:ind w:left="1335" w:hanging="360"/>
      </w:pPr>
      <w:rPr>
        <w:rFonts w:ascii="Courier New" w:hAnsi="Courier New" w:hint="default"/>
      </w:rPr>
    </w:lvl>
    <w:lvl w:ilvl="2" w:tplc="04190005">
      <w:start w:val="1"/>
      <w:numFmt w:val="bullet"/>
      <w:lvlText w:val=""/>
      <w:lvlJc w:val="left"/>
      <w:pPr>
        <w:tabs>
          <w:tab w:val="num" w:pos="2055"/>
        </w:tabs>
        <w:ind w:left="2055" w:hanging="360"/>
      </w:pPr>
      <w:rPr>
        <w:rFonts w:ascii="Wingdings" w:hAnsi="Wingdings" w:hint="default"/>
      </w:rPr>
    </w:lvl>
    <w:lvl w:ilvl="3" w:tplc="04190001">
      <w:start w:val="1"/>
      <w:numFmt w:val="bullet"/>
      <w:lvlText w:val=""/>
      <w:lvlJc w:val="left"/>
      <w:pPr>
        <w:tabs>
          <w:tab w:val="num" w:pos="2775"/>
        </w:tabs>
        <w:ind w:left="2775" w:hanging="360"/>
      </w:pPr>
      <w:rPr>
        <w:rFonts w:ascii="Symbol" w:hAnsi="Symbol" w:hint="default"/>
      </w:rPr>
    </w:lvl>
    <w:lvl w:ilvl="4" w:tplc="04190003">
      <w:start w:val="1"/>
      <w:numFmt w:val="bullet"/>
      <w:lvlText w:val="o"/>
      <w:lvlJc w:val="left"/>
      <w:pPr>
        <w:tabs>
          <w:tab w:val="num" w:pos="3495"/>
        </w:tabs>
        <w:ind w:left="3495" w:hanging="360"/>
      </w:pPr>
      <w:rPr>
        <w:rFonts w:ascii="Courier New" w:hAnsi="Courier New" w:hint="default"/>
      </w:rPr>
    </w:lvl>
    <w:lvl w:ilvl="5" w:tplc="04190005">
      <w:start w:val="1"/>
      <w:numFmt w:val="bullet"/>
      <w:lvlText w:val=""/>
      <w:lvlJc w:val="left"/>
      <w:pPr>
        <w:tabs>
          <w:tab w:val="num" w:pos="4215"/>
        </w:tabs>
        <w:ind w:left="4215" w:hanging="360"/>
      </w:pPr>
      <w:rPr>
        <w:rFonts w:ascii="Wingdings" w:hAnsi="Wingdings" w:hint="default"/>
      </w:rPr>
    </w:lvl>
    <w:lvl w:ilvl="6" w:tplc="04190001">
      <w:start w:val="1"/>
      <w:numFmt w:val="bullet"/>
      <w:lvlText w:val=""/>
      <w:lvlJc w:val="left"/>
      <w:pPr>
        <w:tabs>
          <w:tab w:val="num" w:pos="4935"/>
        </w:tabs>
        <w:ind w:left="4935" w:hanging="360"/>
      </w:pPr>
      <w:rPr>
        <w:rFonts w:ascii="Symbol" w:hAnsi="Symbol" w:hint="default"/>
      </w:rPr>
    </w:lvl>
    <w:lvl w:ilvl="7" w:tplc="04190003">
      <w:start w:val="1"/>
      <w:numFmt w:val="bullet"/>
      <w:lvlText w:val="o"/>
      <w:lvlJc w:val="left"/>
      <w:pPr>
        <w:tabs>
          <w:tab w:val="num" w:pos="5655"/>
        </w:tabs>
        <w:ind w:left="5655" w:hanging="360"/>
      </w:pPr>
      <w:rPr>
        <w:rFonts w:ascii="Courier New" w:hAnsi="Courier New" w:hint="default"/>
      </w:rPr>
    </w:lvl>
    <w:lvl w:ilvl="8" w:tplc="04190005">
      <w:start w:val="1"/>
      <w:numFmt w:val="bullet"/>
      <w:lvlText w:val=""/>
      <w:lvlJc w:val="left"/>
      <w:pPr>
        <w:tabs>
          <w:tab w:val="num" w:pos="6375"/>
        </w:tabs>
        <w:ind w:left="6375" w:hanging="360"/>
      </w:pPr>
      <w:rPr>
        <w:rFonts w:ascii="Wingdings" w:hAnsi="Wingdings" w:hint="default"/>
      </w:rPr>
    </w:lvl>
  </w:abstractNum>
  <w:abstractNum w:abstractNumId="25" w15:restartNumberingAfterBreak="0">
    <w:nsid w:val="2E2E6133"/>
    <w:multiLevelType w:val="hybridMultilevel"/>
    <w:tmpl w:val="C39A7278"/>
    <w:lvl w:ilvl="0" w:tplc="440E1A14">
      <w:start w:val="1"/>
      <w:numFmt w:val="decimal"/>
      <w:suff w:val="space"/>
      <w:lvlText w:val="%1)"/>
      <w:lvlJc w:val="left"/>
      <w:pPr>
        <w:ind w:left="6314" w:hanging="360"/>
      </w:pPr>
      <w:rPr>
        <w:rFonts w:cs="Times New Roman" w:hint="default"/>
      </w:rPr>
    </w:lvl>
    <w:lvl w:ilvl="1" w:tplc="52CE2B40">
      <w:start w:val="1"/>
      <w:numFmt w:val="decimal"/>
      <w:lvlText w:val="%2."/>
      <w:lvlJc w:val="left"/>
      <w:pPr>
        <w:ind w:left="2007" w:hanging="360"/>
      </w:pPr>
      <w:rPr>
        <w:rFonts w:cs="Times New Roman" w:hint="default"/>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6" w15:restartNumberingAfterBreak="0">
    <w:nsid w:val="2FE7672D"/>
    <w:multiLevelType w:val="hybridMultilevel"/>
    <w:tmpl w:val="E5B84B80"/>
    <w:lvl w:ilvl="0" w:tplc="7CAEB888">
      <w:start w:val="1"/>
      <w:numFmt w:val="bullet"/>
      <w:suff w:val="space"/>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354A0985"/>
    <w:multiLevelType w:val="hybridMultilevel"/>
    <w:tmpl w:val="A58A28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39A10BB7"/>
    <w:multiLevelType w:val="hybridMultilevel"/>
    <w:tmpl w:val="1A047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DA52E1E"/>
    <w:multiLevelType w:val="hybridMultilevel"/>
    <w:tmpl w:val="20C8FF6C"/>
    <w:lvl w:ilvl="0" w:tplc="04190001">
      <w:start w:val="1"/>
      <w:numFmt w:val="bullet"/>
      <w:lvlText w:val=""/>
      <w:lvlJc w:val="left"/>
      <w:pPr>
        <w:ind w:left="720" w:hanging="360"/>
      </w:pPr>
      <w:rPr>
        <w:rFonts w:ascii="Symbol" w:hAnsi="Symbol" w:hint="default"/>
      </w:rPr>
    </w:lvl>
    <w:lvl w:ilvl="1" w:tplc="64FC911A">
      <w:start w:val="1"/>
      <w:numFmt w:val="bullet"/>
      <w:suff w:val="space"/>
      <w:lvlText w:val=""/>
      <w:lvlJc w:val="left"/>
      <w:pPr>
        <w:ind w:left="1069"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3E3B2DA3"/>
    <w:multiLevelType w:val="hybridMultilevel"/>
    <w:tmpl w:val="4A945E4C"/>
    <w:lvl w:ilvl="0" w:tplc="D77C704A">
      <w:start w:val="1"/>
      <w:numFmt w:val="bullet"/>
      <w:suff w:val="space"/>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428D572C"/>
    <w:multiLevelType w:val="hybridMultilevel"/>
    <w:tmpl w:val="FFEA5F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43473FB8"/>
    <w:multiLevelType w:val="hybridMultilevel"/>
    <w:tmpl w:val="B28E6D36"/>
    <w:lvl w:ilvl="0" w:tplc="8EB65BA2">
      <w:start w:val="1"/>
      <w:numFmt w:val="bullet"/>
      <w:suff w:val="space"/>
      <w:lvlText w:val=""/>
      <w:lvlJc w:val="left"/>
      <w:pPr>
        <w:ind w:left="360" w:hanging="360"/>
      </w:pPr>
      <w:rPr>
        <w:rFonts w:ascii="Symbol" w:hAnsi="Symbol" w:hint="default"/>
        <w:color w:val="auto"/>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3" w15:restartNumberingAfterBreak="0">
    <w:nsid w:val="472C1FDE"/>
    <w:multiLevelType w:val="hybridMultilevel"/>
    <w:tmpl w:val="B844A848"/>
    <w:lvl w:ilvl="0" w:tplc="E6AA8CEC">
      <w:start w:val="1"/>
      <w:numFmt w:val="bullet"/>
      <w:pStyle w:val="1"/>
      <w:suff w:val="space"/>
      <w:lvlText w:val=""/>
      <w:lvlJc w:val="left"/>
      <w:pPr>
        <w:ind w:left="8015"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4" w15:restartNumberingAfterBreak="0">
    <w:nsid w:val="483D0543"/>
    <w:multiLevelType w:val="hybridMultilevel"/>
    <w:tmpl w:val="1E8EAF2C"/>
    <w:lvl w:ilvl="0" w:tplc="ACC6DB8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64FC911A">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847065A"/>
    <w:multiLevelType w:val="hybridMultilevel"/>
    <w:tmpl w:val="E8EC24DE"/>
    <w:lvl w:ilvl="0" w:tplc="E4D698C2">
      <w:start w:val="1"/>
      <w:numFmt w:val="bullet"/>
      <w:suff w:val="space"/>
      <w:lvlText w:val=""/>
      <w:lvlJc w:val="left"/>
      <w:pPr>
        <w:ind w:left="360"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36" w15:restartNumberingAfterBreak="0">
    <w:nsid w:val="4B414F53"/>
    <w:multiLevelType w:val="hybridMultilevel"/>
    <w:tmpl w:val="C24A2D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F1C3635"/>
    <w:multiLevelType w:val="hybridMultilevel"/>
    <w:tmpl w:val="185AA6A0"/>
    <w:lvl w:ilvl="0" w:tplc="1DCA282A">
      <w:start w:val="1"/>
      <w:numFmt w:val="bullet"/>
      <w:suff w:val="space"/>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5276362B"/>
    <w:multiLevelType w:val="hybridMultilevel"/>
    <w:tmpl w:val="EA9E71F2"/>
    <w:lvl w:ilvl="0" w:tplc="EF34661E">
      <w:start w:val="1"/>
      <w:numFmt w:val="bullet"/>
      <w:suff w:val="space"/>
      <w:lvlText w:val=""/>
      <w:lvlJc w:val="left"/>
      <w:pPr>
        <w:ind w:left="360"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9" w15:restartNumberingAfterBreak="0">
    <w:nsid w:val="52C05774"/>
    <w:multiLevelType w:val="hybridMultilevel"/>
    <w:tmpl w:val="8526AA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54EC22A9"/>
    <w:multiLevelType w:val="hybridMultilevel"/>
    <w:tmpl w:val="B77485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56D441DA"/>
    <w:multiLevelType w:val="hybridMultilevel"/>
    <w:tmpl w:val="EE4ED01A"/>
    <w:lvl w:ilvl="0" w:tplc="8144A336">
      <w:start w:val="1"/>
      <w:numFmt w:val="bullet"/>
      <w:suff w:val="space"/>
      <w:lvlText w:val=""/>
      <w:lvlJc w:val="left"/>
      <w:pPr>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6D57828"/>
    <w:multiLevelType w:val="hybridMultilevel"/>
    <w:tmpl w:val="051A2E54"/>
    <w:lvl w:ilvl="0" w:tplc="9CFE2CFA">
      <w:start w:val="1"/>
      <w:numFmt w:val="bullet"/>
      <w:pStyle w:val="a1"/>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57522F5C"/>
    <w:multiLevelType w:val="hybridMultilevel"/>
    <w:tmpl w:val="13724A3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44" w15:restartNumberingAfterBreak="0">
    <w:nsid w:val="58C6785A"/>
    <w:multiLevelType w:val="hybridMultilevel"/>
    <w:tmpl w:val="9E56DE7A"/>
    <w:lvl w:ilvl="0" w:tplc="D376D59A">
      <w:start w:val="1"/>
      <w:numFmt w:val="decimal"/>
      <w:suff w:val="space"/>
      <w:lvlText w:val="%1."/>
      <w:lvlJc w:val="left"/>
      <w:pPr>
        <w:ind w:left="2062"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5" w15:restartNumberingAfterBreak="0">
    <w:nsid w:val="5A5065FB"/>
    <w:multiLevelType w:val="hybridMultilevel"/>
    <w:tmpl w:val="558425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5A8F724E"/>
    <w:multiLevelType w:val="hybridMultilevel"/>
    <w:tmpl w:val="AF607BA8"/>
    <w:lvl w:ilvl="0" w:tplc="EA9C2794">
      <w:start w:val="1"/>
      <w:numFmt w:val="decimal"/>
      <w:lvlText w:val="%1"/>
      <w:lvlJc w:val="left"/>
      <w:pPr>
        <w:ind w:left="644" w:hanging="360"/>
      </w:pPr>
      <w:rPr>
        <w:rFonts w:cs="Times New Roman" w:hint="default"/>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47" w15:restartNumberingAfterBreak="0">
    <w:nsid w:val="5C917C67"/>
    <w:multiLevelType w:val="hybridMultilevel"/>
    <w:tmpl w:val="7DE2D2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5D6A7012"/>
    <w:multiLevelType w:val="hybridMultilevel"/>
    <w:tmpl w:val="6E9275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60601CC8"/>
    <w:multiLevelType w:val="hybridMultilevel"/>
    <w:tmpl w:val="681A19B2"/>
    <w:lvl w:ilvl="0" w:tplc="E6AA8CEC">
      <w:start w:val="1"/>
      <w:numFmt w:val="bullet"/>
      <w:suff w:val="space"/>
      <w:lvlText w:val=""/>
      <w:lvlJc w:val="left"/>
      <w:pPr>
        <w:ind w:left="1070" w:hanging="360"/>
      </w:pPr>
      <w:rPr>
        <w:rFonts w:ascii="Symbol" w:hAnsi="Symbol" w:hint="default"/>
      </w:rPr>
    </w:lvl>
    <w:lvl w:ilvl="1" w:tplc="8E7229F0">
      <w:start w:val="1"/>
      <w:numFmt w:val="bullet"/>
      <w:suff w:val="space"/>
      <w:lvlText w:val=""/>
      <w:lvlJc w:val="left"/>
      <w:pPr>
        <w:ind w:left="360"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0" w15:restartNumberingAfterBreak="0">
    <w:nsid w:val="60706DF2"/>
    <w:multiLevelType w:val="multilevel"/>
    <w:tmpl w:val="3BA0D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07230E1"/>
    <w:multiLevelType w:val="hybridMultilevel"/>
    <w:tmpl w:val="71B243CE"/>
    <w:lvl w:ilvl="0" w:tplc="509CDFC0">
      <w:start w:val="1"/>
      <w:numFmt w:val="bullet"/>
      <w:suff w:val="space"/>
      <w:lvlText w:val=""/>
      <w:lvlJc w:val="left"/>
      <w:pPr>
        <w:ind w:left="644"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52" w15:restartNumberingAfterBreak="0">
    <w:nsid w:val="60FE2CDC"/>
    <w:multiLevelType w:val="hybridMultilevel"/>
    <w:tmpl w:val="B6F43D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488A3A3E">
      <w:numFmt w:val="bullet"/>
      <w:lvlText w:val="•"/>
      <w:lvlJc w:val="left"/>
      <w:pPr>
        <w:ind w:left="2880" w:hanging="360"/>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20A713E"/>
    <w:multiLevelType w:val="hybridMultilevel"/>
    <w:tmpl w:val="C574A58A"/>
    <w:lvl w:ilvl="0" w:tplc="D95A00B0">
      <w:start w:val="1"/>
      <w:numFmt w:val="bullet"/>
      <w:suff w:val="space"/>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4" w15:restartNumberingAfterBreak="0">
    <w:nsid w:val="63AC15C7"/>
    <w:multiLevelType w:val="hybridMultilevel"/>
    <w:tmpl w:val="A9CC8710"/>
    <w:lvl w:ilvl="0" w:tplc="4F54B76E">
      <w:start w:val="1"/>
      <w:numFmt w:val="bullet"/>
      <w:suff w:val="space"/>
      <w:lvlText w:val=""/>
      <w:lvlJc w:val="left"/>
      <w:pPr>
        <w:ind w:left="360"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5" w15:restartNumberingAfterBreak="0">
    <w:nsid w:val="674B6A28"/>
    <w:multiLevelType w:val="hybridMultilevel"/>
    <w:tmpl w:val="1C60D238"/>
    <w:lvl w:ilvl="0" w:tplc="67D01720">
      <w:start w:val="1"/>
      <w:numFmt w:val="bullet"/>
      <w:lvlText w:val=""/>
      <w:lvlJc w:val="left"/>
      <w:pPr>
        <w:ind w:left="1287" w:hanging="360"/>
      </w:pPr>
      <w:rPr>
        <w:rFonts w:ascii="Symbol" w:hAnsi="Symbol" w:hint="default"/>
        <w:strike w:val="0"/>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69135628"/>
    <w:multiLevelType w:val="hybridMultilevel"/>
    <w:tmpl w:val="0ACEDA9E"/>
    <w:lvl w:ilvl="0" w:tplc="3A449148">
      <w:start w:val="1"/>
      <w:numFmt w:val="bullet"/>
      <w:suff w:val="space"/>
      <w:lvlText w:val=""/>
      <w:lvlJc w:val="left"/>
      <w:pPr>
        <w:ind w:left="360" w:hanging="360"/>
      </w:pPr>
      <w:rPr>
        <w:rFonts w:ascii="Symbol" w:hAnsi="Symbo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7" w15:restartNumberingAfterBreak="0">
    <w:nsid w:val="6A49506F"/>
    <w:multiLevelType w:val="hybridMultilevel"/>
    <w:tmpl w:val="71462874"/>
    <w:lvl w:ilvl="0" w:tplc="D1B21FC6">
      <w:start w:val="1"/>
      <w:numFmt w:val="decimal"/>
      <w:suff w:val="space"/>
      <w:lvlText w:val="%1)"/>
      <w:lvlJc w:val="left"/>
      <w:pPr>
        <w:ind w:left="6314"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8" w15:restartNumberingAfterBreak="0">
    <w:nsid w:val="6CE31DFF"/>
    <w:multiLevelType w:val="hybridMultilevel"/>
    <w:tmpl w:val="3C04E8DC"/>
    <w:lvl w:ilvl="0" w:tplc="ABB0FD2C">
      <w:start w:val="1"/>
      <w:numFmt w:val="decimal"/>
      <w:suff w:val="space"/>
      <w:lvlText w:val="%1."/>
      <w:lvlJc w:val="left"/>
      <w:pPr>
        <w:ind w:left="142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9" w15:restartNumberingAfterBreak="0">
    <w:nsid w:val="70374B9D"/>
    <w:multiLevelType w:val="hybridMultilevel"/>
    <w:tmpl w:val="1A00B574"/>
    <w:lvl w:ilvl="0" w:tplc="CB2E5088">
      <w:start w:val="1"/>
      <w:numFmt w:val="decimal"/>
      <w:suff w:val="space"/>
      <w:lvlText w:val="%1."/>
      <w:lvlJc w:val="left"/>
      <w:pPr>
        <w:ind w:left="502" w:hanging="360"/>
      </w:pPr>
      <w:rPr>
        <w:rFonts w:cs="Times New Roman" w:hint="default"/>
        <w:i w:val="0"/>
        <w:iCs/>
        <w:color w:val="auto"/>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0" w15:restartNumberingAfterBreak="0">
    <w:nsid w:val="760F7789"/>
    <w:multiLevelType w:val="hybridMultilevel"/>
    <w:tmpl w:val="A5788BBC"/>
    <w:lvl w:ilvl="0" w:tplc="04190001">
      <w:start w:val="1"/>
      <w:numFmt w:val="bullet"/>
      <w:lvlText w:val=""/>
      <w:lvlJc w:val="left"/>
      <w:pPr>
        <w:ind w:left="2700" w:hanging="360"/>
      </w:pPr>
      <w:rPr>
        <w:rFonts w:ascii="Symbol" w:hAnsi="Symbol" w:hint="default"/>
      </w:rPr>
    </w:lvl>
    <w:lvl w:ilvl="1" w:tplc="04190003">
      <w:start w:val="1"/>
      <w:numFmt w:val="bullet"/>
      <w:lvlText w:val="o"/>
      <w:lvlJc w:val="left"/>
      <w:pPr>
        <w:ind w:left="3420" w:hanging="360"/>
      </w:pPr>
      <w:rPr>
        <w:rFonts w:ascii="Courier New" w:hAnsi="Courier New" w:hint="default"/>
      </w:rPr>
    </w:lvl>
    <w:lvl w:ilvl="2" w:tplc="04190005">
      <w:start w:val="1"/>
      <w:numFmt w:val="bullet"/>
      <w:lvlText w:val="§"/>
      <w:lvlJc w:val="left"/>
      <w:pPr>
        <w:ind w:left="4140" w:hanging="360"/>
      </w:pPr>
      <w:rPr>
        <w:rFonts w:ascii="Wingdings" w:hAnsi="Wingdings" w:hint="default"/>
      </w:rPr>
    </w:lvl>
    <w:lvl w:ilvl="3" w:tplc="04190001">
      <w:start w:val="1"/>
      <w:numFmt w:val="bullet"/>
      <w:lvlText w:val="·"/>
      <w:lvlJc w:val="left"/>
      <w:pPr>
        <w:ind w:left="4860" w:hanging="360"/>
      </w:pPr>
      <w:rPr>
        <w:rFonts w:ascii="Symbol" w:hAnsi="Symbol" w:hint="default"/>
      </w:rPr>
    </w:lvl>
    <w:lvl w:ilvl="4" w:tplc="04190003">
      <w:start w:val="1"/>
      <w:numFmt w:val="bullet"/>
      <w:lvlText w:val="o"/>
      <w:lvlJc w:val="left"/>
      <w:pPr>
        <w:ind w:left="5580" w:hanging="360"/>
      </w:pPr>
      <w:rPr>
        <w:rFonts w:ascii="Courier New" w:hAnsi="Courier New" w:hint="default"/>
      </w:rPr>
    </w:lvl>
    <w:lvl w:ilvl="5" w:tplc="04190005">
      <w:start w:val="1"/>
      <w:numFmt w:val="bullet"/>
      <w:lvlText w:val="§"/>
      <w:lvlJc w:val="left"/>
      <w:pPr>
        <w:ind w:left="6300" w:hanging="360"/>
      </w:pPr>
      <w:rPr>
        <w:rFonts w:ascii="Wingdings" w:hAnsi="Wingdings" w:hint="default"/>
      </w:rPr>
    </w:lvl>
    <w:lvl w:ilvl="6" w:tplc="04190001">
      <w:start w:val="1"/>
      <w:numFmt w:val="bullet"/>
      <w:lvlText w:val="·"/>
      <w:lvlJc w:val="left"/>
      <w:pPr>
        <w:ind w:left="7020" w:hanging="360"/>
      </w:pPr>
      <w:rPr>
        <w:rFonts w:ascii="Symbol" w:hAnsi="Symbol" w:hint="default"/>
      </w:rPr>
    </w:lvl>
    <w:lvl w:ilvl="7" w:tplc="04190003">
      <w:start w:val="1"/>
      <w:numFmt w:val="bullet"/>
      <w:lvlText w:val="o"/>
      <w:lvlJc w:val="left"/>
      <w:pPr>
        <w:ind w:left="7740" w:hanging="360"/>
      </w:pPr>
      <w:rPr>
        <w:rFonts w:ascii="Courier New" w:hAnsi="Courier New" w:hint="default"/>
      </w:rPr>
    </w:lvl>
    <w:lvl w:ilvl="8" w:tplc="04190005">
      <w:start w:val="1"/>
      <w:numFmt w:val="bullet"/>
      <w:lvlText w:val="§"/>
      <w:lvlJc w:val="left"/>
      <w:pPr>
        <w:ind w:left="8460" w:hanging="360"/>
      </w:pPr>
      <w:rPr>
        <w:rFonts w:ascii="Wingdings" w:hAnsi="Wingdings" w:hint="default"/>
      </w:rPr>
    </w:lvl>
  </w:abstractNum>
  <w:abstractNum w:abstractNumId="61" w15:restartNumberingAfterBreak="0">
    <w:nsid w:val="778D30C4"/>
    <w:multiLevelType w:val="hybridMultilevel"/>
    <w:tmpl w:val="F86035E2"/>
    <w:lvl w:ilvl="0" w:tplc="B99AF6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92B2B41"/>
    <w:multiLevelType w:val="hybridMultilevel"/>
    <w:tmpl w:val="53C0537C"/>
    <w:lvl w:ilvl="0" w:tplc="B99AF6AA">
      <w:start w:val="1"/>
      <w:numFmt w:val="bullet"/>
      <w:lvlText w:val=""/>
      <w:lvlJc w:val="left"/>
      <w:pPr>
        <w:ind w:left="360" w:hanging="360"/>
      </w:pPr>
      <w:rPr>
        <w:rFonts w:ascii="Symbol" w:hAnsi="Symbol" w:hint="default"/>
      </w:rPr>
    </w:lvl>
    <w:lvl w:ilvl="1" w:tplc="3C6A1B7A">
      <w:start w:val="1"/>
      <w:numFmt w:val="bullet"/>
      <w:suff w:val="space"/>
      <w:lvlText w:val=""/>
      <w:lvlJc w:val="left"/>
      <w:pPr>
        <w:ind w:left="873"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3" w15:restartNumberingAfterBreak="0">
    <w:nsid w:val="7BD606AF"/>
    <w:multiLevelType w:val="hybridMultilevel"/>
    <w:tmpl w:val="222444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16cid:durableId="917058686">
    <w:abstractNumId w:val="4"/>
  </w:num>
  <w:num w:numId="2" w16cid:durableId="708653842">
    <w:abstractNumId w:val="11"/>
  </w:num>
  <w:num w:numId="3" w16cid:durableId="1863349717">
    <w:abstractNumId w:val="56"/>
  </w:num>
  <w:num w:numId="4" w16cid:durableId="487745770">
    <w:abstractNumId w:val="32"/>
  </w:num>
  <w:num w:numId="5" w16cid:durableId="1487012657">
    <w:abstractNumId w:val="15"/>
  </w:num>
  <w:num w:numId="6" w16cid:durableId="1267540659">
    <w:abstractNumId w:val="57"/>
  </w:num>
  <w:num w:numId="7" w16cid:durableId="1121876177">
    <w:abstractNumId w:val="33"/>
  </w:num>
  <w:num w:numId="8" w16cid:durableId="1903905271">
    <w:abstractNumId w:val="47"/>
  </w:num>
  <w:num w:numId="9" w16cid:durableId="1864316459">
    <w:abstractNumId w:val="45"/>
  </w:num>
  <w:num w:numId="10" w16cid:durableId="935481004">
    <w:abstractNumId w:val="9"/>
  </w:num>
  <w:num w:numId="11" w16cid:durableId="2132547846">
    <w:abstractNumId w:val="63"/>
  </w:num>
  <w:num w:numId="12" w16cid:durableId="1979608907">
    <w:abstractNumId w:val="48"/>
  </w:num>
  <w:num w:numId="13" w16cid:durableId="368183080">
    <w:abstractNumId w:val="27"/>
  </w:num>
  <w:num w:numId="14" w16cid:durableId="1236627355">
    <w:abstractNumId w:val="23"/>
  </w:num>
  <w:num w:numId="15" w16cid:durableId="186061113">
    <w:abstractNumId w:val="39"/>
  </w:num>
  <w:num w:numId="16" w16cid:durableId="649016702">
    <w:abstractNumId w:val="31"/>
  </w:num>
  <w:num w:numId="17" w16cid:durableId="580797232">
    <w:abstractNumId w:val="40"/>
  </w:num>
  <w:num w:numId="18" w16cid:durableId="825826854">
    <w:abstractNumId w:val="18"/>
  </w:num>
  <w:num w:numId="19" w16cid:durableId="502283262">
    <w:abstractNumId w:val="1"/>
  </w:num>
  <w:num w:numId="20" w16cid:durableId="730349823">
    <w:abstractNumId w:val="8"/>
  </w:num>
  <w:num w:numId="21" w16cid:durableId="1416783798">
    <w:abstractNumId w:val="20"/>
  </w:num>
  <w:num w:numId="22" w16cid:durableId="161091293">
    <w:abstractNumId w:val="52"/>
  </w:num>
  <w:num w:numId="23" w16cid:durableId="162475075">
    <w:abstractNumId w:val="34"/>
  </w:num>
  <w:num w:numId="24" w16cid:durableId="1630697718">
    <w:abstractNumId w:val="30"/>
  </w:num>
  <w:num w:numId="25" w16cid:durableId="142430502">
    <w:abstractNumId w:val="35"/>
  </w:num>
  <w:num w:numId="26" w16cid:durableId="665524226">
    <w:abstractNumId w:val="21"/>
  </w:num>
  <w:num w:numId="27" w16cid:durableId="519704627">
    <w:abstractNumId w:val="41"/>
  </w:num>
  <w:num w:numId="28" w16cid:durableId="1788810014">
    <w:abstractNumId w:val="37"/>
  </w:num>
  <w:num w:numId="29" w16cid:durableId="1272275943">
    <w:abstractNumId w:val="16"/>
  </w:num>
  <w:num w:numId="30" w16cid:durableId="519199686">
    <w:abstractNumId w:val="25"/>
  </w:num>
  <w:num w:numId="31" w16cid:durableId="887187382">
    <w:abstractNumId w:val="22"/>
  </w:num>
  <w:num w:numId="32" w16cid:durableId="2024284524">
    <w:abstractNumId w:val="54"/>
  </w:num>
  <w:num w:numId="33" w16cid:durableId="139660947">
    <w:abstractNumId w:val="29"/>
  </w:num>
  <w:num w:numId="34" w16cid:durableId="1165508498">
    <w:abstractNumId w:val="49"/>
  </w:num>
  <w:num w:numId="35" w16cid:durableId="214510687">
    <w:abstractNumId w:val="38"/>
  </w:num>
  <w:num w:numId="36" w16cid:durableId="514997046">
    <w:abstractNumId w:val="14"/>
  </w:num>
  <w:num w:numId="37" w16cid:durableId="2094623582">
    <w:abstractNumId w:val="19"/>
  </w:num>
  <w:num w:numId="38" w16cid:durableId="1636255516">
    <w:abstractNumId w:val="51"/>
  </w:num>
  <w:num w:numId="39" w16cid:durableId="1876456169">
    <w:abstractNumId w:val="24"/>
  </w:num>
  <w:num w:numId="40" w16cid:durableId="244075883">
    <w:abstractNumId w:val="53"/>
  </w:num>
  <w:num w:numId="41" w16cid:durableId="1611429782">
    <w:abstractNumId w:val="26"/>
  </w:num>
  <w:num w:numId="42" w16cid:durableId="717628679">
    <w:abstractNumId w:val="5"/>
  </w:num>
  <w:num w:numId="43" w16cid:durableId="1126048745">
    <w:abstractNumId w:val="62"/>
  </w:num>
  <w:num w:numId="44" w16cid:durableId="1046876166">
    <w:abstractNumId w:val="13"/>
  </w:num>
  <w:num w:numId="45" w16cid:durableId="1382943692">
    <w:abstractNumId w:val="61"/>
  </w:num>
  <w:num w:numId="46" w16cid:durableId="343240562">
    <w:abstractNumId w:val="46"/>
  </w:num>
  <w:num w:numId="47" w16cid:durableId="193660151">
    <w:abstractNumId w:val="58"/>
  </w:num>
  <w:num w:numId="48" w16cid:durableId="1151679514">
    <w:abstractNumId w:val="12"/>
  </w:num>
  <w:num w:numId="49" w16cid:durableId="1831873329">
    <w:abstractNumId w:val="10"/>
  </w:num>
  <w:num w:numId="50" w16cid:durableId="565267925">
    <w:abstractNumId w:val="7"/>
  </w:num>
  <w:num w:numId="51" w16cid:durableId="751778624">
    <w:abstractNumId w:val="6"/>
  </w:num>
  <w:num w:numId="52" w16cid:durableId="2131775794">
    <w:abstractNumId w:val="59"/>
  </w:num>
  <w:num w:numId="53" w16cid:durableId="1436294302">
    <w:abstractNumId w:val="60"/>
  </w:num>
  <w:num w:numId="54" w16cid:durableId="2120949582">
    <w:abstractNumId w:val="55"/>
  </w:num>
  <w:num w:numId="55" w16cid:durableId="319892027">
    <w:abstractNumId w:val="17"/>
  </w:num>
  <w:num w:numId="56" w16cid:durableId="1612198806">
    <w:abstractNumId w:val="42"/>
  </w:num>
  <w:num w:numId="57" w16cid:durableId="250550433">
    <w:abstractNumId w:val="2"/>
  </w:num>
  <w:num w:numId="58" w16cid:durableId="1714889619">
    <w:abstractNumId w:val="50"/>
  </w:num>
  <w:num w:numId="59" w16cid:durableId="1925609541">
    <w:abstractNumId w:val="3"/>
  </w:num>
  <w:num w:numId="60" w16cid:durableId="1501237204">
    <w:abstractNumId w:val="0"/>
  </w:num>
  <w:num w:numId="61" w16cid:durableId="1898390706">
    <w:abstractNumId w:val="43"/>
  </w:num>
  <w:num w:numId="62" w16cid:durableId="303313194">
    <w:abstractNumId w:val="36"/>
  </w:num>
  <w:num w:numId="63" w16cid:durableId="2053722699">
    <w:abstractNumId w:val="44"/>
  </w:num>
  <w:num w:numId="64" w16cid:durableId="805590456">
    <w:abstractNumId w:val="2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US" w:vendorID="64" w:dllVersion="6" w:nlCheck="1" w:checkStyle="0"/>
  <w:activeWritingStyle w:appName="MSWord" w:lang="de-DE" w:vendorID="64" w:dllVersion="6" w:nlCheck="1" w:checkStyle="1"/>
  <w:activeWritingStyle w:appName="MSWord" w:lang="ru-RU" w:vendorID="64" w:dllVersion="0" w:nlCheck="1" w:checkStyle="0"/>
  <w:activeWritingStyle w:appName="MSWord" w:lang="en-US" w:vendorID="64" w:dllVersion="0" w:nlCheck="1" w:checkStyle="0"/>
  <w:activeWritingStyle w:appName="MSWord" w:lang="de-DE"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es-ES" w:vendorID="64" w:dllVersion="4096" w:nlCheck="1" w:checkStyle="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1E"/>
    <w:rsid w:val="000021B0"/>
    <w:rsid w:val="00003304"/>
    <w:rsid w:val="0000359C"/>
    <w:rsid w:val="0001039D"/>
    <w:rsid w:val="0001092E"/>
    <w:rsid w:val="000157C5"/>
    <w:rsid w:val="00015998"/>
    <w:rsid w:val="000350F5"/>
    <w:rsid w:val="000359FB"/>
    <w:rsid w:val="00037225"/>
    <w:rsid w:val="00037EBD"/>
    <w:rsid w:val="00040486"/>
    <w:rsid w:val="000413AD"/>
    <w:rsid w:val="0004194E"/>
    <w:rsid w:val="0004207A"/>
    <w:rsid w:val="00042AA7"/>
    <w:rsid w:val="00046C0C"/>
    <w:rsid w:val="00047850"/>
    <w:rsid w:val="00050292"/>
    <w:rsid w:val="0005089E"/>
    <w:rsid w:val="00057C1B"/>
    <w:rsid w:val="00060F2B"/>
    <w:rsid w:val="00061BDC"/>
    <w:rsid w:val="0007045C"/>
    <w:rsid w:val="00073B11"/>
    <w:rsid w:val="00074DA8"/>
    <w:rsid w:val="00077D70"/>
    <w:rsid w:val="000803BC"/>
    <w:rsid w:val="0008277E"/>
    <w:rsid w:val="0009568F"/>
    <w:rsid w:val="00095CD8"/>
    <w:rsid w:val="000962D9"/>
    <w:rsid w:val="000A1C00"/>
    <w:rsid w:val="000A243D"/>
    <w:rsid w:val="000A5E60"/>
    <w:rsid w:val="000B1B1E"/>
    <w:rsid w:val="000B3E06"/>
    <w:rsid w:val="000B47E2"/>
    <w:rsid w:val="000B4E00"/>
    <w:rsid w:val="000B6F64"/>
    <w:rsid w:val="000D0701"/>
    <w:rsid w:val="000D24A2"/>
    <w:rsid w:val="000E1635"/>
    <w:rsid w:val="000E75E0"/>
    <w:rsid w:val="000F056D"/>
    <w:rsid w:val="000F18F9"/>
    <w:rsid w:val="000F2721"/>
    <w:rsid w:val="000F2AC0"/>
    <w:rsid w:val="000F4354"/>
    <w:rsid w:val="000F45B2"/>
    <w:rsid w:val="000F75A1"/>
    <w:rsid w:val="00100810"/>
    <w:rsid w:val="00101D73"/>
    <w:rsid w:val="00105F07"/>
    <w:rsid w:val="00107732"/>
    <w:rsid w:val="001111D8"/>
    <w:rsid w:val="00112DAB"/>
    <w:rsid w:val="00114CF8"/>
    <w:rsid w:val="00122E81"/>
    <w:rsid w:val="00124B3F"/>
    <w:rsid w:val="00126909"/>
    <w:rsid w:val="0013089E"/>
    <w:rsid w:val="00130E86"/>
    <w:rsid w:val="001310B0"/>
    <w:rsid w:val="0013380F"/>
    <w:rsid w:val="001427BD"/>
    <w:rsid w:val="00143ADA"/>
    <w:rsid w:val="00144105"/>
    <w:rsid w:val="001525B0"/>
    <w:rsid w:val="00157A9F"/>
    <w:rsid w:val="001636A4"/>
    <w:rsid w:val="0017427D"/>
    <w:rsid w:val="001812E1"/>
    <w:rsid w:val="00181AE9"/>
    <w:rsid w:val="00181AFE"/>
    <w:rsid w:val="0018556D"/>
    <w:rsid w:val="00186F5B"/>
    <w:rsid w:val="00187BE6"/>
    <w:rsid w:val="00190569"/>
    <w:rsid w:val="00191468"/>
    <w:rsid w:val="00192401"/>
    <w:rsid w:val="00193879"/>
    <w:rsid w:val="001A4C04"/>
    <w:rsid w:val="001A5BE7"/>
    <w:rsid w:val="001A7F3B"/>
    <w:rsid w:val="001B0F95"/>
    <w:rsid w:val="001B3D82"/>
    <w:rsid w:val="001B5D21"/>
    <w:rsid w:val="001C254B"/>
    <w:rsid w:val="001C6F12"/>
    <w:rsid w:val="001E101C"/>
    <w:rsid w:val="001F27C2"/>
    <w:rsid w:val="001F4869"/>
    <w:rsid w:val="001F5F33"/>
    <w:rsid w:val="00201669"/>
    <w:rsid w:val="002019C7"/>
    <w:rsid w:val="00211B54"/>
    <w:rsid w:val="00211DA2"/>
    <w:rsid w:val="0021751E"/>
    <w:rsid w:val="00225C6F"/>
    <w:rsid w:val="002310C5"/>
    <w:rsid w:val="00231110"/>
    <w:rsid w:val="0023210D"/>
    <w:rsid w:val="00241786"/>
    <w:rsid w:val="00242D77"/>
    <w:rsid w:val="00250E71"/>
    <w:rsid w:val="00251E57"/>
    <w:rsid w:val="00256A2C"/>
    <w:rsid w:val="00267CA6"/>
    <w:rsid w:val="00270167"/>
    <w:rsid w:val="0027617A"/>
    <w:rsid w:val="0027676D"/>
    <w:rsid w:val="00277712"/>
    <w:rsid w:val="002777E7"/>
    <w:rsid w:val="00277F8D"/>
    <w:rsid w:val="00280C9A"/>
    <w:rsid w:val="002858FB"/>
    <w:rsid w:val="0028791E"/>
    <w:rsid w:val="002915D8"/>
    <w:rsid w:val="00292569"/>
    <w:rsid w:val="00297A52"/>
    <w:rsid w:val="00297DAD"/>
    <w:rsid w:val="002A3D2E"/>
    <w:rsid w:val="002A3FF0"/>
    <w:rsid w:val="002A496F"/>
    <w:rsid w:val="002B5631"/>
    <w:rsid w:val="002B6161"/>
    <w:rsid w:val="002B626D"/>
    <w:rsid w:val="002C67C7"/>
    <w:rsid w:val="002C714F"/>
    <w:rsid w:val="002D1229"/>
    <w:rsid w:val="002D2076"/>
    <w:rsid w:val="002D3F06"/>
    <w:rsid w:val="002D4B93"/>
    <w:rsid w:val="002E2705"/>
    <w:rsid w:val="002E59C3"/>
    <w:rsid w:val="002F0922"/>
    <w:rsid w:val="002F3597"/>
    <w:rsid w:val="002F4649"/>
    <w:rsid w:val="002F4A3D"/>
    <w:rsid w:val="002F7568"/>
    <w:rsid w:val="0030128C"/>
    <w:rsid w:val="00301608"/>
    <w:rsid w:val="00301F8C"/>
    <w:rsid w:val="00302BF8"/>
    <w:rsid w:val="00304344"/>
    <w:rsid w:val="003051D2"/>
    <w:rsid w:val="003100D6"/>
    <w:rsid w:val="00333017"/>
    <w:rsid w:val="0033405B"/>
    <w:rsid w:val="00335719"/>
    <w:rsid w:val="0034384B"/>
    <w:rsid w:val="003472D0"/>
    <w:rsid w:val="00347B49"/>
    <w:rsid w:val="00356DEC"/>
    <w:rsid w:val="00360496"/>
    <w:rsid w:val="0036132E"/>
    <w:rsid w:val="00361CA0"/>
    <w:rsid w:val="00361FD9"/>
    <w:rsid w:val="003621F8"/>
    <w:rsid w:val="00364104"/>
    <w:rsid w:val="00364316"/>
    <w:rsid w:val="003661CA"/>
    <w:rsid w:val="0036620A"/>
    <w:rsid w:val="00367A9A"/>
    <w:rsid w:val="003706BB"/>
    <w:rsid w:val="0037330B"/>
    <w:rsid w:val="00373AF3"/>
    <w:rsid w:val="00376F89"/>
    <w:rsid w:val="0038329F"/>
    <w:rsid w:val="0038431A"/>
    <w:rsid w:val="0038435E"/>
    <w:rsid w:val="00387A13"/>
    <w:rsid w:val="0039565D"/>
    <w:rsid w:val="003974DE"/>
    <w:rsid w:val="003A6E4C"/>
    <w:rsid w:val="003B1710"/>
    <w:rsid w:val="003B48BD"/>
    <w:rsid w:val="003B7565"/>
    <w:rsid w:val="003D0101"/>
    <w:rsid w:val="003D0CDC"/>
    <w:rsid w:val="003D1D83"/>
    <w:rsid w:val="003D597C"/>
    <w:rsid w:val="003E274A"/>
    <w:rsid w:val="003E5877"/>
    <w:rsid w:val="003E769F"/>
    <w:rsid w:val="003F05AD"/>
    <w:rsid w:val="003F25C5"/>
    <w:rsid w:val="003F2D80"/>
    <w:rsid w:val="003F2DC8"/>
    <w:rsid w:val="003F7209"/>
    <w:rsid w:val="0041234D"/>
    <w:rsid w:val="0041400E"/>
    <w:rsid w:val="004142BB"/>
    <w:rsid w:val="00415ADC"/>
    <w:rsid w:val="0042522A"/>
    <w:rsid w:val="00427661"/>
    <w:rsid w:val="004335C0"/>
    <w:rsid w:val="00434A1C"/>
    <w:rsid w:val="00435138"/>
    <w:rsid w:val="004357A5"/>
    <w:rsid w:val="00440416"/>
    <w:rsid w:val="00442747"/>
    <w:rsid w:val="004500A8"/>
    <w:rsid w:val="00452E02"/>
    <w:rsid w:val="00455D90"/>
    <w:rsid w:val="00457D59"/>
    <w:rsid w:val="00472284"/>
    <w:rsid w:val="004727E8"/>
    <w:rsid w:val="00474057"/>
    <w:rsid w:val="004751BB"/>
    <w:rsid w:val="00475AD8"/>
    <w:rsid w:val="00482C35"/>
    <w:rsid w:val="00483DD2"/>
    <w:rsid w:val="0048409D"/>
    <w:rsid w:val="00491D2A"/>
    <w:rsid w:val="00493338"/>
    <w:rsid w:val="00493E32"/>
    <w:rsid w:val="004A16F4"/>
    <w:rsid w:val="004A1BE2"/>
    <w:rsid w:val="004A624B"/>
    <w:rsid w:val="004B379A"/>
    <w:rsid w:val="004B3950"/>
    <w:rsid w:val="004B57A2"/>
    <w:rsid w:val="004B59DA"/>
    <w:rsid w:val="004B7902"/>
    <w:rsid w:val="004B7F62"/>
    <w:rsid w:val="004C03CC"/>
    <w:rsid w:val="004C2948"/>
    <w:rsid w:val="004C4551"/>
    <w:rsid w:val="004C48A4"/>
    <w:rsid w:val="004C4D97"/>
    <w:rsid w:val="004C6AE5"/>
    <w:rsid w:val="004D0EDA"/>
    <w:rsid w:val="004E0F11"/>
    <w:rsid w:val="004E471B"/>
    <w:rsid w:val="004E4D40"/>
    <w:rsid w:val="004E6654"/>
    <w:rsid w:val="004E74CA"/>
    <w:rsid w:val="004F5600"/>
    <w:rsid w:val="004F7E23"/>
    <w:rsid w:val="005049E1"/>
    <w:rsid w:val="005148F2"/>
    <w:rsid w:val="0051519A"/>
    <w:rsid w:val="00520941"/>
    <w:rsid w:val="00523F81"/>
    <w:rsid w:val="00524AB0"/>
    <w:rsid w:val="005378DB"/>
    <w:rsid w:val="00541F73"/>
    <w:rsid w:val="00543DBC"/>
    <w:rsid w:val="00545869"/>
    <w:rsid w:val="0054794D"/>
    <w:rsid w:val="00552351"/>
    <w:rsid w:val="005658D2"/>
    <w:rsid w:val="00567E26"/>
    <w:rsid w:val="00571B57"/>
    <w:rsid w:val="00572B90"/>
    <w:rsid w:val="00575080"/>
    <w:rsid w:val="005771C8"/>
    <w:rsid w:val="00583C9E"/>
    <w:rsid w:val="005860EF"/>
    <w:rsid w:val="00587988"/>
    <w:rsid w:val="00591FAF"/>
    <w:rsid w:val="00593E58"/>
    <w:rsid w:val="00597BA4"/>
    <w:rsid w:val="00597DD2"/>
    <w:rsid w:val="005A0BE5"/>
    <w:rsid w:val="005A1A43"/>
    <w:rsid w:val="005A5595"/>
    <w:rsid w:val="005A65EF"/>
    <w:rsid w:val="005A7566"/>
    <w:rsid w:val="005B41B7"/>
    <w:rsid w:val="005B47F5"/>
    <w:rsid w:val="005B6B45"/>
    <w:rsid w:val="005B736E"/>
    <w:rsid w:val="005C30BB"/>
    <w:rsid w:val="005C5818"/>
    <w:rsid w:val="005C5F43"/>
    <w:rsid w:val="005C65FA"/>
    <w:rsid w:val="005D182E"/>
    <w:rsid w:val="005D2707"/>
    <w:rsid w:val="005D3BAD"/>
    <w:rsid w:val="005D6DF3"/>
    <w:rsid w:val="005E0457"/>
    <w:rsid w:val="005E5268"/>
    <w:rsid w:val="005F01AC"/>
    <w:rsid w:val="005F15DC"/>
    <w:rsid w:val="005F3EB6"/>
    <w:rsid w:val="005F684A"/>
    <w:rsid w:val="00604F93"/>
    <w:rsid w:val="006055E5"/>
    <w:rsid w:val="006061A5"/>
    <w:rsid w:val="0060788C"/>
    <w:rsid w:val="00613D24"/>
    <w:rsid w:val="006244AA"/>
    <w:rsid w:val="00626B1F"/>
    <w:rsid w:val="006368B0"/>
    <w:rsid w:val="00641F9F"/>
    <w:rsid w:val="006555A0"/>
    <w:rsid w:val="006555F5"/>
    <w:rsid w:val="0065797F"/>
    <w:rsid w:val="00660974"/>
    <w:rsid w:val="0066387C"/>
    <w:rsid w:val="00664A09"/>
    <w:rsid w:val="00666404"/>
    <w:rsid w:val="00667E06"/>
    <w:rsid w:val="006741E8"/>
    <w:rsid w:val="006772EE"/>
    <w:rsid w:val="00677E65"/>
    <w:rsid w:val="00677F44"/>
    <w:rsid w:val="00685FF1"/>
    <w:rsid w:val="0068671F"/>
    <w:rsid w:val="0068773E"/>
    <w:rsid w:val="006A0AA3"/>
    <w:rsid w:val="006A36BD"/>
    <w:rsid w:val="006A52EE"/>
    <w:rsid w:val="006A7922"/>
    <w:rsid w:val="006B2E3A"/>
    <w:rsid w:val="006B3454"/>
    <w:rsid w:val="006B5CAB"/>
    <w:rsid w:val="006B6F13"/>
    <w:rsid w:val="006C0315"/>
    <w:rsid w:val="006C356E"/>
    <w:rsid w:val="006D2B91"/>
    <w:rsid w:val="006D37BE"/>
    <w:rsid w:val="006D4DF8"/>
    <w:rsid w:val="006E1639"/>
    <w:rsid w:val="006E2656"/>
    <w:rsid w:val="006E376A"/>
    <w:rsid w:val="006E4990"/>
    <w:rsid w:val="006F17EF"/>
    <w:rsid w:val="006F52D0"/>
    <w:rsid w:val="006F53FB"/>
    <w:rsid w:val="00701C4E"/>
    <w:rsid w:val="007054DB"/>
    <w:rsid w:val="00707A4F"/>
    <w:rsid w:val="00712340"/>
    <w:rsid w:val="0071386E"/>
    <w:rsid w:val="007261EC"/>
    <w:rsid w:val="0072666A"/>
    <w:rsid w:val="00730DD1"/>
    <w:rsid w:val="00734672"/>
    <w:rsid w:val="00744E0B"/>
    <w:rsid w:val="0075600F"/>
    <w:rsid w:val="00756F96"/>
    <w:rsid w:val="0076026E"/>
    <w:rsid w:val="00760823"/>
    <w:rsid w:val="00762AC3"/>
    <w:rsid w:val="00766206"/>
    <w:rsid w:val="0076747B"/>
    <w:rsid w:val="00767F7A"/>
    <w:rsid w:val="00770522"/>
    <w:rsid w:val="007711ED"/>
    <w:rsid w:val="00775FDE"/>
    <w:rsid w:val="007800F2"/>
    <w:rsid w:val="007807D7"/>
    <w:rsid w:val="007823B5"/>
    <w:rsid w:val="00787F36"/>
    <w:rsid w:val="00790F5E"/>
    <w:rsid w:val="00791C13"/>
    <w:rsid w:val="00793C19"/>
    <w:rsid w:val="007979D1"/>
    <w:rsid w:val="007A18FC"/>
    <w:rsid w:val="007A41D6"/>
    <w:rsid w:val="007A4B24"/>
    <w:rsid w:val="007A5486"/>
    <w:rsid w:val="007A6B78"/>
    <w:rsid w:val="007A7F00"/>
    <w:rsid w:val="007B208E"/>
    <w:rsid w:val="007B350D"/>
    <w:rsid w:val="007B3A94"/>
    <w:rsid w:val="007C0F8A"/>
    <w:rsid w:val="007D0579"/>
    <w:rsid w:val="007D2C28"/>
    <w:rsid w:val="007D3BB0"/>
    <w:rsid w:val="007D67DE"/>
    <w:rsid w:val="007D6E88"/>
    <w:rsid w:val="007E65C4"/>
    <w:rsid w:val="007F15D2"/>
    <w:rsid w:val="007F5C66"/>
    <w:rsid w:val="007F6D4D"/>
    <w:rsid w:val="00803639"/>
    <w:rsid w:val="00807C60"/>
    <w:rsid w:val="00811AE4"/>
    <w:rsid w:val="0081225C"/>
    <w:rsid w:val="00812E82"/>
    <w:rsid w:val="00813938"/>
    <w:rsid w:val="00814831"/>
    <w:rsid w:val="00814FB0"/>
    <w:rsid w:val="008151A2"/>
    <w:rsid w:val="008209C7"/>
    <w:rsid w:val="00822809"/>
    <w:rsid w:val="008259A6"/>
    <w:rsid w:val="00825ACA"/>
    <w:rsid w:val="00826D74"/>
    <w:rsid w:val="00830EFE"/>
    <w:rsid w:val="00831A97"/>
    <w:rsid w:val="008320FA"/>
    <w:rsid w:val="00837C62"/>
    <w:rsid w:val="00842C9D"/>
    <w:rsid w:val="0084426A"/>
    <w:rsid w:val="008522DC"/>
    <w:rsid w:val="00854AED"/>
    <w:rsid w:val="008573CB"/>
    <w:rsid w:val="008656E9"/>
    <w:rsid w:val="00873049"/>
    <w:rsid w:val="0087643E"/>
    <w:rsid w:val="00884B0B"/>
    <w:rsid w:val="00885E42"/>
    <w:rsid w:val="00886B07"/>
    <w:rsid w:val="00896979"/>
    <w:rsid w:val="00897F92"/>
    <w:rsid w:val="008A1F6C"/>
    <w:rsid w:val="008A216E"/>
    <w:rsid w:val="008B775D"/>
    <w:rsid w:val="008C4961"/>
    <w:rsid w:val="008C6CD7"/>
    <w:rsid w:val="008C7127"/>
    <w:rsid w:val="008D3DFD"/>
    <w:rsid w:val="008D6EE2"/>
    <w:rsid w:val="008D7E7D"/>
    <w:rsid w:val="008E11DC"/>
    <w:rsid w:val="008E2431"/>
    <w:rsid w:val="008E467E"/>
    <w:rsid w:val="008E5346"/>
    <w:rsid w:val="008E733F"/>
    <w:rsid w:val="008F350D"/>
    <w:rsid w:val="008F50DF"/>
    <w:rsid w:val="008F5B5F"/>
    <w:rsid w:val="0090026E"/>
    <w:rsid w:val="0091091F"/>
    <w:rsid w:val="00924B21"/>
    <w:rsid w:val="00925CD1"/>
    <w:rsid w:val="009306E8"/>
    <w:rsid w:val="00933198"/>
    <w:rsid w:val="009340EF"/>
    <w:rsid w:val="00942610"/>
    <w:rsid w:val="009445D7"/>
    <w:rsid w:val="009447B8"/>
    <w:rsid w:val="009458CE"/>
    <w:rsid w:val="00951FED"/>
    <w:rsid w:val="00953794"/>
    <w:rsid w:val="009611C1"/>
    <w:rsid w:val="009617A0"/>
    <w:rsid w:val="00963A8B"/>
    <w:rsid w:val="009659EC"/>
    <w:rsid w:val="0096630B"/>
    <w:rsid w:val="0096695F"/>
    <w:rsid w:val="0097195B"/>
    <w:rsid w:val="00973C0A"/>
    <w:rsid w:val="00982416"/>
    <w:rsid w:val="00983EA9"/>
    <w:rsid w:val="0098681A"/>
    <w:rsid w:val="009930CD"/>
    <w:rsid w:val="0099621F"/>
    <w:rsid w:val="009A0E3E"/>
    <w:rsid w:val="009A341F"/>
    <w:rsid w:val="009B404B"/>
    <w:rsid w:val="009B523B"/>
    <w:rsid w:val="009C0BC4"/>
    <w:rsid w:val="009C56DB"/>
    <w:rsid w:val="009C5B31"/>
    <w:rsid w:val="009D36B6"/>
    <w:rsid w:val="009D3DBE"/>
    <w:rsid w:val="009D69E2"/>
    <w:rsid w:val="009D7170"/>
    <w:rsid w:val="009E4BFB"/>
    <w:rsid w:val="009E7A89"/>
    <w:rsid w:val="009F0061"/>
    <w:rsid w:val="009F35EC"/>
    <w:rsid w:val="009F4D06"/>
    <w:rsid w:val="009F6DAD"/>
    <w:rsid w:val="00A002A8"/>
    <w:rsid w:val="00A00474"/>
    <w:rsid w:val="00A02A66"/>
    <w:rsid w:val="00A02F0B"/>
    <w:rsid w:val="00A038EF"/>
    <w:rsid w:val="00A05A11"/>
    <w:rsid w:val="00A22B70"/>
    <w:rsid w:val="00A27F17"/>
    <w:rsid w:val="00A33A9F"/>
    <w:rsid w:val="00A350E5"/>
    <w:rsid w:val="00A43D3A"/>
    <w:rsid w:val="00A43D9C"/>
    <w:rsid w:val="00A44B07"/>
    <w:rsid w:val="00A4584F"/>
    <w:rsid w:val="00A564B3"/>
    <w:rsid w:val="00A57099"/>
    <w:rsid w:val="00A60AF7"/>
    <w:rsid w:val="00A61D54"/>
    <w:rsid w:val="00A62415"/>
    <w:rsid w:val="00A646AB"/>
    <w:rsid w:val="00A672BA"/>
    <w:rsid w:val="00A67938"/>
    <w:rsid w:val="00A7473C"/>
    <w:rsid w:val="00A747AE"/>
    <w:rsid w:val="00A75360"/>
    <w:rsid w:val="00A757BB"/>
    <w:rsid w:val="00A835E8"/>
    <w:rsid w:val="00A85E12"/>
    <w:rsid w:val="00A87C5D"/>
    <w:rsid w:val="00A91AF9"/>
    <w:rsid w:val="00A91BD1"/>
    <w:rsid w:val="00A94776"/>
    <w:rsid w:val="00A96A5F"/>
    <w:rsid w:val="00A977B0"/>
    <w:rsid w:val="00AA25E7"/>
    <w:rsid w:val="00AB0CD5"/>
    <w:rsid w:val="00AC0E1C"/>
    <w:rsid w:val="00AC308B"/>
    <w:rsid w:val="00AC3BA3"/>
    <w:rsid w:val="00AC5E26"/>
    <w:rsid w:val="00AD0AB8"/>
    <w:rsid w:val="00AD2773"/>
    <w:rsid w:val="00AD2DAF"/>
    <w:rsid w:val="00AD613A"/>
    <w:rsid w:val="00AD6C34"/>
    <w:rsid w:val="00AE2187"/>
    <w:rsid w:val="00AE2BD1"/>
    <w:rsid w:val="00AE4147"/>
    <w:rsid w:val="00B029AB"/>
    <w:rsid w:val="00B02F1F"/>
    <w:rsid w:val="00B03EF9"/>
    <w:rsid w:val="00B03FC3"/>
    <w:rsid w:val="00B05BDD"/>
    <w:rsid w:val="00B11EDF"/>
    <w:rsid w:val="00B124AA"/>
    <w:rsid w:val="00B14E7F"/>
    <w:rsid w:val="00B22EF4"/>
    <w:rsid w:val="00B24249"/>
    <w:rsid w:val="00B2512C"/>
    <w:rsid w:val="00B25D51"/>
    <w:rsid w:val="00B27468"/>
    <w:rsid w:val="00B30B0E"/>
    <w:rsid w:val="00B3158A"/>
    <w:rsid w:val="00B3413E"/>
    <w:rsid w:val="00B409DA"/>
    <w:rsid w:val="00B437D2"/>
    <w:rsid w:val="00B470FB"/>
    <w:rsid w:val="00B47459"/>
    <w:rsid w:val="00B47D78"/>
    <w:rsid w:val="00B61D2B"/>
    <w:rsid w:val="00B63B12"/>
    <w:rsid w:val="00B65E4F"/>
    <w:rsid w:val="00B67526"/>
    <w:rsid w:val="00B75347"/>
    <w:rsid w:val="00B75E44"/>
    <w:rsid w:val="00B769C3"/>
    <w:rsid w:val="00B76CC3"/>
    <w:rsid w:val="00B84509"/>
    <w:rsid w:val="00B8473F"/>
    <w:rsid w:val="00B84F5C"/>
    <w:rsid w:val="00B92B1B"/>
    <w:rsid w:val="00B96EE0"/>
    <w:rsid w:val="00BA03D7"/>
    <w:rsid w:val="00BA3605"/>
    <w:rsid w:val="00BA3717"/>
    <w:rsid w:val="00BA4B58"/>
    <w:rsid w:val="00BA4CF0"/>
    <w:rsid w:val="00BB010B"/>
    <w:rsid w:val="00BB116E"/>
    <w:rsid w:val="00BB3128"/>
    <w:rsid w:val="00BC23D6"/>
    <w:rsid w:val="00BC7630"/>
    <w:rsid w:val="00BD09DD"/>
    <w:rsid w:val="00BD0D80"/>
    <w:rsid w:val="00BD2F58"/>
    <w:rsid w:val="00BE0B63"/>
    <w:rsid w:val="00BE24D2"/>
    <w:rsid w:val="00BE3C72"/>
    <w:rsid w:val="00BF0FAA"/>
    <w:rsid w:val="00BF535C"/>
    <w:rsid w:val="00C016CD"/>
    <w:rsid w:val="00C10066"/>
    <w:rsid w:val="00C1093C"/>
    <w:rsid w:val="00C115D1"/>
    <w:rsid w:val="00C1591D"/>
    <w:rsid w:val="00C17B47"/>
    <w:rsid w:val="00C17D85"/>
    <w:rsid w:val="00C20DC7"/>
    <w:rsid w:val="00C22F1D"/>
    <w:rsid w:val="00C24175"/>
    <w:rsid w:val="00C245E7"/>
    <w:rsid w:val="00C3035D"/>
    <w:rsid w:val="00C30E8B"/>
    <w:rsid w:val="00C346B8"/>
    <w:rsid w:val="00C40D9A"/>
    <w:rsid w:val="00C41F8B"/>
    <w:rsid w:val="00C42654"/>
    <w:rsid w:val="00C46873"/>
    <w:rsid w:val="00C5436D"/>
    <w:rsid w:val="00C56CC8"/>
    <w:rsid w:val="00C65578"/>
    <w:rsid w:val="00C73EE1"/>
    <w:rsid w:val="00C75931"/>
    <w:rsid w:val="00C7741D"/>
    <w:rsid w:val="00C80235"/>
    <w:rsid w:val="00C82265"/>
    <w:rsid w:val="00C830CD"/>
    <w:rsid w:val="00C84506"/>
    <w:rsid w:val="00C90E6C"/>
    <w:rsid w:val="00C91CB8"/>
    <w:rsid w:val="00C97928"/>
    <w:rsid w:val="00CA17F0"/>
    <w:rsid w:val="00CB2C87"/>
    <w:rsid w:val="00CB578E"/>
    <w:rsid w:val="00CB70D9"/>
    <w:rsid w:val="00CC2280"/>
    <w:rsid w:val="00CC26E1"/>
    <w:rsid w:val="00CC2C77"/>
    <w:rsid w:val="00CD4203"/>
    <w:rsid w:val="00CD67CE"/>
    <w:rsid w:val="00CD7376"/>
    <w:rsid w:val="00CD767F"/>
    <w:rsid w:val="00CE66FE"/>
    <w:rsid w:val="00CE7468"/>
    <w:rsid w:val="00CF112E"/>
    <w:rsid w:val="00CF1CAB"/>
    <w:rsid w:val="00CF3917"/>
    <w:rsid w:val="00CF406A"/>
    <w:rsid w:val="00D134C5"/>
    <w:rsid w:val="00D23455"/>
    <w:rsid w:val="00D252DF"/>
    <w:rsid w:val="00D258D7"/>
    <w:rsid w:val="00D274F1"/>
    <w:rsid w:val="00D30022"/>
    <w:rsid w:val="00D31C95"/>
    <w:rsid w:val="00D41E28"/>
    <w:rsid w:val="00D43020"/>
    <w:rsid w:val="00D446A2"/>
    <w:rsid w:val="00D45022"/>
    <w:rsid w:val="00D45D46"/>
    <w:rsid w:val="00D45F42"/>
    <w:rsid w:val="00D47133"/>
    <w:rsid w:val="00D52759"/>
    <w:rsid w:val="00D6370B"/>
    <w:rsid w:val="00D637A0"/>
    <w:rsid w:val="00D72AE7"/>
    <w:rsid w:val="00D731BA"/>
    <w:rsid w:val="00D74707"/>
    <w:rsid w:val="00D753F5"/>
    <w:rsid w:val="00D824DD"/>
    <w:rsid w:val="00D827EB"/>
    <w:rsid w:val="00D84EB5"/>
    <w:rsid w:val="00D9242E"/>
    <w:rsid w:val="00D93A57"/>
    <w:rsid w:val="00D94D8E"/>
    <w:rsid w:val="00D95505"/>
    <w:rsid w:val="00DA27D2"/>
    <w:rsid w:val="00DA2B7D"/>
    <w:rsid w:val="00DA61AD"/>
    <w:rsid w:val="00DA7935"/>
    <w:rsid w:val="00DB60F8"/>
    <w:rsid w:val="00DC3A88"/>
    <w:rsid w:val="00DC5339"/>
    <w:rsid w:val="00DC7334"/>
    <w:rsid w:val="00DC7603"/>
    <w:rsid w:val="00DD13A8"/>
    <w:rsid w:val="00DD1C72"/>
    <w:rsid w:val="00DD20FA"/>
    <w:rsid w:val="00DD773D"/>
    <w:rsid w:val="00DE2692"/>
    <w:rsid w:val="00DE2867"/>
    <w:rsid w:val="00DE7733"/>
    <w:rsid w:val="00DF11E7"/>
    <w:rsid w:val="00DF1F8E"/>
    <w:rsid w:val="00DF63BF"/>
    <w:rsid w:val="00E05686"/>
    <w:rsid w:val="00E16062"/>
    <w:rsid w:val="00E23E1B"/>
    <w:rsid w:val="00E30D16"/>
    <w:rsid w:val="00E32EA0"/>
    <w:rsid w:val="00E36DA4"/>
    <w:rsid w:val="00E4075C"/>
    <w:rsid w:val="00E40E92"/>
    <w:rsid w:val="00E41045"/>
    <w:rsid w:val="00E4581D"/>
    <w:rsid w:val="00E474AA"/>
    <w:rsid w:val="00E5015D"/>
    <w:rsid w:val="00E542D3"/>
    <w:rsid w:val="00E54E44"/>
    <w:rsid w:val="00E55FA0"/>
    <w:rsid w:val="00E62FAB"/>
    <w:rsid w:val="00E67C0A"/>
    <w:rsid w:val="00E70344"/>
    <w:rsid w:val="00E70FCA"/>
    <w:rsid w:val="00E71921"/>
    <w:rsid w:val="00E7232A"/>
    <w:rsid w:val="00E74C28"/>
    <w:rsid w:val="00E761E8"/>
    <w:rsid w:val="00E76EC8"/>
    <w:rsid w:val="00E77624"/>
    <w:rsid w:val="00E87591"/>
    <w:rsid w:val="00E9098C"/>
    <w:rsid w:val="00E91595"/>
    <w:rsid w:val="00E97B8E"/>
    <w:rsid w:val="00EA303E"/>
    <w:rsid w:val="00EA3E7D"/>
    <w:rsid w:val="00EB35DC"/>
    <w:rsid w:val="00EB3E2B"/>
    <w:rsid w:val="00EB551F"/>
    <w:rsid w:val="00EB64C3"/>
    <w:rsid w:val="00EB7B9B"/>
    <w:rsid w:val="00EC0369"/>
    <w:rsid w:val="00EC56EE"/>
    <w:rsid w:val="00EC5F30"/>
    <w:rsid w:val="00EC6622"/>
    <w:rsid w:val="00EC6E1C"/>
    <w:rsid w:val="00ED2ED3"/>
    <w:rsid w:val="00ED47A7"/>
    <w:rsid w:val="00ED7658"/>
    <w:rsid w:val="00EF1860"/>
    <w:rsid w:val="00EF49E3"/>
    <w:rsid w:val="00F07850"/>
    <w:rsid w:val="00F1075C"/>
    <w:rsid w:val="00F1197B"/>
    <w:rsid w:val="00F1400A"/>
    <w:rsid w:val="00F14CAE"/>
    <w:rsid w:val="00F15A86"/>
    <w:rsid w:val="00F2001B"/>
    <w:rsid w:val="00F26A55"/>
    <w:rsid w:val="00F27A5F"/>
    <w:rsid w:val="00F3144B"/>
    <w:rsid w:val="00F31D58"/>
    <w:rsid w:val="00F345FD"/>
    <w:rsid w:val="00F35D28"/>
    <w:rsid w:val="00F37278"/>
    <w:rsid w:val="00F41C6A"/>
    <w:rsid w:val="00F42348"/>
    <w:rsid w:val="00F45995"/>
    <w:rsid w:val="00F569E9"/>
    <w:rsid w:val="00F57352"/>
    <w:rsid w:val="00F579BB"/>
    <w:rsid w:val="00F6174B"/>
    <w:rsid w:val="00F6586A"/>
    <w:rsid w:val="00F65E45"/>
    <w:rsid w:val="00F7123B"/>
    <w:rsid w:val="00F7132F"/>
    <w:rsid w:val="00F730AD"/>
    <w:rsid w:val="00F751B5"/>
    <w:rsid w:val="00F76D91"/>
    <w:rsid w:val="00F777F6"/>
    <w:rsid w:val="00F8368F"/>
    <w:rsid w:val="00F84245"/>
    <w:rsid w:val="00F8454C"/>
    <w:rsid w:val="00F87A0C"/>
    <w:rsid w:val="00F949A7"/>
    <w:rsid w:val="00F95D57"/>
    <w:rsid w:val="00F979AB"/>
    <w:rsid w:val="00FA2334"/>
    <w:rsid w:val="00FB3D65"/>
    <w:rsid w:val="00FB6B57"/>
    <w:rsid w:val="00FD1DAC"/>
    <w:rsid w:val="00FD250B"/>
    <w:rsid w:val="00FD4154"/>
    <w:rsid w:val="00FD5E88"/>
    <w:rsid w:val="00FD6E1E"/>
    <w:rsid w:val="00FE2635"/>
    <w:rsid w:val="00FE76E9"/>
    <w:rsid w:val="00FF5121"/>
    <w:rsid w:val="00FF5565"/>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3A7C6"/>
  <w15:chartTrackingRefBased/>
  <w15:docId w15:val="{C3AD626E-3F57-46E5-AFCF-CAF65829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48409D"/>
  </w:style>
  <w:style w:type="paragraph" w:styleId="10">
    <w:name w:val="heading 1"/>
    <w:aliases w:val="ЗАГОЛОВОК"/>
    <w:basedOn w:val="a2"/>
    <w:next w:val="a2"/>
    <w:link w:val="11"/>
    <w:uiPriority w:val="1"/>
    <w:qFormat/>
    <w:rsid w:val="00074DA8"/>
    <w:pPr>
      <w:keepNext/>
      <w:shd w:val="clear" w:color="auto" w:fill="FFFFFF"/>
      <w:spacing w:before="120" w:after="240" w:line="360" w:lineRule="auto"/>
      <w:jc w:val="center"/>
      <w:outlineLvl w:val="0"/>
    </w:pPr>
    <w:rPr>
      <w:rFonts w:ascii="Times New Roman" w:eastAsia="Times New Roman" w:hAnsi="Times New Roman" w:cs="Times New Roman"/>
      <w:b/>
      <w:bCs/>
      <w:color w:val="000000"/>
      <w:spacing w:val="-1"/>
      <w:sz w:val="28"/>
      <w:szCs w:val="32"/>
      <w:lang w:eastAsia="ko-KR"/>
    </w:rPr>
  </w:style>
  <w:style w:type="paragraph" w:styleId="2">
    <w:name w:val="heading 2"/>
    <w:aliases w:val="Наим. подраздела"/>
    <w:basedOn w:val="a2"/>
    <w:next w:val="a2"/>
    <w:link w:val="20"/>
    <w:qFormat/>
    <w:rsid w:val="00074DA8"/>
    <w:pPr>
      <w:keepNext/>
      <w:shd w:val="clear" w:color="auto" w:fill="FFFFFF"/>
      <w:spacing w:before="120" w:after="0" w:line="360" w:lineRule="auto"/>
      <w:ind w:firstLine="709"/>
      <w:jc w:val="both"/>
      <w:outlineLvl w:val="1"/>
    </w:pPr>
    <w:rPr>
      <w:rFonts w:ascii="Times New Roman" w:eastAsia="Times New Roman" w:hAnsi="Times New Roman" w:cs="Times New Roman"/>
      <w:b/>
      <w:bCs/>
      <w:color w:val="000000"/>
      <w:spacing w:val="-4"/>
      <w:sz w:val="24"/>
      <w:szCs w:val="24"/>
      <w:u w:val="single"/>
      <w:lang w:eastAsia="ru-RU"/>
    </w:rPr>
  </w:style>
  <w:style w:type="paragraph" w:styleId="3">
    <w:name w:val="heading 3"/>
    <w:aliases w:val="Заголовок 0"/>
    <w:basedOn w:val="4"/>
    <w:next w:val="a2"/>
    <w:link w:val="30"/>
    <w:uiPriority w:val="9"/>
    <w:qFormat/>
    <w:rsid w:val="00074DA8"/>
    <w:pPr>
      <w:outlineLvl w:val="2"/>
    </w:pPr>
    <w:rPr>
      <w:lang w:eastAsia="ko-KR"/>
    </w:rPr>
  </w:style>
  <w:style w:type="paragraph" w:styleId="4">
    <w:name w:val="heading 4"/>
    <w:basedOn w:val="2"/>
    <w:next w:val="a2"/>
    <w:link w:val="40"/>
    <w:qFormat/>
    <w:rsid w:val="00074DA8"/>
    <w:pPr>
      <w:outlineLvl w:val="3"/>
    </w:pPr>
    <w:rPr>
      <w:bCs w:val="0"/>
      <w:u w:val="none"/>
    </w:rPr>
  </w:style>
  <w:style w:type="paragraph" w:styleId="5">
    <w:name w:val="heading 5"/>
    <w:basedOn w:val="a2"/>
    <w:next w:val="a2"/>
    <w:link w:val="50"/>
    <w:qFormat/>
    <w:rsid w:val="00074DA8"/>
    <w:pPr>
      <w:keepNext/>
      <w:shd w:val="clear" w:color="auto" w:fill="FFFFFF"/>
      <w:spacing w:before="120" w:after="120" w:line="360" w:lineRule="auto"/>
      <w:ind w:left="567" w:firstLine="709"/>
      <w:jc w:val="both"/>
      <w:outlineLvl w:val="4"/>
    </w:pPr>
    <w:rPr>
      <w:rFonts w:ascii="Times New Roman" w:eastAsia="Times New Roman" w:hAnsi="Times New Roman" w:cs="Times New Roman"/>
      <w:b/>
      <w:i/>
      <w:color w:val="000000"/>
      <w:sz w:val="24"/>
      <w:szCs w:val="24"/>
      <w:lang w:eastAsia="ko-KR"/>
    </w:rPr>
  </w:style>
  <w:style w:type="paragraph" w:styleId="6">
    <w:name w:val="heading 6"/>
    <w:basedOn w:val="a2"/>
    <w:next w:val="a2"/>
    <w:link w:val="60"/>
    <w:qFormat/>
    <w:rsid w:val="00074DA8"/>
    <w:pPr>
      <w:keepNext/>
      <w:shd w:val="clear" w:color="auto" w:fill="FFFFFF"/>
      <w:spacing w:before="158" w:after="0" w:line="240" w:lineRule="exact"/>
      <w:ind w:left="896" w:hanging="11"/>
      <w:jc w:val="both"/>
      <w:outlineLvl w:val="5"/>
    </w:pPr>
    <w:rPr>
      <w:rFonts w:ascii="Arial" w:eastAsia="Times New Roman" w:hAnsi="Arial" w:cs="Arial"/>
      <w:b/>
      <w:bCs/>
      <w:color w:val="000000"/>
      <w:spacing w:val="-1"/>
      <w:sz w:val="24"/>
      <w:szCs w:val="24"/>
      <w:lang w:eastAsia="ru-RU"/>
    </w:rPr>
  </w:style>
  <w:style w:type="paragraph" w:styleId="7">
    <w:name w:val="heading 7"/>
    <w:basedOn w:val="a2"/>
    <w:next w:val="a2"/>
    <w:link w:val="70"/>
    <w:uiPriority w:val="99"/>
    <w:qFormat/>
    <w:rsid w:val="00074DA8"/>
    <w:pPr>
      <w:keepNext/>
      <w:shd w:val="clear" w:color="auto" w:fill="FFFFFF"/>
      <w:spacing w:before="38" w:after="0" w:line="197" w:lineRule="exact"/>
      <w:ind w:left="900" w:right="34" w:firstLine="709"/>
      <w:jc w:val="both"/>
      <w:outlineLvl w:val="6"/>
    </w:pPr>
    <w:rPr>
      <w:rFonts w:ascii="Arial" w:eastAsia="Times New Roman" w:hAnsi="Arial" w:cs="Arial"/>
      <w:b/>
      <w:bCs/>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Знак"/>
    <w:basedOn w:val="a3"/>
    <w:link w:val="10"/>
    <w:uiPriority w:val="1"/>
    <w:qFormat/>
    <w:rsid w:val="00074DA8"/>
    <w:rPr>
      <w:rFonts w:ascii="Times New Roman" w:eastAsia="Times New Roman" w:hAnsi="Times New Roman" w:cs="Times New Roman"/>
      <w:b/>
      <w:bCs/>
      <w:color w:val="000000"/>
      <w:spacing w:val="-1"/>
      <w:sz w:val="28"/>
      <w:szCs w:val="32"/>
      <w:shd w:val="clear" w:color="auto" w:fill="FFFFFF"/>
      <w:lang w:eastAsia="ko-KR"/>
    </w:rPr>
  </w:style>
  <w:style w:type="character" w:customStyle="1" w:styleId="20">
    <w:name w:val="Заголовок 2 Знак"/>
    <w:aliases w:val="Наим. подраздела Знак"/>
    <w:basedOn w:val="a3"/>
    <w:link w:val="2"/>
    <w:rsid w:val="00074DA8"/>
    <w:rPr>
      <w:rFonts w:ascii="Times New Roman" w:eastAsia="Times New Roman" w:hAnsi="Times New Roman" w:cs="Times New Roman"/>
      <w:b/>
      <w:bCs/>
      <w:color w:val="000000"/>
      <w:spacing w:val="-4"/>
      <w:sz w:val="24"/>
      <w:szCs w:val="24"/>
      <w:u w:val="single"/>
      <w:shd w:val="clear" w:color="auto" w:fill="FFFFFF"/>
      <w:lang w:eastAsia="ru-RU"/>
    </w:rPr>
  </w:style>
  <w:style w:type="character" w:customStyle="1" w:styleId="30">
    <w:name w:val="Заголовок 3 Знак"/>
    <w:aliases w:val="Заголовок 0 Знак"/>
    <w:basedOn w:val="a3"/>
    <w:link w:val="3"/>
    <w:uiPriority w:val="9"/>
    <w:rsid w:val="00074DA8"/>
    <w:rPr>
      <w:rFonts w:ascii="Times New Roman" w:eastAsia="Times New Roman" w:hAnsi="Times New Roman" w:cs="Times New Roman"/>
      <w:b/>
      <w:color w:val="000000"/>
      <w:spacing w:val="-4"/>
      <w:sz w:val="24"/>
      <w:szCs w:val="24"/>
      <w:shd w:val="clear" w:color="auto" w:fill="FFFFFF"/>
      <w:lang w:eastAsia="ko-KR"/>
    </w:rPr>
  </w:style>
  <w:style w:type="character" w:customStyle="1" w:styleId="40">
    <w:name w:val="Заголовок 4 Знак"/>
    <w:basedOn w:val="a3"/>
    <w:link w:val="4"/>
    <w:rsid w:val="00074DA8"/>
    <w:rPr>
      <w:rFonts w:ascii="Times New Roman" w:eastAsia="Times New Roman" w:hAnsi="Times New Roman" w:cs="Times New Roman"/>
      <w:b/>
      <w:color w:val="000000"/>
      <w:spacing w:val="-4"/>
      <w:sz w:val="24"/>
      <w:szCs w:val="24"/>
      <w:shd w:val="clear" w:color="auto" w:fill="FFFFFF"/>
      <w:lang w:eastAsia="ru-RU"/>
    </w:rPr>
  </w:style>
  <w:style w:type="character" w:customStyle="1" w:styleId="50">
    <w:name w:val="Заголовок 5 Знак"/>
    <w:basedOn w:val="a3"/>
    <w:link w:val="5"/>
    <w:rsid w:val="00074DA8"/>
    <w:rPr>
      <w:rFonts w:ascii="Times New Roman" w:eastAsia="Times New Roman" w:hAnsi="Times New Roman" w:cs="Times New Roman"/>
      <w:b/>
      <w:i/>
      <w:color w:val="000000"/>
      <w:sz w:val="24"/>
      <w:szCs w:val="24"/>
      <w:shd w:val="clear" w:color="auto" w:fill="FFFFFF"/>
      <w:lang w:eastAsia="ko-KR"/>
    </w:rPr>
  </w:style>
  <w:style w:type="character" w:customStyle="1" w:styleId="60">
    <w:name w:val="Заголовок 6 Знак"/>
    <w:basedOn w:val="a3"/>
    <w:link w:val="6"/>
    <w:rsid w:val="00074DA8"/>
    <w:rPr>
      <w:rFonts w:ascii="Arial" w:eastAsia="Times New Roman" w:hAnsi="Arial" w:cs="Arial"/>
      <w:b/>
      <w:bCs/>
      <w:color w:val="000000"/>
      <w:spacing w:val="-1"/>
      <w:sz w:val="24"/>
      <w:szCs w:val="24"/>
      <w:shd w:val="clear" w:color="auto" w:fill="FFFFFF"/>
      <w:lang w:eastAsia="ru-RU"/>
    </w:rPr>
  </w:style>
  <w:style w:type="character" w:customStyle="1" w:styleId="70">
    <w:name w:val="Заголовок 7 Знак"/>
    <w:basedOn w:val="a3"/>
    <w:link w:val="7"/>
    <w:uiPriority w:val="99"/>
    <w:rsid w:val="00074DA8"/>
    <w:rPr>
      <w:rFonts w:ascii="Arial" w:eastAsia="Times New Roman" w:hAnsi="Arial" w:cs="Arial"/>
      <w:b/>
      <w:bCs/>
      <w:sz w:val="24"/>
      <w:szCs w:val="24"/>
      <w:shd w:val="clear" w:color="auto" w:fill="FFFFFF"/>
      <w:lang w:eastAsia="ru-RU"/>
    </w:rPr>
  </w:style>
  <w:style w:type="numbering" w:customStyle="1" w:styleId="12">
    <w:name w:val="Нет списка1"/>
    <w:next w:val="a5"/>
    <w:uiPriority w:val="99"/>
    <w:semiHidden/>
    <w:unhideWhenUsed/>
    <w:rsid w:val="00074DA8"/>
  </w:style>
  <w:style w:type="table" w:styleId="a6">
    <w:name w:val="Table Grid"/>
    <w:basedOn w:val="a4"/>
    <w:uiPriority w:val="99"/>
    <w:rsid w:val="00074DA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ocument Map"/>
    <w:basedOn w:val="a2"/>
    <w:link w:val="a8"/>
    <w:uiPriority w:val="99"/>
    <w:semiHidden/>
    <w:rsid w:val="00074DA8"/>
    <w:pPr>
      <w:shd w:val="clear" w:color="auto" w:fill="000080"/>
      <w:spacing w:after="0" w:line="360" w:lineRule="auto"/>
      <w:ind w:firstLine="709"/>
      <w:jc w:val="both"/>
    </w:pPr>
    <w:rPr>
      <w:rFonts w:ascii="Tahoma" w:eastAsia="Times New Roman" w:hAnsi="Tahoma" w:cs="Tahoma"/>
      <w:sz w:val="24"/>
      <w:szCs w:val="20"/>
      <w:lang w:eastAsia="ru-RU"/>
    </w:rPr>
  </w:style>
  <w:style w:type="character" w:customStyle="1" w:styleId="a8">
    <w:name w:val="Схема документа Знак"/>
    <w:basedOn w:val="a3"/>
    <w:link w:val="a7"/>
    <w:uiPriority w:val="99"/>
    <w:semiHidden/>
    <w:rsid w:val="00074DA8"/>
    <w:rPr>
      <w:rFonts w:ascii="Tahoma" w:eastAsia="Times New Roman" w:hAnsi="Tahoma" w:cs="Tahoma"/>
      <w:sz w:val="24"/>
      <w:szCs w:val="20"/>
      <w:shd w:val="clear" w:color="auto" w:fill="000080"/>
      <w:lang w:eastAsia="ru-RU"/>
    </w:rPr>
  </w:style>
  <w:style w:type="paragraph" w:styleId="21">
    <w:name w:val="Body Text Indent 2"/>
    <w:basedOn w:val="a2"/>
    <w:link w:val="22"/>
    <w:uiPriority w:val="99"/>
    <w:rsid w:val="00074DA8"/>
    <w:pPr>
      <w:spacing w:after="0" w:line="360" w:lineRule="auto"/>
      <w:ind w:firstLine="708"/>
      <w:jc w:val="both"/>
    </w:pPr>
    <w:rPr>
      <w:rFonts w:ascii="Times New Roman" w:eastAsia="MS Mincho" w:hAnsi="Times New Roman" w:cs="Times New Roman"/>
      <w:sz w:val="24"/>
      <w:szCs w:val="24"/>
      <w:lang w:eastAsia="ja-JP"/>
    </w:rPr>
  </w:style>
  <w:style w:type="character" w:customStyle="1" w:styleId="22">
    <w:name w:val="Основной текст с отступом 2 Знак"/>
    <w:basedOn w:val="a3"/>
    <w:link w:val="21"/>
    <w:uiPriority w:val="99"/>
    <w:rsid w:val="00074DA8"/>
    <w:rPr>
      <w:rFonts w:ascii="Times New Roman" w:eastAsia="MS Mincho" w:hAnsi="Times New Roman" w:cs="Times New Roman"/>
      <w:sz w:val="24"/>
      <w:szCs w:val="24"/>
      <w:lang w:eastAsia="ja-JP"/>
    </w:rPr>
  </w:style>
  <w:style w:type="paragraph" w:styleId="31">
    <w:name w:val="Body Text Indent 3"/>
    <w:basedOn w:val="a2"/>
    <w:link w:val="32"/>
    <w:rsid w:val="00074DA8"/>
    <w:pPr>
      <w:spacing w:after="120" w:line="360" w:lineRule="auto"/>
      <w:ind w:left="283" w:firstLine="709"/>
      <w:jc w:val="both"/>
    </w:pPr>
    <w:rPr>
      <w:rFonts w:ascii="Courier New" w:eastAsia="Times New Roman" w:hAnsi="Courier New" w:cs="Times New Roman"/>
      <w:sz w:val="16"/>
      <w:szCs w:val="16"/>
      <w:lang w:eastAsia="ko-KR"/>
    </w:rPr>
  </w:style>
  <w:style w:type="character" w:customStyle="1" w:styleId="32">
    <w:name w:val="Основной текст с отступом 3 Знак"/>
    <w:basedOn w:val="a3"/>
    <w:link w:val="31"/>
    <w:rsid w:val="00074DA8"/>
    <w:rPr>
      <w:rFonts w:ascii="Courier New" w:eastAsia="Times New Roman" w:hAnsi="Courier New" w:cs="Times New Roman"/>
      <w:sz w:val="16"/>
      <w:szCs w:val="16"/>
      <w:lang w:eastAsia="ko-KR"/>
    </w:rPr>
  </w:style>
  <w:style w:type="paragraph" w:customStyle="1" w:styleId="FitzBullet">
    <w:name w:val="FitzBullet"/>
    <w:basedOn w:val="a2"/>
    <w:uiPriority w:val="99"/>
    <w:rsid w:val="00074DA8"/>
    <w:pPr>
      <w:shd w:val="clear" w:color="auto" w:fill="FFFFFF"/>
      <w:tabs>
        <w:tab w:val="left" w:pos="1424"/>
      </w:tabs>
      <w:spacing w:after="80" w:line="360" w:lineRule="auto"/>
      <w:ind w:left="283" w:hanging="283"/>
      <w:jc w:val="both"/>
    </w:pPr>
    <w:rPr>
      <w:rFonts w:ascii="Times New Roman" w:eastAsia="Times New Roman" w:hAnsi="Times New Roman" w:cs="Times New Roman"/>
      <w:color w:val="000000"/>
      <w:sz w:val="24"/>
      <w:szCs w:val="24"/>
      <w:lang w:eastAsia="ru-RU"/>
    </w:rPr>
  </w:style>
  <w:style w:type="paragraph" w:styleId="a9">
    <w:name w:val="footer"/>
    <w:basedOn w:val="a2"/>
    <w:link w:val="aa"/>
    <w:uiPriority w:val="99"/>
    <w:rsid w:val="00074DA8"/>
    <w:pPr>
      <w:tabs>
        <w:tab w:val="center" w:pos="4677"/>
        <w:tab w:val="right" w:pos="9355"/>
      </w:tabs>
      <w:spacing w:after="0" w:line="360" w:lineRule="auto"/>
      <w:ind w:firstLine="709"/>
      <w:jc w:val="both"/>
    </w:pPr>
    <w:rPr>
      <w:rFonts w:ascii="Courier New" w:eastAsia="Times New Roman" w:hAnsi="Courier New" w:cs="Times New Roman"/>
      <w:sz w:val="20"/>
      <w:szCs w:val="20"/>
      <w:lang w:eastAsia="ko-KR"/>
    </w:rPr>
  </w:style>
  <w:style w:type="character" w:customStyle="1" w:styleId="aa">
    <w:name w:val="Нижний колонтитул Знак"/>
    <w:basedOn w:val="a3"/>
    <w:link w:val="a9"/>
    <w:uiPriority w:val="99"/>
    <w:rsid w:val="00074DA8"/>
    <w:rPr>
      <w:rFonts w:ascii="Courier New" w:eastAsia="Times New Roman" w:hAnsi="Courier New" w:cs="Times New Roman"/>
      <w:sz w:val="20"/>
      <w:szCs w:val="20"/>
      <w:lang w:eastAsia="ko-KR"/>
    </w:rPr>
  </w:style>
  <w:style w:type="character" w:styleId="ab">
    <w:name w:val="page number"/>
    <w:basedOn w:val="a3"/>
    <w:rsid w:val="00074DA8"/>
    <w:rPr>
      <w:rFonts w:cs="Times New Roman"/>
    </w:rPr>
  </w:style>
  <w:style w:type="paragraph" w:customStyle="1" w:styleId="Default">
    <w:name w:val="Default"/>
    <w:rsid w:val="00074DA8"/>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1LTGliederung3">
    <w:name w:val="??????? 1~LT~Gliederung 3"/>
    <w:basedOn w:val="a2"/>
    <w:uiPriority w:val="99"/>
    <w:rsid w:val="00074DA8"/>
    <w:pPr>
      <w:spacing w:after="170" w:line="360" w:lineRule="auto"/>
      <w:ind w:firstLine="709"/>
      <w:jc w:val="both"/>
    </w:pPr>
    <w:rPr>
      <w:rFonts w:ascii="Arial" w:eastAsia="Times New Roman" w:hAnsi="Arial" w:cs="Arial"/>
      <w:color w:val="000000"/>
      <w:kern w:val="1"/>
      <w:sz w:val="38"/>
      <w:szCs w:val="38"/>
      <w:lang w:eastAsia="ru-RU"/>
    </w:rPr>
  </w:style>
  <w:style w:type="character" w:customStyle="1" w:styleId="apple-converted-space">
    <w:name w:val="apple-converted-space"/>
    <w:rsid w:val="00074DA8"/>
  </w:style>
  <w:style w:type="character" w:styleId="ac">
    <w:name w:val="annotation reference"/>
    <w:basedOn w:val="a3"/>
    <w:semiHidden/>
    <w:rsid w:val="00074DA8"/>
    <w:rPr>
      <w:rFonts w:cs="Times New Roman"/>
      <w:sz w:val="18"/>
    </w:rPr>
  </w:style>
  <w:style w:type="paragraph" w:styleId="ad">
    <w:name w:val="annotation text"/>
    <w:basedOn w:val="a2"/>
    <w:link w:val="ae"/>
    <w:qFormat/>
    <w:rsid w:val="00074DA8"/>
    <w:pPr>
      <w:spacing w:after="0" w:line="360" w:lineRule="auto"/>
      <w:ind w:firstLine="709"/>
      <w:jc w:val="both"/>
    </w:pPr>
    <w:rPr>
      <w:rFonts w:ascii="Times New Roman" w:eastAsia="Times New Roman" w:hAnsi="Times New Roman" w:cs="Times New Roman"/>
      <w:sz w:val="24"/>
      <w:szCs w:val="20"/>
      <w:lang w:eastAsia="ko-KR"/>
    </w:rPr>
  </w:style>
  <w:style w:type="character" w:customStyle="1" w:styleId="ae">
    <w:name w:val="Текст примечания Знак"/>
    <w:basedOn w:val="a3"/>
    <w:link w:val="ad"/>
    <w:rsid w:val="00074DA8"/>
    <w:rPr>
      <w:rFonts w:ascii="Times New Roman" w:eastAsia="Times New Roman" w:hAnsi="Times New Roman" w:cs="Times New Roman"/>
      <w:sz w:val="24"/>
      <w:szCs w:val="20"/>
      <w:lang w:eastAsia="ko-KR"/>
    </w:rPr>
  </w:style>
  <w:style w:type="paragraph" w:styleId="af">
    <w:name w:val="annotation subject"/>
    <w:basedOn w:val="ad"/>
    <w:next w:val="ad"/>
    <w:link w:val="af0"/>
    <w:semiHidden/>
    <w:rsid w:val="00074DA8"/>
    <w:rPr>
      <w:rFonts w:ascii="Courier New" w:hAnsi="Courier New"/>
      <w:b/>
    </w:rPr>
  </w:style>
  <w:style w:type="character" w:customStyle="1" w:styleId="af0">
    <w:name w:val="Тема примечания Знак"/>
    <w:basedOn w:val="ae"/>
    <w:link w:val="af"/>
    <w:semiHidden/>
    <w:rsid w:val="00074DA8"/>
    <w:rPr>
      <w:rFonts w:ascii="Courier New" w:eastAsia="Times New Roman" w:hAnsi="Courier New" w:cs="Times New Roman"/>
      <w:b/>
      <w:sz w:val="24"/>
      <w:szCs w:val="20"/>
      <w:lang w:eastAsia="ko-KR"/>
    </w:rPr>
  </w:style>
  <w:style w:type="paragraph" w:styleId="af1">
    <w:name w:val="Balloon Text"/>
    <w:basedOn w:val="a2"/>
    <w:link w:val="af2"/>
    <w:semiHidden/>
    <w:rsid w:val="00074DA8"/>
    <w:pPr>
      <w:spacing w:after="0" w:line="360" w:lineRule="auto"/>
      <w:ind w:firstLine="709"/>
      <w:jc w:val="both"/>
    </w:pPr>
    <w:rPr>
      <w:rFonts w:ascii="Times New Roman" w:eastAsia="Times New Roman" w:hAnsi="Times New Roman" w:cs="Times New Roman"/>
      <w:sz w:val="18"/>
      <w:szCs w:val="20"/>
      <w:lang w:eastAsia="ko-KR"/>
    </w:rPr>
  </w:style>
  <w:style w:type="character" w:customStyle="1" w:styleId="af2">
    <w:name w:val="Текст выноски Знак"/>
    <w:basedOn w:val="a3"/>
    <w:link w:val="af1"/>
    <w:semiHidden/>
    <w:rsid w:val="00074DA8"/>
    <w:rPr>
      <w:rFonts w:ascii="Times New Roman" w:eastAsia="Times New Roman" w:hAnsi="Times New Roman" w:cs="Times New Roman"/>
      <w:sz w:val="18"/>
      <w:szCs w:val="20"/>
      <w:lang w:eastAsia="ko-KR"/>
    </w:rPr>
  </w:style>
  <w:style w:type="paragraph" w:styleId="af3">
    <w:name w:val="footnote text"/>
    <w:basedOn w:val="a2"/>
    <w:link w:val="af4"/>
    <w:uiPriority w:val="99"/>
    <w:rsid w:val="00074DA8"/>
    <w:pPr>
      <w:spacing w:after="200" w:line="276" w:lineRule="auto"/>
      <w:ind w:firstLine="709"/>
      <w:jc w:val="both"/>
    </w:pPr>
    <w:rPr>
      <w:rFonts w:ascii="Calibri" w:eastAsia="Times New Roman" w:hAnsi="Calibri" w:cs="Times New Roman"/>
      <w:sz w:val="20"/>
      <w:szCs w:val="20"/>
      <w:lang w:val="de-DE"/>
    </w:rPr>
  </w:style>
  <w:style w:type="character" w:customStyle="1" w:styleId="af4">
    <w:name w:val="Текст сноски Знак"/>
    <w:basedOn w:val="a3"/>
    <w:link w:val="af3"/>
    <w:uiPriority w:val="99"/>
    <w:rsid w:val="00074DA8"/>
    <w:rPr>
      <w:rFonts w:ascii="Calibri" w:eastAsia="Times New Roman" w:hAnsi="Calibri" w:cs="Times New Roman"/>
      <w:sz w:val="20"/>
      <w:szCs w:val="20"/>
      <w:lang w:val="de-DE"/>
    </w:rPr>
  </w:style>
  <w:style w:type="character" w:styleId="af5">
    <w:name w:val="footnote reference"/>
    <w:basedOn w:val="a3"/>
    <w:uiPriority w:val="99"/>
    <w:semiHidden/>
    <w:rsid w:val="00074DA8"/>
    <w:rPr>
      <w:rFonts w:cs="Times New Roman"/>
      <w:vertAlign w:val="superscript"/>
    </w:rPr>
  </w:style>
  <w:style w:type="paragraph" w:styleId="af6">
    <w:name w:val="endnote text"/>
    <w:basedOn w:val="a2"/>
    <w:link w:val="af7"/>
    <w:semiHidden/>
    <w:rsid w:val="00074DA8"/>
    <w:pPr>
      <w:spacing w:after="0" w:line="360" w:lineRule="auto"/>
      <w:ind w:firstLine="709"/>
      <w:jc w:val="both"/>
    </w:pPr>
    <w:rPr>
      <w:rFonts w:ascii="Calibri" w:eastAsia="Times New Roman" w:hAnsi="Calibri" w:cs="Calibri"/>
      <w:sz w:val="20"/>
      <w:szCs w:val="20"/>
      <w:lang w:val="de-DE"/>
    </w:rPr>
  </w:style>
  <w:style w:type="character" w:customStyle="1" w:styleId="af7">
    <w:name w:val="Текст концевой сноски Знак"/>
    <w:basedOn w:val="a3"/>
    <w:link w:val="af6"/>
    <w:semiHidden/>
    <w:rsid w:val="00074DA8"/>
    <w:rPr>
      <w:rFonts w:ascii="Calibri" w:eastAsia="Times New Roman" w:hAnsi="Calibri" w:cs="Calibri"/>
      <w:sz w:val="20"/>
      <w:szCs w:val="20"/>
      <w:lang w:val="de-DE"/>
    </w:rPr>
  </w:style>
  <w:style w:type="paragraph" w:customStyle="1" w:styleId="33">
    <w:name w:val="Стиль3"/>
    <w:basedOn w:val="a2"/>
    <w:link w:val="34"/>
    <w:rsid w:val="00074DA8"/>
    <w:pPr>
      <w:spacing w:after="0" w:line="360" w:lineRule="auto"/>
      <w:ind w:firstLine="709"/>
      <w:jc w:val="both"/>
    </w:pPr>
    <w:rPr>
      <w:rFonts w:ascii="Times New Roman" w:eastAsia="MS Mincho" w:hAnsi="Times New Roman" w:cs="Times New Roman"/>
      <w:b/>
      <w:color w:val="303030"/>
      <w:sz w:val="24"/>
      <w:szCs w:val="24"/>
      <w:shd w:val="clear" w:color="auto" w:fill="FFFFFF"/>
      <w:lang w:eastAsia="ko-KR"/>
    </w:rPr>
  </w:style>
  <w:style w:type="character" w:customStyle="1" w:styleId="34">
    <w:name w:val="Стиль3 Знак"/>
    <w:link w:val="33"/>
    <w:locked/>
    <w:rsid w:val="00074DA8"/>
    <w:rPr>
      <w:rFonts w:ascii="Times New Roman" w:eastAsia="MS Mincho" w:hAnsi="Times New Roman" w:cs="Times New Roman"/>
      <w:b/>
      <w:color w:val="303030"/>
      <w:sz w:val="24"/>
      <w:szCs w:val="24"/>
      <w:lang w:eastAsia="ko-KR"/>
    </w:rPr>
  </w:style>
  <w:style w:type="paragraph" w:styleId="af8">
    <w:name w:val="Normal (Web)"/>
    <w:aliases w:val="Normal (Web)"/>
    <w:basedOn w:val="a2"/>
    <w:link w:val="13"/>
    <w:uiPriority w:val="99"/>
    <w:qFormat/>
    <w:rsid w:val="00074DA8"/>
    <w:pPr>
      <w:spacing w:before="100" w:beforeAutospacing="1" w:after="100" w:afterAutospacing="1" w:line="360" w:lineRule="auto"/>
      <w:ind w:firstLine="709"/>
      <w:jc w:val="both"/>
    </w:pPr>
    <w:rPr>
      <w:rFonts w:ascii="Times New Roman" w:eastAsia="MS Mincho" w:hAnsi="Times New Roman" w:cs="Times New Roman"/>
      <w:sz w:val="24"/>
      <w:szCs w:val="24"/>
      <w:lang w:eastAsia="ko-KR"/>
    </w:rPr>
  </w:style>
  <w:style w:type="character" w:customStyle="1" w:styleId="13">
    <w:name w:val="Обычный (Интернет) Знак1"/>
    <w:aliases w:val="Normal (Web) Знак1"/>
    <w:link w:val="af8"/>
    <w:uiPriority w:val="99"/>
    <w:locked/>
    <w:rsid w:val="00074DA8"/>
    <w:rPr>
      <w:rFonts w:ascii="Times New Roman" w:eastAsia="MS Mincho" w:hAnsi="Times New Roman" w:cs="Times New Roman"/>
      <w:sz w:val="24"/>
      <w:szCs w:val="24"/>
      <w:lang w:eastAsia="ko-KR"/>
    </w:rPr>
  </w:style>
  <w:style w:type="paragraph" w:styleId="af9">
    <w:name w:val="List Paragraph"/>
    <w:basedOn w:val="a2"/>
    <w:link w:val="afa"/>
    <w:uiPriority w:val="34"/>
    <w:qFormat/>
    <w:rsid w:val="00074DA8"/>
    <w:pPr>
      <w:spacing w:after="200" w:line="276" w:lineRule="auto"/>
      <w:ind w:left="720" w:firstLine="709"/>
      <w:jc w:val="both"/>
    </w:pPr>
    <w:rPr>
      <w:rFonts w:ascii="Calibri" w:eastAsia="Times New Roman" w:hAnsi="Calibri" w:cs="Times New Roman"/>
    </w:rPr>
  </w:style>
  <w:style w:type="paragraph" w:styleId="afb">
    <w:name w:val="Body Text"/>
    <w:basedOn w:val="a2"/>
    <w:link w:val="afc"/>
    <w:rsid w:val="00074DA8"/>
    <w:pPr>
      <w:spacing w:after="0" w:line="360" w:lineRule="auto"/>
      <w:ind w:firstLine="709"/>
      <w:jc w:val="both"/>
    </w:pPr>
    <w:rPr>
      <w:rFonts w:ascii="Times New Roman" w:eastAsia="GalsLightC" w:hAnsi="Times New Roman" w:cs="Times New Roman"/>
      <w:sz w:val="24"/>
      <w:szCs w:val="24"/>
      <w:lang w:eastAsia="ko-KR"/>
    </w:rPr>
  </w:style>
  <w:style w:type="character" w:customStyle="1" w:styleId="afc">
    <w:name w:val="Основной текст Знак"/>
    <w:basedOn w:val="a3"/>
    <w:link w:val="afb"/>
    <w:rsid w:val="00074DA8"/>
    <w:rPr>
      <w:rFonts w:ascii="Times New Roman" w:eastAsia="GalsLightC" w:hAnsi="Times New Roman" w:cs="Times New Roman"/>
      <w:sz w:val="24"/>
      <w:szCs w:val="24"/>
      <w:lang w:eastAsia="ko-KR"/>
    </w:rPr>
  </w:style>
  <w:style w:type="paragraph" w:styleId="afd">
    <w:name w:val="header"/>
    <w:basedOn w:val="a2"/>
    <w:link w:val="afe"/>
    <w:rsid w:val="00074DA8"/>
    <w:pPr>
      <w:tabs>
        <w:tab w:val="center" w:pos="4677"/>
        <w:tab w:val="right" w:pos="9355"/>
      </w:tabs>
      <w:spacing w:after="0" w:line="360" w:lineRule="auto"/>
      <w:ind w:firstLine="709"/>
      <w:jc w:val="both"/>
    </w:pPr>
    <w:rPr>
      <w:rFonts w:ascii="Times New Roman" w:eastAsia="Times New Roman" w:hAnsi="Times New Roman" w:cs="Times New Roman"/>
      <w:sz w:val="24"/>
      <w:lang w:eastAsia="ko-KR"/>
    </w:rPr>
  </w:style>
  <w:style w:type="character" w:customStyle="1" w:styleId="afe">
    <w:name w:val="Верхний колонтитул Знак"/>
    <w:basedOn w:val="a3"/>
    <w:link w:val="afd"/>
    <w:rsid w:val="00074DA8"/>
    <w:rPr>
      <w:rFonts w:ascii="Times New Roman" w:eastAsia="Times New Roman" w:hAnsi="Times New Roman" w:cs="Times New Roman"/>
      <w:sz w:val="24"/>
      <w:lang w:eastAsia="ko-KR"/>
    </w:rPr>
  </w:style>
  <w:style w:type="paragraph" w:styleId="aff">
    <w:name w:val="Plain Text"/>
    <w:basedOn w:val="a2"/>
    <w:link w:val="aff0"/>
    <w:rsid w:val="00074DA8"/>
    <w:pPr>
      <w:spacing w:line="360" w:lineRule="auto"/>
      <w:ind w:firstLine="709"/>
      <w:jc w:val="both"/>
    </w:pPr>
    <w:rPr>
      <w:rFonts w:ascii="Courier New" w:eastAsia="MS Mincho" w:hAnsi="Courier New" w:cs="Times New Roman"/>
      <w:sz w:val="24"/>
    </w:rPr>
  </w:style>
  <w:style w:type="character" w:customStyle="1" w:styleId="aff0">
    <w:name w:val="Текст Знак"/>
    <w:basedOn w:val="a3"/>
    <w:link w:val="aff"/>
    <w:rsid w:val="00074DA8"/>
    <w:rPr>
      <w:rFonts w:ascii="Courier New" w:eastAsia="MS Mincho" w:hAnsi="Courier New" w:cs="Times New Roman"/>
      <w:sz w:val="24"/>
    </w:rPr>
  </w:style>
  <w:style w:type="paragraph" w:styleId="aff1">
    <w:name w:val="Subtitle"/>
    <w:basedOn w:val="a2"/>
    <w:next w:val="a2"/>
    <w:link w:val="aff2"/>
    <w:autoRedefine/>
    <w:qFormat/>
    <w:rsid w:val="00074DA8"/>
    <w:pPr>
      <w:numPr>
        <w:ilvl w:val="1"/>
      </w:numPr>
      <w:spacing w:before="240" w:after="0" w:line="360" w:lineRule="auto"/>
      <w:ind w:firstLine="567"/>
      <w:jc w:val="both"/>
    </w:pPr>
    <w:rPr>
      <w:rFonts w:ascii="Times New Roman" w:eastAsia="MS Mincho" w:hAnsi="Times New Roman" w:cs="Times New Roman"/>
      <w:b/>
      <w:bCs/>
      <w:sz w:val="24"/>
      <w:szCs w:val="24"/>
      <w:lang w:eastAsia="ru-RU"/>
    </w:rPr>
  </w:style>
  <w:style w:type="character" w:customStyle="1" w:styleId="aff2">
    <w:name w:val="Подзаголовок Знак"/>
    <w:basedOn w:val="a3"/>
    <w:link w:val="aff1"/>
    <w:rsid w:val="00074DA8"/>
    <w:rPr>
      <w:rFonts w:ascii="Times New Roman" w:eastAsia="MS Mincho" w:hAnsi="Times New Roman" w:cs="Times New Roman"/>
      <w:b/>
      <w:bCs/>
      <w:sz w:val="24"/>
      <w:szCs w:val="24"/>
      <w:lang w:eastAsia="ru-RU"/>
    </w:rPr>
  </w:style>
  <w:style w:type="paragraph" w:customStyle="1" w:styleId="23">
    <w:name w:val="Стиль2"/>
    <w:basedOn w:val="af8"/>
    <w:link w:val="24"/>
    <w:rsid w:val="00074DA8"/>
    <w:pPr>
      <w:spacing w:before="240" w:beforeAutospacing="0" w:after="0" w:afterAutospacing="0"/>
      <w:ind w:firstLine="0"/>
    </w:pPr>
    <w:rPr>
      <w:color w:val="303030"/>
      <w:shd w:val="clear" w:color="auto" w:fill="FFFFFF"/>
    </w:rPr>
  </w:style>
  <w:style w:type="character" w:customStyle="1" w:styleId="24">
    <w:name w:val="Стиль2 Знак"/>
    <w:link w:val="23"/>
    <w:locked/>
    <w:rsid w:val="00074DA8"/>
    <w:rPr>
      <w:rFonts w:ascii="Times New Roman" w:eastAsia="MS Mincho" w:hAnsi="Times New Roman" w:cs="Times New Roman"/>
      <w:color w:val="303030"/>
      <w:sz w:val="24"/>
      <w:szCs w:val="24"/>
      <w:lang w:eastAsia="ko-KR"/>
    </w:rPr>
  </w:style>
  <w:style w:type="paragraph" w:customStyle="1" w:styleId="desc">
    <w:name w:val="desc"/>
    <w:basedOn w:val="a2"/>
    <w:rsid w:val="00074DA8"/>
    <w:pPr>
      <w:spacing w:before="100" w:beforeAutospacing="1" w:after="100" w:afterAutospacing="1" w:line="360" w:lineRule="auto"/>
      <w:ind w:firstLine="709"/>
      <w:jc w:val="both"/>
    </w:pPr>
    <w:rPr>
      <w:rFonts w:ascii="Times New Roman" w:eastAsia="MS Mincho" w:hAnsi="Times New Roman" w:cs="Times New Roman"/>
      <w:sz w:val="24"/>
      <w:szCs w:val="24"/>
      <w:lang w:eastAsia="ru-RU"/>
    </w:rPr>
  </w:style>
  <w:style w:type="paragraph" w:customStyle="1" w:styleId="310">
    <w:name w:val="Основной текст с отступом 31"/>
    <w:basedOn w:val="a2"/>
    <w:rsid w:val="00074DA8"/>
    <w:pPr>
      <w:spacing w:line="360" w:lineRule="auto"/>
      <w:ind w:left="90" w:firstLine="709"/>
      <w:jc w:val="both"/>
    </w:pPr>
    <w:rPr>
      <w:rFonts w:ascii="Times New Roman" w:eastAsia="MS Mincho" w:hAnsi="Times New Roman" w:cs="Times New Roman"/>
      <w:sz w:val="24"/>
      <w:lang w:eastAsia="ru-RU"/>
    </w:rPr>
  </w:style>
  <w:style w:type="character" w:customStyle="1" w:styleId="mixed-citation">
    <w:name w:val="mixed-citation"/>
    <w:rsid w:val="00074DA8"/>
  </w:style>
  <w:style w:type="character" w:styleId="aff3">
    <w:name w:val="Emphasis"/>
    <w:basedOn w:val="a3"/>
    <w:uiPriority w:val="20"/>
    <w:qFormat/>
    <w:rsid w:val="00074DA8"/>
    <w:rPr>
      <w:rFonts w:cs="Times New Roman"/>
      <w:i/>
    </w:rPr>
  </w:style>
  <w:style w:type="character" w:customStyle="1" w:styleId="ref-title">
    <w:name w:val="ref-title"/>
    <w:rsid w:val="00074DA8"/>
  </w:style>
  <w:style w:type="character" w:customStyle="1" w:styleId="ref-journal">
    <w:name w:val="ref-journal"/>
    <w:rsid w:val="00074DA8"/>
  </w:style>
  <w:style w:type="character" w:customStyle="1" w:styleId="ref-vol">
    <w:name w:val="ref-vol"/>
    <w:rsid w:val="00074DA8"/>
  </w:style>
  <w:style w:type="character" w:customStyle="1" w:styleId="nowrap">
    <w:name w:val="nowrap"/>
    <w:rsid w:val="00074DA8"/>
  </w:style>
  <w:style w:type="character" w:styleId="aff4">
    <w:name w:val="Hyperlink"/>
    <w:basedOn w:val="a3"/>
    <w:uiPriority w:val="99"/>
    <w:rsid w:val="00074DA8"/>
    <w:rPr>
      <w:rFonts w:cs="Times New Roman"/>
      <w:color w:val="0000FF"/>
      <w:u w:val="single"/>
    </w:rPr>
  </w:style>
  <w:style w:type="character" w:customStyle="1" w:styleId="A00">
    <w:name w:val="A0"/>
    <w:rsid w:val="00074DA8"/>
    <w:rPr>
      <w:color w:val="000000"/>
      <w:sz w:val="18"/>
    </w:rPr>
  </w:style>
  <w:style w:type="character" w:customStyle="1" w:styleId="highlight">
    <w:name w:val="highlight"/>
    <w:rsid w:val="00074DA8"/>
  </w:style>
  <w:style w:type="character" w:customStyle="1" w:styleId="WW8Num1z0">
    <w:name w:val="WW8Num1z0"/>
    <w:rsid w:val="00074DA8"/>
    <w:rPr>
      <w:rFonts w:ascii="Symbol" w:hAnsi="Symbol"/>
    </w:rPr>
  </w:style>
  <w:style w:type="character" w:styleId="aff5">
    <w:name w:val="Strong"/>
    <w:basedOn w:val="a3"/>
    <w:uiPriority w:val="22"/>
    <w:qFormat/>
    <w:rsid w:val="00074DA8"/>
    <w:rPr>
      <w:rFonts w:cs="Times New Roman"/>
      <w:b/>
    </w:rPr>
  </w:style>
  <w:style w:type="character" w:customStyle="1" w:styleId="afa">
    <w:name w:val="Абзац списка Знак"/>
    <w:link w:val="af9"/>
    <w:uiPriority w:val="34"/>
    <w:locked/>
    <w:rsid w:val="00074DA8"/>
    <w:rPr>
      <w:rFonts w:ascii="Calibri" w:eastAsia="Times New Roman" w:hAnsi="Calibri" w:cs="Times New Roman"/>
    </w:rPr>
  </w:style>
  <w:style w:type="paragraph" w:customStyle="1" w:styleId="14">
    <w:name w:val="Название1"/>
    <w:basedOn w:val="a2"/>
    <w:rsid w:val="00074DA8"/>
    <w:pPr>
      <w:spacing w:before="100" w:beforeAutospacing="1" w:after="100" w:afterAutospacing="1" w:line="360" w:lineRule="auto"/>
      <w:ind w:firstLine="709"/>
      <w:jc w:val="both"/>
    </w:pPr>
    <w:rPr>
      <w:rFonts w:ascii="Times New Roman" w:eastAsia="Times New Roman" w:hAnsi="Times New Roman" w:cs="Times New Roman"/>
      <w:sz w:val="24"/>
      <w:szCs w:val="24"/>
      <w:lang w:eastAsia="ru-RU"/>
    </w:rPr>
  </w:style>
  <w:style w:type="paragraph" w:customStyle="1" w:styleId="details">
    <w:name w:val="details"/>
    <w:basedOn w:val="a2"/>
    <w:rsid w:val="00074DA8"/>
    <w:pPr>
      <w:spacing w:before="100" w:beforeAutospacing="1" w:after="100" w:afterAutospacing="1" w:line="360" w:lineRule="auto"/>
      <w:ind w:firstLine="709"/>
      <w:jc w:val="both"/>
    </w:pPr>
    <w:rPr>
      <w:rFonts w:ascii="Times New Roman" w:eastAsia="Times New Roman" w:hAnsi="Times New Roman" w:cs="Times New Roman"/>
      <w:sz w:val="24"/>
      <w:szCs w:val="24"/>
      <w:lang w:eastAsia="ru-RU"/>
    </w:rPr>
  </w:style>
  <w:style w:type="character" w:customStyle="1" w:styleId="jrnl">
    <w:name w:val="jrnl"/>
    <w:basedOn w:val="a3"/>
    <w:rsid w:val="00074DA8"/>
    <w:rPr>
      <w:rFonts w:cs="Times New Roman"/>
    </w:rPr>
  </w:style>
  <w:style w:type="paragraph" w:styleId="aff6">
    <w:name w:val="TOC Heading"/>
    <w:basedOn w:val="10"/>
    <w:next w:val="a2"/>
    <w:uiPriority w:val="99"/>
    <w:qFormat/>
    <w:rsid w:val="00074DA8"/>
    <w:pPr>
      <w:keepLines/>
      <w:shd w:val="clear" w:color="auto" w:fill="auto"/>
      <w:spacing w:before="480" w:line="276" w:lineRule="auto"/>
      <w:outlineLvl w:val="9"/>
    </w:pPr>
    <w:rPr>
      <w:rFonts w:ascii="Cambria" w:hAnsi="Cambria"/>
      <w:bCs w:val="0"/>
      <w:color w:val="365F91"/>
      <w:spacing w:val="0"/>
      <w:szCs w:val="28"/>
    </w:rPr>
  </w:style>
  <w:style w:type="paragraph" w:styleId="aff7">
    <w:name w:val="Revision"/>
    <w:hidden/>
    <w:uiPriority w:val="99"/>
    <w:semiHidden/>
    <w:rsid w:val="00074DA8"/>
    <w:pPr>
      <w:spacing w:after="0" w:line="240" w:lineRule="auto"/>
    </w:pPr>
    <w:rPr>
      <w:rFonts w:ascii="Times New Roman" w:eastAsia="Times New Roman" w:hAnsi="Times New Roman" w:cs="Times New Roman"/>
      <w:sz w:val="24"/>
      <w:lang w:eastAsia="ru-RU"/>
    </w:rPr>
  </w:style>
  <w:style w:type="paragraph" w:styleId="aff8">
    <w:name w:val="No Spacing"/>
    <w:uiPriority w:val="99"/>
    <w:qFormat/>
    <w:rsid w:val="00074DA8"/>
    <w:pPr>
      <w:spacing w:after="0" w:line="240" w:lineRule="auto"/>
      <w:ind w:firstLine="709"/>
      <w:jc w:val="both"/>
    </w:pPr>
    <w:rPr>
      <w:rFonts w:ascii="Times New Roman" w:eastAsia="Times New Roman" w:hAnsi="Times New Roman" w:cs="Times New Roman"/>
      <w:sz w:val="24"/>
      <w:lang w:eastAsia="ru-RU"/>
    </w:rPr>
  </w:style>
  <w:style w:type="paragraph" w:styleId="15">
    <w:name w:val="toc 1"/>
    <w:basedOn w:val="a2"/>
    <w:next w:val="a2"/>
    <w:autoRedefine/>
    <w:uiPriority w:val="39"/>
    <w:rsid w:val="00BD0D80"/>
    <w:pPr>
      <w:tabs>
        <w:tab w:val="right" w:leader="dot" w:pos="9781"/>
      </w:tabs>
      <w:spacing w:after="0" w:line="360" w:lineRule="auto"/>
      <w:jc w:val="both"/>
    </w:pPr>
    <w:rPr>
      <w:rFonts w:ascii="Times New Roman" w:eastAsia="Times New Roman" w:hAnsi="Times New Roman" w:cs="Times New Roman"/>
      <w:noProof/>
      <w:spacing w:val="-1"/>
      <w:sz w:val="24"/>
      <w:lang w:eastAsia="ru-RU"/>
    </w:rPr>
  </w:style>
  <w:style w:type="paragraph" w:styleId="35">
    <w:name w:val="toc 3"/>
    <w:basedOn w:val="a2"/>
    <w:next w:val="a2"/>
    <w:autoRedefine/>
    <w:uiPriority w:val="39"/>
    <w:rsid w:val="008320FA"/>
    <w:pPr>
      <w:tabs>
        <w:tab w:val="right" w:leader="dot" w:pos="9779"/>
      </w:tabs>
      <w:spacing w:after="100" w:line="360" w:lineRule="auto"/>
      <w:ind w:left="567" w:firstLine="142"/>
      <w:jc w:val="both"/>
    </w:pPr>
    <w:rPr>
      <w:rFonts w:ascii="Times New Roman" w:eastAsia="Times New Roman" w:hAnsi="Times New Roman" w:cs="Times New Roman"/>
      <w:sz w:val="24"/>
      <w:lang w:eastAsia="ru-RU"/>
    </w:rPr>
  </w:style>
  <w:style w:type="character" w:customStyle="1" w:styleId="citation">
    <w:name w:val="citation"/>
    <w:basedOn w:val="a3"/>
    <w:rsid w:val="00074DA8"/>
    <w:rPr>
      <w:rFonts w:cs="Times New Roman"/>
    </w:rPr>
  </w:style>
  <w:style w:type="paragraph" w:styleId="aff9">
    <w:name w:val="Title"/>
    <w:aliases w:val="Title"/>
    <w:basedOn w:val="a2"/>
    <w:link w:val="16"/>
    <w:qFormat/>
    <w:rsid w:val="00074DA8"/>
    <w:pPr>
      <w:spacing w:after="0" w:line="360" w:lineRule="auto"/>
      <w:ind w:firstLine="709"/>
      <w:jc w:val="center"/>
    </w:pPr>
    <w:rPr>
      <w:rFonts w:ascii="Arial" w:eastAsia="Times New Roman" w:hAnsi="Arial" w:cs="Times New Roman"/>
      <w:b/>
      <w:bCs/>
      <w:sz w:val="24"/>
      <w:szCs w:val="24"/>
    </w:rPr>
  </w:style>
  <w:style w:type="character" w:customStyle="1" w:styleId="16">
    <w:name w:val="Заголовок Знак1"/>
    <w:aliases w:val="Title Знак1"/>
    <w:basedOn w:val="a3"/>
    <w:link w:val="aff9"/>
    <w:uiPriority w:val="99"/>
    <w:rsid w:val="00074DA8"/>
    <w:rPr>
      <w:rFonts w:ascii="Arial" w:eastAsia="Times New Roman" w:hAnsi="Arial" w:cs="Times New Roman"/>
      <w:b/>
      <w:bCs/>
      <w:sz w:val="24"/>
      <w:szCs w:val="24"/>
    </w:rPr>
  </w:style>
  <w:style w:type="character" w:customStyle="1" w:styleId="FontStyle21">
    <w:name w:val="Font Style21"/>
    <w:uiPriority w:val="99"/>
    <w:rsid w:val="00074DA8"/>
    <w:rPr>
      <w:rFonts w:ascii="Times New Roman" w:hAnsi="Times New Roman"/>
      <w:sz w:val="16"/>
    </w:rPr>
  </w:style>
  <w:style w:type="character" w:customStyle="1" w:styleId="reference-text">
    <w:name w:val="reference-text"/>
    <w:basedOn w:val="a3"/>
    <w:uiPriority w:val="99"/>
    <w:rsid w:val="00074DA8"/>
    <w:rPr>
      <w:rFonts w:cs="Times New Roman"/>
    </w:rPr>
  </w:style>
  <w:style w:type="paragraph" w:customStyle="1" w:styleId="25">
    <w:name w:val="Название2"/>
    <w:basedOn w:val="a2"/>
    <w:uiPriority w:val="99"/>
    <w:rsid w:val="00074DA8"/>
    <w:pPr>
      <w:spacing w:before="100" w:beforeAutospacing="1" w:after="100" w:afterAutospacing="1" w:line="360" w:lineRule="auto"/>
      <w:ind w:firstLine="709"/>
      <w:jc w:val="both"/>
    </w:pPr>
    <w:rPr>
      <w:rFonts w:ascii="Times New Roman" w:eastAsia="Times New Roman" w:hAnsi="Times New Roman" w:cs="Times New Roman"/>
      <w:sz w:val="24"/>
      <w:szCs w:val="24"/>
      <w:lang w:eastAsia="ru-RU"/>
    </w:rPr>
  </w:style>
  <w:style w:type="character" w:customStyle="1" w:styleId="src">
    <w:name w:val="src"/>
    <w:basedOn w:val="a3"/>
    <w:uiPriority w:val="99"/>
    <w:rsid w:val="00074DA8"/>
    <w:rPr>
      <w:rFonts w:cs="Times New Roman"/>
    </w:rPr>
  </w:style>
  <w:style w:type="character" w:customStyle="1" w:styleId="promospan">
    <w:name w:val="promo_span"/>
    <w:basedOn w:val="a3"/>
    <w:uiPriority w:val="99"/>
    <w:rsid w:val="00074DA8"/>
    <w:rPr>
      <w:rFonts w:cs="Times New Roman"/>
    </w:rPr>
  </w:style>
  <w:style w:type="paragraph" w:styleId="26">
    <w:name w:val="toc 2"/>
    <w:basedOn w:val="a2"/>
    <w:next w:val="a2"/>
    <w:autoRedefine/>
    <w:uiPriority w:val="39"/>
    <w:rsid w:val="00BD0D80"/>
    <w:pPr>
      <w:tabs>
        <w:tab w:val="right" w:leader="dot" w:pos="9779"/>
      </w:tabs>
      <w:spacing w:after="100" w:line="360" w:lineRule="auto"/>
      <w:ind w:left="284"/>
      <w:jc w:val="both"/>
    </w:pPr>
    <w:rPr>
      <w:rFonts w:ascii="Times New Roman" w:eastAsia="Times New Roman" w:hAnsi="Times New Roman" w:cs="Courier New"/>
      <w:sz w:val="24"/>
      <w:szCs w:val="20"/>
      <w:lang w:eastAsia="ru-RU"/>
    </w:rPr>
  </w:style>
  <w:style w:type="paragraph" w:customStyle="1" w:styleId="17">
    <w:name w:val="Стиль1"/>
    <w:basedOn w:val="23"/>
    <w:link w:val="18"/>
    <w:rsid w:val="00074DA8"/>
    <w:pPr>
      <w:spacing w:before="0"/>
      <w:ind w:left="360"/>
    </w:pPr>
  </w:style>
  <w:style w:type="character" w:customStyle="1" w:styleId="18">
    <w:name w:val="Стиль1 Знак"/>
    <w:basedOn w:val="24"/>
    <w:link w:val="17"/>
    <w:locked/>
    <w:rsid w:val="00074DA8"/>
    <w:rPr>
      <w:rFonts w:ascii="Times New Roman" w:eastAsia="MS Mincho" w:hAnsi="Times New Roman" w:cs="Times New Roman"/>
      <w:color w:val="303030"/>
      <w:sz w:val="24"/>
      <w:szCs w:val="24"/>
      <w:lang w:eastAsia="ko-KR"/>
    </w:rPr>
  </w:style>
  <w:style w:type="character" w:customStyle="1" w:styleId="bibrecord-highlight-user">
    <w:name w:val="bibrecord-highlight-user"/>
    <w:basedOn w:val="a3"/>
    <w:uiPriority w:val="99"/>
    <w:rsid w:val="00074DA8"/>
    <w:rPr>
      <w:rFonts w:cs="Times New Roman"/>
    </w:rPr>
  </w:style>
  <w:style w:type="character" w:customStyle="1" w:styleId="titles-source">
    <w:name w:val="titles-source"/>
    <w:basedOn w:val="a3"/>
    <w:uiPriority w:val="99"/>
    <w:rsid w:val="00074DA8"/>
    <w:rPr>
      <w:rFonts w:cs="Times New Roman"/>
    </w:rPr>
  </w:style>
  <w:style w:type="character" w:customStyle="1" w:styleId="affa">
    <w:name w:val="Основной текст_"/>
    <w:basedOn w:val="a3"/>
    <w:link w:val="19"/>
    <w:locked/>
    <w:rsid w:val="00074DA8"/>
    <w:rPr>
      <w:rFonts w:cs="Times New Roman"/>
      <w:sz w:val="28"/>
      <w:szCs w:val="28"/>
      <w:shd w:val="clear" w:color="auto" w:fill="FFFFFF"/>
    </w:rPr>
  </w:style>
  <w:style w:type="character" w:customStyle="1" w:styleId="affb">
    <w:name w:val="Другое_"/>
    <w:basedOn w:val="a3"/>
    <w:link w:val="affc"/>
    <w:uiPriority w:val="99"/>
    <w:locked/>
    <w:rsid w:val="00074DA8"/>
    <w:rPr>
      <w:rFonts w:cs="Times New Roman"/>
      <w:sz w:val="28"/>
      <w:szCs w:val="28"/>
      <w:shd w:val="clear" w:color="auto" w:fill="FFFFFF"/>
    </w:rPr>
  </w:style>
  <w:style w:type="paragraph" w:customStyle="1" w:styleId="19">
    <w:name w:val="Основной текст1"/>
    <w:basedOn w:val="a2"/>
    <w:link w:val="affa"/>
    <w:rsid w:val="00074DA8"/>
    <w:pPr>
      <w:shd w:val="clear" w:color="auto" w:fill="FFFFFF"/>
      <w:spacing w:after="0" w:line="360" w:lineRule="auto"/>
      <w:ind w:firstLine="400"/>
      <w:jc w:val="both"/>
    </w:pPr>
    <w:rPr>
      <w:rFonts w:cs="Times New Roman"/>
      <w:sz w:val="28"/>
      <w:szCs w:val="28"/>
    </w:rPr>
  </w:style>
  <w:style w:type="paragraph" w:customStyle="1" w:styleId="affc">
    <w:name w:val="Другое"/>
    <w:basedOn w:val="a2"/>
    <w:link w:val="affb"/>
    <w:uiPriority w:val="99"/>
    <w:rsid w:val="00074DA8"/>
    <w:pPr>
      <w:shd w:val="clear" w:color="auto" w:fill="FFFFFF"/>
      <w:spacing w:after="0" w:line="360" w:lineRule="auto"/>
      <w:ind w:firstLine="400"/>
      <w:jc w:val="both"/>
    </w:pPr>
    <w:rPr>
      <w:rFonts w:cs="Times New Roman"/>
      <w:sz w:val="28"/>
      <w:szCs w:val="28"/>
    </w:rPr>
  </w:style>
  <w:style w:type="paragraph" w:customStyle="1" w:styleId="27">
    <w:name w:val="2"/>
    <w:basedOn w:val="a2"/>
    <w:link w:val="28"/>
    <w:qFormat/>
    <w:rsid w:val="00074DA8"/>
    <w:pPr>
      <w:spacing w:after="0" w:line="360" w:lineRule="auto"/>
      <w:ind w:firstLine="709"/>
      <w:jc w:val="both"/>
    </w:pPr>
    <w:rPr>
      <w:rFonts w:ascii="Times New Roman" w:eastAsia="Times New Roman" w:hAnsi="Times New Roman" w:cs="Times New Roman"/>
      <w:b/>
      <w:sz w:val="24"/>
      <w:szCs w:val="24"/>
    </w:rPr>
  </w:style>
  <w:style w:type="character" w:customStyle="1" w:styleId="28">
    <w:name w:val="2 Знак"/>
    <w:link w:val="27"/>
    <w:locked/>
    <w:rsid w:val="00074DA8"/>
    <w:rPr>
      <w:rFonts w:ascii="Times New Roman" w:eastAsia="Times New Roman" w:hAnsi="Times New Roman" w:cs="Times New Roman"/>
      <w:b/>
      <w:sz w:val="24"/>
      <w:szCs w:val="24"/>
    </w:rPr>
  </w:style>
  <w:style w:type="paragraph" w:customStyle="1" w:styleId="36">
    <w:name w:val="3"/>
    <w:basedOn w:val="af9"/>
    <w:link w:val="37"/>
    <w:qFormat/>
    <w:rsid w:val="00074DA8"/>
    <w:pPr>
      <w:spacing w:after="0" w:line="360" w:lineRule="auto"/>
      <w:ind w:left="142"/>
    </w:pPr>
    <w:rPr>
      <w:rFonts w:ascii="Times New Roman" w:hAnsi="Times New Roman"/>
      <w:sz w:val="24"/>
    </w:rPr>
  </w:style>
  <w:style w:type="character" w:customStyle="1" w:styleId="37">
    <w:name w:val="3 Знак"/>
    <w:basedOn w:val="a3"/>
    <w:link w:val="36"/>
    <w:locked/>
    <w:rsid w:val="00074DA8"/>
    <w:rPr>
      <w:rFonts w:ascii="Times New Roman" w:eastAsia="Times New Roman" w:hAnsi="Times New Roman" w:cs="Times New Roman"/>
      <w:sz w:val="24"/>
    </w:rPr>
  </w:style>
  <w:style w:type="paragraph" w:customStyle="1" w:styleId="1">
    <w:name w:val="1"/>
    <w:basedOn w:val="a2"/>
    <w:link w:val="1a"/>
    <w:qFormat/>
    <w:rsid w:val="00074DA8"/>
    <w:pPr>
      <w:widowControl w:val="0"/>
      <w:numPr>
        <w:numId w:val="7"/>
      </w:numPr>
      <w:spacing w:after="0" w:line="360" w:lineRule="auto"/>
      <w:ind w:left="0" w:firstLine="709"/>
      <w:jc w:val="both"/>
    </w:pPr>
    <w:rPr>
      <w:rFonts w:ascii="Times New Roman" w:eastAsia="Times New Roman" w:hAnsi="Times New Roman" w:cs="Times New Roman"/>
      <w:bCs/>
      <w:sz w:val="24"/>
      <w:szCs w:val="24"/>
    </w:rPr>
  </w:style>
  <w:style w:type="character" w:customStyle="1" w:styleId="1a">
    <w:name w:val="1 Знак"/>
    <w:link w:val="1"/>
    <w:locked/>
    <w:rsid w:val="00074DA8"/>
    <w:rPr>
      <w:rFonts w:ascii="Times New Roman" w:eastAsia="Times New Roman" w:hAnsi="Times New Roman" w:cs="Times New Roman"/>
      <w:bCs/>
      <w:sz w:val="24"/>
      <w:szCs w:val="24"/>
    </w:rPr>
  </w:style>
  <w:style w:type="character" w:customStyle="1" w:styleId="pop-slug-vol">
    <w:name w:val="pop-slug-vol"/>
    <w:rsid w:val="00074DA8"/>
  </w:style>
  <w:style w:type="character" w:customStyle="1" w:styleId="1b">
    <w:name w:val="Текст примечания Знак1"/>
    <w:basedOn w:val="a3"/>
    <w:locked/>
    <w:rsid w:val="00074DA8"/>
    <w:rPr>
      <w:rFonts w:ascii="Times New Roman" w:hAnsi="Times New Roman" w:cs="Times New Roman"/>
      <w:sz w:val="20"/>
      <w:szCs w:val="20"/>
      <w:lang w:eastAsia="en-US"/>
    </w:rPr>
  </w:style>
  <w:style w:type="paragraph" w:customStyle="1" w:styleId="affd">
    <w:name w:val="Содержимое врезки"/>
    <w:basedOn w:val="a2"/>
    <w:rsid w:val="00074DA8"/>
    <w:pPr>
      <w:spacing w:after="0" w:line="360" w:lineRule="auto"/>
      <w:ind w:firstLine="709"/>
      <w:jc w:val="both"/>
    </w:pPr>
    <w:rPr>
      <w:rFonts w:ascii="Times New Roman" w:eastAsia="Times New Roman" w:hAnsi="Times New Roman" w:cs="Times New Roman"/>
      <w:sz w:val="24"/>
    </w:rPr>
  </w:style>
  <w:style w:type="paragraph" w:customStyle="1" w:styleId="affe">
    <w:name w:val="Памятки"/>
    <w:basedOn w:val="a2"/>
    <w:link w:val="afff"/>
    <w:rsid w:val="00074DA8"/>
    <w:pPr>
      <w:spacing w:after="0" w:line="360" w:lineRule="auto"/>
      <w:ind w:firstLine="709"/>
      <w:jc w:val="both"/>
    </w:pPr>
    <w:rPr>
      <w:rFonts w:ascii="Times New Roman" w:eastAsia="Times New Roman" w:hAnsi="Times New Roman" w:cs="Times New Roman"/>
      <w:i/>
      <w:color w:val="FF0000"/>
      <w:sz w:val="18"/>
      <w:szCs w:val="24"/>
    </w:rPr>
  </w:style>
  <w:style w:type="character" w:customStyle="1" w:styleId="afff">
    <w:name w:val="Памятки Знак"/>
    <w:basedOn w:val="a3"/>
    <w:link w:val="affe"/>
    <w:locked/>
    <w:rsid w:val="00074DA8"/>
    <w:rPr>
      <w:rFonts w:ascii="Times New Roman" w:eastAsia="Times New Roman" w:hAnsi="Times New Roman" w:cs="Times New Roman"/>
      <w:i/>
      <w:color w:val="FF0000"/>
      <w:sz w:val="18"/>
      <w:szCs w:val="24"/>
    </w:rPr>
  </w:style>
  <w:style w:type="character" w:styleId="afff0">
    <w:name w:val="endnote reference"/>
    <w:basedOn w:val="a3"/>
    <w:uiPriority w:val="99"/>
    <w:semiHidden/>
    <w:rsid w:val="00074DA8"/>
    <w:rPr>
      <w:rFonts w:cs="Times New Roman"/>
      <w:vertAlign w:val="superscript"/>
    </w:rPr>
  </w:style>
  <w:style w:type="character" w:customStyle="1" w:styleId="1c">
    <w:name w:val="Неразрешенное упоминание1"/>
    <w:basedOn w:val="a3"/>
    <w:semiHidden/>
    <w:rsid w:val="00074DA8"/>
    <w:rPr>
      <w:rFonts w:cs="Times New Roman"/>
      <w:color w:val="auto"/>
      <w:shd w:val="clear" w:color="auto" w:fill="auto"/>
    </w:rPr>
  </w:style>
  <w:style w:type="paragraph" w:customStyle="1" w:styleId="ConsPlusNormal">
    <w:name w:val="ConsPlusNormal"/>
    <w:rsid w:val="00074DA8"/>
    <w:pPr>
      <w:widowControl w:val="0"/>
      <w:autoSpaceDE w:val="0"/>
      <w:autoSpaceDN w:val="0"/>
      <w:spacing w:after="0" w:line="240" w:lineRule="auto"/>
    </w:pPr>
    <w:rPr>
      <w:rFonts w:ascii="Calibri" w:eastAsia="Times New Roman" w:hAnsi="Calibri" w:cs="Calibri"/>
      <w:szCs w:val="20"/>
      <w:lang w:eastAsia="ru-RU"/>
    </w:rPr>
  </w:style>
  <w:style w:type="paragraph" w:customStyle="1" w:styleId="41">
    <w:name w:val="4"/>
    <w:basedOn w:val="a2"/>
    <w:next w:val="aff9"/>
    <w:link w:val="afff1"/>
    <w:uiPriority w:val="99"/>
    <w:rsid w:val="00074DA8"/>
    <w:pPr>
      <w:spacing w:after="0" w:line="360" w:lineRule="auto"/>
      <w:ind w:firstLine="709"/>
      <w:jc w:val="center"/>
    </w:pPr>
    <w:rPr>
      <w:rFonts w:ascii="Arial" w:eastAsia="Times New Roman" w:hAnsi="Arial" w:cs="Times New Roman"/>
      <w:b/>
      <w:bCs/>
      <w:sz w:val="24"/>
      <w:szCs w:val="24"/>
    </w:rPr>
  </w:style>
  <w:style w:type="character" w:customStyle="1" w:styleId="afff2">
    <w:name w:val="Обычный (Интернет) Знак"/>
    <w:aliases w:val="Normal (Web) Знак"/>
    <w:uiPriority w:val="99"/>
    <w:rsid w:val="00074DA8"/>
    <w:rPr>
      <w:rFonts w:eastAsia="MS Mincho"/>
      <w:sz w:val="24"/>
    </w:rPr>
  </w:style>
  <w:style w:type="character" w:customStyle="1" w:styleId="afff1">
    <w:name w:val="Заголовок Знак"/>
    <w:aliases w:val="Title Знак"/>
    <w:link w:val="41"/>
    <w:locked/>
    <w:rsid w:val="00074DA8"/>
    <w:rPr>
      <w:rFonts w:ascii="Arial" w:eastAsia="Times New Roman" w:hAnsi="Arial" w:cs="Times New Roman"/>
      <w:b/>
      <w:bCs/>
      <w:sz w:val="24"/>
      <w:szCs w:val="24"/>
    </w:rPr>
  </w:style>
  <w:style w:type="character" w:styleId="afff3">
    <w:name w:val="FollowedHyperlink"/>
    <w:basedOn w:val="a3"/>
    <w:rsid w:val="00074DA8"/>
    <w:rPr>
      <w:rFonts w:cs="Times New Roman"/>
      <w:color w:val="800080"/>
      <w:u w:val="single"/>
    </w:rPr>
  </w:style>
  <w:style w:type="character" w:customStyle="1" w:styleId="29">
    <w:name w:val="Неразрешенное упоминание2"/>
    <w:uiPriority w:val="99"/>
    <w:semiHidden/>
    <w:rsid w:val="00074DA8"/>
    <w:rPr>
      <w:color w:val="auto"/>
      <w:shd w:val="clear" w:color="auto" w:fill="auto"/>
    </w:rPr>
  </w:style>
  <w:style w:type="paragraph" w:styleId="afff4">
    <w:name w:val="Bibliography"/>
    <w:basedOn w:val="a2"/>
    <w:next w:val="a2"/>
    <w:uiPriority w:val="99"/>
    <w:rsid w:val="00074DA8"/>
    <w:pPr>
      <w:tabs>
        <w:tab w:val="left" w:pos="504"/>
      </w:tabs>
      <w:spacing w:after="0" w:line="240" w:lineRule="auto"/>
      <w:ind w:left="504" w:hanging="504"/>
      <w:jc w:val="both"/>
    </w:pPr>
    <w:rPr>
      <w:rFonts w:ascii="Times New Roman" w:eastAsia="Times New Roman" w:hAnsi="Times New Roman" w:cs="Courier New"/>
      <w:sz w:val="24"/>
      <w:szCs w:val="20"/>
      <w:lang w:eastAsia="ru-RU"/>
    </w:rPr>
  </w:style>
  <w:style w:type="paragraph" w:customStyle="1" w:styleId="1d">
    <w:name w:val="Абзац списка1"/>
    <w:basedOn w:val="a2"/>
    <w:link w:val="ListParagraphChar"/>
    <w:rsid w:val="00074DA8"/>
    <w:pPr>
      <w:spacing w:after="200" w:line="276" w:lineRule="auto"/>
      <w:ind w:left="720"/>
    </w:pPr>
    <w:rPr>
      <w:rFonts w:ascii="Calibri" w:eastAsia="Times New Roman" w:hAnsi="Calibri" w:cs="Times New Roman"/>
    </w:rPr>
  </w:style>
  <w:style w:type="character" w:customStyle="1" w:styleId="wmi-callto">
    <w:name w:val="wmi-callto"/>
    <w:basedOn w:val="a3"/>
    <w:uiPriority w:val="99"/>
    <w:rsid w:val="00074DA8"/>
    <w:rPr>
      <w:rFonts w:cs="Times New Roman"/>
    </w:rPr>
  </w:style>
  <w:style w:type="paragraph" w:customStyle="1" w:styleId="2a">
    <w:name w:val="Абзац списка2"/>
    <w:basedOn w:val="a2"/>
    <w:rsid w:val="00074DA8"/>
    <w:pPr>
      <w:spacing w:after="200" w:line="276" w:lineRule="auto"/>
      <w:ind w:left="720"/>
    </w:pPr>
    <w:rPr>
      <w:rFonts w:ascii="Calibri" w:eastAsia="Times New Roman" w:hAnsi="Calibri" w:cs="Times New Roman"/>
    </w:rPr>
  </w:style>
  <w:style w:type="character" w:customStyle="1" w:styleId="38">
    <w:name w:val="Неразрешенное упоминание3"/>
    <w:basedOn w:val="a3"/>
    <w:uiPriority w:val="99"/>
    <w:semiHidden/>
    <w:rsid w:val="00074DA8"/>
    <w:rPr>
      <w:rFonts w:cs="Times New Roman"/>
      <w:color w:val="auto"/>
      <w:shd w:val="clear" w:color="auto" w:fill="auto"/>
    </w:rPr>
  </w:style>
  <w:style w:type="paragraph" w:customStyle="1" w:styleId="a0">
    <w:name w:val="список"/>
    <w:basedOn w:val="a2"/>
    <w:uiPriority w:val="99"/>
    <w:rsid w:val="00074DA8"/>
    <w:pPr>
      <w:numPr>
        <w:numId w:val="21"/>
      </w:numPr>
      <w:spacing w:after="0" w:line="360" w:lineRule="auto"/>
      <w:jc w:val="both"/>
    </w:pPr>
    <w:rPr>
      <w:rFonts w:ascii="Times New Roman" w:eastAsia="SimSun" w:hAnsi="Times New Roman" w:cs="Times New Roman"/>
      <w:sz w:val="24"/>
      <w:szCs w:val="24"/>
    </w:rPr>
  </w:style>
  <w:style w:type="table" w:customStyle="1" w:styleId="1e">
    <w:name w:val="Сетка таблицы1"/>
    <w:basedOn w:val="a4"/>
    <w:next w:val="a6"/>
    <w:uiPriority w:val="39"/>
    <w:rsid w:val="00074D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2">
    <w:name w:val="toc 4"/>
    <w:basedOn w:val="a2"/>
    <w:next w:val="a2"/>
    <w:autoRedefine/>
    <w:uiPriority w:val="39"/>
    <w:unhideWhenUsed/>
    <w:rsid w:val="008320FA"/>
    <w:pPr>
      <w:tabs>
        <w:tab w:val="right" w:leader="dot" w:pos="9203"/>
      </w:tabs>
      <w:spacing w:after="100"/>
      <w:ind w:left="660" w:hanging="93"/>
    </w:pPr>
  </w:style>
  <w:style w:type="character" w:customStyle="1" w:styleId="43">
    <w:name w:val="Неразрешенное упоминание4"/>
    <w:basedOn w:val="a3"/>
    <w:uiPriority w:val="99"/>
    <w:semiHidden/>
    <w:unhideWhenUsed/>
    <w:rsid w:val="008D6EE2"/>
    <w:rPr>
      <w:color w:val="605E5C"/>
      <w:shd w:val="clear" w:color="auto" w:fill="E1DFDD"/>
    </w:rPr>
  </w:style>
  <w:style w:type="paragraph" w:customStyle="1" w:styleId="SL">
    <w:name w:val="SL"/>
    <w:basedOn w:val="a0"/>
    <w:uiPriority w:val="99"/>
    <w:rsid w:val="00457D59"/>
    <w:pPr>
      <w:ind w:left="5180"/>
    </w:pPr>
    <w:rPr>
      <w:rFonts w:eastAsia="Times New Roman"/>
      <w:lang w:val="en-US"/>
    </w:rPr>
  </w:style>
  <w:style w:type="paragraph" w:customStyle="1" w:styleId="afff5">
    <w:name w:val="основной текст"/>
    <w:basedOn w:val="a2"/>
    <w:uiPriority w:val="99"/>
    <w:rsid w:val="00D824DD"/>
    <w:pPr>
      <w:spacing w:after="0" w:line="360" w:lineRule="auto"/>
      <w:ind w:firstLine="709"/>
      <w:jc w:val="both"/>
    </w:pPr>
    <w:rPr>
      <w:rFonts w:ascii="Times New Roman" w:eastAsia="Times New Roman" w:hAnsi="Times New Roman" w:cs="Times New Roman"/>
      <w:sz w:val="24"/>
      <w:szCs w:val="24"/>
    </w:rPr>
  </w:style>
  <w:style w:type="paragraph" w:customStyle="1" w:styleId="afff6">
    <w:name w:val="рекомендуется"/>
    <w:basedOn w:val="afff7"/>
    <w:link w:val="afff8"/>
    <w:qFormat/>
    <w:rsid w:val="00B84F5C"/>
    <w:pPr>
      <w:spacing w:before="240" w:after="0" w:line="360" w:lineRule="auto"/>
      <w:ind w:left="0" w:firstLine="0"/>
      <w:jc w:val="both"/>
    </w:pPr>
    <w:rPr>
      <w:rFonts w:ascii="Times New Roman" w:eastAsia="MS Mincho" w:hAnsi="Times New Roman" w:cs="Times New Roman"/>
      <w:color w:val="303030"/>
      <w:sz w:val="24"/>
      <w:szCs w:val="24"/>
      <w:shd w:val="clear" w:color="auto" w:fill="FFFFFF"/>
      <w:lang w:eastAsia="ru-RU"/>
    </w:rPr>
  </w:style>
  <w:style w:type="character" w:customStyle="1" w:styleId="afff8">
    <w:name w:val="рекомендуется Знак"/>
    <w:link w:val="afff6"/>
    <w:rsid w:val="00B84F5C"/>
    <w:rPr>
      <w:rFonts w:ascii="Times New Roman" w:eastAsia="MS Mincho" w:hAnsi="Times New Roman" w:cs="Times New Roman"/>
      <w:color w:val="303030"/>
      <w:sz w:val="24"/>
      <w:szCs w:val="24"/>
      <w:lang w:eastAsia="ru-RU"/>
    </w:rPr>
  </w:style>
  <w:style w:type="paragraph" w:styleId="afff7">
    <w:name w:val="List"/>
    <w:basedOn w:val="a2"/>
    <w:unhideWhenUsed/>
    <w:rsid w:val="00B84F5C"/>
    <w:pPr>
      <w:ind w:left="283" w:hanging="283"/>
      <w:contextualSpacing/>
    </w:pPr>
  </w:style>
  <w:style w:type="numbering" w:customStyle="1" w:styleId="2b">
    <w:name w:val="Нет списка2"/>
    <w:next w:val="a5"/>
    <w:uiPriority w:val="99"/>
    <w:semiHidden/>
    <w:unhideWhenUsed/>
    <w:rsid w:val="00DA27D2"/>
  </w:style>
  <w:style w:type="character" w:customStyle="1" w:styleId="-">
    <w:name w:val="Интернет-ссылка"/>
    <w:rsid w:val="00DA27D2"/>
    <w:rPr>
      <w:rFonts w:cs="Times New Roman"/>
      <w:color w:val="0000FF"/>
      <w:u w:val="single"/>
    </w:rPr>
  </w:style>
  <w:style w:type="character" w:styleId="afff9">
    <w:name w:val="Subtle Reference"/>
    <w:uiPriority w:val="99"/>
    <w:qFormat/>
    <w:rsid w:val="00DA27D2"/>
    <w:rPr>
      <w:rFonts w:ascii="Times New Roman" w:hAnsi="Times New Roman" w:cs="Times New Roman"/>
      <w:b/>
      <w:sz w:val="24"/>
    </w:rPr>
  </w:style>
  <w:style w:type="character" w:customStyle="1" w:styleId="afffa">
    <w:name w:val="Без интервала Знак"/>
    <w:rsid w:val="00DA27D2"/>
    <w:rPr>
      <w:rFonts w:ascii="Times New Roman" w:hAnsi="Times New Roman" w:cs="Times New Roman"/>
      <w:sz w:val="24"/>
      <w:szCs w:val="24"/>
    </w:rPr>
  </w:style>
  <w:style w:type="character" w:customStyle="1" w:styleId="afffb">
    <w:name w:val="УД Знак"/>
    <w:rsid w:val="00DA27D2"/>
    <w:rPr>
      <w:rFonts w:ascii="Times New Roman" w:hAnsi="Times New Roman" w:cs="Times New Roman"/>
      <w:b/>
      <w:sz w:val="24"/>
      <w:szCs w:val="24"/>
    </w:rPr>
  </w:style>
  <w:style w:type="character" w:customStyle="1" w:styleId="afffc">
    <w:name w:val="Ком Знак"/>
    <w:rsid w:val="00DA27D2"/>
    <w:rPr>
      <w:rFonts w:ascii="Times New Roman" w:hAnsi="Times New Roman" w:cs="Times New Roman"/>
      <w:i/>
      <w:sz w:val="24"/>
      <w:szCs w:val="24"/>
    </w:rPr>
  </w:style>
  <w:style w:type="character" w:customStyle="1" w:styleId="afffd">
    <w:name w:val="Название Знак"/>
    <w:rsid w:val="00DA27D2"/>
    <w:rPr>
      <w:rFonts w:ascii="Times New Roman" w:eastAsia="MS Gothic" w:hAnsi="Times New Roman" w:cs="Times New Roman"/>
      <w:spacing w:val="-10"/>
      <w:sz w:val="56"/>
      <w:szCs w:val="56"/>
      <w:u w:val="single"/>
    </w:rPr>
  </w:style>
  <w:style w:type="character" w:customStyle="1" w:styleId="Normal1">
    <w:name w:val="Normal1 Знак"/>
    <w:locked/>
    <w:rsid w:val="00DA27D2"/>
    <w:rPr>
      <w:rFonts w:ascii="Times New Roman" w:hAnsi="Times New Roman" w:cs="Times New Roman"/>
      <w:sz w:val="20"/>
      <w:szCs w:val="20"/>
      <w:lang w:eastAsia="ru-RU"/>
    </w:rPr>
  </w:style>
  <w:style w:type="character" w:customStyle="1" w:styleId="ListLabel1">
    <w:name w:val="ListLabel 1"/>
    <w:rsid w:val="00DA27D2"/>
  </w:style>
  <w:style w:type="character" w:customStyle="1" w:styleId="ListLabel2">
    <w:name w:val="ListLabel 2"/>
    <w:rsid w:val="00DA27D2"/>
  </w:style>
  <w:style w:type="character" w:customStyle="1" w:styleId="ListLabel3">
    <w:name w:val="ListLabel 3"/>
    <w:rsid w:val="00DA27D2"/>
  </w:style>
  <w:style w:type="character" w:customStyle="1" w:styleId="ListLabel4">
    <w:name w:val="ListLabel 4"/>
    <w:rsid w:val="00DA27D2"/>
  </w:style>
  <w:style w:type="character" w:customStyle="1" w:styleId="ListLabel5">
    <w:name w:val="ListLabel 5"/>
    <w:rsid w:val="00DA27D2"/>
  </w:style>
  <w:style w:type="character" w:customStyle="1" w:styleId="ListLabel6">
    <w:name w:val="ListLabel 6"/>
    <w:rsid w:val="00DA27D2"/>
  </w:style>
  <w:style w:type="character" w:customStyle="1" w:styleId="ListLabel7">
    <w:name w:val="ListLabel 7"/>
    <w:rsid w:val="00DA27D2"/>
  </w:style>
  <w:style w:type="character" w:customStyle="1" w:styleId="ListLabel8">
    <w:name w:val="ListLabel 8"/>
    <w:rsid w:val="00DA27D2"/>
  </w:style>
  <w:style w:type="character" w:customStyle="1" w:styleId="ListLabel9">
    <w:name w:val="ListLabel 9"/>
    <w:rsid w:val="00DA27D2"/>
  </w:style>
  <w:style w:type="character" w:customStyle="1" w:styleId="ListLabel10">
    <w:name w:val="ListLabel 10"/>
    <w:rsid w:val="00DA27D2"/>
    <w:rPr>
      <w:sz w:val="24"/>
    </w:rPr>
  </w:style>
  <w:style w:type="character" w:customStyle="1" w:styleId="ListLabel11">
    <w:name w:val="ListLabel 11"/>
    <w:rsid w:val="00DA27D2"/>
  </w:style>
  <w:style w:type="character" w:customStyle="1" w:styleId="ListLabel12">
    <w:name w:val="ListLabel 12"/>
    <w:rsid w:val="00DA27D2"/>
  </w:style>
  <w:style w:type="character" w:customStyle="1" w:styleId="ListLabel13">
    <w:name w:val="ListLabel 13"/>
    <w:rsid w:val="00DA27D2"/>
  </w:style>
  <w:style w:type="character" w:customStyle="1" w:styleId="ListLabel14">
    <w:name w:val="ListLabel 14"/>
    <w:rsid w:val="00DA27D2"/>
  </w:style>
  <w:style w:type="character" w:customStyle="1" w:styleId="ListLabel15">
    <w:name w:val="ListLabel 15"/>
    <w:rsid w:val="00DA27D2"/>
  </w:style>
  <w:style w:type="character" w:customStyle="1" w:styleId="ListLabel16">
    <w:name w:val="ListLabel 16"/>
    <w:rsid w:val="00DA27D2"/>
  </w:style>
  <w:style w:type="character" w:customStyle="1" w:styleId="ListLabel17">
    <w:name w:val="ListLabel 17"/>
    <w:rsid w:val="00DA27D2"/>
  </w:style>
  <w:style w:type="character" w:customStyle="1" w:styleId="ListLabel18">
    <w:name w:val="ListLabel 18"/>
    <w:rsid w:val="00DA27D2"/>
  </w:style>
  <w:style w:type="character" w:customStyle="1" w:styleId="ListLabel19">
    <w:name w:val="ListLabel 19"/>
    <w:rsid w:val="00DA27D2"/>
  </w:style>
  <w:style w:type="character" w:customStyle="1" w:styleId="ListLabel20">
    <w:name w:val="ListLabel 20"/>
    <w:rsid w:val="00DA27D2"/>
  </w:style>
  <w:style w:type="character" w:customStyle="1" w:styleId="ListLabel21">
    <w:name w:val="ListLabel 21"/>
    <w:rsid w:val="00DA27D2"/>
  </w:style>
  <w:style w:type="character" w:customStyle="1" w:styleId="ListLabel22">
    <w:name w:val="ListLabel 22"/>
    <w:rsid w:val="00DA27D2"/>
  </w:style>
  <w:style w:type="character" w:customStyle="1" w:styleId="ListLabel23">
    <w:name w:val="ListLabel 23"/>
    <w:rsid w:val="00DA27D2"/>
  </w:style>
  <w:style w:type="character" w:customStyle="1" w:styleId="ListLabel24">
    <w:name w:val="ListLabel 24"/>
    <w:rsid w:val="00DA27D2"/>
  </w:style>
  <w:style w:type="character" w:customStyle="1" w:styleId="ListLabel25">
    <w:name w:val="ListLabel 25"/>
    <w:rsid w:val="00DA27D2"/>
  </w:style>
  <w:style w:type="character" w:customStyle="1" w:styleId="ListLabel26">
    <w:name w:val="ListLabel 26"/>
    <w:rsid w:val="00DA27D2"/>
  </w:style>
  <w:style w:type="character" w:customStyle="1" w:styleId="ListLabel27">
    <w:name w:val="ListLabel 27"/>
    <w:rsid w:val="00DA27D2"/>
  </w:style>
  <w:style w:type="character" w:customStyle="1" w:styleId="ListLabel28">
    <w:name w:val="ListLabel 28"/>
    <w:rsid w:val="00DA27D2"/>
  </w:style>
  <w:style w:type="character" w:customStyle="1" w:styleId="ListLabel29">
    <w:name w:val="ListLabel 29"/>
    <w:rsid w:val="00DA27D2"/>
  </w:style>
  <w:style w:type="character" w:customStyle="1" w:styleId="ListLabel30">
    <w:name w:val="ListLabel 30"/>
    <w:rsid w:val="00DA27D2"/>
  </w:style>
  <w:style w:type="character" w:customStyle="1" w:styleId="ListLabel31">
    <w:name w:val="ListLabel 31"/>
    <w:rsid w:val="00DA27D2"/>
  </w:style>
  <w:style w:type="character" w:customStyle="1" w:styleId="ListLabel32">
    <w:name w:val="ListLabel 32"/>
    <w:rsid w:val="00DA27D2"/>
  </w:style>
  <w:style w:type="character" w:customStyle="1" w:styleId="ListLabel33">
    <w:name w:val="ListLabel 33"/>
    <w:rsid w:val="00DA27D2"/>
  </w:style>
  <w:style w:type="character" w:customStyle="1" w:styleId="ListLabel34">
    <w:name w:val="ListLabel 34"/>
    <w:rsid w:val="00DA27D2"/>
  </w:style>
  <w:style w:type="character" w:customStyle="1" w:styleId="ListLabel35">
    <w:name w:val="ListLabel 35"/>
    <w:rsid w:val="00DA27D2"/>
  </w:style>
  <w:style w:type="character" w:customStyle="1" w:styleId="ListLabel36">
    <w:name w:val="ListLabel 36"/>
    <w:rsid w:val="00DA27D2"/>
    <w:rPr>
      <w:b/>
      <w:sz w:val="24"/>
    </w:rPr>
  </w:style>
  <w:style w:type="character" w:customStyle="1" w:styleId="ListLabel37">
    <w:name w:val="ListLabel 37"/>
    <w:rsid w:val="00DA27D2"/>
  </w:style>
  <w:style w:type="character" w:customStyle="1" w:styleId="ListLabel38">
    <w:name w:val="ListLabel 38"/>
    <w:rsid w:val="00DA27D2"/>
  </w:style>
  <w:style w:type="character" w:customStyle="1" w:styleId="ListLabel39">
    <w:name w:val="ListLabel 39"/>
    <w:rsid w:val="00DA27D2"/>
  </w:style>
  <w:style w:type="character" w:customStyle="1" w:styleId="afffe">
    <w:name w:val="Ссылка указателя"/>
    <w:rsid w:val="00DA27D2"/>
  </w:style>
  <w:style w:type="paragraph" w:customStyle="1" w:styleId="1f">
    <w:name w:val="Заголовок1"/>
    <w:basedOn w:val="a2"/>
    <w:next w:val="afb"/>
    <w:rsid w:val="00DA27D2"/>
    <w:pPr>
      <w:keepNext/>
      <w:spacing w:before="240" w:after="120" w:line="360" w:lineRule="auto"/>
    </w:pPr>
    <w:rPr>
      <w:rFonts w:ascii="Liberation Sans" w:eastAsia="Microsoft YaHei" w:hAnsi="Liberation Sans" w:cs="Mangal"/>
      <w:sz w:val="28"/>
      <w:szCs w:val="28"/>
    </w:rPr>
  </w:style>
  <w:style w:type="paragraph" w:styleId="affff">
    <w:name w:val="caption"/>
    <w:basedOn w:val="a2"/>
    <w:qFormat/>
    <w:rsid w:val="00DA27D2"/>
    <w:pPr>
      <w:suppressLineNumbers/>
      <w:spacing w:before="120" w:after="120" w:line="360" w:lineRule="auto"/>
    </w:pPr>
    <w:rPr>
      <w:rFonts w:ascii="Times New Roman" w:eastAsia="Calibri" w:hAnsi="Times New Roman" w:cs="Mangal"/>
      <w:i/>
      <w:iCs/>
      <w:sz w:val="24"/>
      <w:szCs w:val="24"/>
    </w:rPr>
  </w:style>
  <w:style w:type="paragraph" w:styleId="1f0">
    <w:name w:val="index 1"/>
    <w:basedOn w:val="a2"/>
    <w:next w:val="a2"/>
    <w:autoRedefine/>
    <w:semiHidden/>
    <w:rsid w:val="00DA27D2"/>
    <w:pPr>
      <w:spacing w:after="0" w:line="360" w:lineRule="auto"/>
      <w:ind w:left="240" w:hanging="240"/>
    </w:pPr>
    <w:rPr>
      <w:rFonts w:ascii="Times New Roman" w:eastAsia="Calibri" w:hAnsi="Times New Roman" w:cs="Times New Roman"/>
      <w:sz w:val="24"/>
      <w:szCs w:val="20"/>
    </w:rPr>
  </w:style>
  <w:style w:type="paragraph" w:styleId="affff0">
    <w:name w:val="index heading"/>
    <w:basedOn w:val="a2"/>
    <w:semiHidden/>
    <w:rsid w:val="00DA27D2"/>
    <w:pPr>
      <w:suppressLineNumbers/>
      <w:spacing w:after="0" w:line="360" w:lineRule="auto"/>
    </w:pPr>
    <w:rPr>
      <w:rFonts w:ascii="Times New Roman" w:eastAsia="Calibri" w:hAnsi="Times New Roman" w:cs="Mangal"/>
      <w:sz w:val="24"/>
      <w:szCs w:val="20"/>
    </w:rPr>
  </w:style>
  <w:style w:type="character" w:customStyle="1" w:styleId="1f1">
    <w:name w:val="Верхний колонтитул Знак1"/>
    <w:basedOn w:val="a3"/>
    <w:rsid w:val="00DA27D2"/>
    <w:rPr>
      <w:rFonts w:ascii="Times New Roman" w:hAnsi="Times New Roman"/>
      <w:sz w:val="24"/>
      <w:lang w:eastAsia="en-US"/>
    </w:rPr>
  </w:style>
  <w:style w:type="character" w:customStyle="1" w:styleId="1f2">
    <w:name w:val="Нижний колонтитул Знак1"/>
    <w:basedOn w:val="a3"/>
    <w:uiPriority w:val="99"/>
    <w:rsid w:val="00DA27D2"/>
    <w:rPr>
      <w:rFonts w:ascii="Times New Roman" w:hAnsi="Times New Roman"/>
      <w:sz w:val="24"/>
      <w:lang w:eastAsia="en-US"/>
    </w:rPr>
  </w:style>
  <w:style w:type="character" w:customStyle="1" w:styleId="1f3">
    <w:name w:val="Текст выноски Знак1"/>
    <w:basedOn w:val="a3"/>
    <w:semiHidden/>
    <w:rsid w:val="00DA27D2"/>
    <w:rPr>
      <w:rFonts w:ascii="Tahoma" w:hAnsi="Tahoma" w:cs="Tahoma"/>
      <w:sz w:val="16"/>
      <w:szCs w:val="16"/>
      <w:lang w:eastAsia="en-US"/>
    </w:rPr>
  </w:style>
  <w:style w:type="character" w:customStyle="1" w:styleId="1f4">
    <w:name w:val="Подзаголовок Знак1"/>
    <w:basedOn w:val="a3"/>
    <w:rsid w:val="00DA27D2"/>
    <w:rPr>
      <w:rFonts w:ascii="Times New Roman" w:hAnsi="Times New Roman"/>
      <w:b/>
      <w:sz w:val="24"/>
      <w:szCs w:val="24"/>
      <w:u w:val="single"/>
      <w:lang w:eastAsia="en-US"/>
    </w:rPr>
  </w:style>
  <w:style w:type="paragraph" w:customStyle="1" w:styleId="affff1">
    <w:name w:val="УД"/>
    <w:basedOn w:val="aff8"/>
    <w:uiPriority w:val="99"/>
    <w:rsid w:val="00DA27D2"/>
    <w:pPr>
      <w:spacing w:line="360" w:lineRule="auto"/>
      <w:ind w:left="851" w:hanging="425"/>
    </w:pPr>
    <w:rPr>
      <w:rFonts w:eastAsia="Calibri"/>
      <w:b/>
      <w:szCs w:val="24"/>
      <w:lang w:eastAsia="en-US"/>
    </w:rPr>
  </w:style>
  <w:style w:type="paragraph" w:customStyle="1" w:styleId="affff2">
    <w:name w:val="Ком"/>
    <w:basedOn w:val="affff1"/>
    <w:rsid w:val="00DA27D2"/>
    <w:rPr>
      <w:b w:val="0"/>
      <w:i/>
    </w:rPr>
  </w:style>
  <w:style w:type="character" w:customStyle="1" w:styleId="1f5">
    <w:name w:val="Тема примечания Знак1"/>
    <w:basedOn w:val="1b"/>
    <w:semiHidden/>
    <w:rsid w:val="00DA27D2"/>
    <w:rPr>
      <w:rFonts w:ascii="Times New Roman" w:hAnsi="Times New Roman" w:cs="Times New Roman"/>
      <w:b/>
      <w:bCs/>
      <w:sz w:val="20"/>
      <w:szCs w:val="20"/>
      <w:lang w:eastAsia="en-US"/>
    </w:rPr>
  </w:style>
  <w:style w:type="paragraph" w:customStyle="1" w:styleId="Normal10">
    <w:name w:val="Normal1"/>
    <w:rsid w:val="00DA27D2"/>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1f6">
    <w:name w:val="Текст сноски Знак1"/>
    <w:basedOn w:val="a3"/>
    <w:uiPriority w:val="99"/>
    <w:rsid w:val="00DA27D2"/>
    <w:rPr>
      <w:lang w:eastAsia="en-US"/>
    </w:rPr>
  </w:style>
  <w:style w:type="paragraph" w:customStyle="1" w:styleId="1f7">
    <w:name w:val="Оглавление 1 Знак"/>
    <w:basedOn w:val="Normal10"/>
    <w:rsid w:val="00DA27D2"/>
    <w:pPr>
      <w:spacing w:line="360" w:lineRule="auto"/>
      <w:ind w:left="709" w:hanging="283"/>
    </w:pPr>
    <w:rPr>
      <w:rFonts w:eastAsia="MS Gothic"/>
      <w:sz w:val="24"/>
      <w:szCs w:val="24"/>
    </w:rPr>
  </w:style>
  <w:style w:type="table" w:customStyle="1" w:styleId="2c">
    <w:name w:val="Сетка таблицы2"/>
    <w:basedOn w:val="a4"/>
    <w:next w:val="a6"/>
    <w:uiPriority w:val="39"/>
    <w:rsid w:val="00DA27D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3">
    <w:name w:val="Стиль"/>
    <w:rsid w:val="00DA27D2"/>
    <w:pPr>
      <w:keepNext/>
      <w:keepLines/>
      <w:spacing w:after="0" w:line="276" w:lineRule="auto"/>
      <w:outlineLvl w:val="0"/>
    </w:pPr>
    <w:rPr>
      <w:rFonts w:ascii="Times New Roman" w:eastAsia="Calibri" w:hAnsi="Times New Roman" w:cs="Times New Roman"/>
      <w:sz w:val="24"/>
      <w:szCs w:val="20"/>
    </w:rPr>
  </w:style>
  <w:style w:type="paragraph" w:customStyle="1" w:styleId="CustomContentNormal">
    <w:name w:val="Custom Content Normal"/>
    <w:link w:val="CustomContentNormal0"/>
    <w:rsid w:val="00DA27D2"/>
    <w:pPr>
      <w:keepNext/>
      <w:keepLines/>
      <w:spacing w:before="240" w:after="0" w:line="360" w:lineRule="auto"/>
      <w:jc w:val="center"/>
      <w:outlineLvl w:val="0"/>
    </w:pPr>
    <w:rPr>
      <w:rFonts w:ascii="Times New Roman" w:eastAsia="Calibri" w:hAnsi="Times New Roman" w:cs="Times New Roman"/>
      <w:b/>
      <w:sz w:val="28"/>
      <w:szCs w:val="20"/>
    </w:rPr>
  </w:style>
  <w:style w:type="character" w:customStyle="1" w:styleId="110">
    <w:name w:val="Стиль1 Знак1"/>
    <w:locked/>
    <w:rsid w:val="00DA27D2"/>
    <w:rPr>
      <w:rFonts w:ascii="Times New Roman" w:eastAsia="Times New Roman" w:hAnsi="Times New Roman"/>
      <w:sz w:val="24"/>
      <w:lang w:eastAsia="en-US"/>
    </w:rPr>
  </w:style>
  <w:style w:type="paragraph" w:customStyle="1" w:styleId="a">
    <w:name w:val="–список"/>
    <w:basedOn w:val="a2"/>
    <w:uiPriority w:val="99"/>
    <w:rsid w:val="00DA27D2"/>
    <w:pPr>
      <w:numPr>
        <w:numId w:val="55"/>
      </w:numPr>
      <w:spacing w:after="0" w:line="360" w:lineRule="auto"/>
      <w:ind w:left="0" w:firstLine="709"/>
      <w:jc w:val="both"/>
    </w:pPr>
    <w:rPr>
      <w:rFonts w:ascii="Times New Roman" w:eastAsia="Times New Roman" w:hAnsi="Times New Roman" w:cs="Times New Roman"/>
      <w:sz w:val="24"/>
      <w:szCs w:val="24"/>
    </w:rPr>
  </w:style>
  <w:style w:type="paragraph" w:customStyle="1" w:styleId="H2">
    <w:name w:val="H2"/>
    <w:basedOn w:val="2"/>
    <w:uiPriority w:val="99"/>
    <w:rsid w:val="00DA27D2"/>
    <w:pPr>
      <w:shd w:val="clear" w:color="auto" w:fill="auto"/>
      <w:spacing w:after="60"/>
      <w:ind w:left="284" w:firstLine="0"/>
    </w:pPr>
    <w:rPr>
      <w:rFonts w:ascii="Arial" w:hAnsi="Arial" w:cs="Arial"/>
      <w:iCs/>
      <w:color w:val="auto"/>
      <w:spacing w:val="0"/>
      <w:kern w:val="32"/>
      <w:sz w:val="36"/>
      <w:szCs w:val="36"/>
      <w:u w:val="none"/>
      <w:lang w:eastAsia="en-US"/>
    </w:rPr>
  </w:style>
  <w:style w:type="paragraph" w:customStyle="1" w:styleId="H3">
    <w:name w:val="H3"/>
    <w:basedOn w:val="3"/>
    <w:qFormat/>
    <w:rsid w:val="00DA27D2"/>
    <w:pPr>
      <w:keepNext w:val="0"/>
      <w:shd w:val="clear" w:color="auto" w:fill="auto"/>
      <w:spacing w:before="100" w:beforeAutospacing="1" w:after="100" w:afterAutospacing="1" w:line="240" w:lineRule="auto"/>
      <w:ind w:firstLine="567"/>
    </w:pPr>
    <w:rPr>
      <w:rFonts w:ascii="Arial" w:eastAsia="MS Mincho" w:hAnsi="Arial" w:cs="Arial"/>
      <w:bCs/>
      <w:color w:val="auto"/>
      <w:spacing w:val="0"/>
      <w:sz w:val="32"/>
      <w:szCs w:val="32"/>
      <w:lang w:eastAsia="ru-RU"/>
    </w:rPr>
  </w:style>
  <w:style w:type="paragraph" w:customStyle="1" w:styleId="S3">
    <w:name w:val="S3"/>
    <w:basedOn w:val="a"/>
    <w:uiPriority w:val="99"/>
    <w:rsid w:val="00DA27D2"/>
    <w:pPr>
      <w:ind w:left="964"/>
    </w:pPr>
  </w:style>
  <w:style w:type="paragraph" w:customStyle="1" w:styleId="TN">
    <w:name w:val="TN"/>
    <w:basedOn w:val="a2"/>
    <w:uiPriority w:val="99"/>
    <w:rsid w:val="00DA27D2"/>
    <w:pPr>
      <w:spacing w:after="0" w:line="360" w:lineRule="auto"/>
      <w:ind w:left="284" w:firstLine="284"/>
      <w:jc w:val="both"/>
    </w:pPr>
    <w:rPr>
      <w:rFonts w:ascii="Times New Roman" w:eastAsia="Times New Roman" w:hAnsi="Times New Roman" w:cs="Times New Roman"/>
      <w:sz w:val="24"/>
      <w:szCs w:val="24"/>
    </w:rPr>
  </w:style>
  <w:style w:type="paragraph" w:customStyle="1" w:styleId="TNN">
    <w:name w:val="TNN"/>
    <w:basedOn w:val="a2"/>
    <w:uiPriority w:val="99"/>
    <w:rsid w:val="00DA27D2"/>
    <w:pPr>
      <w:spacing w:after="0" w:line="360" w:lineRule="auto"/>
      <w:ind w:firstLine="567"/>
      <w:jc w:val="right"/>
    </w:pPr>
    <w:rPr>
      <w:rFonts w:ascii="Times New Roman" w:eastAsia="Times New Roman" w:hAnsi="Times New Roman" w:cs="Times New Roman"/>
      <w:b/>
      <w:sz w:val="24"/>
      <w:szCs w:val="24"/>
    </w:rPr>
  </w:style>
  <w:style w:type="paragraph" w:customStyle="1" w:styleId="T">
    <w:name w:val="T"/>
    <w:basedOn w:val="a2"/>
    <w:autoRedefine/>
    <w:uiPriority w:val="99"/>
    <w:rsid w:val="00DA27D2"/>
    <w:pPr>
      <w:spacing w:after="0" w:line="240" w:lineRule="auto"/>
      <w:contextualSpacing/>
      <w:jc w:val="center"/>
    </w:pPr>
    <w:rPr>
      <w:rFonts w:ascii="Times New Roman" w:eastAsia="Times New Roman" w:hAnsi="Times New Roman" w:cs="Times New Roman"/>
      <w:sz w:val="24"/>
      <w:szCs w:val="24"/>
    </w:rPr>
  </w:style>
  <w:style w:type="paragraph" w:customStyle="1" w:styleId="TSH">
    <w:name w:val="TSH"/>
    <w:basedOn w:val="a2"/>
    <w:link w:val="TSH0"/>
    <w:uiPriority w:val="99"/>
    <w:rsid w:val="00DA27D2"/>
    <w:pPr>
      <w:spacing w:after="0" w:line="360" w:lineRule="auto"/>
      <w:jc w:val="center"/>
    </w:pPr>
    <w:rPr>
      <w:rFonts w:ascii="Times New Roman" w:eastAsia="Calibri" w:hAnsi="Times New Roman" w:cs="Times New Roman"/>
      <w:sz w:val="24"/>
      <w:szCs w:val="24"/>
      <w:lang w:val="en-US"/>
    </w:rPr>
  </w:style>
  <w:style w:type="character" w:customStyle="1" w:styleId="TSH0">
    <w:name w:val="TSH Знак"/>
    <w:link w:val="TSH"/>
    <w:uiPriority w:val="99"/>
    <w:locked/>
    <w:rsid w:val="00DA27D2"/>
    <w:rPr>
      <w:rFonts w:ascii="Times New Roman" w:eastAsia="Calibri" w:hAnsi="Times New Roman" w:cs="Times New Roman"/>
      <w:sz w:val="24"/>
      <w:szCs w:val="24"/>
      <w:lang w:val="en-US"/>
    </w:rPr>
  </w:style>
  <w:style w:type="paragraph" w:customStyle="1" w:styleId="R">
    <w:name w:val="R"/>
    <w:basedOn w:val="a2"/>
    <w:qFormat/>
    <w:rsid w:val="00DA27D2"/>
    <w:pPr>
      <w:spacing w:after="0" w:line="360" w:lineRule="auto"/>
      <w:ind w:left="284" w:firstLine="284"/>
      <w:jc w:val="both"/>
    </w:pPr>
    <w:rPr>
      <w:rFonts w:ascii="Times New Roman" w:eastAsia="Calibri" w:hAnsi="Times New Roman" w:cs="Times New Roman"/>
      <w:sz w:val="24"/>
      <w:szCs w:val="24"/>
      <w:lang w:val="en-US"/>
    </w:rPr>
  </w:style>
  <w:style w:type="paragraph" w:customStyle="1" w:styleId="SN">
    <w:name w:val="SN"/>
    <w:basedOn w:val="afff5"/>
    <w:uiPriority w:val="99"/>
    <w:rsid w:val="00DA27D2"/>
  </w:style>
  <w:style w:type="character" w:customStyle="1" w:styleId="extended-textshort">
    <w:name w:val="extended-text__short"/>
    <w:uiPriority w:val="99"/>
    <w:rsid w:val="00DA27D2"/>
    <w:rPr>
      <w:rFonts w:cs="Times New Roman"/>
    </w:rPr>
  </w:style>
  <w:style w:type="paragraph" w:customStyle="1" w:styleId="EndNoteBibliography">
    <w:name w:val="EndNote Bibliography"/>
    <w:basedOn w:val="a2"/>
    <w:link w:val="EndNoteBibliography0"/>
    <w:rsid w:val="00DA27D2"/>
    <w:pPr>
      <w:spacing w:after="0" w:line="240" w:lineRule="auto"/>
      <w:ind w:firstLine="709"/>
      <w:jc w:val="both"/>
    </w:pPr>
    <w:rPr>
      <w:rFonts w:ascii="Times New Roman" w:eastAsia="Calibri" w:hAnsi="Times New Roman" w:cs="Times New Roman"/>
      <w:noProof/>
      <w:szCs w:val="20"/>
      <w:lang w:val="en-US" w:eastAsia="ko-KR"/>
    </w:rPr>
  </w:style>
  <w:style w:type="character" w:customStyle="1" w:styleId="EndNoteBibliography0">
    <w:name w:val="EndNote Bibliography Знак"/>
    <w:link w:val="EndNoteBibliography"/>
    <w:locked/>
    <w:rsid w:val="00DA27D2"/>
    <w:rPr>
      <w:rFonts w:ascii="Times New Roman" w:eastAsia="Calibri" w:hAnsi="Times New Roman" w:cs="Times New Roman"/>
      <w:noProof/>
      <w:szCs w:val="20"/>
      <w:lang w:val="en-US" w:eastAsia="ko-KR"/>
    </w:rPr>
  </w:style>
  <w:style w:type="character" w:customStyle="1" w:styleId="label">
    <w:name w:val="label"/>
    <w:rsid w:val="00DA27D2"/>
  </w:style>
  <w:style w:type="character" w:customStyle="1" w:styleId="separator">
    <w:name w:val="separator"/>
    <w:rsid w:val="00DA27D2"/>
  </w:style>
  <w:style w:type="character" w:customStyle="1" w:styleId="value">
    <w:name w:val="value"/>
    <w:rsid w:val="00DA27D2"/>
  </w:style>
  <w:style w:type="paragraph" w:customStyle="1" w:styleId="BT">
    <w:name w:val="BT"/>
    <w:basedOn w:val="a2"/>
    <w:link w:val="BT0"/>
    <w:qFormat/>
    <w:rsid w:val="00DA27D2"/>
    <w:pPr>
      <w:spacing w:after="0" w:line="360" w:lineRule="auto"/>
      <w:ind w:left="284" w:firstLine="284"/>
      <w:jc w:val="both"/>
    </w:pPr>
    <w:rPr>
      <w:rFonts w:ascii="Times New Roman" w:eastAsia="Times New Roman" w:hAnsi="Times New Roman" w:cs="Times New Roman"/>
      <w:sz w:val="24"/>
      <w:szCs w:val="24"/>
      <w:lang w:bidi="en-US"/>
    </w:rPr>
  </w:style>
  <w:style w:type="paragraph" w:customStyle="1" w:styleId="2-6">
    <w:name w:val="Вводный текст 2-6 разделы"/>
    <w:basedOn w:val="a2"/>
    <w:link w:val="2-60"/>
    <w:qFormat/>
    <w:rsid w:val="00DA27D2"/>
    <w:pPr>
      <w:spacing w:after="0" w:line="360" w:lineRule="auto"/>
      <w:ind w:firstLine="709"/>
      <w:jc w:val="both"/>
    </w:pPr>
    <w:rPr>
      <w:rFonts w:ascii="Times New Roman" w:hAnsi="Times New Roman"/>
      <w:sz w:val="24"/>
      <w:szCs w:val="24"/>
    </w:rPr>
  </w:style>
  <w:style w:type="character" w:customStyle="1" w:styleId="2-60">
    <w:name w:val="Вводный текст 2-6 разделы Знак"/>
    <w:basedOn w:val="a3"/>
    <w:link w:val="2-6"/>
    <w:rsid w:val="00DA27D2"/>
    <w:rPr>
      <w:rFonts w:ascii="Times New Roman" w:hAnsi="Times New Roman"/>
      <w:sz w:val="24"/>
      <w:szCs w:val="24"/>
    </w:rPr>
  </w:style>
  <w:style w:type="character" w:customStyle="1" w:styleId="meta-authors--limited">
    <w:name w:val="meta-authors--limited"/>
    <w:basedOn w:val="a3"/>
    <w:rsid w:val="00DA27D2"/>
  </w:style>
  <w:style w:type="character" w:customStyle="1" w:styleId="wi-fullname">
    <w:name w:val="wi-fullname"/>
    <w:basedOn w:val="a3"/>
    <w:rsid w:val="00DA27D2"/>
  </w:style>
  <w:style w:type="character" w:customStyle="1" w:styleId="al-author-delim">
    <w:name w:val="al-author-delim"/>
    <w:basedOn w:val="a3"/>
    <w:rsid w:val="00DA27D2"/>
  </w:style>
  <w:style w:type="character" w:customStyle="1" w:styleId="meta-citation-journal-name">
    <w:name w:val="meta-citation-journal-name"/>
    <w:basedOn w:val="a3"/>
    <w:rsid w:val="00DA27D2"/>
  </w:style>
  <w:style w:type="character" w:customStyle="1" w:styleId="meta-citation">
    <w:name w:val="meta-citation"/>
    <w:basedOn w:val="a3"/>
    <w:rsid w:val="00DA27D2"/>
  </w:style>
  <w:style w:type="character" w:customStyle="1" w:styleId="44">
    <w:name w:val="Основной текст (4)_"/>
    <w:link w:val="45"/>
    <w:rsid w:val="00DA27D2"/>
    <w:rPr>
      <w:rFonts w:ascii="Times New Roman" w:eastAsia="Times New Roman" w:hAnsi="Times New Roman"/>
      <w:color w:val="222222"/>
      <w:sz w:val="26"/>
      <w:szCs w:val="26"/>
      <w:shd w:val="clear" w:color="auto" w:fill="FFFFFF"/>
    </w:rPr>
  </w:style>
  <w:style w:type="paragraph" w:customStyle="1" w:styleId="45">
    <w:name w:val="Основной текст (4)"/>
    <w:basedOn w:val="a2"/>
    <w:link w:val="44"/>
    <w:rsid w:val="00DA27D2"/>
    <w:pPr>
      <w:widowControl w:val="0"/>
      <w:shd w:val="clear" w:color="auto" w:fill="FFFFFF"/>
      <w:spacing w:line="245" w:lineRule="auto"/>
      <w:jc w:val="both"/>
    </w:pPr>
    <w:rPr>
      <w:rFonts w:ascii="Times New Roman" w:eastAsia="Times New Roman" w:hAnsi="Times New Roman"/>
      <w:color w:val="222222"/>
      <w:sz w:val="26"/>
      <w:szCs w:val="26"/>
    </w:rPr>
  </w:style>
  <w:style w:type="paragraph" w:customStyle="1" w:styleId="affff4">
    <w:name w:val="Наим. раздела"/>
    <w:basedOn w:val="CustomContentNormal"/>
    <w:link w:val="affff5"/>
    <w:qFormat/>
    <w:rsid w:val="00DA27D2"/>
    <w:rPr>
      <w:rFonts w:eastAsia="Times New Roman"/>
      <w:szCs w:val="22"/>
    </w:rPr>
  </w:style>
  <w:style w:type="character" w:customStyle="1" w:styleId="affff5">
    <w:name w:val="Наим. раздела Знак"/>
    <w:basedOn w:val="a3"/>
    <w:link w:val="affff4"/>
    <w:locked/>
    <w:rsid w:val="00DA27D2"/>
    <w:rPr>
      <w:rFonts w:ascii="Times New Roman" w:eastAsia="Times New Roman" w:hAnsi="Times New Roman" w:cs="Times New Roman"/>
      <w:b/>
      <w:sz w:val="28"/>
    </w:rPr>
  </w:style>
  <w:style w:type="character" w:customStyle="1" w:styleId="1f8">
    <w:name w:val="Слабая ссылка1"/>
    <w:rsid w:val="00DA27D2"/>
    <w:rPr>
      <w:rFonts w:ascii="Times New Roman" w:hAnsi="Times New Roman"/>
      <w:b/>
      <w:sz w:val="24"/>
    </w:rPr>
  </w:style>
  <w:style w:type="character" w:customStyle="1" w:styleId="ListParagraphChar">
    <w:name w:val="List Paragraph Char"/>
    <w:link w:val="1d"/>
    <w:locked/>
    <w:rsid w:val="00DA27D2"/>
    <w:rPr>
      <w:rFonts w:ascii="Calibri" w:eastAsia="Times New Roman" w:hAnsi="Calibri" w:cs="Times New Roman"/>
    </w:rPr>
  </w:style>
  <w:style w:type="paragraph" w:customStyle="1" w:styleId="1f9">
    <w:name w:val="Заголовок оглавления1"/>
    <w:basedOn w:val="10"/>
    <w:rsid w:val="00DA27D2"/>
    <w:pPr>
      <w:keepNext w:val="0"/>
      <w:shd w:val="clear" w:color="auto" w:fill="auto"/>
      <w:suppressAutoHyphens/>
      <w:spacing w:before="240" w:after="0" w:line="276" w:lineRule="auto"/>
    </w:pPr>
    <w:rPr>
      <w:bCs w:val="0"/>
      <w:color w:val="auto"/>
      <w:spacing w:val="0"/>
      <w:szCs w:val="24"/>
      <w:lang w:eastAsia="ru-RU"/>
    </w:rPr>
  </w:style>
  <w:style w:type="paragraph" w:customStyle="1" w:styleId="1fa">
    <w:name w:val="Без интервала1"/>
    <w:basedOn w:val="1d"/>
    <w:rsid w:val="00DA27D2"/>
    <w:pPr>
      <w:spacing w:before="240" w:after="0" w:line="240" w:lineRule="auto"/>
      <w:ind w:left="851" w:hanging="425"/>
    </w:pPr>
    <w:rPr>
      <w:rFonts w:ascii="Times New Roman" w:hAnsi="Times New Roman"/>
      <w:sz w:val="24"/>
      <w:szCs w:val="24"/>
      <w:lang w:eastAsia="ru-RU"/>
    </w:rPr>
  </w:style>
  <w:style w:type="paragraph" w:customStyle="1" w:styleId="affff6">
    <w:name w:val="УДД"/>
    <w:aliases w:val="УУР"/>
    <w:basedOn w:val="1fa"/>
    <w:rsid w:val="00DA27D2"/>
    <w:pPr>
      <w:spacing w:before="0"/>
      <w:ind w:left="709" w:firstLine="0"/>
    </w:pPr>
    <w:rPr>
      <w:b/>
    </w:rPr>
  </w:style>
  <w:style w:type="character" w:customStyle="1" w:styleId="CustomContentNormal0">
    <w:name w:val="Custom Content Normal Знак"/>
    <w:link w:val="CustomContentNormal"/>
    <w:locked/>
    <w:rsid w:val="00DA27D2"/>
    <w:rPr>
      <w:rFonts w:ascii="Times New Roman" w:eastAsia="Calibri" w:hAnsi="Times New Roman" w:cs="Times New Roman"/>
      <w:b/>
      <w:sz w:val="28"/>
      <w:szCs w:val="20"/>
    </w:rPr>
  </w:style>
  <w:style w:type="character" w:customStyle="1" w:styleId="apple-style-span">
    <w:name w:val="apple-style-span"/>
    <w:rsid w:val="00DA27D2"/>
  </w:style>
  <w:style w:type="paragraph" w:customStyle="1" w:styleId="1fb">
    <w:name w:val="Рецензия1"/>
    <w:hidden/>
    <w:semiHidden/>
    <w:rsid w:val="00DA27D2"/>
    <w:pPr>
      <w:spacing w:after="0" w:line="240" w:lineRule="auto"/>
    </w:pPr>
    <w:rPr>
      <w:rFonts w:ascii="Times New Roman" w:eastAsia="Times New Roman" w:hAnsi="Times New Roman" w:cs="Times New Roman"/>
      <w:sz w:val="24"/>
    </w:rPr>
  </w:style>
  <w:style w:type="paragraph" w:customStyle="1" w:styleId="a1">
    <w:name w:val="Список ключевых слов"/>
    <w:basedOn w:val="1d"/>
    <w:link w:val="affff7"/>
    <w:rsid w:val="00DA27D2"/>
    <w:pPr>
      <w:numPr>
        <w:numId w:val="56"/>
      </w:numPr>
      <w:spacing w:after="0" w:line="240" w:lineRule="auto"/>
      <w:ind w:left="0"/>
    </w:pPr>
    <w:rPr>
      <w:rFonts w:ascii="Times New Roman" w:hAnsi="Times New Roman"/>
      <w:sz w:val="24"/>
      <w:szCs w:val="28"/>
      <w:lang w:eastAsia="ru-RU"/>
    </w:rPr>
  </w:style>
  <w:style w:type="character" w:customStyle="1" w:styleId="affff7">
    <w:name w:val="Список ключевых слов Знак"/>
    <w:link w:val="a1"/>
    <w:locked/>
    <w:rsid w:val="00DA27D2"/>
    <w:rPr>
      <w:rFonts w:ascii="Times New Roman" w:eastAsia="Times New Roman" w:hAnsi="Times New Roman" w:cs="Times New Roman"/>
      <w:sz w:val="24"/>
      <w:szCs w:val="28"/>
      <w:lang w:eastAsia="ru-RU"/>
    </w:rPr>
  </w:style>
  <w:style w:type="paragraph" w:customStyle="1" w:styleId="affff8">
    <w:name w:val="Сокращения"/>
    <w:basedOn w:val="a2"/>
    <w:link w:val="affff9"/>
    <w:rsid w:val="00DA27D2"/>
    <w:pPr>
      <w:spacing w:after="0" w:line="240" w:lineRule="auto"/>
    </w:pPr>
    <w:rPr>
      <w:rFonts w:ascii="Times New Roman" w:eastAsia="Times New Roman" w:hAnsi="Times New Roman" w:cs="Times New Roman"/>
      <w:sz w:val="24"/>
      <w:szCs w:val="24"/>
      <w:lang w:eastAsia="ru-RU"/>
    </w:rPr>
  </w:style>
  <w:style w:type="character" w:customStyle="1" w:styleId="affff9">
    <w:name w:val="Сокращения Знак"/>
    <w:link w:val="affff8"/>
    <w:locked/>
    <w:rsid w:val="00DA27D2"/>
    <w:rPr>
      <w:rFonts w:ascii="Times New Roman" w:eastAsia="Times New Roman" w:hAnsi="Times New Roman" w:cs="Times New Roman"/>
      <w:sz w:val="24"/>
      <w:szCs w:val="24"/>
      <w:lang w:eastAsia="ru-RU"/>
    </w:rPr>
  </w:style>
  <w:style w:type="paragraph" w:customStyle="1" w:styleId="1fc">
    <w:name w:val="Текст в 1 разделе"/>
    <w:basedOn w:val="a2"/>
    <w:link w:val="1fd"/>
    <w:rsid w:val="00DA27D2"/>
    <w:pPr>
      <w:spacing w:after="0" w:line="240" w:lineRule="auto"/>
    </w:pPr>
    <w:rPr>
      <w:rFonts w:ascii="Times New Roman" w:eastAsia="Calibri" w:hAnsi="Times New Roman" w:cs="Times New Roman"/>
      <w:sz w:val="24"/>
      <w:szCs w:val="24"/>
      <w:lang w:eastAsia="ru-RU"/>
    </w:rPr>
  </w:style>
  <w:style w:type="character" w:customStyle="1" w:styleId="1fd">
    <w:name w:val="Текст в 1 разделе Знак"/>
    <w:link w:val="1fc"/>
    <w:locked/>
    <w:rsid w:val="00DA27D2"/>
    <w:rPr>
      <w:rFonts w:ascii="Times New Roman" w:eastAsia="Calibri" w:hAnsi="Times New Roman" w:cs="Times New Roman"/>
      <w:sz w:val="24"/>
      <w:szCs w:val="24"/>
      <w:lang w:eastAsia="ru-RU"/>
    </w:rPr>
  </w:style>
  <w:style w:type="paragraph" w:customStyle="1" w:styleId="affffa">
    <w:name w:val="Таблицы"/>
    <w:basedOn w:val="af8"/>
    <w:link w:val="affffb"/>
    <w:rsid w:val="00DA27D2"/>
    <w:pPr>
      <w:spacing w:before="0" w:after="0" w:line="240" w:lineRule="auto"/>
      <w:ind w:firstLine="0"/>
      <w:jc w:val="left"/>
    </w:pPr>
    <w:rPr>
      <w:rFonts w:eastAsia="Times New Roman"/>
      <w:lang w:eastAsia="ru-RU"/>
    </w:rPr>
  </w:style>
  <w:style w:type="character" w:customStyle="1" w:styleId="affffb">
    <w:name w:val="Таблицы Знак"/>
    <w:basedOn w:val="afff2"/>
    <w:link w:val="affffa"/>
    <w:locked/>
    <w:rsid w:val="00DA27D2"/>
    <w:rPr>
      <w:rFonts w:ascii="Times New Roman" w:eastAsia="Times New Roman" w:hAnsi="Times New Roman" w:cs="Times New Roman"/>
      <w:sz w:val="24"/>
      <w:szCs w:val="24"/>
      <w:lang w:eastAsia="ru-RU"/>
    </w:rPr>
  </w:style>
  <w:style w:type="paragraph" w:customStyle="1" w:styleId="affffc">
    <w:name w:val="Наим. табл"/>
    <w:basedOn w:val="a2"/>
    <w:link w:val="affffd"/>
    <w:rsid w:val="00DA27D2"/>
    <w:pPr>
      <w:spacing w:after="0" w:line="240" w:lineRule="auto"/>
    </w:pPr>
    <w:rPr>
      <w:rFonts w:ascii="Times New Roman" w:eastAsia="Times New Roman" w:hAnsi="Times New Roman" w:cs="Times New Roman"/>
      <w:sz w:val="24"/>
      <w:szCs w:val="24"/>
      <w:lang w:eastAsia="ru-RU"/>
    </w:rPr>
  </w:style>
  <w:style w:type="character" w:customStyle="1" w:styleId="affffd">
    <w:name w:val="Наим. табл Знак"/>
    <w:link w:val="affffc"/>
    <w:locked/>
    <w:rsid w:val="00DA27D2"/>
    <w:rPr>
      <w:rFonts w:ascii="Times New Roman" w:eastAsia="Times New Roman" w:hAnsi="Times New Roman" w:cs="Times New Roman"/>
      <w:sz w:val="24"/>
      <w:szCs w:val="24"/>
      <w:lang w:eastAsia="ru-RU"/>
    </w:rPr>
  </w:style>
  <w:style w:type="paragraph" w:customStyle="1" w:styleId="affffe">
    <w:name w:val="Рекомендация"/>
    <w:basedOn w:val="17"/>
    <w:link w:val="afffff"/>
    <w:rsid w:val="00DA27D2"/>
    <w:pPr>
      <w:tabs>
        <w:tab w:val="num" w:pos="720"/>
      </w:tabs>
      <w:spacing w:before="240" w:line="240" w:lineRule="auto"/>
      <w:ind w:left="709" w:hanging="425"/>
      <w:jc w:val="left"/>
    </w:pPr>
    <w:rPr>
      <w:rFonts w:eastAsia="Times New Roman"/>
      <w:color w:val="auto"/>
      <w:shd w:val="clear" w:color="auto" w:fill="auto"/>
      <w:lang w:eastAsia="en-US"/>
    </w:rPr>
  </w:style>
  <w:style w:type="character" w:customStyle="1" w:styleId="afffff">
    <w:name w:val="Рекомендация Знак"/>
    <w:basedOn w:val="110"/>
    <w:link w:val="affffe"/>
    <w:locked/>
    <w:rsid w:val="00DA27D2"/>
    <w:rPr>
      <w:rFonts w:ascii="Times New Roman" w:eastAsia="Times New Roman" w:hAnsi="Times New Roman" w:cs="Times New Roman"/>
      <w:sz w:val="24"/>
      <w:szCs w:val="24"/>
      <w:lang w:eastAsia="en-US"/>
    </w:rPr>
  </w:style>
  <w:style w:type="paragraph" w:customStyle="1" w:styleId="1fe">
    <w:name w:val="УДД1"/>
    <w:aliases w:val="УУР1"/>
    <w:basedOn w:val="affff6"/>
    <w:rsid w:val="00DA27D2"/>
  </w:style>
  <w:style w:type="table" w:customStyle="1" w:styleId="71">
    <w:name w:val="Сетка таблицы7"/>
    <w:rsid w:val="00DA27D2"/>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rsid w:val="00DA27D2"/>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rsid w:val="00DA27D2"/>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rsid w:val="00DA27D2"/>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DA27D2"/>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rsid w:val="00DA27D2"/>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rsid w:val="00DA27D2"/>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0">
    <w:name w:val="ссылка"/>
    <w:basedOn w:val="a2"/>
    <w:link w:val="afffff1"/>
    <w:rsid w:val="00DA27D2"/>
    <w:pPr>
      <w:spacing w:after="0" w:line="240" w:lineRule="auto"/>
    </w:pPr>
    <w:rPr>
      <w:rFonts w:ascii="Times New Roman" w:eastAsia="Calibri" w:hAnsi="Times New Roman" w:cs="Times New Roman"/>
      <w:i/>
      <w:color w:val="0070C0"/>
      <w:sz w:val="24"/>
      <w:szCs w:val="24"/>
      <w:u w:val="single"/>
      <w:lang w:eastAsia="ru-RU"/>
    </w:rPr>
  </w:style>
  <w:style w:type="character" w:customStyle="1" w:styleId="afffff1">
    <w:name w:val="ссылка Знак"/>
    <w:link w:val="afffff0"/>
    <w:locked/>
    <w:rsid w:val="00DA27D2"/>
    <w:rPr>
      <w:rFonts w:ascii="Times New Roman" w:eastAsia="Calibri" w:hAnsi="Times New Roman" w:cs="Times New Roman"/>
      <w:i/>
      <w:color w:val="0070C0"/>
      <w:sz w:val="24"/>
      <w:szCs w:val="24"/>
      <w:u w:val="single"/>
      <w:lang w:eastAsia="ru-RU"/>
    </w:rPr>
  </w:style>
  <w:style w:type="character" w:customStyle="1" w:styleId="2d">
    <w:name w:val="Заголовок №2_"/>
    <w:link w:val="2e"/>
    <w:locked/>
    <w:rsid w:val="00DA27D2"/>
    <w:rPr>
      <w:rFonts w:ascii="Times New Roman" w:hAnsi="Times New Roman"/>
      <w:b/>
      <w:bCs/>
      <w:sz w:val="28"/>
      <w:szCs w:val="28"/>
      <w:shd w:val="clear" w:color="auto" w:fill="FFFFFF"/>
    </w:rPr>
  </w:style>
  <w:style w:type="paragraph" w:customStyle="1" w:styleId="2e">
    <w:name w:val="Заголовок №2"/>
    <w:basedOn w:val="a2"/>
    <w:link w:val="2d"/>
    <w:rsid w:val="00DA27D2"/>
    <w:pPr>
      <w:widowControl w:val="0"/>
      <w:shd w:val="clear" w:color="auto" w:fill="FFFFFF"/>
      <w:spacing w:line="240" w:lineRule="auto"/>
      <w:ind w:right="100"/>
      <w:jc w:val="center"/>
      <w:outlineLvl w:val="1"/>
    </w:pPr>
    <w:rPr>
      <w:rFonts w:ascii="Times New Roman" w:hAnsi="Times New Roman"/>
      <w:b/>
      <w:bCs/>
      <w:sz w:val="28"/>
      <w:szCs w:val="28"/>
    </w:rPr>
  </w:style>
  <w:style w:type="character" w:customStyle="1" w:styleId="2-4">
    <w:name w:val="Средний список 2 - Акцент 4 Знак"/>
    <w:link w:val="2-41"/>
    <w:locked/>
    <w:rsid w:val="00DA27D2"/>
    <w:rPr>
      <w:rFonts w:ascii="Times New Roman" w:hAnsi="Times New Roman"/>
      <w:sz w:val="24"/>
    </w:rPr>
  </w:style>
  <w:style w:type="table" w:customStyle="1" w:styleId="2-41">
    <w:name w:val="Средний список 2 - Акцент 41"/>
    <w:link w:val="2-4"/>
    <w:rsid w:val="00DA27D2"/>
    <w:pPr>
      <w:spacing w:after="0" w:line="240" w:lineRule="auto"/>
    </w:pPr>
    <w:rPr>
      <w:rFonts w:ascii="Times New Roman" w:hAnsi="Times New Roman"/>
      <w:sz w:val="24"/>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style>
  <w:style w:type="paragraph" w:customStyle="1" w:styleId="EndNoteBibliographyTitle">
    <w:name w:val="EndNote Bibliography Title"/>
    <w:basedOn w:val="a2"/>
    <w:link w:val="EndNoteBibliographyTitle0"/>
    <w:rsid w:val="00DA27D2"/>
    <w:pPr>
      <w:spacing w:after="0" w:line="240" w:lineRule="auto"/>
      <w:jc w:val="center"/>
    </w:pPr>
    <w:rPr>
      <w:rFonts w:ascii="Times New Roman" w:eastAsia="Times New Roman" w:hAnsi="Times New Roman" w:cs="Times New Roman"/>
      <w:noProof/>
      <w:sz w:val="18"/>
      <w:szCs w:val="24"/>
      <w:lang w:val="en-US" w:eastAsia="ru-RU"/>
    </w:rPr>
  </w:style>
  <w:style w:type="character" w:customStyle="1" w:styleId="EndNoteBibliographyTitle0">
    <w:name w:val="EndNote Bibliography Title Знак"/>
    <w:link w:val="EndNoteBibliographyTitle"/>
    <w:locked/>
    <w:rsid w:val="00DA27D2"/>
    <w:rPr>
      <w:rFonts w:ascii="Times New Roman" w:eastAsia="Times New Roman" w:hAnsi="Times New Roman" w:cs="Times New Roman"/>
      <w:noProof/>
      <w:sz w:val="18"/>
      <w:szCs w:val="24"/>
      <w:lang w:val="en-US" w:eastAsia="ru-RU"/>
    </w:rPr>
  </w:style>
  <w:style w:type="paragraph" w:customStyle="1" w:styleId="47">
    <w:name w:val="Стиль4"/>
    <w:basedOn w:val="a2"/>
    <w:next w:val="aff"/>
    <w:rsid w:val="00DA27D2"/>
    <w:pPr>
      <w:spacing w:line="240" w:lineRule="auto"/>
    </w:pPr>
    <w:rPr>
      <w:rFonts w:ascii="Courier New" w:eastAsia="MS Mincho" w:hAnsi="Courier New" w:cs="Times New Roman"/>
      <w:sz w:val="20"/>
      <w:szCs w:val="24"/>
      <w:lang w:eastAsia="ru-RU"/>
    </w:rPr>
  </w:style>
  <w:style w:type="character" w:customStyle="1" w:styleId="240">
    <w:name w:val="Средний список 2 — акцент 4 Знак"/>
    <w:rsid w:val="00DA27D2"/>
    <w:rPr>
      <w:rFonts w:ascii="Times New Roman" w:hAnsi="Times New Roman"/>
      <w:sz w:val="24"/>
    </w:rPr>
  </w:style>
  <w:style w:type="paragraph" w:customStyle="1" w:styleId="C-3">
    <w:name w:val="Cетка-таблица 3"/>
    <w:basedOn w:val="10"/>
    <w:next w:val="a2"/>
    <w:rsid w:val="00DA27D2"/>
    <w:pPr>
      <w:keepLines/>
      <w:shd w:val="clear" w:color="auto" w:fill="auto"/>
      <w:spacing w:before="480" w:after="0" w:line="276" w:lineRule="auto"/>
      <w:outlineLvl w:val="9"/>
    </w:pPr>
    <w:rPr>
      <w:rFonts w:ascii="Cambria" w:eastAsia="MS Gothic" w:hAnsi="Cambria"/>
      <w:color w:val="365F91"/>
      <w:spacing w:val="0"/>
      <w:szCs w:val="28"/>
    </w:rPr>
  </w:style>
  <w:style w:type="character" w:customStyle="1" w:styleId="1ff">
    <w:name w:val="Текст концевой сноски Знак1"/>
    <w:basedOn w:val="a3"/>
    <w:uiPriority w:val="99"/>
    <w:semiHidden/>
    <w:rsid w:val="00DA27D2"/>
    <w:rPr>
      <w:rFonts w:ascii="Times New Roman" w:hAnsi="Times New Roman"/>
      <w:lang w:eastAsia="en-US"/>
    </w:rPr>
  </w:style>
  <w:style w:type="character" w:customStyle="1" w:styleId="BT0">
    <w:name w:val="BT Знак"/>
    <w:link w:val="BT"/>
    <w:locked/>
    <w:rsid w:val="00DA27D2"/>
    <w:rPr>
      <w:rFonts w:ascii="Times New Roman" w:eastAsia="Times New Roman" w:hAnsi="Times New Roman" w:cs="Times New Roman"/>
      <w:sz w:val="24"/>
      <w:szCs w:val="24"/>
      <w:lang w:bidi="en-US"/>
    </w:rPr>
  </w:style>
  <w:style w:type="paragraph" w:customStyle="1" w:styleId="112">
    <w:name w:val="11"/>
    <w:basedOn w:val="a2"/>
    <w:link w:val="113"/>
    <w:rsid w:val="00DA27D2"/>
    <w:pPr>
      <w:spacing w:after="0" w:line="240" w:lineRule="auto"/>
    </w:pPr>
    <w:rPr>
      <w:rFonts w:ascii="Times New Roman" w:eastAsia="Calibri" w:hAnsi="Times New Roman" w:cs="Times New Roman"/>
      <w:color w:val="000000"/>
      <w:sz w:val="28"/>
      <w:szCs w:val="24"/>
      <w:lang w:eastAsia="ru-RU"/>
    </w:rPr>
  </w:style>
  <w:style w:type="character" w:customStyle="1" w:styleId="113">
    <w:name w:val="11 Знак"/>
    <w:link w:val="112"/>
    <w:locked/>
    <w:rsid w:val="00DA27D2"/>
    <w:rPr>
      <w:rFonts w:ascii="Times New Roman" w:eastAsia="Calibri" w:hAnsi="Times New Roman" w:cs="Times New Roman"/>
      <w:color w:val="000000"/>
      <w:sz w:val="28"/>
      <w:szCs w:val="24"/>
      <w:lang w:eastAsia="ru-RU"/>
    </w:rPr>
  </w:style>
  <w:style w:type="paragraph" w:customStyle="1" w:styleId="msonormalmailrucssattributepostfix">
    <w:name w:val="msonormal_mailru_css_attribute_postfix"/>
    <w:basedOn w:val="a2"/>
    <w:rsid w:val="00DA27D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11">
    <w:name w:val="Цветной список - Акцент 11"/>
    <w:basedOn w:val="a2"/>
    <w:link w:val="-1"/>
    <w:uiPriority w:val="34"/>
    <w:qFormat/>
    <w:rsid w:val="00DA27D2"/>
    <w:pPr>
      <w:spacing w:after="0" w:line="240" w:lineRule="auto"/>
      <w:ind w:left="720"/>
      <w:contextualSpacing/>
    </w:pPr>
    <w:rPr>
      <w:rFonts w:ascii="Times New Roman" w:eastAsia="Calibri" w:hAnsi="Times New Roman" w:cs="Times New Roman"/>
      <w:sz w:val="24"/>
      <w:szCs w:val="24"/>
      <w:lang w:eastAsia="ru-RU"/>
    </w:rPr>
  </w:style>
  <w:style w:type="character" w:customStyle="1" w:styleId="-1">
    <w:name w:val="Цветной список - Акцент 1 Знак"/>
    <w:link w:val="-11"/>
    <w:uiPriority w:val="34"/>
    <w:rsid w:val="00DA27D2"/>
    <w:rPr>
      <w:rFonts w:ascii="Times New Roman" w:eastAsia="Calibri" w:hAnsi="Times New Roman" w:cs="Times New Roman"/>
      <w:sz w:val="24"/>
      <w:szCs w:val="24"/>
      <w:lang w:eastAsia="ru-RU"/>
    </w:rPr>
  </w:style>
  <w:style w:type="paragraph" w:customStyle="1" w:styleId="-110">
    <w:name w:val="Цветная заливка - Акцент 11"/>
    <w:hidden/>
    <w:uiPriority w:val="99"/>
    <w:semiHidden/>
    <w:rsid w:val="00DA27D2"/>
    <w:pPr>
      <w:spacing w:after="0" w:line="240" w:lineRule="auto"/>
    </w:pPr>
    <w:rPr>
      <w:rFonts w:ascii="Times New Roman" w:eastAsia="Times New Roman" w:hAnsi="Times New Roman" w:cs="Times New Roman"/>
      <w:sz w:val="24"/>
    </w:rPr>
  </w:style>
  <w:style w:type="character" w:customStyle="1" w:styleId="publish-type">
    <w:name w:val="publish-type"/>
    <w:rsid w:val="00DA27D2"/>
  </w:style>
  <w:style w:type="character" w:customStyle="1" w:styleId="publish-date">
    <w:name w:val="publish-date"/>
    <w:rsid w:val="00DA27D2"/>
  </w:style>
  <w:style w:type="character" w:customStyle="1" w:styleId="current-selection">
    <w:name w:val="current-selection"/>
    <w:rsid w:val="00DA27D2"/>
  </w:style>
  <w:style w:type="character" w:customStyle="1" w:styleId="nlm-given-names">
    <w:name w:val="nlm-given-names"/>
    <w:rsid w:val="00DA27D2"/>
  </w:style>
  <w:style w:type="character" w:customStyle="1" w:styleId="nlm-surname">
    <w:name w:val="nlm-surname"/>
    <w:rsid w:val="00DA27D2"/>
  </w:style>
  <w:style w:type="character" w:customStyle="1" w:styleId="2f">
    <w:name w:val="Слабая ссылка2"/>
    <w:rsid w:val="00DA27D2"/>
    <w:rPr>
      <w:rFonts w:ascii="Times New Roman" w:hAnsi="Times New Roman"/>
      <w:b/>
      <w:sz w:val="24"/>
    </w:rPr>
  </w:style>
  <w:style w:type="paragraph" w:customStyle="1" w:styleId="2f0">
    <w:name w:val="Заголовок оглавления2"/>
    <w:basedOn w:val="10"/>
    <w:rsid w:val="00DA27D2"/>
    <w:pPr>
      <w:keepNext w:val="0"/>
      <w:shd w:val="clear" w:color="auto" w:fill="auto"/>
      <w:suppressAutoHyphens/>
      <w:spacing w:before="240" w:after="0" w:line="276" w:lineRule="auto"/>
    </w:pPr>
    <w:rPr>
      <w:bCs w:val="0"/>
      <w:color w:val="auto"/>
      <w:spacing w:val="0"/>
      <w:szCs w:val="24"/>
      <w:lang w:eastAsia="ru-RU"/>
    </w:rPr>
  </w:style>
  <w:style w:type="paragraph" w:customStyle="1" w:styleId="2f1">
    <w:name w:val="Без интервала2"/>
    <w:basedOn w:val="2a"/>
    <w:rsid w:val="00DA27D2"/>
    <w:pPr>
      <w:spacing w:before="240" w:after="0" w:line="240" w:lineRule="auto"/>
      <w:ind w:left="851" w:hanging="425"/>
    </w:pPr>
    <w:rPr>
      <w:rFonts w:ascii="Times New Roman" w:hAnsi="Times New Roman"/>
      <w:sz w:val="24"/>
      <w:szCs w:val="24"/>
      <w:lang w:eastAsia="ru-RU"/>
    </w:rPr>
  </w:style>
  <w:style w:type="paragraph" w:customStyle="1" w:styleId="2f2">
    <w:name w:val="Рецензия2"/>
    <w:hidden/>
    <w:semiHidden/>
    <w:rsid w:val="00DA27D2"/>
    <w:pPr>
      <w:spacing w:after="0" w:line="240" w:lineRule="auto"/>
    </w:pPr>
    <w:rPr>
      <w:rFonts w:ascii="Times New Roman" w:eastAsia="Times New Roman" w:hAnsi="Times New Roman" w:cs="Times New Roman"/>
      <w:sz w:val="24"/>
    </w:rPr>
  </w:style>
  <w:style w:type="table" w:customStyle="1" w:styleId="2-42">
    <w:name w:val="Средний список 2 - Акцент 42"/>
    <w:rsid w:val="00DA27D2"/>
    <w:pPr>
      <w:spacing w:after="0" w:line="240" w:lineRule="auto"/>
    </w:pPr>
    <w:rPr>
      <w:rFonts w:ascii="Times New Roman" w:eastAsia="Calibri" w:hAnsi="Times New Roman" w:cs="Times New Roman"/>
      <w:sz w:val="24"/>
      <w:szCs w:val="24"/>
      <w:lang w:eastAsia="ko-KR"/>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style>
  <w:style w:type="character" w:customStyle="1" w:styleId="48">
    <w:name w:val="Неразрешенное упоминание4"/>
    <w:semiHidden/>
    <w:rsid w:val="00DA27D2"/>
    <w:rPr>
      <w:rFonts w:cs="Times New Roman"/>
      <w:color w:val="605E5C"/>
      <w:shd w:val="clear" w:color="auto" w:fill="E1DFDD"/>
    </w:rPr>
  </w:style>
  <w:style w:type="character" w:customStyle="1" w:styleId="52">
    <w:name w:val="Неразрешенное упоминание5"/>
    <w:uiPriority w:val="99"/>
    <w:semiHidden/>
    <w:unhideWhenUsed/>
    <w:rsid w:val="00DA27D2"/>
    <w:rPr>
      <w:color w:val="605E5C"/>
      <w:shd w:val="clear" w:color="auto" w:fill="E1DFDD"/>
    </w:rPr>
  </w:style>
  <w:style w:type="table" w:customStyle="1" w:styleId="210">
    <w:name w:val="Сетка таблицы21"/>
    <w:basedOn w:val="a4"/>
    <w:next w:val="a6"/>
    <w:uiPriority w:val="39"/>
    <w:rsid w:val="00DA27D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4"/>
    <w:next w:val="a6"/>
    <w:uiPriority w:val="59"/>
    <w:rsid w:val="00DA2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2">
    <w:name w:val="Неразрешенное упоминание6"/>
    <w:basedOn w:val="a3"/>
    <w:uiPriority w:val="99"/>
    <w:semiHidden/>
    <w:unhideWhenUsed/>
    <w:rsid w:val="00DA27D2"/>
    <w:rPr>
      <w:color w:val="605E5C"/>
      <w:shd w:val="clear" w:color="auto" w:fill="E1DFDD"/>
    </w:rPr>
  </w:style>
  <w:style w:type="character" w:customStyle="1" w:styleId="author">
    <w:name w:val="author"/>
    <w:basedOn w:val="a3"/>
    <w:rsid w:val="00DA27D2"/>
  </w:style>
  <w:style w:type="character" w:customStyle="1" w:styleId="articletitle">
    <w:name w:val="articletitle"/>
    <w:basedOn w:val="a3"/>
    <w:rsid w:val="00DA27D2"/>
  </w:style>
  <w:style w:type="character" w:customStyle="1" w:styleId="journaltitle">
    <w:name w:val="journaltitle"/>
    <w:basedOn w:val="a3"/>
    <w:rsid w:val="00DA27D2"/>
  </w:style>
  <w:style w:type="character" w:customStyle="1" w:styleId="pubyear">
    <w:name w:val="pubyear"/>
    <w:basedOn w:val="a3"/>
    <w:rsid w:val="00DA27D2"/>
  </w:style>
  <w:style w:type="character" w:customStyle="1" w:styleId="vol">
    <w:name w:val="vol"/>
    <w:basedOn w:val="a3"/>
    <w:rsid w:val="00DA27D2"/>
  </w:style>
  <w:style w:type="character" w:customStyle="1" w:styleId="pagefirst">
    <w:name w:val="pagefirst"/>
    <w:basedOn w:val="a3"/>
    <w:rsid w:val="00DA27D2"/>
  </w:style>
  <w:style w:type="character" w:customStyle="1" w:styleId="pagelast">
    <w:name w:val="pagelast"/>
    <w:basedOn w:val="a3"/>
    <w:rsid w:val="00DA27D2"/>
  </w:style>
  <w:style w:type="paragraph" w:customStyle="1" w:styleId="volume-issue">
    <w:name w:val="volume-issue"/>
    <w:basedOn w:val="a2"/>
    <w:rsid w:val="00DA2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
    <w:name w:val="cit"/>
    <w:basedOn w:val="a3"/>
    <w:rsid w:val="00DA27D2"/>
  </w:style>
  <w:style w:type="character" w:customStyle="1" w:styleId="citation-doi">
    <w:name w:val="citation-doi"/>
    <w:basedOn w:val="a3"/>
    <w:rsid w:val="00DA27D2"/>
  </w:style>
  <w:style w:type="character" w:customStyle="1" w:styleId="secondary-date">
    <w:name w:val="secondary-date"/>
    <w:basedOn w:val="a3"/>
    <w:rsid w:val="00DA27D2"/>
  </w:style>
  <w:style w:type="character" w:customStyle="1" w:styleId="period">
    <w:name w:val="period"/>
    <w:basedOn w:val="a3"/>
    <w:rsid w:val="00DA27D2"/>
  </w:style>
  <w:style w:type="character" w:customStyle="1" w:styleId="text">
    <w:name w:val="text"/>
    <w:basedOn w:val="a3"/>
    <w:rsid w:val="00DA27D2"/>
  </w:style>
  <w:style w:type="character" w:customStyle="1" w:styleId="author-ref">
    <w:name w:val="author-ref"/>
    <w:basedOn w:val="a3"/>
    <w:rsid w:val="00DA27D2"/>
  </w:style>
  <w:style w:type="character" w:customStyle="1" w:styleId="title-text">
    <w:name w:val="title-text"/>
    <w:basedOn w:val="a3"/>
    <w:rsid w:val="00DA27D2"/>
  </w:style>
  <w:style w:type="character" w:styleId="HTML">
    <w:name w:val="HTML Cite"/>
    <w:basedOn w:val="a3"/>
    <w:uiPriority w:val="99"/>
    <w:semiHidden/>
    <w:unhideWhenUsed/>
    <w:rsid w:val="00DA27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81702">
      <w:bodyDiv w:val="1"/>
      <w:marLeft w:val="0"/>
      <w:marRight w:val="0"/>
      <w:marTop w:val="0"/>
      <w:marBottom w:val="0"/>
      <w:divBdr>
        <w:top w:val="none" w:sz="0" w:space="0" w:color="auto"/>
        <w:left w:val="none" w:sz="0" w:space="0" w:color="auto"/>
        <w:bottom w:val="none" w:sz="0" w:space="0" w:color="auto"/>
        <w:right w:val="none" w:sz="0" w:space="0" w:color="auto"/>
      </w:divBdr>
    </w:div>
    <w:div w:id="1568298905">
      <w:bodyDiv w:val="1"/>
      <w:marLeft w:val="0"/>
      <w:marRight w:val="0"/>
      <w:marTop w:val="0"/>
      <w:marBottom w:val="0"/>
      <w:divBdr>
        <w:top w:val="none" w:sz="0" w:space="0" w:color="auto"/>
        <w:left w:val="none" w:sz="0" w:space="0" w:color="auto"/>
        <w:bottom w:val="none" w:sz="0" w:space="0" w:color="auto"/>
        <w:right w:val="none" w:sz="0" w:space="0" w:color="auto"/>
      </w:divBdr>
    </w:div>
    <w:div w:id="1663001626">
      <w:bodyDiv w:val="1"/>
      <w:marLeft w:val="0"/>
      <w:marRight w:val="0"/>
      <w:marTop w:val="0"/>
      <w:marBottom w:val="0"/>
      <w:divBdr>
        <w:top w:val="none" w:sz="0" w:space="0" w:color="auto"/>
        <w:left w:val="none" w:sz="0" w:space="0" w:color="auto"/>
        <w:bottom w:val="none" w:sz="0" w:space="0" w:color="auto"/>
        <w:right w:val="none" w:sz="0" w:space="0" w:color="auto"/>
      </w:divBdr>
    </w:div>
    <w:div w:id="200195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pharmvestnik.ru/documents/ot-10-12-2018-g-2738-r.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vidsp.dc2.ovid.com/ovid-b/ovidweb.cgi?&amp;S=HKOKFPAJDAEBGMJIIPAKLFEHEOGOAA00&amp;Complete+Reference=S.sh.28%7c81%7c1&amp;Counter5=SS_view_found_complete%7c27793416%7cmedx%7cmedline%7cmed14&amp;Counter5Data=27793416%7cmedx%7cmedline%7cmed14"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226FC-DB5C-488E-B508-37C0E0484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200</Pages>
  <Words>79192</Words>
  <Characters>451395</Characters>
  <Application>Microsoft Office Word</Application>
  <DocSecurity>0</DocSecurity>
  <Lines>3761</Lines>
  <Paragraphs>1059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529528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 Zhukova</dc:creator>
  <cp:keywords/>
  <dc:description/>
  <cp:lastModifiedBy>Рената Чикаева</cp:lastModifiedBy>
  <cp:revision>2</cp:revision>
  <dcterms:created xsi:type="dcterms:W3CDTF">2023-06-13T08:27:00Z</dcterms:created>
  <dcterms:modified xsi:type="dcterms:W3CDTF">2023-06-13T08:27:00Z</dcterms:modified>
</cp:coreProperties>
</file>