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538" w14:textId="5F3D61D0" w:rsidR="0070752F" w:rsidRPr="007609C0" w:rsidRDefault="005E2BC0" w:rsidP="0070752F">
      <w:pPr>
        <w:pStyle w:val="afa"/>
      </w:pPr>
      <w:r w:rsidRPr="007609C0">
        <w:rPr>
          <w:noProof/>
        </w:rPr>
        <mc:AlternateContent>
          <mc:Choice Requires="wps">
            <w:drawing>
              <wp:anchor distT="0" distB="0" distL="114300" distR="114300" simplePos="0" relativeHeight="251660288" behindDoc="0" locked="0" layoutInCell="1" allowOverlap="1" wp14:anchorId="214CAFA7" wp14:editId="7F579D60">
                <wp:simplePos x="0" y="0"/>
                <wp:positionH relativeFrom="column">
                  <wp:posOffset>-654685</wp:posOffset>
                </wp:positionH>
                <wp:positionV relativeFrom="paragraph">
                  <wp:posOffset>-428625</wp:posOffset>
                </wp:positionV>
                <wp:extent cx="6698615" cy="9866630"/>
                <wp:effectExtent l="0" t="0" r="6985"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8615" cy="9866630"/>
                        </a:xfrm>
                        <a:prstGeom prst="rect">
                          <a:avLst/>
                        </a:prstGeom>
                        <a:solidFill>
                          <a:schemeClr val="lt1"/>
                        </a:solidFill>
                        <a:ln w="6350">
                          <a:solidFill>
                            <a:schemeClr val="bg1"/>
                          </a:solidFill>
                        </a:ln>
                      </wps:spPr>
                      <wps:txbx>
                        <w:txbxContent>
                          <w:p w14:paraId="46DE64E8" w14:textId="77777777" w:rsidR="00BD5642" w:rsidRDefault="00BD5642"/>
                          <w:tbl>
                            <w:tblPr>
                              <w:tblW w:w="6591" w:type="dxa"/>
                              <w:tblInd w:w="3261" w:type="dxa"/>
                              <w:tblLook w:val="0000" w:firstRow="0" w:lastRow="0" w:firstColumn="0" w:lastColumn="0" w:noHBand="0" w:noVBand="0"/>
                            </w:tblPr>
                            <w:tblGrid>
                              <w:gridCol w:w="2972"/>
                              <w:gridCol w:w="3619"/>
                            </w:tblGrid>
                            <w:tr w:rsidR="00BD5642" w:rsidRPr="008F353E" w14:paraId="0C850C5C" w14:textId="77777777" w:rsidTr="008F353E">
                              <w:trPr>
                                <w:trHeight w:val="2959"/>
                              </w:trPr>
                              <w:tc>
                                <w:tcPr>
                                  <w:tcW w:w="2972" w:type="dxa"/>
                                </w:tcPr>
                                <w:p w14:paraId="5CD1F4AB" w14:textId="77777777" w:rsidR="00BD5642" w:rsidRPr="008F353E" w:rsidRDefault="00BD5642" w:rsidP="008F353E">
                                  <w:pPr>
                                    <w:spacing w:line="360" w:lineRule="auto"/>
                                    <w:jc w:val="right"/>
                                    <w:rPr>
                                      <w:b/>
                                      <w:sz w:val="16"/>
                                      <w:szCs w:val="16"/>
                                      <w:lang w:eastAsia="en-US"/>
                                    </w:rPr>
                                  </w:pPr>
                                  <w:r w:rsidRPr="008F353E">
                                    <w:rPr>
                                      <w:b/>
                                      <w:sz w:val="16"/>
                                      <w:szCs w:val="16"/>
                                      <w:lang w:eastAsia="en-US"/>
                                    </w:rPr>
                                    <w:t>Утверждено:</w:t>
                                  </w:r>
                                </w:p>
                                <w:p w14:paraId="7DA41C88" w14:textId="77777777" w:rsidR="00BD5642" w:rsidRDefault="00BD5642" w:rsidP="008F353E">
                                  <w:pPr>
                                    <w:spacing w:line="360" w:lineRule="auto"/>
                                    <w:jc w:val="right"/>
                                    <w:rPr>
                                      <w:bCs/>
                                      <w:sz w:val="16"/>
                                      <w:szCs w:val="16"/>
                                      <w:lang w:eastAsia="en-US"/>
                                    </w:rPr>
                                  </w:pPr>
                                  <w:r w:rsidRPr="008F353E">
                                    <w:rPr>
                                      <w:bCs/>
                                      <w:sz w:val="16"/>
                                      <w:szCs w:val="16"/>
                                      <w:lang w:eastAsia="en-US"/>
                                    </w:rPr>
                                    <w:t>Общероссийская общественная организация «Российское общество специалистов по опухолям головы и шеи»</w:t>
                                  </w:r>
                                </w:p>
                                <w:p w14:paraId="1BE79A80" w14:textId="77777777" w:rsidR="00BD5642" w:rsidRDefault="00BD5642" w:rsidP="008F353E">
                                  <w:pPr>
                                    <w:spacing w:line="360" w:lineRule="auto"/>
                                    <w:jc w:val="right"/>
                                    <w:rPr>
                                      <w:bCs/>
                                      <w:sz w:val="16"/>
                                      <w:szCs w:val="16"/>
                                      <w:lang w:eastAsia="en-US"/>
                                    </w:rPr>
                                  </w:pPr>
                                </w:p>
                                <w:p w14:paraId="1F1ED52D" w14:textId="77777777" w:rsidR="00BD5642" w:rsidRPr="008F353E" w:rsidRDefault="00BD5642" w:rsidP="008F353E">
                                  <w:pPr>
                                    <w:spacing w:line="360" w:lineRule="auto"/>
                                    <w:jc w:val="right"/>
                                    <w:rPr>
                                      <w:bCs/>
                                      <w:sz w:val="16"/>
                                      <w:szCs w:val="16"/>
                                      <w:lang w:eastAsia="en-US"/>
                                    </w:rPr>
                                  </w:pPr>
                                </w:p>
                                <w:p w14:paraId="7CE4ED6B"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______________________________</w:t>
                                  </w:r>
                                </w:p>
                                <w:p w14:paraId="75752C69" w14:textId="77777777" w:rsidR="00BD5642" w:rsidRPr="008F353E" w:rsidRDefault="00BD5642" w:rsidP="008F353E">
                                  <w:pPr>
                                    <w:spacing w:line="360" w:lineRule="auto"/>
                                    <w:jc w:val="center"/>
                                    <w:rPr>
                                      <w:bCs/>
                                      <w:sz w:val="16"/>
                                      <w:szCs w:val="16"/>
                                      <w:lang w:eastAsia="en-US"/>
                                    </w:rPr>
                                  </w:pPr>
                                  <w:proofErr w:type="spellStart"/>
                                  <w:r w:rsidRPr="008F353E">
                                    <w:rPr>
                                      <w:b/>
                                      <w:sz w:val="16"/>
                                      <w:szCs w:val="16"/>
                                      <w:lang w:eastAsia="en-US"/>
                                    </w:rPr>
                                    <w:t>м.п</w:t>
                                  </w:r>
                                  <w:proofErr w:type="spellEnd"/>
                                  <w:r w:rsidRPr="008F353E">
                                    <w:rPr>
                                      <w:b/>
                                      <w:sz w:val="16"/>
                                      <w:szCs w:val="16"/>
                                      <w:lang w:eastAsia="en-US"/>
                                    </w:rPr>
                                    <w:t>.</w:t>
                                  </w:r>
                                </w:p>
                              </w:tc>
                              <w:tc>
                                <w:tcPr>
                                  <w:tcW w:w="3619" w:type="dxa"/>
                                </w:tcPr>
                                <w:p w14:paraId="2B35B2CE" w14:textId="77777777" w:rsidR="00BD5642" w:rsidRPr="008F353E" w:rsidRDefault="00BD5642" w:rsidP="008F353E">
                                  <w:pPr>
                                    <w:spacing w:line="360" w:lineRule="auto"/>
                                    <w:jc w:val="right"/>
                                    <w:rPr>
                                      <w:b/>
                                      <w:sz w:val="16"/>
                                      <w:szCs w:val="16"/>
                                      <w:lang w:eastAsia="en-US"/>
                                    </w:rPr>
                                  </w:pPr>
                                  <w:r w:rsidRPr="008F353E">
                                    <w:rPr>
                                      <w:b/>
                                      <w:sz w:val="16"/>
                                      <w:szCs w:val="16"/>
                                      <w:lang w:eastAsia="en-US"/>
                                    </w:rPr>
                                    <w:t>Утверждено:</w:t>
                                  </w:r>
                                </w:p>
                                <w:p w14:paraId="461949A6"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Общероссийский национальный союз</w:t>
                                  </w:r>
                                </w:p>
                                <w:p w14:paraId="532B43B7"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"Ассоциация онкологов России"</w:t>
                                  </w:r>
                                </w:p>
                                <w:p w14:paraId="3DD1983A" w14:textId="77777777" w:rsidR="00BD5642" w:rsidRPr="008F353E" w:rsidRDefault="00BD5642" w:rsidP="007619B0">
                                  <w:pPr>
                                    <w:spacing w:line="360" w:lineRule="auto"/>
                                    <w:jc w:val="right"/>
                                    <w:rPr>
                                      <w:bCs/>
                                      <w:sz w:val="16"/>
                                      <w:szCs w:val="16"/>
                                      <w:lang w:eastAsia="en-US"/>
                                    </w:rPr>
                                  </w:pPr>
                                  <w:r w:rsidRPr="008F353E">
                                    <w:rPr>
                                      <w:bCs/>
                                      <w:sz w:val="16"/>
                                      <w:szCs w:val="16"/>
                                      <w:lang w:eastAsia="en-US"/>
                                    </w:rPr>
                                    <w:t xml:space="preserve">Протокол от </w:t>
                                  </w:r>
                                  <w:r>
                                    <w:rPr>
                                      <w:bCs/>
                                      <w:sz w:val="16"/>
                                      <w:szCs w:val="16"/>
                                      <w:lang w:eastAsia="en-US"/>
                                    </w:rPr>
                                    <w:t>_____________________</w:t>
                                  </w:r>
                                </w:p>
                                <w:p w14:paraId="2CC9AD42" w14:textId="77777777" w:rsidR="00BD5642" w:rsidRDefault="00BD5642" w:rsidP="008F353E">
                                  <w:pPr>
                                    <w:spacing w:line="360" w:lineRule="auto"/>
                                    <w:jc w:val="right"/>
                                    <w:rPr>
                                      <w:bCs/>
                                      <w:sz w:val="16"/>
                                      <w:szCs w:val="16"/>
                                      <w:lang w:eastAsia="en-US"/>
                                    </w:rPr>
                                  </w:pPr>
                                </w:p>
                                <w:p w14:paraId="50087BB1" w14:textId="77777777" w:rsidR="00BD5642" w:rsidRDefault="00BD5642" w:rsidP="008F353E">
                                  <w:pPr>
                                    <w:spacing w:line="360" w:lineRule="auto"/>
                                    <w:jc w:val="right"/>
                                    <w:rPr>
                                      <w:bCs/>
                                      <w:sz w:val="16"/>
                                      <w:szCs w:val="16"/>
                                      <w:lang w:eastAsia="en-US"/>
                                    </w:rPr>
                                  </w:pPr>
                                </w:p>
                                <w:p w14:paraId="707E1069" w14:textId="77777777" w:rsidR="00BD5642" w:rsidRPr="008F353E" w:rsidRDefault="00BD5642" w:rsidP="008F353E">
                                  <w:pPr>
                                    <w:spacing w:line="360" w:lineRule="auto"/>
                                    <w:jc w:val="right"/>
                                    <w:rPr>
                                      <w:bCs/>
                                      <w:sz w:val="16"/>
                                      <w:szCs w:val="16"/>
                                      <w:lang w:eastAsia="en-US"/>
                                    </w:rPr>
                                  </w:pPr>
                                </w:p>
                                <w:p w14:paraId="2F48878E" w14:textId="77777777" w:rsidR="00BD5642" w:rsidRPr="008F353E" w:rsidRDefault="00BD5642" w:rsidP="007619B0">
                                  <w:pPr>
                                    <w:spacing w:line="360" w:lineRule="auto"/>
                                    <w:jc w:val="right"/>
                                    <w:rPr>
                                      <w:b/>
                                      <w:sz w:val="16"/>
                                      <w:szCs w:val="16"/>
                                      <w:lang w:eastAsia="en-US"/>
                                    </w:rPr>
                                  </w:pPr>
                                  <w:r w:rsidRPr="008F353E">
                                    <w:rPr>
                                      <w:b/>
                                      <w:sz w:val="16"/>
                                      <w:szCs w:val="16"/>
                                      <w:lang w:eastAsia="en-US"/>
                                    </w:rPr>
                                    <w:t>_____________________</w:t>
                                  </w:r>
                                  <w:r>
                                    <w:rPr>
                                      <w:b/>
                                      <w:sz w:val="16"/>
                                      <w:szCs w:val="16"/>
                                      <w:lang w:eastAsia="en-US"/>
                                    </w:rPr>
                                    <w:t>___________</w:t>
                                  </w:r>
                                  <w:r w:rsidRPr="008F353E">
                                    <w:rPr>
                                      <w:b/>
                                      <w:sz w:val="16"/>
                                      <w:szCs w:val="16"/>
                                      <w:lang w:eastAsia="en-US"/>
                                    </w:rPr>
                                    <w:t xml:space="preserve">                                    </w:t>
                                  </w:r>
                                  <w:proofErr w:type="spellStart"/>
                                  <w:r w:rsidRPr="008F353E">
                                    <w:rPr>
                                      <w:b/>
                                      <w:sz w:val="16"/>
                                      <w:szCs w:val="16"/>
                                      <w:lang w:eastAsia="en-US"/>
                                    </w:rPr>
                                    <w:t>м.п</w:t>
                                  </w:r>
                                  <w:proofErr w:type="spellEnd"/>
                                  <w:r w:rsidRPr="008F353E">
                                    <w:rPr>
                                      <w:b/>
                                      <w:sz w:val="16"/>
                                      <w:szCs w:val="16"/>
                                      <w:lang w:eastAsia="en-US"/>
                                    </w:rPr>
                                    <w:t>.</w:t>
                                  </w:r>
                                </w:p>
                              </w:tc>
                            </w:tr>
                          </w:tbl>
                          <w:p w14:paraId="6737DA9E" w14:textId="77777777" w:rsidR="00BD5642" w:rsidRDefault="00BD5642"/>
                          <w:p w14:paraId="64CADE40" w14:textId="77777777" w:rsidR="00BD5642" w:rsidRDefault="00BD5642"/>
                          <w:p w14:paraId="55BD2AF2" w14:textId="77777777" w:rsidR="00BD5642" w:rsidRDefault="00BD5642"/>
                          <w:p w14:paraId="55255CC1" w14:textId="77777777" w:rsidR="00BD5642" w:rsidRDefault="00BD5642"/>
                          <w:p w14:paraId="156445F6" w14:textId="77777777" w:rsidR="00BD5642" w:rsidRDefault="00BD5642"/>
                          <w:tbl>
                            <w:tblPr>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5949"/>
                              <w:gridCol w:w="3969"/>
                            </w:tblGrid>
                            <w:tr w:rsidR="00BD5642" w:rsidRPr="00CC1AE0" w14:paraId="26DD5A43" w14:textId="77777777" w:rsidTr="008F353E">
                              <w:tc>
                                <w:tcPr>
                                  <w:tcW w:w="9918" w:type="dxa"/>
                                  <w:gridSpan w:val="2"/>
                                  <w:shd w:val="clear" w:color="auto" w:fill="auto"/>
                                </w:tcPr>
                                <w:p w14:paraId="42DCACC8" w14:textId="77777777" w:rsidR="00BD5642" w:rsidRPr="00CC1AE0" w:rsidRDefault="00BD5642" w:rsidP="00A32B4E">
                                  <w:pPr>
                                    <w:pStyle w:val="afa"/>
                                    <w:jc w:val="center"/>
                                  </w:pPr>
                                  <w:r w:rsidRPr="00CC1AE0">
                                    <w:rPr>
                                      <w:color w:val="808080"/>
                                    </w:rPr>
                                    <w:t xml:space="preserve">Клинические </w:t>
                                  </w:r>
                                  <w:r w:rsidRPr="00CC1AE0">
                                    <w:rPr>
                                      <w:noProof/>
                                      <w:color w:val="767171"/>
                                    </w:rPr>
                                    <w:t>рекомендации</w:t>
                                  </w:r>
                                </w:p>
                              </w:tc>
                            </w:tr>
                            <w:tr w:rsidR="00BD5642" w:rsidRPr="00CC1AE0" w14:paraId="2A4D2BEB" w14:textId="77777777" w:rsidTr="008F353E">
                              <w:trPr>
                                <w:trHeight w:val="1524"/>
                              </w:trPr>
                              <w:tc>
                                <w:tcPr>
                                  <w:tcW w:w="9918" w:type="dxa"/>
                                  <w:gridSpan w:val="2"/>
                                  <w:shd w:val="clear" w:color="auto" w:fill="auto"/>
                                </w:tcPr>
                                <w:p w14:paraId="14DC7B82" w14:textId="77777777" w:rsidR="00BD5642" w:rsidRDefault="00BD5642" w:rsidP="00A32B4E">
                                  <w:pPr>
                                    <w:pStyle w:val="afa"/>
                                    <w:spacing w:line="240" w:lineRule="auto"/>
                                    <w:jc w:val="center"/>
                                    <w:rPr>
                                      <w:b/>
                                      <w:sz w:val="44"/>
                                      <w:szCs w:val="44"/>
                                    </w:rPr>
                                  </w:pPr>
                                  <w:r w:rsidRPr="00CC1AE0">
                                    <w:rPr>
                                      <w:b/>
                                      <w:sz w:val="44"/>
                                      <w:szCs w:val="44"/>
                                    </w:rPr>
                                    <w:t xml:space="preserve">Злокачественные новообразования </w:t>
                                  </w:r>
                                </w:p>
                                <w:p w14:paraId="697AE26C" w14:textId="77777777" w:rsidR="00BD5642" w:rsidRPr="00CC1AE0" w:rsidRDefault="00BD5642" w:rsidP="00A32B4E">
                                  <w:pPr>
                                    <w:pStyle w:val="afa"/>
                                    <w:spacing w:line="240" w:lineRule="auto"/>
                                    <w:jc w:val="center"/>
                                    <w:rPr>
                                      <w:b/>
                                    </w:rPr>
                                  </w:pPr>
                                  <w:r w:rsidRPr="00CC1AE0">
                                    <w:rPr>
                                      <w:b/>
                                      <w:sz w:val="44"/>
                                      <w:szCs w:val="44"/>
                                    </w:rPr>
                                    <w:t>губы</w:t>
                                  </w:r>
                                </w:p>
                              </w:tc>
                            </w:tr>
                            <w:tr w:rsidR="00BD5642" w:rsidRPr="00CC1AE0" w14:paraId="3EEBBAF9" w14:textId="77777777" w:rsidTr="008F353E">
                              <w:tc>
                                <w:tcPr>
                                  <w:tcW w:w="5949" w:type="dxa"/>
                                  <w:shd w:val="clear" w:color="auto" w:fill="auto"/>
                                </w:tcPr>
                                <w:p w14:paraId="6D9A9250" w14:textId="77777777" w:rsidR="00BD5642" w:rsidRPr="00CC1AE0" w:rsidRDefault="00BD5642" w:rsidP="00A32B4E">
                                  <w:pPr>
                                    <w:pStyle w:val="afa"/>
                                    <w:spacing w:line="360" w:lineRule="auto"/>
                                    <w:ind w:left="450" w:firstLine="259"/>
                                    <w:jc w:val="right"/>
                                    <w:rPr>
                                      <w:b/>
                                    </w:rPr>
                                  </w:pPr>
                                  <w:r w:rsidRPr="00CC1AE0">
                                    <w:rPr>
                                      <w:color w:val="808080"/>
                                      <w:szCs w:val="28"/>
                                    </w:rPr>
                                    <w:t>Кодирование по Международной статистической классификации болезней и проблем, связанных со здоровьем:</w:t>
                                  </w:r>
                                </w:p>
                              </w:tc>
                              <w:tc>
                                <w:tcPr>
                                  <w:tcW w:w="3969" w:type="dxa"/>
                                  <w:shd w:val="clear" w:color="auto" w:fill="auto"/>
                                </w:tcPr>
                                <w:p w14:paraId="5DEBECE3" w14:textId="77777777" w:rsidR="00BD5642" w:rsidRPr="00CC1AE0" w:rsidRDefault="00BD5642" w:rsidP="00A32B4E">
                                  <w:pPr>
                                    <w:pStyle w:val="afa"/>
                                    <w:spacing w:line="360" w:lineRule="auto"/>
                                    <w:ind w:firstLine="0"/>
                                    <w:rPr>
                                      <w:b/>
                                      <w:bCs/>
                                    </w:rPr>
                                  </w:pPr>
                                  <w:r w:rsidRPr="00BA0B48">
                                    <w:rPr>
                                      <w:szCs w:val="28"/>
                                    </w:rPr>
                                    <w:t>С00</w:t>
                                  </w:r>
                                </w:p>
                              </w:tc>
                            </w:tr>
                            <w:tr w:rsidR="00BD5642" w:rsidRPr="00CC1AE0" w14:paraId="1596C79C" w14:textId="77777777" w:rsidTr="008F353E">
                              <w:tc>
                                <w:tcPr>
                                  <w:tcW w:w="5949" w:type="dxa"/>
                                  <w:shd w:val="clear" w:color="auto" w:fill="auto"/>
                                </w:tcPr>
                                <w:p w14:paraId="7470BB9E" w14:textId="77777777" w:rsidR="00BD5642" w:rsidRPr="00DF40D8" w:rsidRDefault="00BD5642" w:rsidP="00A32B4E">
                                  <w:pPr>
                                    <w:pStyle w:val="afa"/>
                                    <w:spacing w:line="360" w:lineRule="auto"/>
                                    <w:jc w:val="right"/>
                                  </w:pPr>
                                  <w:r w:rsidRPr="00DF40D8">
                                    <w:rPr>
                                      <w:rStyle w:val="pop-slug-vol"/>
                                      <w:rFonts w:eastAsiaTheme="majorEastAsia"/>
                                      <w:color w:val="767171"/>
                                      <w:szCs w:val="28"/>
                                    </w:rPr>
                                    <w:t>Возрастная группа:</w:t>
                                  </w:r>
                                  <w:r w:rsidRPr="00DF40D8">
                                    <w:rPr>
                                      <w:szCs w:val="28"/>
                                    </w:rPr>
                                    <w:t xml:space="preserve"> </w:t>
                                  </w:r>
                                </w:p>
                              </w:tc>
                              <w:tc>
                                <w:tcPr>
                                  <w:tcW w:w="3969" w:type="dxa"/>
                                  <w:shd w:val="clear" w:color="auto" w:fill="auto"/>
                                </w:tcPr>
                                <w:p w14:paraId="23DAA272" w14:textId="77777777" w:rsidR="00BD5642" w:rsidRPr="00DF40D8" w:rsidRDefault="00BD5642" w:rsidP="00A32B4E">
                                  <w:pPr>
                                    <w:pStyle w:val="afa"/>
                                    <w:spacing w:line="360" w:lineRule="auto"/>
                                    <w:ind w:firstLine="0"/>
                                  </w:pPr>
                                  <w:r w:rsidRPr="00DF40D8">
                                    <w:rPr>
                                      <w:szCs w:val="28"/>
                                    </w:rPr>
                                    <w:t>взрослые</w:t>
                                  </w:r>
                                </w:p>
                              </w:tc>
                            </w:tr>
                            <w:tr w:rsidR="00BD5642" w:rsidRPr="00CC1AE0" w14:paraId="335E0D69" w14:textId="77777777" w:rsidTr="008F353E">
                              <w:tc>
                                <w:tcPr>
                                  <w:tcW w:w="5949" w:type="dxa"/>
                                  <w:shd w:val="clear" w:color="auto" w:fill="auto"/>
                                </w:tcPr>
                                <w:p w14:paraId="54745721" w14:textId="77777777" w:rsidR="00BD5642" w:rsidRPr="00DF40D8" w:rsidRDefault="00BD5642" w:rsidP="00A32B4E">
                                  <w:pPr>
                                    <w:pStyle w:val="afa"/>
                                    <w:spacing w:line="360" w:lineRule="auto"/>
                                    <w:jc w:val="right"/>
                                  </w:pPr>
                                  <w:r w:rsidRPr="00DF40D8">
                                    <w:rPr>
                                      <w:color w:val="808080"/>
                                    </w:rPr>
                                    <w:t>Год утверждения:</w:t>
                                  </w:r>
                                </w:p>
                              </w:tc>
                              <w:tc>
                                <w:tcPr>
                                  <w:tcW w:w="3969" w:type="dxa"/>
                                  <w:shd w:val="clear" w:color="auto" w:fill="auto"/>
                                </w:tcPr>
                                <w:p w14:paraId="0E3F7451" w14:textId="77777777" w:rsidR="00BD5642" w:rsidRPr="00DF40D8" w:rsidRDefault="00BD5642" w:rsidP="00A32B4E">
                                  <w:pPr>
                                    <w:pStyle w:val="afa"/>
                                    <w:spacing w:line="360" w:lineRule="auto"/>
                                    <w:ind w:firstLine="0"/>
                                  </w:pPr>
                                  <w:r>
                                    <w:t>____</w:t>
                                  </w:r>
                                  <w:r w:rsidRPr="00DF40D8">
                                    <w:t xml:space="preserve"> г.</w:t>
                                  </w:r>
                                </w:p>
                              </w:tc>
                            </w:tr>
                            <w:tr w:rsidR="00BD5642" w:rsidRPr="00CC1AE0" w14:paraId="2824423E" w14:textId="77777777" w:rsidTr="008F353E">
                              <w:tc>
                                <w:tcPr>
                                  <w:tcW w:w="9918" w:type="dxa"/>
                                  <w:gridSpan w:val="2"/>
                                  <w:shd w:val="clear" w:color="auto" w:fill="auto"/>
                                </w:tcPr>
                                <w:p w14:paraId="3A3541A6" w14:textId="77777777" w:rsidR="00BD5642" w:rsidRPr="00DF40D8" w:rsidRDefault="00BD5642" w:rsidP="00A32B4E">
                                  <w:pPr>
                                    <w:pStyle w:val="afa"/>
                                    <w:spacing w:line="360" w:lineRule="auto"/>
                                    <w:rPr>
                                      <w:lang w:val="en-US"/>
                                    </w:rPr>
                                  </w:pPr>
                                  <w:r w:rsidRPr="00DF40D8">
                                    <w:rPr>
                                      <w:color w:val="808080"/>
                                    </w:rPr>
                                    <w:t>Разработчик</w:t>
                                  </w:r>
                                  <w:r>
                                    <w:rPr>
                                      <w:color w:val="808080"/>
                                    </w:rPr>
                                    <w:t>и</w:t>
                                  </w:r>
                                  <w:r w:rsidRPr="00DF40D8">
                                    <w:rPr>
                                      <w:color w:val="808080"/>
                                    </w:rPr>
                                    <w:t xml:space="preserve"> клинических рекомендаций:</w:t>
                                  </w:r>
                                </w:p>
                              </w:tc>
                            </w:tr>
                            <w:tr w:rsidR="00BD5642" w:rsidRPr="00CC1AE0" w14:paraId="101118D8" w14:textId="77777777" w:rsidTr="008F353E">
                              <w:tc>
                                <w:tcPr>
                                  <w:tcW w:w="9918" w:type="dxa"/>
                                  <w:gridSpan w:val="2"/>
                                  <w:shd w:val="clear" w:color="auto" w:fill="auto"/>
                                </w:tcPr>
                                <w:p w14:paraId="120DFC33"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Ассоциация онкологов России</w:t>
                                  </w:r>
                                </w:p>
                                <w:p w14:paraId="3D90E26E"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 xml:space="preserve">Общероссийская общественная организация «Федерация специалистов </w:t>
                                  </w:r>
                                </w:p>
                                <w:p w14:paraId="7A4B6EBF" w14:textId="77777777" w:rsidR="00BD5642" w:rsidRPr="00F14263" w:rsidRDefault="00BD5642" w:rsidP="007619B0">
                                  <w:pPr>
                                    <w:pStyle w:val="TableParagraph"/>
                                    <w:tabs>
                                      <w:tab w:val="left" w:pos="1507"/>
                                      <w:tab w:val="left" w:pos="1508"/>
                                    </w:tabs>
                                    <w:spacing w:before="70"/>
                                    <w:ind w:left="1507"/>
                                    <w:rPr>
                                      <w:sz w:val="24"/>
                                    </w:rPr>
                                  </w:pPr>
                                  <w:r w:rsidRPr="00F14263">
                                    <w:rPr>
                                      <w:sz w:val="24"/>
                                    </w:rPr>
                                    <w:t>по лечению заболеваний головы и шеи»</w:t>
                                  </w:r>
                                </w:p>
                                <w:p w14:paraId="3AE49EF5"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Некоммерческая организация «Ассоциация онкологических организаций Сибири и Дальнего Востока»</w:t>
                                  </w:r>
                                </w:p>
                                <w:p w14:paraId="6FB2E35C"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Общероссийская общественная организация «Российское общество клинической онкологии»</w:t>
                                  </w:r>
                                </w:p>
                                <w:p w14:paraId="3CC92FC4"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Российское общество специалистов по опухолям головы и шеи</w:t>
                                  </w:r>
                                </w:p>
                                <w:p w14:paraId="0D3A490C" w14:textId="77777777" w:rsidR="00BD5642" w:rsidRPr="00CC1AE0" w:rsidRDefault="00BD5642" w:rsidP="00A32B4E">
                                  <w:pPr>
                                    <w:pStyle w:val="afa"/>
                                    <w:spacing w:line="360" w:lineRule="auto"/>
                                    <w:rPr>
                                      <w:b/>
                                    </w:rPr>
                                  </w:pPr>
                                </w:p>
                              </w:tc>
                            </w:tr>
                          </w:tbl>
                          <w:p w14:paraId="7AF2D4E1" w14:textId="77777777" w:rsidR="00BD5642" w:rsidRPr="00CC1AE0" w:rsidRDefault="00BD5642" w:rsidP="00A32B4E">
                            <w:pPr>
                              <w:pStyle w:val="afff0"/>
                              <w:ind w:firstLine="709"/>
                              <w:jc w:val="both"/>
                              <w:rPr>
                                <w:rFonts w:cs="Times New Roman"/>
                                <w:sz w:val="24"/>
                                <w:szCs w:val="24"/>
                              </w:rPr>
                            </w:pPr>
                          </w:p>
                          <w:p w14:paraId="50DDC7B4" w14:textId="77777777" w:rsidR="00BD5642" w:rsidRDefault="00BD5642" w:rsidP="008F353E">
                            <w:pPr>
                              <w:spacing w:line="360" w:lineRule="auto"/>
                              <w:jc w:val="center"/>
                              <w:rPr>
                                <w:bCs/>
                                <w:sz w:val="20"/>
                                <w:szCs w:val="20"/>
                                <w:lang w:eastAsia="en-US"/>
                              </w:rPr>
                            </w:pPr>
                          </w:p>
                          <w:p w14:paraId="674329EB" w14:textId="77777777" w:rsidR="00BD5642" w:rsidRDefault="00BD5642" w:rsidP="008F353E">
                            <w:pPr>
                              <w:spacing w:line="360" w:lineRule="auto"/>
                              <w:jc w:val="center"/>
                              <w:rPr>
                                <w:bCs/>
                                <w:sz w:val="20"/>
                                <w:szCs w:val="20"/>
                                <w:lang w:eastAsia="en-US"/>
                              </w:rPr>
                            </w:pPr>
                          </w:p>
                          <w:p w14:paraId="16ABFAEF" w14:textId="77777777" w:rsidR="00BD5642" w:rsidRDefault="00BD5642" w:rsidP="008F353E">
                            <w:pPr>
                              <w:spacing w:line="360" w:lineRule="auto"/>
                              <w:jc w:val="center"/>
                              <w:rPr>
                                <w:bCs/>
                                <w:sz w:val="20"/>
                                <w:szCs w:val="20"/>
                                <w:lang w:eastAsia="en-US"/>
                              </w:rPr>
                            </w:pPr>
                          </w:p>
                          <w:p w14:paraId="5EC65F24" w14:textId="77777777" w:rsidR="00BD5642" w:rsidRDefault="00BD5642" w:rsidP="008F353E">
                            <w:pPr>
                              <w:spacing w:line="360" w:lineRule="auto"/>
                              <w:jc w:val="center"/>
                              <w:rPr>
                                <w:bCs/>
                                <w:sz w:val="20"/>
                                <w:szCs w:val="20"/>
                                <w:lang w:eastAsia="en-US"/>
                              </w:rPr>
                            </w:pPr>
                          </w:p>
                          <w:p w14:paraId="7B3CCA61" w14:textId="77777777" w:rsidR="00BD5642" w:rsidRDefault="00BD5642" w:rsidP="008F353E">
                            <w:pPr>
                              <w:spacing w:line="360" w:lineRule="auto"/>
                              <w:jc w:val="center"/>
                              <w:rPr>
                                <w:bCs/>
                                <w:sz w:val="20"/>
                                <w:szCs w:val="20"/>
                                <w:lang w:eastAsia="en-US"/>
                              </w:rPr>
                            </w:pPr>
                          </w:p>
                          <w:p w14:paraId="662CF76D" w14:textId="77777777" w:rsidR="00BD5642" w:rsidRDefault="00BD5642" w:rsidP="008F353E">
                            <w:pPr>
                              <w:spacing w:line="360" w:lineRule="auto"/>
                              <w:jc w:val="center"/>
                              <w:rPr>
                                <w:bCs/>
                                <w:sz w:val="20"/>
                                <w:szCs w:val="20"/>
                                <w:lang w:eastAsia="en-US"/>
                              </w:rPr>
                            </w:pPr>
                          </w:p>
                          <w:p w14:paraId="661D0B1A" w14:textId="77777777" w:rsidR="00BD5642" w:rsidRDefault="00BD5642" w:rsidP="008F353E">
                            <w:pPr>
                              <w:spacing w:line="360" w:lineRule="auto"/>
                              <w:jc w:val="center"/>
                              <w:rPr>
                                <w:bCs/>
                                <w:sz w:val="20"/>
                                <w:szCs w:val="20"/>
                                <w:lang w:eastAsia="en-US"/>
                              </w:rPr>
                            </w:pPr>
                          </w:p>
                          <w:p w14:paraId="033FE3FA" w14:textId="77777777" w:rsidR="00BD5642" w:rsidRDefault="00BD5642" w:rsidP="008F353E">
                            <w:pPr>
                              <w:spacing w:line="360" w:lineRule="auto"/>
                              <w:jc w:val="center"/>
                              <w:rPr>
                                <w:bCs/>
                                <w:sz w:val="20"/>
                                <w:szCs w:val="20"/>
                                <w:lang w:eastAsia="en-US"/>
                              </w:rPr>
                            </w:pPr>
                          </w:p>
                          <w:p w14:paraId="4519A724" w14:textId="77777777" w:rsidR="00BD5642" w:rsidRPr="008F353E" w:rsidRDefault="00BD5642" w:rsidP="008F353E">
                            <w:pPr>
                              <w:spacing w:line="360" w:lineRule="auto"/>
                              <w:jc w:val="center"/>
                              <w:rPr>
                                <w:rFonts w:cs="Courier New"/>
                                <w:bCs/>
                                <w:szCs w:val="20"/>
                              </w:rPr>
                            </w:pPr>
                            <w:r w:rsidRPr="008F353E">
                              <w:rPr>
                                <w:bCs/>
                                <w:sz w:val="20"/>
                                <w:szCs w:val="20"/>
                                <w:lang w:eastAsia="en-US"/>
                              </w:rPr>
                              <w:t xml:space="preserve">«Одобрено на заседании научно-практического совета Министерства здравоохранения Российской Федерации (протокол от </w:t>
                            </w:r>
                            <w:r>
                              <w:rPr>
                                <w:bCs/>
                                <w:sz w:val="20"/>
                                <w:szCs w:val="20"/>
                                <w:lang w:eastAsia="en-US"/>
                              </w:rPr>
                              <w:t>___________</w:t>
                            </w:r>
                            <w:r w:rsidRPr="008F353E">
                              <w:rPr>
                                <w:bCs/>
                                <w:sz w:val="20"/>
                                <w:szCs w:val="20"/>
                                <w:lang w:eastAsia="en-US"/>
                              </w:rPr>
                              <w:t>)»</w:t>
                            </w:r>
                          </w:p>
                          <w:p w14:paraId="042DE833" w14:textId="77777777" w:rsidR="00BD5642" w:rsidRDefault="00BD5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CAFA7" id="_x0000_t202" coordsize="21600,21600" o:spt="202" path="m,l,21600r21600,l21600,xe">
                <v:stroke joinstyle="miter"/>
                <v:path gradientshapeok="t" o:connecttype="rect"/>
              </v:shapetype>
              <v:shape id="Надпись 2" o:spid="_x0000_s1026" type="#_x0000_t202" style="position:absolute;left:0;text-align:left;margin-left:-51.55pt;margin-top:-33.75pt;width:527.45pt;height:7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" fillcolor="white [3201]" strokecolor="white [3212]" strokeweight=".5pt">
                <v:path arrowok="t"/>
                <v:textbox>
                  <w:txbxContent>
                    <w:p w14:paraId="46DE64E8" w14:textId="77777777" w:rsidR="00BD5642" w:rsidRDefault="00BD5642"/>
                    <w:tbl>
                      <w:tblPr>
                        <w:tblW w:w="6591" w:type="dxa"/>
                        <w:tblInd w:w="3261" w:type="dxa"/>
                        <w:tblLook w:val="0000" w:firstRow="0" w:lastRow="0" w:firstColumn="0" w:lastColumn="0" w:noHBand="0" w:noVBand="0"/>
                      </w:tblPr>
                      <w:tblGrid>
                        <w:gridCol w:w="2972"/>
                        <w:gridCol w:w="3619"/>
                      </w:tblGrid>
                      <w:tr w:rsidR="00BD5642" w:rsidRPr="008F353E" w14:paraId="0C850C5C" w14:textId="77777777" w:rsidTr="008F353E">
                        <w:trPr>
                          <w:trHeight w:val="2959"/>
                        </w:trPr>
                        <w:tc>
                          <w:tcPr>
                            <w:tcW w:w="2972" w:type="dxa"/>
                          </w:tcPr>
                          <w:p w14:paraId="5CD1F4AB" w14:textId="77777777" w:rsidR="00BD5642" w:rsidRPr="008F353E" w:rsidRDefault="00BD5642" w:rsidP="008F353E">
                            <w:pPr>
                              <w:spacing w:line="360" w:lineRule="auto"/>
                              <w:jc w:val="right"/>
                              <w:rPr>
                                <w:b/>
                                <w:sz w:val="16"/>
                                <w:szCs w:val="16"/>
                                <w:lang w:eastAsia="en-US"/>
                              </w:rPr>
                            </w:pPr>
                            <w:r w:rsidRPr="008F353E">
                              <w:rPr>
                                <w:b/>
                                <w:sz w:val="16"/>
                                <w:szCs w:val="16"/>
                                <w:lang w:eastAsia="en-US"/>
                              </w:rPr>
                              <w:t>Утверждено:</w:t>
                            </w:r>
                          </w:p>
                          <w:p w14:paraId="7DA41C88" w14:textId="77777777" w:rsidR="00BD5642" w:rsidRDefault="00BD5642" w:rsidP="008F353E">
                            <w:pPr>
                              <w:spacing w:line="360" w:lineRule="auto"/>
                              <w:jc w:val="right"/>
                              <w:rPr>
                                <w:bCs/>
                                <w:sz w:val="16"/>
                                <w:szCs w:val="16"/>
                                <w:lang w:eastAsia="en-US"/>
                              </w:rPr>
                            </w:pPr>
                            <w:r w:rsidRPr="008F353E">
                              <w:rPr>
                                <w:bCs/>
                                <w:sz w:val="16"/>
                                <w:szCs w:val="16"/>
                                <w:lang w:eastAsia="en-US"/>
                              </w:rPr>
                              <w:t>Общероссийская общественная организация «Российское общество специалистов по опухолям головы и шеи»</w:t>
                            </w:r>
                          </w:p>
                          <w:p w14:paraId="1BE79A80" w14:textId="77777777" w:rsidR="00BD5642" w:rsidRDefault="00BD5642" w:rsidP="008F353E">
                            <w:pPr>
                              <w:spacing w:line="360" w:lineRule="auto"/>
                              <w:jc w:val="right"/>
                              <w:rPr>
                                <w:bCs/>
                                <w:sz w:val="16"/>
                                <w:szCs w:val="16"/>
                                <w:lang w:eastAsia="en-US"/>
                              </w:rPr>
                            </w:pPr>
                          </w:p>
                          <w:p w14:paraId="1F1ED52D" w14:textId="77777777" w:rsidR="00BD5642" w:rsidRPr="008F353E" w:rsidRDefault="00BD5642" w:rsidP="008F353E">
                            <w:pPr>
                              <w:spacing w:line="360" w:lineRule="auto"/>
                              <w:jc w:val="right"/>
                              <w:rPr>
                                <w:bCs/>
                                <w:sz w:val="16"/>
                                <w:szCs w:val="16"/>
                                <w:lang w:eastAsia="en-US"/>
                              </w:rPr>
                            </w:pPr>
                          </w:p>
                          <w:p w14:paraId="7CE4ED6B"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______________________________</w:t>
                            </w:r>
                          </w:p>
                          <w:p w14:paraId="75752C69" w14:textId="77777777" w:rsidR="00BD5642" w:rsidRPr="008F353E" w:rsidRDefault="00BD5642" w:rsidP="008F353E">
                            <w:pPr>
                              <w:spacing w:line="360" w:lineRule="auto"/>
                              <w:jc w:val="center"/>
                              <w:rPr>
                                <w:bCs/>
                                <w:sz w:val="16"/>
                                <w:szCs w:val="16"/>
                                <w:lang w:eastAsia="en-US"/>
                              </w:rPr>
                            </w:pPr>
                            <w:proofErr w:type="spellStart"/>
                            <w:r w:rsidRPr="008F353E">
                              <w:rPr>
                                <w:b/>
                                <w:sz w:val="16"/>
                                <w:szCs w:val="16"/>
                                <w:lang w:eastAsia="en-US"/>
                              </w:rPr>
                              <w:t>м.п</w:t>
                            </w:r>
                            <w:proofErr w:type="spellEnd"/>
                            <w:r w:rsidRPr="008F353E">
                              <w:rPr>
                                <w:b/>
                                <w:sz w:val="16"/>
                                <w:szCs w:val="16"/>
                                <w:lang w:eastAsia="en-US"/>
                              </w:rPr>
                              <w:t>.</w:t>
                            </w:r>
                          </w:p>
                        </w:tc>
                        <w:tc>
                          <w:tcPr>
                            <w:tcW w:w="3619" w:type="dxa"/>
                          </w:tcPr>
                          <w:p w14:paraId="2B35B2CE" w14:textId="77777777" w:rsidR="00BD5642" w:rsidRPr="008F353E" w:rsidRDefault="00BD5642" w:rsidP="008F353E">
                            <w:pPr>
                              <w:spacing w:line="360" w:lineRule="auto"/>
                              <w:jc w:val="right"/>
                              <w:rPr>
                                <w:b/>
                                <w:sz w:val="16"/>
                                <w:szCs w:val="16"/>
                                <w:lang w:eastAsia="en-US"/>
                              </w:rPr>
                            </w:pPr>
                            <w:r w:rsidRPr="008F353E">
                              <w:rPr>
                                <w:b/>
                                <w:sz w:val="16"/>
                                <w:szCs w:val="16"/>
                                <w:lang w:eastAsia="en-US"/>
                              </w:rPr>
                              <w:t>Утверждено:</w:t>
                            </w:r>
                          </w:p>
                          <w:p w14:paraId="461949A6"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Общероссийский национальный союз</w:t>
                            </w:r>
                          </w:p>
                          <w:p w14:paraId="532B43B7" w14:textId="77777777" w:rsidR="00BD5642" w:rsidRPr="008F353E" w:rsidRDefault="00BD5642" w:rsidP="008F353E">
                            <w:pPr>
                              <w:spacing w:line="360" w:lineRule="auto"/>
                              <w:jc w:val="right"/>
                              <w:rPr>
                                <w:bCs/>
                                <w:sz w:val="16"/>
                                <w:szCs w:val="16"/>
                                <w:lang w:eastAsia="en-US"/>
                              </w:rPr>
                            </w:pPr>
                            <w:r w:rsidRPr="008F353E">
                              <w:rPr>
                                <w:bCs/>
                                <w:sz w:val="16"/>
                                <w:szCs w:val="16"/>
                                <w:lang w:eastAsia="en-US"/>
                              </w:rPr>
                              <w:t>"Ассоциация онкологов России"</w:t>
                            </w:r>
                          </w:p>
                          <w:p w14:paraId="3DD1983A" w14:textId="77777777" w:rsidR="00BD5642" w:rsidRPr="008F353E" w:rsidRDefault="00BD5642" w:rsidP="007619B0">
                            <w:pPr>
                              <w:spacing w:line="360" w:lineRule="auto"/>
                              <w:jc w:val="right"/>
                              <w:rPr>
                                <w:bCs/>
                                <w:sz w:val="16"/>
                                <w:szCs w:val="16"/>
                                <w:lang w:eastAsia="en-US"/>
                              </w:rPr>
                            </w:pPr>
                            <w:r w:rsidRPr="008F353E">
                              <w:rPr>
                                <w:bCs/>
                                <w:sz w:val="16"/>
                                <w:szCs w:val="16"/>
                                <w:lang w:eastAsia="en-US"/>
                              </w:rPr>
                              <w:t xml:space="preserve">Протокол от </w:t>
                            </w:r>
                            <w:r>
                              <w:rPr>
                                <w:bCs/>
                                <w:sz w:val="16"/>
                                <w:szCs w:val="16"/>
                                <w:lang w:eastAsia="en-US"/>
                              </w:rPr>
                              <w:t>_____________________</w:t>
                            </w:r>
                          </w:p>
                          <w:p w14:paraId="2CC9AD42" w14:textId="77777777" w:rsidR="00BD5642" w:rsidRDefault="00BD5642" w:rsidP="008F353E">
                            <w:pPr>
                              <w:spacing w:line="360" w:lineRule="auto"/>
                              <w:jc w:val="right"/>
                              <w:rPr>
                                <w:bCs/>
                                <w:sz w:val="16"/>
                                <w:szCs w:val="16"/>
                                <w:lang w:eastAsia="en-US"/>
                              </w:rPr>
                            </w:pPr>
                          </w:p>
                          <w:p w14:paraId="50087BB1" w14:textId="77777777" w:rsidR="00BD5642" w:rsidRDefault="00BD5642" w:rsidP="008F353E">
                            <w:pPr>
                              <w:spacing w:line="360" w:lineRule="auto"/>
                              <w:jc w:val="right"/>
                              <w:rPr>
                                <w:bCs/>
                                <w:sz w:val="16"/>
                                <w:szCs w:val="16"/>
                                <w:lang w:eastAsia="en-US"/>
                              </w:rPr>
                            </w:pPr>
                          </w:p>
                          <w:p w14:paraId="707E1069" w14:textId="77777777" w:rsidR="00BD5642" w:rsidRPr="008F353E" w:rsidRDefault="00BD5642" w:rsidP="008F353E">
                            <w:pPr>
                              <w:spacing w:line="360" w:lineRule="auto"/>
                              <w:jc w:val="right"/>
                              <w:rPr>
                                <w:bCs/>
                                <w:sz w:val="16"/>
                                <w:szCs w:val="16"/>
                                <w:lang w:eastAsia="en-US"/>
                              </w:rPr>
                            </w:pPr>
                          </w:p>
                          <w:p w14:paraId="2F48878E" w14:textId="77777777" w:rsidR="00BD5642" w:rsidRPr="008F353E" w:rsidRDefault="00BD5642" w:rsidP="007619B0">
                            <w:pPr>
                              <w:spacing w:line="360" w:lineRule="auto"/>
                              <w:jc w:val="right"/>
                              <w:rPr>
                                <w:b/>
                                <w:sz w:val="16"/>
                                <w:szCs w:val="16"/>
                                <w:lang w:eastAsia="en-US"/>
                              </w:rPr>
                            </w:pPr>
                            <w:r w:rsidRPr="008F353E">
                              <w:rPr>
                                <w:b/>
                                <w:sz w:val="16"/>
                                <w:szCs w:val="16"/>
                                <w:lang w:eastAsia="en-US"/>
                              </w:rPr>
                              <w:t>_____________________</w:t>
                            </w:r>
                            <w:r>
                              <w:rPr>
                                <w:b/>
                                <w:sz w:val="16"/>
                                <w:szCs w:val="16"/>
                                <w:lang w:eastAsia="en-US"/>
                              </w:rPr>
                              <w:t>___________</w:t>
                            </w:r>
                            <w:r w:rsidRPr="008F353E">
                              <w:rPr>
                                <w:b/>
                                <w:sz w:val="16"/>
                                <w:szCs w:val="16"/>
                                <w:lang w:eastAsia="en-US"/>
                              </w:rPr>
                              <w:t xml:space="preserve">                                    </w:t>
                            </w:r>
                            <w:proofErr w:type="spellStart"/>
                            <w:r w:rsidRPr="008F353E">
                              <w:rPr>
                                <w:b/>
                                <w:sz w:val="16"/>
                                <w:szCs w:val="16"/>
                                <w:lang w:eastAsia="en-US"/>
                              </w:rPr>
                              <w:t>м.п</w:t>
                            </w:r>
                            <w:proofErr w:type="spellEnd"/>
                            <w:r w:rsidRPr="008F353E">
                              <w:rPr>
                                <w:b/>
                                <w:sz w:val="16"/>
                                <w:szCs w:val="16"/>
                                <w:lang w:eastAsia="en-US"/>
                              </w:rPr>
                              <w:t>.</w:t>
                            </w:r>
                          </w:p>
                        </w:tc>
                      </w:tr>
                    </w:tbl>
                    <w:p w14:paraId="6737DA9E" w14:textId="77777777" w:rsidR="00BD5642" w:rsidRDefault="00BD5642"/>
                    <w:p w14:paraId="64CADE40" w14:textId="77777777" w:rsidR="00BD5642" w:rsidRDefault="00BD5642"/>
                    <w:p w14:paraId="55BD2AF2" w14:textId="77777777" w:rsidR="00BD5642" w:rsidRDefault="00BD5642"/>
                    <w:p w14:paraId="55255CC1" w14:textId="77777777" w:rsidR="00BD5642" w:rsidRDefault="00BD5642"/>
                    <w:p w14:paraId="156445F6" w14:textId="77777777" w:rsidR="00BD5642" w:rsidRDefault="00BD5642"/>
                    <w:tbl>
                      <w:tblPr>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5949"/>
                        <w:gridCol w:w="3969"/>
                      </w:tblGrid>
                      <w:tr w:rsidR="00BD5642" w:rsidRPr="00CC1AE0" w14:paraId="26DD5A43" w14:textId="77777777" w:rsidTr="008F353E">
                        <w:tc>
                          <w:tcPr>
                            <w:tcW w:w="9918" w:type="dxa"/>
                            <w:gridSpan w:val="2"/>
                            <w:shd w:val="clear" w:color="auto" w:fill="auto"/>
                          </w:tcPr>
                          <w:p w14:paraId="42DCACC8" w14:textId="77777777" w:rsidR="00BD5642" w:rsidRPr="00CC1AE0" w:rsidRDefault="00BD5642" w:rsidP="00A32B4E">
                            <w:pPr>
                              <w:pStyle w:val="afa"/>
                              <w:jc w:val="center"/>
                            </w:pPr>
                            <w:r w:rsidRPr="00CC1AE0">
                              <w:rPr>
                                <w:color w:val="808080"/>
                              </w:rPr>
                              <w:t xml:space="preserve">Клинические </w:t>
                            </w:r>
                            <w:r w:rsidRPr="00CC1AE0">
                              <w:rPr>
                                <w:noProof/>
                                <w:color w:val="767171"/>
                              </w:rPr>
                              <w:t>рекомендации</w:t>
                            </w:r>
                          </w:p>
                        </w:tc>
                      </w:tr>
                      <w:tr w:rsidR="00BD5642" w:rsidRPr="00CC1AE0" w14:paraId="2A4D2BEB" w14:textId="77777777" w:rsidTr="008F353E">
                        <w:trPr>
                          <w:trHeight w:val="1524"/>
                        </w:trPr>
                        <w:tc>
                          <w:tcPr>
                            <w:tcW w:w="9918" w:type="dxa"/>
                            <w:gridSpan w:val="2"/>
                            <w:shd w:val="clear" w:color="auto" w:fill="auto"/>
                          </w:tcPr>
                          <w:p w14:paraId="14DC7B82" w14:textId="77777777" w:rsidR="00BD5642" w:rsidRDefault="00BD5642" w:rsidP="00A32B4E">
                            <w:pPr>
                              <w:pStyle w:val="afa"/>
                              <w:spacing w:line="240" w:lineRule="auto"/>
                              <w:jc w:val="center"/>
                              <w:rPr>
                                <w:b/>
                                <w:sz w:val="44"/>
                                <w:szCs w:val="44"/>
                              </w:rPr>
                            </w:pPr>
                            <w:r w:rsidRPr="00CC1AE0">
                              <w:rPr>
                                <w:b/>
                                <w:sz w:val="44"/>
                                <w:szCs w:val="44"/>
                              </w:rPr>
                              <w:t xml:space="preserve">Злокачественные новообразования </w:t>
                            </w:r>
                          </w:p>
                          <w:p w14:paraId="697AE26C" w14:textId="77777777" w:rsidR="00BD5642" w:rsidRPr="00CC1AE0" w:rsidRDefault="00BD5642" w:rsidP="00A32B4E">
                            <w:pPr>
                              <w:pStyle w:val="afa"/>
                              <w:spacing w:line="240" w:lineRule="auto"/>
                              <w:jc w:val="center"/>
                              <w:rPr>
                                <w:b/>
                              </w:rPr>
                            </w:pPr>
                            <w:r w:rsidRPr="00CC1AE0">
                              <w:rPr>
                                <w:b/>
                                <w:sz w:val="44"/>
                                <w:szCs w:val="44"/>
                              </w:rPr>
                              <w:t>губы</w:t>
                            </w:r>
                          </w:p>
                        </w:tc>
                      </w:tr>
                      <w:tr w:rsidR="00BD5642" w:rsidRPr="00CC1AE0" w14:paraId="3EEBBAF9" w14:textId="77777777" w:rsidTr="008F353E">
                        <w:tc>
                          <w:tcPr>
                            <w:tcW w:w="5949" w:type="dxa"/>
                            <w:shd w:val="clear" w:color="auto" w:fill="auto"/>
                          </w:tcPr>
                          <w:p w14:paraId="6D9A9250" w14:textId="77777777" w:rsidR="00BD5642" w:rsidRPr="00CC1AE0" w:rsidRDefault="00BD5642" w:rsidP="00A32B4E">
                            <w:pPr>
                              <w:pStyle w:val="afa"/>
                              <w:spacing w:line="360" w:lineRule="auto"/>
                              <w:ind w:left="450" w:firstLine="259"/>
                              <w:jc w:val="right"/>
                              <w:rPr>
                                <w:b/>
                              </w:rPr>
                            </w:pPr>
                            <w:r w:rsidRPr="00CC1AE0">
                              <w:rPr>
                                <w:color w:val="808080"/>
                                <w:szCs w:val="28"/>
                              </w:rPr>
                              <w:t>Кодирование по Международной статистической классификации болезней и проблем, связанных со здоровьем:</w:t>
                            </w:r>
                          </w:p>
                        </w:tc>
                        <w:tc>
                          <w:tcPr>
                            <w:tcW w:w="3969" w:type="dxa"/>
                            <w:shd w:val="clear" w:color="auto" w:fill="auto"/>
                          </w:tcPr>
                          <w:p w14:paraId="5DEBECE3" w14:textId="77777777" w:rsidR="00BD5642" w:rsidRPr="00CC1AE0" w:rsidRDefault="00BD5642" w:rsidP="00A32B4E">
                            <w:pPr>
                              <w:pStyle w:val="afa"/>
                              <w:spacing w:line="360" w:lineRule="auto"/>
                              <w:ind w:firstLine="0"/>
                              <w:rPr>
                                <w:b/>
                                <w:bCs/>
                              </w:rPr>
                            </w:pPr>
                            <w:r w:rsidRPr="00BA0B48">
                              <w:rPr>
                                <w:szCs w:val="28"/>
                              </w:rPr>
                              <w:t>С00</w:t>
                            </w:r>
                          </w:p>
                        </w:tc>
                      </w:tr>
                      <w:tr w:rsidR="00BD5642" w:rsidRPr="00CC1AE0" w14:paraId="1596C79C" w14:textId="77777777" w:rsidTr="008F353E">
                        <w:tc>
                          <w:tcPr>
                            <w:tcW w:w="5949" w:type="dxa"/>
                            <w:shd w:val="clear" w:color="auto" w:fill="auto"/>
                          </w:tcPr>
                          <w:p w14:paraId="7470BB9E" w14:textId="77777777" w:rsidR="00BD5642" w:rsidRPr="00DF40D8" w:rsidRDefault="00BD5642" w:rsidP="00A32B4E">
                            <w:pPr>
                              <w:pStyle w:val="afa"/>
                              <w:spacing w:line="360" w:lineRule="auto"/>
                              <w:jc w:val="right"/>
                            </w:pPr>
                            <w:r w:rsidRPr="00DF40D8">
                              <w:rPr>
                                <w:rStyle w:val="pop-slug-vol"/>
                                <w:rFonts w:eastAsiaTheme="majorEastAsia"/>
                                <w:color w:val="767171"/>
                                <w:szCs w:val="28"/>
                              </w:rPr>
                              <w:t>Возрастная группа:</w:t>
                            </w:r>
                            <w:r w:rsidRPr="00DF40D8">
                              <w:rPr>
                                <w:szCs w:val="28"/>
                              </w:rPr>
                              <w:t xml:space="preserve"> </w:t>
                            </w:r>
                          </w:p>
                        </w:tc>
                        <w:tc>
                          <w:tcPr>
                            <w:tcW w:w="3969" w:type="dxa"/>
                            <w:shd w:val="clear" w:color="auto" w:fill="auto"/>
                          </w:tcPr>
                          <w:p w14:paraId="23DAA272" w14:textId="77777777" w:rsidR="00BD5642" w:rsidRPr="00DF40D8" w:rsidRDefault="00BD5642" w:rsidP="00A32B4E">
                            <w:pPr>
                              <w:pStyle w:val="afa"/>
                              <w:spacing w:line="360" w:lineRule="auto"/>
                              <w:ind w:firstLine="0"/>
                            </w:pPr>
                            <w:r w:rsidRPr="00DF40D8">
                              <w:rPr>
                                <w:szCs w:val="28"/>
                              </w:rPr>
                              <w:t>взрослые</w:t>
                            </w:r>
                          </w:p>
                        </w:tc>
                      </w:tr>
                      <w:tr w:rsidR="00BD5642" w:rsidRPr="00CC1AE0" w14:paraId="335E0D69" w14:textId="77777777" w:rsidTr="008F353E">
                        <w:tc>
                          <w:tcPr>
                            <w:tcW w:w="5949" w:type="dxa"/>
                            <w:shd w:val="clear" w:color="auto" w:fill="auto"/>
                          </w:tcPr>
                          <w:p w14:paraId="54745721" w14:textId="77777777" w:rsidR="00BD5642" w:rsidRPr="00DF40D8" w:rsidRDefault="00BD5642" w:rsidP="00A32B4E">
                            <w:pPr>
                              <w:pStyle w:val="afa"/>
                              <w:spacing w:line="360" w:lineRule="auto"/>
                              <w:jc w:val="right"/>
                            </w:pPr>
                            <w:r w:rsidRPr="00DF40D8">
                              <w:rPr>
                                <w:color w:val="808080"/>
                              </w:rPr>
                              <w:t>Год утверждения:</w:t>
                            </w:r>
                          </w:p>
                        </w:tc>
                        <w:tc>
                          <w:tcPr>
                            <w:tcW w:w="3969" w:type="dxa"/>
                            <w:shd w:val="clear" w:color="auto" w:fill="auto"/>
                          </w:tcPr>
                          <w:p w14:paraId="0E3F7451" w14:textId="77777777" w:rsidR="00BD5642" w:rsidRPr="00DF40D8" w:rsidRDefault="00BD5642" w:rsidP="00A32B4E">
                            <w:pPr>
                              <w:pStyle w:val="afa"/>
                              <w:spacing w:line="360" w:lineRule="auto"/>
                              <w:ind w:firstLine="0"/>
                            </w:pPr>
                            <w:r>
                              <w:t>____</w:t>
                            </w:r>
                            <w:r w:rsidRPr="00DF40D8">
                              <w:t xml:space="preserve"> г.</w:t>
                            </w:r>
                          </w:p>
                        </w:tc>
                      </w:tr>
                      <w:tr w:rsidR="00BD5642" w:rsidRPr="00CC1AE0" w14:paraId="2824423E" w14:textId="77777777" w:rsidTr="008F353E">
                        <w:tc>
                          <w:tcPr>
                            <w:tcW w:w="9918" w:type="dxa"/>
                            <w:gridSpan w:val="2"/>
                            <w:shd w:val="clear" w:color="auto" w:fill="auto"/>
                          </w:tcPr>
                          <w:p w14:paraId="3A3541A6" w14:textId="77777777" w:rsidR="00BD5642" w:rsidRPr="00DF40D8" w:rsidRDefault="00BD5642" w:rsidP="00A32B4E">
                            <w:pPr>
                              <w:pStyle w:val="afa"/>
                              <w:spacing w:line="360" w:lineRule="auto"/>
                              <w:rPr>
                                <w:lang w:val="en-US"/>
                              </w:rPr>
                            </w:pPr>
                            <w:r w:rsidRPr="00DF40D8">
                              <w:rPr>
                                <w:color w:val="808080"/>
                              </w:rPr>
                              <w:t>Разработчик</w:t>
                            </w:r>
                            <w:r>
                              <w:rPr>
                                <w:color w:val="808080"/>
                              </w:rPr>
                              <w:t>и</w:t>
                            </w:r>
                            <w:r w:rsidRPr="00DF40D8">
                              <w:rPr>
                                <w:color w:val="808080"/>
                              </w:rPr>
                              <w:t xml:space="preserve"> клинических рекомендаций:</w:t>
                            </w:r>
                          </w:p>
                        </w:tc>
                      </w:tr>
                      <w:tr w:rsidR="00BD5642" w:rsidRPr="00CC1AE0" w14:paraId="101118D8" w14:textId="77777777" w:rsidTr="008F353E">
                        <w:tc>
                          <w:tcPr>
                            <w:tcW w:w="9918" w:type="dxa"/>
                            <w:gridSpan w:val="2"/>
                            <w:shd w:val="clear" w:color="auto" w:fill="auto"/>
                          </w:tcPr>
                          <w:p w14:paraId="120DFC33"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Ассоциация онкологов России</w:t>
                            </w:r>
                          </w:p>
                          <w:p w14:paraId="3D90E26E"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 xml:space="preserve">Общероссийская общественная организация «Федерация специалистов </w:t>
                            </w:r>
                          </w:p>
                          <w:p w14:paraId="7A4B6EBF" w14:textId="77777777" w:rsidR="00BD5642" w:rsidRPr="00F14263" w:rsidRDefault="00BD5642" w:rsidP="007619B0">
                            <w:pPr>
                              <w:pStyle w:val="TableParagraph"/>
                              <w:tabs>
                                <w:tab w:val="left" w:pos="1507"/>
                                <w:tab w:val="left" w:pos="1508"/>
                              </w:tabs>
                              <w:spacing w:before="70"/>
                              <w:ind w:left="1507"/>
                              <w:rPr>
                                <w:sz w:val="24"/>
                              </w:rPr>
                            </w:pPr>
                            <w:r w:rsidRPr="00F14263">
                              <w:rPr>
                                <w:sz w:val="24"/>
                              </w:rPr>
                              <w:t>по лечению заболеваний головы и шеи»</w:t>
                            </w:r>
                          </w:p>
                          <w:p w14:paraId="3AE49EF5"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Некоммерческая организация «Ассоциация онкологических организаций Сибири и Дальнего Востока»</w:t>
                            </w:r>
                          </w:p>
                          <w:p w14:paraId="6FB2E35C"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Общероссийская общественная организация «Российское общество клинической онкологии»</w:t>
                            </w:r>
                          </w:p>
                          <w:p w14:paraId="3CC92FC4" w14:textId="77777777" w:rsidR="00BD5642" w:rsidRPr="00F14263" w:rsidRDefault="00BD5642" w:rsidP="007619B0">
                            <w:pPr>
                              <w:pStyle w:val="TableParagraph"/>
                              <w:numPr>
                                <w:ilvl w:val="0"/>
                                <w:numId w:val="16"/>
                              </w:numPr>
                              <w:tabs>
                                <w:tab w:val="left" w:pos="1507"/>
                                <w:tab w:val="left" w:pos="1508"/>
                              </w:tabs>
                              <w:spacing w:before="70"/>
                              <w:ind w:left="1507"/>
                              <w:rPr>
                                <w:sz w:val="24"/>
                              </w:rPr>
                            </w:pPr>
                            <w:r w:rsidRPr="00F14263">
                              <w:rPr>
                                <w:sz w:val="24"/>
                              </w:rPr>
                              <w:t>Российское общество специалистов по опухолям головы и шеи</w:t>
                            </w:r>
                          </w:p>
                          <w:p w14:paraId="0D3A490C" w14:textId="77777777" w:rsidR="00BD5642" w:rsidRPr="00CC1AE0" w:rsidRDefault="00BD5642" w:rsidP="00A32B4E">
                            <w:pPr>
                              <w:pStyle w:val="afa"/>
                              <w:spacing w:line="360" w:lineRule="auto"/>
                              <w:rPr>
                                <w:b/>
                              </w:rPr>
                            </w:pPr>
                          </w:p>
                        </w:tc>
                      </w:tr>
                    </w:tbl>
                    <w:p w14:paraId="7AF2D4E1" w14:textId="77777777" w:rsidR="00BD5642" w:rsidRPr="00CC1AE0" w:rsidRDefault="00BD5642" w:rsidP="00A32B4E">
                      <w:pPr>
                        <w:pStyle w:val="afff0"/>
                        <w:ind w:firstLine="709"/>
                        <w:jc w:val="both"/>
                        <w:rPr>
                          <w:rFonts w:cs="Times New Roman"/>
                          <w:sz w:val="24"/>
                          <w:szCs w:val="24"/>
                        </w:rPr>
                      </w:pPr>
                    </w:p>
                    <w:p w14:paraId="50DDC7B4" w14:textId="77777777" w:rsidR="00BD5642" w:rsidRDefault="00BD5642" w:rsidP="008F353E">
                      <w:pPr>
                        <w:spacing w:line="360" w:lineRule="auto"/>
                        <w:jc w:val="center"/>
                        <w:rPr>
                          <w:bCs/>
                          <w:sz w:val="20"/>
                          <w:szCs w:val="20"/>
                          <w:lang w:eastAsia="en-US"/>
                        </w:rPr>
                      </w:pPr>
                    </w:p>
                    <w:p w14:paraId="674329EB" w14:textId="77777777" w:rsidR="00BD5642" w:rsidRDefault="00BD5642" w:rsidP="008F353E">
                      <w:pPr>
                        <w:spacing w:line="360" w:lineRule="auto"/>
                        <w:jc w:val="center"/>
                        <w:rPr>
                          <w:bCs/>
                          <w:sz w:val="20"/>
                          <w:szCs w:val="20"/>
                          <w:lang w:eastAsia="en-US"/>
                        </w:rPr>
                      </w:pPr>
                    </w:p>
                    <w:p w14:paraId="16ABFAEF" w14:textId="77777777" w:rsidR="00BD5642" w:rsidRDefault="00BD5642" w:rsidP="008F353E">
                      <w:pPr>
                        <w:spacing w:line="360" w:lineRule="auto"/>
                        <w:jc w:val="center"/>
                        <w:rPr>
                          <w:bCs/>
                          <w:sz w:val="20"/>
                          <w:szCs w:val="20"/>
                          <w:lang w:eastAsia="en-US"/>
                        </w:rPr>
                      </w:pPr>
                    </w:p>
                    <w:p w14:paraId="5EC65F24" w14:textId="77777777" w:rsidR="00BD5642" w:rsidRDefault="00BD5642" w:rsidP="008F353E">
                      <w:pPr>
                        <w:spacing w:line="360" w:lineRule="auto"/>
                        <w:jc w:val="center"/>
                        <w:rPr>
                          <w:bCs/>
                          <w:sz w:val="20"/>
                          <w:szCs w:val="20"/>
                          <w:lang w:eastAsia="en-US"/>
                        </w:rPr>
                      </w:pPr>
                    </w:p>
                    <w:p w14:paraId="7B3CCA61" w14:textId="77777777" w:rsidR="00BD5642" w:rsidRDefault="00BD5642" w:rsidP="008F353E">
                      <w:pPr>
                        <w:spacing w:line="360" w:lineRule="auto"/>
                        <w:jc w:val="center"/>
                        <w:rPr>
                          <w:bCs/>
                          <w:sz w:val="20"/>
                          <w:szCs w:val="20"/>
                          <w:lang w:eastAsia="en-US"/>
                        </w:rPr>
                      </w:pPr>
                    </w:p>
                    <w:p w14:paraId="662CF76D" w14:textId="77777777" w:rsidR="00BD5642" w:rsidRDefault="00BD5642" w:rsidP="008F353E">
                      <w:pPr>
                        <w:spacing w:line="360" w:lineRule="auto"/>
                        <w:jc w:val="center"/>
                        <w:rPr>
                          <w:bCs/>
                          <w:sz w:val="20"/>
                          <w:szCs w:val="20"/>
                          <w:lang w:eastAsia="en-US"/>
                        </w:rPr>
                      </w:pPr>
                    </w:p>
                    <w:p w14:paraId="661D0B1A" w14:textId="77777777" w:rsidR="00BD5642" w:rsidRDefault="00BD5642" w:rsidP="008F353E">
                      <w:pPr>
                        <w:spacing w:line="360" w:lineRule="auto"/>
                        <w:jc w:val="center"/>
                        <w:rPr>
                          <w:bCs/>
                          <w:sz w:val="20"/>
                          <w:szCs w:val="20"/>
                          <w:lang w:eastAsia="en-US"/>
                        </w:rPr>
                      </w:pPr>
                    </w:p>
                    <w:p w14:paraId="033FE3FA" w14:textId="77777777" w:rsidR="00BD5642" w:rsidRDefault="00BD5642" w:rsidP="008F353E">
                      <w:pPr>
                        <w:spacing w:line="360" w:lineRule="auto"/>
                        <w:jc w:val="center"/>
                        <w:rPr>
                          <w:bCs/>
                          <w:sz w:val="20"/>
                          <w:szCs w:val="20"/>
                          <w:lang w:eastAsia="en-US"/>
                        </w:rPr>
                      </w:pPr>
                    </w:p>
                    <w:p w14:paraId="4519A724" w14:textId="77777777" w:rsidR="00BD5642" w:rsidRPr="008F353E" w:rsidRDefault="00BD5642" w:rsidP="008F353E">
                      <w:pPr>
                        <w:spacing w:line="360" w:lineRule="auto"/>
                        <w:jc w:val="center"/>
                        <w:rPr>
                          <w:rFonts w:cs="Courier New"/>
                          <w:bCs/>
                          <w:szCs w:val="20"/>
                        </w:rPr>
                      </w:pPr>
                      <w:r w:rsidRPr="008F353E">
                        <w:rPr>
                          <w:bCs/>
                          <w:sz w:val="20"/>
                          <w:szCs w:val="20"/>
                          <w:lang w:eastAsia="en-US"/>
                        </w:rPr>
                        <w:t xml:space="preserve">«Одобрено на заседании научно-практического совета Министерства здравоохранения Российской Федерации (протокол от </w:t>
                      </w:r>
                      <w:r>
                        <w:rPr>
                          <w:bCs/>
                          <w:sz w:val="20"/>
                          <w:szCs w:val="20"/>
                          <w:lang w:eastAsia="en-US"/>
                        </w:rPr>
                        <w:t>___________</w:t>
                      </w:r>
                      <w:r w:rsidRPr="008F353E">
                        <w:rPr>
                          <w:bCs/>
                          <w:sz w:val="20"/>
                          <w:szCs w:val="20"/>
                          <w:lang w:eastAsia="en-US"/>
                        </w:rPr>
                        <w:t>)»</w:t>
                      </w:r>
                    </w:p>
                    <w:p w14:paraId="042DE833" w14:textId="77777777" w:rsidR="00BD5642" w:rsidRDefault="00BD5642"/>
                  </w:txbxContent>
                </v:textbox>
              </v:shape>
            </w:pict>
          </mc:Fallback>
        </mc:AlternateContent>
      </w:r>
      <w:r w:rsidRPr="007609C0">
        <w:rPr>
          <w:noProof/>
        </w:rPr>
        <mc:AlternateContent>
          <mc:Choice Requires="wps">
            <w:drawing>
              <wp:anchor distT="0" distB="0" distL="114300" distR="114300" simplePos="0" relativeHeight="251659264" behindDoc="1" locked="0" layoutInCell="1" allowOverlap="1" wp14:anchorId="15FB6EB7" wp14:editId="50C7EFC7">
                <wp:simplePos x="0" y="0"/>
                <wp:positionH relativeFrom="page">
                  <wp:posOffset>-35560</wp:posOffset>
                </wp:positionH>
                <wp:positionV relativeFrom="paragraph">
                  <wp:posOffset>-1113790</wp:posOffset>
                </wp:positionV>
                <wp:extent cx="7601585" cy="110210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txbx>
                        <w:txbxContent>
                          <w:p w14:paraId="3C07AA33" w14:textId="77777777" w:rsidR="00BD5642" w:rsidRDefault="00BD5642" w:rsidP="0021435E"/>
                        </w:txbxContent>
                      </wps:txbx>
                      <wps:bodyPr/>
                    </wps:wsp>
                  </a:graphicData>
                </a:graphic>
                <wp14:sizeRelH relativeFrom="page">
                  <wp14:pctWidth>0</wp14:pctWidth>
                </wp14:sizeRelH>
                <wp14:sizeRelV relativeFrom="page">
                  <wp14:pctHeight>0</wp14:pctHeight>
                </wp14:sizeRelV>
              </wp:anchor>
            </w:drawing>
          </mc:Choice>
          <mc:Fallback>
            <w:pict>
              <v:rect w14:anchorId="15FB6EB7" id="Прямоугольник 1" o:spid="_x0000_s1027" style="position:absolute;left:0;text-align:left;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" fillcolor="#0b595d" stroked="f" strokeweight="1pt">
                <v:fill opacity="6682f"/>
                <v:textbox>
                  <w:txbxContent>
                    <w:p w14:paraId="3C07AA33" w14:textId="77777777" w:rsidR="00BD5642" w:rsidRDefault="00BD5642" w:rsidP="0021435E"/>
                  </w:txbxContent>
                </v:textbox>
                <w10:wrap anchorx="page"/>
              </v:rect>
            </w:pict>
          </mc:Fallback>
        </mc:AlternateContent>
      </w:r>
    </w:p>
    <w:p w14:paraId="03166ABB" w14:textId="77777777" w:rsidR="0070752F" w:rsidRPr="007609C0" w:rsidRDefault="0070752F" w:rsidP="0070752F">
      <w:pPr>
        <w:pStyle w:val="afa"/>
      </w:pPr>
    </w:p>
    <w:p w14:paraId="0E09430E" w14:textId="77777777" w:rsidR="0070752F" w:rsidRPr="007609C0" w:rsidRDefault="0021435E" w:rsidP="0021435E">
      <w:pPr>
        <w:pStyle w:val="afa"/>
        <w:tabs>
          <w:tab w:val="left" w:pos="4303"/>
        </w:tabs>
      </w:pPr>
      <w:r w:rsidRPr="007609C0">
        <w:tab/>
      </w:r>
    </w:p>
    <w:p w14:paraId="145E2FA1" w14:textId="77777777" w:rsidR="0070752F" w:rsidRPr="007609C0" w:rsidRDefault="0070752F" w:rsidP="0070752F">
      <w:pPr>
        <w:rPr>
          <w:rFonts w:eastAsia="Sans"/>
          <w:b/>
          <w:lang w:eastAsia="en-US"/>
        </w:rPr>
      </w:pPr>
      <w:bookmarkStart w:id="0" w:name="__RefHeading___doc_abbreviation"/>
      <w:bookmarkStart w:id="1" w:name="_Toc11747727"/>
      <w:r w:rsidRPr="007609C0">
        <w:br w:type="page"/>
      </w:r>
    </w:p>
    <w:bookmarkStart w:id="2" w:name="_Toc26362629" w:displacedByCustomXml="next"/>
    <w:sdt>
      <w:sdtPr>
        <w:rPr>
          <w:rFonts w:eastAsia="Times New Roman"/>
          <w:b w:val="0"/>
          <w:u w:val="none"/>
          <w:lang w:eastAsia="ru-RU"/>
        </w:rPr>
        <w:id w:val="1546792858"/>
        <w:docPartObj>
          <w:docPartGallery w:val="Table of Contents"/>
          <w:docPartUnique/>
        </w:docPartObj>
      </w:sdtPr>
      <w:sdtEndPr>
        <w:rPr>
          <w:bCs/>
        </w:rPr>
      </w:sdtEndPr>
      <w:sdtContent>
        <w:p w14:paraId="7C55FF2A" w14:textId="77777777" w:rsidR="0070752F" w:rsidRPr="007609C0" w:rsidRDefault="0070752F" w:rsidP="0021435E">
          <w:pPr>
            <w:pStyle w:val="afd"/>
            <w:jc w:val="center"/>
          </w:pPr>
          <w:r w:rsidRPr="007609C0">
            <w:t>Оглавление</w:t>
          </w:r>
          <w:bookmarkEnd w:id="2"/>
        </w:p>
        <w:p w14:paraId="0A2AD9A2" w14:textId="77777777" w:rsidR="0086701F" w:rsidRPr="007609C0" w:rsidRDefault="006A29D1" w:rsidP="0086701F">
          <w:pPr>
            <w:pStyle w:val="19"/>
            <w:rPr>
              <w:rFonts w:eastAsiaTheme="minorEastAsia" w:cs="Times New Roman"/>
              <w:noProof/>
              <w:sz w:val="22"/>
              <w:lang w:eastAsia="ru-RU"/>
            </w:rPr>
          </w:pPr>
          <w:r w:rsidRPr="007609C0">
            <w:rPr>
              <w:rFonts w:cs="Times New Roman"/>
            </w:rPr>
            <w:fldChar w:fldCharType="begin"/>
          </w:r>
          <w:r w:rsidR="0070752F" w:rsidRPr="007609C0">
            <w:rPr>
              <w:rFonts w:cs="Times New Roman"/>
            </w:rPr>
            <w:instrText xml:space="preserve"> TOC \o "1-3" \h \z \u </w:instrText>
          </w:r>
          <w:r w:rsidRPr="007609C0">
            <w:rPr>
              <w:rFonts w:cs="Times New Roman"/>
            </w:rPr>
            <w:fldChar w:fldCharType="separate"/>
          </w:r>
        </w:p>
        <w:p w14:paraId="28EBDA91" w14:textId="77777777" w:rsidR="0086701F" w:rsidRPr="007609C0" w:rsidRDefault="00000000" w:rsidP="0086701F">
          <w:pPr>
            <w:pStyle w:val="19"/>
            <w:rPr>
              <w:rFonts w:eastAsiaTheme="minorEastAsia" w:cs="Times New Roman"/>
              <w:noProof/>
              <w:sz w:val="22"/>
              <w:lang w:eastAsia="ru-RU"/>
            </w:rPr>
          </w:pPr>
          <w:hyperlink w:anchor="_Toc26362630" w:history="1">
            <w:r w:rsidR="0086701F" w:rsidRPr="007609C0">
              <w:rPr>
                <w:rStyle w:val="affc"/>
                <w:rFonts w:cs="Times New Roman"/>
                <w:noProof/>
              </w:rPr>
              <w:t>Список сокращений</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_Toc26362630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4</w:t>
            </w:r>
            <w:r w:rsidR="006A29D1" w:rsidRPr="007609C0">
              <w:rPr>
                <w:rFonts w:cs="Times New Roman"/>
                <w:noProof/>
                <w:webHidden/>
              </w:rPr>
              <w:fldChar w:fldCharType="end"/>
            </w:r>
          </w:hyperlink>
        </w:p>
        <w:p w14:paraId="7B2CC7C9" w14:textId="77777777" w:rsidR="0086701F" w:rsidRPr="007609C0" w:rsidRDefault="00000000">
          <w:pPr>
            <w:pStyle w:val="19"/>
            <w:rPr>
              <w:rFonts w:eastAsiaTheme="minorEastAsia" w:cs="Times New Roman"/>
              <w:noProof/>
              <w:sz w:val="22"/>
              <w:lang w:eastAsia="ru-RU"/>
            </w:rPr>
          </w:pPr>
          <w:hyperlink w:anchor="_Toc26362631" w:history="1">
            <w:r w:rsidR="0086701F" w:rsidRPr="007609C0">
              <w:rPr>
                <w:rStyle w:val="affc"/>
                <w:rFonts w:cs="Times New Roman"/>
                <w:noProof/>
              </w:rPr>
              <w:t>Термины и определения</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_Toc26362631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6</w:t>
            </w:r>
            <w:r w:rsidR="006A29D1" w:rsidRPr="007609C0">
              <w:rPr>
                <w:rFonts w:cs="Times New Roman"/>
                <w:noProof/>
                <w:webHidden/>
              </w:rPr>
              <w:fldChar w:fldCharType="end"/>
            </w:r>
          </w:hyperlink>
        </w:p>
        <w:p w14:paraId="7FF9656C" w14:textId="77777777" w:rsidR="0086701F" w:rsidRPr="007609C0" w:rsidRDefault="00000000">
          <w:pPr>
            <w:pStyle w:val="19"/>
            <w:rPr>
              <w:rFonts w:eastAsiaTheme="minorEastAsia" w:cs="Times New Roman"/>
              <w:noProof/>
              <w:sz w:val="22"/>
              <w:lang w:eastAsia="ru-RU"/>
            </w:rPr>
          </w:pPr>
          <w:hyperlink w:anchor="_Toc26362632" w:history="1">
            <w:r w:rsidR="0086701F" w:rsidRPr="007609C0">
              <w:rPr>
                <w:rStyle w:val="affc"/>
                <w:rFonts w:cs="Times New Roman"/>
                <w:noProof/>
              </w:rPr>
              <w:t>1. Краткая информация по заболеванию или состоянию (группе заболеваний или состояний)</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_Toc26362632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7</w:t>
            </w:r>
            <w:r w:rsidR="006A29D1" w:rsidRPr="007609C0">
              <w:rPr>
                <w:rFonts w:cs="Times New Roman"/>
                <w:noProof/>
                <w:webHidden/>
              </w:rPr>
              <w:fldChar w:fldCharType="end"/>
            </w:r>
          </w:hyperlink>
        </w:p>
        <w:p w14:paraId="1DB4E6BC" w14:textId="77777777" w:rsidR="0086701F" w:rsidRPr="007609C0" w:rsidRDefault="00000000">
          <w:pPr>
            <w:pStyle w:val="22"/>
            <w:rPr>
              <w:rFonts w:eastAsiaTheme="minorEastAsia"/>
              <w:sz w:val="22"/>
              <w:szCs w:val="22"/>
              <w:lang w:eastAsia="ru-RU"/>
            </w:rPr>
          </w:pPr>
          <w:hyperlink w:anchor="_Toc26362633" w:history="1">
            <w:r w:rsidR="0086701F" w:rsidRPr="007609C0">
              <w:rPr>
                <w:rStyle w:val="affc"/>
              </w:rPr>
              <w:t>1.1. Определение заболевания или состояния (группы заболеваний или состояний)</w:t>
            </w:r>
            <w:r w:rsidR="0086701F" w:rsidRPr="007609C0">
              <w:rPr>
                <w:webHidden/>
              </w:rPr>
              <w:tab/>
            </w:r>
            <w:r w:rsidR="006A29D1" w:rsidRPr="007609C0">
              <w:rPr>
                <w:webHidden/>
              </w:rPr>
              <w:fldChar w:fldCharType="begin"/>
            </w:r>
            <w:r w:rsidR="0086701F" w:rsidRPr="007609C0">
              <w:rPr>
                <w:webHidden/>
              </w:rPr>
              <w:instrText xml:space="preserve"> PAGEREF _Toc26362633 \h </w:instrText>
            </w:r>
            <w:r w:rsidR="006A29D1" w:rsidRPr="007609C0">
              <w:rPr>
                <w:webHidden/>
              </w:rPr>
            </w:r>
            <w:r w:rsidR="006A29D1" w:rsidRPr="007609C0">
              <w:rPr>
                <w:webHidden/>
              </w:rPr>
              <w:fldChar w:fldCharType="separate"/>
            </w:r>
            <w:r w:rsidR="008F353E" w:rsidRPr="007609C0">
              <w:rPr>
                <w:webHidden/>
              </w:rPr>
              <w:t>7</w:t>
            </w:r>
            <w:r w:rsidR="006A29D1" w:rsidRPr="007609C0">
              <w:rPr>
                <w:webHidden/>
              </w:rPr>
              <w:fldChar w:fldCharType="end"/>
            </w:r>
          </w:hyperlink>
        </w:p>
        <w:p w14:paraId="40046F92" w14:textId="77777777" w:rsidR="0086701F" w:rsidRPr="007609C0" w:rsidRDefault="00000000">
          <w:pPr>
            <w:pStyle w:val="22"/>
            <w:rPr>
              <w:rFonts w:eastAsiaTheme="minorEastAsia"/>
              <w:sz w:val="22"/>
              <w:szCs w:val="22"/>
              <w:lang w:eastAsia="ru-RU"/>
            </w:rPr>
          </w:pPr>
          <w:hyperlink w:anchor="_Toc26362634" w:history="1">
            <w:r w:rsidR="0086701F" w:rsidRPr="007609C0">
              <w:rPr>
                <w:rStyle w:val="affc"/>
              </w:rPr>
              <w:t>1.2. Этиология и патогенез заболевания или состояния (группы заболеваний или состояний)</w:t>
            </w:r>
            <w:r w:rsidR="0086701F" w:rsidRPr="007609C0">
              <w:rPr>
                <w:webHidden/>
              </w:rPr>
              <w:tab/>
            </w:r>
            <w:r w:rsidR="006A29D1" w:rsidRPr="007609C0">
              <w:rPr>
                <w:webHidden/>
              </w:rPr>
              <w:fldChar w:fldCharType="begin"/>
            </w:r>
            <w:r w:rsidR="0086701F" w:rsidRPr="007609C0">
              <w:rPr>
                <w:webHidden/>
              </w:rPr>
              <w:instrText xml:space="preserve"> PAGEREF _Toc26362634 \h </w:instrText>
            </w:r>
            <w:r w:rsidR="006A29D1" w:rsidRPr="007609C0">
              <w:rPr>
                <w:webHidden/>
              </w:rPr>
            </w:r>
            <w:r w:rsidR="006A29D1" w:rsidRPr="007609C0">
              <w:rPr>
                <w:webHidden/>
              </w:rPr>
              <w:fldChar w:fldCharType="separate"/>
            </w:r>
            <w:r w:rsidR="008F353E" w:rsidRPr="007609C0">
              <w:rPr>
                <w:webHidden/>
              </w:rPr>
              <w:t>7</w:t>
            </w:r>
            <w:r w:rsidR="006A29D1" w:rsidRPr="007609C0">
              <w:rPr>
                <w:webHidden/>
              </w:rPr>
              <w:fldChar w:fldCharType="end"/>
            </w:r>
          </w:hyperlink>
        </w:p>
        <w:p w14:paraId="05391380" w14:textId="77777777" w:rsidR="0086701F" w:rsidRPr="007609C0" w:rsidRDefault="00000000">
          <w:pPr>
            <w:pStyle w:val="22"/>
            <w:rPr>
              <w:rFonts w:eastAsiaTheme="minorEastAsia"/>
              <w:sz w:val="22"/>
              <w:szCs w:val="22"/>
              <w:lang w:eastAsia="ru-RU"/>
            </w:rPr>
          </w:pPr>
          <w:hyperlink w:anchor="_Toc26362635" w:history="1">
            <w:r w:rsidR="0086701F" w:rsidRPr="007609C0">
              <w:rPr>
                <w:rStyle w:val="affc"/>
              </w:rPr>
              <w:t>1.3. Эпидемиология заболевания или состояния (группы заболеваний или состояний)</w:t>
            </w:r>
            <w:r w:rsidR="0086701F" w:rsidRPr="007609C0">
              <w:rPr>
                <w:webHidden/>
              </w:rPr>
              <w:tab/>
            </w:r>
            <w:r w:rsidR="006A29D1" w:rsidRPr="007609C0">
              <w:rPr>
                <w:webHidden/>
              </w:rPr>
              <w:fldChar w:fldCharType="begin"/>
            </w:r>
            <w:r w:rsidR="0086701F" w:rsidRPr="007609C0">
              <w:rPr>
                <w:webHidden/>
              </w:rPr>
              <w:instrText xml:space="preserve"> PAGEREF _Toc26362635 \h </w:instrText>
            </w:r>
            <w:r w:rsidR="006A29D1" w:rsidRPr="007609C0">
              <w:rPr>
                <w:webHidden/>
              </w:rPr>
            </w:r>
            <w:r w:rsidR="006A29D1" w:rsidRPr="007609C0">
              <w:rPr>
                <w:webHidden/>
              </w:rPr>
              <w:fldChar w:fldCharType="separate"/>
            </w:r>
            <w:r w:rsidR="008F353E" w:rsidRPr="007609C0">
              <w:rPr>
                <w:webHidden/>
              </w:rPr>
              <w:t>7</w:t>
            </w:r>
            <w:r w:rsidR="006A29D1" w:rsidRPr="007609C0">
              <w:rPr>
                <w:webHidden/>
              </w:rPr>
              <w:fldChar w:fldCharType="end"/>
            </w:r>
          </w:hyperlink>
        </w:p>
        <w:p w14:paraId="79ADD8B5" w14:textId="77777777" w:rsidR="0086701F" w:rsidRPr="007609C0" w:rsidRDefault="00000000">
          <w:pPr>
            <w:pStyle w:val="22"/>
            <w:rPr>
              <w:rFonts w:eastAsiaTheme="minorEastAsia"/>
              <w:sz w:val="22"/>
              <w:szCs w:val="22"/>
              <w:lang w:eastAsia="ru-RU"/>
            </w:rPr>
          </w:pPr>
          <w:hyperlink w:anchor="_Toc26362636" w:history="1">
            <w:r w:rsidR="0086701F" w:rsidRPr="007609C0">
              <w:rPr>
                <w:rStyle w:val="affc"/>
              </w:rPr>
              <w:t>1.4. Особенности кодирования заболевания или состояния (группы заболеваний или состояний) по Международной статистической классификаций болезней и проблем, связанных со здоровьем</w:t>
            </w:r>
            <w:r w:rsidR="0086701F" w:rsidRPr="007609C0">
              <w:rPr>
                <w:webHidden/>
              </w:rPr>
              <w:tab/>
            </w:r>
            <w:r w:rsidR="006A29D1" w:rsidRPr="007609C0">
              <w:rPr>
                <w:webHidden/>
              </w:rPr>
              <w:fldChar w:fldCharType="begin"/>
            </w:r>
            <w:r w:rsidR="0086701F" w:rsidRPr="007609C0">
              <w:rPr>
                <w:webHidden/>
              </w:rPr>
              <w:instrText xml:space="preserve"> PAGEREF _Toc26362636 \h </w:instrText>
            </w:r>
            <w:r w:rsidR="006A29D1" w:rsidRPr="007609C0">
              <w:rPr>
                <w:webHidden/>
              </w:rPr>
            </w:r>
            <w:r w:rsidR="006A29D1" w:rsidRPr="007609C0">
              <w:rPr>
                <w:webHidden/>
              </w:rPr>
              <w:fldChar w:fldCharType="separate"/>
            </w:r>
            <w:r w:rsidR="008F353E" w:rsidRPr="007609C0">
              <w:rPr>
                <w:webHidden/>
              </w:rPr>
              <w:t>7</w:t>
            </w:r>
            <w:r w:rsidR="006A29D1" w:rsidRPr="007609C0">
              <w:rPr>
                <w:webHidden/>
              </w:rPr>
              <w:fldChar w:fldCharType="end"/>
            </w:r>
          </w:hyperlink>
        </w:p>
        <w:p w14:paraId="1D5F9556" w14:textId="77777777" w:rsidR="0086701F" w:rsidRPr="007609C0" w:rsidRDefault="00000000">
          <w:pPr>
            <w:pStyle w:val="22"/>
            <w:rPr>
              <w:rFonts w:eastAsiaTheme="minorEastAsia"/>
              <w:sz w:val="22"/>
              <w:szCs w:val="22"/>
              <w:lang w:eastAsia="ru-RU"/>
            </w:rPr>
          </w:pPr>
          <w:hyperlink w:anchor="_Toc26362637" w:history="1">
            <w:r w:rsidR="0086701F" w:rsidRPr="007609C0">
              <w:rPr>
                <w:rStyle w:val="affc"/>
              </w:rPr>
              <w:t>1.5. Классификация заболевания или состояния (группы заболеваний или состояний)</w:t>
            </w:r>
            <w:r w:rsidR="0086701F" w:rsidRPr="007609C0">
              <w:rPr>
                <w:webHidden/>
              </w:rPr>
              <w:tab/>
            </w:r>
            <w:r w:rsidR="006A29D1" w:rsidRPr="007609C0">
              <w:rPr>
                <w:webHidden/>
              </w:rPr>
              <w:fldChar w:fldCharType="begin"/>
            </w:r>
            <w:r w:rsidR="0086701F" w:rsidRPr="007609C0">
              <w:rPr>
                <w:webHidden/>
              </w:rPr>
              <w:instrText xml:space="preserve"> PAGEREF _Toc26362637 \h </w:instrText>
            </w:r>
            <w:r w:rsidR="006A29D1" w:rsidRPr="007609C0">
              <w:rPr>
                <w:webHidden/>
              </w:rPr>
            </w:r>
            <w:r w:rsidR="006A29D1" w:rsidRPr="007609C0">
              <w:rPr>
                <w:webHidden/>
              </w:rPr>
              <w:fldChar w:fldCharType="separate"/>
            </w:r>
            <w:r w:rsidR="008F353E" w:rsidRPr="007609C0">
              <w:rPr>
                <w:webHidden/>
              </w:rPr>
              <w:t>9</w:t>
            </w:r>
            <w:r w:rsidR="006A29D1" w:rsidRPr="007609C0">
              <w:rPr>
                <w:webHidden/>
              </w:rPr>
              <w:fldChar w:fldCharType="end"/>
            </w:r>
          </w:hyperlink>
        </w:p>
        <w:p w14:paraId="76F0C833" w14:textId="77777777" w:rsidR="0086701F" w:rsidRPr="007609C0" w:rsidRDefault="00000000">
          <w:pPr>
            <w:pStyle w:val="22"/>
            <w:rPr>
              <w:rFonts w:eastAsiaTheme="minorEastAsia"/>
              <w:sz w:val="22"/>
              <w:szCs w:val="22"/>
              <w:lang w:eastAsia="ru-RU"/>
            </w:rPr>
          </w:pPr>
          <w:hyperlink w:anchor="_Toc26362638" w:history="1">
            <w:r w:rsidR="0086701F" w:rsidRPr="007609C0">
              <w:rPr>
                <w:rStyle w:val="affc"/>
              </w:rPr>
              <w:t>1.6. Клиническая картина заболевания или состояния (группы заболеваний или состояний)</w:t>
            </w:r>
            <w:r w:rsidR="0086701F" w:rsidRPr="007609C0">
              <w:rPr>
                <w:webHidden/>
              </w:rPr>
              <w:tab/>
            </w:r>
            <w:r w:rsidR="006A29D1" w:rsidRPr="007609C0">
              <w:rPr>
                <w:webHidden/>
              </w:rPr>
              <w:fldChar w:fldCharType="begin"/>
            </w:r>
            <w:r w:rsidR="0086701F" w:rsidRPr="007609C0">
              <w:rPr>
                <w:webHidden/>
              </w:rPr>
              <w:instrText xml:space="preserve"> PAGEREF _Toc26362638 \h </w:instrText>
            </w:r>
            <w:r w:rsidR="006A29D1" w:rsidRPr="007609C0">
              <w:rPr>
                <w:webHidden/>
              </w:rPr>
            </w:r>
            <w:r w:rsidR="006A29D1" w:rsidRPr="007609C0">
              <w:rPr>
                <w:webHidden/>
              </w:rPr>
              <w:fldChar w:fldCharType="separate"/>
            </w:r>
            <w:r w:rsidR="008F353E" w:rsidRPr="007609C0">
              <w:rPr>
                <w:webHidden/>
              </w:rPr>
              <w:t>11</w:t>
            </w:r>
            <w:r w:rsidR="006A29D1" w:rsidRPr="007609C0">
              <w:rPr>
                <w:webHidden/>
              </w:rPr>
              <w:fldChar w:fldCharType="end"/>
            </w:r>
          </w:hyperlink>
        </w:p>
        <w:p w14:paraId="0E3D4311" w14:textId="77777777" w:rsidR="0086701F" w:rsidRPr="007609C0" w:rsidRDefault="00000000">
          <w:pPr>
            <w:pStyle w:val="19"/>
            <w:rPr>
              <w:rFonts w:eastAsiaTheme="minorEastAsia" w:cs="Times New Roman"/>
              <w:noProof/>
              <w:sz w:val="22"/>
              <w:lang w:eastAsia="ru-RU"/>
            </w:rPr>
          </w:pPr>
          <w:hyperlink w:anchor="_Toc26362639" w:history="1">
            <w:r w:rsidR="0086701F" w:rsidRPr="007609C0">
              <w:rPr>
                <w:rStyle w:val="affc"/>
                <w:rFonts w:cs="Times New Roman"/>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_Toc26362639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12</w:t>
            </w:r>
            <w:r w:rsidR="006A29D1" w:rsidRPr="007609C0">
              <w:rPr>
                <w:rFonts w:cs="Times New Roman"/>
                <w:noProof/>
                <w:webHidden/>
              </w:rPr>
              <w:fldChar w:fldCharType="end"/>
            </w:r>
          </w:hyperlink>
        </w:p>
        <w:p w14:paraId="5F42A470" w14:textId="77777777" w:rsidR="0086701F" w:rsidRPr="007609C0" w:rsidRDefault="00000000">
          <w:pPr>
            <w:pStyle w:val="22"/>
            <w:rPr>
              <w:rFonts w:eastAsiaTheme="minorEastAsia"/>
              <w:sz w:val="22"/>
              <w:szCs w:val="22"/>
              <w:lang w:eastAsia="ru-RU"/>
            </w:rPr>
          </w:pPr>
          <w:hyperlink w:anchor="_Toc26362640" w:history="1">
            <w:r w:rsidR="0086701F" w:rsidRPr="007609C0">
              <w:rPr>
                <w:rStyle w:val="affc"/>
              </w:rPr>
              <w:t>2.1. Жалобы и анамнез</w:t>
            </w:r>
            <w:r w:rsidR="0086701F" w:rsidRPr="007609C0">
              <w:rPr>
                <w:webHidden/>
              </w:rPr>
              <w:tab/>
            </w:r>
            <w:r w:rsidR="006A29D1" w:rsidRPr="007609C0">
              <w:rPr>
                <w:webHidden/>
              </w:rPr>
              <w:fldChar w:fldCharType="begin"/>
            </w:r>
            <w:r w:rsidR="0086701F" w:rsidRPr="007609C0">
              <w:rPr>
                <w:webHidden/>
              </w:rPr>
              <w:instrText xml:space="preserve"> PAGEREF _Toc26362640 \h </w:instrText>
            </w:r>
            <w:r w:rsidR="006A29D1" w:rsidRPr="007609C0">
              <w:rPr>
                <w:webHidden/>
              </w:rPr>
            </w:r>
            <w:r w:rsidR="006A29D1" w:rsidRPr="007609C0">
              <w:rPr>
                <w:webHidden/>
              </w:rPr>
              <w:fldChar w:fldCharType="separate"/>
            </w:r>
            <w:r w:rsidR="008F353E" w:rsidRPr="007609C0">
              <w:rPr>
                <w:webHidden/>
              </w:rPr>
              <w:t>12</w:t>
            </w:r>
            <w:r w:rsidR="006A29D1" w:rsidRPr="007609C0">
              <w:rPr>
                <w:webHidden/>
              </w:rPr>
              <w:fldChar w:fldCharType="end"/>
            </w:r>
          </w:hyperlink>
        </w:p>
        <w:p w14:paraId="1AAB3E8C" w14:textId="77777777" w:rsidR="0086701F" w:rsidRPr="007609C0" w:rsidRDefault="00000000">
          <w:pPr>
            <w:pStyle w:val="22"/>
            <w:rPr>
              <w:rFonts w:eastAsiaTheme="minorEastAsia"/>
              <w:sz w:val="22"/>
              <w:szCs w:val="22"/>
              <w:lang w:eastAsia="ru-RU"/>
            </w:rPr>
          </w:pPr>
          <w:hyperlink w:anchor="_Toc26362641" w:history="1">
            <w:r w:rsidR="0086701F" w:rsidRPr="007609C0">
              <w:rPr>
                <w:rStyle w:val="affc"/>
              </w:rPr>
              <w:t>2.2. Физикальное обследование</w:t>
            </w:r>
            <w:r w:rsidR="0086701F" w:rsidRPr="007609C0">
              <w:rPr>
                <w:webHidden/>
              </w:rPr>
              <w:tab/>
            </w:r>
            <w:r w:rsidR="006A29D1" w:rsidRPr="007609C0">
              <w:rPr>
                <w:webHidden/>
              </w:rPr>
              <w:fldChar w:fldCharType="begin"/>
            </w:r>
            <w:r w:rsidR="0086701F" w:rsidRPr="007609C0">
              <w:rPr>
                <w:webHidden/>
              </w:rPr>
              <w:instrText xml:space="preserve"> PAGEREF _Toc26362641 \h </w:instrText>
            </w:r>
            <w:r w:rsidR="006A29D1" w:rsidRPr="007609C0">
              <w:rPr>
                <w:webHidden/>
              </w:rPr>
            </w:r>
            <w:r w:rsidR="006A29D1" w:rsidRPr="007609C0">
              <w:rPr>
                <w:webHidden/>
              </w:rPr>
              <w:fldChar w:fldCharType="separate"/>
            </w:r>
            <w:r w:rsidR="008F353E" w:rsidRPr="007609C0">
              <w:rPr>
                <w:webHidden/>
              </w:rPr>
              <w:t>12</w:t>
            </w:r>
            <w:r w:rsidR="006A29D1" w:rsidRPr="007609C0">
              <w:rPr>
                <w:webHidden/>
              </w:rPr>
              <w:fldChar w:fldCharType="end"/>
            </w:r>
          </w:hyperlink>
        </w:p>
        <w:p w14:paraId="368B3CE1" w14:textId="77777777" w:rsidR="0086701F" w:rsidRPr="007609C0" w:rsidRDefault="00000000">
          <w:pPr>
            <w:pStyle w:val="22"/>
            <w:rPr>
              <w:rFonts w:eastAsiaTheme="minorEastAsia"/>
              <w:sz w:val="22"/>
              <w:szCs w:val="22"/>
              <w:lang w:eastAsia="ru-RU"/>
            </w:rPr>
          </w:pPr>
          <w:hyperlink w:anchor="_Toc26362642" w:history="1">
            <w:r w:rsidR="0086701F" w:rsidRPr="007609C0">
              <w:rPr>
                <w:rStyle w:val="affc"/>
              </w:rPr>
              <w:t>2.3. Лабораторные диагностические исследований</w:t>
            </w:r>
            <w:r w:rsidR="0086701F" w:rsidRPr="007609C0">
              <w:rPr>
                <w:webHidden/>
              </w:rPr>
              <w:tab/>
            </w:r>
            <w:r w:rsidR="006A29D1" w:rsidRPr="007609C0">
              <w:rPr>
                <w:webHidden/>
              </w:rPr>
              <w:fldChar w:fldCharType="begin"/>
            </w:r>
            <w:r w:rsidR="0086701F" w:rsidRPr="007609C0">
              <w:rPr>
                <w:webHidden/>
              </w:rPr>
              <w:instrText xml:space="preserve"> PAGEREF _Toc26362642 \h </w:instrText>
            </w:r>
            <w:r w:rsidR="006A29D1" w:rsidRPr="007609C0">
              <w:rPr>
                <w:webHidden/>
              </w:rPr>
            </w:r>
            <w:r w:rsidR="006A29D1" w:rsidRPr="007609C0">
              <w:rPr>
                <w:webHidden/>
              </w:rPr>
              <w:fldChar w:fldCharType="separate"/>
            </w:r>
            <w:r w:rsidR="008F353E" w:rsidRPr="007609C0">
              <w:rPr>
                <w:webHidden/>
              </w:rPr>
              <w:t>12</w:t>
            </w:r>
            <w:r w:rsidR="006A29D1" w:rsidRPr="007609C0">
              <w:rPr>
                <w:webHidden/>
              </w:rPr>
              <w:fldChar w:fldCharType="end"/>
            </w:r>
          </w:hyperlink>
        </w:p>
        <w:p w14:paraId="16AB4A2C" w14:textId="77777777" w:rsidR="0086701F" w:rsidRPr="007609C0" w:rsidRDefault="00000000">
          <w:pPr>
            <w:pStyle w:val="22"/>
            <w:rPr>
              <w:rFonts w:eastAsiaTheme="minorEastAsia"/>
              <w:sz w:val="22"/>
              <w:szCs w:val="22"/>
              <w:lang w:eastAsia="ru-RU"/>
            </w:rPr>
          </w:pPr>
          <w:hyperlink w:anchor="_Toc26362643" w:history="1">
            <w:r w:rsidR="0086701F" w:rsidRPr="007609C0">
              <w:rPr>
                <w:rStyle w:val="affc"/>
              </w:rPr>
              <w:t>2.4. Инструментальные диагностические исследования</w:t>
            </w:r>
            <w:r w:rsidR="0086701F" w:rsidRPr="007609C0">
              <w:rPr>
                <w:webHidden/>
              </w:rPr>
              <w:tab/>
            </w:r>
            <w:r w:rsidR="006A29D1" w:rsidRPr="007609C0">
              <w:rPr>
                <w:webHidden/>
              </w:rPr>
              <w:fldChar w:fldCharType="begin"/>
            </w:r>
            <w:r w:rsidR="0086701F" w:rsidRPr="007609C0">
              <w:rPr>
                <w:webHidden/>
              </w:rPr>
              <w:instrText xml:space="preserve"> PAGEREF _Toc26362643 \h </w:instrText>
            </w:r>
            <w:r w:rsidR="006A29D1" w:rsidRPr="007609C0">
              <w:rPr>
                <w:webHidden/>
              </w:rPr>
            </w:r>
            <w:r w:rsidR="006A29D1" w:rsidRPr="007609C0">
              <w:rPr>
                <w:webHidden/>
              </w:rPr>
              <w:fldChar w:fldCharType="separate"/>
            </w:r>
            <w:r w:rsidR="008F353E" w:rsidRPr="007609C0">
              <w:rPr>
                <w:webHidden/>
              </w:rPr>
              <w:t>12</w:t>
            </w:r>
            <w:r w:rsidR="006A29D1" w:rsidRPr="007609C0">
              <w:rPr>
                <w:webHidden/>
              </w:rPr>
              <w:fldChar w:fldCharType="end"/>
            </w:r>
          </w:hyperlink>
        </w:p>
        <w:p w14:paraId="444949EF" w14:textId="77777777" w:rsidR="0086701F" w:rsidRPr="007609C0" w:rsidRDefault="00000000">
          <w:pPr>
            <w:pStyle w:val="22"/>
            <w:rPr>
              <w:rFonts w:eastAsiaTheme="minorEastAsia"/>
              <w:sz w:val="22"/>
              <w:szCs w:val="22"/>
              <w:lang w:eastAsia="ru-RU"/>
            </w:rPr>
          </w:pPr>
          <w:hyperlink w:anchor="_Toc26362644" w:history="1">
            <w:r w:rsidR="0086701F" w:rsidRPr="007609C0">
              <w:rPr>
                <w:rStyle w:val="affc"/>
              </w:rPr>
              <w:t>2.5. Иные диагностические исследования</w:t>
            </w:r>
            <w:r w:rsidR="0086701F" w:rsidRPr="007609C0">
              <w:rPr>
                <w:webHidden/>
              </w:rPr>
              <w:tab/>
            </w:r>
            <w:r w:rsidR="006A29D1" w:rsidRPr="007609C0">
              <w:rPr>
                <w:webHidden/>
              </w:rPr>
              <w:fldChar w:fldCharType="begin"/>
            </w:r>
            <w:r w:rsidR="0086701F" w:rsidRPr="007609C0">
              <w:rPr>
                <w:webHidden/>
              </w:rPr>
              <w:instrText xml:space="preserve"> PAGEREF _Toc26362644 \h </w:instrText>
            </w:r>
            <w:r w:rsidR="006A29D1" w:rsidRPr="007609C0">
              <w:rPr>
                <w:webHidden/>
              </w:rPr>
            </w:r>
            <w:r w:rsidR="006A29D1" w:rsidRPr="007609C0">
              <w:rPr>
                <w:webHidden/>
              </w:rPr>
              <w:fldChar w:fldCharType="separate"/>
            </w:r>
            <w:r w:rsidR="008F353E" w:rsidRPr="007609C0">
              <w:rPr>
                <w:webHidden/>
              </w:rPr>
              <w:t>14</w:t>
            </w:r>
            <w:r w:rsidR="006A29D1" w:rsidRPr="007609C0">
              <w:rPr>
                <w:webHidden/>
              </w:rPr>
              <w:fldChar w:fldCharType="end"/>
            </w:r>
          </w:hyperlink>
        </w:p>
        <w:p w14:paraId="4AA62865" w14:textId="77777777" w:rsidR="0086701F" w:rsidRPr="007609C0" w:rsidRDefault="00000000">
          <w:pPr>
            <w:pStyle w:val="19"/>
            <w:rPr>
              <w:rFonts w:eastAsiaTheme="minorEastAsia" w:cs="Times New Roman"/>
              <w:noProof/>
              <w:sz w:val="22"/>
              <w:lang w:eastAsia="ru-RU"/>
            </w:rPr>
          </w:pPr>
          <w:hyperlink w:anchor="_Toc26362645" w:history="1">
            <w:r w:rsidR="0086701F" w:rsidRPr="007609C0">
              <w:rPr>
                <w:rStyle w:val="affc"/>
                <w:rFonts w:cs="Times New Roman"/>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_Toc26362645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14</w:t>
            </w:r>
            <w:r w:rsidR="006A29D1" w:rsidRPr="007609C0">
              <w:rPr>
                <w:rFonts w:cs="Times New Roman"/>
                <w:noProof/>
                <w:webHidden/>
              </w:rPr>
              <w:fldChar w:fldCharType="end"/>
            </w:r>
          </w:hyperlink>
        </w:p>
        <w:p w14:paraId="63688AF9" w14:textId="77777777" w:rsidR="0086701F" w:rsidRPr="007609C0" w:rsidRDefault="00000000">
          <w:pPr>
            <w:pStyle w:val="22"/>
            <w:rPr>
              <w:rFonts w:eastAsiaTheme="minorEastAsia"/>
              <w:sz w:val="22"/>
              <w:szCs w:val="22"/>
              <w:lang w:eastAsia="ru-RU"/>
            </w:rPr>
          </w:pPr>
          <w:hyperlink w:anchor="_Toc26362646" w:history="1">
            <w:r w:rsidR="0086701F" w:rsidRPr="007609C0">
              <w:rPr>
                <w:rStyle w:val="affc"/>
              </w:rPr>
              <w:t>3.1. Общие принципы лечения в зависимости от стадии</w:t>
            </w:r>
            <w:r w:rsidR="0086701F" w:rsidRPr="007609C0">
              <w:rPr>
                <w:webHidden/>
              </w:rPr>
              <w:tab/>
            </w:r>
            <w:r w:rsidR="006A29D1" w:rsidRPr="007609C0">
              <w:rPr>
                <w:webHidden/>
              </w:rPr>
              <w:fldChar w:fldCharType="begin"/>
            </w:r>
            <w:r w:rsidR="0086701F" w:rsidRPr="007609C0">
              <w:rPr>
                <w:webHidden/>
              </w:rPr>
              <w:instrText xml:space="preserve"> PAGEREF _Toc26362646 \h </w:instrText>
            </w:r>
            <w:r w:rsidR="006A29D1" w:rsidRPr="007609C0">
              <w:rPr>
                <w:webHidden/>
              </w:rPr>
            </w:r>
            <w:r w:rsidR="006A29D1" w:rsidRPr="007609C0">
              <w:rPr>
                <w:webHidden/>
              </w:rPr>
              <w:fldChar w:fldCharType="separate"/>
            </w:r>
            <w:r w:rsidR="008F353E" w:rsidRPr="007609C0">
              <w:rPr>
                <w:webHidden/>
              </w:rPr>
              <w:t>14</w:t>
            </w:r>
            <w:r w:rsidR="006A29D1" w:rsidRPr="007609C0">
              <w:rPr>
                <w:webHidden/>
              </w:rPr>
              <w:fldChar w:fldCharType="end"/>
            </w:r>
          </w:hyperlink>
        </w:p>
        <w:p w14:paraId="3CA85BF5" w14:textId="77777777" w:rsidR="0086701F" w:rsidRPr="007609C0" w:rsidRDefault="00000000">
          <w:pPr>
            <w:pStyle w:val="22"/>
            <w:rPr>
              <w:rFonts w:eastAsiaTheme="minorEastAsia"/>
              <w:sz w:val="22"/>
              <w:szCs w:val="22"/>
              <w:lang w:eastAsia="ru-RU"/>
            </w:rPr>
          </w:pPr>
          <w:hyperlink w:anchor="_Toc26362647" w:history="1">
            <w:r w:rsidR="0086701F" w:rsidRPr="007609C0">
              <w:rPr>
                <w:rStyle w:val="affc"/>
                <w:bCs/>
              </w:rPr>
              <w:t>3.2. Принципы лучевой терапии</w:t>
            </w:r>
            <w:r w:rsidR="0086701F" w:rsidRPr="007609C0">
              <w:rPr>
                <w:webHidden/>
              </w:rPr>
              <w:tab/>
            </w:r>
            <w:r w:rsidR="006A29D1" w:rsidRPr="007609C0">
              <w:rPr>
                <w:webHidden/>
              </w:rPr>
              <w:fldChar w:fldCharType="begin"/>
            </w:r>
            <w:r w:rsidR="0086701F" w:rsidRPr="007609C0">
              <w:rPr>
                <w:webHidden/>
              </w:rPr>
              <w:instrText xml:space="preserve"> PAGEREF _Toc26362647 \h </w:instrText>
            </w:r>
            <w:r w:rsidR="006A29D1" w:rsidRPr="007609C0">
              <w:rPr>
                <w:webHidden/>
              </w:rPr>
            </w:r>
            <w:r w:rsidR="006A29D1" w:rsidRPr="007609C0">
              <w:rPr>
                <w:webHidden/>
              </w:rPr>
              <w:fldChar w:fldCharType="separate"/>
            </w:r>
            <w:r w:rsidR="008F353E" w:rsidRPr="007609C0">
              <w:rPr>
                <w:webHidden/>
              </w:rPr>
              <w:t>18</w:t>
            </w:r>
            <w:r w:rsidR="006A29D1" w:rsidRPr="007609C0">
              <w:rPr>
                <w:webHidden/>
              </w:rPr>
              <w:fldChar w:fldCharType="end"/>
            </w:r>
          </w:hyperlink>
        </w:p>
        <w:p w14:paraId="21DC9641" w14:textId="77777777" w:rsidR="0086701F" w:rsidRPr="007609C0" w:rsidRDefault="00000000">
          <w:pPr>
            <w:pStyle w:val="22"/>
            <w:rPr>
              <w:rFonts w:eastAsiaTheme="minorEastAsia"/>
              <w:sz w:val="22"/>
              <w:szCs w:val="22"/>
              <w:lang w:eastAsia="ru-RU"/>
            </w:rPr>
          </w:pPr>
          <w:hyperlink w:anchor="_Toc26362648" w:history="1">
            <w:r w:rsidR="0086701F" w:rsidRPr="007609C0">
              <w:rPr>
                <w:rStyle w:val="affc"/>
                <w:bCs/>
              </w:rPr>
              <w:t>3.3. Принципы системной химиотерапии</w:t>
            </w:r>
            <w:r w:rsidR="0086701F" w:rsidRPr="007609C0">
              <w:rPr>
                <w:webHidden/>
              </w:rPr>
              <w:tab/>
            </w:r>
            <w:r w:rsidR="006A29D1" w:rsidRPr="007609C0">
              <w:rPr>
                <w:webHidden/>
              </w:rPr>
              <w:fldChar w:fldCharType="begin"/>
            </w:r>
            <w:r w:rsidR="0086701F" w:rsidRPr="007609C0">
              <w:rPr>
                <w:webHidden/>
              </w:rPr>
              <w:instrText xml:space="preserve"> PAGEREF _Toc26362648 \h </w:instrText>
            </w:r>
            <w:r w:rsidR="006A29D1" w:rsidRPr="007609C0">
              <w:rPr>
                <w:webHidden/>
              </w:rPr>
            </w:r>
            <w:r w:rsidR="006A29D1" w:rsidRPr="007609C0">
              <w:rPr>
                <w:webHidden/>
              </w:rPr>
              <w:fldChar w:fldCharType="separate"/>
            </w:r>
            <w:r w:rsidR="008F353E" w:rsidRPr="007609C0">
              <w:rPr>
                <w:webHidden/>
              </w:rPr>
              <w:t>2</w:t>
            </w:r>
            <w:r w:rsidR="006A29D1" w:rsidRPr="007609C0">
              <w:rPr>
                <w:webHidden/>
              </w:rPr>
              <w:fldChar w:fldCharType="end"/>
            </w:r>
          </w:hyperlink>
          <w:r w:rsidR="00EF740B" w:rsidRPr="007609C0">
            <w:t>2</w:t>
          </w:r>
        </w:p>
        <w:p w14:paraId="267D03B2" w14:textId="77777777" w:rsidR="0086701F" w:rsidRPr="007609C0" w:rsidRDefault="00000000">
          <w:pPr>
            <w:pStyle w:val="22"/>
            <w:rPr>
              <w:rFonts w:eastAsiaTheme="minorEastAsia"/>
              <w:sz w:val="22"/>
              <w:szCs w:val="22"/>
              <w:lang w:eastAsia="ru-RU"/>
            </w:rPr>
          </w:pPr>
          <w:hyperlink w:anchor="_Toc26362649" w:history="1">
            <w:r w:rsidR="0086701F" w:rsidRPr="007609C0">
              <w:rPr>
                <w:rStyle w:val="affc"/>
                <w:bCs/>
              </w:rPr>
              <w:t>3.4. Принципы хирургического лечения</w:t>
            </w:r>
            <w:r w:rsidR="0086701F" w:rsidRPr="007609C0">
              <w:rPr>
                <w:webHidden/>
              </w:rPr>
              <w:tab/>
            </w:r>
            <w:r w:rsidR="006A29D1" w:rsidRPr="007609C0">
              <w:rPr>
                <w:webHidden/>
              </w:rPr>
              <w:fldChar w:fldCharType="begin"/>
            </w:r>
            <w:r w:rsidR="0086701F" w:rsidRPr="007609C0">
              <w:rPr>
                <w:webHidden/>
              </w:rPr>
              <w:instrText xml:space="preserve"> PAGEREF _Toc26362649 \h </w:instrText>
            </w:r>
            <w:r w:rsidR="006A29D1" w:rsidRPr="007609C0">
              <w:rPr>
                <w:webHidden/>
              </w:rPr>
            </w:r>
            <w:r w:rsidR="006A29D1" w:rsidRPr="007609C0">
              <w:rPr>
                <w:webHidden/>
              </w:rPr>
              <w:fldChar w:fldCharType="separate"/>
            </w:r>
            <w:r w:rsidR="008F353E" w:rsidRPr="007609C0">
              <w:rPr>
                <w:webHidden/>
              </w:rPr>
              <w:t>2</w:t>
            </w:r>
            <w:r w:rsidR="006A29D1" w:rsidRPr="007609C0">
              <w:rPr>
                <w:webHidden/>
              </w:rPr>
              <w:fldChar w:fldCharType="end"/>
            </w:r>
          </w:hyperlink>
          <w:r w:rsidR="00EF740B" w:rsidRPr="007609C0">
            <w:t>5</w:t>
          </w:r>
        </w:p>
        <w:p w14:paraId="25039377" w14:textId="77777777" w:rsidR="0086701F" w:rsidRPr="007609C0" w:rsidRDefault="00000000">
          <w:pPr>
            <w:pStyle w:val="22"/>
            <w:rPr>
              <w:rFonts w:eastAsiaTheme="minorEastAsia"/>
              <w:sz w:val="22"/>
              <w:szCs w:val="22"/>
              <w:lang w:eastAsia="ru-RU"/>
            </w:rPr>
          </w:pPr>
          <w:hyperlink w:anchor="_Toc26362650" w:history="1">
            <w:r w:rsidR="0086701F" w:rsidRPr="007609C0">
              <w:rPr>
                <w:rStyle w:val="affc"/>
                <w:bCs/>
              </w:rPr>
              <w:t>3.5. Иное лечение</w:t>
            </w:r>
            <w:r w:rsidR="0086701F" w:rsidRPr="007609C0">
              <w:rPr>
                <w:webHidden/>
              </w:rPr>
              <w:tab/>
            </w:r>
            <w:r w:rsidR="006A29D1" w:rsidRPr="007609C0">
              <w:rPr>
                <w:webHidden/>
              </w:rPr>
              <w:fldChar w:fldCharType="begin"/>
            </w:r>
            <w:r w:rsidR="0086701F" w:rsidRPr="007609C0">
              <w:rPr>
                <w:webHidden/>
              </w:rPr>
              <w:instrText xml:space="preserve"> PAGEREF _Toc26362650 \h </w:instrText>
            </w:r>
            <w:r w:rsidR="006A29D1" w:rsidRPr="007609C0">
              <w:rPr>
                <w:webHidden/>
              </w:rPr>
            </w:r>
            <w:r w:rsidR="006A29D1" w:rsidRPr="007609C0">
              <w:rPr>
                <w:webHidden/>
              </w:rPr>
              <w:fldChar w:fldCharType="separate"/>
            </w:r>
            <w:r w:rsidR="008F353E" w:rsidRPr="007609C0">
              <w:rPr>
                <w:webHidden/>
              </w:rPr>
              <w:t>2</w:t>
            </w:r>
            <w:r w:rsidR="006A29D1" w:rsidRPr="007609C0">
              <w:rPr>
                <w:webHidden/>
              </w:rPr>
              <w:fldChar w:fldCharType="end"/>
            </w:r>
          </w:hyperlink>
          <w:r w:rsidR="00EF740B" w:rsidRPr="007609C0">
            <w:t>8</w:t>
          </w:r>
        </w:p>
        <w:p w14:paraId="153D00DE" w14:textId="77777777" w:rsidR="0086701F" w:rsidRPr="007609C0" w:rsidRDefault="00000000">
          <w:pPr>
            <w:pStyle w:val="22"/>
            <w:rPr>
              <w:rFonts w:eastAsiaTheme="minorEastAsia"/>
              <w:sz w:val="22"/>
              <w:szCs w:val="22"/>
              <w:lang w:eastAsia="ru-RU"/>
            </w:rPr>
          </w:pPr>
          <w:hyperlink w:anchor="_Toc26362651" w:history="1">
            <w:r w:rsidR="0086701F" w:rsidRPr="007609C0">
              <w:rPr>
                <w:rStyle w:val="affc"/>
                <w:bCs/>
              </w:rPr>
              <w:t>3.6. Диетотерапия</w:t>
            </w:r>
            <w:r w:rsidR="0086701F" w:rsidRPr="007609C0">
              <w:rPr>
                <w:webHidden/>
              </w:rPr>
              <w:tab/>
            </w:r>
            <w:r w:rsidR="006A29D1" w:rsidRPr="007609C0">
              <w:rPr>
                <w:webHidden/>
              </w:rPr>
              <w:fldChar w:fldCharType="begin"/>
            </w:r>
            <w:r w:rsidR="0086701F" w:rsidRPr="007609C0">
              <w:rPr>
                <w:webHidden/>
              </w:rPr>
              <w:instrText xml:space="preserve"> PAGEREF _Toc26362651 \h </w:instrText>
            </w:r>
            <w:r w:rsidR="006A29D1" w:rsidRPr="007609C0">
              <w:rPr>
                <w:webHidden/>
              </w:rPr>
            </w:r>
            <w:r w:rsidR="006A29D1" w:rsidRPr="007609C0">
              <w:rPr>
                <w:webHidden/>
              </w:rPr>
              <w:fldChar w:fldCharType="separate"/>
            </w:r>
            <w:r w:rsidR="008F353E" w:rsidRPr="007609C0">
              <w:rPr>
                <w:webHidden/>
              </w:rPr>
              <w:t>2</w:t>
            </w:r>
            <w:r w:rsidR="006A29D1" w:rsidRPr="007609C0">
              <w:rPr>
                <w:webHidden/>
              </w:rPr>
              <w:fldChar w:fldCharType="end"/>
            </w:r>
          </w:hyperlink>
          <w:r w:rsidR="00EF740B" w:rsidRPr="007609C0">
            <w:t>8</w:t>
          </w:r>
        </w:p>
        <w:p w14:paraId="605706CF" w14:textId="77777777" w:rsidR="0086701F" w:rsidRPr="007609C0" w:rsidRDefault="00000000">
          <w:pPr>
            <w:pStyle w:val="19"/>
            <w:rPr>
              <w:rFonts w:eastAsiaTheme="minorEastAsia" w:cs="Times New Roman"/>
              <w:noProof/>
              <w:sz w:val="22"/>
              <w:lang w:eastAsia="ru-RU"/>
            </w:rPr>
          </w:pPr>
          <w:hyperlink w:anchor="_Toc26362652" w:history="1">
            <w:r w:rsidR="0086701F" w:rsidRPr="007609C0">
              <w:rPr>
                <w:rStyle w:val="affc"/>
                <w:rFonts w:cs="Times New Roman"/>
                <w:noProof/>
              </w:rPr>
              <w:t>4. Медицинская реабилитация, медицинские показания и противопоказания к применению методов реабилитации</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_Toc26362652 \h </w:instrText>
            </w:r>
            <w:r w:rsidR="006A29D1" w:rsidRPr="007609C0">
              <w:rPr>
                <w:rFonts w:cs="Times New Roman"/>
                <w:noProof/>
                <w:webHidden/>
              </w:rPr>
            </w:r>
            <w:r w:rsidR="006A29D1" w:rsidRPr="007609C0">
              <w:rPr>
                <w:rFonts w:cs="Times New Roman"/>
                <w:noProof/>
                <w:webHidden/>
              </w:rPr>
              <w:fldChar w:fldCharType="separate"/>
            </w:r>
            <w:r w:rsidR="008F353E" w:rsidRPr="007609C0">
              <w:rPr>
                <w:rFonts w:cs="Times New Roman"/>
                <w:noProof/>
                <w:webHidden/>
              </w:rPr>
              <w:t>2</w:t>
            </w:r>
            <w:r w:rsidR="00EF740B" w:rsidRPr="007609C0">
              <w:rPr>
                <w:rFonts w:cs="Times New Roman"/>
                <w:noProof/>
                <w:webHidden/>
              </w:rPr>
              <w:t>9</w:t>
            </w:r>
            <w:r w:rsidR="006A29D1" w:rsidRPr="007609C0">
              <w:rPr>
                <w:rFonts w:cs="Times New Roman"/>
                <w:noProof/>
                <w:webHidden/>
              </w:rPr>
              <w:fldChar w:fldCharType="end"/>
            </w:r>
          </w:hyperlink>
        </w:p>
        <w:p w14:paraId="05AD1BF4" w14:textId="77777777" w:rsidR="0086701F" w:rsidRPr="007609C0" w:rsidRDefault="00000000">
          <w:pPr>
            <w:pStyle w:val="22"/>
            <w:rPr>
              <w:rFonts w:eastAsiaTheme="minorEastAsia"/>
              <w:sz w:val="22"/>
              <w:szCs w:val="22"/>
              <w:lang w:eastAsia="ru-RU"/>
            </w:rPr>
          </w:pPr>
          <w:hyperlink w:anchor="_Toc26362653" w:history="1">
            <w:r w:rsidR="0086701F" w:rsidRPr="007609C0">
              <w:rPr>
                <w:rStyle w:val="affc"/>
                <w:bCs/>
              </w:rPr>
              <w:t>4.1. Пререабилитация</w:t>
            </w:r>
            <w:r w:rsidR="0086701F" w:rsidRPr="007609C0">
              <w:rPr>
                <w:webHidden/>
              </w:rPr>
              <w:tab/>
            </w:r>
          </w:hyperlink>
          <w:r w:rsidR="00EF740B" w:rsidRPr="007609C0">
            <w:t>34</w:t>
          </w:r>
        </w:p>
        <w:p w14:paraId="5D161091" w14:textId="77777777" w:rsidR="0086701F" w:rsidRPr="007609C0" w:rsidRDefault="00000000">
          <w:pPr>
            <w:pStyle w:val="22"/>
            <w:rPr>
              <w:rFonts w:eastAsiaTheme="minorEastAsia"/>
              <w:sz w:val="22"/>
              <w:szCs w:val="22"/>
              <w:lang w:eastAsia="ru-RU"/>
            </w:rPr>
          </w:pPr>
          <w:hyperlink w:anchor="_Toc26362654" w:history="1">
            <w:r w:rsidR="0086701F" w:rsidRPr="007609C0">
              <w:rPr>
                <w:rStyle w:val="affc"/>
                <w:bCs/>
              </w:rPr>
              <w:t>4.2. Реабилитация при хирургическом лечении</w:t>
            </w:r>
            <w:r w:rsidR="0086701F" w:rsidRPr="007609C0">
              <w:rPr>
                <w:webHidden/>
              </w:rPr>
              <w:tab/>
            </w:r>
          </w:hyperlink>
          <w:r w:rsidR="00EF740B" w:rsidRPr="007609C0">
            <w:t>37</w:t>
          </w:r>
        </w:p>
        <w:p w14:paraId="32867BF8" w14:textId="77777777" w:rsidR="0086701F" w:rsidRPr="007609C0" w:rsidRDefault="00000000">
          <w:pPr>
            <w:pStyle w:val="22"/>
            <w:rPr>
              <w:rFonts w:eastAsiaTheme="minorEastAsia"/>
              <w:sz w:val="22"/>
              <w:szCs w:val="22"/>
              <w:lang w:eastAsia="ru-RU"/>
            </w:rPr>
          </w:pPr>
          <w:hyperlink w:anchor="_Toc26362655" w:history="1">
            <w:r w:rsidR="00EF740B" w:rsidRPr="007609C0">
              <w:rPr>
                <w:rStyle w:val="affc"/>
                <w:bCs/>
              </w:rPr>
              <w:t>4.3. Реабилитация при лекарственн</w:t>
            </w:r>
            <w:r w:rsidR="0086701F" w:rsidRPr="007609C0">
              <w:rPr>
                <w:rStyle w:val="affc"/>
                <w:bCs/>
              </w:rPr>
              <w:t>ом лечении</w:t>
            </w:r>
            <w:r w:rsidR="0086701F" w:rsidRPr="007609C0">
              <w:rPr>
                <w:webHidden/>
              </w:rPr>
              <w:tab/>
            </w:r>
            <w:r w:rsidR="006A29D1" w:rsidRPr="007609C0">
              <w:rPr>
                <w:webHidden/>
              </w:rPr>
              <w:fldChar w:fldCharType="begin"/>
            </w:r>
            <w:r w:rsidR="0086701F" w:rsidRPr="007609C0">
              <w:rPr>
                <w:webHidden/>
              </w:rPr>
              <w:instrText xml:space="preserve"> PAGEREF _Toc26362655 \h </w:instrText>
            </w:r>
            <w:r w:rsidR="006A29D1" w:rsidRPr="007609C0">
              <w:rPr>
                <w:webHidden/>
              </w:rPr>
            </w:r>
            <w:r>
              <w:rPr>
                <w:webHidden/>
              </w:rPr>
              <w:fldChar w:fldCharType="separate"/>
            </w:r>
            <w:r w:rsidR="006A29D1" w:rsidRPr="007609C0">
              <w:rPr>
                <w:webHidden/>
              </w:rPr>
              <w:fldChar w:fldCharType="end"/>
            </w:r>
          </w:hyperlink>
          <w:r w:rsidR="00EF740B" w:rsidRPr="007609C0">
            <w:t>43</w:t>
          </w:r>
        </w:p>
        <w:p w14:paraId="6C4EA525" w14:textId="77777777" w:rsidR="0086701F" w:rsidRPr="007609C0" w:rsidRDefault="00000000">
          <w:pPr>
            <w:pStyle w:val="22"/>
            <w:rPr>
              <w:rFonts w:eastAsiaTheme="minorEastAsia"/>
              <w:sz w:val="22"/>
              <w:szCs w:val="22"/>
              <w:lang w:eastAsia="ru-RU"/>
            </w:rPr>
          </w:pPr>
          <w:hyperlink w:anchor="_Toc26362656" w:history="1">
            <w:r w:rsidR="0086701F" w:rsidRPr="007609C0">
              <w:rPr>
                <w:rStyle w:val="affc"/>
                <w:bCs/>
              </w:rPr>
              <w:t>4.4. Реабилитация при лучевой терапии</w:t>
            </w:r>
            <w:r w:rsidR="0086701F" w:rsidRPr="007609C0">
              <w:rPr>
                <w:webHidden/>
              </w:rPr>
              <w:tab/>
            </w:r>
            <w:r w:rsidR="006A29D1" w:rsidRPr="007609C0">
              <w:rPr>
                <w:webHidden/>
              </w:rPr>
              <w:fldChar w:fldCharType="begin"/>
            </w:r>
            <w:r w:rsidR="0086701F" w:rsidRPr="007609C0">
              <w:rPr>
                <w:webHidden/>
              </w:rPr>
              <w:instrText xml:space="preserve"> PAGEREF _Toc26362656 \h </w:instrText>
            </w:r>
            <w:r w:rsidR="006A29D1" w:rsidRPr="007609C0">
              <w:rPr>
                <w:webHidden/>
              </w:rPr>
            </w:r>
            <w:r>
              <w:rPr>
                <w:webHidden/>
              </w:rPr>
              <w:fldChar w:fldCharType="separate"/>
            </w:r>
            <w:r w:rsidR="006A29D1" w:rsidRPr="007609C0">
              <w:rPr>
                <w:webHidden/>
              </w:rPr>
              <w:fldChar w:fldCharType="end"/>
            </w:r>
          </w:hyperlink>
          <w:r w:rsidR="00EF740B" w:rsidRPr="007609C0">
            <w:t>46</w:t>
          </w:r>
        </w:p>
        <w:p w14:paraId="2022644B" w14:textId="77777777" w:rsidR="0086701F" w:rsidRPr="007609C0" w:rsidRDefault="00000000">
          <w:pPr>
            <w:pStyle w:val="19"/>
            <w:rPr>
              <w:rFonts w:eastAsiaTheme="minorEastAsia" w:cs="Times New Roman"/>
              <w:noProof/>
              <w:sz w:val="22"/>
              <w:lang w:eastAsia="ru-RU"/>
            </w:rPr>
          </w:pPr>
          <w:hyperlink w:anchor="_Toc26362657" w:history="1">
            <w:r w:rsidR="0086701F" w:rsidRPr="007609C0">
              <w:rPr>
                <w:rStyle w:val="affc"/>
                <w:rFonts w:cs="Times New Roman"/>
                <w:noProof/>
              </w:rPr>
              <w:t>5. Профилактика и диспансерное наблюдение, медицинские показания и противопоказания к применению методов профилактики</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_Toc26362657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50</w:t>
          </w:r>
        </w:p>
        <w:p w14:paraId="626E61CB" w14:textId="77777777" w:rsidR="0086701F" w:rsidRPr="007609C0" w:rsidRDefault="00000000">
          <w:pPr>
            <w:pStyle w:val="19"/>
            <w:rPr>
              <w:rFonts w:eastAsiaTheme="minorEastAsia" w:cs="Times New Roman"/>
              <w:noProof/>
              <w:sz w:val="22"/>
              <w:lang w:eastAsia="ru-RU"/>
            </w:rPr>
          </w:pPr>
          <w:hyperlink w:anchor="_Toc26362658" w:history="1">
            <w:r w:rsidR="0086701F" w:rsidRPr="007609C0">
              <w:rPr>
                <w:rStyle w:val="affc"/>
                <w:rFonts w:cs="Times New Roman"/>
                <w:noProof/>
              </w:rPr>
              <w:t>6. Организация оказания медицинской помощи</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_Toc26362658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51</w:t>
          </w:r>
        </w:p>
        <w:p w14:paraId="3FAA8CB3" w14:textId="77777777" w:rsidR="0086701F" w:rsidRPr="007609C0" w:rsidRDefault="00000000">
          <w:pPr>
            <w:pStyle w:val="19"/>
            <w:rPr>
              <w:rFonts w:eastAsiaTheme="minorEastAsia" w:cs="Times New Roman"/>
              <w:noProof/>
              <w:sz w:val="22"/>
              <w:lang w:eastAsia="ru-RU"/>
            </w:rPr>
          </w:pPr>
          <w:hyperlink w:anchor="_Toc26362659" w:history="1">
            <w:r w:rsidR="0086701F" w:rsidRPr="007609C0">
              <w:rPr>
                <w:rStyle w:val="affc"/>
                <w:rFonts w:cs="Times New Roman"/>
                <w:noProof/>
              </w:rPr>
              <w:t>7. Дополнительная информация (в том числе факторы, влияющие на исход заболевания или состояния)</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_Toc26362659 \h </w:instrText>
            </w:r>
            <w:r w:rsidR="006A29D1" w:rsidRPr="007609C0">
              <w:rPr>
                <w:rFonts w:cs="Times New Roman"/>
                <w:noProof/>
                <w:webHidden/>
              </w:rPr>
            </w:r>
            <w:r w:rsidR="006A29D1" w:rsidRPr="007609C0">
              <w:rPr>
                <w:rFonts w:cs="Times New Roman"/>
                <w:noProof/>
                <w:webHidden/>
              </w:rPr>
              <w:fldChar w:fldCharType="separate"/>
            </w:r>
            <w:r w:rsidR="00EF740B" w:rsidRPr="007609C0">
              <w:rPr>
                <w:rFonts w:cs="Times New Roman"/>
                <w:noProof/>
                <w:webHidden/>
              </w:rPr>
              <w:t>5</w:t>
            </w:r>
            <w:r w:rsidR="008F353E" w:rsidRPr="007609C0">
              <w:rPr>
                <w:rFonts w:cs="Times New Roman"/>
                <w:noProof/>
                <w:webHidden/>
              </w:rPr>
              <w:t>7</w:t>
            </w:r>
            <w:r w:rsidR="006A29D1" w:rsidRPr="007609C0">
              <w:rPr>
                <w:rFonts w:cs="Times New Roman"/>
                <w:noProof/>
                <w:webHidden/>
              </w:rPr>
              <w:fldChar w:fldCharType="end"/>
            </w:r>
          </w:hyperlink>
        </w:p>
        <w:p w14:paraId="0CE494B5" w14:textId="77777777" w:rsidR="0086701F" w:rsidRPr="007609C0" w:rsidRDefault="00000000">
          <w:pPr>
            <w:pStyle w:val="19"/>
            <w:rPr>
              <w:rFonts w:eastAsiaTheme="minorEastAsia" w:cs="Times New Roman"/>
              <w:noProof/>
              <w:sz w:val="22"/>
              <w:lang w:eastAsia="ru-RU"/>
            </w:rPr>
          </w:pPr>
          <w:hyperlink w:anchor="_Toc26362660" w:history="1">
            <w:r w:rsidR="0086701F" w:rsidRPr="007609C0">
              <w:rPr>
                <w:rStyle w:val="affc"/>
                <w:rFonts w:cs="Times New Roman"/>
                <w:noProof/>
              </w:rPr>
              <w:t>8. Критерии оценки качества медицинской помощи</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_Toc26362660 \h </w:instrText>
            </w:r>
            <w:r w:rsidR="006A29D1" w:rsidRPr="007609C0">
              <w:rPr>
                <w:rFonts w:cs="Times New Roman"/>
                <w:noProof/>
                <w:webHidden/>
              </w:rPr>
            </w:r>
            <w:r w:rsidR="006A29D1" w:rsidRPr="007609C0">
              <w:rPr>
                <w:rFonts w:cs="Times New Roman"/>
                <w:noProof/>
                <w:webHidden/>
              </w:rPr>
              <w:fldChar w:fldCharType="separate"/>
            </w:r>
            <w:r w:rsidR="00EF740B" w:rsidRPr="007609C0">
              <w:rPr>
                <w:rFonts w:cs="Times New Roman"/>
                <w:noProof/>
                <w:webHidden/>
              </w:rPr>
              <w:t>5</w:t>
            </w:r>
            <w:r w:rsidR="008F353E" w:rsidRPr="007609C0">
              <w:rPr>
                <w:rFonts w:cs="Times New Roman"/>
                <w:noProof/>
                <w:webHidden/>
              </w:rPr>
              <w:t>8</w:t>
            </w:r>
            <w:r w:rsidR="006A29D1" w:rsidRPr="007609C0">
              <w:rPr>
                <w:rFonts w:cs="Times New Roman"/>
                <w:noProof/>
                <w:webHidden/>
              </w:rPr>
              <w:fldChar w:fldCharType="end"/>
            </w:r>
          </w:hyperlink>
        </w:p>
        <w:p w14:paraId="3829A9E3" w14:textId="77777777" w:rsidR="0086701F" w:rsidRPr="007609C0" w:rsidRDefault="00000000">
          <w:pPr>
            <w:pStyle w:val="19"/>
            <w:rPr>
              <w:rFonts w:eastAsiaTheme="minorEastAsia" w:cs="Times New Roman"/>
              <w:noProof/>
              <w:sz w:val="22"/>
              <w:lang w:eastAsia="ru-RU"/>
            </w:rPr>
          </w:pPr>
          <w:hyperlink w:anchor="_Toc26362661" w:history="1">
            <w:r w:rsidR="0086701F" w:rsidRPr="007609C0">
              <w:rPr>
                <w:rStyle w:val="affc"/>
                <w:rFonts w:cs="Times New Roman"/>
                <w:noProof/>
              </w:rPr>
              <w:t>Список литературы</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_Toc26362661 \h </w:instrText>
            </w:r>
            <w:r w:rsidR="006A29D1" w:rsidRPr="007609C0">
              <w:rPr>
                <w:rFonts w:cs="Times New Roman"/>
                <w:noProof/>
                <w:webHidden/>
              </w:rPr>
            </w:r>
            <w:r w:rsidR="006A29D1" w:rsidRPr="007609C0">
              <w:rPr>
                <w:rFonts w:cs="Times New Roman"/>
                <w:noProof/>
                <w:webHidden/>
              </w:rPr>
              <w:fldChar w:fldCharType="separate"/>
            </w:r>
            <w:r w:rsidR="00EF740B" w:rsidRPr="007609C0">
              <w:rPr>
                <w:rFonts w:cs="Times New Roman"/>
                <w:noProof/>
                <w:webHidden/>
              </w:rPr>
              <w:t>5</w:t>
            </w:r>
            <w:r w:rsidR="008F353E" w:rsidRPr="007609C0">
              <w:rPr>
                <w:rFonts w:cs="Times New Roman"/>
                <w:noProof/>
                <w:webHidden/>
              </w:rPr>
              <w:t>9</w:t>
            </w:r>
            <w:r w:rsidR="006A29D1" w:rsidRPr="007609C0">
              <w:rPr>
                <w:rFonts w:cs="Times New Roman"/>
                <w:noProof/>
                <w:webHidden/>
              </w:rPr>
              <w:fldChar w:fldCharType="end"/>
            </w:r>
          </w:hyperlink>
        </w:p>
        <w:p w14:paraId="316743E8" w14:textId="77777777" w:rsidR="0086701F" w:rsidRPr="007609C0" w:rsidRDefault="00000000">
          <w:pPr>
            <w:pStyle w:val="19"/>
            <w:rPr>
              <w:rFonts w:eastAsiaTheme="minorEastAsia" w:cs="Times New Roman"/>
              <w:noProof/>
              <w:sz w:val="22"/>
              <w:lang w:eastAsia="ru-RU"/>
            </w:rPr>
          </w:pPr>
          <w:hyperlink w:anchor="_Toc26362662" w:history="1">
            <w:r w:rsidR="0086701F" w:rsidRPr="007609C0">
              <w:rPr>
                <w:rStyle w:val="affc"/>
                <w:rFonts w:cs="Times New Roman"/>
                <w:noProof/>
              </w:rPr>
              <w:t>Приложение А1. Состав рабочей группы по разработке и пересмотру клинических рекомендаций</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_Toc26362662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70</w:t>
          </w:r>
        </w:p>
        <w:p w14:paraId="61A4D7F9" w14:textId="67902452" w:rsidR="0086701F" w:rsidRPr="007609C0" w:rsidRDefault="00000000">
          <w:pPr>
            <w:pStyle w:val="19"/>
            <w:rPr>
              <w:rFonts w:eastAsiaTheme="minorEastAsia" w:cs="Times New Roman"/>
              <w:noProof/>
              <w:sz w:val="22"/>
              <w:lang w:eastAsia="ru-RU"/>
            </w:rPr>
          </w:pPr>
          <w:hyperlink w:anchor="_Toc26362663" w:history="1">
            <w:r w:rsidR="0086701F" w:rsidRPr="007609C0">
              <w:rPr>
                <w:rStyle w:val="affc"/>
                <w:rFonts w:cs="Times New Roman"/>
                <w:noProof/>
              </w:rPr>
              <w:t>Приложение А2. Методология разработки клинических рекомендаций</w:t>
            </w:r>
            <w:r w:rsidR="0086701F" w:rsidRPr="007609C0">
              <w:rPr>
                <w:rFonts w:cs="Times New Roman"/>
                <w:noProof/>
                <w:webHidden/>
              </w:rPr>
              <w:tab/>
            </w:r>
            <w:r w:rsidR="00EF740B" w:rsidRPr="007609C0">
              <w:rPr>
                <w:rFonts w:cs="Times New Roman"/>
                <w:noProof/>
                <w:webHidden/>
              </w:rPr>
              <w:t>7</w:t>
            </w:r>
            <w:r w:rsidR="004964C9" w:rsidRPr="007609C0">
              <w:rPr>
                <w:rFonts w:cs="Times New Roman"/>
                <w:noProof/>
                <w:webHidden/>
              </w:rPr>
              <w:t>4</w:t>
            </w:r>
          </w:hyperlink>
        </w:p>
        <w:p w14:paraId="0BFE4A3F" w14:textId="45F3C4C1" w:rsidR="0086701F" w:rsidRPr="007609C0" w:rsidRDefault="00000000">
          <w:pPr>
            <w:pStyle w:val="19"/>
            <w:rPr>
              <w:rFonts w:eastAsiaTheme="minorEastAsia" w:cs="Times New Roman"/>
              <w:noProof/>
              <w:sz w:val="22"/>
              <w:lang w:eastAsia="ru-RU"/>
            </w:rPr>
          </w:pPr>
          <w:hyperlink w:anchor="_Toc26362664" w:history="1">
            <w:r w:rsidR="0086701F" w:rsidRPr="007609C0">
              <w:rPr>
                <w:rStyle w:val="affc"/>
                <w:rFonts w:cs="Times New Roman"/>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_Toc26362664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7</w:t>
          </w:r>
          <w:r w:rsidR="004964C9" w:rsidRPr="007609C0">
            <w:t>5</w:t>
          </w:r>
        </w:p>
        <w:p w14:paraId="3572FDBF" w14:textId="4CBD76ED" w:rsidR="0086701F" w:rsidRPr="007609C0" w:rsidRDefault="00000000">
          <w:pPr>
            <w:pStyle w:val="19"/>
            <w:rPr>
              <w:rFonts w:eastAsiaTheme="minorEastAsia" w:cs="Times New Roman"/>
              <w:noProof/>
              <w:sz w:val="22"/>
              <w:lang w:eastAsia="ru-RU"/>
            </w:rPr>
          </w:pPr>
          <w:hyperlink w:anchor="_Toc26362665" w:history="1">
            <w:r w:rsidR="0086701F" w:rsidRPr="007609C0">
              <w:rPr>
                <w:rStyle w:val="affc"/>
                <w:rFonts w:cs="Times New Roman"/>
                <w:noProof/>
              </w:rPr>
              <w:t>Приложение Б. Алгоритмы действий врача</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_Toc26362665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7</w:t>
          </w:r>
          <w:r w:rsidR="004964C9" w:rsidRPr="007609C0">
            <w:t>6</w:t>
          </w:r>
        </w:p>
        <w:p w14:paraId="177D5E55" w14:textId="5284ADF9" w:rsidR="0086701F" w:rsidRPr="007609C0" w:rsidRDefault="00000000">
          <w:pPr>
            <w:pStyle w:val="19"/>
            <w:rPr>
              <w:rFonts w:eastAsiaTheme="minorEastAsia" w:cs="Times New Roman"/>
              <w:noProof/>
              <w:sz w:val="22"/>
              <w:lang w:eastAsia="ru-RU"/>
            </w:rPr>
          </w:pPr>
          <w:hyperlink w:anchor="_Toc26362666" w:history="1">
            <w:r w:rsidR="0086701F" w:rsidRPr="007609C0">
              <w:rPr>
                <w:rStyle w:val="affc"/>
                <w:rFonts w:cs="Times New Roman"/>
                <w:noProof/>
              </w:rPr>
              <w:t>Приложение В. Информация для пациента</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_Toc26362666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7</w:t>
          </w:r>
          <w:r w:rsidR="004964C9" w:rsidRPr="007609C0">
            <w:t>7</w:t>
          </w:r>
        </w:p>
        <w:p w14:paraId="3F98A378" w14:textId="77777777" w:rsidR="0086701F" w:rsidRPr="007609C0" w:rsidRDefault="00000000">
          <w:pPr>
            <w:pStyle w:val="19"/>
            <w:rPr>
              <w:rFonts w:eastAsiaTheme="minorEastAsia" w:cs="Times New Roman"/>
              <w:noProof/>
              <w:sz w:val="22"/>
              <w:lang w:eastAsia="ru-RU"/>
            </w:rPr>
          </w:pPr>
          <w:hyperlink w:anchor="_Toc26362667" w:history="1">
            <w:r w:rsidR="0086701F" w:rsidRPr="007609C0">
              <w:rPr>
                <w:rStyle w:val="affc"/>
                <w:rFonts w:cs="Times New Roman"/>
                <w:noProof/>
              </w:rPr>
              <w:t>Приложение Г1. Шкала ECOG (0-5 балла)</w:t>
            </w:r>
            <w:r w:rsidR="0086701F" w:rsidRPr="007609C0">
              <w:rPr>
                <w:rFonts w:cs="Times New Roman"/>
                <w:noProof/>
                <w:webHidden/>
              </w:rPr>
              <w:tab/>
            </w:r>
            <w:r w:rsidR="006A29D1" w:rsidRPr="007609C0">
              <w:rPr>
                <w:rFonts w:cs="Times New Roman"/>
                <w:noProof/>
                <w:webHidden/>
              </w:rPr>
              <w:fldChar w:fldCharType="begin"/>
            </w:r>
            <w:r w:rsidR="0086701F" w:rsidRPr="007609C0">
              <w:rPr>
                <w:rFonts w:cs="Times New Roman"/>
                <w:noProof/>
                <w:webHidden/>
              </w:rPr>
              <w:instrText xml:space="preserve"> PAGEREF _Toc26362667 \h </w:instrText>
            </w:r>
            <w:r w:rsidR="006A29D1" w:rsidRPr="007609C0">
              <w:rPr>
                <w:rFonts w:cs="Times New Roman"/>
                <w:noProof/>
                <w:webHidden/>
              </w:rPr>
            </w:r>
            <w:r>
              <w:rPr>
                <w:rFonts w:cs="Times New Roman"/>
                <w:noProof/>
                <w:webHidden/>
              </w:rPr>
              <w:fldChar w:fldCharType="separate"/>
            </w:r>
            <w:r w:rsidR="006A29D1" w:rsidRPr="007609C0">
              <w:rPr>
                <w:rFonts w:cs="Times New Roman"/>
                <w:noProof/>
                <w:webHidden/>
              </w:rPr>
              <w:fldChar w:fldCharType="end"/>
            </w:r>
          </w:hyperlink>
          <w:r w:rsidR="00EF740B" w:rsidRPr="007609C0">
            <w:t>80</w:t>
          </w:r>
        </w:p>
        <w:p w14:paraId="5DC3FC19" w14:textId="77777777" w:rsidR="0070752F" w:rsidRPr="007609C0" w:rsidRDefault="006A29D1" w:rsidP="0070752F">
          <w:r w:rsidRPr="007609C0">
            <w:rPr>
              <w:b/>
              <w:bCs/>
            </w:rPr>
            <w:fldChar w:fldCharType="end"/>
          </w:r>
        </w:p>
      </w:sdtContent>
    </w:sdt>
    <w:p w14:paraId="42AB2C30" w14:textId="77777777" w:rsidR="0070752F" w:rsidRPr="007609C0" w:rsidRDefault="0070752F" w:rsidP="0070752F">
      <w:pPr>
        <w:pStyle w:val="afa"/>
        <w:rPr>
          <w:rStyle w:val="21"/>
          <w:bCs/>
        </w:rPr>
      </w:pPr>
    </w:p>
    <w:p w14:paraId="3BCB16DD" w14:textId="77777777" w:rsidR="0070752F" w:rsidRPr="007609C0" w:rsidRDefault="0070752F" w:rsidP="0070752F">
      <w:pPr>
        <w:rPr>
          <w:rStyle w:val="21"/>
          <w:rFonts w:eastAsiaTheme="minorHAnsi"/>
          <w:bCs/>
          <w:lang w:eastAsia="en-US"/>
        </w:rPr>
      </w:pPr>
      <w:r w:rsidRPr="007609C0">
        <w:rPr>
          <w:rStyle w:val="21"/>
          <w:bCs/>
        </w:rPr>
        <w:br w:type="page"/>
      </w:r>
    </w:p>
    <w:p w14:paraId="7938E590" w14:textId="77777777" w:rsidR="0070752F" w:rsidRPr="007609C0" w:rsidRDefault="0070752F" w:rsidP="0086701F">
      <w:pPr>
        <w:pStyle w:val="afff0"/>
        <w:rPr>
          <w:rStyle w:val="21"/>
          <w:b/>
          <w:sz w:val="28"/>
          <w:szCs w:val="22"/>
          <w:u w:val="none"/>
        </w:rPr>
      </w:pPr>
      <w:bookmarkStart w:id="3" w:name="_Toc26362630"/>
      <w:r w:rsidRPr="007609C0">
        <w:rPr>
          <w:rStyle w:val="21"/>
          <w:b/>
          <w:sz w:val="28"/>
          <w:szCs w:val="22"/>
          <w:u w:val="none"/>
        </w:rPr>
        <w:lastRenderedPageBreak/>
        <w:t>Список сокращений</w:t>
      </w:r>
      <w:bookmarkEnd w:id="0"/>
      <w:bookmarkEnd w:id="1"/>
      <w:bookmarkEnd w:id="3"/>
    </w:p>
    <w:p w14:paraId="16CBB7E1" w14:textId="77777777" w:rsidR="0070752F" w:rsidRPr="007609C0" w:rsidRDefault="0070752F" w:rsidP="0070752F">
      <w:pPr>
        <w:pStyle w:val="afa"/>
      </w:pPr>
      <w:bookmarkStart w:id="4" w:name="_Hlk23193721"/>
      <w:r w:rsidRPr="007609C0">
        <w:t>ГИ – глубина инвазии</w:t>
      </w:r>
    </w:p>
    <w:p w14:paraId="205A023D" w14:textId="77777777" w:rsidR="0070752F" w:rsidRPr="007609C0" w:rsidRDefault="0070752F" w:rsidP="0070752F">
      <w:pPr>
        <w:pStyle w:val="afa"/>
      </w:pPr>
      <w:r w:rsidRPr="007609C0">
        <w:t>Гр - Грей</w:t>
      </w:r>
    </w:p>
    <w:p w14:paraId="3814AD49" w14:textId="77777777" w:rsidR="0070752F" w:rsidRPr="007609C0" w:rsidRDefault="0070752F" w:rsidP="0070752F">
      <w:pPr>
        <w:pStyle w:val="afa"/>
        <w:rPr>
          <w:b/>
        </w:rPr>
      </w:pPr>
      <w:r w:rsidRPr="007609C0">
        <w:t>ДЛТ – дистанционная лучевая терапия</w:t>
      </w:r>
    </w:p>
    <w:p w14:paraId="0C489C2B" w14:textId="77777777" w:rsidR="0070752F" w:rsidRPr="007609C0" w:rsidRDefault="0070752F" w:rsidP="0070752F">
      <w:pPr>
        <w:pStyle w:val="afa"/>
        <w:rPr>
          <w:rFonts w:eastAsiaTheme="minorHAnsi"/>
        </w:rPr>
      </w:pPr>
      <w:r w:rsidRPr="007609C0">
        <w:rPr>
          <w:rFonts w:eastAsiaTheme="minorHAnsi"/>
        </w:rPr>
        <w:t>КТ – компьютерная томография</w:t>
      </w:r>
    </w:p>
    <w:p w14:paraId="589BDE82" w14:textId="77777777" w:rsidR="005B631B" w:rsidRPr="007609C0" w:rsidRDefault="005B631B" w:rsidP="005B631B">
      <w:pPr>
        <w:ind w:left="1" w:right="142" w:firstLine="708"/>
        <w:jc w:val="both"/>
        <w:rPr>
          <w:rFonts w:eastAsia="Calibri"/>
          <w:lang w:eastAsia="en-US"/>
        </w:rPr>
      </w:pPr>
      <w:r w:rsidRPr="007609C0">
        <w:rPr>
          <w:rFonts w:eastAsia="Calibri"/>
          <w:lang w:eastAsia="en-US"/>
        </w:rPr>
        <w:t>ИХТ – индукционная химиотерапия</w:t>
      </w:r>
    </w:p>
    <w:p w14:paraId="6EB4069A" w14:textId="77777777" w:rsidR="0070752F" w:rsidRPr="007609C0" w:rsidRDefault="0070752F" w:rsidP="0070752F">
      <w:pPr>
        <w:pStyle w:val="afa"/>
        <w:rPr>
          <w:rFonts w:eastAsiaTheme="minorHAnsi"/>
          <w:b/>
        </w:rPr>
      </w:pPr>
      <w:r w:rsidRPr="007609C0">
        <w:rPr>
          <w:rFonts w:eastAsiaTheme="minorHAnsi"/>
        </w:rPr>
        <w:t xml:space="preserve">ЛТ – лучевая терапия </w:t>
      </w:r>
    </w:p>
    <w:p w14:paraId="0B6E38EF" w14:textId="77777777" w:rsidR="0070752F" w:rsidRPr="007609C0" w:rsidRDefault="0070752F" w:rsidP="0070752F">
      <w:pPr>
        <w:pStyle w:val="afa"/>
        <w:rPr>
          <w:rFonts w:eastAsiaTheme="minorHAnsi"/>
          <w:b/>
        </w:rPr>
      </w:pPr>
      <w:r w:rsidRPr="007609C0">
        <w:rPr>
          <w:rFonts w:eastAsiaTheme="minorHAnsi"/>
        </w:rPr>
        <w:t xml:space="preserve">ЛУ – лимфатические узлы </w:t>
      </w:r>
    </w:p>
    <w:p w14:paraId="1E8AED63" w14:textId="77777777" w:rsidR="0070752F" w:rsidRPr="007609C0" w:rsidRDefault="0070752F" w:rsidP="0070752F">
      <w:pPr>
        <w:pStyle w:val="afa"/>
        <w:rPr>
          <w:rFonts w:eastAsiaTheme="minorHAnsi"/>
          <w:b/>
        </w:rPr>
      </w:pPr>
      <w:r w:rsidRPr="007609C0">
        <w:rPr>
          <w:rFonts w:eastAsiaTheme="minorHAnsi"/>
        </w:rPr>
        <w:t>ЛФК – лечебная физическая культура</w:t>
      </w:r>
    </w:p>
    <w:p w14:paraId="52C1AA28" w14:textId="77777777" w:rsidR="0070752F" w:rsidRPr="007609C0" w:rsidRDefault="0070752F" w:rsidP="0070752F">
      <w:pPr>
        <w:pStyle w:val="afa"/>
        <w:rPr>
          <w:rFonts w:eastAsiaTheme="minorHAnsi"/>
        </w:rPr>
      </w:pPr>
      <w:r w:rsidRPr="007609C0">
        <w:rPr>
          <w:rFonts w:eastAsiaTheme="minorHAnsi"/>
        </w:rPr>
        <w:t>МРТ – магнитно-резонансная томография</w:t>
      </w:r>
    </w:p>
    <w:p w14:paraId="6AA9AD66" w14:textId="77777777" w:rsidR="005B631B" w:rsidRPr="007609C0" w:rsidRDefault="0070752F" w:rsidP="0070752F">
      <w:pPr>
        <w:pStyle w:val="afa"/>
        <w:rPr>
          <w:rFonts w:eastAsiaTheme="minorHAnsi"/>
        </w:rPr>
      </w:pPr>
      <w:proofErr w:type="spellStart"/>
      <w:r w:rsidRPr="007609C0">
        <w:rPr>
          <w:rFonts w:eastAsiaTheme="minorHAnsi"/>
        </w:rPr>
        <w:t>нед</w:t>
      </w:r>
      <w:proofErr w:type="spellEnd"/>
      <w:r w:rsidRPr="007609C0">
        <w:rPr>
          <w:rFonts w:eastAsiaTheme="minorHAnsi"/>
        </w:rPr>
        <w:t xml:space="preserve"> - неделя </w:t>
      </w:r>
    </w:p>
    <w:p w14:paraId="0A6E1F57" w14:textId="77777777" w:rsidR="0070752F" w:rsidRPr="007609C0" w:rsidRDefault="0070752F" w:rsidP="0070752F">
      <w:pPr>
        <w:pStyle w:val="afa"/>
        <w:rPr>
          <w:rFonts w:eastAsiaTheme="minorHAnsi"/>
          <w:b/>
        </w:rPr>
      </w:pPr>
      <w:r w:rsidRPr="007609C0">
        <w:rPr>
          <w:rFonts w:eastAsiaTheme="minorHAnsi"/>
        </w:rPr>
        <w:t>ПЭГ – перкутанная эндоскопическая гастростомия</w:t>
      </w:r>
    </w:p>
    <w:p w14:paraId="3DB4F4B1" w14:textId="77777777" w:rsidR="0070752F" w:rsidRPr="007609C0" w:rsidRDefault="0070752F" w:rsidP="0070752F">
      <w:pPr>
        <w:pStyle w:val="afa"/>
        <w:rPr>
          <w:rFonts w:eastAsiaTheme="minorHAnsi"/>
          <w:b/>
        </w:rPr>
      </w:pPr>
      <w:r w:rsidRPr="007609C0">
        <w:rPr>
          <w:rFonts w:eastAsiaTheme="minorHAnsi"/>
        </w:rPr>
        <w:t xml:space="preserve">УЗИ – ультразвуковое исследование </w:t>
      </w:r>
    </w:p>
    <w:p w14:paraId="621C0AF5" w14:textId="77777777" w:rsidR="0070752F" w:rsidRPr="007609C0" w:rsidRDefault="0070752F" w:rsidP="0070752F">
      <w:pPr>
        <w:pStyle w:val="afa"/>
        <w:rPr>
          <w:rFonts w:eastAsiaTheme="minorHAnsi"/>
          <w:b/>
        </w:rPr>
      </w:pPr>
      <w:r w:rsidRPr="007609C0">
        <w:rPr>
          <w:rFonts w:eastAsiaTheme="minorHAnsi"/>
        </w:rPr>
        <w:t xml:space="preserve">ХЛТ – химиолучевая терапия </w:t>
      </w:r>
    </w:p>
    <w:p w14:paraId="68DD3EFB" w14:textId="77777777" w:rsidR="0070752F" w:rsidRPr="007609C0" w:rsidRDefault="0070752F" w:rsidP="0070752F">
      <w:pPr>
        <w:pStyle w:val="afa"/>
        <w:rPr>
          <w:rFonts w:eastAsiaTheme="minorHAnsi"/>
          <w:b/>
        </w:rPr>
      </w:pPr>
      <w:r w:rsidRPr="007609C0">
        <w:rPr>
          <w:rFonts w:eastAsiaTheme="minorHAnsi"/>
        </w:rPr>
        <w:t xml:space="preserve">ФУ – </w:t>
      </w:r>
      <w:proofErr w:type="spellStart"/>
      <w:r w:rsidRPr="007609C0">
        <w:rPr>
          <w:rFonts w:eastAsiaTheme="minorHAnsi"/>
        </w:rPr>
        <w:t>фторурацил</w:t>
      </w:r>
      <w:proofErr w:type="spellEnd"/>
      <w:r w:rsidRPr="007609C0">
        <w:rPr>
          <w:rFonts w:eastAsiaTheme="minorHAnsi"/>
        </w:rPr>
        <w:t xml:space="preserve"> </w:t>
      </w:r>
    </w:p>
    <w:p w14:paraId="0AC60532" w14:textId="77777777" w:rsidR="009975D2" w:rsidRPr="007609C0" w:rsidRDefault="0070752F" w:rsidP="0070752F">
      <w:pPr>
        <w:pStyle w:val="afa"/>
        <w:rPr>
          <w:rFonts w:eastAsiaTheme="minorHAnsi"/>
        </w:rPr>
      </w:pPr>
      <w:r w:rsidRPr="007609C0">
        <w:rPr>
          <w:rFonts w:eastAsiaTheme="minorHAnsi"/>
        </w:rPr>
        <w:t>ХБС – хронический болевой синдром</w:t>
      </w:r>
    </w:p>
    <w:p w14:paraId="69C1F2C1" w14:textId="77777777" w:rsidR="0070752F" w:rsidRPr="007609C0" w:rsidRDefault="0070752F" w:rsidP="0070752F">
      <w:pPr>
        <w:pStyle w:val="afa"/>
        <w:rPr>
          <w:rFonts w:eastAsiaTheme="minorHAnsi"/>
        </w:rPr>
      </w:pPr>
      <w:r w:rsidRPr="007609C0">
        <w:rPr>
          <w:rFonts w:eastAsiaTheme="minorHAnsi"/>
        </w:rPr>
        <w:t>УДД – уровень достоверности доказательств</w:t>
      </w:r>
    </w:p>
    <w:p w14:paraId="508ABAAB" w14:textId="77777777" w:rsidR="0070752F" w:rsidRPr="007609C0" w:rsidRDefault="0070752F" w:rsidP="0070752F">
      <w:pPr>
        <w:pStyle w:val="afa"/>
        <w:rPr>
          <w:rFonts w:eastAsiaTheme="minorHAnsi"/>
        </w:rPr>
      </w:pPr>
      <w:r w:rsidRPr="007609C0">
        <w:rPr>
          <w:rFonts w:eastAsiaTheme="minorHAnsi"/>
        </w:rPr>
        <w:t>УУР – уровень убедительности рекомендаций</w:t>
      </w:r>
    </w:p>
    <w:p w14:paraId="752802D1" w14:textId="77777777" w:rsidR="0070752F" w:rsidRPr="007609C0" w:rsidRDefault="0070752F" w:rsidP="0070752F">
      <w:pPr>
        <w:pStyle w:val="afa"/>
        <w:rPr>
          <w:bCs/>
        </w:rPr>
      </w:pPr>
      <w:r w:rsidRPr="007609C0">
        <w:rPr>
          <w:bCs/>
        </w:rPr>
        <w:t>GTV (</w:t>
      </w:r>
      <w:proofErr w:type="spellStart"/>
      <w:r w:rsidRPr="007609C0">
        <w:rPr>
          <w:bCs/>
        </w:rPr>
        <w:t>Gross</w:t>
      </w:r>
      <w:proofErr w:type="spellEnd"/>
      <w:r w:rsidRPr="007609C0">
        <w:rPr>
          <w:bCs/>
        </w:rPr>
        <w:t xml:space="preserve"> </w:t>
      </w:r>
      <w:proofErr w:type="spellStart"/>
      <w:r w:rsidRPr="007609C0">
        <w:rPr>
          <w:bCs/>
        </w:rPr>
        <w:t>Tumor</w:t>
      </w:r>
      <w:proofErr w:type="spellEnd"/>
      <w:r w:rsidRPr="007609C0">
        <w:rPr>
          <w:bCs/>
        </w:rPr>
        <w:t xml:space="preserve"> </w:t>
      </w:r>
      <w:proofErr w:type="spellStart"/>
      <w:r w:rsidRPr="007609C0">
        <w:rPr>
          <w:bCs/>
        </w:rPr>
        <w:t>Volume</w:t>
      </w:r>
      <w:proofErr w:type="spellEnd"/>
      <w:r w:rsidRPr="007609C0">
        <w:rPr>
          <w:bCs/>
        </w:rPr>
        <w:t>) – макроскопический объем опухоли – представляет собой пальпируемый или визуализируемый инструментально объем опухоли</w:t>
      </w:r>
    </w:p>
    <w:p w14:paraId="1B00FDD2" w14:textId="77777777" w:rsidR="0070752F" w:rsidRPr="007609C0" w:rsidRDefault="0070752F" w:rsidP="0070752F">
      <w:pPr>
        <w:pStyle w:val="afa"/>
        <w:rPr>
          <w:bCs/>
        </w:rPr>
      </w:pPr>
      <w:r w:rsidRPr="007609C0">
        <w:rPr>
          <w:bCs/>
        </w:rPr>
        <w:t>CTV (</w:t>
      </w:r>
      <w:proofErr w:type="spellStart"/>
      <w:r w:rsidRPr="007609C0">
        <w:rPr>
          <w:bCs/>
        </w:rPr>
        <w:t>Clinical</w:t>
      </w:r>
      <w:proofErr w:type="spellEnd"/>
      <w:r w:rsidRPr="007609C0">
        <w:rPr>
          <w:bCs/>
        </w:rPr>
        <w:t xml:space="preserve"> Target </w:t>
      </w:r>
      <w:proofErr w:type="spellStart"/>
      <w:r w:rsidRPr="007609C0">
        <w:rPr>
          <w:bCs/>
        </w:rPr>
        <w:t>Volume</w:t>
      </w:r>
      <w:proofErr w:type="spellEnd"/>
      <w:r w:rsidRPr="007609C0">
        <w:rPr>
          <w:bCs/>
        </w:rPr>
        <w:t xml:space="preserve">) – клинический объем мишени – включает макроскопический объем опухоли и ткани, в которых имеется вероятность микроскопической опухолевой инвазии, в большинстве случаев в пределах от 0,5 до </w:t>
      </w:r>
      <w:smartTag w:uri="urn:schemas-microsoft-com:office:smarttags" w:element="metricconverter">
        <w:smartTagPr>
          <w:attr w:name="ProductID" w:val="1,0 см"/>
        </w:smartTagPr>
        <w:r w:rsidRPr="007609C0">
          <w:rPr>
            <w:bCs/>
          </w:rPr>
          <w:t>1,0 см</w:t>
        </w:r>
      </w:smartTag>
    </w:p>
    <w:p w14:paraId="1016185D" w14:textId="77777777" w:rsidR="0070752F" w:rsidRPr="007609C0" w:rsidRDefault="0070752F" w:rsidP="0070752F">
      <w:pPr>
        <w:pStyle w:val="afa"/>
        <w:rPr>
          <w:rFonts w:eastAsiaTheme="minorHAnsi"/>
        </w:rPr>
      </w:pPr>
      <w:r w:rsidRPr="007609C0">
        <w:rPr>
          <w:lang w:val="en-US"/>
        </w:rPr>
        <w:t>ECOG</w:t>
      </w:r>
      <w:r w:rsidRPr="007609C0">
        <w:t xml:space="preserve"> - шкала оценки общего состояния онкологического больного по версии Восточной объединенной группы онкологов</w:t>
      </w:r>
    </w:p>
    <w:p w14:paraId="3AB16EAB" w14:textId="77777777" w:rsidR="0070752F" w:rsidRPr="007609C0" w:rsidRDefault="0070752F" w:rsidP="00612FFD">
      <w:pPr>
        <w:pStyle w:val="afa"/>
      </w:pPr>
      <w:r w:rsidRPr="007609C0">
        <w:rPr>
          <w:lang w:val="en-US"/>
        </w:rPr>
        <w:lastRenderedPageBreak/>
        <w:t>ENE</w:t>
      </w:r>
      <w:r w:rsidRPr="007609C0">
        <w:t xml:space="preserve"> – </w:t>
      </w:r>
      <w:proofErr w:type="spellStart"/>
      <w:r w:rsidRPr="007609C0">
        <w:t>экстранодальное</w:t>
      </w:r>
      <w:proofErr w:type="spellEnd"/>
      <w:r w:rsidRPr="007609C0">
        <w:t xml:space="preserve"> распространение опухоли в лимфатических узлах (</w:t>
      </w:r>
      <w:proofErr w:type="spellStart"/>
      <w:r w:rsidRPr="007609C0">
        <w:rPr>
          <w:lang w:val="en-US"/>
        </w:rPr>
        <w:t>extranodalextension</w:t>
      </w:r>
      <w:proofErr w:type="spellEnd"/>
      <w:r w:rsidRPr="007609C0">
        <w:t>)</w:t>
      </w:r>
    </w:p>
    <w:p w14:paraId="43EF6984" w14:textId="77777777" w:rsidR="0070752F" w:rsidRPr="007609C0" w:rsidRDefault="0070752F" w:rsidP="00612FFD">
      <w:pPr>
        <w:pStyle w:val="afa"/>
      </w:pPr>
      <w:r w:rsidRPr="007609C0">
        <w:rPr>
          <w:lang w:val="en-US"/>
        </w:rPr>
        <w:t>ERAS</w:t>
      </w:r>
      <w:r w:rsidRPr="007609C0">
        <w:t xml:space="preserve"> – </w:t>
      </w:r>
      <w:r w:rsidRPr="007609C0">
        <w:rPr>
          <w:lang w:val="en-US"/>
        </w:rPr>
        <w:t>Enhanced</w:t>
      </w:r>
      <w:r w:rsidRPr="007609C0">
        <w:t xml:space="preserve"> </w:t>
      </w:r>
      <w:r w:rsidRPr="007609C0">
        <w:rPr>
          <w:lang w:val="en-US"/>
        </w:rPr>
        <w:t>recovery</w:t>
      </w:r>
      <w:r w:rsidRPr="007609C0">
        <w:t xml:space="preserve"> </w:t>
      </w:r>
      <w:r w:rsidRPr="007609C0">
        <w:rPr>
          <w:lang w:val="en-US"/>
        </w:rPr>
        <w:t>after</w:t>
      </w:r>
      <w:r w:rsidRPr="007609C0">
        <w:t xml:space="preserve"> </w:t>
      </w:r>
      <w:r w:rsidRPr="007609C0">
        <w:rPr>
          <w:lang w:val="en-US"/>
        </w:rPr>
        <w:t>surgery</w:t>
      </w:r>
      <w:r w:rsidRPr="007609C0">
        <w:t xml:space="preserve"> – ускоренное восстановление после операции</w:t>
      </w:r>
    </w:p>
    <w:p w14:paraId="52AFCD29" w14:textId="77777777" w:rsidR="0070752F" w:rsidRPr="007609C0" w:rsidRDefault="0070752F" w:rsidP="00612FFD">
      <w:pPr>
        <w:pStyle w:val="afa"/>
      </w:pPr>
      <w:proofErr w:type="spellStart"/>
      <w:r w:rsidRPr="007609C0">
        <w:rPr>
          <w:lang w:val="en-US"/>
        </w:rPr>
        <w:t>NaF</w:t>
      </w:r>
      <w:proofErr w:type="spellEnd"/>
      <w:r w:rsidRPr="007609C0">
        <w:t xml:space="preserve"> – фторид натрия</w:t>
      </w:r>
    </w:p>
    <w:p w14:paraId="3D5E806D" w14:textId="77777777" w:rsidR="0070752F" w:rsidRPr="007609C0" w:rsidRDefault="0070752F" w:rsidP="00612FFD">
      <w:pPr>
        <w:pStyle w:val="afa"/>
      </w:pPr>
      <w:r w:rsidRPr="007609C0">
        <w:rPr>
          <w:lang w:val="en-US"/>
        </w:rPr>
        <w:t>PTV</w:t>
      </w:r>
      <w:r w:rsidRPr="007609C0">
        <w:t xml:space="preserve"> (</w:t>
      </w:r>
      <w:r w:rsidRPr="007609C0">
        <w:rPr>
          <w:lang w:val="en-US"/>
        </w:rPr>
        <w:t>Planning</w:t>
      </w:r>
      <w:r w:rsidRPr="007609C0">
        <w:t xml:space="preserve"> </w:t>
      </w:r>
      <w:r w:rsidRPr="007609C0">
        <w:rPr>
          <w:lang w:val="en-US"/>
        </w:rPr>
        <w:t>Target</w:t>
      </w:r>
      <w:r w:rsidRPr="007609C0">
        <w:t xml:space="preserve"> </w:t>
      </w:r>
      <w:r w:rsidRPr="007609C0">
        <w:rPr>
          <w:lang w:val="en-US"/>
        </w:rPr>
        <w:t>Volume</w:t>
      </w:r>
      <w:r w:rsidRPr="007609C0">
        <w:t>) – планируемый объем мишени</w:t>
      </w:r>
    </w:p>
    <w:p w14:paraId="6D71A9F7" w14:textId="77777777" w:rsidR="0070752F" w:rsidRPr="007609C0" w:rsidRDefault="0070752F" w:rsidP="00612FFD">
      <w:pPr>
        <w:pStyle w:val="afa"/>
      </w:pPr>
      <w:r w:rsidRPr="007609C0">
        <w:rPr>
          <w:lang w:val="en-US"/>
        </w:rPr>
        <w:t>R</w:t>
      </w:r>
      <w:r w:rsidRPr="007609C0">
        <w:t>0 – свободный от опухоли край резекции</w:t>
      </w:r>
    </w:p>
    <w:p w14:paraId="3C9256CD" w14:textId="77777777" w:rsidR="0070752F" w:rsidRPr="007609C0" w:rsidRDefault="0070752F" w:rsidP="00612FFD">
      <w:pPr>
        <w:pStyle w:val="afa"/>
      </w:pPr>
      <w:r w:rsidRPr="007609C0">
        <w:rPr>
          <w:lang w:val="en-US"/>
        </w:rPr>
        <w:t>R</w:t>
      </w:r>
      <w:r w:rsidRPr="007609C0">
        <w:t>1 – микроскопическая остаточная опухоль</w:t>
      </w:r>
    </w:p>
    <w:p w14:paraId="5518C9DE" w14:textId="77777777" w:rsidR="0070752F" w:rsidRPr="007609C0" w:rsidRDefault="0070752F" w:rsidP="0070752F">
      <w:pPr>
        <w:pStyle w:val="afa"/>
      </w:pPr>
      <w:r w:rsidRPr="007609C0">
        <w:rPr>
          <w:lang w:val="en-US"/>
        </w:rPr>
        <w:t>TNM</w:t>
      </w:r>
      <w:r w:rsidRPr="007609C0">
        <w:t xml:space="preserve"> − (аббревиатура от </w:t>
      </w:r>
      <w:r w:rsidRPr="007609C0">
        <w:rPr>
          <w:lang w:val="en-US"/>
        </w:rPr>
        <w:t>tumor</w:t>
      </w:r>
      <w:r w:rsidRPr="007609C0">
        <w:t xml:space="preserve">, </w:t>
      </w:r>
      <w:r w:rsidRPr="007609C0">
        <w:rPr>
          <w:lang w:val="en-US"/>
        </w:rPr>
        <w:t>nodus</w:t>
      </w:r>
      <w:r w:rsidRPr="007609C0">
        <w:t xml:space="preserve"> и </w:t>
      </w:r>
      <w:r w:rsidRPr="007609C0">
        <w:rPr>
          <w:lang w:val="en-US"/>
        </w:rPr>
        <w:t>metastasis</w:t>
      </w:r>
      <w:r w:rsidRPr="007609C0">
        <w:t>) международная классификация стадий развития раковых опухолей</w:t>
      </w:r>
      <w:bookmarkStart w:id="5" w:name="__RefHeading___doc_terms"/>
      <w:bookmarkStart w:id="6" w:name="_Toc11747728"/>
    </w:p>
    <w:p w14:paraId="330529DC" w14:textId="77777777" w:rsidR="0086701F" w:rsidRPr="007609C0" w:rsidRDefault="0086701F">
      <w:pPr>
        <w:spacing w:after="160" w:line="259" w:lineRule="auto"/>
        <w:rPr>
          <w:rStyle w:val="21"/>
          <w:rFonts w:eastAsia="Sans"/>
          <w:sz w:val="28"/>
          <w:szCs w:val="22"/>
          <w:u w:val="none"/>
          <w:lang w:eastAsia="en-US"/>
        </w:rPr>
      </w:pPr>
      <w:bookmarkStart w:id="7" w:name="_Toc26362631"/>
      <w:bookmarkEnd w:id="4"/>
      <w:r w:rsidRPr="007609C0">
        <w:rPr>
          <w:rStyle w:val="21"/>
          <w:b w:val="0"/>
          <w:sz w:val="28"/>
          <w:szCs w:val="22"/>
          <w:u w:val="none"/>
        </w:rPr>
        <w:br w:type="page"/>
      </w:r>
    </w:p>
    <w:p w14:paraId="68239916" w14:textId="77777777" w:rsidR="0070752F" w:rsidRPr="007609C0" w:rsidRDefault="0070752F" w:rsidP="0086701F">
      <w:pPr>
        <w:pStyle w:val="afff0"/>
        <w:rPr>
          <w:rStyle w:val="21"/>
          <w:b/>
          <w:sz w:val="28"/>
          <w:szCs w:val="22"/>
          <w:u w:val="none"/>
        </w:rPr>
      </w:pPr>
      <w:r w:rsidRPr="007609C0">
        <w:rPr>
          <w:rStyle w:val="21"/>
          <w:b/>
          <w:sz w:val="28"/>
          <w:szCs w:val="22"/>
          <w:u w:val="none"/>
        </w:rPr>
        <w:lastRenderedPageBreak/>
        <w:t>Термины и определения</w:t>
      </w:r>
      <w:bookmarkEnd w:id="5"/>
      <w:bookmarkEnd w:id="6"/>
      <w:bookmarkEnd w:id="7"/>
    </w:p>
    <w:p w14:paraId="38B4DBBA" w14:textId="77777777" w:rsidR="0070752F" w:rsidRPr="007609C0" w:rsidRDefault="0070752F" w:rsidP="0070752F">
      <w:pPr>
        <w:pStyle w:val="2-6"/>
        <w:rPr>
          <w:rFonts w:cs="Times New Roman"/>
          <w:iCs/>
        </w:rPr>
      </w:pPr>
      <w:proofErr w:type="spellStart"/>
      <w:r w:rsidRPr="007609C0">
        <w:rPr>
          <w:rFonts w:cs="Times New Roman"/>
          <w:iCs/>
        </w:rPr>
        <w:t>Пререабилитация</w:t>
      </w:r>
      <w:proofErr w:type="spellEnd"/>
      <w:r w:rsidRPr="007609C0">
        <w:rPr>
          <w:rFonts w:cs="Times New Roman"/>
          <w:iCs/>
        </w:rPr>
        <w:t xml:space="preserve"> (</w:t>
      </w:r>
      <w:proofErr w:type="spellStart"/>
      <w:r w:rsidRPr="007609C0">
        <w:rPr>
          <w:rFonts w:cs="Times New Roman"/>
          <w:iCs/>
        </w:rPr>
        <w:t>prehabilitation</w:t>
      </w:r>
      <w:proofErr w:type="spellEnd"/>
      <w:r w:rsidRPr="007609C0">
        <w:rPr>
          <w:rFonts w:cs="Times New Roman"/>
          <w:iCs/>
        </w:rPr>
        <w:t xml:space="preserve">) – реабилитация с момента постановки диагноза до начала лечения (хирургического лечения/химиотерапии/лучевой терапии). </w:t>
      </w:r>
    </w:p>
    <w:p w14:paraId="0D5E3648" w14:textId="77777777" w:rsidR="0070752F" w:rsidRPr="007609C0" w:rsidRDefault="0070752F" w:rsidP="0070752F">
      <w:pPr>
        <w:pStyle w:val="2-6"/>
        <w:rPr>
          <w:rFonts w:cs="Times New Roman"/>
          <w:iCs/>
        </w:rPr>
      </w:pPr>
      <w:r w:rsidRPr="007609C0">
        <w:rPr>
          <w:rFonts w:cs="Times New Roman"/>
          <w:iCs/>
        </w:rPr>
        <w:t xml:space="preserve">I этап реабилитации –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 </w:t>
      </w:r>
    </w:p>
    <w:p w14:paraId="7255151C" w14:textId="77777777" w:rsidR="0070752F" w:rsidRPr="007609C0" w:rsidRDefault="0070752F" w:rsidP="0070752F">
      <w:pPr>
        <w:pStyle w:val="2-6"/>
        <w:rPr>
          <w:rFonts w:cs="Times New Roman"/>
          <w:iCs/>
        </w:rPr>
      </w:pPr>
      <w:r w:rsidRPr="007609C0">
        <w:rPr>
          <w:rFonts w:cs="Times New Roman"/>
          <w:iCs/>
        </w:rPr>
        <w:t xml:space="preserve">II этап реабилитации − реабилитация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 </w:t>
      </w:r>
    </w:p>
    <w:p w14:paraId="4517D2C6" w14:textId="77777777" w:rsidR="0070752F" w:rsidRPr="007609C0" w:rsidRDefault="0070752F" w:rsidP="0070752F">
      <w:pPr>
        <w:pStyle w:val="2-6"/>
        <w:rPr>
          <w:rFonts w:cs="Times New Roman"/>
          <w:iCs/>
        </w:rPr>
      </w:pPr>
      <w:r w:rsidRPr="007609C0">
        <w:rPr>
          <w:rFonts w:cs="Times New Roman"/>
          <w:iCs/>
        </w:rPr>
        <w:t>III этап реабилитации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оказывающих медицинскую помощь в амбулаторных условиях, дневных стационарах, а также выездными бригадами на дому (в том числе в условиях санаторно-курортных организаций).</w:t>
      </w:r>
    </w:p>
    <w:p w14:paraId="3DFDDCA8" w14:textId="77777777" w:rsidR="0070752F" w:rsidRPr="007609C0" w:rsidRDefault="0070752F" w:rsidP="0070752F"/>
    <w:p w14:paraId="4F06F3FE" w14:textId="77777777" w:rsidR="0070752F" w:rsidRPr="007609C0" w:rsidRDefault="0070752F" w:rsidP="0070752F">
      <w:pPr>
        <w:pStyle w:val="afa"/>
        <w:spacing w:beforeAutospacing="0" w:afterAutospacing="0" w:line="360" w:lineRule="auto"/>
      </w:pPr>
      <w:r w:rsidRPr="007609C0">
        <w:t xml:space="preserve"> </w:t>
      </w:r>
    </w:p>
    <w:p w14:paraId="58CB44BE" w14:textId="77777777" w:rsidR="0070752F" w:rsidRPr="007609C0" w:rsidRDefault="0070752F" w:rsidP="0070752F">
      <w:pPr>
        <w:pStyle w:val="afff0"/>
        <w:ind w:firstLine="709"/>
        <w:jc w:val="both"/>
        <w:rPr>
          <w:rFonts w:cs="Times New Roman"/>
          <w:sz w:val="24"/>
          <w:szCs w:val="24"/>
        </w:rPr>
      </w:pPr>
      <w:r w:rsidRPr="007609C0">
        <w:rPr>
          <w:rFonts w:cs="Times New Roman"/>
          <w:sz w:val="24"/>
          <w:szCs w:val="24"/>
        </w:rPr>
        <w:br w:type="page"/>
      </w:r>
      <w:bookmarkStart w:id="8" w:name="__RefHeading___doc_1"/>
    </w:p>
    <w:p w14:paraId="09191554" w14:textId="77777777" w:rsidR="0070752F" w:rsidRPr="007609C0" w:rsidRDefault="0070752F" w:rsidP="00E212BB">
      <w:pPr>
        <w:pStyle w:val="afff0"/>
        <w:rPr>
          <w:rStyle w:val="21"/>
          <w:b/>
          <w:sz w:val="28"/>
          <w:szCs w:val="22"/>
          <w:u w:val="none"/>
        </w:rPr>
      </w:pPr>
      <w:bookmarkStart w:id="9" w:name="_Toc11747729"/>
      <w:bookmarkStart w:id="10" w:name="_Toc26362632"/>
      <w:r w:rsidRPr="007609C0">
        <w:rPr>
          <w:rStyle w:val="21"/>
          <w:b/>
          <w:sz w:val="28"/>
          <w:szCs w:val="22"/>
          <w:u w:val="none"/>
        </w:rPr>
        <w:lastRenderedPageBreak/>
        <w:t>1. Краткая информация</w:t>
      </w:r>
      <w:bookmarkEnd w:id="8"/>
      <w:r w:rsidRPr="007609C0">
        <w:rPr>
          <w:rStyle w:val="21"/>
          <w:b/>
          <w:sz w:val="28"/>
          <w:szCs w:val="22"/>
          <w:u w:val="none"/>
        </w:rPr>
        <w:t xml:space="preserve"> по заболеванию или состоянию (группе заболеваний или состояний)</w:t>
      </w:r>
      <w:bookmarkEnd w:id="9"/>
      <w:bookmarkEnd w:id="10"/>
    </w:p>
    <w:p w14:paraId="2253E500" w14:textId="77777777" w:rsidR="0070752F" w:rsidRPr="007609C0" w:rsidRDefault="0070752F" w:rsidP="0070752F">
      <w:pPr>
        <w:pStyle w:val="20"/>
      </w:pPr>
      <w:bookmarkStart w:id="11" w:name="_Toc469402330"/>
      <w:bookmarkStart w:id="12" w:name="_Toc468273527"/>
      <w:bookmarkStart w:id="13" w:name="_Toc468273445"/>
      <w:bookmarkStart w:id="14" w:name="_Toc11747730"/>
      <w:bookmarkStart w:id="15" w:name="_Toc26362633"/>
      <w:bookmarkStart w:id="16" w:name="_Hlk20920641"/>
      <w:bookmarkStart w:id="17" w:name="__RefHeading___doc_2"/>
      <w:bookmarkEnd w:id="11"/>
      <w:bookmarkEnd w:id="12"/>
      <w:bookmarkEnd w:id="13"/>
      <w:r w:rsidRPr="007609C0">
        <w:t>1.1. Определение</w:t>
      </w:r>
      <w:bookmarkEnd w:id="14"/>
      <w:r w:rsidRPr="007609C0">
        <w:t xml:space="preserve"> заболевания или состояния (группы заболеваний или состояний)</w:t>
      </w:r>
      <w:bookmarkEnd w:id="15"/>
    </w:p>
    <w:p w14:paraId="0784EE4C" w14:textId="77777777" w:rsidR="0070752F" w:rsidRPr="007609C0" w:rsidRDefault="0070752F" w:rsidP="0070752F">
      <w:pPr>
        <w:pStyle w:val="afa"/>
        <w:rPr>
          <w:b/>
        </w:rPr>
      </w:pPr>
      <w:bookmarkStart w:id="18" w:name="_Toc11747731"/>
      <w:bookmarkEnd w:id="16"/>
      <w:r w:rsidRPr="007609C0">
        <w:t>Рак губы – злокачественная опухоль из многослойного плоского эпителия красной каймы нижней или верхней губы. Поражение кожи и слизистой оболочки обусловлено дальнейшим распространением опухолевого процесса.</w:t>
      </w:r>
    </w:p>
    <w:p w14:paraId="11B67D0E" w14:textId="77777777" w:rsidR="0070752F" w:rsidRPr="007609C0" w:rsidRDefault="0070752F" w:rsidP="0070752F">
      <w:pPr>
        <w:pStyle w:val="20"/>
      </w:pPr>
      <w:bookmarkStart w:id="19" w:name="_Toc26362634"/>
      <w:bookmarkStart w:id="20" w:name="_Hlk20920656"/>
      <w:r w:rsidRPr="007609C0">
        <w:t>1.2. Этиология и патогенез</w:t>
      </w:r>
      <w:bookmarkEnd w:id="18"/>
      <w:r w:rsidRPr="007609C0">
        <w:t xml:space="preserve"> заболевания или состояния (группы заболеваний или состояний)</w:t>
      </w:r>
      <w:bookmarkEnd w:id="19"/>
    </w:p>
    <w:p w14:paraId="20E83258" w14:textId="77777777" w:rsidR="0070752F" w:rsidRPr="007609C0" w:rsidRDefault="0070752F" w:rsidP="0070752F">
      <w:pPr>
        <w:pStyle w:val="afa"/>
        <w:rPr>
          <w:b/>
        </w:rPr>
      </w:pPr>
      <w:bookmarkStart w:id="21" w:name="_Toc11747732"/>
      <w:bookmarkEnd w:id="20"/>
      <w:r w:rsidRPr="007609C0">
        <w:t xml:space="preserve">Среди этиологических факторов развития рака губы необходимо выделить следующие: </w:t>
      </w:r>
    </w:p>
    <w:p w14:paraId="06E00C8D" w14:textId="77777777" w:rsidR="0070752F" w:rsidRPr="007609C0" w:rsidRDefault="0070752F" w:rsidP="0070752F">
      <w:pPr>
        <w:pStyle w:val="afa"/>
        <w:rPr>
          <w:b/>
        </w:rPr>
      </w:pPr>
      <w:r w:rsidRPr="007609C0">
        <w:t>• неблагоприятные метеорологические факторы (длительная солнечная инсоляция, резкие колебания температуры);</w:t>
      </w:r>
    </w:p>
    <w:p w14:paraId="5C4E21A3" w14:textId="77777777" w:rsidR="0070752F" w:rsidRPr="007609C0" w:rsidRDefault="0070752F" w:rsidP="0070752F">
      <w:pPr>
        <w:pStyle w:val="afa"/>
        <w:rPr>
          <w:b/>
        </w:rPr>
      </w:pPr>
      <w:r w:rsidRPr="007609C0">
        <w:t>• вредные привычки: курение, особенно в сочетании с употреблением крепкого алкоголя, жевание различных смесей (нас, орех бетель и т.д.);</w:t>
      </w:r>
    </w:p>
    <w:p w14:paraId="3C6D4EB2" w14:textId="77777777" w:rsidR="0070752F" w:rsidRPr="007609C0" w:rsidRDefault="0070752F" w:rsidP="0070752F">
      <w:pPr>
        <w:pStyle w:val="afa"/>
      </w:pPr>
      <w:r w:rsidRPr="007609C0">
        <w:t xml:space="preserve">• фоновые процессы: плоские лейкоплакии, </w:t>
      </w:r>
      <w:proofErr w:type="spellStart"/>
      <w:r w:rsidRPr="007609C0">
        <w:t>эритроплакии</w:t>
      </w:r>
      <w:proofErr w:type="spellEnd"/>
      <w:r w:rsidRPr="007609C0">
        <w:t>, хронические язвы и трещины губ, хейлиты</w:t>
      </w:r>
      <w:r w:rsidRPr="007609C0">
        <w:rPr>
          <w:b/>
        </w:rPr>
        <w:t xml:space="preserve"> </w:t>
      </w:r>
      <w:r w:rsidRPr="007609C0">
        <w:t>[</w:t>
      </w:r>
      <w:r w:rsidR="009356BE" w:rsidRPr="007609C0">
        <w:t>1</w:t>
      </w:r>
      <w:r w:rsidRPr="007609C0">
        <w:t xml:space="preserve">, </w:t>
      </w:r>
      <w:r w:rsidR="009356BE" w:rsidRPr="007609C0">
        <w:t>2</w:t>
      </w:r>
      <w:r w:rsidRPr="007609C0">
        <w:t>].</w:t>
      </w:r>
    </w:p>
    <w:p w14:paraId="4870CC65" w14:textId="77777777" w:rsidR="0070752F" w:rsidRPr="007609C0" w:rsidRDefault="0070752F" w:rsidP="0070752F">
      <w:pPr>
        <w:pStyle w:val="20"/>
      </w:pPr>
      <w:bookmarkStart w:id="22" w:name="_Toc26362635"/>
      <w:bookmarkStart w:id="23" w:name="_Hlk20920670"/>
      <w:r w:rsidRPr="007609C0">
        <w:t>1.3. Эпидемиология</w:t>
      </w:r>
      <w:bookmarkEnd w:id="21"/>
      <w:r w:rsidRPr="007609C0">
        <w:t xml:space="preserve"> заболевания или состояния (группы заболеваний или состояний)</w:t>
      </w:r>
      <w:bookmarkEnd w:id="22"/>
    </w:p>
    <w:p w14:paraId="2A5E0E58" w14:textId="77777777" w:rsidR="0070752F" w:rsidRPr="007609C0" w:rsidRDefault="005B631B" w:rsidP="0070752F">
      <w:pPr>
        <w:pStyle w:val="afc"/>
        <w:rPr>
          <w:rFonts w:cs="Times New Roman"/>
          <w:szCs w:val="24"/>
        </w:rPr>
      </w:pPr>
      <w:bookmarkStart w:id="24" w:name="_Toc11747733"/>
      <w:bookmarkEnd w:id="23"/>
      <w:r w:rsidRPr="007609C0">
        <w:rPr>
          <w:rFonts w:eastAsia="Gungsuh"/>
          <w:szCs w:val="24"/>
        </w:rPr>
        <w:t>Мужчины заболевают раком губы чаще женщин; соотношение 3:1. Так, в 2021 г. распространенность составила 22,5 на 100 тыс. населения. В 2021 г. абсолютное число впервые в жизни установленных диагнозов составило 1881. В 83,5% заболевание выявляется на ранних (I – II) стадиях Максимальное число заболевших приходится на возрастную группу 55−75 лет и старше</w:t>
      </w:r>
      <w:r w:rsidRPr="007609C0">
        <w:rPr>
          <w:rFonts w:eastAsia="Times New Roman" w:cs="Times New Roman"/>
          <w:b/>
          <w:szCs w:val="24"/>
        </w:rPr>
        <w:t xml:space="preserve"> </w:t>
      </w:r>
      <w:r w:rsidR="0070752F" w:rsidRPr="007609C0">
        <w:rPr>
          <w:rFonts w:eastAsia="Times New Roman" w:cs="Times New Roman"/>
          <w:b/>
          <w:szCs w:val="24"/>
        </w:rPr>
        <w:t>[</w:t>
      </w:r>
      <w:r w:rsidR="009356BE" w:rsidRPr="007609C0">
        <w:rPr>
          <w:rFonts w:eastAsia="Times New Roman" w:cs="Times New Roman"/>
          <w:b/>
          <w:szCs w:val="24"/>
        </w:rPr>
        <w:t>3</w:t>
      </w:r>
      <w:r w:rsidR="0070752F" w:rsidRPr="007609C0">
        <w:rPr>
          <w:rFonts w:eastAsia="Times New Roman" w:cs="Times New Roman"/>
          <w:szCs w:val="24"/>
        </w:rPr>
        <w:t xml:space="preserve">]. </w:t>
      </w:r>
    </w:p>
    <w:p w14:paraId="7558FCAA" w14:textId="77777777" w:rsidR="0070752F" w:rsidRPr="007609C0" w:rsidRDefault="0070752F" w:rsidP="0070752F">
      <w:pPr>
        <w:pStyle w:val="20"/>
      </w:pPr>
      <w:bookmarkStart w:id="25" w:name="_Toc26362636"/>
      <w:bookmarkStart w:id="26" w:name="_Hlk20920691"/>
      <w:r w:rsidRPr="007609C0">
        <w:t xml:space="preserve">1.4. Особенности кодирования заболевания или состояния (группы заболеваний или состояний) по </w:t>
      </w:r>
      <w:bookmarkEnd w:id="24"/>
      <w:r w:rsidRPr="007609C0">
        <w:t>Международной статистической классификаций болезней и проблем, связанных со здоровьем</w:t>
      </w:r>
      <w:bookmarkEnd w:id="25"/>
    </w:p>
    <w:p w14:paraId="71E1F686" w14:textId="77777777" w:rsidR="0070752F" w:rsidRPr="007609C0" w:rsidRDefault="0070752F" w:rsidP="0070752F">
      <w:pPr>
        <w:pStyle w:val="afa"/>
        <w:rPr>
          <w:b/>
          <w:bCs/>
        </w:rPr>
      </w:pPr>
      <w:bookmarkStart w:id="27" w:name="_Hlk20920705"/>
      <w:bookmarkStart w:id="28" w:name="_Toc11747734"/>
      <w:bookmarkEnd w:id="26"/>
      <w:r w:rsidRPr="007609C0">
        <w:rPr>
          <w:b/>
          <w:bCs/>
        </w:rPr>
        <w:t>Кодирование по МКБ 10</w:t>
      </w:r>
    </w:p>
    <w:bookmarkEnd w:id="27"/>
    <w:p w14:paraId="04BB5AC2" w14:textId="77777777" w:rsidR="0070752F" w:rsidRPr="007609C0" w:rsidRDefault="0070752F" w:rsidP="0070752F">
      <w:pPr>
        <w:pStyle w:val="afa"/>
        <w:rPr>
          <w:b/>
        </w:rPr>
      </w:pPr>
      <w:r w:rsidRPr="007609C0">
        <w:t xml:space="preserve">Злокачественное новообразование губы (С00): </w:t>
      </w:r>
    </w:p>
    <w:p w14:paraId="2295837E" w14:textId="77777777" w:rsidR="0070752F" w:rsidRPr="007609C0" w:rsidRDefault="0070752F" w:rsidP="0070752F">
      <w:pPr>
        <w:pStyle w:val="afa"/>
        <w:rPr>
          <w:b/>
        </w:rPr>
      </w:pPr>
      <w:r w:rsidRPr="007609C0">
        <w:lastRenderedPageBreak/>
        <w:t xml:space="preserve">C00.0 Злокачественное новообразование наружной поверхности верхней губы </w:t>
      </w:r>
    </w:p>
    <w:p w14:paraId="5CE24965" w14:textId="77777777" w:rsidR="0070752F" w:rsidRPr="007609C0" w:rsidRDefault="0070752F" w:rsidP="0070752F">
      <w:pPr>
        <w:pStyle w:val="afa"/>
        <w:rPr>
          <w:b/>
        </w:rPr>
      </w:pPr>
      <w:r w:rsidRPr="007609C0">
        <w:t xml:space="preserve">C00.1 Злокачественное новообразование наружной поверхности нижней губы </w:t>
      </w:r>
    </w:p>
    <w:p w14:paraId="7026929D" w14:textId="77777777" w:rsidR="0070752F" w:rsidRPr="007609C0" w:rsidRDefault="0070752F" w:rsidP="0070752F">
      <w:pPr>
        <w:pStyle w:val="afa"/>
        <w:rPr>
          <w:b/>
        </w:rPr>
      </w:pPr>
      <w:r w:rsidRPr="007609C0">
        <w:t>C00.2 Злокачественное новообразование наружной поверхности губы неуточненной</w:t>
      </w:r>
    </w:p>
    <w:p w14:paraId="12D37298" w14:textId="77777777" w:rsidR="0070752F" w:rsidRPr="007609C0" w:rsidRDefault="0070752F" w:rsidP="0070752F">
      <w:pPr>
        <w:pStyle w:val="afa"/>
        <w:rPr>
          <w:b/>
        </w:rPr>
      </w:pPr>
      <w:r w:rsidRPr="007609C0">
        <w:t xml:space="preserve">C00.3 Злокачественное новообразование внутренней поверхности верхней губы </w:t>
      </w:r>
    </w:p>
    <w:p w14:paraId="54DFF7E0" w14:textId="77777777" w:rsidR="0070752F" w:rsidRPr="007609C0" w:rsidRDefault="0070752F" w:rsidP="0070752F">
      <w:pPr>
        <w:pStyle w:val="afa"/>
        <w:rPr>
          <w:b/>
        </w:rPr>
      </w:pPr>
      <w:r w:rsidRPr="007609C0">
        <w:t xml:space="preserve">C00.4 Злокачественное новообразование внутренней поверхности нижней губы </w:t>
      </w:r>
    </w:p>
    <w:p w14:paraId="2F35313B" w14:textId="77777777" w:rsidR="0070752F" w:rsidRPr="007609C0" w:rsidRDefault="0070752F" w:rsidP="0070752F">
      <w:pPr>
        <w:pStyle w:val="afa"/>
        <w:rPr>
          <w:b/>
        </w:rPr>
      </w:pPr>
      <w:r w:rsidRPr="007609C0">
        <w:t xml:space="preserve">C00.5 Злокачественное новообразование внутренней поверхности губы неуточненной </w:t>
      </w:r>
    </w:p>
    <w:p w14:paraId="26AE6AA5" w14:textId="77777777" w:rsidR="0070752F" w:rsidRPr="007609C0" w:rsidRDefault="0070752F" w:rsidP="0070752F">
      <w:pPr>
        <w:pStyle w:val="afa"/>
        <w:rPr>
          <w:b/>
        </w:rPr>
      </w:pPr>
      <w:r w:rsidRPr="007609C0">
        <w:t xml:space="preserve">C00.6 Злокачественное новообразование спайки губы </w:t>
      </w:r>
    </w:p>
    <w:p w14:paraId="0C3DF6FD" w14:textId="77777777" w:rsidR="0070752F" w:rsidRPr="007609C0" w:rsidRDefault="0070752F" w:rsidP="0070752F">
      <w:pPr>
        <w:pStyle w:val="afa"/>
        <w:rPr>
          <w:b/>
        </w:rPr>
      </w:pPr>
      <w:r w:rsidRPr="007609C0">
        <w:t xml:space="preserve">C00.8 Поражение, выходящее за пределы одной или более вышеуказанных локализаций губы </w:t>
      </w:r>
    </w:p>
    <w:p w14:paraId="4039007B" w14:textId="77777777" w:rsidR="0070752F" w:rsidRPr="007609C0" w:rsidRDefault="0070752F" w:rsidP="0070752F">
      <w:pPr>
        <w:pStyle w:val="afa"/>
        <w:rPr>
          <w:b/>
        </w:rPr>
      </w:pPr>
      <w:r w:rsidRPr="007609C0">
        <w:t>C00.9 Злокачественное новообразование губы неуточненной части</w:t>
      </w:r>
    </w:p>
    <w:p w14:paraId="65D44DD7" w14:textId="77777777" w:rsidR="0070752F" w:rsidRPr="007609C0" w:rsidRDefault="0070752F" w:rsidP="0070752F">
      <w:pPr>
        <w:pStyle w:val="afa"/>
        <w:rPr>
          <w:b/>
          <w:bCs/>
        </w:rPr>
      </w:pPr>
      <w:bookmarkStart w:id="29" w:name="_Hlk20920737"/>
      <w:r w:rsidRPr="007609C0">
        <w:rPr>
          <w:b/>
          <w:bCs/>
        </w:rPr>
        <w:t>Кодирование по МКБ-0, 4-е издание, 2010 г.: опухоли губы</w:t>
      </w:r>
    </w:p>
    <w:bookmarkEnd w:id="29"/>
    <w:p w14:paraId="1CBB252C" w14:textId="77777777" w:rsidR="0070752F" w:rsidRPr="007609C0" w:rsidRDefault="0070752F" w:rsidP="0070752F">
      <w:pPr>
        <w:pStyle w:val="afa"/>
      </w:pPr>
      <w:r w:rsidRPr="007609C0">
        <w:t xml:space="preserve">Злокачественные эпителиальные опухоли </w:t>
      </w:r>
    </w:p>
    <w:p w14:paraId="528DCA52" w14:textId="77777777" w:rsidR="0070752F" w:rsidRPr="007609C0" w:rsidRDefault="0070752F" w:rsidP="0070752F">
      <w:pPr>
        <w:pStyle w:val="afa"/>
        <w:rPr>
          <w:b/>
        </w:rPr>
      </w:pPr>
      <w:r w:rsidRPr="007609C0">
        <w:t xml:space="preserve">8070/3 </w:t>
      </w:r>
      <w:proofErr w:type="spellStart"/>
      <w:r w:rsidRPr="007609C0">
        <w:t>Плоскоклеточныи</w:t>
      </w:r>
      <w:proofErr w:type="spellEnd"/>
      <w:r w:rsidRPr="007609C0">
        <w:t>̆ рак, без дополнительного уточнения</w:t>
      </w:r>
    </w:p>
    <w:p w14:paraId="2497949E" w14:textId="77777777" w:rsidR="0070752F" w:rsidRPr="007609C0" w:rsidRDefault="0070752F" w:rsidP="0070752F">
      <w:pPr>
        <w:pStyle w:val="afa"/>
        <w:rPr>
          <w:b/>
        </w:rPr>
      </w:pPr>
      <w:r w:rsidRPr="007609C0">
        <w:t xml:space="preserve">8051/3 </w:t>
      </w:r>
      <w:proofErr w:type="spellStart"/>
      <w:r w:rsidRPr="007609C0">
        <w:t>Бородавчатыи</w:t>
      </w:r>
      <w:proofErr w:type="spellEnd"/>
      <w:r w:rsidRPr="007609C0">
        <w:t xml:space="preserve">̆ рак, без дополнительного уточнения </w:t>
      </w:r>
    </w:p>
    <w:p w14:paraId="662D294B" w14:textId="77777777" w:rsidR="0070752F" w:rsidRPr="007609C0" w:rsidRDefault="0070752F" w:rsidP="0070752F">
      <w:pPr>
        <w:pStyle w:val="afa"/>
        <w:rPr>
          <w:b/>
        </w:rPr>
      </w:pPr>
      <w:r w:rsidRPr="007609C0">
        <w:t xml:space="preserve">8083/3 </w:t>
      </w:r>
      <w:proofErr w:type="spellStart"/>
      <w:r w:rsidRPr="007609C0">
        <w:t>Базалоидныи</w:t>
      </w:r>
      <w:proofErr w:type="spellEnd"/>
      <w:r w:rsidRPr="007609C0">
        <w:t xml:space="preserve">̆ </w:t>
      </w:r>
      <w:proofErr w:type="spellStart"/>
      <w:r w:rsidRPr="007609C0">
        <w:t>плоскоклеточныи</w:t>
      </w:r>
      <w:proofErr w:type="spellEnd"/>
      <w:r w:rsidRPr="007609C0">
        <w:t xml:space="preserve">̆ рак </w:t>
      </w:r>
    </w:p>
    <w:p w14:paraId="6D960F6A" w14:textId="77777777" w:rsidR="0070752F" w:rsidRPr="007609C0" w:rsidRDefault="0070752F" w:rsidP="0070752F">
      <w:pPr>
        <w:pStyle w:val="afa"/>
        <w:rPr>
          <w:b/>
        </w:rPr>
      </w:pPr>
      <w:r w:rsidRPr="007609C0">
        <w:t xml:space="preserve">8052/3 </w:t>
      </w:r>
      <w:proofErr w:type="spellStart"/>
      <w:r w:rsidRPr="007609C0">
        <w:t>Папиллярныи</w:t>
      </w:r>
      <w:proofErr w:type="spellEnd"/>
      <w:r w:rsidRPr="007609C0">
        <w:t xml:space="preserve">̆ </w:t>
      </w:r>
      <w:proofErr w:type="spellStart"/>
      <w:r w:rsidRPr="007609C0">
        <w:t>плоскоклеточныи</w:t>
      </w:r>
      <w:proofErr w:type="spellEnd"/>
      <w:r w:rsidRPr="007609C0">
        <w:t>̆ рак</w:t>
      </w:r>
    </w:p>
    <w:p w14:paraId="30DA484D" w14:textId="77777777" w:rsidR="0070752F" w:rsidRPr="007609C0" w:rsidRDefault="0070752F" w:rsidP="0070752F">
      <w:pPr>
        <w:pStyle w:val="afa"/>
        <w:rPr>
          <w:b/>
        </w:rPr>
      </w:pPr>
      <w:r w:rsidRPr="007609C0">
        <w:t xml:space="preserve">8074/3 </w:t>
      </w:r>
      <w:proofErr w:type="spellStart"/>
      <w:r w:rsidRPr="007609C0">
        <w:t>Плоскоклеточныи</w:t>
      </w:r>
      <w:proofErr w:type="spellEnd"/>
      <w:r w:rsidRPr="007609C0">
        <w:t xml:space="preserve">̆ рак, </w:t>
      </w:r>
      <w:proofErr w:type="spellStart"/>
      <w:r w:rsidRPr="007609C0">
        <w:t>веретеноклеточныи</w:t>
      </w:r>
      <w:proofErr w:type="spellEnd"/>
      <w:r w:rsidRPr="007609C0">
        <w:t xml:space="preserve">̆ </w:t>
      </w:r>
    </w:p>
    <w:p w14:paraId="41146FF0" w14:textId="77777777" w:rsidR="0070752F" w:rsidRPr="007609C0" w:rsidRDefault="0070752F" w:rsidP="0070752F">
      <w:pPr>
        <w:pStyle w:val="afa"/>
        <w:rPr>
          <w:b/>
        </w:rPr>
      </w:pPr>
      <w:r w:rsidRPr="007609C0">
        <w:t xml:space="preserve">8075/3 </w:t>
      </w:r>
      <w:proofErr w:type="spellStart"/>
      <w:r w:rsidRPr="007609C0">
        <w:t>Плоскоклеточныи</w:t>
      </w:r>
      <w:proofErr w:type="spellEnd"/>
      <w:r w:rsidRPr="007609C0">
        <w:t xml:space="preserve">̆ рак, </w:t>
      </w:r>
      <w:proofErr w:type="spellStart"/>
      <w:r w:rsidRPr="007609C0">
        <w:t>аденоидныи</w:t>
      </w:r>
      <w:proofErr w:type="spellEnd"/>
      <w:r w:rsidRPr="007609C0">
        <w:t xml:space="preserve">̆ </w:t>
      </w:r>
    </w:p>
    <w:p w14:paraId="48172C58" w14:textId="77777777" w:rsidR="0070752F" w:rsidRPr="007609C0" w:rsidRDefault="0070752F" w:rsidP="0070752F">
      <w:pPr>
        <w:pStyle w:val="afa"/>
        <w:rPr>
          <w:b/>
        </w:rPr>
      </w:pPr>
      <w:r w:rsidRPr="007609C0">
        <w:t>8560/3 Железисто-</w:t>
      </w:r>
      <w:proofErr w:type="spellStart"/>
      <w:r w:rsidRPr="007609C0">
        <w:t>плоскоклеточныи</w:t>
      </w:r>
      <w:proofErr w:type="spellEnd"/>
      <w:r w:rsidRPr="007609C0">
        <w:t xml:space="preserve">̆ рак </w:t>
      </w:r>
    </w:p>
    <w:p w14:paraId="3C0D03DC" w14:textId="77777777" w:rsidR="0070752F" w:rsidRPr="007609C0" w:rsidRDefault="0070752F" w:rsidP="0070752F">
      <w:pPr>
        <w:pStyle w:val="afa"/>
      </w:pPr>
      <w:r w:rsidRPr="007609C0">
        <w:t xml:space="preserve">8082/3 </w:t>
      </w:r>
      <w:proofErr w:type="spellStart"/>
      <w:r w:rsidRPr="007609C0">
        <w:t>Лимфоэпителиальныи</w:t>
      </w:r>
      <w:proofErr w:type="spellEnd"/>
      <w:r w:rsidRPr="007609C0">
        <w:t>̆ рак</w:t>
      </w:r>
    </w:p>
    <w:p w14:paraId="5A59EB3B" w14:textId="77777777" w:rsidR="0070752F" w:rsidRPr="007609C0" w:rsidRDefault="0070752F" w:rsidP="0070752F">
      <w:pPr>
        <w:pStyle w:val="afa"/>
      </w:pPr>
    </w:p>
    <w:p w14:paraId="46A22E3E" w14:textId="77777777" w:rsidR="0070752F" w:rsidRPr="007609C0" w:rsidRDefault="0070752F" w:rsidP="0070752F">
      <w:pPr>
        <w:pStyle w:val="afa"/>
        <w:rPr>
          <w:b/>
        </w:rPr>
      </w:pPr>
    </w:p>
    <w:p w14:paraId="56D4EB5F" w14:textId="77777777" w:rsidR="0070752F" w:rsidRPr="007609C0" w:rsidRDefault="0070752F" w:rsidP="0070752F">
      <w:pPr>
        <w:pStyle w:val="20"/>
      </w:pPr>
      <w:bookmarkStart w:id="30" w:name="_Toc26362637"/>
      <w:bookmarkStart w:id="31" w:name="_Hlk20920759"/>
      <w:r w:rsidRPr="007609C0">
        <w:lastRenderedPageBreak/>
        <w:t>1.5. Классификация</w:t>
      </w:r>
      <w:bookmarkEnd w:id="28"/>
      <w:r w:rsidRPr="007609C0">
        <w:t xml:space="preserve"> заболевания или состояния (группы заболеваний или состояний)</w:t>
      </w:r>
      <w:bookmarkEnd w:id="30"/>
    </w:p>
    <w:p w14:paraId="4156761A" w14:textId="77777777" w:rsidR="0070752F" w:rsidRPr="007609C0" w:rsidRDefault="0070752F" w:rsidP="0070752F">
      <w:pPr>
        <w:pStyle w:val="afa"/>
      </w:pPr>
      <w:bookmarkStart w:id="32" w:name="_Toc11747735"/>
      <w:bookmarkEnd w:id="31"/>
      <w:r w:rsidRPr="007609C0">
        <w:t>Степень распространенности эпителиальных злокачественных опухолей полости рта представлена в классификации TNM (</w:t>
      </w:r>
      <w:r w:rsidRPr="007609C0">
        <w:rPr>
          <w:rFonts w:eastAsiaTheme="minorHAnsi"/>
        </w:rPr>
        <w:t>международная классификация стадий развития раковых опухолей</w:t>
      </w:r>
      <w:r w:rsidRPr="007609C0">
        <w:t xml:space="preserve">) 8-е издание в редакции Американского объединенного комитета  по изучению злокачественных опухолей (American Joint Committee </w:t>
      </w:r>
      <w:proofErr w:type="spellStart"/>
      <w:r w:rsidRPr="007609C0">
        <w:t>on</w:t>
      </w:r>
      <w:proofErr w:type="spellEnd"/>
      <w:r w:rsidRPr="007609C0">
        <w:t xml:space="preserve"> </w:t>
      </w:r>
      <w:proofErr w:type="spellStart"/>
      <w:r w:rsidRPr="007609C0">
        <w:t>Cancer</w:t>
      </w:r>
      <w:proofErr w:type="spellEnd"/>
      <w:r w:rsidRPr="007609C0">
        <w:t xml:space="preserve"> ).</w:t>
      </w:r>
    </w:p>
    <w:p w14:paraId="2CFD8E13" w14:textId="77777777" w:rsidR="0070752F" w:rsidRPr="007609C0" w:rsidRDefault="0070752F" w:rsidP="0070752F">
      <w:pPr>
        <w:rPr>
          <w:b/>
          <w:bCs/>
        </w:rPr>
      </w:pPr>
      <w:r w:rsidRPr="007609C0">
        <w:rPr>
          <w:b/>
          <w:bCs/>
        </w:rPr>
        <w:t xml:space="preserve">Клиническая классификация </w:t>
      </w:r>
    </w:p>
    <w:p w14:paraId="16404573" w14:textId="77777777" w:rsidR="0070752F" w:rsidRPr="007609C0" w:rsidRDefault="0070752F" w:rsidP="0070752F">
      <w:pPr>
        <w:rPr>
          <w:b/>
        </w:rPr>
      </w:pPr>
      <w:r w:rsidRPr="007609C0">
        <w:rPr>
          <w:b/>
        </w:rPr>
        <w:t>Символ Т содержит следующие градации:</w:t>
      </w:r>
    </w:p>
    <w:p w14:paraId="3AB4F863" w14:textId="77777777" w:rsidR="005B631B" w:rsidRPr="007609C0" w:rsidRDefault="005B631B" w:rsidP="0070752F">
      <w:pPr>
        <w:rPr>
          <w:b/>
        </w:rPr>
      </w:pPr>
    </w:p>
    <w:p w14:paraId="4BA9BCDD" w14:textId="77777777" w:rsidR="005B631B" w:rsidRPr="007609C0" w:rsidRDefault="005B631B" w:rsidP="005B631B">
      <w:pPr>
        <w:pStyle w:val="1f4"/>
        <w:widowControl w:val="0"/>
        <w:pBdr>
          <w:top w:val="nil"/>
          <w:left w:val="nil"/>
          <w:bottom w:val="nil"/>
          <w:right w:val="nil"/>
          <w:between w:val="nil"/>
        </w:pBdr>
        <w:tabs>
          <w:tab w:val="left" w:pos="3639"/>
        </w:tabs>
        <w:spacing w:before="45" w:line="276" w:lineRule="auto"/>
        <w:ind w:left="851" w:hanging="284"/>
        <w:rPr>
          <w:color w:val="000000"/>
          <w:sz w:val="24"/>
          <w:szCs w:val="24"/>
        </w:rPr>
      </w:pPr>
    </w:p>
    <w:p w14:paraId="49BF4E64" w14:textId="77777777" w:rsidR="005B631B" w:rsidRPr="007609C0" w:rsidRDefault="005B631B" w:rsidP="0070752F">
      <w:pPr>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5"/>
        <w:gridCol w:w="40"/>
        <w:gridCol w:w="6378"/>
      </w:tblGrid>
      <w:tr w:rsidR="0070752F" w:rsidRPr="007609C0" w14:paraId="1E597C02" w14:textId="77777777" w:rsidTr="0070752F">
        <w:trPr>
          <w:trHeight w:val="111"/>
        </w:trPr>
        <w:tc>
          <w:tcPr>
            <w:tcW w:w="2195" w:type="dxa"/>
          </w:tcPr>
          <w:p w14:paraId="4B2F1F94"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ТХ </w:t>
            </w:r>
          </w:p>
        </w:tc>
        <w:tc>
          <w:tcPr>
            <w:tcW w:w="6418" w:type="dxa"/>
            <w:gridSpan w:val="2"/>
          </w:tcPr>
          <w:p w14:paraId="69DB5504" w14:textId="77777777" w:rsidR="0070752F" w:rsidRPr="007609C0" w:rsidRDefault="0070752F" w:rsidP="00EE2545">
            <w:pPr>
              <w:pStyle w:val="Pa8"/>
              <w:spacing w:line="360" w:lineRule="auto"/>
              <w:jc w:val="both"/>
              <w:rPr>
                <w:rFonts w:ascii="Times New Roman" w:hAnsi="Times New Roman" w:cs="Times New Roman"/>
              </w:rPr>
            </w:pPr>
            <w:r w:rsidRPr="007609C0">
              <w:rPr>
                <w:rFonts w:ascii="Times New Roman" w:hAnsi="Times New Roman" w:cs="Times New Roman"/>
              </w:rPr>
              <w:t xml:space="preserve">Недостаточно данных для оценки первичной опухоли </w:t>
            </w:r>
          </w:p>
        </w:tc>
      </w:tr>
      <w:tr w:rsidR="0070752F" w:rsidRPr="007609C0" w14:paraId="09958489" w14:textId="77777777" w:rsidTr="0070752F">
        <w:trPr>
          <w:trHeight w:val="111"/>
        </w:trPr>
        <w:tc>
          <w:tcPr>
            <w:tcW w:w="2195" w:type="dxa"/>
          </w:tcPr>
          <w:p w14:paraId="69F70E5F" w14:textId="77777777" w:rsidR="0070752F" w:rsidRPr="007609C0" w:rsidRDefault="0070752F" w:rsidP="0070752F">
            <w:pPr>
              <w:pStyle w:val="Pa8"/>
              <w:spacing w:line="360" w:lineRule="auto"/>
              <w:ind w:firstLine="709"/>
              <w:jc w:val="both"/>
              <w:rPr>
                <w:rFonts w:ascii="Times New Roman" w:hAnsi="Times New Roman" w:cs="Times New Roman"/>
              </w:rPr>
            </w:pPr>
            <w:proofErr w:type="spellStart"/>
            <w:r w:rsidRPr="007609C0">
              <w:rPr>
                <w:rFonts w:ascii="Times New Roman" w:hAnsi="Times New Roman" w:cs="Times New Roman"/>
                <w:b/>
                <w:bCs/>
              </w:rPr>
              <w:t>Tis</w:t>
            </w:r>
            <w:proofErr w:type="spellEnd"/>
            <w:r w:rsidRPr="007609C0">
              <w:rPr>
                <w:rFonts w:ascii="Times New Roman" w:hAnsi="Times New Roman" w:cs="Times New Roman"/>
                <w:b/>
                <w:bCs/>
              </w:rPr>
              <w:t xml:space="preserve"> </w:t>
            </w:r>
          </w:p>
        </w:tc>
        <w:tc>
          <w:tcPr>
            <w:tcW w:w="6418" w:type="dxa"/>
            <w:gridSpan w:val="2"/>
          </w:tcPr>
          <w:p w14:paraId="45EF54D0" w14:textId="77777777" w:rsidR="0070752F" w:rsidRPr="007609C0" w:rsidRDefault="0070752F" w:rsidP="00EE2545">
            <w:pPr>
              <w:pStyle w:val="Pa8"/>
              <w:spacing w:line="360" w:lineRule="auto"/>
              <w:jc w:val="both"/>
              <w:rPr>
                <w:rFonts w:ascii="Times New Roman" w:hAnsi="Times New Roman" w:cs="Times New Roman"/>
              </w:rPr>
            </w:pPr>
            <w:r w:rsidRPr="007609C0">
              <w:rPr>
                <w:rFonts w:ascii="Times New Roman" w:hAnsi="Times New Roman" w:cs="Times New Roman"/>
              </w:rPr>
              <w:t xml:space="preserve">Карцинома </w:t>
            </w:r>
            <w:proofErr w:type="spellStart"/>
            <w:r w:rsidRPr="007609C0">
              <w:rPr>
                <w:rFonts w:ascii="Times New Roman" w:hAnsi="Times New Roman" w:cs="Times New Roman"/>
                <w:i/>
                <w:iCs/>
              </w:rPr>
              <w:t>in</w:t>
            </w:r>
            <w:proofErr w:type="spellEnd"/>
            <w:r w:rsidRPr="007609C0">
              <w:rPr>
                <w:rFonts w:ascii="Times New Roman" w:hAnsi="Times New Roman" w:cs="Times New Roman"/>
                <w:i/>
                <w:iCs/>
              </w:rPr>
              <w:t xml:space="preserve"> </w:t>
            </w:r>
            <w:proofErr w:type="spellStart"/>
            <w:r w:rsidRPr="007609C0">
              <w:rPr>
                <w:rFonts w:ascii="Times New Roman" w:hAnsi="Times New Roman" w:cs="Times New Roman"/>
                <w:i/>
                <w:iCs/>
              </w:rPr>
              <w:t>situ</w:t>
            </w:r>
            <w:proofErr w:type="spellEnd"/>
            <w:r w:rsidRPr="007609C0">
              <w:rPr>
                <w:rFonts w:ascii="Times New Roman" w:hAnsi="Times New Roman" w:cs="Times New Roman"/>
                <w:i/>
                <w:iCs/>
              </w:rPr>
              <w:t xml:space="preserve"> </w:t>
            </w:r>
          </w:p>
        </w:tc>
      </w:tr>
      <w:tr w:rsidR="0070752F" w:rsidRPr="007609C0" w14:paraId="16F6056F" w14:textId="77777777" w:rsidTr="0070752F">
        <w:trPr>
          <w:trHeight w:val="111"/>
        </w:trPr>
        <w:tc>
          <w:tcPr>
            <w:tcW w:w="2195" w:type="dxa"/>
          </w:tcPr>
          <w:p w14:paraId="480A2E7F"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Т1 </w:t>
            </w:r>
          </w:p>
        </w:tc>
        <w:tc>
          <w:tcPr>
            <w:tcW w:w="6418" w:type="dxa"/>
            <w:gridSpan w:val="2"/>
          </w:tcPr>
          <w:p w14:paraId="49A696DA" w14:textId="77777777" w:rsidR="0070752F" w:rsidRPr="007609C0" w:rsidRDefault="00000000" w:rsidP="00EE2545">
            <w:pPr>
              <w:pStyle w:val="1f4"/>
              <w:widowControl w:val="0"/>
              <w:pBdr>
                <w:top w:val="nil"/>
                <w:left w:val="nil"/>
                <w:bottom w:val="nil"/>
                <w:right w:val="nil"/>
                <w:between w:val="nil"/>
              </w:pBdr>
              <w:tabs>
                <w:tab w:val="left" w:pos="3639"/>
              </w:tabs>
              <w:spacing w:before="45" w:line="276" w:lineRule="auto"/>
              <w:rPr>
                <w:color w:val="000000"/>
                <w:sz w:val="24"/>
                <w:szCs w:val="24"/>
              </w:rPr>
            </w:pPr>
            <w:sdt>
              <w:sdtPr>
                <w:rPr>
                  <w:sz w:val="24"/>
                  <w:szCs w:val="24"/>
                </w:rPr>
                <w:tag w:val="goog_rdk_8"/>
                <w:id w:val="-825531957"/>
              </w:sdtPr>
              <w:sdtContent>
                <w:r w:rsidR="005B631B" w:rsidRPr="007609C0">
                  <w:rPr>
                    <w:rFonts w:eastAsia="Gungsuh"/>
                    <w:color w:val="000000"/>
                    <w:sz w:val="24"/>
                    <w:szCs w:val="24"/>
                  </w:rPr>
                  <w:t>Опухоль ≤ 2 см с глубиной инвазии * ≤ 5 мм</w:t>
                </w:r>
              </w:sdtContent>
            </w:sdt>
          </w:p>
        </w:tc>
      </w:tr>
      <w:tr w:rsidR="0070752F" w:rsidRPr="007609C0" w14:paraId="514F5957" w14:textId="77777777" w:rsidTr="0070752F">
        <w:trPr>
          <w:trHeight w:val="111"/>
        </w:trPr>
        <w:tc>
          <w:tcPr>
            <w:tcW w:w="2195" w:type="dxa"/>
          </w:tcPr>
          <w:p w14:paraId="773B3DCD"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Т2 </w:t>
            </w:r>
          </w:p>
        </w:tc>
        <w:tc>
          <w:tcPr>
            <w:tcW w:w="6418" w:type="dxa"/>
            <w:gridSpan w:val="2"/>
          </w:tcPr>
          <w:p w14:paraId="36BED071" w14:textId="77777777" w:rsidR="0070752F" w:rsidRPr="007609C0" w:rsidRDefault="00000000" w:rsidP="00EE2545">
            <w:pPr>
              <w:pStyle w:val="Pa8"/>
              <w:spacing w:line="360" w:lineRule="auto"/>
              <w:jc w:val="both"/>
              <w:rPr>
                <w:rFonts w:ascii="Times New Roman" w:hAnsi="Times New Roman" w:cs="Times New Roman"/>
              </w:rPr>
            </w:pPr>
            <w:sdt>
              <w:sdtPr>
                <w:rPr>
                  <w:rFonts w:ascii="Times New Roman" w:hAnsi="Times New Roman" w:cs="Times New Roman"/>
                </w:rPr>
                <w:tag w:val="goog_rdk_9"/>
                <w:id w:val="-825531955"/>
              </w:sdtPr>
              <w:sdtContent>
                <w:r w:rsidR="005B631B" w:rsidRPr="007609C0">
                  <w:rPr>
                    <w:rFonts w:ascii="Times New Roman" w:eastAsia="Gungsuh" w:hAnsi="Times New Roman" w:cs="Times New Roman"/>
                    <w:color w:val="000000"/>
                  </w:rPr>
                  <w:t>Опухоль ≤ 2 см, с глубиной инвазии &gt; 5 мм и ≤ 10 мм или опухоль &gt; 2 см и ≤ 4 см, с глубиной инвазии ≤ 10 мм</w:t>
                </w:r>
              </w:sdtContent>
            </w:sdt>
          </w:p>
        </w:tc>
      </w:tr>
      <w:tr w:rsidR="0070752F" w:rsidRPr="007609C0" w14:paraId="71E1F958" w14:textId="77777777" w:rsidTr="0070752F">
        <w:trPr>
          <w:trHeight w:val="111"/>
        </w:trPr>
        <w:tc>
          <w:tcPr>
            <w:tcW w:w="2195" w:type="dxa"/>
          </w:tcPr>
          <w:p w14:paraId="6C2333B9"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Т3 </w:t>
            </w:r>
          </w:p>
        </w:tc>
        <w:tc>
          <w:tcPr>
            <w:tcW w:w="6418" w:type="dxa"/>
            <w:gridSpan w:val="2"/>
          </w:tcPr>
          <w:p w14:paraId="1D84273C" w14:textId="77777777" w:rsidR="0070752F" w:rsidRPr="007609C0" w:rsidRDefault="00000000" w:rsidP="00EE2545">
            <w:pPr>
              <w:pStyle w:val="Pa8"/>
              <w:spacing w:line="360" w:lineRule="auto"/>
              <w:jc w:val="both"/>
              <w:rPr>
                <w:rFonts w:ascii="Times New Roman" w:hAnsi="Times New Roman" w:cs="Times New Roman"/>
              </w:rPr>
            </w:pPr>
            <w:sdt>
              <w:sdtPr>
                <w:rPr>
                  <w:rFonts w:ascii="Times New Roman" w:hAnsi="Times New Roman" w:cs="Times New Roman"/>
                </w:rPr>
                <w:tag w:val="goog_rdk_10"/>
                <w:id w:val="-825531952"/>
              </w:sdtPr>
              <w:sdtContent>
                <w:r w:rsidR="005B631B" w:rsidRPr="007609C0">
                  <w:rPr>
                    <w:rFonts w:ascii="Times New Roman" w:eastAsia="Gungsuh" w:hAnsi="Times New Roman" w:cs="Times New Roman"/>
                    <w:color w:val="000000"/>
                  </w:rPr>
                  <w:t>Опухоль &gt; 2 см и ≤ 4 см, с глубиной инвазии  &gt; 10 мм или опухоль &gt; 4 см, с глубиной инвазии ≤ 10 мм</w:t>
                </w:r>
              </w:sdtContent>
            </w:sdt>
          </w:p>
        </w:tc>
      </w:tr>
      <w:tr w:rsidR="0070752F" w:rsidRPr="007609C0" w14:paraId="686251E9" w14:textId="77777777" w:rsidTr="0070752F">
        <w:trPr>
          <w:trHeight w:val="511"/>
        </w:trPr>
        <w:tc>
          <w:tcPr>
            <w:tcW w:w="2235" w:type="dxa"/>
            <w:gridSpan w:val="2"/>
          </w:tcPr>
          <w:p w14:paraId="052788ED" w14:textId="77777777" w:rsidR="0070752F" w:rsidRPr="007609C0" w:rsidRDefault="0070752F" w:rsidP="0062303F">
            <w:pPr>
              <w:pStyle w:val="Pa8"/>
              <w:spacing w:line="360" w:lineRule="auto"/>
              <w:ind w:firstLine="675"/>
              <w:jc w:val="both"/>
              <w:rPr>
                <w:rFonts w:ascii="Times New Roman" w:hAnsi="Times New Roman" w:cs="Times New Roman"/>
              </w:rPr>
            </w:pPr>
            <w:r w:rsidRPr="007609C0">
              <w:rPr>
                <w:rFonts w:ascii="Times New Roman" w:hAnsi="Times New Roman" w:cs="Times New Roman"/>
                <w:b/>
                <w:bCs/>
              </w:rPr>
              <w:t xml:space="preserve">Т4a </w:t>
            </w:r>
          </w:p>
        </w:tc>
        <w:tc>
          <w:tcPr>
            <w:tcW w:w="6378" w:type="dxa"/>
          </w:tcPr>
          <w:p w14:paraId="58BCAB90" w14:textId="77777777" w:rsidR="0062303F" w:rsidRPr="007609C0" w:rsidRDefault="0062303F" w:rsidP="00EE2545">
            <w:pPr>
              <w:pStyle w:val="1f4"/>
              <w:widowControl w:val="0"/>
              <w:pBdr>
                <w:top w:val="nil"/>
                <w:left w:val="nil"/>
                <w:bottom w:val="nil"/>
                <w:right w:val="nil"/>
                <w:between w:val="nil"/>
              </w:pBdr>
              <w:spacing w:line="276" w:lineRule="auto"/>
              <w:jc w:val="both"/>
              <w:rPr>
                <w:color w:val="000000"/>
                <w:sz w:val="24"/>
                <w:szCs w:val="24"/>
              </w:rPr>
            </w:pPr>
            <w:r w:rsidRPr="007609C0">
              <w:rPr>
                <w:color w:val="000000"/>
                <w:sz w:val="24"/>
                <w:szCs w:val="24"/>
              </w:rPr>
              <w:t>Умеренно-распространенный локальный процесс.</w:t>
            </w:r>
          </w:p>
          <w:p w14:paraId="590E8761" w14:textId="77777777" w:rsidR="0062303F" w:rsidRPr="007609C0" w:rsidRDefault="0062303F" w:rsidP="00EE2545">
            <w:pPr>
              <w:pStyle w:val="1f4"/>
              <w:widowControl w:val="0"/>
              <w:pBdr>
                <w:top w:val="nil"/>
                <w:left w:val="nil"/>
                <w:bottom w:val="nil"/>
                <w:right w:val="nil"/>
                <w:between w:val="nil"/>
              </w:pBdr>
              <w:spacing w:line="276" w:lineRule="auto"/>
              <w:jc w:val="both"/>
              <w:rPr>
                <w:color w:val="000000"/>
                <w:sz w:val="24"/>
                <w:szCs w:val="24"/>
              </w:rPr>
            </w:pPr>
            <w:r w:rsidRPr="007609C0">
              <w:rPr>
                <w:color w:val="000000"/>
                <w:sz w:val="24"/>
                <w:szCs w:val="24"/>
              </w:rPr>
              <w:t>Опухоль &gt; 4 см, с глубиной инвазии* &gt; 10 мм или опухоль прорастает только в соседние структуры (например, кортикальную пластинку нижней или верхней челюсти, верхнечелюстную пазуху или кожу лица)</w:t>
            </w:r>
          </w:p>
          <w:p w14:paraId="1D6C8CCD" w14:textId="77777777" w:rsidR="0070752F" w:rsidRPr="007609C0" w:rsidRDefault="0062303F" w:rsidP="00EE2545">
            <w:pPr>
              <w:pStyle w:val="1f4"/>
              <w:widowControl w:val="0"/>
              <w:pBdr>
                <w:top w:val="nil"/>
                <w:left w:val="nil"/>
                <w:bottom w:val="nil"/>
                <w:right w:val="nil"/>
                <w:between w:val="nil"/>
              </w:pBdr>
              <w:tabs>
                <w:tab w:val="left" w:pos="3999"/>
              </w:tabs>
              <w:spacing w:before="46" w:line="276" w:lineRule="auto"/>
              <w:jc w:val="both"/>
              <w:rPr>
                <w:color w:val="000000"/>
                <w:sz w:val="24"/>
                <w:szCs w:val="24"/>
              </w:rPr>
            </w:pPr>
            <w:r w:rsidRPr="007609C0">
              <w:rPr>
                <w:color w:val="000000"/>
                <w:sz w:val="24"/>
                <w:szCs w:val="24"/>
              </w:rPr>
              <w:t>Примечание: Поверхностной эрозии костно-зубной впадины (только) первичной опухолью десны недостаточно для классификации опухоли как Т4</w:t>
            </w:r>
            <w:r w:rsidR="0070752F" w:rsidRPr="007609C0">
              <w:t>)</w:t>
            </w:r>
            <w:r w:rsidRPr="007609C0">
              <w:t>.</w:t>
            </w:r>
            <w:r w:rsidR="0070752F" w:rsidRPr="007609C0">
              <w:t xml:space="preserve"> </w:t>
            </w:r>
          </w:p>
        </w:tc>
      </w:tr>
      <w:tr w:rsidR="0070752F" w:rsidRPr="007609C0" w14:paraId="6479C786" w14:textId="77777777" w:rsidTr="0070752F">
        <w:trPr>
          <w:trHeight w:val="411"/>
        </w:trPr>
        <w:tc>
          <w:tcPr>
            <w:tcW w:w="2235" w:type="dxa"/>
            <w:gridSpan w:val="2"/>
          </w:tcPr>
          <w:p w14:paraId="1EED55C0" w14:textId="77777777" w:rsidR="0070752F" w:rsidRPr="007609C0" w:rsidRDefault="0070752F" w:rsidP="0062303F">
            <w:pPr>
              <w:pStyle w:val="Pa8"/>
              <w:spacing w:line="360" w:lineRule="auto"/>
              <w:ind w:firstLine="675"/>
              <w:jc w:val="both"/>
              <w:rPr>
                <w:rFonts w:ascii="Times New Roman" w:hAnsi="Times New Roman" w:cs="Times New Roman"/>
              </w:rPr>
            </w:pPr>
            <w:r w:rsidRPr="007609C0">
              <w:rPr>
                <w:rFonts w:ascii="Times New Roman" w:hAnsi="Times New Roman" w:cs="Times New Roman"/>
                <w:b/>
                <w:bCs/>
              </w:rPr>
              <w:t xml:space="preserve">Т4b </w:t>
            </w:r>
          </w:p>
        </w:tc>
        <w:tc>
          <w:tcPr>
            <w:tcW w:w="6378" w:type="dxa"/>
          </w:tcPr>
          <w:p w14:paraId="11FF7521" w14:textId="77777777" w:rsidR="0062303F" w:rsidRPr="007609C0" w:rsidRDefault="0062303F" w:rsidP="00EE2545">
            <w:pPr>
              <w:pStyle w:val="1f4"/>
              <w:widowControl w:val="0"/>
              <w:pBdr>
                <w:top w:val="nil"/>
                <w:left w:val="nil"/>
                <w:bottom w:val="nil"/>
                <w:right w:val="nil"/>
                <w:between w:val="nil"/>
              </w:pBdr>
              <w:spacing w:line="276" w:lineRule="auto"/>
              <w:jc w:val="both"/>
              <w:rPr>
                <w:color w:val="000000"/>
                <w:sz w:val="24"/>
                <w:szCs w:val="24"/>
              </w:rPr>
            </w:pPr>
            <w:r w:rsidRPr="007609C0">
              <w:rPr>
                <w:color w:val="000000"/>
                <w:sz w:val="24"/>
                <w:szCs w:val="24"/>
              </w:rPr>
              <w:t>Распространенный локальный процесс.</w:t>
            </w:r>
          </w:p>
          <w:p w14:paraId="103D2651" w14:textId="77777777" w:rsidR="0062303F" w:rsidRPr="007609C0" w:rsidRDefault="0062303F" w:rsidP="00EE2545">
            <w:pPr>
              <w:pStyle w:val="1f4"/>
              <w:widowControl w:val="0"/>
              <w:pBdr>
                <w:top w:val="nil"/>
                <w:left w:val="nil"/>
                <w:bottom w:val="nil"/>
                <w:right w:val="nil"/>
                <w:between w:val="nil"/>
              </w:pBdr>
              <w:tabs>
                <w:tab w:val="left" w:pos="3999"/>
              </w:tabs>
              <w:spacing w:before="46" w:line="276" w:lineRule="auto"/>
              <w:jc w:val="both"/>
              <w:rPr>
                <w:color w:val="000000"/>
                <w:sz w:val="24"/>
                <w:szCs w:val="24"/>
              </w:rPr>
            </w:pPr>
            <w:r w:rsidRPr="007609C0">
              <w:rPr>
                <w:color w:val="000000"/>
                <w:sz w:val="24"/>
                <w:szCs w:val="24"/>
              </w:rPr>
              <w:t>Опухоль прорастает в жевательное пространство, крыловидные отростки или основание черепа и/или охватывает внутреннюю сонную артерию</w:t>
            </w:r>
          </w:p>
          <w:p w14:paraId="14F3B52A" w14:textId="77777777" w:rsidR="0070752F" w:rsidRPr="007609C0" w:rsidRDefault="0070752F" w:rsidP="00EE2545">
            <w:pPr>
              <w:pStyle w:val="Pa8"/>
              <w:spacing w:line="360" w:lineRule="auto"/>
              <w:jc w:val="both"/>
              <w:rPr>
                <w:rFonts w:ascii="Times New Roman" w:hAnsi="Times New Roman" w:cs="Times New Roman"/>
              </w:rPr>
            </w:pPr>
          </w:p>
        </w:tc>
      </w:tr>
      <w:tr w:rsidR="0070752F" w:rsidRPr="007609C0" w14:paraId="194D6F5D" w14:textId="77777777" w:rsidTr="0070752F">
        <w:trPr>
          <w:trHeight w:val="411"/>
        </w:trPr>
        <w:tc>
          <w:tcPr>
            <w:tcW w:w="2235" w:type="dxa"/>
            <w:gridSpan w:val="2"/>
          </w:tcPr>
          <w:p w14:paraId="2EE85385" w14:textId="77777777" w:rsidR="0070752F" w:rsidRPr="007609C0" w:rsidRDefault="0070752F" w:rsidP="0070752F">
            <w:pPr>
              <w:pStyle w:val="Default"/>
              <w:spacing w:line="360" w:lineRule="auto"/>
              <w:ind w:firstLine="709"/>
              <w:jc w:val="both"/>
              <w:rPr>
                <w:color w:val="auto"/>
              </w:rPr>
            </w:pPr>
          </w:p>
        </w:tc>
        <w:tc>
          <w:tcPr>
            <w:tcW w:w="6378" w:type="dxa"/>
          </w:tcPr>
          <w:p w14:paraId="21D8E81D" w14:textId="77777777" w:rsidR="0070752F" w:rsidRPr="007609C0" w:rsidRDefault="0070752F" w:rsidP="0070752F">
            <w:pPr>
              <w:pStyle w:val="Pa8"/>
              <w:spacing w:line="360" w:lineRule="auto"/>
              <w:ind w:firstLine="709"/>
              <w:jc w:val="both"/>
              <w:rPr>
                <w:rFonts w:ascii="Times New Roman" w:hAnsi="Times New Roman" w:cs="Times New Roman"/>
              </w:rPr>
            </w:pPr>
          </w:p>
        </w:tc>
      </w:tr>
    </w:tbl>
    <w:p w14:paraId="4AB5F98F" w14:textId="77777777" w:rsidR="005B631B" w:rsidRPr="007609C0" w:rsidRDefault="005B631B" w:rsidP="005B631B">
      <w:pPr>
        <w:pStyle w:val="1f4"/>
        <w:widowControl w:val="0"/>
        <w:pBdr>
          <w:top w:val="nil"/>
          <w:left w:val="nil"/>
          <w:bottom w:val="nil"/>
          <w:right w:val="nil"/>
          <w:between w:val="nil"/>
        </w:pBdr>
        <w:spacing w:before="129" w:line="302" w:lineRule="auto"/>
        <w:ind w:left="600" w:right="114"/>
        <w:jc w:val="both"/>
        <w:rPr>
          <w:color w:val="000000"/>
          <w:sz w:val="27"/>
          <w:szCs w:val="27"/>
        </w:rPr>
      </w:pPr>
      <w:bookmarkStart w:id="33" w:name="_Hlk23194020"/>
      <w:r w:rsidRPr="007609C0">
        <w:rPr>
          <w:color w:val="000000"/>
          <w:sz w:val="27"/>
          <w:szCs w:val="27"/>
        </w:rPr>
        <w:t>Глубина инвазии не является толщиной опухоли.</w:t>
      </w:r>
      <w:r w:rsidRPr="007609C0">
        <w:rPr>
          <w:noProof/>
        </w:rPr>
        <w:drawing>
          <wp:anchor distT="0" distB="0" distL="0" distR="0" simplePos="0" relativeHeight="251662336" behindDoc="1" locked="0" layoutInCell="1" allowOverlap="1" wp14:anchorId="69D31C2C" wp14:editId="62ECBEF1">
            <wp:simplePos x="0" y="0"/>
            <wp:positionH relativeFrom="column">
              <wp:posOffset>82550</wp:posOffset>
            </wp:positionH>
            <wp:positionV relativeFrom="paragraph">
              <wp:posOffset>114935</wp:posOffset>
            </wp:positionV>
            <wp:extent cx="60325" cy="63500"/>
            <wp:effectExtent l="0" t="0" r="0" b="0"/>
            <wp:wrapNone/>
            <wp:docPr id="1241"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8" cstate="print"/>
                    <a:srcRect/>
                    <a:stretch>
                      <a:fillRect/>
                    </a:stretch>
                  </pic:blipFill>
                  <pic:spPr>
                    <a:xfrm>
                      <a:off x="0" y="0"/>
                      <a:ext cx="60325" cy="63500"/>
                    </a:xfrm>
                    <a:prstGeom prst="rect">
                      <a:avLst/>
                    </a:prstGeom>
                    <a:ln/>
                  </pic:spPr>
                </pic:pic>
              </a:graphicData>
            </a:graphic>
          </wp:anchor>
        </w:drawing>
      </w:r>
    </w:p>
    <w:p w14:paraId="4233B452" w14:textId="77777777" w:rsidR="0070752F" w:rsidRPr="007609C0" w:rsidRDefault="0070752F" w:rsidP="0070752F">
      <w:r w:rsidRPr="007609C0">
        <w:t>.</w:t>
      </w:r>
      <w:r w:rsidR="005B631B" w:rsidRPr="007609C0">
        <w:t xml:space="preserve"> </w:t>
      </w:r>
    </w:p>
    <w:p w14:paraId="549991AB" w14:textId="77777777" w:rsidR="0070752F" w:rsidRPr="007609C0" w:rsidRDefault="0070752F" w:rsidP="0070752F">
      <w:pPr>
        <w:rPr>
          <w:b/>
        </w:rPr>
      </w:pPr>
      <w:r w:rsidRPr="007609C0">
        <w:rPr>
          <w:b/>
        </w:rPr>
        <w:t>Символ с</w:t>
      </w:r>
      <w:r w:rsidRPr="007609C0">
        <w:rPr>
          <w:b/>
          <w:lang w:val="en-US"/>
        </w:rPr>
        <w:t>N</w:t>
      </w:r>
      <w:r w:rsidRPr="007609C0">
        <w:rPr>
          <w:b/>
        </w:rPr>
        <w:t xml:space="preserve"> указывает на наличие или отсутствие метастазов в регионарных лимфатических узлах (ЛУ) по данным клинико-инструментальных исследований</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26"/>
        <w:gridCol w:w="7096"/>
      </w:tblGrid>
      <w:tr w:rsidR="0070752F" w:rsidRPr="007609C0" w14:paraId="7EC7A4E9" w14:textId="77777777" w:rsidTr="0070752F">
        <w:trPr>
          <w:trHeight w:val="111"/>
        </w:trPr>
        <w:tc>
          <w:tcPr>
            <w:tcW w:w="2226" w:type="dxa"/>
          </w:tcPr>
          <w:p w14:paraId="22762BD5"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NX </w:t>
            </w:r>
          </w:p>
        </w:tc>
        <w:tc>
          <w:tcPr>
            <w:tcW w:w="7096" w:type="dxa"/>
          </w:tcPr>
          <w:p w14:paraId="2A7C54A2"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Недостаточно данных для оценки состояния регионарных ЛУ </w:t>
            </w:r>
          </w:p>
        </w:tc>
      </w:tr>
      <w:tr w:rsidR="0070752F" w:rsidRPr="007609C0" w14:paraId="5C888B89" w14:textId="77777777" w:rsidTr="0070752F">
        <w:trPr>
          <w:trHeight w:val="111"/>
        </w:trPr>
        <w:tc>
          <w:tcPr>
            <w:tcW w:w="2226" w:type="dxa"/>
          </w:tcPr>
          <w:p w14:paraId="4C0E8B96"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lastRenderedPageBreak/>
              <w:t xml:space="preserve">N0 </w:t>
            </w:r>
          </w:p>
        </w:tc>
        <w:tc>
          <w:tcPr>
            <w:tcW w:w="7096" w:type="dxa"/>
          </w:tcPr>
          <w:p w14:paraId="650DC697"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Нет признаков метастатического поражения регионарных ЛУ </w:t>
            </w:r>
          </w:p>
        </w:tc>
      </w:tr>
      <w:tr w:rsidR="0070752F" w:rsidRPr="007609C0" w14:paraId="56F60583" w14:textId="77777777" w:rsidTr="0070752F">
        <w:trPr>
          <w:trHeight w:val="111"/>
        </w:trPr>
        <w:tc>
          <w:tcPr>
            <w:tcW w:w="2226" w:type="dxa"/>
            <w:tcBorders>
              <w:left w:val="nil"/>
            </w:tcBorders>
          </w:tcPr>
          <w:p w14:paraId="7D5DEA32"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N1 </w:t>
            </w:r>
          </w:p>
        </w:tc>
        <w:tc>
          <w:tcPr>
            <w:tcW w:w="7096" w:type="dxa"/>
            <w:tcBorders>
              <w:right w:val="nil"/>
            </w:tcBorders>
          </w:tcPr>
          <w:p w14:paraId="16EE81CB"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≤3 см в наибольшем измерении, </w:t>
            </w:r>
            <w:proofErr w:type="spellStart"/>
            <w:r w:rsidRPr="007609C0">
              <w:rPr>
                <w:rFonts w:ascii="Times New Roman" w:hAnsi="Times New Roman" w:cs="Times New Roman"/>
              </w:rPr>
              <w:t>экстраэкстранодальное</w:t>
            </w:r>
            <w:proofErr w:type="spellEnd"/>
            <w:r w:rsidRPr="007609C0">
              <w:rPr>
                <w:rFonts w:ascii="Times New Roman" w:hAnsi="Times New Roman" w:cs="Times New Roman"/>
              </w:rPr>
              <w:t xml:space="preserve"> распространение опухоли (ENE) отсутствует </w:t>
            </w:r>
          </w:p>
        </w:tc>
      </w:tr>
      <w:tr w:rsidR="0070752F" w:rsidRPr="007609C0" w14:paraId="5DF989DB" w14:textId="77777777" w:rsidTr="0070752F">
        <w:trPr>
          <w:trHeight w:val="111"/>
        </w:trPr>
        <w:tc>
          <w:tcPr>
            <w:tcW w:w="2226" w:type="dxa"/>
            <w:tcBorders>
              <w:left w:val="nil"/>
              <w:bottom w:val="nil"/>
            </w:tcBorders>
          </w:tcPr>
          <w:p w14:paraId="373E5858"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 </w:t>
            </w:r>
          </w:p>
        </w:tc>
        <w:tc>
          <w:tcPr>
            <w:tcW w:w="7096" w:type="dxa"/>
            <w:tcBorders>
              <w:bottom w:val="nil"/>
              <w:right w:val="nil"/>
            </w:tcBorders>
          </w:tcPr>
          <w:p w14:paraId="6DCFF511"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&gt;3 см, но не более 6 см в наибольшем измерении и ENE отсутствует, или метастазы в нескольких ЛУ шеи на стороне поражения, до 6 см в наибольшем измерении и ENE отсутствует; или с обеих сторон либо с противоположной стороны до 6 см в наибольшем измерении и ENE отсутствует </w:t>
            </w:r>
          </w:p>
        </w:tc>
      </w:tr>
      <w:tr w:rsidR="0070752F" w:rsidRPr="007609C0" w14:paraId="1A710CF8" w14:textId="77777777" w:rsidTr="0070752F">
        <w:trPr>
          <w:trHeight w:val="111"/>
        </w:trPr>
        <w:tc>
          <w:tcPr>
            <w:tcW w:w="2226" w:type="dxa"/>
            <w:tcBorders>
              <w:left w:val="nil"/>
              <w:bottom w:val="nil"/>
            </w:tcBorders>
          </w:tcPr>
          <w:p w14:paraId="492A79FD"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N2a </w:t>
            </w:r>
          </w:p>
        </w:tc>
        <w:tc>
          <w:tcPr>
            <w:tcW w:w="7096" w:type="dxa"/>
            <w:tcBorders>
              <w:bottom w:val="nil"/>
              <w:right w:val="nil"/>
            </w:tcBorders>
          </w:tcPr>
          <w:p w14:paraId="7D96BA2B"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&gt;3 см, но не более 6 см в наибольшем измерении </w:t>
            </w:r>
          </w:p>
        </w:tc>
      </w:tr>
      <w:tr w:rsidR="0070752F" w:rsidRPr="007609C0" w14:paraId="30ECC95A" w14:textId="77777777" w:rsidTr="0070752F">
        <w:trPr>
          <w:trHeight w:val="111"/>
        </w:trPr>
        <w:tc>
          <w:tcPr>
            <w:tcW w:w="2226" w:type="dxa"/>
            <w:tcBorders>
              <w:left w:val="nil"/>
              <w:bottom w:val="nil"/>
            </w:tcBorders>
          </w:tcPr>
          <w:p w14:paraId="7E0B379E"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N2b </w:t>
            </w:r>
          </w:p>
        </w:tc>
        <w:tc>
          <w:tcPr>
            <w:tcW w:w="7096" w:type="dxa"/>
            <w:tcBorders>
              <w:bottom w:val="nil"/>
              <w:right w:val="nil"/>
            </w:tcBorders>
          </w:tcPr>
          <w:p w14:paraId="0F61AB14"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нескольких ЛУ на стороне поражения до 6 см в наибольшем измерении </w:t>
            </w:r>
          </w:p>
        </w:tc>
      </w:tr>
      <w:tr w:rsidR="0070752F" w:rsidRPr="007609C0" w14:paraId="24E0AD9A" w14:textId="77777777" w:rsidTr="0070752F">
        <w:trPr>
          <w:trHeight w:val="111"/>
        </w:trPr>
        <w:tc>
          <w:tcPr>
            <w:tcW w:w="2226" w:type="dxa"/>
            <w:tcBorders>
              <w:left w:val="nil"/>
              <w:bottom w:val="nil"/>
            </w:tcBorders>
          </w:tcPr>
          <w:p w14:paraId="06F5462F"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N2c </w:t>
            </w:r>
          </w:p>
        </w:tc>
        <w:tc>
          <w:tcPr>
            <w:tcW w:w="7096" w:type="dxa"/>
            <w:tcBorders>
              <w:bottom w:val="nil"/>
              <w:right w:val="nil"/>
            </w:tcBorders>
          </w:tcPr>
          <w:p w14:paraId="0A922D4E"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ЛУ с обеих сторон или с противоположной стороны до 6 см в наибольшем измерении и ENE отсутствует </w:t>
            </w:r>
          </w:p>
        </w:tc>
      </w:tr>
      <w:tr w:rsidR="0070752F" w:rsidRPr="007609C0" w14:paraId="63FFD280" w14:textId="77777777" w:rsidTr="0070752F">
        <w:trPr>
          <w:trHeight w:val="111"/>
        </w:trPr>
        <w:tc>
          <w:tcPr>
            <w:tcW w:w="2226" w:type="dxa"/>
            <w:tcBorders>
              <w:left w:val="nil"/>
            </w:tcBorders>
          </w:tcPr>
          <w:p w14:paraId="5A70C37C"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N3 </w:t>
            </w:r>
          </w:p>
        </w:tc>
        <w:tc>
          <w:tcPr>
            <w:tcW w:w="7096" w:type="dxa"/>
            <w:tcBorders>
              <w:right w:val="nil"/>
            </w:tcBorders>
          </w:tcPr>
          <w:p w14:paraId="33086462"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ЛУ &gt;6 см в наибольшем измерении и ENE отсутствует; или метастазы любого размера и ENE+ </w:t>
            </w:r>
          </w:p>
        </w:tc>
      </w:tr>
      <w:tr w:rsidR="0070752F" w:rsidRPr="007609C0" w14:paraId="1DCA1935" w14:textId="77777777" w:rsidTr="0070752F">
        <w:trPr>
          <w:trHeight w:val="111"/>
        </w:trPr>
        <w:tc>
          <w:tcPr>
            <w:tcW w:w="2226" w:type="dxa"/>
            <w:tcBorders>
              <w:left w:val="nil"/>
            </w:tcBorders>
          </w:tcPr>
          <w:p w14:paraId="683B5C9A" w14:textId="77777777" w:rsidR="0070752F" w:rsidRPr="007609C0" w:rsidRDefault="0070752F" w:rsidP="0070752F">
            <w:pPr>
              <w:pStyle w:val="Pa8"/>
              <w:spacing w:line="360" w:lineRule="auto"/>
              <w:ind w:firstLine="709"/>
              <w:jc w:val="both"/>
              <w:rPr>
                <w:rFonts w:ascii="Times New Roman" w:hAnsi="Times New Roman" w:cs="Times New Roman"/>
                <w:b/>
                <w:bCs/>
                <w:lang w:val="en-US"/>
              </w:rPr>
            </w:pPr>
            <w:r w:rsidRPr="007609C0">
              <w:rPr>
                <w:rFonts w:ascii="Times New Roman" w:hAnsi="Times New Roman" w:cs="Times New Roman"/>
                <w:b/>
                <w:bCs/>
                <w:lang w:val="en-US"/>
              </w:rPr>
              <w:t>N3a</w:t>
            </w:r>
          </w:p>
        </w:tc>
        <w:tc>
          <w:tcPr>
            <w:tcW w:w="7096" w:type="dxa"/>
            <w:tcBorders>
              <w:right w:val="nil"/>
            </w:tcBorders>
          </w:tcPr>
          <w:p w14:paraId="485C738F"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Метастазы в ЛУ &gt;6 см в наибольшем измерении и ENE отсутствует</w:t>
            </w:r>
          </w:p>
        </w:tc>
      </w:tr>
      <w:tr w:rsidR="0070752F" w:rsidRPr="007609C0" w14:paraId="399AE1BB" w14:textId="77777777" w:rsidTr="0070752F">
        <w:trPr>
          <w:trHeight w:val="111"/>
        </w:trPr>
        <w:tc>
          <w:tcPr>
            <w:tcW w:w="2226" w:type="dxa"/>
            <w:tcBorders>
              <w:left w:val="nil"/>
              <w:bottom w:val="nil"/>
            </w:tcBorders>
          </w:tcPr>
          <w:p w14:paraId="6D35BB13" w14:textId="77777777" w:rsidR="0070752F" w:rsidRPr="007609C0" w:rsidRDefault="0070752F" w:rsidP="0070752F">
            <w:pPr>
              <w:pStyle w:val="Pa8"/>
              <w:spacing w:line="360" w:lineRule="auto"/>
              <w:ind w:firstLine="709"/>
              <w:jc w:val="both"/>
              <w:rPr>
                <w:rFonts w:ascii="Times New Roman" w:hAnsi="Times New Roman" w:cs="Times New Roman"/>
                <w:b/>
                <w:bCs/>
                <w:lang w:val="en-US"/>
              </w:rPr>
            </w:pPr>
            <w:r w:rsidRPr="007609C0">
              <w:rPr>
                <w:rFonts w:ascii="Times New Roman" w:hAnsi="Times New Roman" w:cs="Times New Roman"/>
                <w:b/>
                <w:bCs/>
                <w:lang w:val="en-US"/>
              </w:rPr>
              <w:t>N3b</w:t>
            </w:r>
          </w:p>
        </w:tc>
        <w:tc>
          <w:tcPr>
            <w:tcW w:w="7096" w:type="dxa"/>
            <w:tcBorders>
              <w:bottom w:val="nil"/>
              <w:right w:val="nil"/>
            </w:tcBorders>
          </w:tcPr>
          <w:p w14:paraId="4156CA47" w14:textId="77777777" w:rsidR="0070752F" w:rsidRPr="007609C0" w:rsidRDefault="009975D2"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w:t>
            </w:r>
            <w:r w:rsidR="0070752F" w:rsidRPr="007609C0">
              <w:rPr>
                <w:rFonts w:ascii="Times New Roman" w:hAnsi="Times New Roman" w:cs="Times New Roman"/>
              </w:rPr>
              <w:t>любого размера и ENE+</w:t>
            </w:r>
          </w:p>
        </w:tc>
      </w:tr>
    </w:tbl>
    <w:p w14:paraId="05D297E8" w14:textId="77777777" w:rsidR="0070752F" w:rsidRPr="007609C0" w:rsidRDefault="0070752F" w:rsidP="0070752F"/>
    <w:p w14:paraId="7B1A5201" w14:textId="77777777" w:rsidR="0070752F" w:rsidRPr="007609C0" w:rsidRDefault="0070752F" w:rsidP="0070752F">
      <w:pPr>
        <w:rPr>
          <w:b/>
        </w:rPr>
      </w:pPr>
      <w:r w:rsidRPr="007609C0">
        <w:rPr>
          <w:b/>
        </w:rPr>
        <w:t xml:space="preserve">Символ </w:t>
      </w:r>
      <w:proofErr w:type="spellStart"/>
      <w:r w:rsidRPr="007609C0">
        <w:rPr>
          <w:b/>
          <w:lang w:val="en-US"/>
        </w:rPr>
        <w:t>pN</w:t>
      </w:r>
      <w:proofErr w:type="spellEnd"/>
      <w:r w:rsidRPr="007609C0">
        <w:rPr>
          <w:b/>
        </w:rPr>
        <w:t xml:space="preserve"> указывает на наличие или отсутствие метастазов в регионарных ЛУ по данным планового </w:t>
      </w:r>
      <w:r w:rsidRPr="007609C0">
        <w:t xml:space="preserve">патолого-анатомическом исследовании операционного материала </w:t>
      </w:r>
    </w:p>
    <w:tbl>
      <w:tblPr>
        <w:tblW w:w="9322" w:type="dxa"/>
        <w:tblInd w:w="-108" w:type="dxa"/>
        <w:tblLayout w:type="fixed"/>
        <w:tblLook w:val="0000" w:firstRow="0" w:lastRow="0" w:firstColumn="0" w:lastColumn="0" w:noHBand="0" w:noVBand="0"/>
      </w:tblPr>
      <w:tblGrid>
        <w:gridCol w:w="2226"/>
        <w:gridCol w:w="6529"/>
        <w:gridCol w:w="567"/>
      </w:tblGrid>
      <w:tr w:rsidR="0070752F" w:rsidRPr="007609C0" w14:paraId="7B43475C" w14:textId="77777777" w:rsidTr="0070752F">
        <w:trPr>
          <w:gridAfter w:val="1"/>
          <w:wAfter w:w="567" w:type="dxa"/>
          <w:trHeight w:val="111"/>
        </w:trPr>
        <w:tc>
          <w:tcPr>
            <w:tcW w:w="2226" w:type="dxa"/>
          </w:tcPr>
          <w:p w14:paraId="3BC8EF71"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NX </w:t>
            </w:r>
          </w:p>
        </w:tc>
        <w:tc>
          <w:tcPr>
            <w:tcW w:w="6529" w:type="dxa"/>
          </w:tcPr>
          <w:p w14:paraId="26969E4A"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Недостаточно данных для оценки состояния регионарных ЛУ </w:t>
            </w:r>
          </w:p>
        </w:tc>
      </w:tr>
      <w:tr w:rsidR="0070752F" w:rsidRPr="007609C0" w14:paraId="5CA01B84" w14:textId="77777777" w:rsidTr="0070752F">
        <w:trPr>
          <w:gridAfter w:val="1"/>
          <w:wAfter w:w="567" w:type="dxa"/>
          <w:trHeight w:val="111"/>
        </w:trPr>
        <w:tc>
          <w:tcPr>
            <w:tcW w:w="2226" w:type="dxa"/>
          </w:tcPr>
          <w:p w14:paraId="5F158364"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N0 </w:t>
            </w:r>
          </w:p>
        </w:tc>
        <w:tc>
          <w:tcPr>
            <w:tcW w:w="6529" w:type="dxa"/>
          </w:tcPr>
          <w:p w14:paraId="575E6D9E"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Нет признаков метастатического поражения регионарных ЛУ </w:t>
            </w:r>
          </w:p>
        </w:tc>
      </w:tr>
      <w:tr w:rsidR="0070752F" w:rsidRPr="007609C0" w14:paraId="5CFCC804" w14:textId="77777777" w:rsidTr="0070752F">
        <w:trPr>
          <w:gridAfter w:val="1"/>
          <w:wAfter w:w="567" w:type="dxa"/>
          <w:trHeight w:val="211"/>
        </w:trPr>
        <w:tc>
          <w:tcPr>
            <w:tcW w:w="2226" w:type="dxa"/>
          </w:tcPr>
          <w:p w14:paraId="054C7DFC" w14:textId="77777777" w:rsidR="0070752F" w:rsidRPr="007609C0" w:rsidRDefault="0070752F" w:rsidP="0070752F">
            <w:pPr>
              <w:pStyle w:val="Pa8"/>
              <w:spacing w:line="360" w:lineRule="auto"/>
              <w:ind w:firstLine="709"/>
              <w:jc w:val="both"/>
              <w:rPr>
                <w:rFonts w:ascii="Times New Roman" w:hAnsi="Times New Roman" w:cs="Times New Roman"/>
              </w:rPr>
            </w:pPr>
            <w:r w:rsidRPr="007609C0">
              <w:rPr>
                <w:rFonts w:ascii="Times New Roman" w:hAnsi="Times New Roman" w:cs="Times New Roman"/>
                <w:b/>
                <w:bCs/>
              </w:rPr>
              <w:t xml:space="preserve">N1 </w:t>
            </w:r>
          </w:p>
        </w:tc>
        <w:tc>
          <w:tcPr>
            <w:tcW w:w="6529" w:type="dxa"/>
          </w:tcPr>
          <w:p w14:paraId="6289D6A8"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≤3 см в наибольшем измерении, ENE отсутствует </w:t>
            </w:r>
          </w:p>
        </w:tc>
      </w:tr>
      <w:tr w:rsidR="0070752F" w:rsidRPr="007609C0" w14:paraId="633D7478" w14:textId="77777777" w:rsidTr="0070752F">
        <w:trPr>
          <w:gridAfter w:val="1"/>
          <w:wAfter w:w="567" w:type="dxa"/>
          <w:trHeight w:val="211"/>
        </w:trPr>
        <w:tc>
          <w:tcPr>
            <w:tcW w:w="2226" w:type="dxa"/>
          </w:tcPr>
          <w:p w14:paraId="68922B40"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 </w:t>
            </w:r>
          </w:p>
        </w:tc>
        <w:tc>
          <w:tcPr>
            <w:tcW w:w="6529" w:type="dxa"/>
          </w:tcPr>
          <w:p w14:paraId="4A92225F"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≤3 см и ENE+, &gt;3 см и &lt;6 см в наибольшем измерении и ENE отсутствует, или метастазы в нескольких ЛУ шеи на стороне поражения, ≤6 см в наибольшем измерении и ENE отсутствует, или с обеих сторон либо с противоположной стороны ≤6 см в наибольшем измерении и ENE отсутствует </w:t>
            </w:r>
          </w:p>
        </w:tc>
      </w:tr>
      <w:tr w:rsidR="0070752F" w:rsidRPr="007609C0" w14:paraId="4DB9F882" w14:textId="77777777" w:rsidTr="0070752F">
        <w:trPr>
          <w:gridAfter w:val="1"/>
          <w:wAfter w:w="567" w:type="dxa"/>
          <w:trHeight w:val="211"/>
        </w:trPr>
        <w:tc>
          <w:tcPr>
            <w:tcW w:w="2226" w:type="dxa"/>
          </w:tcPr>
          <w:p w14:paraId="47AA1741"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lastRenderedPageBreak/>
              <w:t xml:space="preserve">N2a </w:t>
            </w:r>
          </w:p>
        </w:tc>
        <w:tc>
          <w:tcPr>
            <w:tcW w:w="6529" w:type="dxa"/>
          </w:tcPr>
          <w:p w14:paraId="634AF586"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одном ЛУ на стороне поражения ≤3 см и ENE+; или &gt;3 см, но не более 6 см в наибольшем измерении, ENE отсутствует </w:t>
            </w:r>
          </w:p>
        </w:tc>
      </w:tr>
      <w:tr w:rsidR="0070752F" w:rsidRPr="007609C0" w14:paraId="5053699B" w14:textId="77777777" w:rsidTr="0070752F">
        <w:trPr>
          <w:gridAfter w:val="1"/>
          <w:wAfter w:w="567" w:type="dxa"/>
          <w:trHeight w:val="211"/>
        </w:trPr>
        <w:tc>
          <w:tcPr>
            <w:tcW w:w="2226" w:type="dxa"/>
          </w:tcPr>
          <w:p w14:paraId="727F8377"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N2b </w:t>
            </w:r>
          </w:p>
        </w:tc>
        <w:tc>
          <w:tcPr>
            <w:tcW w:w="6529" w:type="dxa"/>
          </w:tcPr>
          <w:p w14:paraId="20E3702E"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нескольких ЛУ на стороне поражения ≤6 см в наибольшем измерении и ENE отсутствует </w:t>
            </w:r>
          </w:p>
        </w:tc>
      </w:tr>
      <w:tr w:rsidR="0070752F" w:rsidRPr="007609C0" w14:paraId="76B6DEF8" w14:textId="77777777" w:rsidTr="0070752F">
        <w:trPr>
          <w:gridAfter w:val="1"/>
          <w:wAfter w:w="567" w:type="dxa"/>
          <w:trHeight w:val="211"/>
        </w:trPr>
        <w:tc>
          <w:tcPr>
            <w:tcW w:w="2226" w:type="dxa"/>
          </w:tcPr>
          <w:p w14:paraId="2B07316E"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N2c </w:t>
            </w:r>
          </w:p>
        </w:tc>
        <w:tc>
          <w:tcPr>
            <w:tcW w:w="6529" w:type="dxa"/>
          </w:tcPr>
          <w:p w14:paraId="4E0025CC"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ЛУ с обеих сторон или с противоположной стороны ≤6 см в наибольшем измерении и ENE отсутствует </w:t>
            </w:r>
          </w:p>
        </w:tc>
      </w:tr>
      <w:tr w:rsidR="0070752F" w:rsidRPr="007609C0" w14:paraId="5DB5B9B1" w14:textId="77777777" w:rsidTr="0070752F">
        <w:trPr>
          <w:trHeight w:val="111"/>
        </w:trPr>
        <w:tc>
          <w:tcPr>
            <w:tcW w:w="2226" w:type="dxa"/>
          </w:tcPr>
          <w:p w14:paraId="6094C475" w14:textId="77777777" w:rsidR="0070752F" w:rsidRPr="007609C0" w:rsidRDefault="0070752F" w:rsidP="0070752F">
            <w:pPr>
              <w:pStyle w:val="Pa8"/>
              <w:spacing w:line="360" w:lineRule="auto"/>
              <w:ind w:firstLine="709"/>
              <w:jc w:val="both"/>
              <w:rPr>
                <w:rFonts w:ascii="Times New Roman" w:hAnsi="Times New Roman" w:cs="Times New Roman"/>
                <w:b/>
                <w:bCs/>
              </w:rPr>
            </w:pPr>
            <w:r w:rsidRPr="007609C0">
              <w:rPr>
                <w:rFonts w:ascii="Times New Roman" w:hAnsi="Times New Roman" w:cs="Times New Roman"/>
                <w:b/>
                <w:bCs/>
              </w:rPr>
              <w:t xml:space="preserve">N3 </w:t>
            </w:r>
          </w:p>
        </w:tc>
        <w:tc>
          <w:tcPr>
            <w:tcW w:w="7096" w:type="dxa"/>
            <w:gridSpan w:val="2"/>
          </w:tcPr>
          <w:p w14:paraId="464199CA"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Метастазы в ЛУ &gt;6 см в наибольшем измерении и ENE отсутствуют, или в одном </w:t>
            </w:r>
            <w:proofErr w:type="spellStart"/>
            <w:r w:rsidRPr="007609C0">
              <w:rPr>
                <w:rFonts w:ascii="Times New Roman" w:hAnsi="Times New Roman" w:cs="Times New Roman"/>
              </w:rPr>
              <w:t>ипсилатеральном</w:t>
            </w:r>
            <w:proofErr w:type="spellEnd"/>
            <w:r w:rsidRPr="007609C0">
              <w:rPr>
                <w:rFonts w:ascii="Times New Roman" w:hAnsi="Times New Roman" w:cs="Times New Roman"/>
              </w:rPr>
              <w:t xml:space="preserve"> ЛУ и </w:t>
            </w:r>
            <w:r w:rsidRPr="007609C0">
              <w:rPr>
                <w:rFonts w:ascii="Times New Roman" w:hAnsi="Times New Roman" w:cs="Times New Roman"/>
                <w:lang w:val="en-US"/>
              </w:rPr>
              <w:t>ENE</w:t>
            </w:r>
            <w:r w:rsidRPr="007609C0">
              <w:rPr>
                <w:rFonts w:ascii="Times New Roman" w:hAnsi="Times New Roman" w:cs="Times New Roman"/>
              </w:rPr>
              <w:t xml:space="preserve">+, или множественные </w:t>
            </w:r>
            <w:proofErr w:type="spellStart"/>
            <w:r w:rsidRPr="007609C0">
              <w:rPr>
                <w:rFonts w:ascii="Times New Roman" w:hAnsi="Times New Roman" w:cs="Times New Roman"/>
              </w:rPr>
              <w:t>ипсилатеральные</w:t>
            </w:r>
            <w:proofErr w:type="spellEnd"/>
            <w:r w:rsidRPr="007609C0">
              <w:rPr>
                <w:rFonts w:ascii="Times New Roman" w:hAnsi="Times New Roman" w:cs="Times New Roman"/>
              </w:rPr>
              <w:t xml:space="preserve">, контралатеральные или билатеральные метастазы с ENE+, или единственный контралатеральный метастаз любых размеров и ENE+ </w:t>
            </w:r>
          </w:p>
        </w:tc>
      </w:tr>
      <w:tr w:rsidR="0070752F" w:rsidRPr="007609C0" w14:paraId="47442784" w14:textId="77777777" w:rsidTr="0070752F">
        <w:trPr>
          <w:trHeight w:val="111"/>
        </w:trPr>
        <w:tc>
          <w:tcPr>
            <w:tcW w:w="2226" w:type="dxa"/>
          </w:tcPr>
          <w:p w14:paraId="1FA196F1" w14:textId="77777777" w:rsidR="0070752F" w:rsidRPr="007609C0" w:rsidRDefault="0070752F" w:rsidP="0070752F">
            <w:pPr>
              <w:pStyle w:val="Pa8"/>
              <w:spacing w:line="360" w:lineRule="auto"/>
              <w:ind w:firstLine="709"/>
              <w:jc w:val="both"/>
              <w:rPr>
                <w:rFonts w:ascii="Times New Roman" w:hAnsi="Times New Roman" w:cs="Times New Roman"/>
                <w:b/>
                <w:bCs/>
                <w:lang w:val="en-US"/>
              </w:rPr>
            </w:pPr>
            <w:r w:rsidRPr="007609C0">
              <w:rPr>
                <w:rFonts w:ascii="Times New Roman" w:hAnsi="Times New Roman" w:cs="Times New Roman"/>
                <w:b/>
                <w:bCs/>
                <w:lang w:val="en-US"/>
              </w:rPr>
              <w:t>N3a</w:t>
            </w:r>
          </w:p>
        </w:tc>
        <w:tc>
          <w:tcPr>
            <w:tcW w:w="7096" w:type="dxa"/>
            <w:gridSpan w:val="2"/>
          </w:tcPr>
          <w:p w14:paraId="152854A6"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Метастазы в ЛУ &gt;6 см в наибольшем измерении и ENE отсутствует</w:t>
            </w:r>
          </w:p>
        </w:tc>
      </w:tr>
      <w:tr w:rsidR="0070752F" w:rsidRPr="007609C0" w14:paraId="1B87BD17" w14:textId="77777777" w:rsidTr="0070752F">
        <w:trPr>
          <w:trHeight w:val="111"/>
        </w:trPr>
        <w:tc>
          <w:tcPr>
            <w:tcW w:w="2226" w:type="dxa"/>
          </w:tcPr>
          <w:p w14:paraId="1CACCA2C" w14:textId="77777777" w:rsidR="0070752F" w:rsidRPr="007609C0" w:rsidRDefault="0070752F" w:rsidP="0070752F">
            <w:pPr>
              <w:pStyle w:val="Pa8"/>
              <w:spacing w:line="360" w:lineRule="auto"/>
              <w:ind w:firstLine="709"/>
              <w:jc w:val="both"/>
              <w:rPr>
                <w:rFonts w:ascii="Times New Roman" w:hAnsi="Times New Roman" w:cs="Times New Roman"/>
                <w:b/>
                <w:bCs/>
                <w:lang w:val="en-US"/>
              </w:rPr>
            </w:pPr>
            <w:r w:rsidRPr="007609C0">
              <w:rPr>
                <w:rFonts w:ascii="Times New Roman" w:hAnsi="Times New Roman" w:cs="Times New Roman"/>
                <w:b/>
                <w:bCs/>
                <w:lang w:val="en-US"/>
              </w:rPr>
              <w:t>N3b</w:t>
            </w:r>
          </w:p>
        </w:tc>
        <w:tc>
          <w:tcPr>
            <w:tcW w:w="7096" w:type="dxa"/>
            <w:gridSpan w:val="2"/>
          </w:tcPr>
          <w:p w14:paraId="2BD4BDF2" w14:textId="77777777" w:rsidR="0070752F" w:rsidRPr="007609C0" w:rsidRDefault="0070752F" w:rsidP="00DB1DAC">
            <w:pPr>
              <w:pStyle w:val="Pa8"/>
              <w:spacing w:line="360" w:lineRule="auto"/>
              <w:jc w:val="both"/>
              <w:rPr>
                <w:rFonts w:ascii="Times New Roman" w:hAnsi="Times New Roman" w:cs="Times New Roman"/>
              </w:rPr>
            </w:pPr>
            <w:r w:rsidRPr="007609C0">
              <w:rPr>
                <w:rFonts w:ascii="Times New Roman" w:hAnsi="Times New Roman" w:cs="Times New Roman"/>
              </w:rPr>
              <w:t xml:space="preserve">Метастаз в одном </w:t>
            </w:r>
            <w:proofErr w:type="spellStart"/>
            <w:r w:rsidRPr="007609C0">
              <w:rPr>
                <w:rFonts w:ascii="Times New Roman" w:hAnsi="Times New Roman" w:cs="Times New Roman"/>
              </w:rPr>
              <w:t>ипсилатеральном</w:t>
            </w:r>
            <w:proofErr w:type="spellEnd"/>
            <w:r w:rsidRPr="007609C0">
              <w:rPr>
                <w:rFonts w:ascii="Times New Roman" w:hAnsi="Times New Roman" w:cs="Times New Roman"/>
              </w:rPr>
              <w:t xml:space="preserve"> ЛУ и </w:t>
            </w:r>
            <w:r w:rsidRPr="007609C0">
              <w:rPr>
                <w:rFonts w:ascii="Times New Roman" w:hAnsi="Times New Roman" w:cs="Times New Roman"/>
                <w:lang w:val="en-US"/>
              </w:rPr>
              <w:t>ENE</w:t>
            </w:r>
            <w:r w:rsidRPr="007609C0">
              <w:rPr>
                <w:rFonts w:ascii="Times New Roman" w:hAnsi="Times New Roman" w:cs="Times New Roman"/>
              </w:rPr>
              <w:t xml:space="preserve">+ или множественные </w:t>
            </w:r>
            <w:proofErr w:type="spellStart"/>
            <w:r w:rsidRPr="007609C0">
              <w:rPr>
                <w:rFonts w:ascii="Times New Roman" w:hAnsi="Times New Roman" w:cs="Times New Roman"/>
              </w:rPr>
              <w:t>ипсилатеральные</w:t>
            </w:r>
            <w:proofErr w:type="spellEnd"/>
            <w:r w:rsidRPr="007609C0">
              <w:rPr>
                <w:rFonts w:ascii="Times New Roman" w:hAnsi="Times New Roman" w:cs="Times New Roman"/>
              </w:rPr>
              <w:t xml:space="preserve">, контралатеральные или билатеральные метастазы с ENE+, или единственный контралатеральный метастаз любых размеров и ENE+ </w:t>
            </w:r>
          </w:p>
        </w:tc>
      </w:tr>
    </w:tbl>
    <w:p w14:paraId="416DDC78" w14:textId="77777777" w:rsidR="0070752F" w:rsidRPr="007609C0" w:rsidRDefault="0070752F" w:rsidP="0070752F"/>
    <w:p w14:paraId="2EAFBB84" w14:textId="77777777" w:rsidR="0070752F" w:rsidRPr="007609C0" w:rsidRDefault="0070752F" w:rsidP="0070752F">
      <w:pPr>
        <w:rPr>
          <w:b/>
        </w:rPr>
      </w:pPr>
      <w:r w:rsidRPr="007609C0">
        <w:rPr>
          <w:b/>
        </w:rPr>
        <w:t xml:space="preserve">Символ М характеризует наличие или отсутствие отдаленных метастазов </w:t>
      </w:r>
    </w:p>
    <w:p w14:paraId="26B97B37" w14:textId="77777777" w:rsidR="0070752F" w:rsidRPr="007609C0" w:rsidRDefault="0070752F" w:rsidP="0070752F">
      <w:r w:rsidRPr="007609C0">
        <w:rPr>
          <w:b/>
        </w:rPr>
        <w:t>М0</w:t>
      </w:r>
      <w:r w:rsidRPr="007609C0">
        <w:t xml:space="preserve"> – отдаленных метастазов нет.</w:t>
      </w:r>
    </w:p>
    <w:p w14:paraId="34B8B2AA" w14:textId="77777777" w:rsidR="0070752F" w:rsidRPr="007609C0" w:rsidRDefault="0070752F" w:rsidP="0070752F">
      <w:r w:rsidRPr="007609C0">
        <w:rPr>
          <w:b/>
        </w:rPr>
        <w:t>М1</w:t>
      </w:r>
      <w:r w:rsidRPr="007609C0">
        <w:rPr>
          <w:b/>
          <w:vertAlign w:val="subscript"/>
        </w:rPr>
        <w:t xml:space="preserve"> </w:t>
      </w:r>
      <w:r w:rsidRPr="007609C0">
        <w:t>– наличие отдаленных метастазов.</w:t>
      </w:r>
    </w:p>
    <w:p w14:paraId="2CAAFAC0" w14:textId="77777777" w:rsidR="0070752F" w:rsidRPr="007609C0" w:rsidRDefault="0070752F" w:rsidP="0070752F">
      <w:pPr>
        <w:rPr>
          <w:bCs/>
        </w:rPr>
      </w:pPr>
    </w:p>
    <w:p w14:paraId="36626D2B" w14:textId="77777777" w:rsidR="0070752F" w:rsidRPr="007609C0" w:rsidRDefault="0070752F" w:rsidP="0070752F">
      <w:pPr>
        <w:rPr>
          <w:szCs w:val="28"/>
        </w:rPr>
      </w:pPr>
      <w:r w:rsidRPr="007609C0">
        <w:rPr>
          <w:b/>
          <w:bCs/>
          <w:szCs w:val="28"/>
        </w:rPr>
        <w:t>Таблица 1</w:t>
      </w:r>
      <w:r w:rsidRPr="007609C0">
        <w:rPr>
          <w:bCs/>
          <w:szCs w:val="28"/>
        </w:rPr>
        <w:t xml:space="preserve"> </w:t>
      </w:r>
      <w:r w:rsidRPr="007609C0">
        <w:rPr>
          <w:b/>
          <w:bCs/>
          <w:szCs w:val="28"/>
        </w:rPr>
        <w:t>– Группировка по стадиям</w:t>
      </w:r>
    </w:p>
    <w:tbl>
      <w:tblPr>
        <w:tblW w:w="9345" w:type="dxa"/>
        <w:tblLayout w:type="fixed"/>
        <w:tblLook w:val="04A0" w:firstRow="1" w:lastRow="0" w:firstColumn="1" w:lastColumn="0" w:noHBand="0" w:noVBand="1"/>
      </w:tblPr>
      <w:tblGrid>
        <w:gridCol w:w="947"/>
        <w:gridCol w:w="877"/>
        <w:gridCol w:w="566"/>
        <w:gridCol w:w="565"/>
        <w:gridCol w:w="578"/>
        <w:gridCol w:w="567"/>
        <w:gridCol w:w="709"/>
        <w:gridCol w:w="709"/>
        <w:gridCol w:w="567"/>
        <w:gridCol w:w="567"/>
        <w:gridCol w:w="567"/>
        <w:gridCol w:w="708"/>
        <w:gridCol w:w="709"/>
        <w:gridCol w:w="709"/>
      </w:tblGrid>
      <w:tr w:rsidR="0070752F" w:rsidRPr="007609C0" w14:paraId="6F823C45" w14:textId="77777777" w:rsidTr="0070752F">
        <w:tc>
          <w:tcPr>
            <w:tcW w:w="949" w:type="dxa"/>
            <w:tcBorders>
              <w:top w:val="single" w:sz="4" w:space="0" w:color="auto"/>
              <w:left w:val="single" w:sz="4" w:space="0" w:color="auto"/>
              <w:bottom w:val="single" w:sz="4" w:space="0" w:color="auto"/>
              <w:right w:val="single" w:sz="4" w:space="0" w:color="auto"/>
            </w:tcBorders>
            <w:hideMark/>
          </w:tcPr>
          <w:p w14:paraId="7902E728" w14:textId="77777777" w:rsidR="0070752F" w:rsidRPr="007609C0" w:rsidRDefault="0070752F" w:rsidP="0070752F">
            <w:r w:rsidRPr="007609C0">
              <w:t>Стадия</w:t>
            </w:r>
          </w:p>
        </w:tc>
        <w:tc>
          <w:tcPr>
            <w:tcW w:w="879" w:type="dxa"/>
            <w:tcBorders>
              <w:top w:val="single" w:sz="4" w:space="0" w:color="auto"/>
              <w:left w:val="single" w:sz="4" w:space="0" w:color="auto"/>
              <w:bottom w:val="single" w:sz="4" w:space="0" w:color="auto"/>
              <w:right w:val="single" w:sz="4" w:space="0" w:color="auto"/>
            </w:tcBorders>
            <w:hideMark/>
          </w:tcPr>
          <w:p w14:paraId="7F6ACFE1" w14:textId="77777777" w:rsidR="0070752F" w:rsidRPr="007609C0" w:rsidRDefault="0070752F" w:rsidP="0070752F">
            <w:pPr>
              <w:rPr>
                <w:lang w:val="en-US"/>
              </w:rPr>
            </w:pPr>
            <w:r w:rsidRPr="007609C0">
              <w:rPr>
                <w:lang w:val="en-US"/>
              </w:rPr>
              <w:t>0</w:t>
            </w:r>
          </w:p>
        </w:tc>
        <w:tc>
          <w:tcPr>
            <w:tcW w:w="567" w:type="dxa"/>
            <w:tcBorders>
              <w:top w:val="single" w:sz="4" w:space="0" w:color="auto"/>
              <w:left w:val="single" w:sz="4" w:space="0" w:color="auto"/>
              <w:bottom w:val="single" w:sz="4" w:space="0" w:color="auto"/>
              <w:right w:val="single" w:sz="4" w:space="0" w:color="auto"/>
            </w:tcBorders>
            <w:hideMark/>
          </w:tcPr>
          <w:p w14:paraId="3FB5EFBD" w14:textId="77777777" w:rsidR="0070752F" w:rsidRPr="007609C0" w:rsidRDefault="0070752F" w:rsidP="0070752F">
            <w:pPr>
              <w:rPr>
                <w:lang w:val="en-US"/>
              </w:rPr>
            </w:pPr>
            <w:r w:rsidRPr="007609C0">
              <w:rPr>
                <w:lang w:val="en-US"/>
              </w:rPr>
              <w:t>I</w:t>
            </w:r>
          </w:p>
        </w:tc>
        <w:tc>
          <w:tcPr>
            <w:tcW w:w="566" w:type="dxa"/>
            <w:tcBorders>
              <w:top w:val="single" w:sz="4" w:space="0" w:color="auto"/>
              <w:left w:val="single" w:sz="4" w:space="0" w:color="auto"/>
              <w:bottom w:val="single" w:sz="4" w:space="0" w:color="auto"/>
              <w:right w:val="single" w:sz="4" w:space="0" w:color="auto"/>
            </w:tcBorders>
            <w:hideMark/>
          </w:tcPr>
          <w:p w14:paraId="41BAE905" w14:textId="77777777" w:rsidR="0070752F" w:rsidRPr="007609C0" w:rsidRDefault="0070752F" w:rsidP="0070752F">
            <w:pPr>
              <w:rPr>
                <w:lang w:val="en-US"/>
              </w:rPr>
            </w:pPr>
            <w:r w:rsidRPr="007609C0">
              <w:rPr>
                <w:lang w:val="en-US"/>
              </w:rPr>
              <w:t>II</w:t>
            </w:r>
          </w:p>
        </w:tc>
        <w:tc>
          <w:tcPr>
            <w:tcW w:w="2563" w:type="dxa"/>
            <w:gridSpan w:val="4"/>
            <w:tcBorders>
              <w:top w:val="single" w:sz="4" w:space="0" w:color="auto"/>
              <w:left w:val="single" w:sz="4" w:space="0" w:color="auto"/>
              <w:bottom w:val="single" w:sz="4" w:space="0" w:color="auto"/>
              <w:right w:val="single" w:sz="4" w:space="0" w:color="auto"/>
            </w:tcBorders>
            <w:hideMark/>
          </w:tcPr>
          <w:p w14:paraId="3A8A49F8" w14:textId="77777777" w:rsidR="0070752F" w:rsidRPr="007609C0" w:rsidRDefault="0070752F" w:rsidP="0070752F">
            <w:pPr>
              <w:jc w:val="center"/>
              <w:rPr>
                <w:lang w:val="en-US"/>
              </w:rPr>
            </w:pPr>
            <w:r w:rsidRPr="007609C0">
              <w:rPr>
                <w:lang w:val="en-US"/>
              </w:rPr>
              <w:t>III</w:t>
            </w:r>
          </w:p>
        </w:tc>
        <w:tc>
          <w:tcPr>
            <w:tcW w:w="3827" w:type="dxa"/>
            <w:gridSpan w:val="6"/>
            <w:tcBorders>
              <w:top w:val="single" w:sz="4" w:space="0" w:color="auto"/>
              <w:left w:val="single" w:sz="4" w:space="0" w:color="auto"/>
              <w:bottom w:val="single" w:sz="4" w:space="0" w:color="auto"/>
              <w:right w:val="single" w:sz="4" w:space="0" w:color="auto"/>
            </w:tcBorders>
            <w:hideMark/>
          </w:tcPr>
          <w:p w14:paraId="6644912C" w14:textId="77777777" w:rsidR="0070752F" w:rsidRPr="007609C0" w:rsidRDefault="0070752F" w:rsidP="0070752F">
            <w:pPr>
              <w:jc w:val="center"/>
            </w:pPr>
            <w:r w:rsidRPr="007609C0">
              <w:rPr>
                <w:lang w:val="en-US"/>
              </w:rPr>
              <w:t>IV</w:t>
            </w:r>
            <w:r w:rsidRPr="007609C0">
              <w:t>А</w:t>
            </w:r>
          </w:p>
        </w:tc>
      </w:tr>
      <w:tr w:rsidR="0070752F" w:rsidRPr="007609C0" w14:paraId="5EAB9D63" w14:textId="77777777" w:rsidTr="0070752F">
        <w:tc>
          <w:tcPr>
            <w:tcW w:w="949" w:type="dxa"/>
            <w:tcBorders>
              <w:top w:val="single" w:sz="4" w:space="0" w:color="auto"/>
              <w:left w:val="single" w:sz="4" w:space="0" w:color="auto"/>
              <w:bottom w:val="single" w:sz="4" w:space="0" w:color="auto"/>
              <w:right w:val="single" w:sz="4" w:space="0" w:color="auto"/>
            </w:tcBorders>
            <w:hideMark/>
          </w:tcPr>
          <w:p w14:paraId="724F037F" w14:textId="77777777" w:rsidR="0070752F" w:rsidRPr="007609C0" w:rsidRDefault="0070752F" w:rsidP="0070752F">
            <w:pPr>
              <w:rPr>
                <w:lang w:val="en-US"/>
              </w:rPr>
            </w:pPr>
            <w:r w:rsidRPr="007609C0">
              <w:rPr>
                <w:lang w:val="en-US"/>
              </w:rPr>
              <w:t>T</w:t>
            </w:r>
          </w:p>
        </w:tc>
        <w:tc>
          <w:tcPr>
            <w:tcW w:w="879" w:type="dxa"/>
            <w:tcBorders>
              <w:top w:val="single" w:sz="4" w:space="0" w:color="auto"/>
              <w:left w:val="single" w:sz="4" w:space="0" w:color="auto"/>
              <w:bottom w:val="single" w:sz="4" w:space="0" w:color="auto"/>
              <w:right w:val="single" w:sz="4" w:space="0" w:color="auto"/>
            </w:tcBorders>
            <w:hideMark/>
          </w:tcPr>
          <w:p w14:paraId="5C4616A5" w14:textId="77777777" w:rsidR="0070752F" w:rsidRPr="007609C0" w:rsidRDefault="0070752F" w:rsidP="0070752F">
            <w:pPr>
              <w:rPr>
                <w:lang w:val="en-US"/>
              </w:rPr>
            </w:pPr>
            <w:r w:rsidRPr="007609C0">
              <w:rPr>
                <w:lang w:val="en-US"/>
              </w:rPr>
              <w:t>In situ</w:t>
            </w:r>
          </w:p>
        </w:tc>
        <w:tc>
          <w:tcPr>
            <w:tcW w:w="567" w:type="dxa"/>
            <w:tcBorders>
              <w:top w:val="single" w:sz="4" w:space="0" w:color="auto"/>
              <w:left w:val="single" w:sz="4" w:space="0" w:color="auto"/>
              <w:bottom w:val="single" w:sz="4" w:space="0" w:color="auto"/>
              <w:right w:val="single" w:sz="4" w:space="0" w:color="auto"/>
            </w:tcBorders>
            <w:hideMark/>
          </w:tcPr>
          <w:p w14:paraId="07DFAD5C" w14:textId="77777777" w:rsidR="0070752F" w:rsidRPr="007609C0" w:rsidRDefault="0070752F" w:rsidP="0070752F">
            <w:pPr>
              <w:rPr>
                <w:lang w:val="en-US"/>
              </w:rPr>
            </w:pPr>
            <w:r w:rsidRPr="007609C0">
              <w:rPr>
                <w:lang w:val="en-US"/>
              </w:rPr>
              <w:t>T1</w:t>
            </w:r>
          </w:p>
        </w:tc>
        <w:tc>
          <w:tcPr>
            <w:tcW w:w="566" w:type="dxa"/>
            <w:tcBorders>
              <w:top w:val="single" w:sz="4" w:space="0" w:color="auto"/>
              <w:left w:val="single" w:sz="4" w:space="0" w:color="auto"/>
              <w:bottom w:val="single" w:sz="4" w:space="0" w:color="auto"/>
              <w:right w:val="single" w:sz="4" w:space="0" w:color="auto"/>
            </w:tcBorders>
            <w:hideMark/>
          </w:tcPr>
          <w:p w14:paraId="2B0A47BD" w14:textId="77777777" w:rsidR="0070752F" w:rsidRPr="007609C0" w:rsidRDefault="0070752F" w:rsidP="0070752F">
            <w:pPr>
              <w:rPr>
                <w:lang w:val="en-US"/>
              </w:rPr>
            </w:pPr>
            <w:r w:rsidRPr="007609C0">
              <w:rPr>
                <w:lang w:val="en-US"/>
              </w:rPr>
              <w:t>T2</w:t>
            </w:r>
          </w:p>
        </w:tc>
        <w:tc>
          <w:tcPr>
            <w:tcW w:w="578" w:type="dxa"/>
            <w:tcBorders>
              <w:top w:val="single" w:sz="4" w:space="0" w:color="auto"/>
              <w:left w:val="single" w:sz="4" w:space="0" w:color="auto"/>
              <w:bottom w:val="single" w:sz="4" w:space="0" w:color="auto"/>
              <w:right w:val="single" w:sz="4" w:space="0" w:color="auto"/>
            </w:tcBorders>
            <w:hideMark/>
          </w:tcPr>
          <w:p w14:paraId="446EE2AB" w14:textId="77777777" w:rsidR="0070752F" w:rsidRPr="007609C0" w:rsidRDefault="0070752F" w:rsidP="0070752F">
            <w:pPr>
              <w:rPr>
                <w:lang w:val="en-US"/>
              </w:rPr>
            </w:pPr>
            <w:r w:rsidRPr="007609C0">
              <w:rPr>
                <w:lang w:val="en-US"/>
              </w:rPr>
              <w:t>T3</w:t>
            </w:r>
          </w:p>
        </w:tc>
        <w:tc>
          <w:tcPr>
            <w:tcW w:w="567" w:type="dxa"/>
            <w:tcBorders>
              <w:top w:val="single" w:sz="4" w:space="0" w:color="auto"/>
              <w:left w:val="single" w:sz="4" w:space="0" w:color="auto"/>
              <w:bottom w:val="single" w:sz="4" w:space="0" w:color="auto"/>
              <w:right w:val="single" w:sz="4" w:space="0" w:color="auto"/>
            </w:tcBorders>
            <w:hideMark/>
          </w:tcPr>
          <w:p w14:paraId="6CFA9F1F" w14:textId="77777777" w:rsidR="0070752F" w:rsidRPr="007609C0" w:rsidRDefault="0070752F" w:rsidP="0070752F">
            <w:pPr>
              <w:rPr>
                <w:lang w:val="en-US"/>
              </w:rPr>
            </w:pPr>
            <w:r w:rsidRPr="007609C0">
              <w:rPr>
                <w:lang w:val="en-US"/>
              </w:rPr>
              <w:t>T1</w:t>
            </w:r>
          </w:p>
        </w:tc>
        <w:tc>
          <w:tcPr>
            <w:tcW w:w="709" w:type="dxa"/>
            <w:tcBorders>
              <w:top w:val="single" w:sz="4" w:space="0" w:color="auto"/>
              <w:left w:val="single" w:sz="4" w:space="0" w:color="auto"/>
              <w:bottom w:val="single" w:sz="4" w:space="0" w:color="auto"/>
              <w:right w:val="single" w:sz="4" w:space="0" w:color="auto"/>
            </w:tcBorders>
            <w:hideMark/>
          </w:tcPr>
          <w:p w14:paraId="65B762C4" w14:textId="77777777" w:rsidR="0070752F" w:rsidRPr="007609C0" w:rsidRDefault="0070752F" w:rsidP="0070752F">
            <w:pPr>
              <w:rPr>
                <w:lang w:val="en-US"/>
              </w:rPr>
            </w:pPr>
            <w:r w:rsidRPr="007609C0">
              <w:rPr>
                <w:lang w:val="en-US"/>
              </w:rPr>
              <w:t>T2</w:t>
            </w:r>
          </w:p>
        </w:tc>
        <w:tc>
          <w:tcPr>
            <w:tcW w:w="709" w:type="dxa"/>
            <w:tcBorders>
              <w:top w:val="single" w:sz="4" w:space="0" w:color="auto"/>
              <w:left w:val="single" w:sz="4" w:space="0" w:color="auto"/>
              <w:bottom w:val="single" w:sz="4" w:space="0" w:color="auto"/>
              <w:right w:val="single" w:sz="4" w:space="0" w:color="auto"/>
            </w:tcBorders>
            <w:hideMark/>
          </w:tcPr>
          <w:p w14:paraId="4754F8CE" w14:textId="77777777" w:rsidR="0070752F" w:rsidRPr="007609C0" w:rsidRDefault="0070752F" w:rsidP="0070752F">
            <w:pPr>
              <w:rPr>
                <w:lang w:val="en-US"/>
              </w:rPr>
            </w:pPr>
            <w:r w:rsidRPr="007609C0">
              <w:rPr>
                <w:lang w:val="en-US"/>
              </w:rPr>
              <w:t>T3</w:t>
            </w:r>
          </w:p>
        </w:tc>
        <w:tc>
          <w:tcPr>
            <w:tcW w:w="567" w:type="dxa"/>
            <w:tcBorders>
              <w:top w:val="single" w:sz="4" w:space="0" w:color="auto"/>
              <w:left w:val="single" w:sz="4" w:space="0" w:color="auto"/>
              <w:bottom w:val="single" w:sz="4" w:space="0" w:color="auto"/>
              <w:right w:val="single" w:sz="4" w:space="0" w:color="auto"/>
            </w:tcBorders>
            <w:hideMark/>
          </w:tcPr>
          <w:p w14:paraId="21D9DD7D" w14:textId="77777777" w:rsidR="0070752F" w:rsidRPr="007609C0" w:rsidRDefault="0070752F" w:rsidP="0070752F">
            <w:r w:rsidRPr="007609C0">
              <w:t>Т1</w:t>
            </w:r>
          </w:p>
        </w:tc>
        <w:tc>
          <w:tcPr>
            <w:tcW w:w="567" w:type="dxa"/>
            <w:tcBorders>
              <w:top w:val="single" w:sz="4" w:space="0" w:color="auto"/>
              <w:left w:val="single" w:sz="4" w:space="0" w:color="auto"/>
              <w:bottom w:val="single" w:sz="4" w:space="0" w:color="auto"/>
              <w:right w:val="single" w:sz="4" w:space="0" w:color="auto"/>
            </w:tcBorders>
            <w:hideMark/>
          </w:tcPr>
          <w:p w14:paraId="3E12D868" w14:textId="77777777" w:rsidR="0070752F" w:rsidRPr="007609C0" w:rsidRDefault="0070752F" w:rsidP="0070752F">
            <w:r w:rsidRPr="007609C0">
              <w:t>Т2</w:t>
            </w:r>
          </w:p>
        </w:tc>
        <w:tc>
          <w:tcPr>
            <w:tcW w:w="567" w:type="dxa"/>
            <w:tcBorders>
              <w:top w:val="single" w:sz="4" w:space="0" w:color="auto"/>
              <w:left w:val="single" w:sz="4" w:space="0" w:color="auto"/>
              <w:bottom w:val="single" w:sz="4" w:space="0" w:color="auto"/>
              <w:right w:val="single" w:sz="4" w:space="0" w:color="auto"/>
            </w:tcBorders>
            <w:hideMark/>
          </w:tcPr>
          <w:p w14:paraId="7404D902" w14:textId="77777777" w:rsidR="0070752F" w:rsidRPr="007609C0" w:rsidRDefault="0070752F" w:rsidP="0070752F">
            <w:r w:rsidRPr="007609C0">
              <w:t>Т3</w:t>
            </w:r>
          </w:p>
        </w:tc>
        <w:tc>
          <w:tcPr>
            <w:tcW w:w="708" w:type="dxa"/>
            <w:tcBorders>
              <w:top w:val="single" w:sz="4" w:space="0" w:color="auto"/>
              <w:left w:val="single" w:sz="4" w:space="0" w:color="auto"/>
              <w:bottom w:val="single" w:sz="4" w:space="0" w:color="auto"/>
              <w:right w:val="single" w:sz="4" w:space="0" w:color="auto"/>
            </w:tcBorders>
            <w:hideMark/>
          </w:tcPr>
          <w:p w14:paraId="790609A6" w14:textId="77777777" w:rsidR="0070752F" w:rsidRPr="007609C0" w:rsidRDefault="0070752F" w:rsidP="0070752F">
            <w:r w:rsidRPr="007609C0">
              <w:t>Т4а</w:t>
            </w:r>
          </w:p>
        </w:tc>
        <w:tc>
          <w:tcPr>
            <w:tcW w:w="709" w:type="dxa"/>
            <w:tcBorders>
              <w:top w:val="single" w:sz="4" w:space="0" w:color="auto"/>
              <w:left w:val="single" w:sz="4" w:space="0" w:color="auto"/>
              <w:bottom w:val="single" w:sz="4" w:space="0" w:color="auto"/>
              <w:right w:val="single" w:sz="4" w:space="0" w:color="auto"/>
            </w:tcBorders>
            <w:hideMark/>
          </w:tcPr>
          <w:p w14:paraId="77AD231B" w14:textId="77777777" w:rsidR="0070752F" w:rsidRPr="007609C0" w:rsidRDefault="0070752F" w:rsidP="0070752F">
            <w:r w:rsidRPr="007609C0">
              <w:t>Т4а</w:t>
            </w:r>
          </w:p>
        </w:tc>
        <w:tc>
          <w:tcPr>
            <w:tcW w:w="709" w:type="dxa"/>
            <w:tcBorders>
              <w:top w:val="single" w:sz="4" w:space="0" w:color="auto"/>
              <w:left w:val="single" w:sz="4" w:space="0" w:color="auto"/>
              <w:bottom w:val="single" w:sz="4" w:space="0" w:color="auto"/>
              <w:right w:val="single" w:sz="4" w:space="0" w:color="auto"/>
            </w:tcBorders>
            <w:hideMark/>
          </w:tcPr>
          <w:p w14:paraId="4828C21D" w14:textId="77777777" w:rsidR="0070752F" w:rsidRPr="007609C0" w:rsidRDefault="0070752F" w:rsidP="0070752F">
            <w:pPr>
              <w:rPr>
                <w:lang w:val="en-US"/>
              </w:rPr>
            </w:pPr>
            <w:r w:rsidRPr="007609C0">
              <w:rPr>
                <w:lang w:val="en-US"/>
              </w:rPr>
              <w:t>T4a</w:t>
            </w:r>
          </w:p>
        </w:tc>
      </w:tr>
      <w:tr w:rsidR="0070752F" w:rsidRPr="007609C0" w14:paraId="1BEFE3D2" w14:textId="77777777" w:rsidTr="0070752F">
        <w:tc>
          <w:tcPr>
            <w:tcW w:w="949" w:type="dxa"/>
            <w:tcBorders>
              <w:top w:val="single" w:sz="4" w:space="0" w:color="auto"/>
              <w:left w:val="single" w:sz="4" w:space="0" w:color="auto"/>
              <w:bottom w:val="single" w:sz="4" w:space="0" w:color="auto"/>
              <w:right w:val="single" w:sz="4" w:space="0" w:color="auto"/>
            </w:tcBorders>
            <w:hideMark/>
          </w:tcPr>
          <w:p w14:paraId="78C1CA69" w14:textId="77777777" w:rsidR="0070752F" w:rsidRPr="007609C0" w:rsidRDefault="0070752F" w:rsidP="0070752F">
            <w:pPr>
              <w:rPr>
                <w:lang w:val="en-US"/>
              </w:rPr>
            </w:pPr>
            <w:r w:rsidRPr="007609C0">
              <w:rPr>
                <w:lang w:val="en-US"/>
              </w:rPr>
              <w:t>N</w:t>
            </w:r>
          </w:p>
        </w:tc>
        <w:tc>
          <w:tcPr>
            <w:tcW w:w="879" w:type="dxa"/>
            <w:tcBorders>
              <w:top w:val="single" w:sz="4" w:space="0" w:color="auto"/>
              <w:left w:val="single" w:sz="4" w:space="0" w:color="auto"/>
              <w:bottom w:val="single" w:sz="4" w:space="0" w:color="auto"/>
              <w:right w:val="single" w:sz="4" w:space="0" w:color="auto"/>
            </w:tcBorders>
            <w:hideMark/>
          </w:tcPr>
          <w:p w14:paraId="3D7F0A1E" w14:textId="77777777" w:rsidR="0070752F" w:rsidRPr="007609C0" w:rsidRDefault="0070752F" w:rsidP="0070752F">
            <w:pPr>
              <w:rPr>
                <w:lang w:val="en-US"/>
              </w:rPr>
            </w:pPr>
            <w:r w:rsidRPr="007609C0">
              <w:rPr>
                <w:lang w:val="en-US"/>
              </w:rPr>
              <w:t>N0</w:t>
            </w:r>
          </w:p>
        </w:tc>
        <w:tc>
          <w:tcPr>
            <w:tcW w:w="567" w:type="dxa"/>
            <w:tcBorders>
              <w:top w:val="single" w:sz="4" w:space="0" w:color="auto"/>
              <w:left w:val="single" w:sz="4" w:space="0" w:color="auto"/>
              <w:bottom w:val="single" w:sz="4" w:space="0" w:color="auto"/>
              <w:right w:val="single" w:sz="4" w:space="0" w:color="auto"/>
            </w:tcBorders>
            <w:hideMark/>
          </w:tcPr>
          <w:p w14:paraId="4DB3F0FF" w14:textId="77777777" w:rsidR="0070752F" w:rsidRPr="007609C0" w:rsidRDefault="0070752F" w:rsidP="0070752F">
            <w:pPr>
              <w:rPr>
                <w:lang w:val="en-US"/>
              </w:rPr>
            </w:pPr>
            <w:r w:rsidRPr="007609C0">
              <w:rPr>
                <w:lang w:val="en-US"/>
              </w:rPr>
              <w:t>N0</w:t>
            </w:r>
          </w:p>
        </w:tc>
        <w:tc>
          <w:tcPr>
            <w:tcW w:w="566" w:type="dxa"/>
            <w:tcBorders>
              <w:top w:val="single" w:sz="4" w:space="0" w:color="auto"/>
              <w:left w:val="single" w:sz="4" w:space="0" w:color="auto"/>
              <w:bottom w:val="single" w:sz="4" w:space="0" w:color="auto"/>
              <w:right w:val="single" w:sz="4" w:space="0" w:color="auto"/>
            </w:tcBorders>
            <w:hideMark/>
          </w:tcPr>
          <w:p w14:paraId="0B314726" w14:textId="77777777" w:rsidR="0070752F" w:rsidRPr="007609C0" w:rsidRDefault="0070752F" w:rsidP="0070752F">
            <w:pPr>
              <w:rPr>
                <w:lang w:val="en-US"/>
              </w:rPr>
            </w:pPr>
            <w:r w:rsidRPr="007609C0">
              <w:rPr>
                <w:lang w:val="en-US"/>
              </w:rPr>
              <w:t>N0</w:t>
            </w:r>
          </w:p>
        </w:tc>
        <w:tc>
          <w:tcPr>
            <w:tcW w:w="578" w:type="dxa"/>
            <w:tcBorders>
              <w:top w:val="single" w:sz="4" w:space="0" w:color="auto"/>
              <w:left w:val="single" w:sz="4" w:space="0" w:color="auto"/>
              <w:bottom w:val="single" w:sz="4" w:space="0" w:color="auto"/>
              <w:right w:val="single" w:sz="4" w:space="0" w:color="auto"/>
            </w:tcBorders>
            <w:hideMark/>
          </w:tcPr>
          <w:p w14:paraId="7C832E7B" w14:textId="77777777" w:rsidR="0070752F" w:rsidRPr="007609C0" w:rsidRDefault="0070752F" w:rsidP="0070752F">
            <w:pPr>
              <w:rPr>
                <w:lang w:val="en-US"/>
              </w:rPr>
            </w:pPr>
            <w:r w:rsidRPr="007609C0">
              <w:rPr>
                <w:lang w:val="en-US"/>
              </w:rPr>
              <w:t>N0</w:t>
            </w:r>
          </w:p>
        </w:tc>
        <w:tc>
          <w:tcPr>
            <w:tcW w:w="567" w:type="dxa"/>
            <w:tcBorders>
              <w:top w:val="single" w:sz="4" w:space="0" w:color="auto"/>
              <w:left w:val="single" w:sz="4" w:space="0" w:color="auto"/>
              <w:bottom w:val="single" w:sz="4" w:space="0" w:color="auto"/>
              <w:right w:val="single" w:sz="4" w:space="0" w:color="auto"/>
            </w:tcBorders>
            <w:hideMark/>
          </w:tcPr>
          <w:p w14:paraId="4F9B0EEE" w14:textId="77777777" w:rsidR="0070752F" w:rsidRPr="007609C0" w:rsidRDefault="0070752F" w:rsidP="0070752F">
            <w:pPr>
              <w:rPr>
                <w:lang w:val="en-US"/>
              </w:rPr>
            </w:pPr>
            <w:r w:rsidRPr="007609C0">
              <w:rPr>
                <w:lang w:val="en-US"/>
              </w:rPr>
              <w:t>N1</w:t>
            </w:r>
          </w:p>
        </w:tc>
        <w:tc>
          <w:tcPr>
            <w:tcW w:w="709" w:type="dxa"/>
            <w:tcBorders>
              <w:top w:val="single" w:sz="4" w:space="0" w:color="auto"/>
              <w:left w:val="single" w:sz="4" w:space="0" w:color="auto"/>
              <w:bottom w:val="single" w:sz="4" w:space="0" w:color="auto"/>
              <w:right w:val="single" w:sz="4" w:space="0" w:color="auto"/>
            </w:tcBorders>
            <w:hideMark/>
          </w:tcPr>
          <w:p w14:paraId="0A98B02F" w14:textId="77777777" w:rsidR="0070752F" w:rsidRPr="007609C0" w:rsidRDefault="0070752F" w:rsidP="0070752F">
            <w:pPr>
              <w:rPr>
                <w:lang w:val="en-US"/>
              </w:rPr>
            </w:pPr>
            <w:r w:rsidRPr="007609C0">
              <w:rPr>
                <w:lang w:val="en-US"/>
              </w:rPr>
              <w:t>N1</w:t>
            </w:r>
          </w:p>
        </w:tc>
        <w:tc>
          <w:tcPr>
            <w:tcW w:w="709" w:type="dxa"/>
            <w:tcBorders>
              <w:top w:val="single" w:sz="4" w:space="0" w:color="auto"/>
              <w:left w:val="single" w:sz="4" w:space="0" w:color="auto"/>
              <w:bottom w:val="single" w:sz="4" w:space="0" w:color="auto"/>
              <w:right w:val="single" w:sz="4" w:space="0" w:color="auto"/>
            </w:tcBorders>
            <w:hideMark/>
          </w:tcPr>
          <w:p w14:paraId="1EABA7E2" w14:textId="77777777" w:rsidR="0070752F" w:rsidRPr="007609C0" w:rsidRDefault="0070752F" w:rsidP="0070752F">
            <w:pPr>
              <w:rPr>
                <w:lang w:val="en-US"/>
              </w:rPr>
            </w:pPr>
            <w:r w:rsidRPr="007609C0">
              <w:rPr>
                <w:lang w:val="en-US"/>
              </w:rPr>
              <w:t>N1</w:t>
            </w:r>
          </w:p>
        </w:tc>
        <w:tc>
          <w:tcPr>
            <w:tcW w:w="567" w:type="dxa"/>
            <w:tcBorders>
              <w:top w:val="single" w:sz="4" w:space="0" w:color="auto"/>
              <w:left w:val="single" w:sz="4" w:space="0" w:color="auto"/>
              <w:bottom w:val="single" w:sz="4" w:space="0" w:color="auto"/>
              <w:right w:val="single" w:sz="4" w:space="0" w:color="auto"/>
            </w:tcBorders>
            <w:hideMark/>
          </w:tcPr>
          <w:p w14:paraId="3A545468" w14:textId="77777777" w:rsidR="0070752F" w:rsidRPr="007609C0" w:rsidRDefault="0070752F" w:rsidP="0070752F">
            <w:pPr>
              <w:rPr>
                <w:lang w:val="en-US"/>
              </w:rPr>
            </w:pPr>
            <w:r w:rsidRPr="007609C0">
              <w:rPr>
                <w:lang w:val="en-US"/>
              </w:rPr>
              <w:t>N2</w:t>
            </w:r>
          </w:p>
        </w:tc>
        <w:tc>
          <w:tcPr>
            <w:tcW w:w="567" w:type="dxa"/>
            <w:tcBorders>
              <w:top w:val="single" w:sz="4" w:space="0" w:color="auto"/>
              <w:left w:val="single" w:sz="4" w:space="0" w:color="auto"/>
              <w:bottom w:val="single" w:sz="4" w:space="0" w:color="auto"/>
              <w:right w:val="single" w:sz="4" w:space="0" w:color="auto"/>
            </w:tcBorders>
            <w:hideMark/>
          </w:tcPr>
          <w:p w14:paraId="5036E250" w14:textId="77777777" w:rsidR="0070752F" w:rsidRPr="007609C0" w:rsidRDefault="0070752F" w:rsidP="0070752F">
            <w:pPr>
              <w:rPr>
                <w:lang w:val="en-US"/>
              </w:rPr>
            </w:pPr>
            <w:r w:rsidRPr="007609C0">
              <w:rPr>
                <w:lang w:val="en-US"/>
              </w:rPr>
              <w:t>N2</w:t>
            </w:r>
          </w:p>
        </w:tc>
        <w:tc>
          <w:tcPr>
            <w:tcW w:w="567" w:type="dxa"/>
            <w:tcBorders>
              <w:top w:val="single" w:sz="4" w:space="0" w:color="auto"/>
              <w:left w:val="single" w:sz="4" w:space="0" w:color="auto"/>
              <w:bottom w:val="single" w:sz="4" w:space="0" w:color="auto"/>
              <w:right w:val="single" w:sz="4" w:space="0" w:color="auto"/>
            </w:tcBorders>
            <w:hideMark/>
          </w:tcPr>
          <w:p w14:paraId="6494EA4E" w14:textId="77777777" w:rsidR="0070752F" w:rsidRPr="007609C0" w:rsidRDefault="0070752F" w:rsidP="0070752F">
            <w:pPr>
              <w:rPr>
                <w:lang w:val="en-US"/>
              </w:rPr>
            </w:pPr>
            <w:r w:rsidRPr="007609C0">
              <w:rPr>
                <w:lang w:val="en-US"/>
              </w:rPr>
              <w:t>N2</w:t>
            </w:r>
          </w:p>
        </w:tc>
        <w:tc>
          <w:tcPr>
            <w:tcW w:w="708" w:type="dxa"/>
            <w:tcBorders>
              <w:top w:val="single" w:sz="4" w:space="0" w:color="auto"/>
              <w:left w:val="single" w:sz="4" w:space="0" w:color="auto"/>
              <w:bottom w:val="single" w:sz="4" w:space="0" w:color="auto"/>
              <w:right w:val="single" w:sz="4" w:space="0" w:color="auto"/>
            </w:tcBorders>
            <w:hideMark/>
          </w:tcPr>
          <w:p w14:paraId="3FEDAAF9" w14:textId="77777777" w:rsidR="0070752F" w:rsidRPr="007609C0" w:rsidRDefault="0070752F" w:rsidP="0070752F">
            <w:pPr>
              <w:rPr>
                <w:lang w:val="en-US"/>
              </w:rPr>
            </w:pPr>
            <w:r w:rsidRPr="007609C0">
              <w:rPr>
                <w:lang w:val="en-US"/>
              </w:rPr>
              <w:t>N0</w:t>
            </w:r>
          </w:p>
        </w:tc>
        <w:tc>
          <w:tcPr>
            <w:tcW w:w="709" w:type="dxa"/>
            <w:tcBorders>
              <w:top w:val="single" w:sz="4" w:space="0" w:color="auto"/>
              <w:left w:val="single" w:sz="4" w:space="0" w:color="auto"/>
              <w:bottom w:val="single" w:sz="4" w:space="0" w:color="auto"/>
              <w:right w:val="single" w:sz="4" w:space="0" w:color="auto"/>
            </w:tcBorders>
            <w:hideMark/>
          </w:tcPr>
          <w:p w14:paraId="1BC4D6DE" w14:textId="77777777" w:rsidR="0070752F" w:rsidRPr="007609C0" w:rsidRDefault="0070752F" w:rsidP="0070752F">
            <w:pPr>
              <w:rPr>
                <w:lang w:val="en-US"/>
              </w:rPr>
            </w:pPr>
            <w:r w:rsidRPr="007609C0">
              <w:rPr>
                <w:lang w:val="en-US"/>
              </w:rPr>
              <w:t>N1</w:t>
            </w:r>
          </w:p>
        </w:tc>
        <w:tc>
          <w:tcPr>
            <w:tcW w:w="709" w:type="dxa"/>
            <w:tcBorders>
              <w:top w:val="single" w:sz="4" w:space="0" w:color="auto"/>
              <w:left w:val="single" w:sz="4" w:space="0" w:color="auto"/>
              <w:bottom w:val="single" w:sz="4" w:space="0" w:color="auto"/>
              <w:right w:val="single" w:sz="4" w:space="0" w:color="auto"/>
            </w:tcBorders>
            <w:hideMark/>
          </w:tcPr>
          <w:p w14:paraId="6973D644" w14:textId="77777777" w:rsidR="0070752F" w:rsidRPr="007609C0" w:rsidRDefault="0070752F" w:rsidP="0070752F">
            <w:pPr>
              <w:rPr>
                <w:lang w:val="en-US"/>
              </w:rPr>
            </w:pPr>
            <w:r w:rsidRPr="007609C0">
              <w:rPr>
                <w:lang w:val="en-US"/>
              </w:rPr>
              <w:t>N2</w:t>
            </w:r>
          </w:p>
        </w:tc>
      </w:tr>
      <w:tr w:rsidR="0070752F" w:rsidRPr="007609C0" w14:paraId="3BBB81CC" w14:textId="77777777" w:rsidTr="0070752F">
        <w:tc>
          <w:tcPr>
            <w:tcW w:w="949" w:type="dxa"/>
            <w:tcBorders>
              <w:top w:val="single" w:sz="4" w:space="0" w:color="auto"/>
              <w:left w:val="single" w:sz="4" w:space="0" w:color="auto"/>
              <w:bottom w:val="single" w:sz="4" w:space="0" w:color="auto"/>
              <w:right w:val="single" w:sz="4" w:space="0" w:color="auto"/>
            </w:tcBorders>
            <w:hideMark/>
          </w:tcPr>
          <w:p w14:paraId="5D039F18" w14:textId="77777777" w:rsidR="0070752F" w:rsidRPr="007609C0" w:rsidRDefault="0070752F" w:rsidP="0070752F">
            <w:pPr>
              <w:rPr>
                <w:lang w:val="en-US"/>
              </w:rPr>
            </w:pPr>
            <w:r w:rsidRPr="007609C0">
              <w:rPr>
                <w:lang w:val="en-US"/>
              </w:rPr>
              <w:t>M</w:t>
            </w:r>
          </w:p>
        </w:tc>
        <w:tc>
          <w:tcPr>
            <w:tcW w:w="879" w:type="dxa"/>
            <w:tcBorders>
              <w:top w:val="single" w:sz="4" w:space="0" w:color="auto"/>
              <w:left w:val="single" w:sz="4" w:space="0" w:color="auto"/>
              <w:bottom w:val="single" w:sz="4" w:space="0" w:color="auto"/>
              <w:right w:val="single" w:sz="4" w:space="0" w:color="auto"/>
            </w:tcBorders>
            <w:hideMark/>
          </w:tcPr>
          <w:p w14:paraId="6EFB3136" w14:textId="77777777" w:rsidR="0070752F" w:rsidRPr="007609C0" w:rsidRDefault="0070752F" w:rsidP="0070752F">
            <w:pPr>
              <w:rPr>
                <w:lang w:val="en-US"/>
              </w:rPr>
            </w:pPr>
            <w:r w:rsidRPr="007609C0">
              <w:rPr>
                <w:lang w:val="en-US"/>
              </w:rPr>
              <w:t>M0</w:t>
            </w:r>
          </w:p>
        </w:tc>
        <w:tc>
          <w:tcPr>
            <w:tcW w:w="567" w:type="dxa"/>
            <w:tcBorders>
              <w:top w:val="single" w:sz="4" w:space="0" w:color="auto"/>
              <w:left w:val="single" w:sz="4" w:space="0" w:color="auto"/>
              <w:bottom w:val="single" w:sz="4" w:space="0" w:color="auto"/>
              <w:right w:val="single" w:sz="4" w:space="0" w:color="auto"/>
            </w:tcBorders>
            <w:hideMark/>
          </w:tcPr>
          <w:p w14:paraId="359BC81F" w14:textId="77777777" w:rsidR="0070752F" w:rsidRPr="007609C0" w:rsidRDefault="0070752F" w:rsidP="0070752F">
            <w:pPr>
              <w:rPr>
                <w:lang w:val="en-US"/>
              </w:rPr>
            </w:pPr>
            <w:r w:rsidRPr="007609C0">
              <w:rPr>
                <w:lang w:val="en-US"/>
              </w:rPr>
              <w:t>M0</w:t>
            </w:r>
          </w:p>
        </w:tc>
        <w:tc>
          <w:tcPr>
            <w:tcW w:w="566" w:type="dxa"/>
            <w:tcBorders>
              <w:top w:val="single" w:sz="4" w:space="0" w:color="auto"/>
              <w:left w:val="single" w:sz="4" w:space="0" w:color="auto"/>
              <w:bottom w:val="single" w:sz="4" w:space="0" w:color="auto"/>
              <w:right w:val="single" w:sz="4" w:space="0" w:color="auto"/>
            </w:tcBorders>
            <w:hideMark/>
          </w:tcPr>
          <w:p w14:paraId="34592F7E" w14:textId="77777777" w:rsidR="0070752F" w:rsidRPr="007609C0" w:rsidRDefault="0070752F" w:rsidP="0070752F">
            <w:pPr>
              <w:rPr>
                <w:lang w:val="en-US"/>
              </w:rPr>
            </w:pPr>
            <w:r w:rsidRPr="007609C0">
              <w:rPr>
                <w:lang w:val="en-US"/>
              </w:rPr>
              <w:t>N0</w:t>
            </w:r>
          </w:p>
        </w:tc>
        <w:tc>
          <w:tcPr>
            <w:tcW w:w="578" w:type="dxa"/>
            <w:tcBorders>
              <w:top w:val="single" w:sz="4" w:space="0" w:color="auto"/>
              <w:left w:val="single" w:sz="4" w:space="0" w:color="auto"/>
              <w:bottom w:val="single" w:sz="4" w:space="0" w:color="auto"/>
              <w:right w:val="single" w:sz="4" w:space="0" w:color="auto"/>
            </w:tcBorders>
            <w:hideMark/>
          </w:tcPr>
          <w:p w14:paraId="5C7FD3A2" w14:textId="77777777" w:rsidR="0070752F" w:rsidRPr="007609C0" w:rsidRDefault="0070752F" w:rsidP="0070752F">
            <w:pPr>
              <w:rPr>
                <w:lang w:val="en-US"/>
              </w:rPr>
            </w:pPr>
            <w:r w:rsidRPr="007609C0">
              <w:rPr>
                <w:lang w:val="en-US"/>
              </w:rPr>
              <w:t>M0</w:t>
            </w:r>
          </w:p>
        </w:tc>
        <w:tc>
          <w:tcPr>
            <w:tcW w:w="567" w:type="dxa"/>
            <w:tcBorders>
              <w:top w:val="single" w:sz="4" w:space="0" w:color="auto"/>
              <w:left w:val="single" w:sz="4" w:space="0" w:color="auto"/>
              <w:bottom w:val="single" w:sz="4" w:space="0" w:color="auto"/>
              <w:right w:val="single" w:sz="4" w:space="0" w:color="auto"/>
            </w:tcBorders>
            <w:hideMark/>
          </w:tcPr>
          <w:p w14:paraId="2EE6C60B" w14:textId="77777777" w:rsidR="0070752F" w:rsidRPr="007609C0" w:rsidRDefault="0070752F" w:rsidP="0070752F">
            <w:pPr>
              <w:rPr>
                <w:lang w:val="en-US"/>
              </w:rPr>
            </w:pPr>
            <w:r w:rsidRPr="007609C0">
              <w:rPr>
                <w:lang w:val="en-US"/>
              </w:rPr>
              <w:t>M0</w:t>
            </w:r>
          </w:p>
        </w:tc>
        <w:tc>
          <w:tcPr>
            <w:tcW w:w="709" w:type="dxa"/>
            <w:tcBorders>
              <w:top w:val="single" w:sz="4" w:space="0" w:color="auto"/>
              <w:left w:val="single" w:sz="4" w:space="0" w:color="auto"/>
              <w:bottom w:val="single" w:sz="4" w:space="0" w:color="auto"/>
              <w:right w:val="single" w:sz="4" w:space="0" w:color="auto"/>
            </w:tcBorders>
            <w:hideMark/>
          </w:tcPr>
          <w:p w14:paraId="664865D1" w14:textId="77777777" w:rsidR="0070752F" w:rsidRPr="007609C0" w:rsidRDefault="0070752F" w:rsidP="0070752F">
            <w:pPr>
              <w:rPr>
                <w:lang w:val="en-US"/>
              </w:rPr>
            </w:pPr>
            <w:r w:rsidRPr="007609C0">
              <w:rPr>
                <w:lang w:val="en-US"/>
              </w:rPr>
              <w:t>M0</w:t>
            </w:r>
          </w:p>
        </w:tc>
        <w:tc>
          <w:tcPr>
            <w:tcW w:w="709" w:type="dxa"/>
            <w:tcBorders>
              <w:top w:val="single" w:sz="4" w:space="0" w:color="auto"/>
              <w:left w:val="single" w:sz="4" w:space="0" w:color="auto"/>
              <w:bottom w:val="single" w:sz="4" w:space="0" w:color="auto"/>
              <w:right w:val="single" w:sz="4" w:space="0" w:color="auto"/>
            </w:tcBorders>
            <w:hideMark/>
          </w:tcPr>
          <w:p w14:paraId="0276EA42" w14:textId="77777777" w:rsidR="0070752F" w:rsidRPr="007609C0" w:rsidRDefault="0070752F" w:rsidP="0070752F">
            <w:pPr>
              <w:rPr>
                <w:lang w:val="en-US"/>
              </w:rPr>
            </w:pPr>
            <w:r w:rsidRPr="007609C0">
              <w:rPr>
                <w:lang w:val="en-US"/>
              </w:rPr>
              <w:t>M0</w:t>
            </w:r>
          </w:p>
        </w:tc>
        <w:tc>
          <w:tcPr>
            <w:tcW w:w="567" w:type="dxa"/>
            <w:tcBorders>
              <w:top w:val="single" w:sz="4" w:space="0" w:color="auto"/>
              <w:left w:val="single" w:sz="4" w:space="0" w:color="auto"/>
              <w:bottom w:val="single" w:sz="4" w:space="0" w:color="auto"/>
              <w:right w:val="single" w:sz="4" w:space="0" w:color="auto"/>
            </w:tcBorders>
            <w:hideMark/>
          </w:tcPr>
          <w:p w14:paraId="27058599" w14:textId="77777777" w:rsidR="0070752F" w:rsidRPr="007609C0" w:rsidRDefault="0070752F" w:rsidP="0070752F">
            <w:pPr>
              <w:rPr>
                <w:lang w:val="en-US"/>
              </w:rPr>
            </w:pPr>
            <w:r w:rsidRPr="007609C0">
              <w:rPr>
                <w:lang w:val="en-US"/>
              </w:rPr>
              <w:t>M0</w:t>
            </w:r>
          </w:p>
        </w:tc>
        <w:tc>
          <w:tcPr>
            <w:tcW w:w="567" w:type="dxa"/>
            <w:tcBorders>
              <w:top w:val="single" w:sz="4" w:space="0" w:color="auto"/>
              <w:left w:val="single" w:sz="4" w:space="0" w:color="auto"/>
              <w:bottom w:val="single" w:sz="4" w:space="0" w:color="auto"/>
              <w:right w:val="single" w:sz="4" w:space="0" w:color="auto"/>
            </w:tcBorders>
            <w:hideMark/>
          </w:tcPr>
          <w:p w14:paraId="19E30B17" w14:textId="77777777" w:rsidR="0070752F" w:rsidRPr="007609C0" w:rsidRDefault="0070752F" w:rsidP="0070752F">
            <w:pPr>
              <w:rPr>
                <w:lang w:val="en-US"/>
              </w:rPr>
            </w:pPr>
            <w:r w:rsidRPr="007609C0">
              <w:rPr>
                <w:lang w:val="en-US"/>
              </w:rPr>
              <w:t>M0</w:t>
            </w:r>
          </w:p>
        </w:tc>
        <w:tc>
          <w:tcPr>
            <w:tcW w:w="567" w:type="dxa"/>
            <w:tcBorders>
              <w:top w:val="single" w:sz="4" w:space="0" w:color="auto"/>
              <w:left w:val="single" w:sz="4" w:space="0" w:color="auto"/>
              <w:bottom w:val="single" w:sz="4" w:space="0" w:color="auto"/>
              <w:right w:val="single" w:sz="4" w:space="0" w:color="auto"/>
            </w:tcBorders>
            <w:hideMark/>
          </w:tcPr>
          <w:p w14:paraId="362D26EE" w14:textId="77777777" w:rsidR="0070752F" w:rsidRPr="007609C0" w:rsidRDefault="0070752F" w:rsidP="0070752F">
            <w:pPr>
              <w:rPr>
                <w:lang w:val="en-US"/>
              </w:rPr>
            </w:pPr>
            <w:r w:rsidRPr="007609C0">
              <w:rPr>
                <w:lang w:val="en-US"/>
              </w:rPr>
              <w:t>M0</w:t>
            </w:r>
          </w:p>
        </w:tc>
        <w:tc>
          <w:tcPr>
            <w:tcW w:w="708" w:type="dxa"/>
            <w:tcBorders>
              <w:top w:val="single" w:sz="4" w:space="0" w:color="auto"/>
              <w:left w:val="single" w:sz="4" w:space="0" w:color="auto"/>
              <w:bottom w:val="single" w:sz="4" w:space="0" w:color="auto"/>
              <w:right w:val="single" w:sz="4" w:space="0" w:color="auto"/>
            </w:tcBorders>
            <w:hideMark/>
          </w:tcPr>
          <w:p w14:paraId="7D3B4D6D" w14:textId="77777777" w:rsidR="0070752F" w:rsidRPr="007609C0" w:rsidRDefault="0070752F" w:rsidP="0070752F">
            <w:pPr>
              <w:rPr>
                <w:lang w:val="en-US"/>
              </w:rPr>
            </w:pPr>
            <w:r w:rsidRPr="007609C0">
              <w:rPr>
                <w:lang w:val="en-US"/>
              </w:rPr>
              <w:t>M0</w:t>
            </w:r>
          </w:p>
        </w:tc>
        <w:tc>
          <w:tcPr>
            <w:tcW w:w="709" w:type="dxa"/>
            <w:tcBorders>
              <w:top w:val="single" w:sz="4" w:space="0" w:color="auto"/>
              <w:left w:val="single" w:sz="4" w:space="0" w:color="auto"/>
              <w:bottom w:val="single" w:sz="4" w:space="0" w:color="auto"/>
              <w:right w:val="single" w:sz="4" w:space="0" w:color="auto"/>
            </w:tcBorders>
            <w:hideMark/>
          </w:tcPr>
          <w:p w14:paraId="67164E0C" w14:textId="77777777" w:rsidR="0070752F" w:rsidRPr="007609C0" w:rsidRDefault="0070752F" w:rsidP="0070752F">
            <w:pPr>
              <w:rPr>
                <w:lang w:val="en-US"/>
              </w:rPr>
            </w:pPr>
            <w:r w:rsidRPr="007609C0">
              <w:rPr>
                <w:lang w:val="en-US"/>
              </w:rPr>
              <w:t>M0</w:t>
            </w:r>
          </w:p>
        </w:tc>
        <w:tc>
          <w:tcPr>
            <w:tcW w:w="709" w:type="dxa"/>
            <w:tcBorders>
              <w:top w:val="single" w:sz="4" w:space="0" w:color="auto"/>
              <w:left w:val="single" w:sz="4" w:space="0" w:color="auto"/>
              <w:bottom w:val="single" w:sz="4" w:space="0" w:color="auto"/>
              <w:right w:val="single" w:sz="4" w:space="0" w:color="auto"/>
            </w:tcBorders>
            <w:hideMark/>
          </w:tcPr>
          <w:p w14:paraId="5DBD2183" w14:textId="77777777" w:rsidR="0070752F" w:rsidRPr="007609C0" w:rsidRDefault="0070752F" w:rsidP="0070752F">
            <w:pPr>
              <w:rPr>
                <w:lang w:val="en-US"/>
              </w:rPr>
            </w:pPr>
            <w:r w:rsidRPr="007609C0">
              <w:rPr>
                <w:lang w:val="en-US"/>
              </w:rPr>
              <w:t>M0</w:t>
            </w:r>
          </w:p>
        </w:tc>
      </w:tr>
    </w:tbl>
    <w:p w14:paraId="236F3578" w14:textId="77777777" w:rsidR="0070752F" w:rsidRPr="007609C0" w:rsidRDefault="0070752F" w:rsidP="0070752F">
      <w:pPr>
        <w:rPr>
          <w:rFonts w:eastAsia="Calibri"/>
        </w:rPr>
      </w:pPr>
    </w:p>
    <w:p w14:paraId="7C630592" w14:textId="77777777" w:rsidR="0070752F" w:rsidRPr="007609C0" w:rsidRDefault="0070752F" w:rsidP="0070752F">
      <w:pPr>
        <w:rPr>
          <w:rFonts w:eastAsia="Calibri"/>
        </w:rPr>
      </w:pPr>
    </w:p>
    <w:tbl>
      <w:tblPr>
        <w:tblW w:w="5000" w:type="pct"/>
        <w:tblLook w:val="04A0" w:firstRow="1" w:lastRow="0" w:firstColumn="1" w:lastColumn="0" w:noHBand="0" w:noVBand="1"/>
      </w:tblPr>
      <w:tblGrid>
        <w:gridCol w:w="1273"/>
        <w:gridCol w:w="1759"/>
        <w:gridCol w:w="1900"/>
        <w:gridCol w:w="3989"/>
      </w:tblGrid>
      <w:tr w:rsidR="0070752F" w:rsidRPr="007609C0" w14:paraId="138C480F" w14:textId="77777777" w:rsidTr="00AE546B">
        <w:tc>
          <w:tcPr>
            <w:tcW w:w="713" w:type="pct"/>
            <w:tcBorders>
              <w:top w:val="single" w:sz="4" w:space="0" w:color="auto"/>
              <w:left w:val="single" w:sz="4" w:space="0" w:color="auto"/>
              <w:bottom w:val="single" w:sz="4" w:space="0" w:color="auto"/>
              <w:right w:val="single" w:sz="4" w:space="0" w:color="auto"/>
            </w:tcBorders>
            <w:hideMark/>
          </w:tcPr>
          <w:p w14:paraId="7DD9AF17" w14:textId="77777777" w:rsidR="0070752F" w:rsidRPr="007609C0" w:rsidRDefault="0070752F" w:rsidP="0070752F">
            <w:r w:rsidRPr="007609C0">
              <w:t>Стадия</w:t>
            </w:r>
          </w:p>
        </w:tc>
        <w:tc>
          <w:tcPr>
            <w:tcW w:w="2051" w:type="pct"/>
            <w:gridSpan w:val="2"/>
            <w:tcBorders>
              <w:top w:val="single" w:sz="4" w:space="0" w:color="auto"/>
              <w:left w:val="single" w:sz="4" w:space="0" w:color="auto"/>
              <w:bottom w:val="single" w:sz="4" w:space="0" w:color="auto"/>
              <w:right w:val="single" w:sz="4" w:space="0" w:color="auto"/>
            </w:tcBorders>
            <w:hideMark/>
          </w:tcPr>
          <w:p w14:paraId="231F0BB4" w14:textId="77777777" w:rsidR="0070752F" w:rsidRPr="007609C0" w:rsidRDefault="0070752F" w:rsidP="0070752F">
            <w:pPr>
              <w:jc w:val="center"/>
              <w:rPr>
                <w:lang w:val="en-US"/>
              </w:rPr>
            </w:pPr>
            <w:r w:rsidRPr="007609C0">
              <w:rPr>
                <w:lang w:val="en-US"/>
              </w:rPr>
              <w:t>IV</w:t>
            </w:r>
            <w:r w:rsidRPr="007609C0">
              <w:t>В</w:t>
            </w:r>
          </w:p>
        </w:tc>
        <w:tc>
          <w:tcPr>
            <w:tcW w:w="2236" w:type="pct"/>
            <w:tcBorders>
              <w:top w:val="single" w:sz="4" w:space="0" w:color="auto"/>
              <w:left w:val="single" w:sz="4" w:space="0" w:color="auto"/>
              <w:bottom w:val="single" w:sz="4" w:space="0" w:color="auto"/>
              <w:right w:val="single" w:sz="4" w:space="0" w:color="auto"/>
            </w:tcBorders>
            <w:hideMark/>
          </w:tcPr>
          <w:p w14:paraId="7910C617" w14:textId="77777777" w:rsidR="0070752F" w:rsidRPr="007609C0" w:rsidRDefault="0070752F" w:rsidP="0070752F">
            <w:pPr>
              <w:jc w:val="center"/>
            </w:pPr>
            <w:r w:rsidRPr="007609C0">
              <w:rPr>
                <w:lang w:val="en-US"/>
              </w:rPr>
              <w:t>IV</w:t>
            </w:r>
            <w:r w:rsidRPr="007609C0">
              <w:t>С</w:t>
            </w:r>
          </w:p>
        </w:tc>
      </w:tr>
      <w:tr w:rsidR="0070752F" w:rsidRPr="007609C0" w14:paraId="02CCE6FD" w14:textId="77777777" w:rsidTr="00AE546B">
        <w:tc>
          <w:tcPr>
            <w:tcW w:w="713" w:type="pct"/>
            <w:tcBorders>
              <w:top w:val="single" w:sz="4" w:space="0" w:color="auto"/>
              <w:left w:val="single" w:sz="4" w:space="0" w:color="auto"/>
              <w:bottom w:val="single" w:sz="4" w:space="0" w:color="auto"/>
              <w:right w:val="single" w:sz="4" w:space="0" w:color="auto"/>
            </w:tcBorders>
            <w:hideMark/>
          </w:tcPr>
          <w:p w14:paraId="07B529EA" w14:textId="77777777" w:rsidR="0070752F" w:rsidRPr="007609C0" w:rsidRDefault="0070752F" w:rsidP="0070752F">
            <w:pPr>
              <w:rPr>
                <w:lang w:val="en-US"/>
              </w:rPr>
            </w:pPr>
            <w:r w:rsidRPr="007609C0">
              <w:rPr>
                <w:lang w:val="en-US"/>
              </w:rPr>
              <w:t>T</w:t>
            </w:r>
          </w:p>
        </w:tc>
        <w:tc>
          <w:tcPr>
            <w:tcW w:w="986" w:type="pct"/>
            <w:tcBorders>
              <w:top w:val="single" w:sz="4" w:space="0" w:color="auto"/>
              <w:left w:val="single" w:sz="4" w:space="0" w:color="auto"/>
              <w:bottom w:val="single" w:sz="4" w:space="0" w:color="auto"/>
              <w:right w:val="single" w:sz="4" w:space="0" w:color="auto"/>
            </w:tcBorders>
            <w:hideMark/>
          </w:tcPr>
          <w:p w14:paraId="4C15ADE7" w14:textId="77777777" w:rsidR="0070752F" w:rsidRPr="007609C0" w:rsidRDefault="0070752F" w:rsidP="0070752F">
            <w:r w:rsidRPr="007609C0">
              <w:t>любое Т</w:t>
            </w:r>
          </w:p>
        </w:tc>
        <w:tc>
          <w:tcPr>
            <w:tcW w:w="1065" w:type="pct"/>
            <w:tcBorders>
              <w:top w:val="single" w:sz="4" w:space="0" w:color="auto"/>
              <w:left w:val="single" w:sz="4" w:space="0" w:color="auto"/>
              <w:bottom w:val="single" w:sz="4" w:space="0" w:color="auto"/>
              <w:right w:val="single" w:sz="4" w:space="0" w:color="auto"/>
            </w:tcBorders>
            <w:hideMark/>
          </w:tcPr>
          <w:p w14:paraId="76BD6416" w14:textId="77777777" w:rsidR="0070752F" w:rsidRPr="007609C0" w:rsidRDefault="0070752F" w:rsidP="0070752F">
            <w:pPr>
              <w:rPr>
                <w:lang w:val="en-US"/>
              </w:rPr>
            </w:pPr>
            <w:r w:rsidRPr="007609C0">
              <w:rPr>
                <w:lang w:val="en-US"/>
              </w:rPr>
              <w:t>T</w:t>
            </w:r>
            <w:r w:rsidRPr="007609C0">
              <w:t>4</w:t>
            </w:r>
            <w:r w:rsidRPr="007609C0">
              <w:rPr>
                <w:lang w:val="en-US"/>
              </w:rPr>
              <w:t>b</w:t>
            </w:r>
          </w:p>
        </w:tc>
        <w:tc>
          <w:tcPr>
            <w:tcW w:w="2236" w:type="pct"/>
            <w:tcBorders>
              <w:top w:val="single" w:sz="4" w:space="0" w:color="auto"/>
              <w:left w:val="single" w:sz="4" w:space="0" w:color="auto"/>
              <w:bottom w:val="single" w:sz="4" w:space="0" w:color="auto"/>
              <w:right w:val="single" w:sz="4" w:space="0" w:color="auto"/>
            </w:tcBorders>
            <w:hideMark/>
          </w:tcPr>
          <w:p w14:paraId="5AB592C8" w14:textId="77777777" w:rsidR="0070752F" w:rsidRPr="007609C0" w:rsidRDefault="0070752F" w:rsidP="0070752F">
            <w:pPr>
              <w:rPr>
                <w:lang w:val="en-US"/>
              </w:rPr>
            </w:pPr>
            <w:r w:rsidRPr="007609C0">
              <w:t xml:space="preserve">любое </w:t>
            </w:r>
            <w:r w:rsidRPr="007609C0">
              <w:rPr>
                <w:lang w:val="en-US"/>
              </w:rPr>
              <w:t>T</w:t>
            </w:r>
          </w:p>
        </w:tc>
      </w:tr>
      <w:tr w:rsidR="0070752F" w:rsidRPr="007609C0" w14:paraId="4CD87CC6" w14:textId="77777777" w:rsidTr="00AE546B">
        <w:tc>
          <w:tcPr>
            <w:tcW w:w="713" w:type="pct"/>
            <w:tcBorders>
              <w:top w:val="single" w:sz="4" w:space="0" w:color="auto"/>
              <w:left w:val="single" w:sz="4" w:space="0" w:color="auto"/>
              <w:bottom w:val="single" w:sz="4" w:space="0" w:color="auto"/>
              <w:right w:val="single" w:sz="4" w:space="0" w:color="auto"/>
            </w:tcBorders>
            <w:hideMark/>
          </w:tcPr>
          <w:p w14:paraId="09C633B5" w14:textId="77777777" w:rsidR="0070752F" w:rsidRPr="007609C0" w:rsidRDefault="0070752F" w:rsidP="0070752F">
            <w:pPr>
              <w:rPr>
                <w:lang w:val="en-US"/>
              </w:rPr>
            </w:pPr>
            <w:r w:rsidRPr="007609C0">
              <w:rPr>
                <w:lang w:val="en-US"/>
              </w:rPr>
              <w:t>N</w:t>
            </w:r>
          </w:p>
        </w:tc>
        <w:tc>
          <w:tcPr>
            <w:tcW w:w="986" w:type="pct"/>
            <w:tcBorders>
              <w:top w:val="single" w:sz="4" w:space="0" w:color="auto"/>
              <w:left w:val="single" w:sz="4" w:space="0" w:color="auto"/>
              <w:bottom w:val="single" w:sz="4" w:space="0" w:color="auto"/>
              <w:right w:val="single" w:sz="4" w:space="0" w:color="auto"/>
            </w:tcBorders>
            <w:hideMark/>
          </w:tcPr>
          <w:p w14:paraId="13BA5849" w14:textId="77777777" w:rsidR="0070752F" w:rsidRPr="007609C0" w:rsidRDefault="0070752F" w:rsidP="0070752F">
            <w:r w:rsidRPr="007609C0">
              <w:rPr>
                <w:lang w:val="en-US"/>
              </w:rPr>
              <w:t>N</w:t>
            </w:r>
            <w:r w:rsidRPr="007609C0">
              <w:t>3</w:t>
            </w:r>
          </w:p>
        </w:tc>
        <w:tc>
          <w:tcPr>
            <w:tcW w:w="1065" w:type="pct"/>
            <w:tcBorders>
              <w:top w:val="single" w:sz="4" w:space="0" w:color="auto"/>
              <w:left w:val="single" w:sz="4" w:space="0" w:color="auto"/>
              <w:bottom w:val="single" w:sz="4" w:space="0" w:color="auto"/>
              <w:right w:val="single" w:sz="4" w:space="0" w:color="auto"/>
            </w:tcBorders>
            <w:hideMark/>
          </w:tcPr>
          <w:p w14:paraId="6ED9B576" w14:textId="77777777" w:rsidR="0070752F" w:rsidRPr="007609C0" w:rsidRDefault="0070752F" w:rsidP="0070752F">
            <w:pPr>
              <w:rPr>
                <w:lang w:val="en-US"/>
              </w:rPr>
            </w:pPr>
            <w:r w:rsidRPr="007609C0">
              <w:t xml:space="preserve">любое </w:t>
            </w:r>
            <w:r w:rsidRPr="007609C0">
              <w:rPr>
                <w:lang w:val="en-US"/>
              </w:rPr>
              <w:t>N</w:t>
            </w:r>
          </w:p>
        </w:tc>
        <w:tc>
          <w:tcPr>
            <w:tcW w:w="2236" w:type="pct"/>
            <w:tcBorders>
              <w:top w:val="single" w:sz="4" w:space="0" w:color="auto"/>
              <w:left w:val="single" w:sz="4" w:space="0" w:color="auto"/>
              <w:bottom w:val="single" w:sz="4" w:space="0" w:color="auto"/>
              <w:right w:val="single" w:sz="4" w:space="0" w:color="auto"/>
            </w:tcBorders>
            <w:hideMark/>
          </w:tcPr>
          <w:p w14:paraId="31134F5D" w14:textId="77777777" w:rsidR="0070752F" w:rsidRPr="007609C0" w:rsidRDefault="0070752F" w:rsidP="0070752F">
            <w:pPr>
              <w:rPr>
                <w:lang w:val="en-US"/>
              </w:rPr>
            </w:pPr>
            <w:r w:rsidRPr="007609C0">
              <w:t xml:space="preserve">любое </w:t>
            </w:r>
            <w:r w:rsidRPr="007609C0">
              <w:rPr>
                <w:lang w:val="en-US"/>
              </w:rPr>
              <w:t>N</w:t>
            </w:r>
          </w:p>
        </w:tc>
      </w:tr>
      <w:tr w:rsidR="0070752F" w:rsidRPr="007609C0" w14:paraId="62DF1AAF" w14:textId="77777777" w:rsidTr="00AE546B">
        <w:tc>
          <w:tcPr>
            <w:tcW w:w="713" w:type="pct"/>
            <w:tcBorders>
              <w:top w:val="single" w:sz="4" w:space="0" w:color="auto"/>
              <w:left w:val="single" w:sz="4" w:space="0" w:color="auto"/>
              <w:bottom w:val="single" w:sz="4" w:space="0" w:color="auto"/>
              <w:right w:val="single" w:sz="4" w:space="0" w:color="auto"/>
            </w:tcBorders>
            <w:hideMark/>
          </w:tcPr>
          <w:p w14:paraId="2837978A" w14:textId="77777777" w:rsidR="0070752F" w:rsidRPr="007609C0" w:rsidRDefault="0070752F" w:rsidP="0070752F">
            <w:pPr>
              <w:rPr>
                <w:lang w:val="en-US"/>
              </w:rPr>
            </w:pPr>
            <w:r w:rsidRPr="007609C0">
              <w:rPr>
                <w:lang w:val="en-US"/>
              </w:rPr>
              <w:t>M</w:t>
            </w:r>
          </w:p>
        </w:tc>
        <w:tc>
          <w:tcPr>
            <w:tcW w:w="986" w:type="pct"/>
            <w:tcBorders>
              <w:top w:val="single" w:sz="4" w:space="0" w:color="auto"/>
              <w:left w:val="single" w:sz="4" w:space="0" w:color="auto"/>
              <w:bottom w:val="single" w:sz="4" w:space="0" w:color="auto"/>
              <w:right w:val="single" w:sz="4" w:space="0" w:color="auto"/>
            </w:tcBorders>
            <w:hideMark/>
          </w:tcPr>
          <w:p w14:paraId="77BD5A47" w14:textId="77777777" w:rsidR="0070752F" w:rsidRPr="007609C0" w:rsidRDefault="0070752F" w:rsidP="0070752F">
            <w:r w:rsidRPr="007609C0">
              <w:rPr>
                <w:lang w:val="en-US"/>
              </w:rPr>
              <w:t>M</w:t>
            </w:r>
            <w:r w:rsidRPr="007609C0">
              <w:t>0</w:t>
            </w:r>
          </w:p>
        </w:tc>
        <w:tc>
          <w:tcPr>
            <w:tcW w:w="1065" w:type="pct"/>
            <w:tcBorders>
              <w:top w:val="single" w:sz="4" w:space="0" w:color="auto"/>
              <w:left w:val="single" w:sz="4" w:space="0" w:color="auto"/>
              <w:bottom w:val="single" w:sz="4" w:space="0" w:color="auto"/>
              <w:right w:val="single" w:sz="4" w:space="0" w:color="auto"/>
            </w:tcBorders>
            <w:hideMark/>
          </w:tcPr>
          <w:p w14:paraId="363D4B22" w14:textId="77777777" w:rsidR="0070752F" w:rsidRPr="007609C0" w:rsidRDefault="0070752F" w:rsidP="0070752F">
            <w:pPr>
              <w:rPr>
                <w:lang w:val="en-US"/>
              </w:rPr>
            </w:pPr>
            <w:r w:rsidRPr="007609C0">
              <w:rPr>
                <w:lang w:val="en-US"/>
              </w:rPr>
              <w:t>M0</w:t>
            </w:r>
          </w:p>
        </w:tc>
        <w:tc>
          <w:tcPr>
            <w:tcW w:w="2236" w:type="pct"/>
            <w:tcBorders>
              <w:top w:val="single" w:sz="4" w:space="0" w:color="auto"/>
              <w:left w:val="single" w:sz="4" w:space="0" w:color="auto"/>
              <w:bottom w:val="single" w:sz="4" w:space="0" w:color="auto"/>
              <w:right w:val="single" w:sz="4" w:space="0" w:color="auto"/>
            </w:tcBorders>
            <w:hideMark/>
          </w:tcPr>
          <w:p w14:paraId="68781C35" w14:textId="77777777" w:rsidR="0070752F" w:rsidRPr="007609C0" w:rsidRDefault="0070752F" w:rsidP="0070752F">
            <w:r w:rsidRPr="007609C0">
              <w:rPr>
                <w:lang w:val="en-US"/>
              </w:rPr>
              <w:t>M</w:t>
            </w:r>
            <w:r w:rsidRPr="007609C0">
              <w:t>1</w:t>
            </w:r>
          </w:p>
        </w:tc>
      </w:tr>
    </w:tbl>
    <w:p w14:paraId="240F87F6" w14:textId="77777777" w:rsidR="0070752F" w:rsidRPr="007609C0" w:rsidRDefault="0070752F" w:rsidP="0070752F">
      <w:pPr>
        <w:pStyle w:val="20"/>
      </w:pPr>
      <w:bookmarkStart w:id="34" w:name="_Toc26362638"/>
      <w:bookmarkStart w:id="35" w:name="_Hlk20920783"/>
      <w:r w:rsidRPr="007609C0">
        <w:t>1.6. Клиническая картина</w:t>
      </w:r>
      <w:bookmarkEnd w:id="32"/>
      <w:r w:rsidRPr="007609C0">
        <w:t xml:space="preserve"> заболевания или состояния (группы заболеваний или состояний)</w:t>
      </w:r>
      <w:bookmarkEnd w:id="34"/>
    </w:p>
    <w:bookmarkEnd w:id="35"/>
    <w:p w14:paraId="02DFC0C9" w14:textId="77777777" w:rsidR="0070752F" w:rsidRPr="007609C0" w:rsidRDefault="0070752F" w:rsidP="0070752F">
      <w:pPr>
        <w:pStyle w:val="1e"/>
      </w:pPr>
      <w:r w:rsidRPr="007609C0">
        <w:t>Злокачественная опухоль губы обычно локализуется несколько в стороне от срединной линии, в углах рта возникает крайне редко. В 85−90</w:t>
      </w:r>
      <w:r w:rsidRPr="007609C0">
        <w:rPr>
          <w:lang w:val="en-US"/>
        </w:rPr>
        <w:t> </w:t>
      </w:r>
      <w:r w:rsidRPr="007609C0">
        <w:t>% поражается нижняя губа [</w:t>
      </w:r>
      <w:r w:rsidR="009356BE" w:rsidRPr="007609C0">
        <w:t>4</w:t>
      </w:r>
      <w:r w:rsidRPr="007609C0">
        <w:t xml:space="preserve">]. </w:t>
      </w:r>
      <w:proofErr w:type="spellStart"/>
      <w:r w:rsidRPr="007609C0">
        <w:t>Экзофитные</w:t>
      </w:r>
      <w:proofErr w:type="spellEnd"/>
      <w:r w:rsidRPr="007609C0">
        <w:t xml:space="preserve"> формы (папиллярная, бородавчатая) развиваются на фоне продуктивного </w:t>
      </w:r>
      <w:proofErr w:type="spellStart"/>
      <w:r w:rsidRPr="007609C0">
        <w:t>дискератоза</w:t>
      </w:r>
      <w:proofErr w:type="spellEnd"/>
      <w:r w:rsidRPr="007609C0">
        <w:t xml:space="preserve">. Процесс длится долго, инфильтрация подлежащих тканей </w:t>
      </w:r>
      <w:r w:rsidRPr="007609C0">
        <w:lastRenderedPageBreak/>
        <w:t>увеличивается постепенно, опухоль имеет вид папилломы, множественных мелких выростов, цветной капусты.</w:t>
      </w:r>
    </w:p>
    <w:p w14:paraId="5CF39F62" w14:textId="77777777" w:rsidR="0070752F" w:rsidRPr="007609C0" w:rsidRDefault="0070752F" w:rsidP="0070752F">
      <w:pPr>
        <w:pStyle w:val="1e"/>
      </w:pPr>
      <w:proofErr w:type="spellStart"/>
      <w:r w:rsidRPr="007609C0">
        <w:t>Эндофитные</w:t>
      </w:r>
      <w:proofErr w:type="spellEnd"/>
      <w:r w:rsidRPr="007609C0">
        <w:t xml:space="preserve"> формы развиваются на фоне деструктивного </w:t>
      </w:r>
      <w:proofErr w:type="spellStart"/>
      <w:r w:rsidRPr="007609C0">
        <w:t>дискератоза</w:t>
      </w:r>
      <w:proofErr w:type="spellEnd"/>
      <w:r w:rsidRPr="007609C0">
        <w:t xml:space="preserve">, имеют вид уплотнения, трещины, эрозии или язвы. На ранних стадиях по краям уплотнения или эрозии появляется небольшой </w:t>
      </w:r>
      <w:proofErr w:type="spellStart"/>
      <w:r w:rsidRPr="007609C0">
        <w:t>валикообразный</w:t>
      </w:r>
      <w:proofErr w:type="spellEnd"/>
      <w:r w:rsidRPr="007609C0">
        <w:t xml:space="preserve"> венчик, свидетельствующий об </w:t>
      </w:r>
      <w:proofErr w:type="spellStart"/>
      <w:r w:rsidRPr="007609C0">
        <w:t>озлокачествлении</w:t>
      </w:r>
      <w:proofErr w:type="spellEnd"/>
      <w:r w:rsidRPr="007609C0">
        <w:t>. Постепенно инфильтрация распространяется на окружающие ткани, возникают процессы распада и вторичная инфекция [</w:t>
      </w:r>
      <w:r w:rsidR="009356BE" w:rsidRPr="007609C0">
        <w:t>2</w:t>
      </w:r>
      <w:r w:rsidRPr="007609C0">
        <w:t>].</w:t>
      </w:r>
    </w:p>
    <w:p w14:paraId="09364D92" w14:textId="77777777" w:rsidR="0070752F" w:rsidRPr="007609C0" w:rsidRDefault="0070752F" w:rsidP="00E212BB">
      <w:pPr>
        <w:pStyle w:val="afff0"/>
        <w:rPr>
          <w:rStyle w:val="21"/>
          <w:sz w:val="28"/>
          <w:szCs w:val="22"/>
          <w:u w:val="none"/>
          <w:lang w:eastAsia="ru-RU"/>
        </w:rPr>
      </w:pPr>
      <w:bookmarkStart w:id="36" w:name="_Toc11747736"/>
      <w:bookmarkStart w:id="37" w:name="_Toc26362639"/>
      <w:r w:rsidRPr="007609C0">
        <w:rPr>
          <w:rStyle w:val="21"/>
          <w:b/>
          <w:sz w:val="28"/>
          <w:szCs w:val="22"/>
          <w:u w:val="none"/>
        </w:rPr>
        <w:t>2. Диагностика</w:t>
      </w:r>
      <w:bookmarkEnd w:id="17"/>
      <w:r w:rsidRPr="007609C0">
        <w:rPr>
          <w:rStyle w:val="21"/>
          <w:b/>
          <w:sz w:val="28"/>
          <w:szCs w:val="22"/>
          <w:u w:val="none"/>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36"/>
      <w:bookmarkEnd w:id="37"/>
    </w:p>
    <w:p w14:paraId="034A91CA" w14:textId="77777777" w:rsidR="0070752F" w:rsidRPr="007609C0" w:rsidRDefault="0070752F" w:rsidP="0070752F">
      <w:pPr>
        <w:pStyle w:val="afa"/>
        <w:rPr>
          <w:b/>
          <w:bCs/>
        </w:rPr>
      </w:pPr>
      <w:bookmarkStart w:id="38" w:name="_Hlk20920831"/>
      <w:r w:rsidRPr="007609C0">
        <w:rPr>
          <w:b/>
          <w:bCs/>
        </w:rPr>
        <w:t>Критерии установления заболевания или состояния</w:t>
      </w:r>
    </w:p>
    <w:p w14:paraId="5EC7AB40" w14:textId="77777777" w:rsidR="0070752F" w:rsidRPr="007609C0" w:rsidRDefault="0070752F" w:rsidP="0070752F">
      <w:pPr>
        <w:pStyle w:val="afa"/>
        <w:rPr>
          <w:b/>
          <w:bCs/>
        </w:rPr>
      </w:pPr>
      <w:r w:rsidRPr="007609C0">
        <w:rPr>
          <w:bCs/>
        </w:rPr>
        <w:t xml:space="preserve">Диагноз устанавливается на основании жалоб, анамнеза, </w:t>
      </w:r>
      <w:proofErr w:type="spellStart"/>
      <w:r w:rsidRPr="007609C0">
        <w:rPr>
          <w:bCs/>
        </w:rPr>
        <w:t>физикального</w:t>
      </w:r>
      <w:proofErr w:type="spellEnd"/>
      <w:r w:rsidRPr="007609C0">
        <w:rPr>
          <w:bCs/>
        </w:rPr>
        <w:t xml:space="preserve"> и инструментального </w:t>
      </w:r>
      <w:r w:rsidR="0062303F" w:rsidRPr="007609C0">
        <w:rPr>
          <w:bCs/>
        </w:rPr>
        <w:t>обследования</w:t>
      </w:r>
      <w:r w:rsidRPr="007609C0">
        <w:rPr>
          <w:bCs/>
        </w:rPr>
        <w:t>, при этом морфологическая верификация является обязательным достоверным критерием постановки диагноза.</w:t>
      </w:r>
    </w:p>
    <w:p w14:paraId="2D01B149" w14:textId="77777777" w:rsidR="0070752F" w:rsidRPr="007609C0" w:rsidRDefault="0070752F" w:rsidP="0070752F">
      <w:pPr>
        <w:pStyle w:val="20"/>
      </w:pPr>
      <w:bookmarkStart w:id="39" w:name="_Toc11747737"/>
      <w:bookmarkStart w:id="40" w:name="_Toc26362640"/>
      <w:bookmarkStart w:id="41" w:name="_Hlk23189242"/>
      <w:bookmarkEnd w:id="38"/>
      <w:r w:rsidRPr="007609C0">
        <w:t>2.1. Жалобы и анамнез</w:t>
      </w:r>
      <w:bookmarkEnd w:id="39"/>
      <w:bookmarkEnd w:id="40"/>
    </w:p>
    <w:p w14:paraId="34FB11BD" w14:textId="77777777" w:rsidR="0070752F" w:rsidRPr="007609C0" w:rsidRDefault="0070752F" w:rsidP="0070752F">
      <w:pPr>
        <w:pStyle w:val="2"/>
      </w:pPr>
      <w:bookmarkStart w:id="42" w:name="_Toc11747738"/>
      <w:r w:rsidRPr="007609C0">
        <w:t xml:space="preserve">Рекомендуется тщательный сбор жалоб и анамнеза у пациента с целью выявления факторов, которые могут повлиять на выбор тактики лечения </w:t>
      </w:r>
      <w:r w:rsidRPr="007609C0">
        <w:rPr>
          <w:rFonts w:eastAsia="GalsLightC"/>
        </w:rPr>
        <w:t>[</w:t>
      </w:r>
      <w:r w:rsidR="009356BE" w:rsidRPr="007609C0">
        <w:rPr>
          <w:rFonts w:eastAsia="GalsLightC"/>
        </w:rPr>
        <w:t>1</w:t>
      </w:r>
      <w:r w:rsidRPr="007609C0">
        <w:t xml:space="preserve">, </w:t>
      </w:r>
      <w:r w:rsidR="009356BE" w:rsidRPr="007609C0">
        <w:t>5</w:t>
      </w:r>
      <w:r w:rsidRPr="007609C0">
        <w:rPr>
          <w:rFonts w:eastAsia="GalsLightC"/>
        </w:rPr>
        <w:t>].</w:t>
      </w:r>
    </w:p>
    <w:p w14:paraId="1EE45FCC" w14:textId="77777777" w:rsidR="0070752F" w:rsidRPr="007609C0" w:rsidRDefault="0070752F" w:rsidP="0070752F">
      <w:pPr>
        <w:pStyle w:val="30"/>
      </w:pPr>
      <w:r w:rsidRPr="007609C0">
        <w:t xml:space="preserve">Уровень убедительности рекомендаций − </w:t>
      </w:r>
      <w:r w:rsidRPr="007609C0">
        <w:rPr>
          <w:lang w:val="en-US"/>
        </w:rPr>
        <w:t>C</w:t>
      </w:r>
      <w:r w:rsidRPr="007609C0">
        <w:t xml:space="preserve"> (уровень достоверности доказательств − 5).</w:t>
      </w:r>
    </w:p>
    <w:p w14:paraId="3A3BCA4F" w14:textId="77777777" w:rsidR="0070752F" w:rsidRPr="007609C0" w:rsidRDefault="0070752F" w:rsidP="0070752F">
      <w:pPr>
        <w:pStyle w:val="20"/>
      </w:pPr>
      <w:bookmarkStart w:id="43" w:name="_Toc26362641"/>
      <w:r w:rsidRPr="007609C0">
        <w:t xml:space="preserve">2.2. </w:t>
      </w:r>
      <w:proofErr w:type="spellStart"/>
      <w:r w:rsidRPr="007609C0">
        <w:t>Физикальное</w:t>
      </w:r>
      <w:proofErr w:type="spellEnd"/>
      <w:r w:rsidRPr="007609C0">
        <w:t xml:space="preserve"> обследование</w:t>
      </w:r>
      <w:bookmarkEnd w:id="42"/>
      <w:bookmarkEnd w:id="43"/>
    </w:p>
    <w:p w14:paraId="22CD1131" w14:textId="77777777" w:rsidR="0070752F" w:rsidRPr="007609C0" w:rsidRDefault="0070752F" w:rsidP="0070752F">
      <w:pPr>
        <w:pStyle w:val="2"/>
      </w:pPr>
      <w:bookmarkStart w:id="44" w:name="_Toc11747739"/>
      <w:r w:rsidRPr="007609C0">
        <w:t xml:space="preserve">Рекомендуется всем пациентам проводить тщательный </w:t>
      </w:r>
      <w:proofErr w:type="spellStart"/>
      <w:r w:rsidRPr="007609C0">
        <w:t>физикальный</w:t>
      </w:r>
      <w:proofErr w:type="spellEnd"/>
      <w:r w:rsidRPr="007609C0">
        <w:t xml:space="preserve"> осмотр, включающий осмотр и пальпацию (</w:t>
      </w:r>
      <w:proofErr w:type="spellStart"/>
      <w:r w:rsidRPr="007609C0">
        <w:t>бимануальную</w:t>
      </w:r>
      <w:proofErr w:type="spellEnd"/>
      <w:r w:rsidRPr="007609C0">
        <w:t xml:space="preserve">) очага поражения и регионарных ЛУ, оценку </w:t>
      </w:r>
      <w:proofErr w:type="spellStart"/>
      <w:r w:rsidRPr="007609C0">
        <w:t>нутритивного</w:t>
      </w:r>
      <w:proofErr w:type="spellEnd"/>
      <w:r w:rsidRPr="007609C0">
        <w:t xml:space="preserve"> статуса с целью определения распространенности опухолевого процесса и принятия решения о необходимости коррекции </w:t>
      </w:r>
      <w:proofErr w:type="spellStart"/>
      <w:r w:rsidRPr="007609C0">
        <w:t>нутритивного</w:t>
      </w:r>
      <w:proofErr w:type="spellEnd"/>
      <w:r w:rsidRPr="007609C0">
        <w:t xml:space="preserve"> статуса [</w:t>
      </w:r>
      <w:r w:rsidR="009356BE" w:rsidRPr="007609C0">
        <w:rPr>
          <w:rFonts w:eastAsia="GalsLightC"/>
        </w:rPr>
        <w:t>1</w:t>
      </w:r>
      <w:r w:rsidR="00306DA7" w:rsidRPr="007609C0">
        <w:t xml:space="preserve">, </w:t>
      </w:r>
      <w:r w:rsidR="009356BE" w:rsidRPr="007609C0">
        <w:t>5</w:t>
      </w:r>
      <w:r w:rsidRPr="007609C0">
        <w:rPr>
          <w:rFonts w:eastAsia="GalsLightC"/>
        </w:rPr>
        <w:t>].</w:t>
      </w:r>
    </w:p>
    <w:p w14:paraId="30194C22" w14:textId="77777777" w:rsidR="0070752F" w:rsidRPr="007609C0" w:rsidRDefault="0070752F" w:rsidP="0070752F">
      <w:pPr>
        <w:pStyle w:val="affff1"/>
      </w:pPr>
      <w:r w:rsidRPr="007609C0">
        <w:rPr>
          <w:color w:val="auto"/>
        </w:rPr>
        <w:t xml:space="preserve">Уровень убедительности рекомендаций − </w:t>
      </w:r>
      <w:r w:rsidRPr="007609C0">
        <w:rPr>
          <w:color w:val="auto"/>
          <w:lang w:val="en-US"/>
        </w:rPr>
        <w:t>C</w:t>
      </w:r>
      <w:r w:rsidRPr="007609C0">
        <w:rPr>
          <w:color w:val="auto"/>
        </w:rPr>
        <w:t xml:space="preserve"> (уровень достоверности доказательств – 5).</w:t>
      </w:r>
    </w:p>
    <w:p w14:paraId="558A8B31" w14:textId="77777777" w:rsidR="0070752F" w:rsidRPr="007609C0" w:rsidRDefault="0070752F" w:rsidP="0070752F">
      <w:pPr>
        <w:pStyle w:val="20"/>
      </w:pPr>
      <w:bookmarkStart w:id="45" w:name="_Toc26362642"/>
      <w:bookmarkStart w:id="46" w:name="_Hlk20920884"/>
      <w:r w:rsidRPr="007609C0">
        <w:t>2.3. Лабораторные диагности</w:t>
      </w:r>
      <w:bookmarkEnd w:id="44"/>
      <w:r w:rsidRPr="007609C0">
        <w:t>ческие исследований</w:t>
      </w:r>
      <w:bookmarkEnd w:id="45"/>
    </w:p>
    <w:p w14:paraId="3F0AC4A5" w14:textId="77777777" w:rsidR="0070752F" w:rsidRPr="007609C0" w:rsidRDefault="0070752F" w:rsidP="0070752F">
      <w:pPr>
        <w:pStyle w:val="2"/>
      </w:pPr>
      <w:bookmarkStart w:id="47" w:name="_Toc11747740"/>
      <w:bookmarkEnd w:id="46"/>
      <w:r w:rsidRPr="007609C0">
        <w:rPr>
          <w:rFonts w:eastAsia="MS Mincho"/>
        </w:rPr>
        <w:lastRenderedPageBreak/>
        <w:t xml:space="preserve">Рекомендуется всем пациентам выполнять: развернутые клинический и биохимический анализы крови, исследование коагулограммы, общий анализ мочи </w:t>
      </w:r>
      <w:r w:rsidRPr="007609C0">
        <w:t>в целях выявления факторов, которые могут повлиять на выбор тактики лечения</w:t>
      </w:r>
      <w:r w:rsidRPr="007609C0">
        <w:rPr>
          <w:rFonts w:eastAsia="MS Mincho"/>
        </w:rPr>
        <w:t xml:space="preserve"> [</w:t>
      </w:r>
      <w:r w:rsidR="009356BE" w:rsidRPr="007609C0">
        <w:rPr>
          <w:rFonts w:eastAsia="GalsLightC"/>
        </w:rPr>
        <w:t>1</w:t>
      </w:r>
      <w:r w:rsidR="00306DA7" w:rsidRPr="007609C0">
        <w:t xml:space="preserve">, </w:t>
      </w:r>
      <w:r w:rsidR="009356BE" w:rsidRPr="007609C0">
        <w:t>5</w:t>
      </w:r>
      <w:r w:rsidRPr="007609C0">
        <w:t>].</w:t>
      </w:r>
    </w:p>
    <w:p w14:paraId="1B26D2B9" w14:textId="77777777" w:rsidR="0070752F" w:rsidRPr="007609C0" w:rsidRDefault="0070752F" w:rsidP="0070752F">
      <w:pPr>
        <w:pStyle w:val="affff1"/>
        <w:rPr>
          <w:rFonts w:eastAsia="MS Mincho"/>
        </w:rPr>
      </w:pPr>
      <w:r w:rsidRPr="007609C0">
        <w:rPr>
          <w:rFonts w:eastAsia="MS Mincho"/>
        </w:rPr>
        <w:t>Уровень убедительности рекомендаций − С (уровень достоверности доказательств − 5).</w:t>
      </w:r>
    </w:p>
    <w:p w14:paraId="3B6EC272" w14:textId="77777777" w:rsidR="0070752F" w:rsidRPr="007609C0" w:rsidRDefault="0070752F" w:rsidP="0070752F">
      <w:pPr>
        <w:pStyle w:val="20"/>
      </w:pPr>
      <w:bookmarkStart w:id="48" w:name="_Toc26362643"/>
      <w:bookmarkStart w:id="49" w:name="_Hlk20920896"/>
      <w:bookmarkStart w:id="50" w:name="_Hlk20905100"/>
      <w:r w:rsidRPr="007609C0">
        <w:t>2.4. Инструментальные диагности</w:t>
      </w:r>
      <w:bookmarkEnd w:id="47"/>
      <w:r w:rsidRPr="007609C0">
        <w:t>ческие исследования</w:t>
      </w:r>
      <w:bookmarkEnd w:id="48"/>
    </w:p>
    <w:p w14:paraId="232674F2" w14:textId="77777777" w:rsidR="0070752F" w:rsidRPr="007609C0" w:rsidRDefault="0070752F" w:rsidP="0070752F">
      <w:pPr>
        <w:pStyle w:val="2"/>
        <w:rPr>
          <w:rFonts w:eastAsia="MS Mincho"/>
        </w:rPr>
      </w:pPr>
      <w:bookmarkStart w:id="51" w:name="_Toc11747741"/>
      <w:bookmarkEnd w:id="49"/>
      <w:r w:rsidRPr="007609C0">
        <w:rPr>
          <w:rFonts w:eastAsia="MS Mincho"/>
        </w:rPr>
        <w:t>Рекомендуются мазки-отпечатки или соскобы с поверхности эрозий, изъязвлений, трещин, аспирация содержимого с использованием тонкоигольной аспирационной биопсии из уплотнений мягких тканей губы без признаков изъязвлений и увеличенных шейных ЛУ под контролем ультразвукового исследования (УЗИ) для цитологического исследования с целью морфологической верификации процесса. При неясности цитологического исследования необходима биопсия для гистологического подтверждения диагноза [</w:t>
      </w:r>
      <w:r w:rsidR="009356BE" w:rsidRPr="007609C0">
        <w:rPr>
          <w:rFonts w:eastAsia="MS Mincho"/>
        </w:rPr>
        <w:t>1</w:t>
      </w:r>
      <w:r w:rsidRPr="007609C0">
        <w:t xml:space="preserve">, </w:t>
      </w:r>
      <w:r w:rsidR="009356BE" w:rsidRPr="007609C0">
        <w:t>5</w:t>
      </w:r>
      <w:r w:rsidR="00137FCA" w:rsidRPr="007609C0">
        <w:t xml:space="preserve">, </w:t>
      </w:r>
      <w:r w:rsidR="009356BE" w:rsidRPr="007609C0">
        <w:rPr>
          <w:color w:val="000000"/>
        </w:rPr>
        <w:t>6</w:t>
      </w:r>
      <w:r w:rsidRPr="007609C0">
        <w:rPr>
          <w:rFonts w:eastAsia="GalsLightC"/>
        </w:rPr>
        <w:t xml:space="preserve">]. </w:t>
      </w:r>
    </w:p>
    <w:p w14:paraId="1561201D"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00B518DC" w:rsidRPr="007609C0">
        <w:rPr>
          <w:rFonts w:eastAsia="MS Mincho"/>
        </w:rPr>
        <w:t>А</w:t>
      </w:r>
      <w:r w:rsidRPr="007609C0">
        <w:rPr>
          <w:rFonts w:eastAsia="MS Mincho"/>
        </w:rPr>
        <w:t xml:space="preserve"> (уровень достоверности доказательств − </w:t>
      </w:r>
      <w:r w:rsidR="00B518DC" w:rsidRPr="007609C0">
        <w:rPr>
          <w:rFonts w:eastAsia="MS Mincho"/>
        </w:rPr>
        <w:t>1</w:t>
      </w:r>
      <w:r w:rsidRPr="007609C0">
        <w:rPr>
          <w:rFonts w:eastAsia="MS Mincho"/>
        </w:rPr>
        <w:t>).</w:t>
      </w:r>
    </w:p>
    <w:p w14:paraId="4A19B4DA" w14:textId="77777777" w:rsidR="0070752F" w:rsidRPr="007609C0" w:rsidRDefault="0070752F" w:rsidP="0070752F">
      <w:pPr>
        <w:pStyle w:val="2"/>
      </w:pPr>
      <w:r w:rsidRPr="007609C0">
        <w:rPr>
          <w:rFonts w:eastAsia="MS Mincho"/>
        </w:rPr>
        <w:t xml:space="preserve">Рекомендуется выполнить УЗИ ЛУ шеи с пункцией </w:t>
      </w:r>
      <w:proofErr w:type="spellStart"/>
      <w:r w:rsidRPr="007609C0">
        <w:rPr>
          <w:rFonts w:eastAsia="MS Mincho"/>
        </w:rPr>
        <w:t>пальпаторно</w:t>
      </w:r>
      <w:proofErr w:type="spellEnd"/>
      <w:r w:rsidRPr="007609C0">
        <w:rPr>
          <w:rFonts w:eastAsia="MS Mincho"/>
        </w:rPr>
        <w:t xml:space="preserve"> неизмененных ЛУ с целью исключения или подтверждения вовлечения регионарных </w:t>
      </w:r>
      <w:proofErr w:type="spellStart"/>
      <w:r w:rsidRPr="007609C0">
        <w:rPr>
          <w:rFonts w:eastAsia="MS Mincho"/>
        </w:rPr>
        <w:t>лимфоколлекторов</w:t>
      </w:r>
      <w:proofErr w:type="spellEnd"/>
      <w:r w:rsidRPr="007609C0">
        <w:rPr>
          <w:rFonts w:eastAsia="MS Mincho"/>
        </w:rPr>
        <w:t xml:space="preserve"> в опухолевый процесс [</w:t>
      </w:r>
      <w:r w:rsidR="009356BE" w:rsidRPr="007609C0">
        <w:rPr>
          <w:rFonts w:eastAsia="GalsLightC"/>
        </w:rPr>
        <w:t>1</w:t>
      </w:r>
      <w:r w:rsidR="00306DA7" w:rsidRPr="007609C0">
        <w:t xml:space="preserve">, </w:t>
      </w:r>
      <w:r w:rsidR="009356BE" w:rsidRPr="007609C0">
        <w:t>5</w:t>
      </w:r>
      <w:r w:rsidRPr="007609C0">
        <w:t>].</w:t>
      </w:r>
    </w:p>
    <w:p w14:paraId="573BF180" w14:textId="77777777" w:rsidR="0070752F" w:rsidRPr="007609C0" w:rsidRDefault="0070752F" w:rsidP="00AE546B">
      <w:pPr>
        <w:pStyle w:val="affff1"/>
        <w:rPr>
          <w:rFonts w:eastAsia="MS Mincho"/>
        </w:rPr>
      </w:pPr>
      <w:r w:rsidRPr="007609C0">
        <w:rPr>
          <w:rFonts w:eastAsia="MS Mincho"/>
        </w:rPr>
        <w:t>Уровень убедительности рекомендаций – C (уровень достоверности доказательств − 5).</w:t>
      </w:r>
    </w:p>
    <w:p w14:paraId="31ACA154" w14:textId="77777777" w:rsidR="0070752F" w:rsidRPr="007609C0" w:rsidRDefault="0070752F" w:rsidP="0070752F">
      <w:pPr>
        <w:pStyle w:val="2"/>
      </w:pPr>
      <w:r w:rsidRPr="007609C0">
        <w:rPr>
          <w:rFonts w:eastAsia="MS Mincho"/>
        </w:rPr>
        <w:t xml:space="preserve">Рекомендуется выполнение УЗИ первичного очага для определения толщины опухоли и дальнейшего планирования объема операции на </w:t>
      </w:r>
      <w:proofErr w:type="spellStart"/>
      <w:r w:rsidRPr="007609C0">
        <w:rPr>
          <w:rFonts w:eastAsia="MS Mincho"/>
        </w:rPr>
        <w:t>лимф</w:t>
      </w:r>
      <w:r w:rsidR="009918D1" w:rsidRPr="007609C0">
        <w:rPr>
          <w:rFonts w:eastAsia="MS Mincho"/>
        </w:rPr>
        <w:t>о</w:t>
      </w:r>
      <w:r w:rsidRPr="007609C0">
        <w:rPr>
          <w:rFonts w:eastAsia="MS Mincho"/>
        </w:rPr>
        <w:t>коллекторах</w:t>
      </w:r>
      <w:proofErr w:type="spellEnd"/>
      <w:r w:rsidRPr="007609C0">
        <w:rPr>
          <w:rFonts w:eastAsia="MS Mincho"/>
        </w:rPr>
        <w:t xml:space="preserve"> шеи</w:t>
      </w:r>
      <w:r w:rsidRPr="007609C0">
        <w:t xml:space="preserve">. </w:t>
      </w:r>
      <w:r w:rsidRPr="007609C0">
        <w:rPr>
          <w:rFonts w:eastAsia="MS Mincho"/>
        </w:rPr>
        <w:t>[</w:t>
      </w:r>
      <w:r w:rsidR="00E54D12" w:rsidRPr="007609C0">
        <w:rPr>
          <w:rFonts w:eastAsia="MS Mincho"/>
        </w:rPr>
        <w:t>7</w:t>
      </w:r>
      <w:r w:rsidRPr="007609C0">
        <w:rPr>
          <w:rFonts w:eastAsia="MS Mincho"/>
        </w:rPr>
        <w:t xml:space="preserve">, </w:t>
      </w:r>
      <w:r w:rsidR="00E54D12" w:rsidRPr="007609C0">
        <w:rPr>
          <w:rFonts w:eastAsia="MS Mincho"/>
        </w:rPr>
        <w:t>8</w:t>
      </w:r>
      <w:r w:rsidRPr="007609C0">
        <w:t>]</w:t>
      </w:r>
      <w:r w:rsidRPr="007609C0">
        <w:rPr>
          <w:rFonts w:eastAsia="MS Mincho"/>
        </w:rPr>
        <w:t xml:space="preserve">. </w:t>
      </w:r>
    </w:p>
    <w:p w14:paraId="46B5E796" w14:textId="77777777" w:rsidR="0070752F" w:rsidRPr="007609C0" w:rsidRDefault="0070752F" w:rsidP="0070752F">
      <w:pPr>
        <w:pStyle w:val="affff1"/>
        <w:rPr>
          <w:rFonts w:eastAsia="MS Mincho"/>
        </w:rPr>
      </w:pPr>
      <w:r w:rsidRPr="007609C0">
        <w:rPr>
          <w:rFonts w:eastAsia="MS Mincho"/>
        </w:rPr>
        <w:t>Уровень убедительности рекомендаций – В (уровень достоверности доказательств –  2).</w:t>
      </w:r>
    </w:p>
    <w:p w14:paraId="4B8237B0" w14:textId="77777777" w:rsidR="0070752F" w:rsidRPr="007609C0" w:rsidRDefault="0070752F" w:rsidP="0070752F">
      <w:pPr>
        <w:pStyle w:val="affff1"/>
        <w:rPr>
          <w:rFonts w:eastAsia="MS Mincho"/>
          <w:i/>
        </w:rPr>
      </w:pPr>
      <w:r w:rsidRPr="007609C0">
        <w:rPr>
          <w:rFonts w:eastAsia="MS Mincho"/>
        </w:rPr>
        <w:t xml:space="preserve">Комментарии: </w:t>
      </w:r>
      <w:r w:rsidRPr="007609C0">
        <w:rPr>
          <w:b w:val="0"/>
          <w:i/>
        </w:rPr>
        <w:t>Глубина инвазии по УЗИ определяется при технической возможности ультразвукового датчика и наличии ультразвукового отображения</w:t>
      </w:r>
    </w:p>
    <w:p w14:paraId="5D9F3EBE" w14:textId="77777777" w:rsidR="0070752F" w:rsidRPr="007609C0" w:rsidRDefault="0070752F" w:rsidP="0070752F">
      <w:pPr>
        <w:pStyle w:val="2"/>
        <w:rPr>
          <w:lang w:val="en-US"/>
        </w:rPr>
      </w:pPr>
      <w:r w:rsidRPr="007609C0">
        <w:rPr>
          <w:rFonts w:eastAsia="MS Mincho"/>
        </w:rPr>
        <w:t xml:space="preserve">Рекомендуется выполнить компьютерную томографию (КТ) и/или магнитно-резонансную томографию (МРТ) пораженной области с внутривенным контрастированием для оценки первичной </w:t>
      </w:r>
      <w:r w:rsidRPr="007609C0">
        <w:rPr>
          <w:rFonts w:eastAsia="MS Mincho"/>
        </w:rPr>
        <w:lastRenderedPageBreak/>
        <w:t>распространенности и глубины инвазии опухолевого процесса, наличия костной инвазии на нижнюю/верхнюю челюсти</w:t>
      </w:r>
      <w:r w:rsidRPr="007609C0">
        <w:rPr>
          <w:rFonts w:eastAsia="MS Mincho"/>
          <w:lang w:val="en-US"/>
        </w:rPr>
        <w:t xml:space="preserve">, </w:t>
      </w:r>
      <w:r w:rsidRPr="007609C0">
        <w:rPr>
          <w:rFonts w:eastAsia="MS Mincho"/>
        </w:rPr>
        <w:t>основание</w:t>
      </w:r>
      <w:r w:rsidRPr="007609C0">
        <w:rPr>
          <w:rFonts w:eastAsia="MS Mincho"/>
          <w:lang w:val="en-US"/>
        </w:rPr>
        <w:t xml:space="preserve"> </w:t>
      </w:r>
      <w:r w:rsidRPr="007609C0">
        <w:rPr>
          <w:rFonts w:eastAsia="MS Mincho"/>
        </w:rPr>
        <w:t>черепа</w:t>
      </w:r>
      <w:r w:rsidRPr="007609C0">
        <w:rPr>
          <w:rFonts w:eastAsia="MS Mincho"/>
          <w:lang w:val="en-US"/>
        </w:rPr>
        <w:t xml:space="preserve"> [</w:t>
      </w:r>
      <w:r w:rsidR="009356BE" w:rsidRPr="007609C0">
        <w:rPr>
          <w:rFonts w:eastAsia="GalsLightC"/>
          <w:lang w:val="en-US"/>
        </w:rPr>
        <w:t>1</w:t>
      </w:r>
      <w:r w:rsidR="00306DA7" w:rsidRPr="007609C0">
        <w:rPr>
          <w:lang w:val="en-US"/>
        </w:rPr>
        <w:t xml:space="preserve">, </w:t>
      </w:r>
      <w:r w:rsidR="009356BE" w:rsidRPr="007609C0">
        <w:rPr>
          <w:lang w:val="en-US"/>
        </w:rPr>
        <w:t>5</w:t>
      </w:r>
      <w:r w:rsidRPr="007609C0">
        <w:rPr>
          <w:lang w:val="en-US"/>
        </w:rPr>
        <w:t>].</w:t>
      </w:r>
    </w:p>
    <w:p w14:paraId="4136D6C4"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6FD9EB93" w14:textId="77777777" w:rsidR="0070752F" w:rsidRPr="007609C0" w:rsidRDefault="0070752F" w:rsidP="0070752F">
      <w:pPr>
        <w:pStyle w:val="2"/>
      </w:pPr>
      <w:r w:rsidRPr="007609C0">
        <w:rPr>
          <w:rFonts w:eastAsia="MS Mincho"/>
        </w:rPr>
        <w:t>Рекомендуется выполнить КТ органов грудной клетки с внутривенным контрастированием или без него при распространенном раке с поражением регионарных ЛУ с целью выявления отдаленных метастазов [</w:t>
      </w:r>
      <w:r w:rsidR="009356BE" w:rsidRPr="007609C0">
        <w:rPr>
          <w:rFonts w:eastAsia="GalsLightC"/>
        </w:rPr>
        <w:t>1</w:t>
      </w:r>
      <w:r w:rsidR="00306DA7" w:rsidRPr="007609C0">
        <w:t xml:space="preserve">, </w:t>
      </w:r>
      <w:r w:rsidR="009356BE" w:rsidRPr="007609C0">
        <w:t>5</w:t>
      </w:r>
      <w:r w:rsidRPr="007609C0">
        <w:t>].</w:t>
      </w:r>
    </w:p>
    <w:p w14:paraId="162F6675"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337A5A51" w14:textId="77777777" w:rsidR="0070752F" w:rsidRPr="007609C0" w:rsidRDefault="0070752F" w:rsidP="0070752F">
      <w:pPr>
        <w:pStyle w:val="2"/>
        <w:rPr>
          <w:rFonts w:eastAsia="MS Mincho"/>
        </w:rPr>
      </w:pPr>
      <w:r w:rsidRPr="007609C0">
        <w:rPr>
          <w:rFonts w:eastAsia="MS Mincho"/>
        </w:rPr>
        <w:t xml:space="preserve">Рекомендуется выполнить </w:t>
      </w:r>
      <w:proofErr w:type="spellStart"/>
      <w:r w:rsidRPr="007609C0">
        <w:rPr>
          <w:rFonts w:eastAsia="MS Mincho"/>
        </w:rPr>
        <w:t>остеосцинтиграфию</w:t>
      </w:r>
      <w:proofErr w:type="spellEnd"/>
      <w:r w:rsidRPr="007609C0">
        <w:rPr>
          <w:rFonts w:eastAsia="MS Mincho"/>
        </w:rPr>
        <w:t xml:space="preserve"> при подозрении на метастатическое поражение костей скелета [</w:t>
      </w:r>
      <w:r w:rsidR="009356BE" w:rsidRPr="007609C0">
        <w:rPr>
          <w:rFonts w:eastAsia="GalsLightC"/>
        </w:rPr>
        <w:t>1</w:t>
      </w:r>
      <w:r w:rsidRPr="007609C0">
        <w:rPr>
          <w:rFonts w:eastAsia="MS Mincho"/>
        </w:rPr>
        <w:t>].</w:t>
      </w:r>
    </w:p>
    <w:p w14:paraId="77E797A9"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0AB21E1E" w14:textId="77777777" w:rsidR="0070752F" w:rsidRPr="007609C0" w:rsidRDefault="0070752F" w:rsidP="0070752F">
      <w:pPr>
        <w:pStyle w:val="2"/>
        <w:rPr>
          <w:rFonts w:eastAsia="MS Mincho"/>
        </w:rPr>
      </w:pPr>
      <w:r w:rsidRPr="007609C0">
        <w:rPr>
          <w:rFonts w:eastAsia="MS Mincho"/>
        </w:rPr>
        <w:t xml:space="preserve">Рекомендуется выполнить позитронно-эмиссионную томографию с </w:t>
      </w:r>
      <w:proofErr w:type="spellStart"/>
      <w:r w:rsidRPr="007609C0">
        <w:rPr>
          <w:rFonts w:eastAsia="MS Mincho"/>
        </w:rPr>
        <w:t>фтордезоксиглюкозой</w:t>
      </w:r>
      <w:proofErr w:type="spellEnd"/>
      <w:r w:rsidRPr="007609C0">
        <w:rPr>
          <w:rFonts w:eastAsia="MS Mincho"/>
        </w:rPr>
        <w:t>, совмещенную с КТ</w:t>
      </w:r>
      <w:r w:rsidRPr="007609C0">
        <w:t>, при стадиях III–IV с целью исключения отдаленных метастазов, а также для оценки эффективности лечения (в случае консервативного лечения на I этапе) и по индивидуальным показаниям [</w:t>
      </w:r>
      <w:r w:rsidR="009356BE" w:rsidRPr="007609C0">
        <w:t>5</w:t>
      </w:r>
      <w:r w:rsidR="00306DA7" w:rsidRPr="007609C0">
        <w:t xml:space="preserve">; </w:t>
      </w:r>
      <w:r w:rsidR="00E54D12" w:rsidRPr="007609C0">
        <w:t>9</w:t>
      </w:r>
      <w:r w:rsidRPr="007609C0">
        <w:t>].</w:t>
      </w:r>
    </w:p>
    <w:p w14:paraId="6E3A11C7"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B</w:t>
      </w:r>
      <w:r w:rsidRPr="007609C0">
        <w:rPr>
          <w:rFonts w:eastAsia="MS Mincho"/>
        </w:rPr>
        <w:t xml:space="preserve"> (уровень достоверности доказательств –  2).</w:t>
      </w:r>
    </w:p>
    <w:p w14:paraId="44C8F7ED" w14:textId="77777777" w:rsidR="0070752F" w:rsidRPr="007609C0" w:rsidRDefault="0070752F" w:rsidP="0070752F">
      <w:pPr>
        <w:pStyle w:val="20"/>
      </w:pPr>
      <w:bookmarkStart w:id="52" w:name="_Toc26362644"/>
      <w:bookmarkStart w:id="53" w:name="_Hlk20920919"/>
      <w:bookmarkEnd w:id="41"/>
      <w:r w:rsidRPr="007609C0">
        <w:t>2.5. Иные диагности</w:t>
      </w:r>
      <w:bookmarkEnd w:id="51"/>
      <w:r w:rsidRPr="007609C0">
        <w:t>ческие исследования</w:t>
      </w:r>
      <w:bookmarkEnd w:id="52"/>
    </w:p>
    <w:p w14:paraId="6CDC2A05" w14:textId="77777777" w:rsidR="0070752F" w:rsidRPr="007609C0" w:rsidRDefault="0070752F" w:rsidP="0070752F">
      <w:pPr>
        <w:pStyle w:val="2"/>
        <w:rPr>
          <w:rFonts w:eastAsia="MS Mincho"/>
        </w:rPr>
      </w:pPr>
      <w:bookmarkStart w:id="54" w:name="__RefHeading___doc_3"/>
      <w:bookmarkStart w:id="55" w:name="_Toc11747742"/>
      <w:bookmarkEnd w:id="53"/>
      <w:r w:rsidRPr="007609C0">
        <w:rPr>
          <w:rFonts w:eastAsia="MS Mincho"/>
        </w:rPr>
        <w:t xml:space="preserve">Рекомендуется проводить </w:t>
      </w:r>
      <w:r w:rsidRPr="007609C0">
        <w:t xml:space="preserve">патолого-анатомическое исследование </w:t>
      </w:r>
      <w:proofErr w:type="spellStart"/>
      <w:r w:rsidRPr="007609C0">
        <w:t>биопсийного</w:t>
      </w:r>
      <w:proofErr w:type="spellEnd"/>
      <w:r w:rsidRPr="007609C0">
        <w:t xml:space="preserve"> (операционного) материала </w:t>
      </w:r>
      <w:r w:rsidRPr="007609C0">
        <w:rPr>
          <w:rFonts w:eastAsia="MS Mincho"/>
        </w:rPr>
        <w:t xml:space="preserve"> с целью определения дальнейшей тактики лечения, при этом в морфологическом заключении рекомендуется отразить следующие параметры: </w:t>
      </w:r>
    </w:p>
    <w:p w14:paraId="5544E35F" w14:textId="77777777" w:rsidR="0070752F" w:rsidRPr="007609C0" w:rsidRDefault="0070752F" w:rsidP="0070752F">
      <w:pPr>
        <w:pStyle w:val="afa"/>
        <w:spacing w:beforeAutospacing="0" w:afterAutospacing="0"/>
      </w:pPr>
      <w:r w:rsidRPr="007609C0">
        <w:t>1) размеры и распространенность первичной опухоли;</w:t>
      </w:r>
    </w:p>
    <w:p w14:paraId="4ED3A088" w14:textId="77777777" w:rsidR="0070752F" w:rsidRPr="007609C0" w:rsidRDefault="0070752F" w:rsidP="0070752F">
      <w:pPr>
        <w:pStyle w:val="afa"/>
        <w:spacing w:beforeAutospacing="0" w:afterAutospacing="0"/>
      </w:pPr>
      <w:r w:rsidRPr="007609C0">
        <w:t>2) глубина инвазии первичной опухоли;</w:t>
      </w:r>
    </w:p>
    <w:p w14:paraId="27C26643" w14:textId="77777777" w:rsidR="0070752F" w:rsidRPr="007609C0" w:rsidRDefault="0070752F" w:rsidP="0070752F">
      <w:pPr>
        <w:pStyle w:val="afa"/>
        <w:spacing w:beforeAutospacing="0" w:afterAutospacing="0"/>
      </w:pPr>
      <w:r w:rsidRPr="007609C0">
        <w:t>3) гистологическое строение опухоли;</w:t>
      </w:r>
    </w:p>
    <w:p w14:paraId="67D9DE8C" w14:textId="77777777" w:rsidR="0070752F" w:rsidRPr="007609C0" w:rsidRDefault="0070752F" w:rsidP="0070752F">
      <w:pPr>
        <w:pStyle w:val="afa"/>
        <w:spacing w:beforeAutospacing="0" w:afterAutospacing="0"/>
      </w:pPr>
      <w:r w:rsidRPr="007609C0">
        <w:t>4) степень дифференцировки опухоли;</w:t>
      </w:r>
    </w:p>
    <w:p w14:paraId="2C3B8245" w14:textId="77777777" w:rsidR="0070752F" w:rsidRPr="007609C0" w:rsidRDefault="0070752F" w:rsidP="0070752F">
      <w:pPr>
        <w:pStyle w:val="afa"/>
        <w:spacing w:beforeAutospacing="0" w:afterAutospacing="0"/>
      </w:pPr>
      <w:r w:rsidRPr="007609C0">
        <w:t xml:space="preserve">5) наличие </w:t>
      </w:r>
      <w:proofErr w:type="spellStart"/>
      <w:r w:rsidRPr="007609C0">
        <w:t>периваскулярной</w:t>
      </w:r>
      <w:proofErr w:type="spellEnd"/>
      <w:r w:rsidRPr="007609C0">
        <w:t xml:space="preserve">, </w:t>
      </w:r>
      <w:proofErr w:type="spellStart"/>
      <w:r w:rsidRPr="007609C0">
        <w:t>перилимфатической</w:t>
      </w:r>
      <w:proofErr w:type="spellEnd"/>
      <w:r w:rsidRPr="007609C0">
        <w:t xml:space="preserve">, </w:t>
      </w:r>
      <w:proofErr w:type="spellStart"/>
      <w:r w:rsidRPr="007609C0">
        <w:t>периневральной</w:t>
      </w:r>
      <w:proofErr w:type="spellEnd"/>
      <w:r w:rsidRPr="007609C0">
        <w:t xml:space="preserve"> инвазии (отрицательный результат также должен быть констатирован); </w:t>
      </w:r>
    </w:p>
    <w:p w14:paraId="020149A4" w14:textId="77777777" w:rsidR="0070752F" w:rsidRPr="007609C0" w:rsidRDefault="0070752F" w:rsidP="0070752F">
      <w:pPr>
        <w:pStyle w:val="afa"/>
        <w:spacing w:beforeAutospacing="0" w:afterAutospacing="0"/>
      </w:pPr>
      <w:r w:rsidRPr="007609C0">
        <w:lastRenderedPageBreak/>
        <w:t>6) статус регионарных ЛУ (р</w:t>
      </w:r>
      <w:r w:rsidRPr="007609C0">
        <w:rPr>
          <w:lang w:val="en-US"/>
        </w:rPr>
        <w:t>N</w:t>
      </w:r>
      <w:r w:rsidRPr="007609C0">
        <w:t xml:space="preserve">) с указанием общего числа исследованных и пораженных лимфоузлов, признаков </w:t>
      </w:r>
      <w:proofErr w:type="spellStart"/>
      <w:r w:rsidRPr="007609C0">
        <w:t>экстранодального</w:t>
      </w:r>
      <w:proofErr w:type="spellEnd"/>
      <w:r w:rsidRPr="007609C0">
        <w:t xml:space="preserve"> распространения опухоли (</w:t>
      </w:r>
      <w:r w:rsidRPr="007609C0">
        <w:rPr>
          <w:lang w:val="en-US"/>
        </w:rPr>
        <w:t>ENE</w:t>
      </w:r>
      <w:r w:rsidRPr="007609C0">
        <w:t>+/−);</w:t>
      </w:r>
    </w:p>
    <w:p w14:paraId="0672D161" w14:textId="77777777" w:rsidR="00207EFD" w:rsidRPr="007609C0" w:rsidRDefault="0070752F" w:rsidP="00207EFD">
      <w:pPr>
        <w:pStyle w:val="afa"/>
        <w:spacing w:beforeAutospacing="0" w:afterAutospacing="0"/>
      </w:pPr>
      <w:r w:rsidRPr="007609C0">
        <w:t xml:space="preserve">7) микроскопическая оценка краев резекции </w:t>
      </w:r>
      <w:r w:rsidRPr="007609C0">
        <w:rPr>
          <w:lang w:val="en-US"/>
        </w:rPr>
        <w:t>c</w:t>
      </w:r>
      <w:r w:rsidRPr="007609C0">
        <w:t xml:space="preserve"> указанием расстояния до ближайшего края резекции в мм [</w:t>
      </w:r>
      <w:r w:rsidR="009356BE" w:rsidRPr="007609C0">
        <w:rPr>
          <w:rFonts w:eastAsia="GalsLightC"/>
        </w:rPr>
        <w:t>1</w:t>
      </w:r>
      <w:r w:rsidRPr="007609C0">
        <w:t>].</w:t>
      </w:r>
    </w:p>
    <w:p w14:paraId="7DD71D93" w14:textId="77777777" w:rsidR="00207EFD" w:rsidRPr="007609C0" w:rsidRDefault="00207EFD" w:rsidP="00207EFD">
      <w:pPr>
        <w:pStyle w:val="afa"/>
        <w:spacing w:beforeAutospacing="0" w:afterAutospacing="0"/>
      </w:pPr>
      <w:r w:rsidRPr="007609C0">
        <w:t xml:space="preserve">8) </w:t>
      </w:r>
      <w:r w:rsidRPr="007609C0">
        <w:rPr>
          <w:rFonts w:eastAsia="Arial"/>
          <w:color w:val="000000"/>
        </w:rPr>
        <w:t xml:space="preserve">При </w:t>
      </w:r>
      <w:proofErr w:type="spellStart"/>
      <w:r w:rsidRPr="007609C0">
        <w:rPr>
          <w:rFonts w:eastAsia="Arial"/>
          <w:color w:val="000000"/>
        </w:rPr>
        <w:t>нерезектабельных</w:t>
      </w:r>
      <w:proofErr w:type="spellEnd"/>
      <w:r w:rsidRPr="007609C0">
        <w:rPr>
          <w:rFonts w:eastAsia="Arial"/>
          <w:color w:val="000000"/>
        </w:rPr>
        <w:t xml:space="preserve"> процессах и планировании паллиативного лечения определение уровня экспрессии PD-L1 в образце опухолевой ткани.</w:t>
      </w:r>
    </w:p>
    <w:p w14:paraId="40968F19" w14:textId="77777777" w:rsidR="00207EFD" w:rsidRPr="007609C0" w:rsidRDefault="00207EFD" w:rsidP="0070752F">
      <w:pPr>
        <w:pStyle w:val="afa"/>
        <w:spacing w:beforeAutospacing="0" w:afterAutospacing="0"/>
      </w:pPr>
    </w:p>
    <w:p w14:paraId="6AFC82A1" w14:textId="77777777" w:rsidR="0070752F" w:rsidRPr="007609C0" w:rsidRDefault="0070752F" w:rsidP="0070752F">
      <w:pPr>
        <w:pStyle w:val="affff1"/>
        <w:rPr>
          <w:rFonts w:eastAsia="MS Mincho"/>
        </w:rPr>
      </w:pPr>
      <w:r w:rsidRPr="007609C0">
        <w:rPr>
          <w:rFonts w:eastAsia="MS Mincho"/>
        </w:rPr>
        <w:t>Уровень убедительности рекомендаций − С (уровень достоверности доказательств – 5).</w:t>
      </w:r>
    </w:p>
    <w:p w14:paraId="742C3E71" w14:textId="77777777" w:rsidR="0070752F" w:rsidRPr="007609C0" w:rsidRDefault="0070752F" w:rsidP="00E212BB">
      <w:pPr>
        <w:pStyle w:val="afff0"/>
        <w:rPr>
          <w:rStyle w:val="21"/>
          <w:b/>
          <w:sz w:val="28"/>
          <w:szCs w:val="22"/>
          <w:u w:val="none"/>
        </w:rPr>
      </w:pPr>
      <w:bookmarkStart w:id="56" w:name="_Toc26362645"/>
      <w:bookmarkEnd w:id="50"/>
      <w:r w:rsidRPr="007609C0">
        <w:rPr>
          <w:rStyle w:val="21"/>
          <w:b/>
          <w:sz w:val="28"/>
          <w:szCs w:val="22"/>
          <w:u w:val="none"/>
        </w:rPr>
        <w:t>3. Лечение</w:t>
      </w:r>
      <w:bookmarkEnd w:id="54"/>
      <w:r w:rsidRPr="007609C0">
        <w:rPr>
          <w:rStyle w:val="21"/>
          <w:b/>
          <w:sz w:val="28"/>
          <w:szCs w:val="22"/>
          <w:u w:val="none"/>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5"/>
      <w:bookmarkEnd w:id="56"/>
    </w:p>
    <w:p w14:paraId="60645AE0" w14:textId="77777777" w:rsidR="0070752F" w:rsidRPr="007609C0" w:rsidRDefault="0070752F" w:rsidP="0070752F">
      <w:pPr>
        <w:pStyle w:val="20"/>
      </w:pPr>
      <w:bookmarkStart w:id="57" w:name="_Toc469402341"/>
      <w:bookmarkStart w:id="58" w:name="_Toc468273538"/>
      <w:bookmarkStart w:id="59" w:name="_Toc468273456"/>
      <w:bookmarkStart w:id="60" w:name="_Toc475097552"/>
      <w:bookmarkStart w:id="61" w:name="_Toc26362646"/>
      <w:bookmarkStart w:id="62" w:name="_Toc11747745"/>
      <w:bookmarkEnd w:id="57"/>
      <w:bookmarkEnd w:id="58"/>
      <w:bookmarkEnd w:id="59"/>
      <w:r w:rsidRPr="007609C0">
        <w:t>3.1. Общие принципы лечения в зависимости от стадии</w:t>
      </w:r>
      <w:bookmarkEnd w:id="60"/>
      <w:bookmarkEnd w:id="61"/>
    </w:p>
    <w:p w14:paraId="04FF3DE3" w14:textId="77777777" w:rsidR="00236FC0" w:rsidRPr="007609C0" w:rsidRDefault="00236FC0" w:rsidP="0070752F">
      <w:pPr>
        <w:pStyle w:val="20"/>
        <w:rPr>
          <w:b w:val="0"/>
          <w:bCs/>
          <w:u w:val="none"/>
        </w:rPr>
      </w:pPr>
      <w:r w:rsidRPr="007609C0">
        <w:rPr>
          <w:b w:val="0"/>
          <w:bCs/>
          <w:u w:val="none"/>
        </w:rPr>
        <w:t>Назначение и применение лекарственных препаратов, указанных в клинических рекомендаций, направлено на обеспечение пациента клинически эффективной и безопасной медицинской помощ</w:t>
      </w:r>
      <w:r w:rsidR="00E40A72" w:rsidRPr="007609C0">
        <w:rPr>
          <w:b w:val="0"/>
          <w:bCs/>
          <w:u w:val="none"/>
        </w:rPr>
        <w:t>ью</w:t>
      </w:r>
      <w:r w:rsidRPr="007609C0">
        <w:rPr>
          <w:b w:val="0"/>
          <w:bCs/>
          <w:u w:val="none"/>
        </w:rPr>
        <w:t>,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4EF5E044" w14:textId="77777777" w:rsidR="0070752F" w:rsidRPr="007609C0" w:rsidRDefault="0070752F" w:rsidP="0070752F">
      <w:pPr>
        <w:pStyle w:val="2"/>
      </w:pPr>
      <w:bookmarkStart w:id="63" w:name="_Hlk20905440"/>
      <w:r w:rsidRPr="007609C0">
        <w:rPr>
          <w:rFonts w:eastAsia="MS Mincho"/>
        </w:rPr>
        <w:t>Рекомендуется рассматривать хирургическое вмешательство как основной метод радикального лечения больных раком губы, при этом удаление образования следует выполнять с одномоментной пластикой при необходимости [</w:t>
      </w:r>
      <w:r w:rsidR="009356BE" w:rsidRPr="007609C0">
        <w:rPr>
          <w:rFonts w:eastAsia="GalsLightC"/>
        </w:rPr>
        <w:t>1</w:t>
      </w:r>
      <w:r w:rsidRPr="007609C0">
        <w:t xml:space="preserve">, </w:t>
      </w:r>
      <w:r w:rsidR="00E54D12" w:rsidRPr="007609C0">
        <w:t>10</w:t>
      </w:r>
      <w:r w:rsidR="00306DA7" w:rsidRPr="007609C0">
        <w:t xml:space="preserve">, </w:t>
      </w:r>
      <w:r w:rsidR="00E54D12" w:rsidRPr="007609C0">
        <w:t>11</w:t>
      </w:r>
      <w:r w:rsidR="00306DA7" w:rsidRPr="007609C0">
        <w:t xml:space="preserve">, </w:t>
      </w:r>
      <w:bookmarkStart w:id="64" w:name="_Hlk25158818"/>
      <w:r w:rsidR="00E54D12" w:rsidRPr="007609C0">
        <w:t>12</w:t>
      </w:r>
      <w:bookmarkEnd w:id="64"/>
      <w:r w:rsidRPr="007609C0">
        <w:t>].</w:t>
      </w:r>
    </w:p>
    <w:p w14:paraId="49A97063" w14:textId="77777777" w:rsidR="0070752F" w:rsidRPr="007609C0" w:rsidRDefault="0070752F" w:rsidP="0070752F">
      <w:pPr>
        <w:pStyle w:val="affff1"/>
        <w:rPr>
          <w:rFonts w:eastAsia="MS Mincho"/>
        </w:rPr>
      </w:pPr>
      <w:r w:rsidRPr="007609C0">
        <w:rPr>
          <w:rFonts w:eastAsia="MS Mincho"/>
          <w:b w:val="0"/>
        </w:rPr>
        <w:t xml:space="preserve">Уровень убедительности рекомендаций − </w:t>
      </w:r>
      <w:r w:rsidRPr="007609C0">
        <w:rPr>
          <w:rFonts w:eastAsia="MS Mincho"/>
        </w:rPr>
        <w:t>С</w:t>
      </w:r>
      <w:r w:rsidRPr="007609C0">
        <w:rPr>
          <w:rFonts w:eastAsia="MS Mincho"/>
          <w:b w:val="0"/>
        </w:rPr>
        <w:t xml:space="preserve"> (уровень достоверности доказательств − </w:t>
      </w:r>
      <w:r w:rsidRPr="007609C0">
        <w:rPr>
          <w:rFonts w:eastAsia="MS Mincho"/>
        </w:rPr>
        <w:t>4</w:t>
      </w:r>
      <w:r w:rsidRPr="007609C0">
        <w:rPr>
          <w:rFonts w:eastAsia="MS Mincho"/>
          <w:b w:val="0"/>
        </w:rPr>
        <w:t>).</w:t>
      </w:r>
    </w:p>
    <w:p w14:paraId="04495E16" w14:textId="77777777" w:rsidR="0070752F" w:rsidRPr="007609C0" w:rsidRDefault="0070752F" w:rsidP="0070752F">
      <w:pPr>
        <w:pStyle w:val="affff1"/>
        <w:rPr>
          <w:rFonts w:eastAsia="MS Mincho"/>
          <w:i/>
        </w:rPr>
      </w:pPr>
      <w:r w:rsidRPr="007609C0">
        <w:rPr>
          <w:rFonts w:eastAsia="MS Mincho"/>
        </w:rPr>
        <w:t xml:space="preserve">Комментарии: </w:t>
      </w:r>
      <w:r w:rsidRPr="007609C0">
        <w:rPr>
          <w:rFonts w:eastAsia="MS Mincho"/>
          <w:b w:val="0"/>
          <w:i/>
        </w:rPr>
        <w:t xml:space="preserve">При </w:t>
      </w:r>
      <w:proofErr w:type="spellStart"/>
      <w:r w:rsidRPr="007609C0">
        <w:rPr>
          <w:rFonts w:eastAsia="MS Mincho"/>
          <w:b w:val="0"/>
          <w:i/>
        </w:rPr>
        <w:t>Tis</w:t>
      </w:r>
      <w:proofErr w:type="spellEnd"/>
      <w:r w:rsidRPr="007609C0">
        <w:rPr>
          <w:rFonts w:eastAsia="MS Mincho"/>
          <w:b w:val="0"/>
          <w:i/>
        </w:rPr>
        <w:t xml:space="preserve"> </w:t>
      </w:r>
      <w:r w:rsidRPr="007609C0">
        <w:rPr>
          <w:rFonts w:eastAsia="MS Mincho"/>
          <w:b w:val="0"/>
          <w:i/>
          <w:iCs/>
        </w:rPr>
        <w:t xml:space="preserve">возможно выполнение </w:t>
      </w:r>
      <w:proofErr w:type="spellStart"/>
      <w:r w:rsidRPr="007609C0">
        <w:rPr>
          <w:rFonts w:eastAsia="MS Mincho"/>
          <w:b w:val="0"/>
          <w:i/>
          <w:iCs/>
        </w:rPr>
        <w:t>мукозэктомии</w:t>
      </w:r>
      <w:proofErr w:type="spellEnd"/>
      <w:r w:rsidRPr="007609C0">
        <w:rPr>
          <w:rFonts w:eastAsia="MS Mincho"/>
          <w:b w:val="0"/>
          <w:i/>
          <w:iCs/>
        </w:rPr>
        <w:t xml:space="preserve"> с применением методов физического воздействия (лазер, радиочастотная </w:t>
      </w:r>
      <w:proofErr w:type="spellStart"/>
      <w:r w:rsidRPr="007609C0">
        <w:rPr>
          <w:rFonts w:eastAsia="MS Mincho"/>
          <w:b w:val="0"/>
          <w:i/>
          <w:iCs/>
        </w:rPr>
        <w:t>аблация</w:t>
      </w:r>
      <w:proofErr w:type="spellEnd"/>
      <w:r w:rsidRPr="007609C0">
        <w:rPr>
          <w:rFonts w:eastAsia="MS Mincho"/>
          <w:b w:val="0"/>
          <w:i/>
          <w:iCs/>
        </w:rPr>
        <w:t>, электрохимический лизис, плазменная коагуляция, фотодинамическая терапия) [</w:t>
      </w:r>
      <w:r w:rsidR="009356BE" w:rsidRPr="007609C0">
        <w:rPr>
          <w:rFonts w:eastAsia="MS Mincho"/>
          <w:b w:val="0"/>
          <w:i/>
          <w:iCs/>
        </w:rPr>
        <w:t>2</w:t>
      </w:r>
      <w:r w:rsidRPr="007609C0">
        <w:rPr>
          <w:rFonts w:eastAsia="MS Mincho"/>
          <w:b w:val="0"/>
          <w:i/>
          <w:iCs/>
        </w:rPr>
        <w:t>,</w:t>
      </w:r>
      <w:r w:rsidR="00306DA7" w:rsidRPr="007609C0">
        <w:rPr>
          <w:rFonts w:eastAsia="MS Mincho"/>
          <w:b w:val="0"/>
          <w:i/>
          <w:iCs/>
        </w:rPr>
        <w:t xml:space="preserve"> </w:t>
      </w:r>
      <w:r w:rsidR="009356BE" w:rsidRPr="007609C0">
        <w:t>5</w:t>
      </w:r>
      <w:r w:rsidRPr="007609C0">
        <w:rPr>
          <w:rFonts w:eastAsia="MS Mincho"/>
          <w:b w:val="0"/>
          <w:i/>
          <w:iCs/>
        </w:rPr>
        <w:t>].</w:t>
      </w:r>
    </w:p>
    <w:p w14:paraId="0DAB167C" w14:textId="77777777" w:rsidR="0070752F" w:rsidRPr="007609C0" w:rsidRDefault="0070752F" w:rsidP="0070752F">
      <w:pPr>
        <w:pStyle w:val="2"/>
        <w:rPr>
          <w:rFonts w:eastAsia="MS Mincho"/>
        </w:rPr>
      </w:pPr>
      <w:r w:rsidRPr="007609C0">
        <w:rPr>
          <w:rFonts w:eastAsia="MS Mincho"/>
          <w:b/>
        </w:rPr>
        <w:t>T1–T2, N0</w:t>
      </w:r>
      <w:r w:rsidRPr="007609C0">
        <w:rPr>
          <w:rFonts w:eastAsia="MS Mincho"/>
        </w:rPr>
        <w:t xml:space="preserve"> Рекомендуется выполнение оперативного вмешательства на первичном очаге. При плоскоклеточном раке и глубине инвазии опухоли &lt;2 мм выполнение шейной диссекции не рекомендуется. При глубине инвазии опухоли &gt;4 мм рекомендовано выполнение селективной </w:t>
      </w:r>
      <w:proofErr w:type="spellStart"/>
      <w:r w:rsidRPr="007609C0">
        <w:rPr>
          <w:rFonts w:eastAsia="MS Mincho"/>
        </w:rPr>
        <w:lastRenderedPageBreak/>
        <w:t>лимфодиссекции</w:t>
      </w:r>
      <w:proofErr w:type="spellEnd"/>
      <w:r w:rsidRPr="007609C0">
        <w:rPr>
          <w:rFonts w:eastAsia="MS Mincho"/>
        </w:rPr>
        <w:t xml:space="preserve"> (минимально уровни 1−3). При глубине инвазии опухоли 2−4 мм решение о выполнении селективной шейной диссекции устанавливается индивидуально (в зависимости от наличия увеличенных ЛУ на шее, распространенности опухолевого процесса). </w:t>
      </w:r>
      <w:proofErr w:type="spellStart"/>
      <w:r w:rsidRPr="007609C0">
        <w:rPr>
          <w:rFonts w:eastAsia="MS Mincho"/>
        </w:rPr>
        <w:t>Лимфодиссекция</w:t>
      </w:r>
      <w:proofErr w:type="spellEnd"/>
      <w:r w:rsidRPr="007609C0">
        <w:rPr>
          <w:rFonts w:eastAsia="MS Mincho"/>
        </w:rPr>
        <w:t xml:space="preserve"> может быть заменена биопсией сторожевого ЛУ, что является адекватной методикой контроля зон регионарного метастазирования и выявления оккультных метастазов [</w:t>
      </w:r>
      <w:r w:rsidR="009356BE" w:rsidRPr="007609C0">
        <w:t>5</w:t>
      </w:r>
      <w:r w:rsidR="00306DA7" w:rsidRPr="007609C0">
        <w:t xml:space="preserve">; </w:t>
      </w:r>
      <w:r w:rsidR="00E54D12" w:rsidRPr="007609C0">
        <w:rPr>
          <w:color w:val="000000"/>
        </w:rPr>
        <w:t>13</w:t>
      </w:r>
      <w:r w:rsidRPr="007609C0">
        <w:rPr>
          <w:rFonts w:eastAsia="MS Mincho"/>
        </w:rPr>
        <w:t>].</w:t>
      </w:r>
    </w:p>
    <w:p w14:paraId="778A5821" w14:textId="77777777" w:rsidR="0070752F" w:rsidRPr="007609C0" w:rsidRDefault="0070752F" w:rsidP="0070752F">
      <w:pPr>
        <w:pStyle w:val="affff1"/>
        <w:rPr>
          <w:rFonts w:eastAsia="MS Mincho"/>
        </w:rPr>
      </w:pPr>
      <w:r w:rsidRPr="007609C0">
        <w:rPr>
          <w:rFonts w:eastAsia="MS Mincho"/>
        </w:rPr>
        <w:t>Уровень убедительности рекомендаций – В (уровень достоверности доказательств – 2).</w:t>
      </w:r>
    </w:p>
    <w:p w14:paraId="1163D5F7"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b/>
          <w:bCs/>
          <w:shd w:val="clear" w:color="auto" w:fill="FFFFFF"/>
        </w:rPr>
        <w:t>Комментарии:</w:t>
      </w:r>
      <w:r w:rsidRPr="007609C0">
        <w:rPr>
          <w:rFonts w:eastAsia="MS Mincho"/>
          <w:shd w:val="clear" w:color="auto" w:fill="FFFFFF"/>
        </w:rPr>
        <w:t xml:space="preserve"> </w:t>
      </w:r>
      <w:r w:rsidRPr="007609C0">
        <w:rPr>
          <w:rFonts w:eastAsia="MS Mincho"/>
          <w:i/>
          <w:iCs/>
          <w:shd w:val="clear" w:color="auto" w:fill="FFFFFF"/>
        </w:rPr>
        <w:t>Дистанционная лучевая терапия по радикальной программе также является радикальном методом лечения при отказе пациента от хирургического вмешательства или наличия противопоказаний к хирургическому лечению [</w:t>
      </w:r>
      <w:r w:rsidR="009356BE" w:rsidRPr="007609C0">
        <w:rPr>
          <w:rFonts w:eastAsia="MS Mincho"/>
          <w:i/>
          <w:iCs/>
          <w:shd w:val="clear" w:color="auto" w:fill="FFFFFF"/>
        </w:rPr>
        <w:t>5</w:t>
      </w:r>
      <w:r w:rsidRPr="007609C0">
        <w:rPr>
          <w:rFonts w:eastAsia="MS Mincho"/>
          <w:i/>
          <w:iCs/>
          <w:shd w:val="clear" w:color="auto" w:fill="FFFFFF"/>
        </w:rPr>
        <w:t>].</w:t>
      </w:r>
    </w:p>
    <w:p w14:paraId="3E140E77"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Альтернативной методикой радикального лечения рака губы может являться брахитерапия в самостоятельном варианте или в сочетании с дистанционной лучевой терапией (ДЛТ) при отказе пациента от хирургического вмешательства или наличия противопоказаний к хирургическому лечению [</w:t>
      </w:r>
      <w:r w:rsidR="00E54D12" w:rsidRPr="007609C0">
        <w:rPr>
          <w:rFonts w:eastAsia="MS Mincho"/>
          <w:i/>
          <w:iCs/>
          <w:shd w:val="clear" w:color="auto" w:fill="FFFFFF"/>
        </w:rPr>
        <w:t>14</w:t>
      </w:r>
      <w:r w:rsidRPr="007609C0">
        <w:rPr>
          <w:i/>
          <w:iCs/>
        </w:rPr>
        <w:t>]</w:t>
      </w:r>
      <w:r w:rsidRPr="007609C0">
        <w:rPr>
          <w:rFonts w:eastAsia="MS Mincho"/>
          <w:i/>
          <w:iCs/>
          <w:shd w:val="clear" w:color="auto" w:fill="FFFFFF"/>
        </w:rPr>
        <w:t xml:space="preserve">. </w:t>
      </w:r>
    </w:p>
    <w:p w14:paraId="227BCBBE"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отказе пациента от хирургического лечения или наличия противопоказаний к нему может быть рекомендована </w:t>
      </w:r>
      <w:r w:rsidRPr="007609C0">
        <w:rPr>
          <w:i/>
          <w:iCs/>
        </w:rPr>
        <w:t>фотодинамическая терапия</w:t>
      </w:r>
      <w:r w:rsidRPr="007609C0">
        <w:rPr>
          <w:rFonts w:eastAsia="MS Mincho"/>
          <w:i/>
          <w:iCs/>
          <w:shd w:val="clear" w:color="auto" w:fill="FFFFFF"/>
        </w:rPr>
        <w:t xml:space="preserve"> в самостоятельном варианте [</w:t>
      </w:r>
      <w:r w:rsidR="00E54D12" w:rsidRPr="007609C0">
        <w:rPr>
          <w:rFonts w:eastAsia="MS Mincho"/>
          <w:i/>
          <w:iCs/>
          <w:shd w:val="clear" w:color="auto" w:fill="FFFFFF"/>
        </w:rPr>
        <w:t>15</w:t>
      </w:r>
      <w:r w:rsidRPr="007609C0">
        <w:rPr>
          <w:i/>
          <w:iCs/>
        </w:rPr>
        <w:t>]</w:t>
      </w:r>
      <w:r w:rsidRPr="007609C0">
        <w:rPr>
          <w:rFonts w:eastAsia="MS Mincho"/>
          <w:i/>
          <w:iCs/>
          <w:shd w:val="clear" w:color="auto" w:fill="FFFFFF"/>
        </w:rPr>
        <w:t>.</w:t>
      </w:r>
    </w:p>
    <w:p w14:paraId="0243E9B4" w14:textId="77777777" w:rsidR="0070752F" w:rsidRPr="007609C0" w:rsidRDefault="0070752F" w:rsidP="0070752F">
      <w:pPr>
        <w:pStyle w:val="afa"/>
        <w:spacing w:beforeAutospacing="0" w:afterAutospacing="0"/>
        <w:rPr>
          <w:rFonts w:eastAsia="MS Mincho"/>
          <w:i/>
          <w:shd w:val="clear" w:color="auto" w:fill="FFFFFF"/>
        </w:rPr>
      </w:pPr>
      <w:r w:rsidRPr="007609C0">
        <w:rPr>
          <w:rFonts w:eastAsia="MS Mincho"/>
          <w:i/>
          <w:shd w:val="clear" w:color="auto" w:fill="FFFFFF"/>
        </w:rPr>
        <w:t xml:space="preserve">В случае выявления при плановом </w:t>
      </w:r>
      <w:r w:rsidRPr="007609C0">
        <w:rPr>
          <w:i/>
        </w:rPr>
        <w:t xml:space="preserve">патолого-анатомическом исследовании операционного материала </w:t>
      </w:r>
      <w:r w:rsidRPr="007609C0">
        <w:rPr>
          <w:rFonts w:eastAsia="MS Mincho"/>
          <w:i/>
          <w:shd w:val="clear" w:color="auto" w:fill="FFFFFF"/>
        </w:rPr>
        <w:t xml:space="preserve">неблагоприятных гистологических признаков </w:t>
      </w:r>
      <w:proofErr w:type="spellStart"/>
      <w:r w:rsidRPr="007609C0">
        <w:rPr>
          <w:rFonts w:eastAsia="MS Mincho"/>
          <w:i/>
          <w:shd w:val="clear" w:color="auto" w:fill="FFFFFF"/>
        </w:rPr>
        <w:t>периневральной</w:t>
      </w:r>
      <w:proofErr w:type="spellEnd"/>
      <w:r w:rsidRPr="007609C0">
        <w:rPr>
          <w:rFonts w:eastAsia="MS Mincho"/>
          <w:i/>
          <w:shd w:val="clear" w:color="auto" w:fill="FFFFFF"/>
        </w:rPr>
        <w:t>/</w:t>
      </w:r>
      <w:proofErr w:type="spellStart"/>
      <w:r w:rsidRPr="007609C0">
        <w:rPr>
          <w:rFonts w:eastAsia="MS Mincho"/>
          <w:i/>
          <w:shd w:val="clear" w:color="auto" w:fill="FFFFFF"/>
        </w:rPr>
        <w:t>периваскулярной</w:t>
      </w:r>
      <w:proofErr w:type="spellEnd"/>
      <w:r w:rsidRPr="007609C0">
        <w:rPr>
          <w:rFonts w:eastAsia="MS Mincho"/>
          <w:i/>
          <w:shd w:val="clear" w:color="auto" w:fill="FFFFFF"/>
        </w:rPr>
        <w:t xml:space="preserve">/лимфатической инвазии показана </w:t>
      </w:r>
      <w:proofErr w:type="spellStart"/>
      <w:r w:rsidRPr="007609C0">
        <w:rPr>
          <w:rFonts w:eastAsia="MS Mincho"/>
          <w:i/>
          <w:shd w:val="clear" w:color="auto" w:fill="FFFFFF"/>
        </w:rPr>
        <w:t>адьювантная</w:t>
      </w:r>
      <w:proofErr w:type="spellEnd"/>
      <w:r w:rsidRPr="007609C0">
        <w:rPr>
          <w:rFonts w:eastAsia="MS Mincho"/>
          <w:i/>
          <w:shd w:val="clear" w:color="auto" w:fill="FFFFFF"/>
        </w:rPr>
        <w:t xml:space="preserve"> лучевая терапия (ЛТ). При определении положительного края резекции рекомендовано повторное оперативное вмешательство (при положительных краях резекции) или ЛТ [</w:t>
      </w:r>
      <w:r w:rsidR="009356BE" w:rsidRPr="007609C0">
        <w:rPr>
          <w:rFonts w:eastAsia="MS Mincho"/>
          <w:i/>
          <w:shd w:val="clear" w:color="auto" w:fill="FFFFFF"/>
        </w:rPr>
        <w:t>1</w:t>
      </w:r>
      <w:r w:rsidRPr="007609C0">
        <w:rPr>
          <w:i/>
        </w:rPr>
        <w:t xml:space="preserve">, </w:t>
      </w:r>
      <w:r w:rsidR="00C14F24" w:rsidRPr="007609C0">
        <w:rPr>
          <w:i/>
        </w:rPr>
        <w:t>16</w:t>
      </w:r>
      <w:r w:rsidRPr="007609C0">
        <w:rPr>
          <w:i/>
        </w:rPr>
        <w:t>]</w:t>
      </w:r>
      <w:r w:rsidRPr="007609C0">
        <w:rPr>
          <w:rFonts w:eastAsia="MS Mincho"/>
          <w:i/>
          <w:shd w:val="clear" w:color="auto" w:fill="FFFFFF"/>
        </w:rPr>
        <w:t>.</w:t>
      </w:r>
    </w:p>
    <w:p w14:paraId="02696248" w14:textId="77777777" w:rsidR="0070752F" w:rsidRPr="007609C0" w:rsidRDefault="0070752F" w:rsidP="0070752F">
      <w:pPr>
        <w:pStyle w:val="2"/>
        <w:rPr>
          <w:rFonts w:eastAsia="MS Mincho"/>
        </w:rPr>
      </w:pPr>
      <w:bookmarkStart w:id="65" w:name="_Hlk23189614"/>
      <w:r w:rsidRPr="007609C0">
        <w:rPr>
          <w:rFonts w:eastAsia="MS Mincho"/>
          <w:b/>
          <w:lang w:val="en-US"/>
        </w:rPr>
        <w:t>T</w:t>
      </w:r>
      <w:r w:rsidRPr="007609C0">
        <w:rPr>
          <w:rFonts w:eastAsia="MS Mincho"/>
          <w:b/>
        </w:rPr>
        <w:t>3,</w:t>
      </w:r>
      <w:r w:rsidRPr="007609C0">
        <w:rPr>
          <w:rFonts w:eastAsia="MS Mincho"/>
          <w:b/>
          <w:lang w:val="en-US"/>
        </w:rPr>
        <w:t>T</w:t>
      </w:r>
      <w:r w:rsidRPr="007609C0">
        <w:rPr>
          <w:rFonts w:eastAsia="MS Mincho"/>
          <w:b/>
        </w:rPr>
        <w:t>4</w:t>
      </w:r>
      <w:r w:rsidRPr="007609C0">
        <w:rPr>
          <w:rFonts w:eastAsia="MS Mincho"/>
          <w:b/>
          <w:vertAlign w:val="subscript"/>
          <w:lang w:val="en-US"/>
        </w:rPr>
        <w:t>a</w:t>
      </w:r>
      <w:r w:rsidRPr="007609C0">
        <w:rPr>
          <w:rFonts w:eastAsia="MS Mincho"/>
          <w:b/>
        </w:rPr>
        <w:t xml:space="preserve">, </w:t>
      </w:r>
      <w:r w:rsidRPr="007609C0">
        <w:rPr>
          <w:rFonts w:eastAsia="MS Mincho"/>
          <w:b/>
          <w:lang w:val="en-US"/>
        </w:rPr>
        <w:t>N</w:t>
      </w:r>
      <w:r w:rsidRPr="007609C0">
        <w:rPr>
          <w:rFonts w:eastAsia="MS Mincho"/>
          <w:b/>
        </w:rPr>
        <w:t xml:space="preserve">0, любое </w:t>
      </w:r>
      <w:r w:rsidRPr="007609C0">
        <w:rPr>
          <w:rFonts w:eastAsia="MS Mincho"/>
          <w:b/>
          <w:lang w:val="en-US"/>
        </w:rPr>
        <w:t>T</w:t>
      </w:r>
      <w:r w:rsidRPr="007609C0">
        <w:rPr>
          <w:rFonts w:eastAsia="MS Mincho"/>
          <w:b/>
        </w:rPr>
        <w:t>1−4</w:t>
      </w:r>
      <w:r w:rsidRPr="007609C0">
        <w:rPr>
          <w:rFonts w:eastAsia="MS Mincho"/>
          <w:b/>
          <w:lang w:val="en-US"/>
        </w:rPr>
        <w:t>a</w:t>
      </w:r>
      <w:r w:rsidRPr="007609C0">
        <w:rPr>
          <w:rFonts w:eastAsia="MS Mincho"/>
          <w:b/>
        </w:rPr>
        <w:t xml:space="preserve"> </w:t>
      </w:r>
      <w:r w:rsidRPr="007609C0">
        <w:rPr>
          <w:rFonts w:eastAsia="MS Mincho"/>
          <w:b/>
          <w:lang w:val="en-US"/>
        </w:rPr>
        <w:t>N</w:t>
      </w:r>
      <w:r w:rsidRPr="007609C0">
        <w:rPr>
          <w:rFonts w:eastAsia="MS Mincho"/>
          <w:b/>
        </w:rPr>
        <w:t xml:space="preserve">1−3 </w:t>
      </w:r>
      <w:r w:rsidRPr="007609C0">
        <w:rPr>
          <w:rFonts w:eastAsia="MS Mincho"/>
        </w:rPr>
        <w:t xml:space="preserve">Рекомендуется выполнение оперативного вмешательства на первичном очаге с шейной </w:t>
      </w:r>
      <w:proofErr w:type="spellStart"/>
      <w:r w:rsidRPr="007609C0">
        <w:rPr>
          <w:rFonts w:eastAsia="MS Mincho"/>
        </w:rPr>
        <w:t>лимфодиссекцией</w:t>
      </w:r>
      <w:proofErr w:type="spellEnd"/>
      <w:r w:rsidRPr="007609C0">
        <w:rPr>
          <w:rFonts w:eastAsia="MS Mincho"/>
        </w:rPr>
        <w:t xml:space="preserve"> [</w:t>
      </w:r>
      <w:r w:rsidR="009356BE" w:rsidRPr="007609C0">
        <w:rPr>
          <w:rFonts w:eastAsia="MS Mincho"/>
          <w:i/>
          <w:iCs/>
        </w:rPr>
        <w:t>5</w:t>
      </w:r>
      <w:r w:rsidR="00CB0E54" w:rsidRPr="007609C0">
        <w:t xml:space="preserve">, </w:t>
      </w:r>
      <w:r w:rsidR="00C14F24" w:rsidRPr="007609C0">
        <w:rPr>
          <w:color w:val="000000"/>
        </w:rPr>
        <w:t>17</w:t>
      </w:r>
      <w:r w:rsidRPr="007609C0">
        <w:rPr>
          <w:rFonts w:eastAsia="MS Mincho"/>
        </w:rPr>
        <w:t xml:space="preserve">]. </w:t>
      </w:r>
    </w:p>
    <w:p w14:paraId="1FEC0701" w14:textId="77777777" w:rsidR="0070752F" w:rsidRPr="007609C0" w:rsidRDefault="0070752F" w:rsidP="0070752F">
      <w:pPr>
        <w:pStyle w:val="affff1"/>
        <w:rPr>
          <w:rFonts w:eastAsia="MS Mincho"/>
        </w:rPr>
      </w:pPr>
      <w:r w:rsidRPr="007609C0">
        <w:rPr>
          <w:rFonts w:eastAsia="MS Mincho"/>
        </w:rPr>
        <w:t>Уровень убедительности рекомендаций – С (уровень достоверности доказательств – 4).</w:t>
      </w:r>
    </w:p>
    <w:bookmarkEnd w:id="65"/>
    <w:p w14:paraId="3CD5673C"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b/>
          <w:bCs/>
          <w:shd w:val="clear" w:color="auto" w:fill="FFFFFF"/>
        </w:rPr>
        <w:t>Комментарии:</w:t>
      </w:r>
      <w:r w:rsidRPr="007609C0">
        <w:rPr>
          <w:rFonts w:eastAsia="MS Mincho"/>
          <w:shd w:val="clear" w:color="auto" w:fill="FFFFFF"/>
        </w:rPr>
        <w:t xml:space="preserve"> </w:t>
      </w:r>
      <w:r w:rsidRPr="007609C0">
        <w:rPr>
          <w:rFonts w:eastAsia="MS Mincho"/>
          <w:i/>
          <w:iCs/>
          <w:shd w:val="clear" w:color="auto" w:fill="FFFFFF"/>
        </w:rPr>
        <w:t xml:space="preserve">При </w:t>
      </w:r>
      <w:r w:rsidRPr="007609C0">
        <w:rPr>
          <w:rFonts w:eastAsia="MS Mincho"/>
          <w:i/>
          <w:iCs/>
          <w:shd w:val="clear" w:color="auto" w:fill="FFFFFF"/>
          <w:lang w:val="en-US"/>
        </w:rPr>
        <w:t>N</w:t>
      </w:r>
      <w:r w:rsidRPr="007609C0">
        <w:rPr>
          <w:rFonts w:eastAsia="MS Mincho"/>
          <w:i/>
          <w:iCs/>
          <w:shd w:val="clear" w:color="auto" w:fill="FFFFFF"/>
        </w:rPr>
        <w:t xml:space="preserve">0-статусе выполняется селективная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на стороне поражения (уровни 1−3). </w:t>
      </w:r>
      <w:r w:rsidR="00207EFD" w:rsidRPr="007609C0">
        <w:rPr>
          <w:rFonts w:eastAsia="Gungsuh"/>
          <w:i/>
          <w:color w:val="000000"/>
        </w:rPr>
        <w:t xml:space="preserve">Минимальное количество </w:t>
      </w:r>
      <w:sdt>
        <w:sdtPr>
          <w:tag w:val="goog_rdk_30"/>
          <w:id w:val="-1096489530"/>
        </w:sdtPr>
        <w:sdtContent>
          <w:r w:rsidR="00207EFD" w:rsidRPr="007609C0">
            <w:rPr>
              <w:i/>
              <w:color w:val="000000"/>
            </w:rPr>
            <w:t>удаляемых</w:t>
          </w:r>
        </w:sdtContent>
      </w:sdt>
      <w:r w:rsidR="00207EFD" w:rsidRPr="007609C0">
        <w:t xml:space="preserve"> </w:t>
      </w:r>
      <w:r w:rsidR="00207EFD" w:rsidRPr="007609C0">
        <w:rPr>
          <w:i/>
          <w:color w:val="000000"/>
        </w:rPr>
        <w:t>лимфатических узлов должно составлять не менее 18 шт.</w:t>
      </w:r>
    </w:p>
    <w:p w14:paraId="61E62BA2"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срединном расположении опухолевого процесса или переходе опухоли за среднюю линию выполняется селективная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с двух сторон (уровни 1−3).</w:t>
      </w:r>
    </w:p>
    <w:p w14:paraId="5624C097"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w:t>
      </w:r>
      <w:r w:rsidRPr="007609C0">
        <w:rPr>
          <w:rFonts w:eastAsia="MS Mincho"/>
          <w:i/>
          <w:iCs/>
          <w:shd w:val="clear" w:color="auto" w:fill="FFFFFF"/>
          <w:lang w:val="en-US"/>
        </w:rPr>
        <w:t>N</w:t>
      </w:r>
      <w:r w:rsidRPr="007609C0">
        <w:rPr>
          <w:rFonts w:eastAsia="MS Mincho"/>
          <w:i/>
          <w:iCs/>
          <w:shd w:val="clear" w:color="auto" w:fill="FFFFFF"/>
        </w:rPr>
        <w:t xml:space="preserve">1, </w:t>
      </w:r>
      <w:r w:rsidRPr="007609C0">
        <w:rPr>
          <w:rFonts w:eastAsia="MS Mincho"/>
          <w:i/>
          <w:iCs/>
          <w:shd w:val="clear" w:color="auto" w:fill="FFFFFF"/>
          <w:lang w:val="en-US"/>
        </w:rPr>
        <w:t>N</w:t>
      </w:r>
      <w:r w:rsidRPr="007609C0">
        <w:rPr>
          <w:rFonts w:eastAsia="MS Mincho"/>
          <w:i/>
          <w:iCs/>
          <w:shd w:val="clear" w:color="auto" w:fill="FFFFFF"/>
        </w:rPr>
        <w:t>2</w:t>
      </w:r>
      <w:r w:rsidRPr="007609C0">
        <w:rPr>
          <w:rFonts w:eastAsia="MS Mincho"/>
          <w:i/>
          <w:iCs/>
          <w:shd w:val="clear" w:color="auto" w:fill="FFFFFF"/>
          <w:lang w:val="en-US"/>
        </w:rPr>
        <w:t>a</w:t>
      </w:r>
      <w:r w:rsidRPr="007609C0">
        <w:rPr>
          <w:rFonts w:eastAsia="MS Mincho"/>
          <w:i/>
          <w:iCs/>
          <w:shd w:val="clear" w:color="auto" w:fill="FFFFFF"/>
        </w:rPr>
        <w:t>-</w:t>
      </w:r>
      <w:r w:rsidRPr="007609C0">
        <w:rPr>
          <w:rFonts w:eastAsia="MS Mincho"/>
          <w:i/>
          <w:iCs/>
          <w:shd w:val="clear" w:color="auto" w:fill="FFFFFF"/>
          <w:lang w:val="en-US"/>
        </w:rPr>
        <w:t>b</w:t>
      </w:r>
      <w:r w:rsidRPr="007609C0">
        <w:rPr>
          <w:rFonts w:eastAsia="MS Mincho"/>
          <w:i/>
          <w:iCs/>
          <w:shd w:val="clear" w:color="auto" w:fill="FFFFFF"/>
        </w:rPr>
        <w:t xml:space="preserve">, </w:t>
      </w:r>
      <w:r w:rsidRPr="007609C0">
        <w:rPr>
          <w:rFonts w:eastAsia="MS Mincho"/>
          <w:i/>
          <w:iCs/>
          <w:shd w:val="clear" w:color="auto" w:fill="FFFFFF"/>
          <w:lang w:val="en-US"/>
        </w:rPr>
        <w:t>N</w:t>
      </w:r>
      <w:r w:rsidRPr="007609C0">
        <w:rPr>
          <w:rFonts w:eastAsia="MS Mincho"/>
          <w:i/>
          <w:iCs/>
          <w:shd w:val="clear" w:color="auto" w:fill="FFFFFF"/>
        </w:rPr>
        <w:t xml:space="preserve">3 выполняется радикальная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на стороне поражения (уровни 1−5). </w:t>
      </w:r>
    </w:p>
    <w:p w14:paraId="5AFD396B"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lastRenderedPageBreak/>
        <w:t xml:space="preserve">При срединном расположении опухолевого процесса или переходе опухоли за среднюю линию выполняются радикальная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со стороны поражения (уровни 1−5) и селективная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с контралатеральной стороны (уровни 1−3). </w:t>
      </w:r>
    </w:p>
    <w:p w14:paraId="3F90B289"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w:t>
      </w:r>
      <w:r w:rsidRPr="007609C0">
        <w:rPr>
          <w:rFonts w:eastAsia="MS Mincho"/>
          <w:i/>
          <w:iCs/>
          <w:shd w:val="clear" w:color="auto" w:fill="FFFFFF"/>
          <w:lang w:val="en-US"/>
        </w:rPr>
        <w:t>N</w:t>
      </w:r>
      <w:r w:rsidRPr="007609C0">
        <w:rPr>
          <w:rFonts w:eastAsia="MS Mincho"/>
          <w:i/>
          <w:iCs/>
          <w:shd w:val="clear" w:color="auto" w:fill="FFFFFF"/>
        </w:rPr>
        <w:t>2</w:t>
      </w:r>
      <w:r w:rsidRPr="007609C0">
        <w:rPr>
          <w:rFonts w:eastAsia="MS Mincho"/>
          <w:i/>
          <w:iCs/>
          <w:shd w:val="clear" w:color="auto" w:fill="FFFFFF"/>
          <w:lang w:val="en-US"/>
        </w:rPr>
        <w:t>c</w:t>
      </w:r>
      <w:r w:rsidRPr="007609C0">
        <w:rPr>
          <w:rFonts w:eastAsia="MS Mincho"/>
          <w:i/>
          <w:iCs/>
          <w:shd w:val="clear" w:color="auto" w:fill="FFFFFF"/>
        </w:rPr>
        <w:t xml:space="preserve"> выполняется радикальная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 xml:space="preserve"> с двух сторон (уровни 1−5). </w:t>
      </w:r>
    </w:p>
    <w:p w14:paraId="2D1E047E"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невозможности оперативного вмешательства (отказ пациента и/или наличие абсолютных противопоказаний) возможно проведение ДЛТ/ химиолучевой </w:t>
      </w:r>
      <w:proofErr w:type="spellStart"/>
      <w:r w:rsidRPr="007609C0">
        <w:rPr>
          <w:rFonts w:eastAsia="MS Mincho"/>
          <w:i/>
          <w:iCs/>
          <w:shd w:val="clear" w:color="auto" w:fill="FFFFFF"/>
        </w:rPr>
        <w:t>терапиии</w:t>
      </w:r>
      <w:proofErr w:type="spellEnd"/>
      <w:r w:rsidRPr="007609C0">
        <w:rPr>
          <w:rFonts w:eastAsia="MS Mincho"/>
          <w:i/>
          <w:iCs/>
          <w:shd w:val="clear" w:color="auto" w:fill="FFFFFF"/>
        </w:rPr>
        <w:t xml:space="preserve"> (ХЛТ) [</w:t>
      </w:r>
      <w:r w:rsidR="00E54D12" w:rsidRPr="007609C0">
        <w:rPr>
          <w:rFonts w:eastAsia="MS Mincho"/>
          <w:i/>
          <w:iCs/>
          <w:shd w:val="clear" w:color="auto" w:fill="FFFFFF"/>
        </w:rPr>
        <w:t>14</w:t>
      </w:r>
      <w:r w:rsidRPr="007609C0">
        <w:rPr>
          <w:i/>
          <w:iCs/>
        </w:rPr>
        <w:t>]</w:t>
      </w:r>
      <w:r w:rsidRPr="007609C0">
        <w:rPr>
          <w:rFonts w:eastAsia="MS Mincho"/>
          <w:i/>
          <w:iCs/>
          <w:shd w:val="clear" w:color="auto" w:fill="FFFFFF"/>
        </w:rPr>
        <w:t>.</w:t>
      </w:r>
    </w:p>
    <w:p w14:paraId="739F1DA0"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При невозможности оперативного вмешательства (отказ пациента и/или наличие абсолютных противопоказаний) возможно проведение брахитерапии на первичном очаге в комбинации с ДЛТ/ХЛТ [</w:t>
      </w:r>
      <w:r w:rsidR="00E54D12" w:rsidRPr="007609C0">
        <w:rPr>
          <w:rFonts w:eastAsia="MS Mincho"/>
          <w:i/>
          <w:iCs/>
          <w:shd w:val="clear" w:color="auto" w:fill="FFFFFF"/>
        </w:rPr>
        <w:t>14</w:t>
      </w:r>
      <w:r w:rsidRPr="007609C0">
        <w:rPr>
          <w:i/>
          <w:iCs/>
        </w:rPr>
        <w:t>]</w:t>
      </w:r>
      <w:r w:rsidRPr="007609C0">
        <w:rPr>
          <w:rFonts w:eastAsia="MS Mincho"/>
          <w:i/>
          <w:iCs/>
          <w:shd w:val="clear" w:color="auto" w:fill="FFFFFF"/>
        </w:rPr>
        <w:t>.</w:t>
      </w:r>
    </w:p>
    <w:p w14:paraId="3A408ABF" w14:textId="77777777" w:rsidR="0070752F" w:rsidRPr="007609C0" w:rsidRDefault="0070752F" w:rsidP="0070752F">
      <w:pPr>
        <w:pStyle w:val="afa"/>
        <w:spacing w:beforeAutospacing="0" w:afterAutospacing="0"/>
        <w:rPr>
          <w:rFonts w:eastAsia="MS Mincho"/>
          <w:i/>
          <w:iCs/>
          <w:shd w:val="clear" w:color="auto" w:fill="FFFFFF"/>
        </w:rPr>
      </w:pPr>
      <w:r w:rsidRPr="007609C0">
        <w:rPr>
          <w:rFonts w:eastAsia="MS Mincho"/>
          <w:i/>
          <w:iCs/>
          <w:shd w:val="clear" w:color="auto" w:fill="FFFFFF"/>
        </w:rPr>
        <w:t>При невозможности оперативного вмешательства (отказ пациента и/или наличие абсолютных противопоказаний) при небольших опухолевых процессах (</w:t>
      </w:r>
      <w:r w:rsidRPr="007609C0">
        <w:rPr>
          <w:rFonts w:eastAsia="MS Mincho"/>
          <w:i/>
          <w:iCs/>
          <w:shd w:val="clear" w:color="auto" w:fill="FFFFFF"/>
          <w:lang w:val="en-US"/>
        </w:rPr>
        <w:t>T</w:t>
      </w:r>
      <w:r w:rsidRPr="007609C0">
        <w:rPr>
          <w:rFonts w:eastAsia="MS Mincho"/>
          <w:i/>
          <w:iCs/>
          <w:shd w:val="clear" w:color="auto" w:fill="FFFFFF"/>
        </w:rPr>
        <w:t>1−</w:t>
      </w:r>
      <w:r w:rsidRPr="007609C0">
        <w:rPr>
          <w:rFonts w:eastAsia="MS Mincho"/>
          <w:i/>
          <w:iCs/>
          <w:shd w:val="clear" w:color="auto" w:fill="FFFFFF"/>
          <w:lang w:val="en-US"/>
        </w:rPr>
        <w:t>T</w:t>
      </w:r>
      <w:r w:rsidRPr="007609C0">
        <w:rPr>
          <w:rFonts w:eastAsia="MS Mincho"/>
          <w:i/>
          <w:iCs/>
          <w:shd w:val="clear" w:color="auto" w:fill="FFFFFF"/>
        </w:rPr>
        <w:t>3) возможно выполнение фотодинамической терапии в самостоятельном варианте или в комбинации с ДЛТ/ХЛТ [</w:t>
      </w:r>
      <w:r w:rsidR="00E54D12" w:rsidRPr="007609C0">
        <w:rPr>
          <w:rFonts w:eastAsia="MS Mincho"/>
          <w:i/>
          <w:iCs/>
          <w:shd w:val="clear" w:color="auto" w:fill="FFFFFF"/>
        </w:rPr>
        <w:t>15</w:t>
      </w:r>
      <w:r w:rsidRPr="007609C0">
        <w:rPr>
          <w:i/>
          <w:iCs/>
        </w:rPr>
        <w:t>]</w:t>
      </w:r>
      <w:r w:rsidRPr="007609C0">
        <w:rPr>
          <w:rFonts w:eastAsia="MS Mincho"/>
          <w:i/>
          <w:iCs/>
          <w:shd w:val="clear" w:color="auto" w:fill="FFFFFF"/>
        </w:rPr>
        <w:t>.</w:t>
      </w:r>
    </w:p>
    <w:p w14:paraId="59179288" w14:textId="77777777" w:rsidR="0070752F" w:rsidRPr="007609C0" w:rsidRDefault="0070752F" w:rsidP="0070752F">
      <w:pPr>
        <w:pStyle w:val="afa"/>
        <w:spacing w:beforeAutospacing="0" w:afterAutospacing="0"/>
        <w:rPr>
          <w:rFonts w:eastAsia="MS Mincho"/>
          <w:b/>
          <w:i/>
          <w:iCs/>
          <w:shd w:val="clear" w:color="auto" w:fill="FFFFFF"/>
          <w:lang w:val="en-US"/>
        </w:rPr>
      </w:pPr>
      <w:r w:rsidRPr="007609C0">
        <w:rPr>
          <w:rFonts w:eastAsia="MS Mincho"/>
          <w:i/>
          <w:iCs/>
          <w:shd w:val="clear" w:color="auto" w:fill="FFFFFF"/>
        </w:rPr>
        <w:t xml:space="preserve">Рекомендуется при отсутствии абсолютных противопоказаний на </w:t>
      </w:r>
      <w:r w:rsidRPr="007609C0">
        <w:rPr>
          <w:rFonts w:eastAsia="MS Mincho"/>
          <w:i/>
          <w:iCs/>
          <w:shd w:val="clear" w:color="auto" w:fill="FFFFFF"/>
          <w:lang w:val="en-US"/>
        </w:rPr>
        <w:t>I</w:t>
      </w:r>
      <w:r w:rsidRPr="007609C0">
        <w:rPr>
          <w:rFonts w:eastAsia="MS Mincho"/>
          <w:i/>
          <w:iCs/>
          <w:shd w:val="clear" w:color="auto" w:fill="FFFFFF"/>
        </w:rPr>
        <w:t xml:space="preserve"> этапе проведение хирургического лечения, объем операции определяется локализацией и местным распространением опухоли. Одновременно с операцией на первичном очаге выполняется оперативное вмешательство на лимфатическом коллекторе шеи в объеме шейной </w:t>
      </w:r>
      <w:proofErr w:type="spellStart"/>
      <w:r w:rsidRPr="007609C0">
        <w:rPr>
          <w:rFonts w:eastAsia="MS Mincho"/>
          <w:i/>
          <w:iCs/>
          <w:shd w:val="clear" w:color="auto" w:fill="FFFFFF"/>
        </w:rPr>
        <w:t>лимфодиссекции</w:t>
      </w:r>
      <w:proofErr w:type="spellEnd"/>
      <w:r w:rsidRPr="007609C0">
        <w:rPr>
          <w:rFonts w:eastAsia="MS Mincho"/>
          <w:i/>
          <w:iCs/>
          <w:shd w:val="clear" w:color="auto" w:fill="FFFFFF"/>
        </w:rPr>
        <w:t xml:space="preserve"> на стороне поражения или с двух сторон в случае центральной локализации опухоли или наличия двусторонних метастазов. В случае выявления при плановом </w:t>
      </w:r>
      <w:r w:rsidRPr="007609C0">
        <w:rPr>
          <w:i/>
          <w:iCs/>
        </w:rPr>
        <w:t xml:space="preserve">патолого-анатомическом исследовании операционного материала </w:t>
      </w:r>
      <w:r w:rsidRPr="007609C0">
        <w:rPr>
          <w:rFonts w:eastAsia="MS Mincho"/>
          <w:i/>
          <w:iCs/>
          <w:shd w:val="clear" w:color="auto" w:fill="FFFFFF"/>
        </w:rPr>
        <w:t xml:space="preserve"> таких неблагоприятных гистологических признаков, как положительные края резекции либо </w:t>
      </w:r>
      <w:proofErr w:type="spellStart"/>
      <w:r w:rsidRPr="007609C0">
        <w:rPr>
          <w:rFonts w:eastAsia="MS Mincho"/>
          <w:i/>
          <w:iCs/>
          <w:shd w:val="clear" w:color="auto" w:fill="FFFFFF"/>
        </w:rPr>
        <w:t>экстракапсулярное</w:t>
      </w:r>
      <w:proofErr w:type="spellEnd"/>
      <w:r w:rsidRPr="007609C0">
        <w:rPr>
          <w:rFonts w:eastAsia="MS Mincho"/>
          <w:i/>
          <w:iCs/>
          <w:shd w:val="clear" w:color="auto" w:fill="FFFFFF"/>
        </w:rPr>
        <w:t xml:space="preserve"> распространение метастаза/зов, показано проведение послеоперационной одновременной ХЛТ. 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w:t>
      </w:r>
      <w:proofErr w:type="spellStart"/>
      <w:r w:rsidRPr="007609C0">
        <w:rPr>
          <w:rFonts w:eastAsia="MS Mincho"/>
          <w:i/>
          <w:iCs/>
          <w:shd w:val="clear" w:color="auto" w:fill="FFFFFF"/>
        </w:rPr>
        <w:t>периневральная</w:t>
      </w:r>
      <w:proofErr w:type="spellEnd"/>
      <w:r w:rsidRPr="007609C0">
        <w:rPr>
          <w:rFonts w:eastAsia="MS Mincho"/>
          <w:i/>
          <w:iCs/>
          <w:shd w:val="clear" w:color="auto" w:fill="FFFFFF"/>
        </w:rPr>
        <w:t>/</w:t>
      </w:r>
      <w:proofErr w:type="spellStart"/>
      <w:r w:rsidRPr="007609C0">
        <w:rPr>
          <w:rFonts w:eastAsia="MS Mincho"/>
          <w:i/>
          <w:iCs/>
          <w:shd w:val="clear" w:color="auto" w:fill="FFFFFF"/>
        </w:rPr>
        <w:t>периваскулярная</w:t>
      </w:r>
      <w:proofErr w:type="spellEnd"/>
      <w:r w:rsidRPr="007609C0">
        <w:rPr>
          <w:rFonts w:eastAsia="MS Mincho"/>
          <w:i/>
          <w:iCs/>
          <w:shd w:val="clear" w:color="auto" w:fill="FFFFFF"/>
        </w:rPr>
        <w:t xml:space="preserve">/лимфатическая инвазия, </w:t>
      </w:r>
      <w:proofErr w:type="spellStart"/>
      <w:r w:rsidRPr="007609C0">
        <w:rPr>
          <w:rFonts w:eastAsia="MS Mincho"/>
          <w:i/>
          <w:iCs/>
          <w:shd w:val="clear" w:color="auto" w:fill="FFFFFF"/>
          <w:lang w:val="en-US"/>
        </w:rPr>
        <w:t>pT</w:t>
      </w:r>
      <w:proofErr w:type="spellEnd"/>
      <w:r w:rsidRPr="007609C0">
        <w:rPr>
          <w:rFonts w:eastAsia="MS Mincho"/>
          <w:i/>
          <w:iCs/>
          <w:shd w:val="clear" w:color="auto" w:fill="FFFFFF"/>
        </w:rPr>
        <w:t>3/</w:t>
      </w:r>
      <w:proofErr w:type="spellStart"/>
      <w:r w:rsidRPr="007609C0">
        <w:rPr>
          <w:rFonts w:eastAsia="MS Mincho"/>
          <w:i/>
          <w:iCs/>
          <w:shd w:val="clear" w:color="auto" w:fill="FFFFFF"/>
          <w:lang w:val="en-US"/>
        </w:rPr>
        <w:t>pT</w:t>
      </w:r>
      <w:proofErr w:type="spellEnd"/>
      <w:r w:rsidRPr="007609C0">
        <w:rPr>
          <w:rFonts w:eastAsia="MS Mincho"/>
          <w:i/>
          <w:iCs/>
          <w:shd w:val="clear" w:color="auto" w:fill="FFFFFF"/>
        </w:rPr>
        <w:t>4, множественные регионарные метастазы, показана послеоперационная ЛТ или одновременная ХЛТ. При невозможности оперативного вмешательства проводится одновременная ХЛТ/ЛТ [</w:t>
      </w:r>
      <w:r w:rsidR="009356BE" w:rsidRPr="007609C0">
        <w:rPr>
          <w:rFonts w:eastAsia="MS Mincho"/>
          <w:i/>
          <w:iCs/>
          <w:shd w:val="clear" w:color="auto" w:fill="FFFFFF"/>
        </w:rPr>
        <w:t>1</w:t>
      </w:r>
      <w:r w:rsidRPr="007609C0">
        <w:rPr>
          <w:i/>
          <w:iCs/>
        </w:rPr>
        <w:t xml:space="preserve">, </w:t>
      </w:r>
      <w:r w:rsidR="009356BE" w:rsidRPr="007609C0">
        <w:rPr>
          <w:i/>
          <w:iCs/>
        </w:rPr>
        <w:t>5</w:t>
      </w:r>
      <w:r w:rsidRPr="007609C0">
        <w:rPr>
          <w:i/>
          <w:iCs/>
        </w:rPr>
        <w:t xml:space="preserve">, </w:t>
      </w:r>
      <w:r w:rsidR="00E54D12" w:rsidRPr="007609C0">
        <w:rPr>
          <w:i/>
          <w:iCs/>
        </w:rPr>
        <w:t>10</w:t>
      </w:r>
      <w:r w:rsidRPr="007609C0">
        <w:rPr>
          <w:i/>
          <w:iCs/>
        </w:rPr>
        <w:t xml:space="preserve">, </w:t>
      </w:r>
      <w:r w:rsidR="00C14F24" w:rsidRPr="007609C0">
        <w:rPr>
          <w:i/>
          <w:iCs/>
        </w:rPr>
        <w:t>18</w:t>
      </w:r>
      <w:r w:rsidR="00CB0E54" w:rsidRPr="007609C0">
        <w:t xml:space="preserve">, </w:t>
      </w:r>
      <w:r w:rsidR="00C14F24" w:rsidRPr="007609C0">
        <w:t>19</w:t>
      </w:r>
      <w:r w:rsidR="00CB0E54" w:rsidRPr="007609C0">
        <w:t xml:space="preserve">, </w:t>
      </w:r>
      <w:r w:rsidR="00C14F24" w:rsidRPr="007609C0">
        <w:t>20</w:t>
      </w:r>
      <w:r w:rsidR="00CB0E54" w:rsidRPr="007609C0">
        <w:t xml:space="preserve">, </w:t>
      </w:r>
      <w:bookmarkStart w:id="66" w:name="_Hlk25159139"/>
      <w:r w:rsidR="00C14F24" w:rsidRPr="007609C0">
        <w:t>21</w:t>
      </w:r>
      <w:bookmarkEnd w:id="66"/>
      <w:r w:rsidR="00C14F24" w:rsidRPr="007609C0">
        <w:t>, 22</w:t>
      </w:r>
      <w:r w:rsidRPr="007609C0">
        <w:rPr>
          <w:i/>
          <w:iCs/>
          <w:lang w:val="en-US"/>
        </w:rPr>
        <w:t>].</w:t>
      </w:r>
    </w:p>
    <w:p w14:paraId="785D60BE" w14:textId="77777777" w:rsidR="0070752F" w:rsidRPr="007609C0" w:rsidRDefault="0070752F" w:rsidP="0070752F">
      <w:pPr>
        <w:pStyle w:val="2"/>
        <w:rPr>
          <w:rFonts w:eastAsia="MS Mincho"/>
          <w:iCs/>
        </w:rPr>
      </w:pPr>
      <w:r w:rsidRPr="007609C0">
        <w:rPr>
          <w:rFonts w:eastAsia="MS Mincho"/>
        </w:rPr>
        <w:t xml:space="preserve">При </w:t>
      </w:r>
      <w:r w:rsidRPr="007609C0">
        <w:rPr>
          <w:rFonts w:eastAsia="MS Mincho"/>
          <w:lang w:val="en-US"/>
        </w:rPr>
        <w:t>T</w:t>
      </w:r>
      <w:r w:rsidRPr="007609C0">
        <w:rPr>
          <w:rFonts w:eastAsia="MS Mincho"/>
        </w:rPr>
        <w:t>4</w:t>
      </w:r>
      <w:r w:rsidRPr="007609C0">
        <w:rPr>
          <w:rFonts w:eastAsia="MS Mincho"/>
          <w:lang w:val="en-US"/>
        </w:rPr>
        <w:t>b</w:t>
      </w:r>
      <w:r w:rsidRPr="007609C0">
        <w:rPr>
          <w:rFonts w:eastAsia="MS Mincho"/>
        </w:rPr>
        <w:t xml:space="preserve">N0−3 или </w:t>
      </w:r>
      <w:proofErr w:type="spellStart"/>
      <w:r w:rsidRPr="007609C0">
        <w:t>нерезектабильных</w:t>
      </w:r>
      <w:proofErr w:type="spellEnd"/>
      <w:r w:rsidRPr="007609C0">
        <w:t xml:space="preserve"> регионарных метастазах</w:t>
      </w:r>
      <w:r w:rsidRPr="007609C0">
        <w:rPr>
          <w:rFonts w:eastAsia="MS Mincho"/>
        </w:rPr>
        <w:t xml:space="preserve">, </w:t>
      </w:r>
      <w:r w:rsidRPr="007609C0">
        <w:t>или других стадиях при абсолютных противопоказаниях для хирургического лечения</w:t>
      </w:r>
      <w:bookmarkStart w:id="67" w:name="_Hlk20924823"/>
      <w:r w:rsidRPr="007609C0">
        <w:t xml:space="preserve"> </w:t>
      </w:r>
      <w:r w:rsidRPr="007609C0">
        <w:rPr>
          <w:bCs/>
        </w:rPr>
        <w:t>р</w:t>
      </w:r>
      <w:r w:rsidRPr="007609C0">
        <w:t>екомендуется выбор метода лечения в зависимости от общего состояния по шкале оценки общего состояния онкологического больного по версии Восточной объединенной группы онкологов (</w:t>
      </w:r>
      <w:r w:rsidRPr="007609C0">
        <w:rPr>
          <w:lang w:val="en-US"/>
        </w:rPr>
        <w:t>ECOG</w:t>
      </w:r>
      <w:r w:rsidRPr="007609C0">
        <w:t>)</w:t>
      </w:r>
      <w:bookmarkEnd w:id="67"/>
      <w:r w:rsidRPr="007609C0">
        <w:t xml:space="preserve"> </w:t>
      </w:r>
      <w:r w:rsidRPr="007609C0">
        <w:rPr>
          <w:rFonts w:eastAsia="MS Mincho"/>
          <w:iCs/>
        </w:rPr>
        <w:t>[</w:t>
      </w:r>
      <w:r w:rsidRPr="007609C0">
        <w:rPr>
          <w:iCs/>
        </w:rPr>
        <w:t>1, 5]:</w:t>
      </w:r>
    </w:p>
    <w:p w14:paraId="31554419" w14:textId="77777777" w:rsidR="0070752F" w:rsidRPr="007609C0" w:rsidRDefault="0070752F" w:rsidP="0070752F">
      <w:pPr>
        <w:pStyle w:val="afa"/>
        <w:spacing w:beforeAutospacing="0" w:afterAutospacing="0"/>
      </w:pPr>
      <w:r w:rsidRPr="007609C0">
        <w:rPr>
          <w:b/>
          <w:lang w:val="en-US"/>
        </w:rPr>
        <w:t>ECOG</w:t>
      </w:r>
      <w:r w:rsidRPr="007609C0">
        <w:rPr>
          <w:b/>
        </w:rPr>
        <w:t xml:space="preserve"> 0–1</w:t>
      </w:r>
      <w:r w:rsidRPr="007609C0">
        <w:t xml:space="preserve"> Проведение </w:t>
      </w:r>
      <w:r w:rsidR="00807125" w:rsidRPr="007609C0">
        <w:t xml:space="preserve">ХЛТ </w:t>
      </w:r>
      <w:r w:rsidRPr="007609C0">
        <w:t xml:space="preserve">или </w:t>
      </w:r>
      <w:r w:rsidR="00807125" w:rsidRPr="007609C0">
        <w:t xml:space="preserve">индукционной ХТ с последующей </w:t>
      </w:r>
      <w:r w:rsidRPr="007609C0">
        <w:t>ДЛТ/ХЛТ.</w:t>
      </w:r>
    </w:p>
    <w:p w14:paraId="2F223C4A" w14:textId="77777777" w:rsidR="0070752F" w:rsidRPr="007609C0" w:rsidRDefault="0070752F" w:rsidP="0070752F">
      <w:pPr>
        <w:pStyle w:val="afa"/>
        <w:spacing w:beforeAutospacing="0" w:afterAutospacing="0"/>
      </w:pPr>
      <w:r w:rsidRPr="007609C0">
        <w:rPr>
          <w:b/>
          <w:lang w:val="en-US"/>
        </w:rPr>
        <w:t>ECOG</w:t>
      </w:r>
      <w:r w:rsidRPr="007609C0">
        <w:rPr>
          <w:b/>
        </w:rPr>
        <w:t xml:space="preserve"> 2</w:t>
      </w:r>
      <w:r w:rsidRPr="007609C0">
        <w:t xml:space="preserve"> </w:t>
      </w:r>
      <w:r w:rsidR="00807125" w:rsidRPr="007609C0">
        <w:t>Проведение ДЛТ ± одновременная химиотерапия (в зависимости от общего состояния)</w:t>
      </w:r>
    </w:p>
    <w:p w14:paraId="4F6FA81E" w14:textId="77777777" w:rsidR="0070752F" w:rsidRPr="007609C0" w:rsidRDefault="0070752F" w:rsidP="0070752F">
      <w:pPr>
        <w:pStyle w:val="afa"/>
        <w:spacing w:beforeAutospacing="0" w:afterAutospacing="0"/>
      </w:pPr>
      <w:r w:rsidRPr="007609C0">
        <w:rPr>
          <w:b/>
          <w:lang w:val="en-US"/>
        </w:rPr>
        <w:t>ECOG</w:t>
      </w:r>
      <w:r w:rsidRPr="007609C0">
        <w:rPr>
          <w:b/>
        </w:rPr>
        <w:t xml:space="preserve"> 3</w:t>
      </w:r>
      <w:r w:rsidRPr="007609C0">
        <w:t xml:space="preserve"> </w:t>
      </w:r>
      <w:r w:rsidR="00807125" w:rsidRPr="007609C0">
        <w:t xml:space="preserve">Паллиативная ДЛТ или </w:t>
      </w:r>
      <w:proofErr w:type="spellStart"/>
      <w:r w:rsidR="00807125" w:rsidRPr="007609C0">
        <w:t>монохимиотерапия</w:t>
      </w:r>
      <w:proofErr w:type="spellEnd"/>
      <w:r w:rsidR="00807125" w:rsidRPr="007609C0">
        <w:t xml:space="preserve"> </w:t>
      </w:r>
      <w:r w:rsidR="00207EFD" w:rsidRPr="007609C0">
        <w:t xml:space="preserve">или иммунотерапии </w:t>
      </w:r>
      <w:r w:rsidR="00807125" w:rsidRPr="007609C0">
        <w:t>или н</w:t>
      </w:r>
      <w:r w:rsidRPr="007609C0">
        <w:t>аилучшая поддерживающая терапия.</w:t>
      </w:r>
    </w:p>
    <w:p w14:paraId="09915A72" w14:textId="77777777" w:rsidR="0070752F" w:rsidRPr="007609C0" w:rsidRDefault="0070752F" w:rsidP="0070752F">
      <w:pPr>
        <w:pStyle w:val="affff1"/>
        <w:rPr>
          <w:rFonts w:eastAsia="MS Mincho"/>
          <w:color w:val="auto"/>
        </w:rPr>
      </w:pPr>
      <w:r w:rsidRPr="007609C0">
        <w:rPr>
          <w:rFonts w:eastAsia="MS Mincho"/>
          <w:color w:val="auto"/>
        </w:rPr>
        <w:lastRenderedPageBreak/>
        <w:t xml:space="preserve">Уровень убедительности рекомендаций − </w:t>
      </w:r>
      <w:r w:rsidRPr="007609C0">
        <w:rPr>
          <w:rFonts w:eastAsia="MS Mincho"/>
          <w:color w:val="auto"/>
          <w:lang w:val="en-US"/>
        </w:rPr>
        <w:t>C</w:t>
      </w:r>
      <w:r w:rsidRPr="007609C0">
        <w:rPr>
          <w:rFonts w:eastAsia="MS Mincho"/>
          <w:color w:val="auto"/>
        </w:rPr>
        <w:t xml:space="preserve"> (уровень достоверности доказательств − 5).</w:t>
      </w:r>
    </w:p>
    <w:p w14:paraId="28478F32" w14:textId="77777777" w:rsidR="0070752F" w:rsidRPr="007609C0" w:rsidRDefault="0070752F" w:rsidP="0070752F">
      <w:pPr>
        <w:pStyle w:val="2"/>
      </w:pPr>
      <w:r w:rsidRPr="007609C0">
        <w:rPr>
          <w:rFonts w:eastAsia="MS Mincho"/>
          <w:b/>
        </w:rPr>
        <w:t xml:space="preserve">При локальном рецидиве или остаточной опухоли после хирургического лечения без предшествующей лучевой терапии </w:t>
      </w:r>
      <w:r w:rsidRPr="007609C0">
        <w:rPr>
          <w:rFonts w:eastAsia="MS Mincho"/>
          <w:bCs/>
        </w:rPr>
        <w:t>рекомендовано хирургическое вмешательство с достижением свободного от опухоли края резекции (</w:t>
      </w:r>
      <w:r w:rsidRPr="007609C0">
        <w:rPr>
          <w:rFonts w:eastAsia="MS Mincho"/>
          <w:bCs/>
          <w:lang w:val="en-US"/>
        </w:rPr>
        <w:t>R</w:t>
      </w:r>
      <w:r w:rsidRPr="007609C0">
        <w:rPr>
          <w:rFonts w:eastAsia="MS Mincho"/>
          <w:bCs/>
        </w:rPr>
        <w:t xml:space="preserve">0) или одновременная ХЛТ, </w:t>
      </w:r>
      <w:r w:rsidRPr="007609C0">
        <w:rPr>
          <w:rFonts w:eastAsia="MS Mincho"/>
        </w:rPr>
        <w:t xml:space="preserve">или </w:t>
      </w:r>
      <w:r w:rsidRPr="007609C0">
        <w:t xml:space="preserve">проведение </w:t>
      </w:r>
      <w:proofErr w:type="spellStart"/>
      <w:r w:rsidRPr="007609C0">
        <w:t>полихимиотерапии</w:t>
      </w:r>
      <w:proofErr w:type="spellEnd"/>
      <w:r w:rsidRPr="007609C0">
        <w:t xml:space="preserve"> с последующей ДЛТ/ХЛТ </w:t>
      </w:r>
      <w:r w:rsidRPr="007609C0">
        <w:rPr>
          <w:rFonts w:eastAsia="MS Mincho"/>
          <w:iCs/>
        </w:rPr>
        <w:t>[</w:t>
      </w:r>
      <w:r w:rsidR="009356BE" w:rsidRPr="007609C0">
        <w:rPr>
          <w:rFonts w:eastAsia="MS Mincho"/>
          <w:iCs/>
        </w:rPr>
        <w:t>1</w:t>
      </w:r>
      <w:r w:rsidRPr="007609C0">
        <w:rPr>
          <w:iCs/>
        </w:rPr>
        <w:t xml:space="preserve">, </w:t>
      </w:r>
      <w:r w:rsidR="009356BE" w:rsidRPr="007609C0">
        <w:rPr>
          <w:iCs/>
        </w:rPr>
        <w:t>5</w:t>
      </w:r>
      <w:r w:rsidRPr="007609C0">
        <w:rPr>
          <w:iCs/>
        </w:rPr>
        <w:t xml:space="preserve">, </w:t>
      </w:r>
      <w:r w:rsidR="00E54D12" w:rsidRPr="007609C0">
        <w:rPr>
          <w:iCs/>
        </w:rPr>
        <w:t>10</w:t>
      </w:r>
      <w:r w:rsidRPr="007609C0">
        <w:rPr>
          <w:iCs/>
        </w:rPr>
        <w:t xml:space="preserve">, </w:t>
      </w:r>
      <w:r w:rsidR="00C14F24" w:rsidRPr="007609C0">
        <w:rPr>
          <w:iCs/>
        </w:rPr>
        <w:t>18</w:t>
      </w:r>
      <w:r w:rsidRPr="007609C0">
        <w:rPr>
          <w:iCs/>
        </w:rPr>
        <w:t>].</w:t>
      </w:r>
    </w:p>
    <w:p w14:paraId="5C4D4B74"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− 4).</w:t>
      </w:r>
    </w:p>
    <w:p w14:paraId="1C547643"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b/>
          <w:iCs/>
          <w:shd w:val="clear" w:color="auto" w:fill="FFFFFF"/>
        </w:rPr>
        <w:t>Комментарий</w:t>
      </w:r>
      <w:r w:rsidRPr="007609C0">
        <w:rPr>
          <w:rFonts w:eastAsia="MS Mincho"/>
          <w:i/>
          <w:iCs/>
          <w:shd w:val="clear" w:color="auto" w:fill="FFFFFF"/>
        </w:rPr>
        <w:t>: в случае выявления после хирургического вмешательства при плановом патолого-анатомическом исследовании операционного материала</w:t>
      </w:r>
      <w:r w:rsidRPr="007609C0" w:rsidDel="00C330B6">
        <w:rPr>
          <w:rFonts w:eastAsia="MS Mincho"/>
          <w:i/>
          <w:iCs/>
          <w:shd w:val="clear" w:color="auto" w:fill="FFFFFF"/>
        </w:rPr>
        <w:t xml:space="preserve"> </w:t>
      </w:r>
      <w:r w:rsidRPr="007609C0">
        <w:rPr>
          <w:rFonts w:eastAsia="MS Mincho"/>
          <w:i/>
          <w:iCs/>
          <w:shd w:val="clear" w:color="auto" w:fill="FFFFFF"/>
        </w:rPr>
        <w:t xml:space="preserve">таких неблагоприятных гистологических признаков, как положительные края резекции либо </w:t>
      </w:r>
      <w:proofErr w:type="spellStart"/>
      <w:r w:rsidRPr="007609C0">
        <w:rPr>
          <w:rFonts w:eastAsia="MS Mincho"/>
          <w:i/>
          <w:iCs/>
          <w:shd w:val="clear" w:color="auto" w:fill="FFFFFF"/>
        </w:rPr>
        <w:t>экстракапсулярное</w:t>
      </w:r>
      <w:proofErr w:type="spellEnd"/>
      <w:r w:rsidRPr="007609C0">
        <w:rPr>
          <w:rFonts w:eastAsia="MS Mincho"/>
          <w:i/>
          <w:iCs/>
          <w:shd w:val="clear" w:color="auto" w:fill="FFFFFF"/>
        </w:rPr>
        <w:t xml:space="preserve"> распространение метастаза/зов, показано проведение послеоперационной одновременной ХЛТ. 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w:t>
      </w:r>
      <w:proofErr w:type="spellStart"/>
      <w:r w:rsidRPr="007609C0">
        <w:rPr>
          <w:rFonts w:eastAsia="MS Mincho"/>
          <w:i/>
          <w:iCs/>
          <w:shd w:val="clear" w:color="auto" w:fill="FFFFFF"/>
        </w:rPr>
        <w:t>периневральная</w:t>
      </w:r>
      <w:proofErr w:type="spellEnd"/>
      <w:r w:rsidRPr="007609C0">
        <w:rPr>
          <w:rFonts w:eastAsia="MS Mincho"/>
          <w:i/>
          <w:iCs/>
          <w:shd w:val="clear" w:color="auto" w:fill="FFFFFF"/>
        </w:rPr>
        <w:t>/</w:t>
      </w:r>
      <w:proofErr w:type="spellStart"/>
      <w:r w:rsidRPr="007609C0">
        <w:rPr>
          <w:rFonts w:eastAsia="MS Mincho"/>
          <w:i/>
          <w:iCs/>
          <w:shd w:val="clear" w:color="auto" w:fill="FFFFFF"/>
        </w:rPr>
        <w:t>периваскулярная</w:t>
      </w:r>
      <w:proofErr w:type="spellEnd"/>
      <w:r w:rsidRPr="007609C0">
        <w:rPr>
          <w:rFonts w:eastAsia="MS Mincho"/>
          <w:i/>
          <w:iCs/>
          <w:shd w:val="clear" w:color="auto" w:fill="FFFFFF"/>
        </w:rPr>
        <w:t>/лимфатическая инвазия, pT3/pT4, множественные регионарные метастазы, показана послеоперационная ЛТ либо одновременная ХЛТ [</w:t>
      </w:r>
      <w:r w:rsidR="009356BE" w:rsidRPr="007609C0">
        <w:rPr>
          <w:rFonts w:eastAsia="MS Mincho"/>
          <w:i/>
          <w:iCs/>
          <w:shd w:val="clear" w:color="auto" w:fill="FFFFFF"/>
        </w:rPr>
        <w:t>1</w:t>
      </w:r>
      <w:r w:rsidR="00B546A7" w:rsidRPr="007609C0">
        <w:rPr>
          <w:rFonts w:eastAsia="MS Mincho"/>
          <w:i/>
          <w:iCs/>
          <w:shd w:val="clear" w:color="auto" w:fill="FFFFFF"/>
        </w:rPr>
        <w:t xml:space="preserve">, </w:t>
      </w:r>
      <w:r w:rsidR="009356BE" w:rsidRPr="007609C0">
        <w:rPr>
          <w:rFonts w:eastAsia="MS Mincho"/>
          <w:i/>
          <w:iCs/>
          <w:shd w:val="clear" w:color="auto" w:fill="FFFFFF"/>
        </w:rPr>
        <w:t>5</w:t>
      </w:r>
      <w:r w:rsidR="00B546A7" w:rsidRPr="007609C0">
        <w:rPr>
          <w:rFonts w:eastAsia="MS Mincho"/>
          <w:i/>
          <w:iCs/>
          <w:shd w:val="clear" w:color="auto" w:fill="FFFFFF"/>
        </w:rPr>
        <w:t xml:space="preserve">, </w:t>
      </w:r>
      <w:r w:rsidR="00E54D12" w:rsidRPr="007609C0">
        <w:rPr>
          <w:rFonts w:eastAsia="MS Mincho"/>
          <w:i/>
          <w:iCs/>
          <w:shd w:val="clear" w:color="auto" w:fill="FFFFFF"/>
        </w:rPr>
        <w:t>10</w:t>
      </w:r>
      <w:r w:rsidR="00B546A7" w:rsidRPr="007609C0">
        <w:rPr>
          <w:rFonts w:eastAsia="MS Mincho"/>
          <w:i/>
          <w:iCs/>
          <w:shd w:val="clear" w:color="auto" w:fill="FFFFFF"/>
        </w:rPr>
        <w:t xml:space="preserve">, </w:t>
      </w:r>
      <w:r w:rsidR="00C14F24" w:rsidRPr="007609C0">
        <w:rPr>
          <w:rFonts w:eastAsia="MS Mincho"/>
          <w:i/>
          <w:iCs/>
          <w:shd w:val="clear" w:color="auto" w:fill="FFFFFF"/>
        </w:rPr>
        <w:t>18</w:t>
      </w:r>
      <w:r w:rsidRPr="007609C0">
        <w:rPr>
          <w:rFonts w:eastAsia="MS Mincho"/>
          <w:i/>
          <w:iCs/>
          <w:shd w:val="clear" w:color="auto" w:fill="FFFFFF"/>
        </w:rPr>
        <w:t>].</w:t>
      </w:r>
    </w:p>
    <w:p w14:paraId="6F49A900" w14:textId="77777777" w:rsidR="0070752F" w:rsidRPr="007609C0" w:rsidRDefault="0070752F" w:rsidP="0070752F">
      <w:pPr>
        <w:pStyle w:val="2"/>
        <w:rPr>
          <w:rFonts w:eastAsia="MS Mincho"/>
          <w:lang w:val="en-US"/>
        </w:rPr>
      </w:pPr>
      <w:r w:rsidRPr="007609C0">
        <w:rPr>
          <w:rFonts w:eastAsia="MS Mincho"/>
        </w:rPr>
        <w:t xml:space="preserve">Локальный рецидив или остаточная опухоль после лучевой терапии. При </w:t>
      </w:r>
      <w:proofErr w:type="spellStart"/>
      <w:r w:rsidRPr="007609C0">
        <w:rPr>
          <w:rFonts w:eastAsia="MS Mincho"/>
        </w:rPr>
        <w:t>резектабельности</w:t>
      </w:r>
      <w:proofErr w:type="spellEnd"/>
      <w:r w:rsidRPr="007609C0">
        <w:rPr>
          <w:rFonts w:eastAsia="MS Mincho"/>
        </w:rPr>
        <w:t xml:space="preserve"> опухоли рекомендовано хирургическое вмешательство с обсуждением вопроса о повторной лучевой или одновременной ХЛТ. При </w:t>
      </w:r>
      <w:proofErr w:type="spellStart"/>
      <w:r w:rsidRPr="007609C0">
        <w:rPr>
          <w:rFonts w:eastAsia="MS Mincho"/>
        </w:rPr>
        <w:t>нерезектабельности</w:t>
      </w:r>
      <w:proofErr w:type="spellEnd"/>
      <w:r w:rsidRPr="007609C0">
        <w:rPr>
          <w:rFonts w:eastAsia="MS Mincho"/>
        </w:rPr>
        <w:t xml:space="preserve"> опухоли рекомендована повторная лучевая терапия/одновременная ХЛТ либо лекарственная терапия, либо симптоматическое лечение. </w:t>
      </w:r>
      <w:r w:rsidRPr="007609C0">
        <w:rPr>
          <w:rFonts w:eastAsia="MS Mincho"/>
          <w:lang w:val="en-US"/>
        </w:rPr>
        <w:t>[</w:t>
      </w:r>
      <w:r w:rsidR="009356BE" w:rsidRPr="007609C0">
        <w:rPr>
          <w:rFonts w:eastAsia="MS Mincho"/>
          <w:iCs/>
          <w:lang w:val="en-US"/>
        </w:rPr>
        <w:t>1</w:t>
      </w:r>
      <w:r w:rsidR="00B546A7" w:rsidRPr="007609C0">
        <w:rPr>
          <w:iCs/>
          <w:lang w:val="en-US"/>
        </w:rPr>
        <w:t xml:space="preserve">, </w:t>
      </w:r>
      <w:r w:rsidR="009356BE" w:rsidRPr="007609C0">
        <w:rPr>
          <w:iCs/>
          <w:lang w:val="en-US"/>
        </w:rPr>
        <w:t>5</w:t>
      </w:r>
      <w:r w:rsidRPr="007609C0">
        <w:rPr>
          <w:lang w:val="en-US"/>
        </w:rPr>
        <w:t>].</w:t>
      </w:r>
    </w:p>
    <w:p w14:paraId="77E55BD5" w14:textId="77777777" w:rsidR="0070752F" w:rsidRPr="007609C0" w:rsidRDefault="0070752F" w:rsidP="0070752F">
      <w:pPr>
        <w:pStyle w:val="affff1"/>
      </w:pPr>
      <w:r w:rsidRPr="007609C0">
        <w:t xml:space="preserve">Уровень убедительности рекомендаций − C (уровень достоверности доказательств – 5) </w:t>
      </w:r>
    </w:p>
    <w:p w14:paraId="3500FDE1" w14:textId="77777777" w:rsidR="0070752F" w:rsidRPr="007609C0" w:rsidRDefault="0070752F" w:rsidP="0070752F">
      <w:pPr>
        <w:pStyle w:val="afa"/>
        <w:rPr>
          <w:rFonts w:eastAsia="MS Mincho"/>
          <w:b/>
          <w:shd w:val="clear" w:color="auto" w:fill="FFFFFF"/>
        </w:rPr>
      </w:pPr>
      <w:r w:rsidRPr="007609C0">
        <w:rPr>
          <w:rFonts w:eastAsia="MS Mincho"/>
          <w:b/>
          <w:shd w:val="clear" w:color="auto" w:fill="FFFFFF"/>
        </w:rPr>
        <w:t>Отдаленные метастазы</w:t>
      </w:r>
    </w:p>
    <w:p w14:paraId="02187230" w14:textId="77777777" w:rsidR="0070752F" w:rsidRPr="007609C0" w:rsidRDefault="0070752F" w:rsidP="0070752F">
      <w:pPr>
        <w:pStyle w:val="afa"/>
        <w:ind w:firstLine="708"/>
      </w:pPr>
      <w:bookmarkStart w:id="68" w:name="_Toc469861902"/>
      <w:bookmarkStart w:id="69" w:name="_Toc475097553"/>
      <w:r w:rsidRPr="007609C0">
        <w:t>Методика лечения пациентов с раком губы при наличии отдаленных метастазов выбирается в зависимости от функционального статуса пациента (</w:t>
      </w:r>
      <w:r w:rsidRPr="007609C0">
        <w:rPr>
          <w:lang w:val="en-US"/>
        </w:rPr>
        <w:t>ECOG</w:t>
      </w:r>
      <w:r w:rsidRPr="007609C0">
        <w:t xml:space="preserve">) </w:t>
      </w:r>
      <w:r w:rsidRPr="007609C0">
        <w:rPr>
          <w:rFonts w:eastAsia="MS Mincho"/>
          <w:shd w:val="clear" w:color="auto" w:fill="FFFFFF"/>
        </w:rPr>
        <w:t>[</w:t>
      </w:r>
      <w:r w:rsidR="009356BE" w:rsidRPr="007609C0">
        <w:rPr>
          <w:rFonts w:eastAsia="MS Mincho"/>
          <w:iCs/>
        </w:rPr>
        <w:t>1</w:t>
      </w:r>
      <w:r w:rsidR="00B546A7" w:rsidRPr="007609C0">
        <w:rPr>
          <w:iCs/>
        </w:rPr>
        <w:t xml:space="preserve">, </w:t>
      </w:r>
      <w:r w:rsidR="009356BE" w:rsidRPr="007609C0">
        <w:rPr>
          <w:iCs/>
        </w:rPr>
        <w:t>5</w:t>
      </w:r>
      <w:r w:rsidRPr="007609C0">
        <w:t>].</w:t>
      </w:r>
    </w:p>
    <w:p w14:paraId="7EE15FEB" w14:textId="77777777" w:rsidR="0070752F" w:rsidRPr="007609C0" w:rsidRDefault="0070752F" w:rsidP="0070752F">
      <w:pPr>
        <w:pStyle w:val="2"/>
      </w:pPr>
      <w:r w:rsidRPr="007609C0">
        <w:rPr>
          <w:b/>
        </w:rPr>
        <w:t xml:space="preserve">При </w:t>
      </w:r>
      <w:r w:rsidRPr="007609C0">
        <w:rPr>
          <w:b/>
          <w:lang w:val="en-US"/>
        </w:rPr>
        <w:t>ECOG</w:t>
      </w:r>
      <w:r w:rsidRPr="007609C0">
        <w:rPr>
          <w:b/>
        </w:rPr>
        <w:t xml:space="preserve"> 0–1</w:t>
      </w:r>
      <w:r w:rsidRPr="007609C0">
        <w:t xml:space="preserve"> пациентам с раком губы рекомендуется комбинация </w:t>
      </w:r>
      <w:proofErr w:type="spellStart"/>
      <w:r w:rsidRPr="007609C0">
        <w:t>полихимиотерапии</w:t>
      </w:r>
      <w:proofErr w:type="spellEnd"/>
      <w:r w:rsidRPr="007609C0">
        <w:t xml:space="preserve"> или </w:t>
      </w:r>
      <w:proofErr w:type="spellStart"/>
      <w:r w:rsidRPr="007609C0">
        <w:t>монохимиотерапии</w:t>
      </w:r>
      <w:proofErr w:type="spellEnd"/>
      <w:r w:rsidRPr="007609C0">
        <w:t xml:space="preserve">. Возможны хирургическое лечение (при возможности достижения всех отдаленных метастазов и </w:t>
      </w:r>
      <w:proofErr w:type="spellStart"/>
      <w:r w:rsidRPr="007609C0">
        <w:t>резектабельности</w:t>
      </w:r>
      <w:proofErr w:type="spellEnd"/>
      <w:r w:rsidRPr="007609C0">
        <w:t xml:space="preserve"> первичной опухоли с достижением </w:t>
      </w:r>
      <w:r w:rsidRPr="007609C0">
        <w:rPr>
          <w:lang w:val="en-US"/>
        </w:rPr>
        <w:t>R</w:t>
      </w:r>
      <w:r w:rsidRPr="007609C0">
        <w:t xml:space="preserve">0) или ДЛТ/ХЛТ </w:t>
      </w:r>
      <w:r w:rsidRPr="007609C0">
        <w:lastRenderedPageBreak/>
        <w:t>на область отдаленного метастазирования и при отсутствии рецидива/остаточной опухоли в области первичного очага и в зонах регионарного метастазирования. При</w:t>
      </w:r>
      <w:r w:rsidRPr="007609C0">
        <w:rPr>
          <w:lang w:val="en-US"/>
        </w:rPr>
        <w:t xml:space="preserve"> </w:t>
      </w:r>
      <w:r w:rsidRPr="007609C0">
        <w:t>невозможности</w:t>
      </w:r>
      <w:r w:rsidRPr="007609C0">
        <w:rPr>
          <w:lang w:val="en-US"/>
        </w:rPr>
        <w:t xml:space="preserve"> – </w:t>
      </w:r>
      <w:r w:rsidRPr="007609C0">
        <w:t>наилучшая</w:t>
      </w:r>
      <w:r w:rsidRPr="007609C0">
        <w:rPr>
          <w:lang w:val="en-US"/>
        </w:rPr>
        <w:t xml:space="preserve"> </w:t>
      </w:r>
      <w:r w:rsidRPr="007609C0">
        <w:t>поддерживающая</w:t>
      </w:r>
      <w:r w:rsidRPr="007609C0">
        <w:rPr>
          <w:lang w:val="en-US"/>
        </w:rPr>
        <w:t xml:space="preserve"> </w:t>
      </w:r>
      <w:r w:rsidRPr="007609C0">
        <w:t>терапия</w:t>
      </w:r>
      <w:r w:rsidRPr="007609C0">
        <w:rPr>
          <w:lang w:val="en-US"/>
        </w:rPr>
        <w:t xml:space="preserve"> </w:t>
      </w:r>
      <w:r w:rsidRPr="007609C0">
        <w:rPr>
          <w:rFonts w:eastAsia="MS Mincho"/>
          <w:lang w:val="en-US"/>
        </w:rPr>
        <w:t>[</w:t>
      </w:r>
      <w:r w:rsidR="009356BE" w:rsidRPr="007609C0">
        <w:rPr>
          <w:iCs/>
          <w:lang w:val="en-US"/>
        </w:rPr>
        <w:t>5</w:t>
      </w:r>
      <w:r w:rsidRPr="007609C0">
        <w:rPr>
          <w:rFonts w:eastAsia="MS Mincho"/>
        </w:rPr>
        <w:t>].</w:t>
      </w:r>
    </w:p>
    <w:p w14:paraId="2729BB54" w14:textId="77777777" w:rsidR="0070752F" w:rsidRPr="007609C0" w:rsidRDefault="0070752F" w:rsidP="0070752F">
      <w:pPr>
        <w:pStyle w:val="affff1"/>
      </w:pPr>
      <w:r w:rsidRPr="007609C0">
        <w:t>Уровень убедительности рекомендаций – C (уровень достоверности доказательств − 5).</w:t>
      </w:r>
    </w:p>
    <w:p w14:paraId="070440CA" w14:textId="77777777" w:rsidR="0070752F" w:rsidRPr="007609C0" w:rsidRDefault="0070752F" w:rsidP="0070752F">
      <w:pPr>
        <w:pStyle w:val="2"/>
      </w:pPr>
      <w:r w:rsidRPr="007609C0">
        <w:rPr>
          <w:b/>
        </w:rPr>
        <w:t xml:space="preserve">При </w:t>
      </w:r>
      <w:r w:rsidRPr="007609C0">
        <w:rPr>
          <w:b/>
          <w:lang w:val="en-US"/>
        </w:rPr>
        <w:t>ECOG</w:t>
      </w:r>
      <w:r w:rsidRPr="007609C0">
        <w:rPr>
          <w:b/>
        </w:rPr>
        <w:t xml:space="preserve"> 2</w:t>
      </w:r>
      <w:r w:rsidRPr="007609C0">
        <w:t xml:space="preserve"> пациентам с раком губы рекомендуется </w:t>
      </w:r>
      <w:proofErr w:type="spellStart"/>
      <w:r w:rsidRPr="007609C0">
        <w:t>монохимиотерапия</w:t>
      </w:r>
      <w:proofErr w:type="spellEnd"/>
      <w:r w:rsidRPr="007609C0">
        <w:t xml:space="preserve"> </w:t>
      </w:r>
      <w:r w:rsidR="0057605F" w:rsidRPr="007609C0">
        <w:t xml:space="preserve">или иммунотерапия </w:t>
      </w:r>
      <w:r w:rsidRPr="007609C0">
        <w:t xml:space="preserve">или наилучшая поддерживающая терапия </w:t>
      </w:r>
      <w:r w:rsidRPr="007609C0">
        <w:rPr>
          <w:rFonts w:eastAsia="MS Mincho"/>
        </w:rPr>
        <w:t>[</w:t>
      </w:r>
      <w:r w:rsidR="009356BE" w:rsidRPr="007609C0">
        <w:rPr>
          <w:iCs/>
        </w:rPr>
        <w:t>5</w:t>
      </w:r>
      <w:r w:rsidRPr="007609C0">
        <w:rPr>
          <w:rFonts w:eastAsia="MS Mincho"/>
        </w:rPr>
        <w:t>]</w:t>
      </w:r>
      <w:r w:rsidRPr="007609C0">
        <w:t>.</w:t>
      </w:r>
    </w:p>
    <w:p w14:paraId="49362C7F" w14:textId="77777777" w:rsidR="0070752F" w:rsidRPr="007609C0" w:rsidRDefault="0070752F" w:rsidP="0070752F">
      <w:pPr>
        <w:pStyle w:val="affff1"/>
      </w:pPr>
      <w:r w:rsidRPr="007609C0">
        <w:t>Уровень убедительности рекомендаций – C (уровень достоверности доказательств − 5).</w:t>
      </w:r>
    </w:p>
    <w:p w14:paraId="3E55D6EF" w14:textId="77777777" w:rsidR="0070752F" w:rsidRPr="007609C0" w:rsidRDefault="0070752F" w:rsidP="0070752F">
      <w:pPr>
        <w:pStyle w:val="2"/>
        <w:rPr>
          <w:rFonts w:eastAsia="MS Mincho"/>
        </w:rPr>
      </w:pPr>
      <w:r w:rsidRPr="007609C0">
        <w:rPr>
          <w:b/>
        </w:rPr>
        <w:t xml:space="preserve">При </w:t>
      </w:r>
      <w:r w:rsidRPr="007609C0">
        <w:rPr>
          <w:b/>
          <w:lang w:val="en-US"/>
        </w:rPr>
        <w:t>ECOG</w:t>
      </w:r>
      <w:r w:rsidRPr="007609C0">
        <w:rPr>
          <w:b/>
        </w:rPr>
        <w:t xml:space="preserve"> 3</w:t>
      </w:r>
      <w:r w:rsidRPr="007609C0">
        <w:t xml:space="preserve"> пациентам с раком губы рекомендуется наилучшая поддерживающая терапия </w:t>
      </w:r>
      <w:r w:rsidRPr="007609C0">
        <w:rPr>
          <w:rFonts w:eastAsia="MS Mincho"/>
        </w:rPr>
        <w:t>[</w:t>
      </w:r>
      <w:r w:rsidR="009356BE" w:rsidRPr="007609C0">
        <w:rPr>
          <w:iCs/>
        </w:rPr>
        <w:t>5</w:t>
      </w:r>
      <w:r w:rsidRPr="007609C0">
        <w:rPr>
          <w:rFonts w:eastAsia="MS Mincho"/>
        </w:rPr>
        <w:t>]</w:t>
      </w:r>
      <w:r w:rsidRPr="007609C0">
        <w:t>.</w:t>
      </w:r>
    </w:p>
    <w:p w14:paraId="7E235DA5" w14:textId="77777777" w:rsidR="0070752F" w:rsidRPr="007609C0" w:rsidRDefault="0070752F" w:rsidP="0070752F">
      <w:pPr>
        <w:pStyle w:val="affff1"/>
        <w:rPr>
          <w:b w:val="0"/>
        </w:rPr>
      </w:pPr>
      <w:r w:rsidRPr="007609C0">
        <w:t>Уровень убедительности рекомендаций – C (уровень достоверности доказательств − 5).</w:t>
      </w:r>
    </w:p>
    <w:p w14:paraId="2DCC8671" w14:textId="77777777" w:rsidR="0070752F" w:rsidRPr="007609C0" w:rsidRDefault="0070752F" w:rsidP="0070752F">
      <w:pPr>
        <w:pStyle w:val="20"/>
        <w:rPr>
          <w:bCs/>
        </w:rPr>
      </w:pPr>
      <w:bookmarkStart w:id="70" w:name="_Toc26362647"/>
      <w:bookmarkEnd w:id="63"/>
      <w:r w:rsidRPr="007609C0">
        <w:rPr>
          <w:bCs/>
        </w:rPr>
        <w:t>3.2. Принципы лучевой терапии</w:t>
      </w:r>
      <w:bookmarkStart w:id="71" w:name="_Toc469861903"/>
      <w:bookmarkEnd w:id="68"/>
      <w:bookmarkEnd w:id="69"/>
      <w:bookmarkEnd w:id="70"/>
    </w:p>
    <w:p w14:paraId="1A4E6E80" w14:textId="77777777" w:rsidR="0070752F" w:rsidRPr="007609C0" w:rsidRDefault="0070752F" w:rsidP="00D06159">
      <w:pPr>
        <w:pStyle w:val="2"/>
        <w:numPr>
          <w:ilvl w:val="0"/>
          <w:numId w:val="0"/>
        </w:numPr>
      </w:pPr>
      <w:r w:rsidRPr="007609C0">
        <w:rPr>
          <w:b/>
        </w:rPr>
        <w:t xml:space="preserve">Лучевая терапия в самостоятельном варианте </w:t>
      </w:r>
    </w:p>
    <w:p w14:paraId="4DF1E8FC" w14:textId="77777777" w:rsidR="0070752F" w:rsidRPr="007609C0" w:rsidRDefault="0070752F" w:rsidP="0070752F">
      <w:pPr>
        <w:pStyle w:val="2"/>
      </w:pPr>
      <w:r w:rsidRPr="007609C0">
        <w:t>Рекомендована лучевая терапия на</w:t>
      </w:r>
      <w:r w:rsidRPr="007609C0">
        <w:rPr>
          <w:i/>
        </w:rPr>
        <w:t xml:space="preserve"> </w:t>
      </w:r>
      <w:r w:rsidRPr="007609C0">
        <w:t>первичный очаг и клинически определяемые регионарные метастазы 66−70 Гр (1,8−2,2 Гр/фракция) ежедневно с понедельника по пятницу в течение 6−7 недель (</w:t>
      </w:r>
      <w:proofErr w:type="spellStart"/>
      <w:r w:rsidRPr="007609C0">
        <w:t>нед</w:t>
      </w:r>
      <w:proofErr w:type="spellEnd"/>
      <w:r w:rsidRPr="007609C0">
        <w:t xml:space="preserve">), на </w:t>
      </w:r>
      <w:proofErr w:type="spellStart"/>
      <w:r w:rsidRPr="007609C0">
        <w:t>локорегионарную</w:t>
      </w:r>
      <w:proofErr w:type="spellEnd"/>
      <w:r w:rsidRPr="007609C0">
        <w:t xml:space="preserve"> область, включая регионарные ЛУ 44−54 Гр (1,8−2,0 Гр/фракция) </w:t>
      </w:r>
      <w:r w:rsidRPr="007609C0">
        <w:rPr>
          <w:rFonts w:eastAsia="MS Mincho"/>
        </w:rPr>
        <w:t>[</w:t>
      </w:r>
      <w:r w:rsidR="009356BE" w:rsidRPr="007609C0">
        <w:rPr>
          <w:rFonts w:eastAsia="MS Mincho"/>
          <w:iCs/>
        </w:rPr>
        <w:t>1</w:t>
      </w:r>
      <w:r w:rsidR="005D57ED" w:rsidRPr="007609C0">
        <w:rPr>
          <w:iCs/>
        </w:rPr>
        <w:t xml:space="preserve">, </w:t>
      </w:r>
      <w:r w:rsidR="009356BE" w:rsidRPr="007609C0">
        <w:rPr>
          <w:iCs/>
        </w:rPr>
        <w:t>5</w:t>
      </w:r>
      <w:r w:rsidRPr="007609C0">
        <w:t>].</w:t>
      </w:r>
    </w:p>
    <w:p w14:paraId="5483E622" w14:textId="77777777" w:rsidR="0070752F" w:rsidRPr="007609C0" w:rsidRDefault="0070752F" w:rsidP="0070752F">
      <w:pPr>
        <w:pStyle w:val="affff1"/>
      </w:pPr>
      <w:r w:rsidRPr="007609C0">
        <w:t>Уровень убедительности рекомендаций − C (уровень достоверности доказательств – 5).</w:t>
      </w:r>
    </w:p>
    <w:p w14:paraId="63209757" w14:textId="77777777" w:rsidR="0070752F" w:rsidRPr="007609C0" w:rsidRDefault="0070752F" w:rsidP="0070752F">
      <w:pPr>
        <w:pStyle w:val="2"/>
      </w:pPr>
      <w:r w:rsidRPr="007609C0">
        <w:t xml:space="preserve">Брахитерапия в самостоятельном варианте рекомендуется при </w:t>
      </w:r>
      <w:r w:rsidRPr="007609C0">
        <w:rPr>
          <w:lang w:val="en-US"/>
        </w:rPr>
        <w:t>T</w:t>
      </w:r>
      <w:r w:rsidRPr="007609C0">
        <w:t>1-2 [</w:t>
      </w:r>
      <w:r w:rsidR="009356BE" w:rsidRPr="007609C0">
        <w:rPr>
          <w:iCs/>
        </w:rPr>
        <w:t>5</w:t>
      </w:r>
      <w:r w:rsidRPr="007609C0">
        <w:t xml:space="preserve">, </w:t>
      </w:r>
      <w:r w:rsidR="00E54D12" w:rsidRPr="007609C0">
        <w:t>14</w:t>
      </w:r>
      <w:r w:rsidRPr="007609C0">
        <w:t xml:space="preserve">]. </w:t>
      </w:r>
    </w:p>
    <w:p w14:paraId="745AE182" w14:textId="77777777" w:rsidR="0057605F" w:rsidRPr="007609C0" w:rsidRDefault="0057605F" w:rsidP="0057605F">
      <w:pPr>
        <w:numPr>
          <w:ilvl w:val="0"/>
          <w:numId w:val="22"/>
        </w:numPr>
        <w:tabs>
          <w:tab w:val="clear" w:pos="720"/>
        </w:tabs>
        <w:spacing w:before="100" w:beforeAutospacing="1" w:after="100" w:afterAutospacing="1" w:line="360" w:lineRule="auto"/>
        <w:ind w:left="1418" w:right="135" w:hanging="284"/>
        <w:jc w:val="both"/>
      </w:pPr>
      <w:proofErr w:type="spellStart"/>
      <w:r w:rsidRPr="007609C0">
        <w:t>Низкодозовая</w:t>
      </w:r>
      <w:proofErr w:type="spellEnd"/>
      <w:r w:rsidRPr="007609C0">
        <w:t xml:space="preserve"> (LDR) брахитерапия (0,4-0,5 Гр/ч):</w:t>
      </w:r>
    </w:p>
    <w:p w14:paraId="5D8A308F" w14:textId="77777777" w:rsidR="0057605F" w:rsidRPr="007609C0" w:rsidRDefault="0057605F" w:rsidP="0057605F">
      <w:pPr>
        <w:spacing w:before="100" w:beforeAutospacing="1" w:after="100" w:afterAutospacing="1" w:line="360" w:lineRule="auto"/>
        <w:ind w:left="1418" w:right="135" w:hanging="284"/>
        <w:jc w:val="both"/>
      </w:pPr>
      <w:r w:rsidRPr="007609C0">
        <w:t xml:space="preserve">– Рассмотреть </w:t>
      </w:r>
      <w:proofErr w:type="spellStart"/>
      <w:r w:rsidRPr="007609C0">
        <w:t>буст</w:t>
      </w:r>
      <w:proofErr w:type="spellEnd"/>
      <w:r w:rsidRPr="007609C0">
        <w:t xml:space="preserve"> LDR 20–35 Гр в комбинации с наружной дистанционной лучевой терапией (EBRT) в дозе 50 Гр или 60–70 Гр в </w:t>
      </w:r>
      <w:r w:rsidRPr="007609C0">
        <w:lastRenderedPageBreak/>
        <w:t>течение нескольких дней при использовании LDR в качестве единственной терапии.</w:t>
      </w:r>
    </w:p>
    <w:p w14:paraId="1975D35D" w14:textId="77777777" w:rsidR="0057605F" w:rsidRPr="007609C0" w:rsidRDefault="0057605F" w:rsidP="0057605F">
      <w:pPr>
        <w:numPr>
          <w:ilvl w:val="0"/>
          <w:numId w:val="23"/>
        </w:numPr>
        <w:tabs>
          <w:tab w:val="clear" w:pos="720"/>
        </w:tabs>
        <w:spacing w:before="100" w:beforeAutospacing="1" w:after="100" w:afterAutospacing="1" w:line="360" w:lineRule="auto"/>
        <w:ind w:left="1418" w:right="135" w:hanging="284"/>
        <w:jc w:val="both"/>
      </w:pPr>
      <w:proofErr w:type="spellStart"/>
      <w:r w:rsidRPr="007609C0">
        <w:t>Высокодозовая</w:t>
      </w:r>
      <w:proofErr w:type="spellEnd"/>
      <w:r w:rsidRPr="007609C0">
        <w:t xml:space="preserve"> (HDR) брахитерапия:</w:t>
      </w:r>
    </w:p>
    <w:p w14:paraId="583A6276" w14:textId="77777777" w:rsidR="0057605F" w:rsidRPr="007609C0" w:rsidRDefault="0057605F" w:rsidP="0057605F">
      <w:pPr>
        <w:spacing w:before="100" w:beforeAutospacing="1" w:after="100" w:afterAutospacing="1" w:line="360" w:lineRule="auto"/>
        <w:ind w:left="1418" w:right="135" w:hanging="284"/>
        <w:jc w:val="both"/>
      </w:pPr>
      <w:r w:rsidRPr="007609C0">
        <w:t xml:space="preserve">– Рассмотреть </w:t>
      </w:r>
      <w:proofErr w:type="spellStart"/>
      <w:r w:rsidRPr="007609C0">
        <w:t>буст</w:t>
      </w:r>
      <w:proofErr w:type="spellEnd"/>
      <w:r w:rsidRPr="007609C0">
        <w:t xml:space="preserve"> HDR 21 Гр при 3 Гр/фракция в сочетании с EBRT в дозе 40–50 Гр или 45–60 Гр при 3–6 Гр/фракция при использовании HDR в качестве единственной терапии.</w:t>
      </w:r>
    </w:p>
    <w:p w14:paraId="52E0343D" w14:textId="77777777" w:rsidR="0070752F" w:rsidRPr="007609C0" w:rsidRDefault="0070752F" w:rsidP="0070752F">
      <w:pPr>
        <w:pStyle w:val="affff1"/>
      </w:pPr>
      <w:r w:rsidRPr="007609C0">
        <w:t>Уровень убедительности рекомендаций − C (уровень достоверности доказательств – 5).</w:t>
      </w:r>
    </w:p>
    <w:p w14:paraId="7E40ED29" w14:textId="77777777" w:rsidR="0057605F" w:rsidRPr="007609C0" w:rsidRDefault="0070752F" w:rsidP="0057605F">
      <w:pPr>
        <w:spacing w:before="100" w:beforeAutospacing="1" w:after="100" w:afterAutospacing="1"/>
        <w:ind w:left="1" w:right="135" w:hanging="3"/>
        <w:jc w:val="both"/>
      </w:pPr>
      <w:r w:rsidRPr="007609C0">
        <w:rPr>
          <w:b/>
          <w:iCs/>
          <w:shd w:val="clear" w:color="auto" w:fill="FFFFFF"/>
        </w:rPr>
        <w:t>Комментарий</w:t>
      </w:r>
      <w:r w:rsidRPr="007609C0">
        <w:rPr>
          <w:i/>
          <w:iCs/>
          <w:shd w:val="clear" w:color="auto" w:fill="FFFFFF"/>
        </w:rPr>
        <w:t xml:space="preserve">: </w:t>
      </w:r>
      <w:r w:rsidR="0057605F" w:rsidRPr="007609C0">
        <w:rPr>
          <w:i/>
          <w:iCs/>
        </w:rPr>
        <w:t>Для проведения брахитерапии могу использоваться источники Cf-252, Ir-192, Co-60</w:t>
      </w:r>
    </w:p>
    <w:p w14:paraId="1BD73868" w14:textId="77777777" w:rsidR="0057605F" w:rsidRPr="007609C0" w:rsidRDefault="0057605F" w:rsidP="0057605F">
      <w:pPr>
        <w:spacing w:before="100" w:beforeAutospacing="1" w:after="195"/>
        <w:ind w:left="1" w:right="135" w:hanging="3"/>
        <w:jc w:val="both"/>
      </w:pPr>
      <w:r w:rsidRPr="007609C0">
        <w:rPr>
          <w:i/>
          <w:iCs/>
        </w:rPr>
        <w:t xml:space="preserve">Техника внутритканевой терапии основана на классических системах для интерстициальной брахитерапии (Парижская, Манчестерская или Нью-Йоркская). При подготовке к БТ используется трехмерное планирование (3D) – используются компьютеры и программное обеспечение для расчета и отображения изодоз и их интеграции с изображениями облучаемых тканей, полученным при компьютерной томографии. Расположение источников должно быть параллельным и равноудаленным, на расстоянии от 1 до 1,5 см. </w:t>
      </w:r>
    </w:p>
    <w:p w14:paraId="2A9BA0A9" w14:textId="77777777" w:rsidR="0057605F" w:rsidRPr="007609C0" w:rsidRDefault="0057605F" w:rsidP="0057605F">
      <w:pPr>
        <w:spacing w:before="100" w:beforeAutospacing="1" w:after="195"/>
        <w:ind w:left="1" w:right="135" w:hanging="3"/>
        <w:jc w:val="both"/>
      </w:pPr>
      <w:r w:rsidRPr="007609C0">
        <w:rPr>
          <w:i/>
          <w:iCs/>
        </w:rPr>
        <w:t>GTV (</w:t>
      </w:r>
      <w:proofErr w:type="spellStart"/>
      <w:r w:rsidRPr="007609C0">
        <w:rPr>
          <w:i/>
          <w:iCs/>
        </w:rPr>
        <w:t>Gross</w:t>
      </w:r>
      <w:proofErr w:type="spellEnd"/>
      <w:r w:rsidRPr="007609C0">
        <w:rPr>
          <w:i/>
          <w:iCs/>
        </w:rPr>
        <w:t xml:space="preserve"> </w:t>
      </w:r>
      <w:proofErr w:type="spellStart"/>
      <w:r w:rsidRPr="007609C0">
        <w:rPr>
          <w:i/>
          <w:iCs/>
        </w:rPr>
        <w:t>Tumor</w:t>
      </w:r>
      <w:proofErr w:type="spellEnd"/>
      <w:r w:rsidRPr="007609C0">
        <w:rPr>
          <w:i/>
          <w:iCs/>
        </w:rPr>
        <w:t xml:space="preserve"> </w:t>
      </w:r>
      <w:proofErr w:type="spellStart"/>
      <w:r w:rsidRPr="007609C0">
        <w:rPr>
          <w:i/>
          <w:iCs/>
        </w:rPr>
        <w:t>Volume</w:t>
      </w:r>
      <w:proofErr w:type="spellEnd"/>
      <w:r w:rsidRPr="007609C0">
        <w:rPr>
          <w:i/>
          <w:iCs/>
        </w:rPr>
        <w:t>) – макроскопический объем опухоли – представляет собой пальпируемый или визуализируемый инструментально объем опухоли. CTV (</w:t>
      </w:r>
      <w:proofErr w:type="spellStart"/>
      <w:r w:rsidRPr="007609C0">
        <w:rPr>
          <w:i/>
          <w:iCs/>
        </w:rPr>
        <w:t>Clinical</w:t>
      </w:r>
      <w:proofErr w:type="spellEnd"/>
      <w:r w:rsidRPr="007609C0">
        <w:rPr>
          <w:i/>
          <w:iCs/>
        </w:rPr>
        <w:t xml:space="preserve"> Target </w:t>
      </w:r>
      <w:proofErr w:type="spellStart"/>
      <w:r w:rsidRPr="007609C0">
        <w:rPr>
          <w:i/>
          <w:iCs/>
        </w:rPr>
        <w:t>Volume</w:t>
      </w:r>
      <w:proofErr w:type="spellEnd"/>
      <w:r w:rsidRPr="007609C0">
        <w:rPr>
          <w:i/>
          <w:iCs/>
        </w:rPr>
        <w:t xml:space="preserve">) – клинический объем мишени – включает макроскопический объем опухоли и ткани, в которых имеется вероятность микроскопической опухолевой инвазии, в большинстве случаев 0,5-1 см. PTV (Planning Target </w:t>
      </w:r>
      <w:proofErr w:type="spellStart"/>
      <w:r w:rsidRPr="007609C0">
        <w:rPr>
          <w:i/>
          <w:iCs/>
        </w:rPr>
        <w:t>Volume</w:t>
      </w:r>
      <w:proofErr w:type="spellEnd"/>
      <w:r w:rsidRPr="007609C0">
        <w:rPr>
          <w:i/>
          <w:iCs/>
        </w:rPr>
        <w:t>) не отличается от CTV при «правильном» внедрении. Облучаемые объемы в своем сечении имеют форму квадрата, прямоугольника или эллипса.</w:t>
      </w:r>
    </w:p>
    <w:p w14:paraId="2F6F33AF" w14:textId="77777777" w:rsidR="0057605F" w:rsidRPr="007609C0" w:rsidRDefault="0057605F" w:rsidP="0057605F">
      <w:pPr>
        <w:spacing w:before="100" w:beforeAutospacing="1" w:after="195"/>
        <w:ind w:left="1" w:right="135" w:hanging="3"/>
        <w:jc w:val="both"/>
      </w:pPr>
      <w:r w:rsidRPr="007609C0">
        <w:rPr>
          <w:i/>
          <w:iCs/>
        </w:rPr>
        <w:t xml:space="preserve">При проведении БТ Cf-252 в самостоятельном варианте при лечении первичных опухолей суммарно-очаговая доза составляет 7-9 Гр по нейтронной компоненте.  Мощность дозы нейтронного излучения варьирует от 0,04 до 0,27 Гр/час. Дозиметрическое планирование внутритканевой нейтронной терапии источниками Cf-252 включает два основных элемента: выбор схемы размещения источников в зависимости от размеров мишени и расчет </w:t>
      </w:r>
      <w:proofErr w:type="spellStart"/>
      <w:r w:rsidRPr="007609C0">
        <w:rPr>
          <w:i/>
          <w:iCs/>
        </w:rPr>
        <w:t>дозного</w:t>
      </w:r>
      <w:proofErr w:type="spellEnd"/>
      <w:r w:rsidRPr="007609C0">
        <w:rPr>
          <w:i/>
          <w:iCs/>
        </w:rPr>
        <w:t xml:space="preserve"> поля, создаваемого совокупностью этих источников. Для оптимальной реализации дозиметрического планирования БТ Cf-252 могут использоваться различные стандартные, индивидуальные фиксирующие устройства </w:t>
      </w:r>
      <w:r w:rsidRPr="007609C0">
        <w:t>[14, 15, 16]</w:t>
      </w:r>
      <w:r w:rsidRPr="007609C0">
        <w:rPr>
          <w:i/>
          <w:iCs/>
        </w:rPr>
        <w:t xml:space="preserve">. </w:t>
      </w:r>
    </w:p>
    <w:p w14:paraId="581E9491" w14:textId="77777777" w:rsidR="0057605F" w:rsidRPr="007609C0" w:rsidRDefault="0057605F" w:rsidP="0057605F">
      <w:pPr>
        <w:spacing w:before="100" w:beforeAutospacing="1" w:after="100" w:afterAutospacing="1"/>
        <w:ind w:left="1" w:right="135" w:hanging="3"/>
        <w:jc w:val="both"/>
      </w:pPr>
      <w:r w:rsidRPr="007609C0">
        <w:rPr>
          <w:i/>
          <w:iCs/>
          <w:shd w:val="clear" w:color="auto" w:fill="FFFFFF"/>
        </w:rPr>
        <w:t>При проведение БТ с  Ir-192</w:t>
      </w:r>
      <w:r w:rsidRPr="007609C0">
        <w:rPr>
          <w:shd w:val="clear" w:color="auto" w:fill="FFFFFF"/>
        </w:rPr>
        <w:t xml:space="preserve"> </w:t>
      </w:r>
      <w:r w:rsidRPr="007609C0">
        <w:rPr>
          <w:i/>
          <w:iCs/>
          <w:shd w:val="clear" w:color="auto" w:fill="FFFFFF"/>
        </w:rPr>
        <w:t>используется дистанционный аппарат для контактной лучевой терапии, позволяющий проводить облучение с высокой мощностью дозы (HDR), облучение с импульсным фракционированием (PDR), где Ir-192</w:t>
      </w:r>
      <w:r w:rsidRPr="007609C0">
        <w:rPr>
          <w:shd w:val="clear" w:color="auto" w:fill="FFFFFF"/>
        </w:rPr>
        <w:t xml:space="preserve"> </w:t>
      </w:r>
      <w:r w:rsidRPr="007609C0">
        <w:rPr>
          <w:i/>
          <w:iCs/>
          <w:shd w:val="clear" w:color="auto" w:fill="FFFFFF"/>
        </w:rPr>
        <w:t xml:space="preserve">используется в качестве радиоактивного препарата. </w:t>
      </w:r>
    </w:p>
    <w:p w14:paraId="28367045" w14:textId="77777777" w:rsidR="0057605F" w:rsidRPr="007609C0" w:rsidRDefault="0057605F" w:rsidP="0057605F">
      <w:pPr>
        <w:spacing w:before="100" w:beforeAutospacing="1" w:after="100" w:afterAutospacing="1"/>
        <w:ind w:left="1" w:right="135" w:hanging="3"/>
        <w:jc w:val="both"/>
      </w:pPr>
      <w:r w:rsidRPr="007609C0">
        <w:rPr>
          <w:i/>
          <w:iCs/>
          <w:shd w:val="clear" w:color="auto" w:fill="FFFFFF"/>
        </w:rPr>
        <w:t xml:space="preserve">При проведении HDR БТ в самостоятельном варианте РОД 3-6 Гр/фракция до СОД 45-60 Гр. При проведении сочетанной лучевой терапии HDR БТ РОД 3 Гр/фракция до </w:t>
      </w:r>
      <w:r w:rsidRPr="007609C0">
        <w:rPr>
          <w:i/>
          <w:iCs/>
          <w:shd w:val="clear" w:color="auto" w:fill="FFFFFF"/>
        </w:rPr>
        <w:lastRenderedPageBreak/>
        <w:t>СОД 21-30 Гр, после ДЛТ СОД 40-50 Гр. Интервал между ДЛТ и БТ должен быть максимально коротким (1-2 недели) в зависимости от восстановления после острой токсичности, БТ проводится 2 раза в день, интервал должен составить 6 часов.</w:t>
      </w:r>
    </w:p>
    <w:p w14:paraId="4B7DC8A1" w14:textId="77777777" w:rsidR="0057605F" w:rsidRPr="007609C0" w:rsidRDefault="0057605F" w:rsidP="0057605F">
      <w:pPr>
        <w:spacing w:before="100" w:beforeAutospacing="1" w:after="195"/>
        <w:ind w:left="1" w:right="135" w:hanging="3"/>
        <w:jc w:val="both"/>
      </w:pPr>
      <w:proofErr w:type="spellStart"/>
      <w:r w:rsidRPr="007609C0">
        <w:rPr>
          <w:i/>
          <w:iCs/>
        </w:rPr>
        <w:t>Адъювантная</w:t>
      </w:r>
      <w:proofErr w:type="spellEnd"/>
      <w:r w:rsidRPr="007609C0">
        <w:rPr>
          <w:i/>
          <w:iCs/>
        </w:rPr>
        <w:t xml:space="preserve"> высокодозная брахитерапия Ir-192</w:t>
      </w:r>
      <w:r w:rsidRPr="007609C0">
        <w:t xml:space="preserve"> </w:t>
      </w:r>
      <w:r w:rsidRPr="007609C0">
        <w:rPr>
          <w:i/>
          <w:iCs/>
        </w:rPr>
        <w:t>проводится спустя 1-2 месяца после операции. Постоперационная БТ в самостоятельном варианте - 45–60 Гр, в сочетанном варианте СОД по Ir-192</w:t>
      </w:r>
      <w:r w:rsidRPr="007609C0">
        <w:t xml:space="preserve"> </w:t>
      </w:r>
      <w:r w:rsidRPr="007609C0">
        <w:rPr>
          <w:i/>
          <w:iCs/>
        </w:rPr>
        <w:t xml:space="preserve">- 22-29 Гр вместе с ДЛТ СОД 47-60 Гр. </w:t>
      </w:r>
      <w:r w:rsidRPr="007609C0">
        <w:t>[15]</w:t>
      </w:r>
    </w:p>
    <w:p w14:paraId="33869FDB" w14:textId="77777777" w:rsidR="0070752F" w:rsidRPr="007609C0" w:rsidRDefault="0070752F" w:rsidP="0057605F">
      <w:pPr>
        <w:pStyle w:val="afa"/>
        <w:ind w:firstLine="0"/>
      </w:pPr>
      <w:r w:rsidRPr="007609C0">
        <w:t>Послеоперационная лучевая терапия</w:t>
      </w:r>
      <w:r w:rsidRPr="007609C0">
        <w:rPr>
          <w:bCs/>
        </w:rPr>
        <w:t xml:space="preserve"> рекомендована при стадиях pТ3–4 и N2–3, а также у отдельных пациентов со стадиями pT1–2, N0–1 (при наличии неблагоприятных признаков, </w:t>
      </w:r>
      <w:r w:rsidR="005D57ED" w:rsidRPr="007609C0">
        <w:rPr>
          <w:bCs/>
        </w:rPr>
        <w:t>положительный или близкий край резекции</w:t>
      </w:r>
      <w:r w:rsidRPr="007609C0">
        <w:rPr>
          <w:bCs/>
        </w:rPr>
        <w:t>)</w:t>
      </w:r>
      <w:r w:rsidR="00D06159" w:rsidRPr="007609C0">
        <w:rPr>
          <w:i/>
          <w:iCs/>
        </w:rPr>
        <w:t xml:space="preserve"> </w:t>
      </w:r>
      <w:r w:rsidR="00D06159" w:rsidRPr="007609C0">
        <w:rPr>
          <w:iCs/>
        </w:rPr>
        <w:t>[</w:t>
      </w:r>
      <w:r w:rsidR="00D06159" w:rsidRPr="007609C0">
        <w:rPr>
          <w:rFonts w:eastAsia="MS Mincho"/>
          <w:iCs/>
        </w:rPr>
        <w:t>1</w:t>
      </w:r>
      <w:r w:rsidR="00D06159" w:rsidRPr="007609C0">
        <w:rPr>
          <w:iCs/>
        </w:rPr>
        <w:t>, 5].</w:t>
      </w:r>
    </w:p>
    <w:p w14:paraId="4EAF6674"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b/>
          <w:iCs/>
          <w:shd w:val="clear" w:color="auto" w:fill="FFFFFF"/>
        </w:rPr>
        <w:t>Комментарий</w:t>
      </w:r>
      <w:r w:rsidRPr="007609C0">
        <w:rPr>
          <w:rFonts w:eastAsia="MS Mincho"/>
          <w:i/>
          <w:iCs/>
          <w:shd w:val="clear" w:color="auto" w:fill="FFFFFF"/>
        </w:rPr>
        <w:t xml:space="preserve">: предпочтительный интервал после операции составляет ≤6 </w:t>
      </w:r>
      <w:proofErr w:type="spellStart"/>
      <w:r w:rsidRPr="007609C0">
        <w:rPr>
          <w:rFonts w:eastAsia="MS Mincho"/>
          <w:i/>
          <w:iCs/>
          <w:shd w:val="clear" w:color="auto" w:fill="FFFFFF"/>
        </w:rPr>
        <w:t>нед</w:t>
      </w:r>
      <w:proofErr w:type="spellEnd"/>
      <w:r w:rsidRPr="007609C0">
        <w:rPr>
          <w:rFonts w:eastAsia="MS Mincho"/>
          <w:i/>
          <w:iCs/>
          <w:shd w:val="clear" w:color="auto" w:fill="FFFFFF"/>
        </w:rPr>
        <w:t xml:space="preserve"> и не должен превышать 3 мес. </w:t>
      </w:r>
    </w:p>
    <w:p w14:paraId="39FA5E70"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R0 – на область удаленной первичной опухоли и регионарных метастазов подводится доза 60 Гр (1,8−2,0 Гр/фракция). </w:t>
      </w:r>
    </w:p>
    <w:p w14:paraId="5505B08C"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При R+ суммарная доза излучения составляет 66 Гр (1,8−2,0 Гр/фракция). </w:t>
      </w:r>
    </w:p>
    <w:p w14:paraId="5652DE19"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На </w:t>
      </w:r>
      <w:proofErr w:type="spellStart"/>
      <w:r w:rsidRPr="007609C0">
        <w:rPr>
          <w:rFonts w:eastAsia="MS Mincho"/>
          <w:i/>
          <w:iCs/>
          <w:shd w:val="clear" w:color="auto" w:fill="FFFFFF"/>
        </w:rPr>
        <w:t>локорегионарную</w:t>
      </w:r>
      <w:proofErr w:type="spellEnd"/>
      <w:r w:rsidRPr="007609C0">
        <w:rPr>
          <w:rFonts w:eastAsia="MS Mincho"/>
          <w:i/>
          <w:iCs/>
          <w:shd w:val="clear" w:color="auto" w:fill="FFFFFF"/>
        </w:rPr>
        <w:t xml:space="preserve"> область, включая неизмененные регионарные ЛУ, суммарная доза составляет 44−</w:t>
      </w:r>
      <w:r w:rsidR="00FA0CAF" w:rsidRPr="007609C0">
        <w:rPr>
          <w:rFonts w:eastAsia="MS Mincho"/>
          <w:i/>
          <w:iCs/>
          <w:shd w:val="clear" w:color="auto" w:fill="FFFFFF"/>
        </w:rPr>
        <w:t xml:space="preserve">50 </w:t>
      </w:r>
      <w:r w:rsidRPr="007609C0">
        <w:rPr>
          <w:rFonts w:eastAsia="MS Mincho"/>
          <w:i/>
          <w:iCs/>
          <w:shd w:val="clear" w:color="auto" w:fill="FFFFFF"/>
        </w:rPr>
        <w:t xml:space="preserve">Гр (2,0 Гр/фракция), на пораженные метастазами ЛУ – </w:t>
      </w:r>
      <w:r w:rsidR="00FA0CAF" w:rsidRPr="007609C0">
        <w:rPr>
          <w:rFonts w:eastAsia="MS Mincho"/>
          <w:i/>
          <w:iCs/>
          <w:shd w:val="clear" w:color="auto" w:fill="FFFFFF"/>
        </w:rPr>
        <w:t>54</w:t>
      </w:r>
      <w:r w:rsidRPr="007609C0">
        <w:rPr>
          <w:rFonts w:eastAsia="MS Mincho"/>
          <w:i/>
          <w:iCs/>
          <w:shd w:val="clear" w:color="auto" w:fill="FFFFFF"/>
        </w:rPr>
        <w:t>–6</w:t>
      </w:r>
      <w:r w:rsidR="00FA0CAF" w:rsidRPr="007609C0">
        <w:rPr>
          <w:rFonts w:eastAsia="MS Mincho"/>
          <w:i/>
          <w:iCs/>
          <w:shd w:val="clear" w:color="auto" w:fill="FFFFFF"/>
        </w:rPr>
        <w:t>3</w:t>
      </w:r>
      <w:r w:rsidRPr="007609C0">
        <w:rPr>
          <w:rFonts w:eastAsia="MS Mincho"/>
          <w:i/>
          <w:iCs/>
          <w:shd w:val="clear" w:color="auto" w:fill="FFFFFF"/>
        </w:rPr>
        <w:t xml:space="preserve"> Гр (</w:t>
      </w:r>
      <w:r w:rsidR="00FA0CAF" w:rsidRPr="007609C0">
        <w:rPr>
          <w:rFonts w:eastAsia="MS Mincho"/>
          <w:i/>
          <w:iCs/>
          <w:shd w:val="clear" w:color="auto" w:fill="FFFFFF"/>
        </w:rPr>
        <w:t>1,</w:t>
      </w:r>
      <w:r w:rsidR="0057605F" w:rsidRPr="007609C0">
        <w:rPr>
          <w:rFonts w:eastAsia="MS Mincho"/>
          <w:i/>
          <w:iCs/>
          <w:shd w:val="clear" w:color="auto" w:fill="FFFFFF"/>
        </w:rPr>
        <w:t>8</w:t>
      </w:r>
      <w:r w:rsidR="00FA0CAF" w:rsidRPr="007609C0">
        <w:rPr>
          <w:rFonts w:eastAsia="MS Mincho"/>
          <w:i/>
          <w:iCs/>
          <w:shd w:val="clear" w:color="auto" w:fill="FFFFFF"/>
        </w:rPr>
        <w:t>-</w:t>
      </w:r>
      <w:r w:rsidR="0057605F" w:rsidRPr="007609C0">
        <w:rPr>
          <w:rFonts w:eastAsia="MS Mincho"/>
          <w:i/>
          <w:iCs/>
          <w:shd w:val="clear" w:color="auto" w:fill="FFFFFF"/>
        </w:rPr>
        <w:t>2,0</w:t>
      </w:r>
      <w:r w:rsidRPr="007609C0">
        <w:rPr>
          <w:rFonts w:eastAsia="MS Mincho"/>
          <w:i/>
          <w:iCs/>
          <w:shd w:val="clear" w:color="auto" w:fill="FFFFFF"/>
        </w:rPr>
        <w:t xml:space="preserve"> Гр/фракция) </w:t>
      </w:r>
    </w:p>
    <w:p w14:paraId="441F4CDC" w14:textId="77777777" w:rsidR="0070752F" w:rsidRPr="007609C0" w:rsidRDefault="0070752F" w:rsidP="0070752F">
      <w:pPr>
        <w:pStyle w:val="affff1"/>
      </w:pPr>
      <w:r w:rsidRPr="007609C0">
        <w:t>Уровень убедительности рекомендаций − С (уровень достоверности доказательств –  5).</w:t>
      </w:r>
    </w:p>
    <w:p w14:paraId="7FD45D59" w14:textId="77777777" w:rsidR="0070752F" w:rsidRPr="007609C0" w:rsidRDefault="0070752F" w:rsidP="0070752F">
      <w:pPr>
        <w:pStyle w:val="afa"/>
        <w:rPr>
          <w:b/>
          <w:shd w:val="clear" w:color="auto" w:fill="FFFFFF"/>
        </w:rPr>
      </w:pPr>
      <w:r w:rsidRPr="007609C0">
        <w:rPr>
          <w:b/>
          <w:shd w:val="clear" w:color="auto" w:fill="FFFFFF"/>
        </w:rPr>
        <w:t>Послеоперационная одновременная ХЛТ</w:t>
      </w:r>
    </w:p>
    <w:p w14:paraId="110E1FD6" w14:textId="77777777" w:rsidR="0070752F" w:rsidRPr="007609C0" w:rsidRDefault="0070752F" w:rsidP="0070752F">
      <w:pPr>
        <w:pStyle w:val="2"/>
        <w:rPr>
          <w:bCs/>
        </w:rPr>
      </w:pPr>
      <w:r w:rsidRPr="007609C0">
        <w:rPr>
          <w:bCs/>
        </w:rPr>
        <w:t xml:space="preserve">В качестве послеоперационного лечения пациентам с раком губы </w:t>
      </w:r>
      <w:r w:rsidRPr="007609C0">
        <w:t xml:space="preserve">при прорастании опухолью капсулы ЛУ и/или при положительном крае резекции, и/или наличии факторов (первичная стадия pT3 или pT4; N2 или N3, наличие </w:t>
      </w:r>
      <w:proofErr w:type="spellStart"/>
      <w:r w:rsidRPr="007609C0">
        <w:t>периневральной</w:t>
      </w:r>
      <w:proofErr w:type="spellEnd"/>
      <w:r w:rsidRPr="007609C0">
        <w:t xml:space="preserve"> инвазии и/или </w:t>
      </w:r>
      <w:proofErr w:type="spellStart"/>
      <w:r w:rsidRPr="007609C0">
        <w:t>эмболов</w:t>
      </w:r>
      <w:proofErr w:type="spellEnd"/>
      <w:r w:rsidRPr="007609C0">
        <w:t xml:space="preserve"> в лимфатических сосудах), а также при сочетании двух и более неблагоприятных факторов (первичная стадия pT3 или pT4; N2 или N3, наличие </w:t>
      </w:r>
      <w:proofErr w:type="spellStart"/>
      <w:r w:rsidRPr="007609C0">
        <w:t>периневральной</w:t>
      </w:r>
      <w:proofErr w:type="spellEnd"/>
      <w:r w:rsidRPr="007609C0">
        <w:t xml:space="preserve"> инвазии и/или </w:t>
      </w:r>
      <w:proofErr w:type="spellStart"/>
      <w:r w:rsidRPr="007609C0">
        <w:t>эмболов</w:t>
      </w:r>
      <w:proofErr w:type="spellEnd"/>
      <w:r w:rsidRPr="007609C0">
        <w:t xml:space="preserve"> в лимфатических сосудах)</w:t>
      </w:r>
      <w:r w:rsidRPr="007609C0">
        <w:rPr>
          <w:bCs/>
        </w:rPr>
        <w:t xml:space="preserve"> рекомендована одновременная ХЛТ на основе препаратов платины: </w:t>
      </w:r>
      <w:proofErr w:type="spellStart"/>
      <w:r w:rsidRPr="007609C0">
        <w:rPr>
          <w:bCs/>
        </w:rPr>
        <w:t>цисплатин</w:t>
      </w:r>
      <w:proofErr w:type="spellEnd"/>
      <w:r w:rsidRPr="007609C0">
        <w:rPr>
          <w:bCs/>
        </w:rPr>
        <w:t>** в дозе 100 мг/м</w:t>
      </w:r>
      <w:r w:rsidRPr="007609C0">
        <w:rPr>
          <w:bCs/>
          <w:vertAlign w:val="superscript"/>
        </w:rPr>
        <w:t>2</w:t>
      </w:r>
      <w:r w:rsidRPr="007609C0">
        <w:rPr>
          <w:bCs/>
        </w:rPr>
        <w:t xml:space="preserve"> каждые 3 </w:t>
      </w:r>
      <w:r w:rsidR="00D957D9" w:rsidRPr="007609C0">
        <w:rPr>
          <w:bCs/>
        </w:rPr>
        <w:t xml:space="preserve">недели </w:t>
      </w:r>
      <w:r w:rsidRPr="007609C0">
        <w:rPr>
          <w:bCs/>
        </w:rPr>
        <w:t>и ЛТ</w:t>
      </w:r>
      <w:r w:rsidRPr="007609C0">
        <w:t xml:space="preserve"> </w:t>
      </w:r>
      <w:r w:rsidRPr="007609C0">
        <w:rPr>
          <w:rFonts w:eastAsia="MS Mincho"/>
        </w:rPr>
        <w:t>[</w:t>
      </w:r>
      <w:r w:rsidR="009356BE" w:rsidRPr="007609C0">
        <w:rPr>
          <w:rFonts w:eastAsia="MS Mincho"/>
          <w:iCs/>
        </w:rPr>
        <w:t>1</w:t>
      </w:r>
      <w:r w:rsidR="00FA0CAF" w:rsidRPr="007609C0">
        <w:rPr>
          <w:iCs/>
        </w:rPr>
        <w:t xml:space="preserve">, </w:t>
      </w:r>
      <w:r w:rsidR="009356BE" w:rsidRPr="007609C0">
        <w:rPr>
          <w:iCs/>
        </w:rPr>
        <w:t>5</w:t>
      </w:r>
      <w:r w:rsidRPr="007609C0">
        <w:t>].</w:t>
      </w:r>
    </w:p>
    <w:p w14:paraId="65E81BFF" w14:textId="77777777" w:rsidR="0070752F" w:rsidRPr="007609C0" w:rsidRDefault="0070752F" w:rsidP="0070752F">
      <w:pPr>
        <w:pStyle w:val="affff1"/>
      </w:pPr>
      <w:r w:rsidRPr="007609C0">
        <w:t>Уровень убедительности рекомендаций − С (уровень достоверности доказательств –  5).</w:t>
      </w:r>
    </w:p>
    <w:p w14:paraId="1486FBE0" w14:textId="77777777" w:rsidR="0070752F" w:rsidRPr="007609C0" w:rsidRDefault="0070752F" w:rsidP="00612FFD">
      <w:pPr>
        <w:pStyle w:val="afa"/>
        <w:ind w:firstLine="708"/>
        <w:rPr>
          <w:i/>
          <w:iCs/>
          <w:shd w:val="clear" w:color="auto" w:fill="FFFFFF"/>
        </w:rPr>
      </w:pPr>
      <w:r w:rsidRPr="007609C0">
        <w:rPr>
          <w:b/>
          <w:iCs/>
          <w:shd w:val="clear" w:color="auto" w:fill="FFFFFF"/>
        </w:rPr>
        <w:t xml:space="preserve">Комментарий: </w:t>
      </w:r>
      <w:r w:rsidRPr="007609C0">
        <w:rPr>
          <w:i/>
          <w:iCs/>
          <w:shd w:val="clear" w:color="auto" w:fill="FFFFFF"/>
        </w:rPr>
        <w:t xml:space="preserve">При R0 – на область удаленной первичной опухоли и регионарных метастазов подводится доза 60 Гр (1,8−2,0 Гр/фракция). </w:t>
      </w:r>
    </w:p>
    <w:p w14:paraId="19798BFB" w14:textId="77777777" w:rsidR="0070752F" w:rsidRPr="007609C0" w:rsidRDefault="0070752F" w:rsidP="0070752F">
      <w:pPr>
        <w:pStyle w:val="afa"/>
        <w:ind w:firstLine="0"/>
        <w:rPr>
          <w:i/>
          <w:iCs/>
          <w:shd w:val="clear" w:color="auto" w:fill="FFFFFF"/>
        </w:rPr>
      </w:pPr>
      <w:r w:rsidRPr="007609C0">
        <w:rPr>
          <w:i/>
          <w:iCs/>
          <w:shd w:val="clear" w:color="auto" w:fill="FFFFFF"/>
        </w:rPr>
        <w:t xml:space="preserve">При микроскопической остаточной опухоли (R1) рекомендованная суммарная доза излучения составляет 66 Гр (1,8−2,0 Гр/фракция). </w:t>
      </w:r>
    </w:p>
    <w:p w14:paraId="66FBDA39" w14:textId="77777777" w:rsidR="0070752F" w:rsidRPr="007609C0" w:rsidRDefault="00B357D8" w:rsidP="0070752F">
      <w:pPr>
        <w:pStyle w:val="afa"/>
        <w:ind w:firstLine="0"/>
        <w:rPr>
          <w:i/>
          <w:iCs/>
          <w:shd w:val="clear" w:color="auto" w:fill="FFFFFF"/>
        </w:rPr>
      </w:pPr>
      <w:r w:rsidRPr="007609C0">
        <w:rPr>
          <w:i/>
          <w:iCs/>
          <w:shd w:val="clear" w:color="auto" w:fill="FFFFFF"/>
        </w:rPr>
        <w:lastRenderedPageBreak/>
        <w:t xml:space="preserve">На </w:t>
      </w:r>
      <w:proofErr w:type="spellStart"/>
      <w:r w:rsidRPr="007609C0">
        <w:rPr>
          <w:i/>
          <w:iCs/>
          <w:shd w:val="clear" w:color="auto" w:fill="FFFFFF"/>
        </w:rPr>
        <w:t>локорегионарную</w:t>
      </w:r>
      <w:proofErr w:type="spellEnd"/>
      <w:r w:rsidRPr="007609C0">
        <w:rPr>
          <w:i/>
          <w:iCs/>
          <w:shd w:val="clear" w:color="auto" w:fill="FFFFFF"/>
        </w:rPr>
        <w:t xml:space="preserve"> область, включая неизмененные регионарные ЛУ, суммарная доза составляет 44−50 Гр (2,0 Гр/фракция), на пораженны</w:t>
      </w:r>
      <w:r w:rsidR="004810E9" w:rsidRPr="007609C0">
        <w:rPr>
          <w:i/>
          <w:iCs/>
          <w:shd w:val="clear" w:color="auto" w:fill="FFFFFF"/>
        </w:rPr>
        <w:t>е метастазами ЛУ – 54–63 Гр (1,8</w:t>
      </w:r>
      <w:r w:rsidRPr="007609C0">
        <w:rPr>
          <w:i/>
          <w:iCs/>
          <w:shd w:val="clear" w:color="auto" w:fill="FFFFFF"/>
        </w:rPr>
        <w:t>-</w:t>
      </w:r>
      <w:r w:rsidR="004810E9" w:rsidRPr="007609C0">
        <w:rPr>
          <w:i/>
          <w:iCs/>
          <w:shd w:val="clear" w:color="auto" w:fill="FFFFFF"/>
        </w:rPr>
        <w:t>2,0</w:t>
      </w:r>
      <w:r w:rsidRPr="007609C0">
        <w:rPr>
          <w:i/>
          <w:iCs/>
          <w:shd w:val="clear" w:color="auto" w:fill="FFFFFF"/>
        </w:rPr>
        <w:t xml:space="preserve"> Гр/фракция)</w:t>
      </w:r>
      <w:r w:rsidR="0070752F" w:rsidRPr="007609C0">
        <w:rPr>
          <w:i/>
          <w:iCs/>
          <w:shd w:val="clear" w:color="auto" w:fill="FFFFFF"/>
        </w:rPr>
        <w:t xml:space="preserve">. </w:t>
      </w:r>
    </w:p>
    <w:p w14:paraId="66EFA5D4" w14:textId="77777777" w:rsidR="0070752F" w:rsidRPr="007609C0" w:rsidRDefault="0070752F" w:rsidP="0070752F">
      <w:pPr>
        <w:pStyle w:val="20"/>
        <w:rPr>
          <w:bCs/>
        </w:rPr>
      </w:pPr>
      <w:bookmarkStart w:id="72" w:name="_Toc475097554"/>
      <w:bookmarkStart w:id="73" w:name="_Toc26362648"/>
      <w:r w:rsidRPr="007609C0">
        <w:rPr>
          <w:bCs/>
        </w:rPr>
        <w:t>3.3. Принципы системной химиотерапи</w:t>
      </w:r>
      <w:bookmarkEnd w:id="71"/>
      <w:bookmarkEnd w:id="72"/>
      <w:r w:rsidRPr="007609C0">
        <w:rPr>
          <w:bCs/>
        </w:rPr>
        <w:t>и</w:t>
      </w:r>
      <w:bookmarkEnd w:id="73"/>
    </w:p>
    <w:p w14:paraId="12B9B027" w14:textId="77777777" w:rsidR="0070752F" w:rsidRPr="007609C0" w:rsidRDefault="009975D2" w:rsidP="00612FFD">
      <w:pPr>
        <w:pStyle w:val="2"/>
        <w:numPr>
          <w:ilvl w:val="0"/>
          <w:numId w:val="0"/>
        </w:numPr>
        <w:ind w:firstLine="708"/>
        <w:rPr>
          <w:rFonts w:eastAsia="MS Mincho"/>
          <w:i/>
          <w:iCs/>
        </w:rPr>
      </w:pPr>
      <w:r w:rsidRPr="007609C0">
        <w:rPr>
          <w:rFonts w:eastAsia="MS Mincho"/>
          <w:i/>
          <w:iCs/>
        </w:rPr>
        <w:t xml:space="preserve">Целесообразен </w:t>
      </w:r>
      <w:r w:rsidR="0070752F" w:rsidRPr="007609C0">
        <w:rPr>
          <w:rFonts w:eastAsia="MS Mincho"/>
          <w:i/>
          <w:iCs/>
        </w:rPr>
        <w:t>индивидуализированный выбор химиотерапии в зависимости от характеристик пациента (общее состояние, цели лечения) с учетом общих принципов химиотерапии при плоскоклеточном раке головы и шеи [</w:t>
      </w:r>
      <w:r w:rsidR="005550C7" w:rsidRPr="007609C0">
        <w:rPr>
          <w:i/>
          <w:iCs/>
        </w:rPr>
        <w:t>5</w:t>
      </w:r>
      <w:r w:rsidR="0070752F" w:rsidRPr="007609C0">
        <w:rPr>
          <w:rFonts w:eastAsia="MS Mincho"/>
          <w:i/>
          <w:iCs/>
        </w:rPr>
        <w:t>].</w:t>
      </w:r>
    </w:p>
    <w:p w14:paraId="78A77E7D" w14:textId="77777777" w:rsidR="0070752F" w:rsidRPr="007609C0" w:rsidRDefault="0070752F" w:rsidP="0070752F">
      <w:pPr>
        <w:rPr>
          <w:b/>
          <w:shd w:val="clear" w:color="auto" w:fill="FFFFFF"/>
        </w:rPr>
      </w:pPr>
    </w:p>
    <w:p w14:paraId="4CAC75B3" w14:textId="77777777" w:rsidR="004810E9" w:rsidRPr="007609C0" w:rsidRDefault="004810E9" w:rsidP="004810E9">
      <w:pPr>
        <w:pStyle w:val="1f4"/>
        <w:widowControl w:val="0"/>
        <w:pBdr>
          <w:top w:val="nil"/>
          <w:left w:val="nil"/>
          <w:bottom w:val="nil"/>
          <w:right w:val="nil"/>
          <w:between w:val="nil"/>
        </w:pBdr>
        <w:spacing w:before="267"/>
        <w:ind w:left="115"/>
        <w:rPr>
          <w:color w:val="000000"/>
          <w:sz w:val="27"/>
          <w:szCs w:val="27"/>
        </w:rPr>
      </w:pPr>
      <w:r w:rsidRPr="007609C0">
        <w:rPr>
          <w:color w:val="000000"/>
          <w:sz w:val="27"/>
          <w:szCs w:val="27"/>
        </w:rPr>
        <w:t>Таблица №1. Режимы терапии плоскоклеточного рака головы и шеи.</w:t>
      </w:r>
    </w:p>
    <w:p w14:paraId="0F2C2A46" w14:textId="77777777" w:rsidR="004810E9" w:rsidRPr="007609C0" w:rsidRDefault="004810E9" w:rsidP="004810E9">
      <w:pPr>
        <w:pStyle w:val="1f4"/>
        <w:widowControl w:val="0"/>
        <w:pBdr>
          <w:top w:val="nil"/>
          <w:left w:val="nil"/>
          <w:bottom w:val="nil"/>
          <w:right w:val="nil"/>
          <w:between w:val="nil"/>
        </w:pBdr>
        <w:spacing w:before="267"/>
        <w:ind w:left="115"/>
        <w:rPr>
          <w:color w:val="000000"/>
          <w:sz w:val="27"/>
          <w:szCs w:val="27"/>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42"/>
        <w:gridCol w:w="6521"/>
      </w:tblGrid>
      <w:tr w:rsidR="004810E9" w:rsidRPr="007609C0" w14:paraId="3D8A8734" w14:textId="77777777" w:rsidTr="004810E9">
        <w:tc>
          <w:tcPr>
            <w:tcW w:w="2268" w:type="dxa"/>
            <w:gridSpan w:val="2"/>
          </w:tcPr>
          <w:p w14:paraId="2C5E758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Название режима</w:t>
            </w:r>
          </w:p>
        </w:tc>
        <w:tc>
          <w:tcPr>
            <w:tcW w:w="6521" w:type="dxa"/>
          </w:tcPr>
          <w:p w14:paraId="3ECF9B6D"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Схема проведения</w:t>
            </w:r>
          </w:p>
        </w:tc>
      </w:tr>
      <w:tr w:rsidR="004810E9" w:rsidRPr="007609C0" w14:paraId="34D9DB83" w14:textId="77777777" w:rsidTr="004810E9">
        <w:tc>
          <w:tcPr>
            <w:tcW w:w="2268" w:type="dxa"/>
            <w:gridSpan w:val="2"/>
          </w:tcPr>
          <w:p w14:paraId="0671B13B"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 xml:space="preserve">PF+ </w:t>
            </w:r>
            <w:proofErr w:type="spellStart"/>
            <w:r w:rsidRPr="007609C0">
              <w:rPr>
                <w:color w:val="000000"/>
                <w:sz w:val="24"/>
                <w:szCs w:val="24"/>
              </w:rPr>
              <w:t>Cet</w:t>
            </w:r>
            <w:proofErr w:type="spellEnd"/>
          </w:p>
        </w:tc>
        <w:tc>
          <w:tcPr>
            <w:tcW w:w="6521" w:type="dxa"/>
          </w:tcPr>
          <w:p w14:paraId="52A8E805"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Цисплатин</w:t>
            </w:r>
            <w:proofErr w:type="spellEnd"/>
            <w:r w:rsidRPr="007609C0">
              <w:rPr>
                <w:color w:val="000000"/>
                <w:sz w:val="24"/>
                <w:szCs w:val="24"/>
              </w:rPr>
              <w:t xml:space="preserve"> 75–100 мг / м</w:t>
            </w:r>
            <w:r w:rsidRPr="007609C0">
              <w:rPr>
                <w:color w:val="000000"/>
                <w:sz w:val="24"/>
                <w:szCs w:val="24"/>
                <w:vertAlign w:val="superscript"/>
              </w:rPr>
              <w:t>2</w:t>
            </w:r>
            <w:r w:rsidRPr="007609C0">
              <w:rPr>
                <w:color w:val="000000"/>
                <w:sz w:val="24"/>
                <w:szCs w:val="24"/>
              </w:rPr>
              <w:t xml:space="preserve"> в / в </w:t>
            </w:r>
            <w:proofErr w:type="spellStart"/>
            <w:r w:rsidRPr="007609C0">
              <w:rPr>
                <w:color w:val="000000"/>
                <w:sz w:val="24"/>
                <w:szCs w:val="24"/>
              </w:rPr>
              <w:t>в</w:t>
            </w:r>
            <w:proofErr w:type="spellEnd"/>
            <w:r w:rsidRPr="007609C0">
              <w:rPr>
                <w:color w:val="000000"/>
                <w:sz w:val="24"/>
                <w:szCs w:val="24"/>
              </w:rPr>
              <w:t xml:space="preserve"> 1‑й день + 5‑фторурацил 1000 мг / м</w:t>
            </w:r>
            <w:r w:rsidRPr="007609C0">
              <w:rPr>
                <w:color w:val="000000"/>
                <w:sz w:val="24"/>
                <w:szCs w:val="24"/>
                <w:vertAlign w:val="superscript"/>
              </w:rPr>
              <w:t>2</w:t>
            </w:r>
            <w:r w:rsidRPr="007609C0">
              <w:rPr>
                <w:color w:val="000000"/>
                <w:sz w:val="24"/>
                <w:szCs w:val="24"/>
              </w:rPr>
              <w:t xml:space="preserve"> / </w:t>
            </w:r>
            <w:proofErr w:type="spellStart"/>
            <w:r w:rsidRPr="007609C0">
              <w:rPr>
                <w:color w:val="000000"/>
                <w:sz w:val="24"/>
                <w:szCs w:val="24"/>
              </w:rPr>
              <w:t>сут</w:t>
            </w:r>
            <w:proofErr w:type="spellEnd"/>
            <w:r w:rsidRPr="007609C0">
              <w:rPr>
                <w:color w:val="000000"/>
                <w:sz w:val="24"/>
                <w:szCs w:val="24"/>
              </w:rPr>
              <w:t xml:space="preserve">. в / в 96‑часовая инфузия в 1–4‑й дни, каждые 3 </w:t>
            </w:r>
            <w:proofErr w:type="spellStart"/>
            <w:r w:rsidRPr="007609C0">
              <w:rPr>
                <w:color w:val="000000"/>
                <w:sz w:val="24"/>
                <w:szCs w:val="24"/>
              </w:rPr>
              <w:t>нед</w:t>
            </w:r>
            <w:proofErr w:type="spellEnd"/>
            <w:r w:rsidRPr="007609C0">
              <w:rPr>
                <w:color w:val="000000"/>
                <w:sz w:val="24"/>
                <w:szCs w:val="24"/>
              </w:rPr>
              <w:t xml:space="preserve">. + </w:t>
            </w: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(нагрузочная доза), далее — 250 мг / м</w:t>
            </w:r>
            <w:r w:rsidRPr="007609C0">
              <w:rPr>
                <w:color w:val="000000"/>
                <w:sz w:val="24"/>
                <w:szCs w:val="24"/>
                <w:vertAlign w:val="superscript"/>
              </w:rPr>
              <w:t>2</w:t>
            </w:r>
            <w:r w:rsidRPr="007609C0">
              <w:rPr>
                <w:color w:val="000000"/>
                <w:sz w:val="24"/>
                <w:szCs w:val="24"/>
              </w:rPr>
              <w:t xml:space="preserve"> в / в еженедельно. После 6 циклов ХТ завершается, и в случае отсутствия прогрессирования рекомендовано продолжить поддерживающую терапию </w:t>
            </w:r>
            <w:proofErr w:type="spellStart"/>
            <w:r w:rsidRPr="007609C0">
              <w:rPr>
                <w:color w:val="000000"/>
                <w:sz w:val="24"/>
                <w:szCs w:val="24"/>
              </w:rPr>
              <w:t>цетуксимабом</w:t>
            </w:r>
            <w:proofErr w:type="spellEnd"/>
            <w:r w:rsidRPr="007609C0">
              <w:rPr>
                <w:color w:val="000000"/>
                <w:sz w:val="24"/>
                <w:szCs w:val="24"/>
              </w:rPr>
              <w:t xml:space="preserve"> 250 мг / м</w:t>
            </w:r>
            <w:r w:rsidRPr="007609C0">
              <w:rPr>
                <w:color w:val="000000"/>
                <w:sz w:val="24"/>
                <w:szCs w:val="24"/>
                <w:vertAlign w:val="superscript"/>
              </w:rPr>
              <w:t>2</w:t>
            </w:r>
            <w:r w:rsidRPr="007609C0">
              <w:rPr>
                <w:color w:val="000000"/>
                <w:sz w:val="24"/>
                <w:szCs w:val="24"/>
              </w:rPr>
              <w:t xml:space="preserve"> в / в еженедельно</w:t>
            </w:r>
          </w:p>
        </w:tc>
      </w:tr>
      <w:tr w:rsidR="004810E9" w:rsidRPr="007609C0" w14:paraId="65C03341" w14:textId="77777777" w:rsidTr="004810E9">
        <w:tc>
          <w:tcPr>
            <w:tcW w:w="2268" w:type="dxa"/>
            <w:gridSpan w:val="2"/>
          </w:tcPr>
          <w:p w14:paraId="24C7064F"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 xml:space="preserve">DС+ </w:t>
            </w:r>
            <w:proofErr w:type="spellStart"/>
            <w:r w:rsidRPr="007609C0">
              <w:rPr>
                <w:color w:val="000000"/>
                <w:sz w:val="24"/>
                <w:szCs w:val="24"/>
              </w:rPr>
              <w:t>Cet</w:t>
            </w:r>
            <w:proofErr w:type="spellEnd"/>
          </w:p>
        </w:tc>
        <w:tc>
          <w:tcPr>
            <w:tcW w:w="6521" w:type="dxa"/>
          </w:tcPr>
          <w:p w14:paraId="0249D6C0"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Доцетаксел</w:t>
            </w:r>
            <w:proofErr w:type="spellEnd"/>
            <w:r w:rsidRPr="007609C0">
              <w:rPr>
                <w:color w:val="000000"/>
                <w:sz w:val="24"/>
                <w:szCs w:val="24"/>
              </w:rPr>
              <w:t xml:space="preserve"> 75 мг / м</w:t>
            </w:r>
            <w:r w:rsidRPr="007609C0">
              <w:rPr>
                <w:color w:val="000000"/>
                <w:sz w:val="24"/>
                <w:szCs w:val="24"/>
                <w:vertAlign w:val="superscript"/>
              </w:rPr>
              <w:t>2</w:t>
            </w:r>
            <w:r w:rsidRPr="007609C0">
              <w:rPr>
                <w:color w:val="000000"/>
                <w:sz w:val="24"/>
                <w:szCs w:val="24"/>
              </w:rPr>
              <w:t xml:space="preserve"> в / в </w:t>
            </w:r>
            <w:proofErr w:type="spellStart"/>
            <w:r w:rsidRPr="007609C0">
              <w:rPr>
                <w:color w:val="000000"/>
                <w:sz w:val="24"/>
                <w:szCs w:val="24"/>
              </w:rPr>
              <w:t>в</w:t>
            </w:r>
            <w:proofErr w:type="spellEnd"/>
            <w:r w:rsidRPr="007609C0">
              <w:rPr>
                <w:color w:val="000000"/>
                <w:sz w:val="24"/>
                <w:szCs w:val="24"/>
              </w:rPr>
              <w:t xml:space="preserve"> 1‑й день + </w:t>
            </w:r>
            <w:proofErr w:type="spellStart"/>
            <w:r w:rsidRPr="007609C0">
              <w:rPr>
                <w:color w:val="000000"/>
                <w:sz w:val="24"/>
                <w:szCs w:val="24"/>
              </w:rPr>
              <w:t>цисплатин</w:t>
            </w:r>
            <w:proofErr w:type="spellEnd"/>
            <w:r w:rsidRPr="007609C0">
              <w:rPr>
                <w:color w:val="000000"/>
                <w:sz w:val="24"/>
                <w:szCs w:val="24"/>
              </w:rPr>
              <w:t xml:space="preserve"> 75 мг / м</w:t>
            </w:r>
            <w:r w:rsidRPr="007609C0">
              <w:rPr>
                <w:color w:val="000000"/>
                <w:sz w:val="24"/>
                <w:szCs w:val="24"/>
                <w:vertAlign w:val="superscript"/>
              </w:rPr>
              <w:t>2</w:t>
            </w:r>
            <w:r w:rsidRPr="007609C0">
              <w:rPr>
                <w:color w:val="000000"/>
                <w:sz w:val="24"/>
                <w:szCs w:val="24"/>
              </w:rPr>
              <w:t xml:space="preserve"> в / в </w:t>
            </w:r>
            <w:proofErr w:type="spellStart"/>
            <w:r w:rsidRPr="007609C0">
              <w:rPr>
                <w:color w:val="000000"/>
                <w:sz w:val="24"/>
                <w:szCs w:val="24"/>
              </w:rPr>
              <w:t>в</w:t>
            </w:r>
            <w:proofErr w:type="spellEnd"/>
            <w:r w:rsidRPr="007609C0">
              <w:rPr>
                <w:color w:val="000000"/>
                <w:sz w:val="24"/>
                <w:szCs w:val="24"/>
              </w:rPr>
              <w:t xml:space="preserve"> 1‑й день, каждые 3 </w:t>
            </w:r>
            <w:proofErr w:type="spellStart"/>
            <w:r w:rsidRPr="007609C0">
              <w:rPr>
                <w:color w:val="000000"/>
                <w:sz w:val="24"/>
                <w:szCs w:val="24"/>
              </w:rPr>
              <w:t>нед</w:t>
            </w:r>
            <w:proofErr w:type="spellEnd"/>
            <w:r w:rsidRPr="007609C0">
              <w:rPr>
                <w:color w:val="000000"/>
                <w:sz w:val="24"/>
                <w:szCs w:val="24"/>
              </w:rPr>
              <w:t xml:space="preserve">. + </w:t>
            </w: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(нагрузочная доза) в / в, далее — 250 мг / м</w:t>
            </w:r>
            <w:r w:rsidRPr="007609C0">
              <w:rPr>
                <w:color w:val="000000"/>
                <w:sz w:val="24"/>
                <w:szCs w:val="24"/>
                <w:vertAlign w:val="superscript"/>
              </w:rPr>
              <w:t>2</w:t>
            </w:r>
            <w:r w:rsidRPr="007609C0">
              <w:rPr>
                <w:color w:val="000000"/>
                <w:sz w:val="24"/>
                <w:szCs w:val="24"/>
              </w:rPr>
              <w:t xml:space="preserve"> в / в еженедельно. После 4 циклов ХТ завершается, и в случае отсутствия прогрессирования рекомендовано продолжить поддерживающую терапию </w:t>
            </w:r>
            <w:proofErr w:type="spellStart"/>
            <w:r w:rsidRPr="007609C0">
              <w:rPr>
                <w:color w:val="000000"/>
                <w:sz w:val="24"/>
                <w:szCs w:val="24"/>
              </w:rPr>
              <w:t>цетуксимабом</w:t>
            </w:r>
            <w:proofErr w:type="spellEnd"/>
            <w:r w:rsidRPr="007609C0">
              <w:rPr>
                <w:color w:val="000000"/>
                <w:sz w:val="24"/>
                <w:szCs w:val="24"/>
              </w:rPr>
              <w:t xml:space="preserve"> 500 мг / м</w:t>
            </w:r>
            <w:r w:rsidRPr="007609C0">
              <w:rPr>
                <w:color w:val="000000"/>
                <w:sz w:val="24"/>
                <w:szCs w:val="24"/>
                <w:vertAlign w:val="superscript"/>
              </w:rPr>
              <w:t>2</w:t>
            </w:r>
            <w:r w:rsidRPr="007609C0">
              <w:rPr>
                <w:color w:val="000000"/>
                <w:sz w:val="24"/>
                <w:szCs w:val="24"/>
              </w:rPr>
              <w:t xml:space="preserve"> в / в 1 раз в 2 недели</w:t>
            </w:r>
          </w:p>
        </w:tc>
      </w:tr>
      <w:tr w:rsidR="004810E9" w:rsidRPr="007609C0" w14:paraId="0F877D49" w14:textId="77777777" w:rsidTr="004810E9">
        <w:tc>
          <w:tcPr>
            <w:tcW w:w="2268" w:type="dxa"/>
            <w:gridSpan w:val="2"/>
          </w:tcPr>
          <w:p w14:paraId="197B249A"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Цисплатин</w:t>
            </w:r>
            <w:proofErr w:type="spellEnd"/>
            <w:r w:rsidRPr="007609C0">
              <w:rPr>
                <w:color w:val="000000"/>
                <w:sz w:val="24"/>
                <w:szCs w:val="24"/>
              </w:rPr>
              <w:t xml:space="preserve"> + </w:t>
            </w:r>
            <w:proofErr w:type="spellStart"/>
            <w:r w:rsidRPr="007609C0">
              <w:rPr>
                <w:color w:val="000000"/>
                <w:sz w:val="24"/>
                <w:szCs w:val="24"/>
              </w:rPr>
              <w:t>Cet</w:t>
            </w:r>
            <w:proofErr w:type="spellEnd"/>
          </w:p>
        </w:tc>
        <w:tc>
          <w:tcPr>
            <w:tcW w:w="6521" w:type="dxa"/>
          </w:tcPr>
          <w:p w14:paraId="2437E63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Цисплатин</w:t>
            </w:r>
            <w:proofErr w:type="spellEnd"/>
            <w:r w:rsidRPr="007609C0">
              <w:rPr>
                <w:color w:val="000000"/>
                <w:sz w:val="24"/>
                <w:szCs w:val="24"/>
              </w:rPr>
              <w:t xml:space="preserve"> 75–100 мг / м</w:t>
            </w:r>
            <w:r w:rsidRPr="007609C0">
              <w:rPr>
                <w:color w:val="000000"/>
                <w:sz w:val="24"/>
                <w:szCs w:val="24"/>
                <w:vertAlign w:val="superscript"/>
              </w:rPr>
              <w:t>2</w:t>
            </w:r>
            <w:r w:rsidRPr="007609C0">
              <w:rPr>
                <w:color w:val="000000"/>
                <w:sz w:val="24"/>
                <w:szCs w:val="24"/>
              </w:rPr>
              <w:t xml:space="preserve"> 1 раз в 3 недели (не более 6-8 введений) + </w:t>
            </w: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(нагрузочная доза) в / в </w:t>
            </w:r>
            <w:proofErr w:type="spellStart"/>
            <w:r w:rsidRPr="007609C0">
              <w:rPr>
                <w:color w:val="000000"/>
                <w:sz w:val="24"/>
                <w:szCs w:val="24"/>
              </w:rPr>
              <w:t>в</w:t>
            </w:r>
            <w:proofErr w:type="spellEnd"/>
            <w:r w:rsidRPr="007609C0">
              <w:rPr>
                <w:color w:val="000000"/>
                <w:sz w:val="24"/>
                <w:szCs w:val="24"/>
              </w:rPr>
              <w:t xml:space="preserve"> 1 день, далее — 250 мг / м</w:t>
            </w:r>
            <w:r w:rsidRPr="007609C0">
              <w:rPr>
                <w:color w:val="000000"/>
                <w:sz w:val="24"/>
                <w:szCs w:val="24"/>
                <w:vertAlign w:val="superscript"/>
              </w:rPr>
              <w:t xml:space="preserve">2 </w:t>
            </w:r>
            <w:r w:rsidRPr="007609C0">
              <w:rPr>
                <w:color w:val="000000"/>
                <w:sz w:val="24"/>
                <w:szCs w:val="24"/>
              </w:rPr>
              <w:t xml:space="preserve">в / в еженедельно до прогрессирования или непереносимой токсичности. </w:t>
            </w:r>
          </w:p>
        </w:tc>
      </w:tr>
      <w:tr w:rsidR="004810E9" w:rsidRPr="007609C0" w14:paraId="29300B02" w14:textId="77777777" w:rsidTr="004810E9">
        <w:tc>
          <w:tcPr>
            <w:tcW w:w="2268" w:type="dxa"/>
            <w:gridSpan w:val="2"/>
          </w:tcPr>
          <w:p w14:paraId="5BDE20ED"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Pacli</w:t>
            </w:r>
            <w:proofErr w:type="spellEnd"/>
            <w:r w:rsidRPr="007609C0">
              <w:rPr>
                <w:color w:val="000000"/>
                <w:sz w:val="24"/>
                <w:szCs w:val="24"/>
              </w:rPr>
              <w:t xml:space="preserve"> + </w:t>
            </w:r>
            <w:proofErr w:type="spellStart"/>
            <w:r w:rsidRPr="007609C0">
              <w:rPr>
                <w:color w:val="000000"/>
                <w:sz w:val="24"/>
                <w:szCs w:val="24"/>
              </w:rPr>
              <w:t>Carbo</w:t>
            </w:r>
            <w:proofErr w:type="spellEnd"/>
            <w:r w:rsidRPr="007609C0">
              <w:rPr>
                <w:color w:val="000000"/>
                <w:sz w:val="24"/>
                <w:szCs w:val="24"/>
              </w:rPr>
              <w:t xml:space="preserve"> + </w:t>
            </w:r>
            <w:proofErr w:type="spellStart"/>
            <w:r w:rsidRPr="007609C0">
              <w:rPr>
                <w:color w:val="000000"/>
                <w:sz w:val="24"/>
                <w:szCs w:val="24"/>
              </w:rPr>
              <w:t>Cet</w:t>
            </w:r>
            <w:proofErr w:type="spellEnd"/>
          </w:p>
        </w:tc>
        <w:tc>
          <w:tcPr>
            <w:tcW w:w="6521" w:type="dxa"/>
          </w:tcPr>
          <w:p w14:paraId="73A201E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Паклитаксел</w:t>
            </w:r>
            <w:proofErr w:type="spellEnd"/>
            <w:r w:rsidRPr="007609C0">
              <w:rPr>
                <w:color w:val="000000"/>
                <w:sz w:val="24"/>
                <w:szCs w:val="24"/>
              </w:rPr>
              <w:t xml:space="preserve"> 100 мг / м</w:t>
            </w:r>
            <w:r w:rsidRPr="007609C0">
              <w:rPr>
                <w:color w:val="000000"/>
                <w:sz w:val="24"/>
                <w:szCs w:val="24"/>
                <w:vertAlign w:val="superscript"/>
              </w:rPr>
              <w:t>2</w:t>
            </w:r>
            <w:r w:rsidRPr="007609C0">
              <w:rPr>
                <w:color w:val="000000"/>
                <w:sz w:val="24"/>
                <w:szCs w:val="24"/>
              </w:rPr>
              <w:t xml:space="preserve"> в / в + </w:t>
            </w:r>
            <w:proofErr w:type="spellStart"/>
            <w:r w:rsidRPr="007609C0">
              <w:rPr>
                <w:color w:val="000000"/>
                <w:sz w:val="24"/>
                <w:szCs w:val="24"/>
              </w:rPr>
              <w:t>карбоплатин</w:t>
            </w:r>
            <w:proofErr w:type="spellEnd"/>
            <w:r w:rsidRPr="007609C0">
              <w:rPr>
                <w:color w:val="000000"/>
                <w:sz w:val="24"/>
                <w:szCs w:val="24"/>
              </w:rPr>
              <w:t xml:space="preserve"> AUC 2,5 в / в </w:t>
            </w:r>
            <w:proofErr w:type="spellStart"/>
            <w:r w:rsidRPr="007609C0">
              <w:rPr>
                <w:color w:val="000000"/>
                <w:sz w:val="24"/>
                <w:szCs w:val="24"/>
              </w:rPr>
              <w:t>в</w:t>
            </w:r>
            <w:proofErr w:type="spellEnd"/>
            <w:r w:rsidRPr="007609C0">
              <w:rPr>
                <w:color w:val="000000"/>
                <w:sz w:val="24"/>
                <w:szCs w:val="24"/>
              </w:rPr>
              <w:t xml:space="preserve"> 1‑й и 8‑й дни + </w:t>
            </w: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в / в (2‑часовая инфузия) в 1‑й день 1‑го цикла (нагрузочная доза), далее — 250 мг / м</w:t>
            </w:r>
            <w:r w:rsidRPr="007609C0">
              <w:rPr>
                <w:color w:val="000000"/>
                <w:sz w:val="24"/>
                <w:szCs w:val="24"/>
                <w:vertAlign w:val="superscript"/>
              </w:rPr>
              <w:t>2</w:t>
            </w:r>
            <w:r w:rsidRPr="007609C0">
              <w:rPr>
                <w:color w:val="000000"/>
                <w:sz w:val="24"/>
                <w:szCs w:val="24"/>
              </w:rPr>
              <w:t xml:space="preserve"> в / в (1‑часовая инфузия) еженедельно. Длительность цикла 21 день. После завершения 6 циклов ХТ в случае отсутствия прогрессирования рекомендовано продолжить поддерживающую терапию </w:t>
            </w:r>
            <w:proofErr w:type="spellStart"/>
            <w:r w:rsidRPr="007609C0">
              <w:rPr>
                <w:color w:val="000000"/>
                <w:sz w:val="24"/>
                <w:szCs w:val="24"/>
              </w:rPr>
              <w:t>цетуксимабом</w:t>
            </w:r>
            <w:proofErr w:type="spellEnd"/>
            <w:r w:rsidRPr="007609C0">
              <w:rPr>
                <w:color w:val="000000"/>
                <w:sz w:val="24"/>
                <w:szCs w:val="24"/>
              </w:rPr>
              <w:t xml:space="preserve"> 250 мг / м</w:t>
            </w:r>
            <w:r w:rsidRPr="007609C0">
              <w:rPr>
                <w:color w:val="000000"/>
                <w:sz w:val="24"/>
                <w:szCs w:val="24"/>
                <w:vertAlign w:val="superscript"/>
              </w:rPr>
              <w:t>2</w:t>
            </w:r>
            <w:r w:rsidRPr="007609C0">
              <w:rPr>
                <w:color w:val="000000"/>
                <w:sz w:val="24"/>
                <w:szCs w:val="24"/>
              </w:rPr>
              <w:t xml:space="preserve"> в / в еженедельно</w:t>
            </w:r>
          </w:p>
        </w:tc>
      </w:tr>
      <w:tr w:rsidR="004810E9" w:rsidRPr="007609C0" w14:paraId="6A68766F" w14:textId="77777777" w:rsidTr="004810E9">
        <w:tc>
          <w:tcPr>
            <w:tcW w:w="2268" w:type="dxa"/>
            <w:gridSpan w:val="2"/>
          </w:tcPr>
          <w:p w14:paraId="33230A9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Pacli</w:t>
            </w:r>
            <w:proofErr w:type="spellEnd"/>
            <w:r w:rsidRPr="007609C0">
              <w:rPr>
                <w:color w:val="000000"/>
                <w:sz w:val="24"/>
                <w:szCs w:val="24"/>
              </w:rPr>
              <w:t xml:space="preserve"> + </w:t>
            </w:r>
            <w:proofErr w:type="spellStart"/>
            <w:r w:rsidRPr="007609C0">
              <w:rPr>
                <w:color w:val="000000"/>
                <w:sz w:val="24"/>
                <w:szCs w:val="24"/>
              </w:rPr>
              <w:t>Carbo</w:t>
            </w:r>
            <w:proofErr w:type="spellEnd"/>
            <w:r w:rsidRPr="007609C0">
              <w:rPr>
                <w:color w:val="000000"/>
                <w:sz w:val="24"/>
                <w:szCs w:val="24"/>
              </w:rPr>
              <w:t xml:space="preserve"> + </w:t>
            </w:r>
            <w:proofErr w:type="spellStart"/>
            <w:r w:rsidRPr="007609C0">
              <w:rPr>
                <w:color w:val="000000"/>
                <w:sz w:val="24"/>
                <w:szCs w:val="24"/>
              </w:rPr>
              <w:t>Cet</w:t>
            </w:r>
            <w:proofErr w:type="spellEnd"/>
            <w:r w:rsidRPr="007609C0">
              <w:rPr>
                <w:color w:val="000000"/>
                <w:sz w:val="24"/>
                <w:szCs w:val="24"/>
              </w:rPr>
              <w:t xml:space="preserve"> </w:t>
            </w:r>
            <w:r w:rsidRPr="007609C0">
              <w:rPr>
                <w:color w:val="000000"/>
                <w:sz w:val="24"/>
                <w:szCs w:val="24"/>
                <w:vertAlign w:val="superscript"/>
              </w:rPr>
              <w:t>1</w:t>
            </w:r>
          </w:p>
        </w:tc>
        <w:tc>
          <w:tcPr>
            <w:tcW w:w="6521" w:type="dxa"/>
          </w:tcPr>
          <w:p w14:paraId="625A2BE7"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Паклитаксел</w:t>
            </w:r>
            <w:proofErr w:type="spellEnd"/>
            <w:r w:rsidRPr="007609C0">
              <w:rPr>
                <w:color w:val="000000"/>
                <w:sz w:val="24"/>
                <w:szCs w:val="24"/>
              </w:rPr>
              <w:t xml:space="preserve"> 80 мг / м</w:t>
            </w:r>
            <w:r w:rsidRPr="007609C0">
              <w:rPr>
                <w:color w:val="000000"/>
                <w:sz w:val="24"/>
                <w:szCs w:val="24"/>
                <w:vertAlign w:val="superscript"/>
              </w:rPr>
              <w:t>2</w:t>
            </w:r>
            <w:r w:rsidRPr="007609C0">
              <w:rPr>
                <w:color w:val="000000"/>
                <w:sz w:val="24"/>
                <w:szCs w:val="24"/>
              </w:rPr>
              <w:t xml:space="preserve"> в / в еженедельно + </w:t>
            </w:r>
            <w:proofErr w:type="spellStart"/>
            <w:r w:rsidRPr="007609C0">
              <w:rPr>
                <w:color w:val="000000"/>
                <w:sz w:val="24"/>
                <w:szCs w:val="24"/>
              </w:rPr>
              <w:t>карбоплатин</w:t>
            </w:r>
            <w:proofErr w:type="spellEnd"/>
            <w:r w:rsidRPr="007609C0">
              <w:rPr>
                <w:color w:val="000000"/>
                <w:sz w:val="24"/>
                <w:szCs w:val="24"/>
              </w:rPr>
              <w:t xml:space="preserve"> AUC 2,0 в / в еженедельно + </w:t>
            </w: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в / в (2‑часовая инфузия) в 1‑й день 1‑го цикла, далее — 250 мг / м</w:t>
            </w:r>
            <w:r w:rsidRPr="007609C0">
              <w:rPr>
                <w:color w:val="000000"/>
                <w:sz w:val="24"/>
                <w:szCs w:val="24"/>
                <w:vertAlign w:val="superscript"/>
              </w:rPr>
              <w:t>2</w:t>
            </w:r>
            <w:r w:rsidRPr="007609C0">
              <w:rPr>
                <w:color w:val="000000"/>
                <w:sz w:val="24"/>
                <w:szCs w:val="24"/>
              </w:rPr>
              <w:t xml:space="preserve"> в / в еженедельно. После завершения ХТ в случае отсутствия прогрессирования рекомендовано продолжить поддерживающую терапию </w:t>
            </w:r>
            <w:proofErr w:type="spellStart"/>
            <w:r w:rsidRPr="007609C0">
              <w:rPr>
                <w:color w:val="000000"/>
                <w:sz w:val="24"/>
                <w:szCs w:val="24"/>
              </w:rPr>
              <w:t>цетуксимабом</w:t>
            </w:r>
            <w:proofErr w:type="spellEnd"/>
            <w:r w:rsidRPr="007609C0">
              <w:rPr>
                <w:color w:val="000000"/>
                <w:sz w:val="24"/>
                <w:szCs w:val="24"/>
              </w:rPr>
              <w:t xml:space="preserve"> 250 мг / м</w:t>
            </w:r>
            <w:r w:rsidRPr="007609C0">
              <w:rPr>
                <w:color w:val="000000"/>
                <w:sz w:val="24"/>
                <w:szCs w:val="24"/>
                <w:vertAlign w:val="superscript"/>
              </w:rPr>
              <w:t>2</w:t>
            </w:r>
          </w:p>
          <w:p w14:paraId="38533015"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в / в еженедельно. Количество введений цитостатиков определяется индивидуально</w:t>
            </w:r>
          </w:p>
        </w:tc>
      </w:tr>
      <w:tr w:rsidR="004810E9" w:rsidRPr="007609C0" w14:paraId="33EE4BCD" w14:textId="77777777" w:rsidTr="004810E9">
        <w:trPr>
          <w:cantSplit/>
        </w:trPr>
        <w:tc>
          <w:tcPr>
            <w:tcW w:w="2268" w:type="dxa"/>
            <w:gridSpan w:val="2"/>
            <w:vMerge w:val="restart"/>
          </w:tcPr>
          <w:p w14:paraId="4494743D"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lastRenderedPageBreak/>
              <w:t xml:space="preserve">PF </w:t>
            </w:r>
            <w:r w:rsidRPr="007609C0">
              <w:rPr>
                <w:color w:val="000000"/>
                <w:sz w:val="24"/>
                <w:szCs w:val="24"/>
                <w:vertAlign w:val="superscript"/>
              </w:rPr>
              <w:t>2</w:t>
            </w:r>
          </w:p>
        </w:tc>
        <w:tc>
          <w:tcPr>
            <w:tcW w:w="6521" w:type="dxa"/>
          </w:tcPr>
          <w:p w14:paraId="0E3C21ED"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Цисплатин</w:t>
            </w:r>
            <w:proofErr w:type="spellEnd"/>
            <w:r w:rsidRPr="007609C0">
              <w:rPr>
                <w:color w:val="000000"/>
                <w:sz w:val="24"/>
                <w:szCs w:val="24"/>
              </w:rPr>
              <w:t xml:space="preserve"> 75–100 мг / м</w:t>
            </w:r>
            <w:r w:rsidRPr="007609C0">
              <w:rPr>
                <w:color w:val="000000"/>
                <w:sz w:val="24"/>
                <w:szCs w:val="24"/>
                <w:vertAlign w:val="superscript"/>
              </w:rPr>
              <w:t>2</w:t>
            </w:r>
            <w:r w:rsidRPr="007609C0">
              <w:rPr>
                <w:color w:val="000000"/>
                <w:sz w:val="24"/>
                <w:szCs w:val="24"/>
              </w:rPr>
              <w:t xml:space="preserve"> в / в </w:t>
            </w:r>
            <w:proofErr w:type="spellStart"/>
            <w:r w:rsidRPr="007609C0">
              <w:rPr>
                <w:color w:val="000000"/>
                <w:sz w:val="24"/>
                <w:szCs w:val="24"/>
              </w:rPr>
              <w:t>в</w:t>
            </w:r>
            <w:proofErr w:type="spellEnd"/>
            <w:r w:rsidRPr="007609C0">
              <w:rPr>
                <w:color w:val="000000"/>
                <w:sz w:val="24"/>
                <w:szCs w:val="24"/>
              </w:rPr>
              <w:t xml:space="preserve"> 1‑й день + 5‑фторурацил 1000 мг / м</w:t>
            </w:r>
            <w:r w:rsidRPr="007609C0">
              <w:rPr>
                <w:color w:val="000000"/>
                <w:sz w:val="24"/>
                <w:szCs w:val="24"/>
                <w:vertAlign w:val="superscript"/>
              </w:rPr>
              <w:t>2</w:t>
            </w:r>
            <w:r w:rsidRPr="007609C0">
              <w:rPr>
                <w:color w:val="000000"/>
                <w:sz w:val="24"/>
                <w:szCs w:val="24"/>
              </w:rPr>
              <w:t xml:space="preserve"> / </w:t>
            </w:r>
            <w:proofErr w:type="spellStart"/>
            <w:r w:rsidRPr="007609C0">
              <w:rPr>
                <w:color w:val="000000"/>
                <w:sz w:val="24"/>
                <w:szCs w:val="24"/>
              </w:rPr>
              <w:t>сут</w:t>
            </w:r>
            <w:proofErr w:type="spellEnd"/>
            <w:r w:rsidRPr="007609C0">
              <w:rPr>
                <w:color w:val="000000"/>
                <w:sz w:val="24"/>
                <w:szCs w:val="24"/>
              </w:rPr>
              <w:t xml:space="preserve">. в / в 96‑часовая инфузия в 1–4‑й дни, каждые 3 </w:t>
            </w:r>
            <w:proofErr w:type="spellStart"/>
            <w:r w:rsidRPr="007609C0">
              <w:rPr>
                <w:color w:val="000000"/>
                <w:sz w:val="24"/>
                <w:szCs w:val="24"/>
              </w:rPr>
              <w:t>нед</w:t>
            </w:r>
            <w:proofErr w:type="spellEnd"/>
            <w:r w:rsidRPr="007609C0">
              <w:rPr>
                <w:color w:val="000000"/>
                <w:sz w:val="24"/>
                <w:szCs w:val="24"/>
              </w:rPr>
              <w:t xml:space="preserve">. </w:t>
            </w:r>
          </w:p>
        </w:tc>
      </w:tr>
      <w:tr w:rsidR="004810E9" w:rsidRPr="007609C0" w14:paraId="2A793955" w14:textId="77777777" w:rsidTr="004810E9">
        <w:trPr>
          <w:cantSplit/>
        </w:trPr>
        <w:tc>
          <w:tcPr>
            <w:tcW w:w="2268" w:type="dxa"/>
            <w:gridSpan w:val="2"/>
            <w:vMerge/>
          </w:tcPr>
          <w:p w14:paraId="57DED4FB" w14:textId="77777777" w:rsidR="004810E9" w:rsidRPr="007609C0" w:rsidRDefault="004810E9" w:rsidP="00BD5642">
            <w:pPr>
              <w:pStyle w:val="1f4"/>
              <w:pBdr>
                <w:top w:val="nil"/>
                <w:left w:val="nil"/>
                <w:bottom w:val="nil"/>
                <w:right w:val="nil"/>
                <w:between w:val="nil"/>
              </w:pBdr>
              <w:spacing w:line="276" w:lineRule="auto"/>
              <w:ind w:hanging="2"/>
              <w:rPr>
                <w:color w:val="000000"/>
                <w:sz w:val="24"/>
                <w:szCs w:val="24"/>
              </w:rPr>
            </w:pPr>
          </w:p>
        </w:tc>
        <w:tc>
          <w:tcPr>
            <w:tcW w:w="6521" w:type="dxa"/>
          </w:tcPr>
          <w:p w14:paraId="1A9D956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Карбоплатин</w:t>
            </w:r>
            <w:proofErr w:type="spellEnd"/>
            <w:r w:rsidRPr="007609C0">
              <w:rPr>
                <w:color w:val="000000"/>
                <w:sz w:val="24"/>
                <w:szCs w:val="24"/>
              </w:rPr>
              <w:t xml:space="preserve"> AUC- 5 в / в </w:t>
            </w:r>
            <w:proofErr w:type="spellStart"/>
            <w:r w:rsidRPr="007609C0">
              <w:rPr>
                <w:color w:val="000000"/>
                <w:sz w:val="24"/>
                <w:szCs w:val="24"/>
              </w:rPr>
              <w:t>в</w:t>
            </w:r>
            <w:proofErr w:type="spellEnd"/>
            <w:r w:rsidRPr="007609C0">
              <w:rPr>
                <w:color w:val="000000"/>
                <w:sz w:val="24"/>
                <w:szCs w:val="24"/>
              </w:rPr>
              <w:t xml:space="preserve"> 1‑й день + 5‑фторурацил 1000 мг / м</w:t>
            </w:r>
            <w:r w:rsidRPr="007609C0">
              <w:rPr>
                <w:color w:val="000000"/>
                <w:sz w:val="24"/>
                <w:szCs w:val="24"/>
                <w:vertAlign w:val="superscript"/>
              </w:rPr>
              <w:t>2</w:t>
            </w:r>
            <w:r w:rsidRPr="007609C0">
              <w:rPr>
                <w:color w:val="000000"/>
                <w:sz w:val="24"/>
                <w:szCs w:val="24"/>
              </w:rPr>
              <w:t xml:space="preserve"> в / в 96‑часовая инфузия в 1–4‑й дни, каждые 3 </w:t>
            </w:r>
            <w:proofErr w:type="spellStart"/>
            <w:r w:rsidRPr="007609C0">
              <w:rPr>
                <w:color w:val="000000"/>
                <w:sz w:val="24"/>
                <w:szCs w:val="24"/>
              </w:rPr>
              <w:t>нед</w:t>
            </w:r>
            <w:proofErr w:type="spellEnd"/>
            <w:r w:rsidRPr="007609C0">
              <w:rPr>
                <w:color w:val="000000"/>
                <w:sz w:val="24"/>
                <w:szCs w:val="24"/>
              </w:rPr>
              <w:t>. Общее число циклов 6, при отсутствии токсичности и нарастающей положительной динамике может быть увеличено до 8. Общее число циклов 6, при отсутствии токсичности и нарастающей положительной динамике может быть увеличено до 8.</w:t>
            </w:r>
          </w:p>
        </w:tc>
      </w:tr>
      <w:tr w:rsidR="004810E9" w:rsidRPr="007609C0" w14:paraId="484D4A7C" w14:textId="77777777" w:rsidTr="004810E9">
        <w:trPr>
          <w:cantSplit/>
        </w:trPr>
        <w:tc>
          <w:tcPr>
            <w:tcW w:w="2268" w:type="dxa"/>
            <w:gridSpan w:val="2"/>
            <w:vMerge w:val="restart"/>
          </w:tcPr>
          <w:p w14:paraId="07992C1A"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Pacli</w:t>
            </w:r>
            <w:proofErr w:type="spellEnd"/>
            <w:r w:rsidRPr="007609C0">
              <w:rPr>
                <w:color w:val="000000"/>
                <w:sz w:val="24"/>
                <w:szCs w:val="24"/>
              </w:rPr>
              <w:t xml:space="preserve"> +</w:t>
            </w:r>
            <w:proofErr w:type="spellStart"/>
            <w:r w:rsidRPr="007609C0">
              <w:rPr>
                <w:color w:val="000000"/>
                <w:sz w:val="24"/>
                <w:szCs w:val="24"/>
              </w:rPr>
              <w:t>Carbo</w:t>
            </w:r>
            <w:proofErr w:type="spellEnd"/>
            <w:r w:rsidRPr="007609C0">
              <w:rPr>
                <w:color w:val="000000"/>
                <w:sz w:val="24"/>
                <w:szCs w:val="24"/>
              </w:rPr>
              <w:t xml:space="preserve"> </w:t>
            </w:r>
            <w:r w:rsidRPr="007609C0">
              <w:rPr>
                <w:color w:val="000000"/>
                <w:sz w:val="24"/>
                <w:szCs w:val="24"/>
                <w:vertAlign w:val="superscript"/>
              </w:rPr>
              <w:t>2</w:t>
            </w:r>
          </w:p>
        </w:tc>
        <w:tc>
          <w:tcPr>
            <w:tcW w:w="6521" w:type="dxa"/>
          </w:tcPr>
          <w:p w14:paraId="1A3D9A1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Паклитаксел</w:t>
            </w:r>
            <w:proofErr w:type="spellEnd"/>
            <w:r w:rsidRPr="007609C0">
              <w:rPr>
                <w:color w:val="000000"/>
                <w:sz w:val="24"/>
                <w:szCs w:val="24"/>
              </w:rPr>
              <w:t xml:space="preserve"> 175 мг / м</w:t>
            </w:r>
            <w:r w:rsidRPr="007609C0">
              <w:rPr>
                <w:color w:val="000000"/>
                <w:sz w:val="24"/>
                <w:szCs w:val="24"/>
                <w:vertAlign w:val="superscript"/>
              </w:rPr>
              <w:t>2</w:t>
            </w:r>
            <w:r w:rsidRPr="007609C0">
              <w:rPr>
                <w:color w:val="000000"/>
                <w:sz w:val="24"/>
                <w:szCs w:val="24"/>
              </w:rPr>
              <w:t xml:space="preserve"> в / в </w:t>
            </w:r>
            <w:proofErr w:type="spellStart"/>
            <w:r w:rsidRPr="007609C0">
              <w:rPr>
                <w:color w:val="000000"/>
                <w:sz w:val="24"/>
                <w:szCs w:val="24"/>
              </w:rPr>
              <w:t>в</w:t>
            </w:r>
            <w:proofErr w:type="spellEnd"/>
            <w:r w:rsidRPr="007609C0">
              <w:rPr>
                <w:color w:val="000000"/>
                <w:sz w:val="24"/>
                <w:szCs w:val="24"/>
              </w:rPr>
              <w:t xml:space="preserve"> 1‑й день + </w:t>
            </w:r>
            <w:proofErr w:type="spellStart"/>
            <w:r w:rsidRPr="007609C0">
              <w:rPr>
                <w:color w:val="000000"/>
                <w:sz w:val="24"/>
                <w:szCs w:val="24"/>
              </w:rPr>
              <w:t>карбоплатин</w:t>
            </w:r>
            <w:proofErr w:type="spellEnd"/>
            <w:r w:rsidRPr="007609C0">
              <w:rPr>
                <w:color w:val="000000"/>
                <w:sz w:val="24"/>
                <w:szCs w:val="24"/>
              </w:rPr>
              <w:t xml:space="preserve"> AUC- 5–6 в / в </w:t>
            </w:r>
            <w:proofErr w:type="spellStart"/>
            <w:r w:rsidRPr="007609C0">
              <w:rPr>
                <w:color w:val="000000"/>
                <w:sz w:val="24"/>
                <w:szCs w:val="24"/>
              </w:rPr>
              <w:t>в</w:t>
            </w:r>
            <w:proofErr w:type="spellEnd"/>
            <w:r w:rsidRPr="007609C0">
              <w:rPr>
                <w:color w:val="000000"/>
                <w:sz w:val="24"/>
                <w:szCs w:val="24"/>
              </w:rPr>
              <w:t xml:space="preserve"> 1‑й день каждые 3 </w:t>
            </w:r>
            <w:proofErr w:type="spellStart"/>
            <w:r w:rsidRPr="007609C0">
              <w:rPr>
                <w:color w:val="000000"/>
                <w:sz w:val="24"/>
                <w:szCs w:val="24"/>
              </w:rPr>
              <w:t>нед</w:t>
            </w:r>
            <w:proofErr w:type="spellEnd"/>
            <w:r w:rsidRPr="007609C0">
              <w:rPr>
                <w:color w:val="000000"/>
                <w:sz w:val="24"/>
                <w:szCs w:val="24"/>
              </w:rPr>
              <w:t>. Общее число циклов 6, при отсутствии токсичности и нарастающей положительной динамике может быть увеличено до 8.</w:t>
            </w:r>
          </w:p>
        </w:tc>
      </w:tr>
      <w:tr w:rsidR="004810E9" w:rsidRPr="007609C0" w14:paraId="505FE3D4" w14:textId="77777777" w:rsidTr="004810E9">
        <w:trPr>
          <w:cantSplit/>
        </w:trPr>
        <w:tc>
          <w:tcPr>
            <w:tcW w:w="2268" w:type="dxa"/>
            <w:gridSpan w:val="2"/>
            <w:vMerge/>
          </w:tcPr>
          <w:p w14:paraId="582F40A0" w14:textId="77777777" w:rsidR="004810E9" w:rsidRPr="007609C0" w:rsidRDefault="004810E9" w:rsidP="00BD5642">
            <w:pPr>
              <w:pStyle w:val="1f4"/>
              <w:pBdr>
                <w:top w:val="nil"/>
                <w:left w:val="nil"/>
                <w:bottom w:val="nil"/>
                <w:right w:val="nil"/>
                <w:between w:val="nil"/>
              </w:pBdr>
              <w:spacing w:line="276" w:lineRule="auto"/>
              <w:ind w:hanging="2"/>
              <w:rPr>
                <w:color w:val="000000"/>
                <w:sz w:val="24"/>
                <w:szCs w:val="24"/>
              </w:rPr>
            </w:pPr>
          </w:p>
        </w:tc>
        <w:tc>
          <w:tcPr>
            <w:tcW w:w="6521" w:type="dxa"/>
          </w:tcPr>
          <w:p w14:paraId="27CF2234"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Паклитаксел</w:t>
            </w:r>
            <w:proofErr w:type="spellEnd"/>
            <w:r w:rsidRPr="007609C0">
              <w:rPr>
                <w:color w:val="000000"/>
                <w:sz w:val="24"/>
                <w:szCs w:val="24"/>
              </w:rPr>
              <w:t xml:space="preserve"> 60–80 мг / м</w:t>
            </w:r>
            <w:r w:rsidRPr="007609C0">
              <w:rPr>
                <w:color w:val="000000"/>
                <w:sz w:val="24"/>
                <w:szCs w:val="24"/>
                <w:vertAlign w:val="superscript"/>
              </w:rPr>
              <w:t>2</w:t>
            </w:r>
            <w:r w:rsidRPr="007609C0">
              <w:rPr>
                <w:color w:val="000000"/>
                <w:sz w:val="24"/>
                <w:szCs w:val="24"/>
              </w:rPr>
              <w:t xml:space="preserve"> в / в еженедельно + </w:t>
            </w:r>
            <w:proofErr w:type="spellStart"/>
            <w:r w:rsidRPr="007609C0">
              <w:rPr>
                <w:color w:val="000000"/>
                <w:sz w:val="24"/>
                <w:szCs w:val="24"/>
              </w:rPr>
              <w:t>карбоплатин</w:t>
            </w:r>
            <w:proofErr w:type="spellEnd"/>
            <w:r w:rsidRPr="007609C0">
              <w:rPr>
                <w:color w:val="000000"/>
                <w:sz w:val="24"/>
                <w:szCs w:val="24"/>
              </w:rPr>
              <w:t xml:space="preserve"> AUC- 2 в / в еженедельно до прогрессирования или неприемлемой токсичности, но не более 18 недель.</w:t>
            </w:r>
          </w:p>
        </w:tc>
      </w:tr>
      <w:tr w:rsidR="004810E9" w:rsidRPr="007609C0" w14:paraId="7F2BD475" w14:textId="77777777" w:rsidTr="004810E9">
        <w:tc>
          <w:tcPr>
            <w:tcW w:w="2268" w:type="dxa"/>
            <w:gridSpan w:val="2"/>
          </w:tcPr>
          <w:p w14:paraId="09B42C09"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 xml:space="preserve">DС </w:t>
            </w:r>
            <w:r w:rsidRPr="007609C0">
              <w:rPr>
                <w:color w:val="000000"/>
                <w:sz w:val="24"/>
                <w:szCs w:val="24"/>
                <w:vertAlign w:val="superscript"/>
              </w:rPr>
              <w:t>2</w:t>
            </w:r>
          </w:p>
        </w:tc>
        <w:tc>
          <w:tcPr>
            <w:tcW w:w="6521" w:type="dxa"/>
          </w:tcPr>
          <w:p w14:paraId="600A1DF3"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Доцетаксел</w:t>
            </w:r>
            <w:proofErr w:type="spellEnd"/>
            <w:r w:rsidRPr="007609C0">
              <w:rPr>
                <w:color w:val="000000"/>
                <w:sz w:val="24"/>
                <w:szCs w:val="24"/>
              </w:rPr>
              <w:t xml:space="preserve"> 75 мг / м2 в / в </w:t>
            </w:r>
            <w:proofErr w:type="spellStart"/>
            <w:r w:rsidRPr="007609C0">
              <w:rPr>
                <w:color w:val="000000"/>
                <w:sz w:val="24"/>
                <w:szCs w:val="24"/>
              </w:rPr>
              <w:t>в</w:t>
            </w:r>
            <w:proofErr w:type="spellEnd"/>
            <w:r w:rsidRPr="007609C0">
              <w:rPr>
                <w:color w:val="000000"/>
                <w:sz w:val="24"/>
                <w:szCs w:val="24"/>
              </w:rPr>
              <w:t xml:space="preserve"> 1‑й день + </w:t>
            </w:r>
            <w:proofErr w:type="spellStart"/>
            <w:r w:rsidRPr="007609C0">
              <w:rPr>
                <w:color w:val="000000"/>
                <w:sz w:val="24"/>
                <w:szCs w:val="24"/>
              </w:rPr>
              <w:t>цисплатин</w:t>
            </w:r>
            <w:proofErr w:type="spellEnd"/>
            <w:r w:rsidRPr="007609C0">
              <w:rPr>
                <w:color w:val="000000"/>
                <w:sz w:val="24"/>
                <w:szCs w:val="24"/>
              </w:rPr>
              <w:t xml:space="preserve"> 75 мг / м2 в / в </w:t>
            </w:r>
            <w:proofErr w:type="spellStart"/>
            <w:r w:rsidRPr="007609C0">
              <w:rPr>
                <w:color w:val="000000"/>
                <w:sz w:val="24"/>
                <w:szCs w:val="24"/>
              </w:rPr>
              <w:t>в</w:t>
            </w:r>
            <w:proofErr w:type="spellEnd"/>
            <w:r w:rsidRPr="007609C0">
              <w:rPr>
                <w:color w:val="000000"/>
                <w:sz w:val="24"/>
                <w:szCs w:val="24"/>
              </w:rPr>
              <w:t xml:space="preserve"> 1‑й день, каждые 3 </w:t>
            </w:r>
            <w:proofErr w:type="spellStart"/>
            <w:r w:rsidRPr="007609C0">
              <w:rPr>
                <w:color w:val="000000"/>
                <w:sz w:val="24"/>
                <w:szCs w:val="24"/>
              </w:rPr>
              <w:t>нед</w:t>
            </w:r>
            <w:proofErr w:type="spellEnd"/>
            <w:r w:rsidRPr="007609C0">
              <w:rPr>
                <w:color w:val="000000"/>
                <w:sz w:val="24"/>
                <w:szCs w:val="24"/>
              </w:rPr>
              <w:t>. Общее число циклов 6, при отсутствии токсичности и нарастающей положительной динамике может быть увеличено до 8.</w:t>
            </w:r>
          </w:p>
        </w:tc>
      </w:tr>
      <w:tr w:rsidR="004810E9" w:rsidRPr="007609C0" w14:paraId="4538610F" w14:textId="77777777" w:rsidTr="004810E9">
        <w:tc>
          <w:tcPr>
            <w:tcW w:w="2268" w:type="dxa"/>
            <w:gridSpan w:val="2"/>
          </w:tcPr>
          <w:p w14:paraId="4F827CE5" w14:textId="77777777" w:rsidR="004810E9" w:rsidRPr="007609C0" w:rsidRDefault="004810E9" w:rsidP="00BD5642">
            <w:pPr>
              <w:pStyle w:val="1f4"/>
              <w:pBdr>
                <w:top w:val="nil"/>
                <w:left w:val="nil"/>
                <w:bottom w:val="nil"/>
                <w:right w:val="nil"/>
                <w:between w:val="nil"/>
              </w:pBdr>
              <w:ind w:hanging="2"/>
              <w:jc w:val="both"/>
              <w:rPr>
                <w:color w:val="000000"/>
                <w:sz w:val="24"/>
                <w:szCs w:val="24"/>
                <w:vertAlign w:val="superscript"/>
              </w:rPr>
            </w:pPr>
            <w:r w:rsidRPr="007609C0">
              <w:rPr>
                <w:color w:val="000000"/>
                <w:sz w:val="24"/>
                <w:szCs w:val="24"/>
              </w:rPr>
              <w:t>Ниволумаб</w:t>
            </w:r>
            <w:r w:rsidRPr="007609C0">
              <w:rPr>
                <w:color w:val="000000"/>
                <w:sz w:val="24"/>
                <w:szCs w:val="24"/>
                <w:vertAlign w:val="superscript"/>
              </w:rPr>
              <w:t>3</w:t>
            </w:r>
          </w:p>
        </w:tc>
        <w:tc>
          <w:tcPr>
            <w:tcW w:w="6521" w:type="dxa"/>
          </w:tcPr>
          <w:p w14:paraId="5BFE48B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Ниволумаб</w:t>
            </w:r>
            <w:proofErr w:type="spellEnd"/>
            <w:r w:rsidRPr="007609C0">
              <w:rPr>
                <w:color w:val="000000"/>
                <w:sz w:val="24"/>
                <w:szCs w:val="24"/>
              </w:rPr>
              <w:t xml:space="preserve"> 3 мг / кг в / в 1 раз в 2 </w:t>
            </w:r>
            <w:proofErr w:type="spellStart"/>
            <w:r w:rsidRPr="007609C0">
              <w:rPr>
                <w:color w:val="000000"/>
                <w:sz w:val="24"/>
                <w:szCs w:val="24"/>
              </w:rPr>
              <w:t>нед</w:t>
            </w:r>
            <w:proofErr w:type="spellEnd"/>
            <w:r w:rsidRPr="007609C0">
              <w:rPr>
                <w:color w:val="000000"/>
                <w:sz w:val="24"/>
                <w:szCs w:val="24"/>
              </w:rPr>
              <w:t xml:space="preserve">. или 240 мг 1 раз в 2 </w:t>
            </w:r>
            <w:proofErr w:type="spellStart"/>
            <w:r w:rsidRPr="007609C0">
              <w:rPr>
                <w:color w:val="000000"/>
                <w:sz w:val="24"/>
                <w:szCs w:val="24"/>
              </w:rPr>
              <w:t>нед</w:t>
            </w:r>
            <w:proofErr w:type="spellEnd"/>
            <w:r w:rsidRPr="007609C0">
              <w:rPr>
                <w:color w:val="000000"/>
                <w:sz w:val="24"/>
                <w:szCs w:val="24"/>
              </w:rPr>
              <w:t xml:space="preserve">. или 480 мг 1 раз в 4 </w:t>
            </w:r>
            <w:proofErr w:type="spellStart"/>
            <w:r w:rsidRPr="007609C0">
              <w:rPr>
                <w:color w:val="000000"/>
                <w:sz w:val="24"/>
                <w:szCs w:val="24"/>
              </w:rPr>
              <w:t>нед</w:t>
            </w:r>
            <w:proofErr w:type="spellEnd"/>
            <w:r w:rsidRPr="007609C0">
              <w:rPr>
                <w:color w:val="000000"/>
                <w:sz w:val="24"/>
                <w:szCs w:val="24"/>
              </w:rPr>
              <w:t>. 60‑минутная инфузия (первое введение), далее — 30‑минутная инфузия до прогрессирования или неприемлемой токсичности, но не более 2 лет</w:t>
            </w:r>
          </w:p>
        </w:tc>
      </w:tr>
      <w:tr w:rsidR="004810E9" w:rsidRPr="007609C0" w14:paraId="4449FF50" w14:textId="77777777" w:rsidTr="004810E9">
        <w:tc>
          <w:tcPr>
            <w:tcW w:w="2268" w:type="dxa"/>
            <w:gridSpan w:val="2"/>
          </w:tcPr>
          <w:p w14:paraId="1EF0485B"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Пембролизумаб</w:t>
            </w:r>
            <w:proofErr w:type="spellEnd"/>
            <w:r w:rsidRPr="007609C0">
              <w:rPr>
                <w:color w:val="000000"/>
                <w:sz w:val="24"/>
                <w:szCs w:val="24"/>
              </w:rPr>
              <w:t xml:space="preserve"> </w:t>
            </w:r>
            <w:r w:rsidRPr="007609C0">
              <w:rPr>
                <w:color w:val="000000"/>
                <w:sz w:val="24"/>
                <w:szCs w:val="24"/>
                <w:vertAlign w:val="superscript"/>
              </w:rPr>
              <w:t>4</w:t>
            </w:r>
          </w:p>
        </w:tc>
        <w:tc>
          <w:tcPr>
            <w:tcW w:w="6521" w:type="dxa"/>
          </w:tcPr>
          <w:p w14:paraId="03147E9D"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Пембролизумаб</w:t>
            </w:r>
            <w:proofErr w:type="spellEnd"/>
            <w:r w:rsidRPr="007609C0">
              <w:rPr>
                <w:color w:val="000000"/>
                <w:sz w:val="24"/>
                <w:szCs w:val="24"/>
              </w:rPr>
              <w:t xml:space="preserve"> 200 мг в / в 1 раз в 3 </w:t>
            </w:r>
            <w:proofErr w:type="spellStart"/>
            <w:r w:rsidRPr="007609C0">
              <w:rPr>
                <w:color w:val="000000"/>
                <w:sz w:val="24"/>
                <w:szCs w:val="24"/>
              </w:rPr>
              <w:t>нед</w:t>
            </w:r>
            <w:proofErr w:type="spellEnd"/>
            <w:r w:rsidRPr="007609C0">
              <w:rPr>
                <w:color w:val="000000"/>
                <w:sz w:val="24"/>
                <w:szCs w:val="24"/>
              </w:rPr>
              <w:t xml:space="preserve">. (30‑минутная инфузия) или 400 мг 1 раз в 6 </w:t>
            </w:r>
            <w:proofErr w:type="spellStart"/>
            <w:r w:rsidRPr="007609C0">
              <w:rPr>
                <w:color w:val="000000"/>
                <w:sz w:val="24"/>
                <w:szCs w:val="24"/>
              </w:rPr>
              <w:t>нед</w:t>
            </w:r>
            <w:proofErr w:type="spellEnd"/>
            <w:r w:rsidRPr="007609C0">
              <w:rPr>
                <w:color w:val="000000"/>
                <w:sz w:val="24"/>
                <w:szCs w:val="24"/>
              </w:rPr>
              <w:t>. до прогрессирования или неприемлемой токсичности, но не более 2 лет</w:t>
            </w:r>
          </w:p>
        </w:tc>
      </w:tr>
      <w:tr w:rsidR="004810E9" w:rsidRPr="007609C0" w14:paraId="1536F52E" w14:textId="77777777" w:rsidTr="004810E9">
        <w:tc>
          <w:tcPr>
            <w:tcW w:w="2268" w:type="dxa"/>
            <w:gridSpan w:val="2"/>
          </w:tcPr>
          <w:p w14:paraId="65D47555"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 xml:space="preserve">PF + </w:t>
            </w:r>
            <w:proofErr w:type="spellStart"/>
            <w:r w:rsidRPr="007609C0">
              <w:rPr>
                <w:color w:val="000000"/>
                <w:sz w:val="24"/>
                <w:szCs w:val="24"/>
              </w:rPr>
              <w:t>Пембролиз</w:t>
            </w:r>
            <w:proofErr w:type="spellEnd"/>
            <w:r w:rsidRPr="007609C0">
              <w:rPr>
                <w:color w:val="000000"/>
                <w:sz w:val="24"/>
                <w:szCs w:val="24"/>
              </w:rPr>
              <w:t>-</w:t>
            </w:r>
          </w:p>
          <w:p w14:paraId="22A6237C"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умаб</w:t>
            </w:r>
            <w:proofErr w:type="spellEnd"/>
            <w:r w:rsidRPr="007609C0">
              <w:rPr>
                <w:color w:val="000000"/>
                <w:sz w:val="24"/>
                <w:szCs w:val="24"/>
              </w:rPr>
              <w:t xml:space="preserve"> </w:t>
            </w:r>
            <w:r w:rsidRPr="007609C0">
              <w:rPr>
                <w:color w:val="000000"/>
                <w:sz w:val="24"/>
                <w:szCs w:val="24"/>
                <w:vertAlign w:val="superscript"/>
              </w:rPr>
              <w:t>5</w:t>
            </w:r>
          </w:p>
        </w:tc>
        <w:tc>
          <w:tcPr>
            <w:tcW w:w="6521" w:type="dxa"/>
          </w:tcPr>
          <w:p w14:paraId="5AAC0B3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Пембролизумаб</w:t>
            </w:r>
            <w:proofErr w:type="spellEnd"/>
            <w:r w:rsidRPr="007609C0">
              <w:rPr>
                <w:color w:val="000000"/>
                <w:sz w:val="24"/>
                <w:szCs w:val="24"/>
              </w:rPr>
              <w:t xml:space="preserve"> 200 мг + </w:t>
            </w:r>
            <w:proofErr w:type="spellStart"/>
            <w:r w:rsidRPr="007609C0">
              <w:rPr>
                <w:color w:val="000000"/>
                <w:sz w:val="24"/>
                <w:szCs w:val="24"/>
              </w:rPr>
              <w:t>карбоплатин</w:t>
            </w:r>
            <w:proofErr w:type="spellEnd"/>
            <w:r w:rsidRPr="007609C0">
              <w:rPr>
                <w:color w:val="000000"/>
                <w:sz w:val="24"/>
                <w:szCs w:val="24"/>
              </w:rPr>
              <w:t xml:space="preserve"> AUC 5 или </w:t>
            </w:r>
            <w:proofErr w:type="spellStart"/>
            <w:r w:rsidRPr="007609C0">
              <w:rPr>
                <w:color w:val="000000"/>
                <w:sz w:val="24"/>
                <w:szCs w:val="24"/>
              </w:rPr>
              <w:t>цисплатин</w:t>
            </w:r>
            <w:proofErr w:type="spellEnd"/>
            <w:r w:rsidRPr="007609C0">
              <w:rPr>
                <w:color w:val="000000"/>
                <w:sz w:val="24"/>
                <w:szCs w:val="24"/>
              </w:rPr>
              <w:t xml:space="preserve"> 100 мг / м</w:t>
            </w:r>
            <w:r w:rsidRPr="007609C0">
              <w:rPr>
                <w:color w:val="000000"/>
                <w:sz w:val="24"/>
                <w:szCs w:val="24"/>
                <w:vertAlign w:val="superscript"/>
              </w:rPr>
              <w:t>2</w:t>
            </w:r>
            <w:r w:rsidRPr="007609C0">
              <w:rPr>
                <w:color w:val="000000"/>
                <w:sz w:val="24"/>
                <w:szCs w:val="24"/>
              </w:rPr>
              <w:t xml:space="preserve"> + 5‑ФУ 1000 мг / м</w:t>
            </w:r>
            <w:r w:rsidRPr="007609C0">
              <w:rPr>
                <w:color w:val="000000"/>
                <w:sz w:val="24"/>
                <w:szCs w:val="24"/>
                <w:vertAlign w:val="superscript"/>
              </w:rPr>
              <w:t>2</w:t>
            </w:r>
            <w:r w:rsidRPr="007609C0">
              <w:rPr>
                <w:color w:val="000000"/>
                <w:sz w:val="24"/>
                <w:szCs w:val="24"/>
              </w:rPr>
              <w:t xml:space="preserve"> 1–4 дни 1 раз в 3 недели (6 циклов), далее </w:t>
            </w:r>
            <w:proofErr w:type="spellStart"/>
            <w:r w:rsidRPr="007609C0">
              <w:rPr>
                <w:color w:val="000000"/>
                <w:sz w:val="24"/>
                <w:szCs w:val="24"/>
              </w:rPr>
              <w:t>пембролизумаб</w:t>
            </w:r>
            <w:proofErr w:type="spellEnd"/>
            <w:r w:rsidRPr="007609C0">
              <w:rPr>
                <w:color w:val="000000"/>
                <w:sz w:val="24"/>
                <w:szCs w:val="24"/>
              </w:rPr>
              <w:t xml:space="preserve"> 200 мг 1 раз в 3 недели или 400 мг 1 раз в 6 </w:t>
            </w:r>
            <w:proofErr w:type="spellStart"/>
            <w:r w:rsidRPr="007609C0">
              <w:rPr>
                <w:color w:val="000000"/>
                <w:sz w:val="24"/>
                <w:szCs w:val="24"/>
              </w:rPr>
              <w:t>нед</w:t>
            </w:r>
            <w:proofErr w:type="spellEnd"/>
            <w:r w:rsidRPr="007609C0">
              <w:rPr>
                <w:color w:val="000000"/>
                <w:sz w:val="24"/>
                <w:szCs w:val="24"/>
              </w:rPr>
              <w:t>. Максимум — до 35 введений в целом</w:t>
            </w:r>
          </w:p>
        </w:tc>
      </w:tr>
      <w:tr w:rsidR="004810E9" w:rsidRPr="007609C0" w14:paraId="611CC8D9" w14:textId="77777777" w:rsidTr="004810E9">
        <w:tc>
          <w:tcPr>
            <w:tcW w:w="8789" w:type="dxa"/>
            <w:gridSpan w:val="3"/>
            <w:shd w:val="clear" w:color="auto" w:fill="D9D9D9"/>
          </w:tcPr>
          <w:p w14:paraId="7868A20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Монотерапия</w:t>
            </w:r>
            <w:proofErr w:type="spellEnd"/>
            <w:r w:rsidRPr="007609C0">
              <w:rPr>
                <w:color w:val="000000"/>
                <w:sz w:val="24"/>
                <w:szCs w:val="24"/>
              </w:rPr>
              <w:t xml:space="preserve"> для пациентов в общем состоянии по ECOG&gt; 2 баллов</w:t>
            </w:r>
          </w:p>
        </w:tc>
      </w:tr>
      <w:tr w:rsidR="004810E9" w:rsidRPr="007609C0" w14:paraId="4F7EF46D" w14:textId="77777777" w:rsidTr="004810E9">
        <w:tc>
          <w:tcPr>
            <w:tcW w:w="2126" w:type="dxa"/>
          </w:tcPr>
          <w:p w14:paraId="285212A9"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6FA2B17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Цисплатин</w:t>
            </w:r>
            <w:proofErr w:type="spellEnd"/>
            <w:r w:rsidRPr="007609C0">
              <w:rPr>
                <w:color w:val="000000"/>
                <w:sz w:val="24"/>
                <w:szCs w:val="24"/>
              </w:rPr>
              <w:t xml:space="preserve"> 60–70 мг / м</w:t>
            </w:r>
            <w:r w:rsidRPr="007609C0">
              <w:rPr>
                <w:color w:val="000000"/>
                <w:sz w:val="24"/>
                <w:szCs w:val="24"/>
                <w:vertAlign w:val="superscript"/>
              </w:rPr>
              <w:t xml:space="preserve">2 </w:t>
            </w:r>
            <w:r w:rsidRPr="007609C0">
              <w:rPr>
                <w:color w:val="000000"/>
                <w:sz w:val="24"/>
                <w:szCs w:val="24"/>
              </w:rPr>
              <w:t xml:space="preserve">в / в 1 раз в 3 </w:t>
            </w:r>
            <w:proofErr w:type="spellStart"/>
            <w:r w:rsidRPr="007609C0">
              <w:rPr>
                <w:color w:val="000000"/>
                <w:sz w:val="24"/>
                <w:szCs w:val="24"/>
              </w:rPr>
              <w:t>нед</w:t>
            </w:r>
            <w:proofErr w:type="spellEnd"/>
            <w:r w:rsidRPr="007609C0">
              <w:rPr>
                <w:color w:val="000000"/>
                <w:sz w:val="24"/>
                <w:szCs w:val="24"/>
              </w:rPr>
              <w:t>. Количество введений определяется индивидуально, но целесообразность длительности более 6-8 введений представляется сомнительной.</w:t>
            </w:r>
          </w:p>
        </w:tc>
      </w:tr>
      <w:tr w:rsidR="004810E9" w:rsidRPr="007609C0" w14:paraId="514AAD29" w14:textId="77777777" w:rsidTr="004810E9">
        <w:tc>
          <w:tcPr>
            <w:tcW w:w="2126" w:type="dxa"/>
          </w:tcPr>
          <w:p w14:paraId="5473DD7A"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7C047007"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Карбоплатин</w:t>
            </w:r>
            <w:proofErr w:type="spellEnd"/>
            <w:r w:rsidRPr="007609C0">
              <w:rPr>
                <w:color w:val="000000"/>
                <w:sz w:val="24"/>
                <w:szCs w:val="24"/>
              </w:rPr>
              <w:t xml:space="preserve"> AUC 5–6 в / в 1 раз в 3 </w:t>
            </w:r>
            <w:proofErr w:type="spellStart"/>
            <w:r w:rsidRPr="007609C0">
              <w:rPr>
                <w:color w:val="000000"/>
                <w:sz w:val="24"/>
                <w:szCs w:val="24"/>
              </w:rPr>
              <w:t>нед</w:t>
            </w:r>
            <w:proofErr w:type="spellEnd"/>
            <w:r w:rsidRPr="007609C0">
              <w:rPr>
                <w:color w:val="000000"/>
                <w:sz w:val="24"/>
                <w:szCs w:val="24"/>
              </w:rPr>
              <w:t xml:space="preserve">. или </w:t>
            </w:r>
            <w:proofErr w:type="spellStart"/>
            <w:r w:rsidRPr="007609C0">
              <w:rPr>
                <w:color w:val="000000"/>
                <w:sz w:val="24"/>
                <w:szCs w:val="24"/>
              </w:rPr>
              <w:t>карбоплатин</w:t>
            </w:r>
            <w:proofErr w:type="spellEnd"/>
            <w:r w:rsidRPr="007609C0">
              <w:rPr>
                <w:color w:val="000000"/>
                <w:sz w:val="24"/>
                <w:szCs w:val="24"/>
              </w:rPr>
              <w:t xml:space="preserve"> AUC 2 в / в еженедельно. Количество введений определяется индивидуально.</w:t>
            </w:r>
          </w:p>
        </w:tc>
      </w:tr>
      <w:tr w:rsidR="004810E9" w:rsidRPr="007609C0" w14:paraId="15CA630C" w14:textId="77777777" w:rsidTr="004810E9">
        <w:tc>
          <w:tcPr>
            <w:tcW w:w="2126" w:type="dxa"/>
          </w:tcPr>
          <w:p w14:paraId="38E1D809"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4B299873"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Паклитаксел</w:t>
            </w:r>
            <w:proofErr w:type="spellEnd"/>
            <w:r w:rsidRPr="007609C0">
              <w:rPr>
                <w:color w:val="000000"/>
                <w:sz w:val="24"/>
                <w:szCs w:val="24"/>
              </w:rPr>
              <w:t xml:space="preserve"> 175 мг / м</w:t>
            </w:r>
            <w:r w:rsidRPr="007609C0">
              <w:rPr>
                <w:color w:val="000000"/>
                <w:sz w:val="24"/>
                <w:szCs w:val="24"/>
                <w:vertAlign w:val="superscript"/>
              </w:rPr>
              <w:t>2</w:t>
            </w:r>
            <w:r w:rsidRPr="007609C0">
              <w:rPr>
                <w:color w:val="000000"/>
                <w:sz w:val="24"/>
                <w:szCs w:val="24"/>
              </w:rPr>
              <w:t xml:space="preserve"> в / в 1 раз в 3 </w:t>
            </w:r>
            <w:proofErr w:type="spellStart"/>
            <w:r w:rsidRPr="007609C0">
              <w:rPr>
                <w:color w:val="000000"/>
                <w:sz w:val="24"/>
                <w:szCs w:val="24"/>
              </w:rPr>
              <w:t>нед</w:t>
            </w:r>
            <w:proofErr w:type="spellEnd"/>
            <w:r w:rsidRPr="007609C0">
              <w:rPr>
                <w:color w:val="000000"/>
                <w:sz w:val="24"/>
                <w:szCs w:val="24"/>
              </w:rPr>
              <w:t xml:space="preserve">. или </w:t>
            </w:r>
            <w:proofErr w:type="spellStart"/>
            <w:r w:rsidRPr="007609C0">
              <w:rPr>
                <w:color w:val="000000"/>
                <w:sz w:val="24"/>
                <w:szCs w:val="24"/>
              </w:rPr>
              <w:t>паклитаксел</w:t>
            </w:r>
            <w:proofErr w:type="spellEnd"/>
            <w:r w:rsidRPr="007609C0">
              <w:rPr>
                <w:color w:val="000000"/>
                <w:sz w:val="24"/>
                <w:szCs w:val="24"/>
              </w:rPr>
              <w:t xml:space="preserve"> 80 мг / м</w:t>
            </w:r>
            <w:r w:rsidRPr="007609C0">
              <w:rPr>
                <w:color w:val="000000"/>
                <w:sz w:val="24"/>
                <w:szCs w:val="24"/>
                <w:vertAlign w:val="superscript"/>
              </w:rPr>
              <w:t>2</w:t>
            </w:r>
            <w:r w:rsidRPr="007609C0">
              <w:rPr>
                <w:color w:val="000000"/>
                <w:sz w:val="24"/>
                <w:szCs w:val="24"/>
              </w:rPr>
              <w:t xml:space="preserve"> в / в еженедельно. Количество введений определяется индивидуально.</w:t>
            </w:r>
          </w:p>
        </w:tc>
      </w:tr>
      <w:tr w:rsidR="004810E9" w:rsidRPr="007609C0" w14:paraId="603FC9AD" w14:textId="77777777" w:rsidTr="004810E9">
        <w:tc>
          <w:tcPr>
            <w:tcW w:w="2126" w:type="dxa"/>
          </w:tcPr>
          <w:p w14:paraId="1046931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7E8570A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Доцетаксел</w:t>
            </w:r>
            <w:proofErr w:type="spellEnd"/>
            <w:r w:rsidRPr="007609C0">
              <w:rPr>
                <w:color w:val="000000"/>
                <w:sz w:val="24"/>
                <w:szCs w:val="24"/>
              </w:rPr>
              <w:t xml:space="preserve"> 70–75 мг / м</w:t>
            </w:r>
            <w:r w:rsidRPr="007609C0">
              <w:rPr>
                <w:color w:val="000000"/>
                <w:sz w:val="24"/>
                <w:szCs w:val="24"/>
                <w:vertAlign w:val="superscript"/>
              </w:rPr>
              <w:t>2</w:t>
            </w:r>
            <w:r w:rsidRPr="007609C0">
              <w:rPr>
                <w:color w:val="000000"/>
                <w:sz w:val="24"/>
                <w:szCs w:val="24"/>
              </w:rPr>
              <w:t xml:space="preserve"> в / в 1 раз в 3 </w:t>
            </w:r>
            <w:proofErr w:type="spellStart"/>
            <w:r w:rsidRPr="007609C0">
              <w:rPr>
                <w:color w:val="000000"/>
                <w:sz w:val="24"/>
                <w:szCs w:val="24"/>
              </w:rPr>
              <w:t>нед</w:t>
            </w:r>
            <w:proofErr w:type="spellEnd"/>
            <w:r w:rsidRPr="007609C0">
              <w:rPr>
                <w:color w:val="000000"/>
                <w:sz w:val="24"/>
                <w:szCs w:val="24"/>
              </w:rPr>
              <w:t>. Количество введений определяется индивидуально.</w:t>
            </w:r>
          </w:p>
        </w:tc>
      </w:tr>
      <w:tr w:rsidR="004810E9" w:rsidRPr="007609C0" w14:paraId="44767CA2" w14:textId="77777777" w:rsidTr="004810E9">
        <w:tc>
          <w:tcPr>
            <w:tcW w:w="2126" w:type="dxa"/>
          </w:tcPr>
          <w:p w14:paraId="0A28DA60"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5C4E5743"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Капецитабин</w:t>
            </w:r>
            <w:proofErr w:type="spellEnd"/>
            <w:r w:rsidRPr="007609C0">
              <w:rPr>
                <w:color w:val="000000"/>
                <w:sz w:val="24"/>
                <w:szCs w:val="24"/>
              </w:rPr>
              <w:t xml:space="preserve"> 2000 мг / м</w:t>
            </w:r>
            <w:r w:rsidRPr="007609C0">
              <w:rPr>
                <w:color w:val="000000"/>
                <w:sz w:val="24"/>
                <w:szCs w:val="24"/>
                <w:vertAlign w:val="superscript"/>
              </w:rPr>
              <w:t>2</w:t>
            </w:r>
            <w:r w:rsidRPr="007609C0">
              <w:rPr>
                <w:color w:val="000000"/>
                <w:sz w:val="24"/>
                <w:szCs w:val="24"/>
              </w:rPr>
              <w:t xml:space="preserve"> внутрь в 2 приема в 1–14‑й дни, перерыв 1 неделя или 2000 мг / </w:t>
            </w:r>
            <w:proofErr w:type="spellStart"/>
            <w:r w:rsidRPr="007609C0">
              <w:rPr>
                <w:color w:val="000000"/>
                <w:sz w:val="24"/>
                <w:szCs w:val="24"/>
              </w:rPr>
              <w:t>сут</w:t>
            </w:r>
            <w:proofErr w:type="spellEnd"/>
            <w:r w:rsidRPr="007609C0">
              <w:rPr>
                <w:color w:val="000000"/>
                <w:sz w:val="24"/>
                <w:szCs w:val="24"/>
              </w:rPr>
              <w:t>. внутрь ежедневно в метрономном режиме. Длительность терапии определяется индивидуально.</w:t>
            </w:r>
          </w:p>
        </w:tc>
      </w:tr>
      <w:tr w:rsidR="004810E9" w:rsidRPr="007609C0" w14:paraId="4AA1009B" w14:textId="77777777" w:rsidTr="004810E9">
        <w:tc>
          <w:tcPr>
            <w:tcW w:w="2126" w:type="dxa"/>
          </w:tcPr>
          <w:p w14:paraId="10981DC8"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36BB4DB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r w:rsidRPr="007609C0">
              <w:rPr>
                <w:color w:val="000000"/>
                <w:sz w:val="24"/>
                <w:szCs w:val="24"/>
              </w:rPr>
              <w:t>Метотрексат 40 мг / м</w:t>
            </w:r>
            <w:r w:rsidRPr="007609C0">
              <w:rPr>
                <w:color w:val="000000"/>
                <w:sz w:val="24"/>
                <w:szCs w:val="24"/>
                <w:vertAlign w:val="superscript"/>
              </w:rPr>
              <w:t>2</w:t>
            </w:r>
            <w:r w:rsidRPr="007609C0">
              <w:rPr>
                <w:color w:val="000000"/>
                <w:sz w:val="24"/>
                <w:szCs w:val="24"/>
              </w:rPr>
              <w:t xml:space="preserve"> в / в еженедельно. Количество введений определяется индивидуально</w:t>
            </w:r>
            <w:r w:rsidRPr="007609C0">
              <w:rPr>
                <w:color w:val="000000"/>
                <w:sz w:val="24"/>
                <w:szCs w:val="24"/>
                <w:vertAlign w:val="superscript"/>
              </w:rPr>
              <w:t>6</w:t>
            </w:r>
            <w:r w:rsidRPr="007609C0">
              <w:rPr>
                <w:color w:val="000000"/>
                <w:sz w:val="24"/>
                <w:szCs w:val="24"/>
              </w:rPr>
              <w:t>.</w:t>
            </w:r>
          </w:p>
        </w:tc>
      </w:tr>
      <w:tr w:rsidR="004810E9" w:rsidRPr="007609C0" w14:paraId="04DF4E7D" w14:textId="77777777" w:rsidTr="004810E9">
        <w:tc>
          <w:tcPr>
            <w:tcW w:w="2126" w:type="dxa"/>
          </w:tcPr>
          <w:p w14:paraId="1DA10AB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
        </w:tc>
        <w:tc>
          <w:tcPr>
            <w:tcW w:w="6663" w:type="dxa"/>
            <w:gridSpan w:val="2"/>
          </w:tcPr>
          <w:p w14:paraId="462497C6" w14:textId="77777777" w:rsidR="004810E9" w:rsidRPr="007609C0" w:rsidRDefault="004810E9" w:rsidP="00BD5642">
            <w:pPr>
              <w:pStyle w:val="1f4"/>
              <w:pBdr>
                <w:top w:val="nil"/>
                <w:left w:val="nil"/>
                <w:bottom w:val="nil"/>
                <w:right w:val="nil"/>
                <w:between w:val="nil"/>
              </w:pBdr>
              <w:ind w:hanging="2"/>
              <w:jc w:val="both"/>
              <w:rPr>
                <w:color w:val="000000"/>
                <w:sz w:val="24"/>
                <w:szCs w:val="24"/>
              </w:rPr>
            </w:pPr>
            <w:proofErr w:type="spellStart"/>
            <w:r w:rsidRPr="007609C0">
              <w:rPr>
                <w:color w:val="000000"/>
                <w:sz w:val="24"/>
                <w:szCs w:val="24"/>
              </w:rPr>
              <w:t>Цетуксимаб</w:t>
            </w:r>
            <w:proofErr w:type="spellEnd"/>
            <w:r w:rsidRPr="007609C0">
              <w:rPr>
                <w:color w:val="000000"/>
                <w:sz w:val="24"/>
                <w:szCs w:val="24"/>
              </w:rPr>
              <w:t xml:space="preserve"> 400 мг / м</w:t>
            </w:r>
            <w:r w:rsidRPr="007609C0">
              <w:rPr>
                <w:color w:val="000000"/>
                <w:sz w:val="24"/>
                <w:szCs w:val="24"/>
                <w:vertAlign w:val="superscript"/>
              </w:rPr>
              <w:t>2</w:t>
            </w:r>
            <w:r w:rsidRPr="007609C0">
              <w:rPr>
                <w:color w:val="000000"/>
                <w:sz w:val="24"/>
                <w:szCs w:val="24"/>
              </w:rPr>
              <w:t xml:space="preserve"> в / в (2‑часовая инфузия) в 1‑й день 1‑го курса, далее — 250 мг / м</w:t>
            </w:r>
            <w:r w:rsidRPr="007609C0">
              <w:rPr>
                <w:color w:val="000000"/>
                <w:sz w:val="24"/>
                <w:szCs w:val="24"/>
                <w:vertAlign w:val="superscript"/>
              </w:rPr>
              <w:t>2</w:t>
            </w:r>
            <w:r w:rsidRPr="007609C0">
              <w:rPr>
                <w:color w:val="000000"/>
                <w:sz w:val="24"/>
                <w:szCs w:val="24"/>
              </w:rPr>
              <w:t xml:space="preserve"> в / в еженедельно</w:t>
            </w:r>
          </w:p>
        </w:tc>
      </w:tr>
    </w:tbl>
    <w:p w14:paraId="05D2D6CC" w14:textId="77777777" w:rsidR="004810E9" w:rsidRPr="007609C0" w:rsidRDefault="004810E9" w:rsidP="004810E9">
      <w:pPr>
        <w:pStyle w:val="1f4"/>
        <w:widowControl w:val="0"/>
        <w:pBdr>
          <w:top w:val="nil"/>
          <w:left w:val="nil"/>
          <w:bottom w:val="nil"/>
          <w:right w:val="nil"/>
          <w:between w:val="nil"/>
        </w:pBdr>
        <w:spacing w:before="267"/>
        <w:ind w:left="115"/>
        <w:rPr>
          <w:color w:val="000000"/>
          <w:sz w:val="27"/>
          <w:szCs w:val="27"/>
        </w:rPr>
      </w:pPr>
    </w:p>
    <w:p w14:paraId="04870B3B"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1</w:t>
      </w:r>
      <w:r w:rsidRPr="007609C0">
        <w:rPr>
          <w:i/>
          <w:color w:val="000000"/>
          <w:sz w:val="24"/>
          <w:szCs w:val="24"/>
        </w:rPr>
        <w:t xml:space="preserve"> Для пациентов в общем состоянии по ECOG 2 балла.</w:t>
      </w:r>
    </w:p>
    <w:p w14:paraId="4BC695F9"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2</w:t>
      </w:r>
      <w:r w:rsidRPr="007609C0">
        <w:rPr>
          <w:i/>
          <w:color w:val="000000"/>
          <w:sz w:val="24"/>
          <w:szCs w:val="24"/>
        </w:rPr>
        <w:t xml:space="preserve"> Неоптимальные режимы лечения; возможны к применению только в случае абсолютных противопоказаний к назначению анти-EGFR МКА.</w:t>
      </w:r>
    </w:p>
    <w:p w14:paraId="1C744C7F"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3</w:t>
      </w:r>
      <w:r w:rsidRPr="007609C0">
        <w:rPr>
          <w:i/>
          <w:color w:val="000000"/>
          <w:sz w:val="24"/>
          <w:szCs w:val="24"/>
        </w:rPr>
        <w:t xml:space="preserve"> Во 2 и последующих линиях терапии при </w:t>
      </w:r>
      <w:proofErr w:type="spellStart"/>
      <w:r w:rsidRPr="007609C0">
        <w:rPr>
          <w:i/>
          <w:color w:val="000000"/>
          <w:sz w:val="24"/>
          <w:szCs w:val="24"/>
        </w:rPr>
        <w:t>платино</w:t>
      </w:r>
      <w:proofErr w:type="spellEnd"/>
      <w:r w:rsidRPr="007609C0">
        <w:rPr>
          <w:i/>
          <w:color w:val="000000"/>
          <w:sz w:val="24"/>
          <w:szCs w:val="24"/>
        </w:rPr>
        <w:t>-резистентных опухолях. Может назначаться независимо от уровня экспрессии PD-L1.</w:t>
      </w:r>
    </w:p>
    <w:p w14:paraId="34A77237"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4</w:t>
      </w:r>
      <w:sdt>
        <w:sdtPr>
          <w:tag w:val="goog_rdk_66"/>
          <w:id w:val="-1096489495"/>
        </w:sdtPr>
        <w:sdtContent>
          <w:r w:rsidRPr="007609C0">
            <w:rPr>
              <w:rFonts w:ascii="Gungsuh" w:eastAsia="Gungsuh" w:hAnsi="Gungsuh" w:cs="Gungsuh"/>
              <w:i/>
              <w:color w:val="000000"/>
              <w:sz w:val="24"/>
              <w:szCs w:val="24"/>
            </w:rPr>
            <w:t>В качестве 1 линии при наличии экспрессии PD-L1 CPS &gt; 20. При прогрессировании на фоне или после ХТ, включающей препараты платины, при уровне TPS ≥ 50 %. Рекомендуемая длительность применения соответствует дизайну регистрационных исследований.</w:t>
          </w:r>
        </w:sdtContent>
      </w:sdt>
    </w:p>
    <w:p w14:paraId="16D565CD"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5</w:t>
      </w:r>
      <w:r w:rsidRPr="007609C0">
        <w:rPr>
          <w:i/>
          <w:color w:val="000000"/>
          <w:sz w:val="24"/>
          <w:szCs w:val="24"/>
        </w:rPr>
        <w:t xml:space="preserve">В качестве 1 линии при экспрессии </w:t>
      </w:r>
      <w:r w:rsidRPr="007609C0">
        <w:rPr>
          <w:rFonts w:ascii="Gungsuh" w:eastAsia="Gungsuh" w:hAnsi="Gungsuh" w:cs="Gungsuh"/>
          <w:i/>
          <w:color w:val="000000"/>
          <w:sz w:val="24"/>
          <w:szCs w:val="24"/>
        </w:rPr>
        <w:t>CPS</w:t>
      </w:r>
      <w:r w:rsidRPr="007609C0">
        <w:t xml:space="preserve"> </w:t>
      </w:r>
      <w:sdt>
        <w:sdtPr>
          <w:tag w:val="goog_rdk_67"/>
          <w:id w:val="-1096489494"/>
        </w:sdtPr>
        <w:sdtContent/>
      </w:sdt>
      <w:sdt>
        <w:sdtPr>
          <w:tag w:val="goog_rdk_68"/>
          <w:id w:val="-1096489493"/>
        </w:sdtPr>
        <w:sdtContent>
          <w:r w:rsidRPr="007609C0">
            <w:rPr>
              <w:rFonts w:ascii="Gungsuh" w:eastAsia="Gungsuh" w:hAnsi="Gungsuh" w:cs="Gungsuh"/>
              <w:i/>
              <w:color w:val="000000"/>
              <w:sz w:val="24"/>
              <w:szCs w:val="24"/>
            </w:rPr>
            <w:t>≥ 1 %.</w:t>
          </w:r>
        </w:sdtContent>
      </w:sdt>
    </w:p>
    <w:p w14:paraId="13AF1755" w14:textId="77777777" w:rsidR="004810E9" w:rsidRPr="007609C0" w:rsidRDefault="004810E9" w:rsidP="004810E9">
      <w:pPr>
        <w:pStyle w:val="1f4"/>
        <w:pBdr>
          <w:top w:val="nil"/>
          <w:left w:val="nil"/>
          <w:bottom w:val="nil"/>
          <w:right w:val="nil"/>
          <w:between w:val="nil"/>
        </w:pBdr>
        <w:spacing w:after="200" w:line="276" w:lineRule="auto"/>
        <w:ind w:left="567"/>
        <w:jc w:val="both"/>
        <w:rPr>
          <w:color w:val="000000"/>
          <w:sz w:val="24"/>
          <w:szCs w:val="24"/>
        </w:rPr>
      </w:pPr>
      <w:r w:rsidRPr="007609C0">
        <w:rPr>
          <w:i/>
          <w:color w:val="000000"/>
          <w:sz w:val="24"/>
          <w:szCs w:val="24"/>
          <w:vertAlign w:val="superscript"/>
        </w:rPr>
        <w:t>6</w:t>
      </w:r>
      <w:r w:rsidRPr="007609C0">
        <w:rPr>
          <w:i/>
          <w:color w:val="000000"/>
          <w:sz w:val="24"/>
          <w:szCs w:val="24"/>
        </w:rPr>
        <w:t>Режим соответствует клиническим исследованиям, при плохой переносимости дозу следует редуцировать.</w:t>
      </w:r>
    </w:p>
    <w:p w14:paraId="3F1ED1A6" w14:textId="77777777" w:rsidR="004810E9" w:rsidRPr="007609C0" w:rsidRDefault="004810E9" w:rsidP="0070752F">
      <w:pPr>
        <w:rPr>
          <w:b/>
          <w:shd w:val="clear" w:color="auto" w:fill="FFFFFF"/>
        </w:rPr>
      </w:pPr>
    </w:p>
    <w:p w14:paraId="1C5DA8DF" w14:textId="77777777" w:rsidR="004810E9" w:rsidRPr="007609C0" w:rsidRDefault="004810E9" w:rsidP="0070752F">
      <w:pPr>
        <w:rPr>
          <w:b/>
          <w:shd w:val="clear" w:color="auto" w:fill="FFFFFF"/>
        </w:rPr>
      </w:pPr>
    </w:p>
    <w:p w14:paraId="50242523" w14:textId="77777777" w:rsidR="004810E9" w:rsidRPr="007609C0" w:rsidRDefault="004810E9" w:rsidP="0070752F">
      <w:pPr>
        <w:rPr>
          <w:b/>
          <w:shd w:val="clear" w:color="auto" w:fill="FFFFFF"/>
        </w:rPr>
      </w:pPr>
    </w:p>
    <w:p w14:paraId="15B19D6A" w14:textId="77777777" w:rsidR="004810E9" w:rsidRPr="007609C0" w:rsidRDefault="004810E9" w:rsidP="0070752F">
      <w:pPr>
        <w:rPr>
          <w:b/>
          <w:shd w:val="clear" w:color="auto" w:fill="FFFFFF"/>
        </w:rPr>
      </w:pPr>
    </w:p>
    <w:p w14:paraId="59F09BFC" w14:textId="77777777" w:rsidR="0070752F" w:rsidRPr="007609C0" w:rsidRDefault="0070752F" w:rsidP="0070752F">
      <w:pPr>
        <w:pStyle w:val="2"/>
      </w:pPr>
      <w:bookmarkStart w:id="74" w:name="_Hlk23521477"/>
      <w:bookmarkStart w:id="75" w:name="_Hlk26117847"/>
      <w:r w:rsidRPr="007609C0">
        <w:t xml:space="preserve">При прогрессировании на фоне платиносодержащей схемы химиотерапии или после ее окончания рекомендуется </w:t>
      </w:r>
      <w:bookmarkEnd w:id="74"/>
      <w:proofErr w:type="spellStart"/>
      <w:r w:rsidRPr="007609C0">
        <w:t>ниволумаб</w:t>
      </w:r>
      <w:proofErr w:type="spellEnd"/>
      <w:r w:rsidRPr="007609C0">
        <w:t>** 3 мг / кг в / в 1 раз в 2 </w:t>
      </w:r>
      <w:proofErr w:type="spellStart"/>
      <w:r w:rsidRPr="007609C0">
        <w:t>нед</w:t>
      </w:r>
      <w:proofErr w:type="spellEnd"/>
      <w:r w:rsidRPr="007609C0">
        <w:t xml:space="preserve"> (30- или 60-минутная инфузия) до прогрессирования или неприемлемой токсичности [</w:t>
      </w:r>
      <w:r w:rsidR="005550C7" w:rsidRPr="007609C0">
        <w:t>36</w:t>
      </w:r>
      <w:r w:rsidRPr="007609C0">
        <w:t>]</w:t>
      </w:r>
    </w:p>
    <w:p w14:paraId="7E9D0063" w14:textId="77777777" w:rsidR="0070752F" w:rsidRPr="007609C0" w:rsidRDefault="0070752F" w:rsidP="0070752F">
      <w:pPr>
        <w:pStyle w:val="affff1"/>
      </w:pPr>
      <w:bookmarkStart w:id="76" w:name="_Hlk23521560"/>
      <w:r w:rsidRPr="007609C0">
        <w:rPr>
          <w:color w:val="auto"/>
        </w:rPr>
        <w:t>Уровень убедительности рекомендаций − A (уровень достоверности доказательств − 2).</w:t>
      </w:r>
    </w:p>
    <w:bookmarkEnd w:id="76"/>
    <w:p w14:paraId="6824E11B" w14:textId="77777777" w:rsidR="0070752F" w:rsidRPr="007609C0" w:rsidRDefault="0070752F" w:rsidP="0070752F">
      <w:pPr>
        <w:pStyle w:val="2"/>
      </w:pPr>
      <w:r w:rsidRPr="007609C0">
        <w:t xml:space="preserve">При прогрессировании на фоне платиносодержащей схемы химиотерапии или после ее окончания рекомендуется </w:t>
      </w:r>
      <w:proofErr w:type="spellStart"/>
      <w:r w:rsidRPr="007609C0">
        <w:t>пембролизумаб</w:t>
      </w:r>
      <w:proofErr w:type="spellEnd"/>
      <w:r w:rsidRPr="007609C0">
        <w:t>** 200 мг в / в 1 раз в 3 </w:t>
      </w:r>
      <w:proofErr w:type="spellStart"/>
      <w:r w:rsidRPr="007609C0">
        <w:t>нед</w:t>
      </w:r>
      <w:proofErr w:type="spellEnd"/>
      <w:r w:rsidRPr="007609C0">
        <w:t xml:space="preserve"> (30-минутная инфузия) до прогрессирования или неприемлемой токсичности [</w:t>
      </w:r>
      <w:r w:rsidR="005550C7" w:rsidRPr="007609C0">
        <w:t>37</w:t>
      </w:r>
      <w:r w:rsidR="00BC503C" w:rsidRPr="007609C0">
        <w:t xml:space="preserve">, </w:t>
      </w:r>
      <w:r w:rsidR="005550C7" w:rsidRPr="007609C0">
        <w:t>38</w:t>
      </w:r>
      <w:r w:rsidR="005471E0" w:rsidRPr="007609C0">
        <w:t xml:space="preserve">; </w:t>
      </w:r>
      <w:r w:rsidR="005550C7" w:rsidRPr="007609C0">
        <w:t>39</w:t>
      </w:r>
      <w:r w:rsidRPr="007609C0">
        <w:t>]</w:t>
      </w:r>
    </w:p>
    <w:p w14:paraId="69DCAE7C" w14:textId="77777777" w:rsidR="004810E9" w:rsidRPr="007609C0" w:rsidRDefault="004810E9" w:rsidP="0070752F">
      <w:pPr>
        <w:pStyle w:val="affff1"/>
        <w:rPr>
          <w:color w:val="auto"/>
        </w:rPr>
      </w:pPr>
    </w:p>
    <w:p w14:paraId="521EB78B" w14:textId="77777777" w:rsidR="0070752F" w:rsidRPr="007609C0" w:rsidRDefault="0070752F" w:rsidP="0070752F">
      <w:pPr>
        <w:pStyle w:val="affff1"/>
      </w:pPr>
      <w:r w:rsidRPr="007609C0">
        <w:rPr>
          <w:color w:val="auto"/>
        </w:rPr>
        <w:t>Уровень убедительности рекомендаций – А (уровень достоверности доказательств – 2).</w:t>
      </w:r>
    </w:p>
    <w:p w14:paraId="7F7429EE" w14:textId="77777777" w:rsidR="0070752F" w:rsidRPr="007609C0" w:rsidRDefault="0070752F" w:rsidP="0070752F">
      <w:pPr>
        <w:pStyle w:val="2"/>
        <w:rPr>
          <w:b/>
          <w:bCs/>
        </w:rPr>
      </w:pPr>
      <w:bookmarkStart w:id="77" w:name="_Hlk23521592"/>
      <w:bookmarkEnd w:id="75"/>
      <w:r w:rsidRPr="007609C0">
        <w:lastRenderedPageBreak/>
        <w:t>При прогрессии после платиносодержащей терапии рекомендуется</w:t>
      </w:r>
      <w:bookmarkEnd w:id="77"/>
      <w:r w:rsidRPr="007609C0">
        <w:t xml:space="preserve"> #афатиниб** 40 мг в день (эффективность при плоскоклеточном раке головы и шеи оценена только по данным зарубежных исследований) [</w:t>
      </w:r>
      <w:r w:rsidR="005B0D5F" w:rsidRPr="007609C0">
        <w:t>40</w:t>
      </w:r>
      <w:r w:rsidRPr="007609C0">
        <w:t>]</w:t>
      </w:r>
    </w:p>
    <w:p w14:paraId="267998E2" w14:textId="77777777" w:rsidR="0070752F" w:rsidRPr="007609C0" w:rsidRDefault="0070752F" w:rsidP="0070752F">
      <w:pPr>
        <w:pStyle w:val="affff1"/>
      </w:pPr>
      <w:r w:rsidRPr="007609C0">
        <w:t xml:space="preserve">Уровень убедительности рекомендаций – А (уровень достоверности доказательств − 2). </w:t>
      </w:r>
    </w:p>
    <w:p w14:paraId="21EACEAD" w14:textId="77777777" w:rsidR="0070752F" w:rsidRPr="007609C0" w:rsidRDefault="0070752F" w:rsidP="0070752F">
      <w:pPr>
        <w:pStyle w:val="2"/>
        <w:numPr>
          <w:ilvl w:val="0"/>
          <w:numId w:val="0"/>
        </w:numPr>
        <w:ind w:firstLine="709"/>
        <w:rPr>
          <w:color w:val="auto"/>
        </w:rPr>
      </w:pPr>
      <w:r w:rsidRPr="007609C0">
        <w:rPr>
          <w:b/>
          <w:color w:val="auto"/>
        </w:rPr>
        <w:t>Одновременную ХЛТ</w:t>
      </w:r>
      <w:r w:rsidR="003B6C96" w:rsidRPr="007609C0">
        <w:rPr>
          <w:b/>
          <w:color w:val="auto"/>
        </w:rPr>
        <w:t xml:space="preserve"> при </w:t>
      </w:r>
      <w:proofErr w:type="spellStart"/>
      <w:r w:rsidR="003B6C96" w:rsidRPr="007609C0">
        <w:rPr>
          <w:b/>
          <w:color w:val="auto"/>
        </w:rPr>
        <w:t>нерезктабельных</w:t>
      </w:r>
      <w:proofErr w:type="spellEnd"/>
      <w:r w:rsidR="003B6C96" w:rsidRPr="007609C0">
        <w:rPr>
          <w:b/>
          <w:color w:val="auto"/>
        </w:rPr>
        <w:t xml:space="preserve"> опухолях</w:t>
      </w:r>
      <w:r w:rsidRPr="007609C0">
        <w:rPr>
          <w:b/>
          <w:color w:val="auto"/>
        </w:rPr>
        <w:t xml:space="preserve"> </w:t>
      </w:r>
      <w:r w:rsidRPr="007609C0">
        <w:rPr>
          <w:rFonts w:eastAsia="Times New Roman"/>
          <w:b/>
          <w:color w:val="auto"/>
        </w:rPr>
        <w:t xml:space="preserve">рекомендовано проводить по схеме </w:t>
      </w:r>
      <w:proofErr w:type="spellStart"/>
      <w:r w:rsidRPr="007609C0">
        <w:rPr>
          <w:rFonts w:eastAsia="Times New Roman"/>
          <w:b/>
          <w:color w:val="auto"/>
        </w:rPr>
        <w:t>цисплатин</w:t>
      </w:r>
      <w:proofErr w:type="spellEnd"/>
      <w:r w:rsidRPr="007609C0">
        <w:rPr>
          <w:rFonts w:eastAsia="Times New Roman"/>
          <w:b/>
          <w:color w:val="auto"/>
        </w:rPr>
        <w:t>**</w:t>
      </w:r>
      <w:r w:rsidRPr="007609C0">
        <w:rPr>
          <w:b/>
          <w:color w:val="auto"/>
        </w:rPr>
        <w:t xml:space="preserve"> + ЛТ</w:t>
      </w:r>
      <w:r w:rsidRPr="007609C0">
        <w:rPr>
          <w:color w:val="auto"/>
        </w:rPr>
        <w:t xml:space="preserve">. </w:t>
      </w:r>
      <w:r w:rsidRPr="007609C0">
        <w:rPr>
          <w:color w:val="auto"/>
        </w:rPr>
        <w:br/>
        <w:t>ЛТ на первичный очаг</w:t>
      </w:r>
      <w:r w:rsidR="003B6C96" w:rsidRPr="007609C0">
        <w:rPr>
          <w:color w:val="auto"/>
        </w:rPr>
        <w:t xml:space="preserve"> и клинически определяемые регионарные метастазы – </w:t>
      </w:r>
      <w:r w:rsidRPr="007609C0">
        <w:rPr>
          <w:color w:val="auto"/>
        </w:rPr>
        <w:t xml:space="preserve">70 Гр (2,0 Гр/фракция) ежедневно с понедельника по пятницу в течение 7 </w:t>
      </w:r>
      <w:proofErr w:type="spellStart"/>
      <w:r w:rsidRPr="007609C0">
        <w:rPr>
          <w:color w:val="auto"/>
        </w:rPr>
        <w:t>нед</w:t>
      </w:r>
      <w:proofErr w:type="spellEnd"/>
      <w:r w:rsidRPr="007609C0">
        <w:rPr>
          <w:color w:val="auto"/>
        </w:rPr>
        <w:t xml:space="preserve">, на клинически неизмененные ЛУ − </w:t>
      </w:r>
      <w:r w:rsidR="00843C44" w:rsidRPr="007609C0">
        <w:rPr>
          <w:color w:val="auto"/>
        </w:rPr>
        <w:t>46-</w:t>
      </w:r>
      <w:r w:rsidR="003B6C96" w:rsidRPr="007609C0">
        <w:rPr>
          <w:color w:val="auto"/>
        </w:rPr>
        <w:t>50</w:t>
      </w:r>
      <w:r w:rsidRPr="007609C0">
        <w:rPr>
          <w:color w:val="auto"/>
        </w:rPr>
        <w:t xml:space="preserve"> Гр (2,0 Гр/фракция), </w:t>
      </w:r>
      <w:proofErr w:type="spellStart"/>
      <w:r w:rsidRPr="007609C0">
        <w:rPr>
          <w:color w:val="auto"/>
        </w:rPr>
        <w:t>цисплатин</w:t>
      </w:r>
      <w:proofErr w:type="spellEnd"/>
      <w:r w:rsidRPr="007609C0">
        <w:rPr>
          <w:color w:val="auto"/>
        </w:rPr>
        <w:t>** в дозе 100 мг/м</w:t>
      </w:r>
      <w:r w:rsidRPr="007609C0">
        <w:rPr>
          <w:color w:val="auto"/>
          <w:vertAlign w:val="superscript"/>
        </w:rPr>
        <w:t>2</w:t>
      </w:r>
      <w:r w:rsidRPr="007609C0">
        <w:rPr>
          <w:color w:val="auto"/>
        </w:rPr>
        <w:t xml:space="preserve"> на фоне </w:t>
      </w:r>
      <w:proofErr w:type="spellStart"/>
      <w:r w:rsidRPr="007609C0">
        <w:rPr>
          <w:color w:val="auto"/>
        </w:rPr>
        <w:t>гипергидратации</w:t>
      </w:r>
      <w:proofErr w:type="spellEnd"/>
      <w:r w:rsidRPr="007609C0">
        <w:rPr>
          <w:color w:val="auto"/>
        </w:rPr>
        <w:t xml:space="preserve"> в 1, 22 и 43-й дни ЛТ (суммарная доза во время ЛТ – 300 мг/м</w:t>
      </w:r>
      <w:r w:rsidRPr="007609C0">
        <w:rPr>
          <w:color w:val="auto"/>
          <w:vertAlign w:val="superscript"/>
        </w:rPr>
        <w:t>2</w:t>
      </w:r>
      <w:r w:rsidRPr="007609C0">
        <w:rPr>
          <w:color w:val="auto"/>
        </w:rPr>
        <w:t>). [</w:t>
      </w:r>
      <w:r w:rsidR="005B0D5F" w:rsidRPr="007609C0">
        <w:rPr>
          <w:color w:val="auto"/>
        </w:rPr>
        <w:t>41</w:t>
      </w:r>
      <w:r w:rsidRPr="007609C0">
        <w:rPr>
          <w:color w:val="auto"/>
        </w:rPr>
        <w:t>].</w:t>
      </w:r>
    </w:p>
    <w:p w14:paraId="48077BA5" w14:textId="77777777" w:rsidR="0070752F" w:rsidRPr="007609C0" w:rsidRDefault="0070752F" w:rsidP="0070752F">
      <w:pPr>
        <w:pStyle w:val="affff1"/>
      </w:pPr>
      <w:r w:rsidRPr="007609C0">
        <w:t>Уровень убедительности рекомендаций – А (уровень достоверности доказательств − 2).</w:t>
      </w:r>
    </w:p>
    <w:p w14:paraId="621F36A4" w14:textId="77777777" w:rsidR="0070752F" w:rsidRPr="007609C0" w:rsidRDefault="0070752F" w:rsidP="00612FFD">
      <w:pPr>
        <w:ind w:firstLine="708"/>
        <w:contextualSpacing/>
        <w:jc w:val="both"/>
        <w:rPr>
          <w:b/>
          <w:shd w:val="clear" w:color="auto" w:fill="FFFFFF"/>
        </w:rPr>
      </w:pPr>
      <w:r w:rsidRPr="007609C0">
        <w:rPr>
          <w:b/>
        </w:rPr>
        <w:t>Комментарий</w:t>
      </w:r>
      <w:r w:rsidRPr="007609C0">
        <w:t xml:space="preserve">: </w:t>
      </w:r>
      <w:r w:rsidRPr="007609C0">
        <w:rPr>
          <w:i/>
        </w:rPr>
        <w:t xml:space="preserve">Возможно использование </w:t>
      </w:r>
      <w:proofErr w:type="spellStart"/>
      <w:r w:rsidRPr="007609C0">
        <w:rPr>
          <w:i/>
        </w:rPr>
        <w:t>цетуксимаба</w:t>
      </w:r>
      <w:proofErr w:type="spellEnd"/>
      <w:r w:rsidRPr="007609C0">
        <w:rPr>
          <w:i/>
        </w:rPr>
        <w:t xml:space="preserve">** или </w:t>
      </w:r>
      <w:proofErr w:type="spellStart"/>
      <w:r w:rsidRPr="007609C0">
        <w:rPr>
          <w:i/>
        </w:rPr>
        <w:t>карбоплатина</w:t>
      </w:r>
      <w:proofErr w:type="spellEnd"/>
      <w:r w:rsidRPr="007609C0">
        <w:rPr>
          <w:i/>
        </w:rPr>
        <w:t xml:space="preserve">** с учетом переносимости и соматического состояния пациента. При наличии сопутствующей патологии, препятствующей проведению одновременной ХЛТ с включением препаратов платины (хроническая почечная недостаточность, выраженная </w:t>
      </w:r>
      <w:proofErr w:type="spellStart"/>
      <w:r w:rsidRPr="007609C0">
        <w:rPr>
          <w:i/>
        </w:rPr>
        <w:t>кардиопатология</w:t>
      </w:r>
      <w:proofErr w:type="spellEnd"/>
      <w:r w:rsidRPr="007609C0">
        <w:rPr>
          <w:i/>
        </w:rPr>
        <w:t xml:space="preserve"> и т.д.) предпочтительным является замена препаратов платины на </w:t>
      </w:r>
      <w:proofErr w:type="spellStart"/>
      <w:r w:rsidRPr="007609C0">
        <w:rPr>
          <w:i/>
        </w:rPr>
        <w:t>цетуксимаб</w:t>
      </w:r>
      <w:proofErr w:type="spellEnd"/>
      <w:r w:rsidRPr="007609C0">
        <w:rPr>
          <w:i/>
        </w:rPr>
        <w:t>** на фоне проведения ЛТ</w:t>
      </w:r>
    </w:p>
    <w:p w14:paraId="62801947" w14:textId="77777777" w:rsidR="0070752F" w:rsidRPr="007609C0" w:rsidRDefault="0070752F" w:rsidP="0070752F">
      <w:pPr>
        <w:pStyle w:val="20"/>
        <w:rPr>
          <w:bCs/>
        </w:rPr>
      </w:pPr>
      <w:bookmarkStart w:id="78" w:name="_Toc469861904"/>
      <w:bookmarkStart w:id="79" w:name="_Toc475097555"/>
      <w:bookmarkStart w:id="80" w:name="_Toc26362649"/>
      <w:r w:rsidRPr="007609C0">
        <w:rPr>
          <w:bCs/>
        </w:rPr>
        <w:t>3.4. Принципы хирургического лечения</w:t>
      </w:r>
      <w:bookmarkEnd w:id="78"/>
      <w:bookmarkEnd w:id="79"/>
      <w:bookmarkEnd w:id="80"/>
    </w:p>
    <w:p w14:paraId="6756A19E" w14:textId="77777777" w:rsidR="0070752F" w:rsidRPr="007609C0" w:rsidRDefault="0070752F" w:rsidP="0070752F">
      <w:pPr>
        <w:pStyle w:val="2"/>
        <w:rPr>
          <w:rFonts w:eastAsia="MS Mincho"/>
        </w:rPr>
      </w:pPr>
      <w:r w:rsidRPr="007609C0">
        <w:rPr>
          <w:rFonts w:eastAsia="MS Mincho"/>
          <w:b/>
        </w:rPr>
        <w:t>Оценка</w:t>
      </w:r>
      <w:r w:rsidRPr="007609C0">
        <w:rPr>
          <w:rFonts w:eastAsia="MS Mincho"/>
          <w:i/>
        </w:rPr>
        <w:t xml:space="preserve">. </w:t>
      </w:r>
      <w:r w:rsidRPr="007609C0">
        <w:rPr>
          <w:rFonts w:eastAsia="MS Mincho"/>
        </w:rPr>
        <w:t xml:space="preserve">Рекомендована оценка всех пациентов до лечения хирургом-онкологом, специализирующимся на опухолях головы и шеи, которому следует предпринять следующие действия: рассмотреть адекватность </w:t>
      </w:r>
      <w:proofErr w:type="spellStart"/>
      <w:r w:rsidRPr="007609C0">
        <w:rPr>
          <w:rFonts w:eastAsia="MS Mincho"/>
        </w:rPr>
        <w:t>биопсийного</w:t>
      </w:r>
      <w:proofErr w:type="spellEnd"/>
      <w:r w:rsidRPr="007609C0">
        <w:rPr>
          <w:rFonts w:eastAsia="MS Mincho"/>
        </w:rPr>
        <w:t xml:space="preserve"> материала, </w:t>
      </w:r>
      <w:proofErr w:type="spellStart"/>
      <w:r w:rsidRPr="007609C0">
        <w:rPr>
          <w:rFonts w:eastAsia="MS Mincho"/>
        </w:rPr>
        <w:t>стадирования</w:t>
      </w:r>
      <w:proofErr w:type="spellEnd"/>
      <w:r w:rsidRPr="007609C0">
        <w:rPr>
          <w:rFonts w:eastAsia="MS Mincho"/>
        </w:rPr>
        <w:t xml:space="preserve">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назначения потенциального хирургического лечения; если первичное лечение было нехирургическим, разработать </w:t>
      </w:r>
      <w:proofErr w:type="spellStart"/>
      <w:r w:rsidRPr="007609C0">
        <w:rPr>
          <w:rFonts w:eastAsia="MS Mincho"/>
        </w:rPr>
        <w:t>проспективный</w:t>
      </w:r>
      <w:proofErr w:type="spellEnd"/>
      <w:r w:rsidRPr="007609C0">
        <w:rPr>
          <w:rFonts w:eastAsia="MS Mincho"/>
        </w:rPr>
        <w:t xml:space="preserve"> план наблюдения, который будет включать адекватное обследование зубов, питания и здорового образа жизни, а также вмешательства и любые другие дополнительные исследования, которые необходимы для полной реабилитации. [</w:t>
      </w:r>
      <w:r w:rsidR="00CC1AE0" w:rsidRPr="007609C0">
        <w:rPr>
          <w:rFonts w:eastAsia="MS Mincho"/>
        </w:rPr>
        <w:t xml:space="preserve">1, </w:t>
      </w:r>
      <w:r w:rsidR="009356BE" w:rsidRPr="007609C0">
        <w:rPr>
          <w:rFonts w:eastAsia="MS Mincho"/>
        </w:rPr>
        <w:t>5</w:t>
      </w:r>
      <w:r w:rsidRPr="007609C0">
        <w:rPr>
          <w:rFonts w:eastAsia="MS Mincho"/>
        </w:rPr>
        <w:t>].</w:t>
      </w:r>
    </w:p>
    <w:p w14:paraId="018308AA"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1AF00234" w14:textId="77777777" w:rsidR="00CC1AE0" w:rsidRPr="007609C0" w:rsidRDefault="00CC1AE0" w:rsidP="00CC1AE0">
      <w:pPr>
        <w:pStyle w:val="affff1"/>
        <w:spacing w:line="276" w:lineRule="auto"/>
        <w:ind w:firstLine="708"/>
        <w:rPr>
          <w:rFonts w:eastAsia="MS Mincho"/>
          <w:i/>
        </w:rPr>
      </w:pPr>
      <w:r w:rsidRPr="007609C0">
        <w:rPr>
          <w:rFonts w:eastAsia="MS Mincho"/>
        </w:rPr>
        <w:lastRenderedPageBreak/>
        <w:t xml:space="preserve">Комментарий: </w:t>
      </w:r>
      <w:r w:rsidRPr="007609C0">
        <w:rPr>
          <w:rFonts w:eastAsia="MS Mincho"/>
          <w:b w:val="0"/>
          <w:i/>
        </w:rPr>
        <w:t>Для пациентов, которым выполняют плановые операции, необходимо проработать хирургическое вмешательство, края и план устранения дефекта после резекции клинически определяемой опухоли со свободными от опухоли хирургическими краями. Хирургическое вмешательство не следует модифицировать на основании клинического ответа, полученного до лечения, при настоящем осмотре (регрессии опухоли), за исключением случаев прогрессии опухоли, которая вынуждает проводить более обширную операцию для охвата всей опухоли во время окончательной резекции</w:t>
      </w:r>
    </w:p>
    <w:p w14:paraId="04915153" w14:textId="77777777" w:rsidR="0070752F" w:rsidRPr="007609C0" w:rsidRDefault="0070752F" w:rsidP="0070752F">
      <w:pPr>
        <w:pStyle w:val="2"/>
        <w:rPr>
          <w:rFonts w:eastAsia="MS Mincho"/>
        </w:rPr>
      </w:pPr>
      <w:r w:rsidRPr="007609C0">
        <w:rPr>
          <w:rFonts w:eastAsia="MS Mincho"/>
          <w:b/>
        </w:rPr>
        <w:t xml:space="preserve">Оценка </w:t>
      </w:r>
      <w:proofErr w:type="spellStart"/>
      <w:r w:rsidRPr="007609C0">
        <w:rPr>
          <w:rFonts w:eastAsia="MS Mincho"/>
          <w:b/>
        </w:rPr>
        <w:t>операбельности</w:t>
      </w:r>
      <w:proofErr w:type="spellEnd"/>
      <w:r w:rsidRPr="007609C0">
        <w:rPr>
          <w:rFonts w:eastAsia="MS Mincho"/>
        </w:rPr>
        <w:t xml:space="preserve">. Рекомендована оценка наличия поражения опухолью структур, при котором отмечается плохой прогноз или процесс классифицируется как стадия Т4b (например, </w:t>
      </w:r>
      <w:proofErr w:type="spellStart"/>
      <w:r w:rsidRPr="007609C0">
        <w:rPr>
          <w:rFonts w:eastAsia="MS Mincho"/>
        </w:rPr>
        <w:t>неоперабельность</w:t>
      </w:r>
      <w:proofErr w:type="spellEnd"/>
      <w:r w:rsidRPr="007609C0">
        <w:rPr>
          <w:rFonts w:eastAsia="MS Mincho"/>
        </w:rPr>
        <w:t>, ассоциированная с технической невозможностью получить чистые края резекции): значительное поражение крыловидно-небной ямки, тяжелые тризмы из-за инфильтрации опухолью крыловидных мышц; макроскопическое распространение опухоли на основание черепа (например, эрозия крыловидных пластинок или основной кости, расширение овального отверстия и др.); возможная инвазия (охват) стенки общей или внутренней сонной артерии. [</w:t>
      </w:r>
      <w:r w:rsidR="005B0D5F" w:rsidRPr="007609C0">
        <w:rPr>
          <w:rFonts w:eastAsia="MS Mincho"/>
        </w:rPr>
        <w:t>1</w:t>
      </w:r>
      <w:r w:rsidR="00F23AE8" w:rsidRPr="007609C0">
        <w:t xml:space="preserve">, </w:t>
      </w:r>
      <w:r w:rsidR="009356BE" w:rsidRPr="007609C0">
        <w:rPr>
          <w:rFonts w:eastAsia="MS Mincho"/>
        </w:rPr>
        <w:t>5</w:t>
      </w:r>
      <w:r w:rsidRPr="007609C0">
        <w:rPr>
          <w:rFonts w:eastAsia="MS Mincho"/>
        </w:rPr>
        <w:t>].</w:t>
      </w:r>
    </w:p>
    <w:p w14:paraId="55E98041"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79EA2E6A" w14:textId="77777777" w:rsidR="00CC1AE0" w:rsidRPr="007609C0" w:rsidRDefault="00CC1AE0" w:rsidP="00CC1AE0">
      <w:pPr>
        <w:pStyle w:val="affff1"/>
        <w:spacing w:line="276" w:lineRule="auto"/>
        <w:ind w:firstLine="708"/>
        <w:rPr>
          <w:rFonts w:eastAsia="MS Mincho"/>
        </w:rPr>
      </w:pPr>
      <w:r w:rsidRPr="007609C0">
        <w:rPr>
          <w:rFonts w:eastAsia="MS Mincho"/>
        </w:rPr>
        <w:t xml:space="preserve">Комментарий: </w:t>
      </w:r>
      <w:r w:rsidRPr="007609C0">
        <w:rPr>
          <w:rFonts w:eastAsia="MS Mincho"/>
          <w:b w:val="0"/>
          <w:i/>
        </w:rPr>
        <w:t xml:space="preserve">Охват обычно оценивается радиологически (по данным КТ и МРТ) и диагностируется, если опухоль окружает ≥270° окружности сонной артерии; непосредственное распространение опухоли из регионарных ЛУ с поражением кожи, прямое распространение на структуры средостения, </w:t>
      </w:r>
      <w:proofErr w:type="spellStart"/>
      <w:r w:rsidRPr="007609C0">
        <w:rPr>
          <w:rFonts w:eastAsia="MS Mincho"/>
          <w:b w:val="0"/>
          <w:i/>
        </w:rPr>
        <w:t>предпозвоночную</w:t>
      </w:r>
      <w:proofErr w:type="spellEnd"/>
      <w:r w:rsidRPr="007609C0">
        <w:rPr>
          <w:rFonts w:eastAsia="MS Mincho"/>
          <w:b w:val="0"/>
          <w:i/>
        </w:rPr>
        <w:t xml:space="preserve"> фасцию или шейные позвонки</w:t>
      </w:r>
    </w:p>
    <w:p w14:paraId="28039723" w14:textId="77777777" w:rsidR="0070752F" w:rsidRPr="007609C0" w:rsidRDefault="0070752F" w:rsidP="0070752F">
      <w:pPr>
        <w:pStyle w:val="2"/>
        <w:rPr>
          <w:rFonts w:eastAsia="MS Mincho"/>
        </w:rPr>
      </w:pPr>
      <w:r w:rsidRPr="007609C0">
        <w:rPr>
          <w:rFonts w:eastAsia="MS Mincho"/>
          <w:b/>
        </w:rPr>
        <w:t>Удаление первичного очага.</w:t>
      </w:r>
      <w:r w:rsidRPr="007609C0">
        <w:rPr>
          <w:rFonts w:eastAsia="MS Mincho"/>
          <w:i/>
        </w:rPr>
        <w:t xml:space="preserve"> </w:t>
      </w:r>
      <w:r w:rsidRPr="007609C0">
        <w:rPr>
          <w:rFonts w:eastAsia="MS Mincho"/>
        </w:rPr>
        <w:t>По возможности рекомендовано выполнять удаление первичной опухол</w:t>
      </w:r>
      <w:r w:rsidR="00CC1AE0" w:rsidRPr="007609C0">
        <w:rPr>
          <w:rFonts w:eastAsia="MS Mincho"/>
        </w:rPr>
        <w:t>и единым блоком</w:t>
      </w:r>
      <w:r w:rsidRPr="007609C0">
        <w:rPr>
          <w:rFonts w:eastAsia="MS Mincho"/>
        </w:rPr>
        <w:t xml:space="preserve"> [</w:t>
      </w:r>
      <w:r w:rsidR="005B0D5F" w:rsidRPr="007609C0">
        <w:rPr>
          <w:rFonts w:eastAsia="MS Mincho"/>
        </w:rPr>
        <w:t>1</w:t>
      </w:r>
      <w:r w:rsidR="00F23AE8" w:rsidRPr="007609C0">
        <w:t xml:space="preserve">, </w:t>
      </w:r>
      <w:r w:rsidR="009356BE" w:rsidRPr="007609C0">
        <w:rPr>
          <w:rFonts w:eastAsia="MS Mincho"/>
        </w:rPr>
        <w:t>5</w:t>
      </w:r>
      <w:r w:rsidRPr="007609C0">
        <w:rPr>
          <w:rFonts w:eastAsia="MS Mincho"/>
        </w:rPr>
        <w:t>].</w:t>
      </w:r>
    </w:p>
    <w:p w14:paraId="2CC9F2A8"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− 5).</w:t>
      </w:r>
    </w:p>
    <w:p w14:paraId="5A6EE1CF" w14:textId="77777777" w:rsidR="00CC1AE0" w:rsidRPr="007609C0" w:rsidRDefault="00CC1AE0" w:rsidP="00CC1AE0">
      <w:pPr>
        <w:pStyle w:val="affff1"/>
        <w:spacing w:line="276" w:lineRule="auto"/>
        <w:ind w:firstLine="708"/>
        <w:rPr>
          <w:rFonts w:eastAsia="MS Mincho"/>
        </w:rPr>
      </w:pPr>
      <w:r w:rsidRPr="007609C0">
        <w:rPr>
          <w:rFonts w:eastAsia="MS Mincho"/>
        </w:rPr>
        <w:t xml:space="preserve">Комментарий: </w:t>
      </w:r>
      <w:r w:rsidRPr="007609C0">
        <w:rPr>
          <w:rFonts w:eastAsia="MS Mincho"/>
          <w:b w:val="0"/>
          <w:i/>
        </w:rPr>
        <w:t xml:space="preserve">Необходимо планировать хирургическое удаление в зависимости от степени распространения первичной опухоли, установленной при клиническом исследовании, и тщательной интерпретации соответствующих радиографических снимков. В случае если опухоль прилежит к двигательному или сенсорному нерву, не исключено наличие </w:t>
      </w:r>
      <w:proofErr w:type="spellStart"/>
      <w:r w:rsidRPr="007609C0">
        <w:rPr>
          <w:rFonts w:eastAsia="MS Mincho"/>
          <w:b w:val="0"/>
          <w:i/>
        </w:rPr>
        <w:t>периневральной</w:t>
      </w:r>
      <w:proofErr w:type="spellEnd"/>
      <w:r w:rsidRPr="007609C0">
        <w:rPr>
          <w:rFonts w:eastAsia="MS Mincho"/>
          <w:b w:val="0"/>
          <w:i/>
        </w:rPr>
        <w:t xml:space="preserve"> инвазии. В данной ситуации следует выделить нерв в проксимальном и дистальном направлениях и выполнить его резекцию для получения чистого края резекции. Адекватное вмешательство может потребовать выполнения краевой, плоскостной или сагиттальной резекции нижней челюсти при опухолях, поражающих надкостницу или прилежащих к ней. Сегментарная резекция показана при массивной инфильтрации опухолью надкостницы </w:t>
      </w:r>
      <w:r w:rsidRPr="007609C0">
        <w:rPr>
          <w:rFonts w:eastAsia="MS Mincho"/>
          <w:b w:val="0"/>
          <w:i/>
        </w:rPr>
        <w:lastRenderedPageBreak/>
        <w:t>нижней челюсти (что определяется при фиксации к ней опухоли) или при обнаружении во время операции либо при полном дооперационном обследовании признаков прямого прорастания кости опухолью. Степень резекции нижней челюсти будет зависеть от степени поражения, оцениваемой клинически и во время операции</w:t>
      </w:r>
    </w:p>
    <w:p w14:paraId="6AD9A6AD" w14:textId="77777777" w:rsidR="0070752F" w:rsidRPr="007609C0" w:rsidRDefault="0070752F" w:rsidP="0070752F">
      <w:pPr>
        <w:pStyle w:val="2"/>
        <w:rPr>
          <w:rFonts w:eastAsia="MS Mincho"/>
        </w:rPr>
      </w:pPr>
      <w:r w:rsidRPr="007609C0">
        <w:rPr>
          <w:rFonts w:eastAsia="MS Mincho"/>
          <w:b/>
        </w:rPr>
        <w:t>Края резекции</w:t>
      </w:r>
      <w:r w:rsidRPr="007609C0">
        <w:rPr>
          <w:rFonts w:eastAsia="MS Mincho"/>
        </w:rPr>
        <w:t>.</w:t>
      </w:r>
      <w:r w:rsidRPr="007609C0">
        <w:rPr>
          <w:rFonts w:eastAsia="MS Mincho"/>
          <w:i/>
        </w:rPr>
        <w:t xml:space="preserve"> </w:t>
      </w:r>
      <w:r w:rsidRPr="007609C0">
        <w:rPr>
          <w:rFonts w:eastAsia="MS Mincho"/>
        </w:rPr>
        <w:t>Рекомендовано достигать статуса R0 при хирургическом лечении. [</w:t>
      </w:r>
      <w:r w:rsidR="005B0D5F" w:rsidRPr="007609C0">
        <w:rPr>
          <w:rFonts w:eastAsia="MS Mincho"/>
        </w:rPr>
        <w:t>1</w:t>
      </w:r>
      <w:r w:rsidR="00F23AE8" w:rsidRPr="007609C0">
        <w:t xml:space="preserve">, </w:t>
      </w:r>
      <w:r w:rsidR="009356BE" w:rsidRPr="007609C0">
        <w:rPr>
          <w:rFonts w:eastAsia="MS Mincho"/>
        </w:rPr>
        <w:t>5</w:t>
      </w:r>
      <w:r w:rsidRPr="007609C0">
        <w:t xml:space="preserve">, </w:t>
      </w:r>
      <w:r w:rsidR="005B0D5F" w:rsidRPr="007609C0">
        <w:t>42</w:t>
      </w:r>
      <w:r w:rsidRPr="007609C0">
        <w:rPr>
          <w:rFonts w:eastAsia="MS Mincho"/>
        </w:rPr>
        <w:t>].</w:t>
      </w:r>
    </w:p>
    <w:p w14:paraId="3ADC2AF1"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C</w:t>
      </w:r>
      <w:r w:rsidRPr="007609C0">
        <w:rPr>
          <w:rFonts w:eastAsia="MS Mincho"/>
        </w:rPr>
        <w:t xml:space="preserve"> (уровень достоверности доказательств − 4).</w:t>
      </w:r>
    </w:p>
    <w:p w14:paraId="2B682F33" w14:textId="77777777" w:rsidR="00CC1AE0" w:rsidRPr="007609C0" w:rsidRDefault="00CC1AE0" w:rsidP="00CC1AE0">
      <w:pPr>
        <w:pStyle w:val="affff1"/>
        <w:spacing w:line="276" w:lineRule="auto"/>
        <w:ind w:firstLine="708"/>
        <w:rPr>
          <w:rFonts w:eastAsia="MS Mincho"/>
        </w:rPr>
      </w:pPr>
      <w:r w:rsidRPr="007609C0">
        <w:rPr>
          <w:rFonts w:eastAsia="MS Mincho"/>
        </w:rPr>
        <w:t xml:space="preserve">Комментарий: </w:t>
      </w:r>
      <w:r w:rsidRPr="007609C0">
        <w:rPr>
          <w:rFonts w:eastAsia="MS Mincho"/>
          <w:b w:val="0"/>
          <w:i/>
        </w:rPr>
        <w:t>Адекватное удаление определяется как расстояние от края резекции до ма</w:t>
      </w:r>
      <w:r w:rsidR="00DC5B01" w:rsidRPr="007609C0">
        <w:rPr>
          <w:rFonts w:eastAsia="MS Mincho"/>
          <w:b w:val="0"/>
          <w:i/>
        </w:rPr>
        <w:t>кроскопически видимой опухоли ≥1,5</w:t>
      </w:r>
      <w:r w:rsidRPr="007609C0">
        <w:rPr>
          <w:rFonts w:eastAsia="MS Mincho"/>
          <w:b w:val="0"/>
          <w:i/>
        </w:rPr>
        <w:t xml:space="preserve"> см или отрицательный край замороженного среза. В целом оценку замороженных срезов обычно проводят </w:t>
      </w:r>
      <w:proofErr w:type="spellStart"/>
      <w:r w:rsidRPr="007609C0">
        <w:rPr>
          <w:rFonts w:eastAsia="MS Mincho"/>
          <w:b w:val="0"/>
          <w:i/>
        </w:rPr>
        <w:t>интраоперационно</w:t>
      </w:r>
      <w:proofErr w:type="spellEnd"/>
      <w:r w:rsidRPr="007609C0">
        <w:rPr>
          <w:rFonts w:eastAsia="MS Mincho"/>
          <w:b w:val="0"/>
          <w:i/>
        </w:rPr>
        <w:t>, если зона, макроскопически свободная от опухоли, по краю резекции составляет &lt;</w:t>
      </w:r>
      <w:r w:rsidR="00DC5B01" w:rsidRPr="007609C0">
        <w:rPr>
          <w:rFonts w:eastAsia="MS Mincho"/>
          <w:b w:val="0"/>
          <w:i/>
        </w:rPr>
        <w:t>1,5</w:t>
      </w:r>
      <w:r w:rsidRPr="007609C0">
        <w:rPr>
          <w:rFonts w:eastAsia="MS Mincho"/>
          <w:b w:val="0"/>
          <w:i/>
        </w:rPr>
        <w:t xml:space="preserve"> см, невозможно определить линию резекции в связи с нечеткой границей опухоли или имеется подозрение на наличие </w:t>
      </w:r>
      <w:proofErr w:type="spellStart"/>
      <w:r w:rsidRPr="007609C0">
        <w:rPr>
          <w:rFonts w:eastAsia="MS Mincho"/>
          <w:b w:val="0"/>
          <w:i/>
        </w:rPr>
        <w:t>резидуальной</w:t>
      </w:r>
      <w:proofErr w:type="spellEnd"/>
      <w:r w:rsidRPr="007609C0">
        <w:rPr>
          <w:rFonts w:eastAsia="MS Mincho"/>
          <w:b w:val="0"/>
          <w:i/>
        </w:rPr>
        <w:t xml:space="preserve"> опухоли. Необходимо включать подробное описание края резекции в операционный журнал. Края можно оценить по удаленному препарату или, как альтернатива, из ложа опухоли с правильным ориентированием. Чистый край определяется как расстояние от инвазивного края опухоли, который составляет ≥5 мм от края резекции. Близкий край определяется как расстояние от инвазивного края опухоли до края резекции, равное &lt;5 мм. Первичную опухоль следует помечать таким образом, чтобы патологоанатом мог адекватно оценить ориентацию препарата. Шейную диссекцию необходимо ориентировать или выполнять срезы по порядку для определения уровня </w:t>
      </w:r>
      <w:r w:rsidR="00DC5B01" w:rsidRPr="007609C0">
        <w:rPr>
          <w:rFonts w:eastAsia="MS Mincho"/>
          <w:b w:val="0"/>
          <w:i/>
        </w:rPr>
        <w:t>ЛУ, включенных в зону диссекции</w:t>
      </w:r>
      <w:r w:rsidRPr="007609C0">
        <w:rPr>
          <w:rFonts w:eastAsia="MS Mincho"/>
          <w:b w:val="0"/>
          <w:i/>
        </w:rPr>
        <w:t>. По возможности рекомендуется первичное ушивание, но при этом не следует пренебрегать широкими краями резекции, свободными от опухоли. По усмотрению хирурга выполняется пластическое ушивание с применением местных/регионарных лоскутов, свободных лоскутов, расщепленного кожного лоскута или других лоскутов с/без реконструкции нижней челюсти</w:t>
      </w:r>
    </w:p>
    <w:p w14:paraId="56E79496" w14:textId="77777777" w:rsidR="0070752F" w:rsidRPr="007609C0" w:rsidRDefault="0070752F" w:rsidP="0070752F">
      <w:pPr>
        <w:pStyle w:val="2"/>
        <w:rPr>
          <w:rFonts w:eastAsia="MS Mincho"/>
        </w:rPr>
      </w:pPr>
      <w:r w:rsidRPr="007609C0">
        <w:rPr>
          <w:rFonts w:eastAsia="MS Mincho"/>
        </w:rPr>
        <w:t xml:space="preserve">Рекомендовано с целью радикального хирургического лечения при высокой вероятности или наличии метастазов в ЛУ шеи выполнять всем пациентам профилактическую </w:t>
      </w:r>
      <w:proofErr w:type="spellStart"/>
      <w:r w:rsidRPr="007609C0">
        <w:rPr>
          <w:rFonts w:eastAsia="MS Mincho"/>
        </w:rPr>
        <w:t>ипсилатеральную</w:t>
      </w:r>
      <w:proofErr w:type="spellEnd"/>
      <w:r w:rsidRPr="007609C0">
        <w:rPr>
          <w:rFonts w:eastAsia="MS Mincho"/>
        </w:rPr>
        <w:t xml:space="preserve"> шейную </w:t>
      </w:r>
      <w:proofErr w:type="spellStart"/>
      <w:r w:rsidRPr="007609C0">
        <w:rPr>
          <w:rFonts w:eastAsia="MS Mincho"/>
        </w:rPr>
        <w:t>лимфодиссекцию</w:t>
      </w:r>
      <w:proofErr w:type="spellEnd"/>
      <w:r w:rsidRPr="007609C0">
        <w:rPr>
          <w:rFonts w:eastAsia="MS Mincho"/>
        </w:rPr>
        <w:t xml:space="preserve">. При локализации опухоли на срединной линии или переходе опухоли за срединную линию рекомендована двусторонняя шейная </w:t>
      </w:r>
      <w:proofErr w:type="spellStart"/>
      <w:r w:rsidRPr="007609C0">
        <w:rPr>
          <w:rFonts w:eastAsia="MS Mincho"/>
        </w:rPr>
        <w:t>лимфодиссекция</w:t>
      </w:r>
      <w:proofErr w:type="spellEnd"/>
      <w:r w:rsidRPr="007609C0">
        <w:rPr>
          <w:rFonts w:eastAsia="MS Mincho"/>
        </w:rPr>
        <w:t xml:space="preserve"> [</w:t>
      </w:r>
      <w:r w:rsidR="005B0D5F" w:rsidRPr="007609C0">
        <w:rPr>
          <w:rFonts w:eastAsia="MS Mincho"/>
        </w:rPr>
        <w:t>1</w:t>
      </w:r>
      <w:r w:rsidR="00F23AE8" w:rsidRPr="007609C0">
        <w:t xml:space="preserve">, </w:t>
      </w:r>
      <w:r w:rsidR="009356BE" w:rsidRPr="007609C0">
        <w:rPr>
          <w:rFonts w:eastAsia="MS Mincho"/>
        </w:rPr>
        <w:t>5</w:t>
      </w:r>
      <w:r w:rsidRPr="007609C0">
        <w:rPr>
          <w:rFonts w:eastAsia="MS Mincho"/>
        </w:rPr>
        <w:t>].</w:t>
      </w:r>
    </w:p>
    <w:p w14:paraId="0D3C2F43"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С (уровень достоверности доказательств − 5). </w:t>
      </w:r>
    </w:p>
    <w:p w14:paraId="58EDDEFA" w14:textId="77777777" w:rsidR="0070752F" w:rsidRPr="007609C0" w:rsidRDefault="0070752F" w:rsidP="00612FFD">
      <w:pPr>
        <w:pStyle w:val="afa"/>
        <w:spacing w:beforeAutospacing="0" w:afterAutospacing="0"/>
        <w:rPr>
          <w:rFonts w:eastAsia="MS Mincho"/>
          <w:i/>
          <w:iCs/>
          <w:shd w:val="clear" w:color="auto" w:fill="FFFFFF"/>
        </w:rPr>
      </w:pPr>
      <w:r w:rsidRPr="007609C0">
        <w:rPr>
          <w:rFonts w:eastAsia="MS Mincho"/>
          <w:b/>
          <w:iCs/>
          <w:shd w:val="clear" w:color="auto" w:fill="FFFFFF"/>
        </w:rPr>
        <w:t>Комментарий</w:t>
      </w:r>
      <w:r w:rsidRPr="007609C0">
        <w:rPr>
          <w:rFonts w:eastAsia="MS Mincho"/>
          <w:i/>
          <w:iCs/>
          <w:shd w:val="clear" w:color="auto" w:fill="FFFFFF"/>
        </w:rPr>
        <w:t>: встречаемость метастазирования в ЛУ, особенно при ранних стадиях рака губы, низкая, в средн</w:t>
      </w:r>
      <w:r w:rsidR="00DC5B01" w:rsidRPr="007609C0">
        <w:rPr>
          <w:rFonts w:eastAsia="MS Mincho"/>
          <w:i/>
          <w:iCs/>
          <w:shd w:val="clear" w:color="auto" w:fill="FFFFFF"/>
        </w:rPr>
        <w:t>ем &lt;10 %. Риск опухолевого пора</w:t>
      </w:r>
      <w:r w:rsidRPr="007609C0">
        <w:rPr>
          <w:rFonts w:eastAsia="MS Mincho"/>
          <w:i/>
          <w:iCs/>
          <w:shd w:val="clear" w:color="auto" w:fill="FFFFFF"/>
        </w:rPr>
        <w:t>жения ЛУ зависит от локализации, размера и</w:t>
      </w:r>
      <w:r w:rsidR="00DC5B01" w:rsidRPr="007609C0">
        <w:rPr>
          <w:rFonts w:eastAsia="MS Mincho"/>
          <w:i/>
          <w:iCs/>
          <w:shd w:val="clear" w:color="auto" w:fill="FFFFFF"/>
        </w:rPr>
        <w:t xml:space="preserve"> степени дифференцировки первич</w:t>
      </w:r>
      <w:r w:rsidRPr="007609C0">
        <w:rPr>
          <w:rFonts w:eastAsia="MS Mincho"/>
          <w:i/>
          <w:iCs/>
          <w:shd w:val="clear" w:color="auto" w:fill="FFFFFF"/>
        </w:rPr>
        <w:t>ной опухоли. У пациентов с ранними стадиями</w:t>
      </w:r>
      <w:r w:rsidR="00DC5B01" w:rsidRPr="007609C0">
        <w:rPr>
          <w:rFonts w:eastAsia="MS Mincho"/>
          <w:i/>
          <w:iCs/>
          <w:shd w:val="clear" w:color="auto" w:fill="FFFFFF"/>
        </w:rPr>
        <w:t xml:space="preserve"> процесса и отсутствием клиниче</w:t>
      </w:r>
      <w:r w:rsidRPr="007609C0">
        <w:rPr>
          <w:rFonts w:eastAsia="MS Mincho"/>
          <w:i/>
          <w:iCs/>
          <w:shd w:val="clear" w:color="auto" w:fill="FFFFFF"/>
        </w:rPr>
        <w:t xml:space="preserve">ских признаков регионарных </w:t>
      </w:r>
      <w:r w:rsidRPr="007609C0">
        <w:rPr>
          <w:rFonts w:eastAsia="MS Mincho"/>
          <w:i/>
          <w:iCs/>
          <w:shd w:val="clear" w:color="auto" w:fill="FFFFFF"/>
        </w:rPr>
        <w:lastRenderedPageBreak/>
        <w:t>метастазов можно избежать проведения элективной шейной диссекции или облучения шеи.</w:t>
      </w:r>
    </w:p>
    <w:p w14:paraId="388FFB28" w14:textId="77777777" w:rsidR="0070752F" w:rsidRPr="007609C0" w:rsidRDefault="0070752F" w:rsidP="00CC1AE0">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Показанием к выполнению профилактической шейной </w:t>
      </w:r>
      <w:proofErr w:type="spellStart"/>
      <w:r w:rsidRPr="007609C0">
        <w:rPr>
          <w:rFonts w:eastAsia="MS Mincho"/>
          <w:i/>
          <w:iCs/>
          <w:shd w:val="clear" w:color="auto" w:fill="FFFFFF"/>
        </w:rPr>
        <w:t>лимфодиссекции</w:t>
      </w:r>
      <w:proofErr w:type="spellEnd"/>
      <w:r w:rsidRPr="007609C0">
        <w:rPr>
          <w:rFonts w:eastAsia="MS Mincho"/>
          <w:i/>
          <w:iCs/>
          <w:shd w:val="clear" w:color="auto" w:fill="FFFFFF"/>
        </w:rPr>
        <w:t xml:space="preserve"> при T1−2 является глубина инвазии опухоли (по данным УЗИ/КТ ≥4 мм), при локализации опухоли на срединной линии или переходе опухоли за срединную линию рекомендована двусторонняя шейная </w:t>
      </w:r>
      <w:proofErr w:type="spellStart"/>
      <w:r w:rsidRPr="007609C0">
        <w:rPr>
          <w:rFonts w:eastAsia="MS Mincho"/>
          <w:i/>
          <w:iCs/>
          <w:shd w:val="clear" w:color="auto" w:fill="FFFFFF"/>
        </w:rPr>
        <w:t>лимфодиссекция</w:t>
      </w:r>
      <w:proofErr w:type="spellEnd"/>
      <w:r w:rsidRPr="007609C0">
        <w:rPr>
          <w:rFonts w:eastAsia="MS Mincho"/>
          <w:i/>
          <w:iCs/>
          <w:shd w:val="clear" w:color="auto" w:fill="FFFFFF"/>
        </w:rPr>
        <w:t>.</w:t>
      </w:r>
    </w:p>
    <w:p w14:paraId="06A2FB50" w14:textId="77777777" w:rsidR="0070752F" w:rsidRPr="007609C0" w:rsidRDefault="0070752F" w:rsidP="0070752F">
      <w:pPr>
        <w:pStyle w:val="20"/>
        <w:rPr>
          <w:bCs/>
        </w:rPr>
      </w:pPr>
      <w:bookmarkStart w:id="81" w:name="_Toc26362650"/>
      <w:r w:rsidRPr="007609C0">
        <w:rPr>
          <w:bCs/>
        </w:rPr>
        <w:t>3.5. Иное лечение</w:t>
      </w:r>
      <w:bookmarkEnd w:id="62"/>
      <w:bookmarkEnd w:id="81"/>
      <w:r w:rsidRPr="007609C0">
        <w:rPr>
          <w:bCs/>
        </w:rPr>
        <w:t xml:space="preserve"> </w:t>
      </w:r>
      <w:bookmarkStart w:id="82" w:name="__RefHeading___doc_4"/>
      <w:bookmarkStart w:id="83" w:name="_Toc11747746"/>
    </w:p>
    <w:p w14:paraId="358FCE02" w14:textId="77777777" w:rsidR="00BA7DF4" w:rsidRPr="007609C0" w:rsidRDefault="0070752F" w:rsidP="00612FFD">
      <w:pPr>
        <w:pStyle w:val="afa"/>
      </w:pPr>
      <w:r w:rsidRPr="007609C0">
        <w:rPr>
          <w:b/>
          <w:bCs/>
        </w:rPr>
        <w:t>Порядок и рекомендации по обезболиванию</w:t>
      </w:r>
      <w:r w:rsidRPr="007609C0">
        <w:t xml:space="preserve"> при злокачественных новообразованиях </w:t>
      </w:r>
      <w:r w:rsidR="00F23AE8" w:rsidRPr="007609C0">
        <w:t>губы</w:t>
      </w:r>
      <w:r w:rsidRPr="007609C0">
        <w:t xml:space="preserve"> соответствуют рекомендациям, </w:t>
      </w:r>
      <w:r w:rsidR="00F23AE8" w:rsidRPr="007609C0">
        <w:t>в клинических рекомендациях</w:t>
      </w:r>
      <w:r w:rsidRPr="007609C0">
        <w:t xml:space="preserve"> «Хронический болевой синдром (ХБС) у взрослых пациентов, нуждающихся в паллиативной медицинской помощи»</w:t>
      </w:r>
      <w:r w:rsidR="00F23AE8" w:rsidRPr="007609C0">
        <w:t>.</w:t>
      </w:r>
      <w:r w:rsidRPr="007609C0">
        <w:t xml:space="preserve"> </w:t>
      </w:r>
    </w:p>
    <w:p w14:paraId="68DEE111" w14:textId="77777777" w:rsidR="0070752F" w:rsidRPr="007609C0" w:rsidRDefault="0070752F">
      <w:pPr>
        <w:pStyle w:val="2"/>
        <w:rPr>
          <w:b/>
        </w:rPr>
      </w:pPr>
      <w:r w:rsidRPr="007609C0">
        <w:t xml:space="preserve">С целью коррекции ксеростомии рекомендуются обильное питье, заменители слюны (например, растворы с фосфатом кальция, гели, содержащие лизоцим, лактоферрин и </w:t>
      </w:r>
      <w:proofErr w:type="spellStart"/>
      <w:r w:rsidRPr="007609C0">
        <w:t>пероксидазу</w:t>
      </w:r>
      <w:proofErr w:type="spellEnd"/>
      <w:r w:rsidRPr="007609C0">
        <w:t xml:space="preserve">), ополаскиватели полости рта, не содержащие спирт, стимуляторы слюноотделения и вкуса (например, жевательная резинка с </w:t>
      </w:r>
      <w:proofErr w:type="spellStart"/>
      <w:r w:rsidRPr="007609C0">
        <w:t>ксилитолом</w:t>
      </w:r>
      <w:proofErr w:type="spellEnd"/>
      <w:r w:rsidRPr="007609C0">
        <w:t xml:space="preserve">, леденцы с сорбитолом/яблочной </w:t>
      </w:r>
      <w:proofErr w:type="spellStart"/>
      <w:r w:rsidRPr="007609C0">
        <w:t>кислотой,</w:t>
      </w:r>
      <w:r w:rsidR="00CC1AE0" w:rsidRPr="007609C0">
        <w:t>тогн</w:t>
      </w:r>
      <w:proofErr w:type="spellEnd"/>
      <w:r w:rsidRPr="007609C0">
        <w:t xml:space="preserve"> </w:t>
      </w:r>
      <w:proofErr w:type="spellStart"/>
      <w:r w:rsidRPr="007609C0">
        <w:t>ксилитолом</w:t>
      </w:r>
      <w:proofErr w:type="spellEnd"/>
      <w:r w:rsidRPr="007609C0">
        <w:t>), агонисты холинергических рецепторов (пилокарпин**) [</w:t>
      </w:r>
      <w:r w:rsidR="005B0D5F" w:rsidRPr="007609C0">
        <w:t>43</w:t>
      </w:r>
      <w:r w:rsidRPr="007609C0">
        <w:t xml:space="preserve">, </w:t>
      </w:r>
      <w:r w:rsidR="005B0D5F" w:rsidRPr="007609C0">
        <w:t>44</w:t>
      </w:r>
      <w:r w:rsidRPr="007609C0">
        <w:t>].</w:t>
      </w:r>
    </w:p>
    <w:p w14:paraId="496D27CF" w14:textId="77777777" w:rsidR="0070752F" w:rsidRPr="007609C0" w:rsidRDefault="0070752F" w:rsidP="0070752F">
      <w:pPr>
        <w:pStyle w:val="affff1"/>
        <w:rPr>
          <w:rFonts w:eastAsia="MS Mincho"/>
        </w:rPr>
      </w:pPr>
      <w:r w:rsidRPr="007609C0">
        <w:rPr>
          <w:rFonts w:eastAsia="MS Mincho"/>
        </w:rPr>
        <w:t xml:space="preserve">Уровень убедительности рекомендаций − </w:t>
      </w:r>
      <w:r w:rsidRPr="007609C0">
        <w:rPr>
          <w:rFonts w:eastAsia="MS Mincho"/>
          <w:lang w:val="en-US"/>
        </w:rPr>
        <w:t>B</w:t>
      </w:r>
      <w:r w:rsidRPr="007609C0">
        <w:rPr>
          <w:rFonts w:eastAsia="MS Mincho"/>
        </w:rPr>
        <w:t xml:space="preserve"> (уровень достоверности доказательств − 2). </w:t>
      </w:r>
    </w:p>
    <w:p w14:paraId="7B9D19D8" w14:textId="77777777" w:rsidR="0070752F" w:rsidRPr="007609C0" w:rsidRDefault="0070752F" w:rsidP="0070752F">
      <w:pPr>
        <w:pStyle w:val="20"/>
        <w:rPr>
          <w:bCs/>
        </w:rPr>
      </w:pPr>
      <w:bookmarkStart w:id="84" w:name="_Toc26362651"/>
      <w:r w:rsidRPr="007609C0">
        <w:rPr>
          <w:bCs/>
        </w:rPr>
        <w:t>3.6. Диетотерапия</w:t>
      </w:r>
      <w:bookmarkEnd w:id="84"/>
      <w:r w:rsidRPr="007609C0">
        <w:rPr>
          <w:bCs/>
        </w:rPr>
        <w:t xml:space="preserve"> </w:t>
      </w:r>
    </w:p>
    <w:p w14:paraId="54F57804" w14:textId="77777777" w:rsidR="0070752F" w:rsidRPr="007609C0" w:rsidRDefault="0070752F" w:rsidP="00612FFD">
      <w:pPr>
        <w:pStyle w:val="afa"/>
        <w:spacing w:line="360" w:lineRule="auto"/>
        <w:rPr>
          <w:rFonts w:eastAsia="MS Mincho"/>
          <w:bCs/>
          <w:shd w:val="clear" w:color="auto" w:fill="FFFFFF"/>
        </w:rPr>
      </w:pPr>
      <w:r w:rsidRPr="007609C0">
        <w:rPr>
          <w:rFonts w:eastAsia="MS Mincho"/>
          <w:bCs/>
          <w:shd w:val="clear" w:color="auto" w:fill="FFFFFF"/>
        </w:rPr>
        <w:t xml:space="preserve">Необходимость назначения лечебного питания определяется </w:t>
      </w:r>
      <w:proofErr w:type="spellStart"/>
      <w:r w:rsidRPr="007609C0">
        <w:rPr>
          <w:rFonts w:eastAsia="MS Mincho"/>
          <w:bCs/>
          <w:shd w:val="clear" w:color="auto" w:fill="FFFFFF"/>
        </w:rPr>
        <w:t>нутритивным</w:t>
      </w:r>
      <w:proofErr w:type="spellEnd"/>
      <w:r w:rsidRPr="007609C0">
        <w:rPr>
          <w:rFonts w:eastAsia="MS Mincho"/>
          <w:bCs/>
          <w:shd w:val="clear" w:color="auto" w:fill="FFFFFF"/>
        </w:rPr>
        <w:t xml:space="preserve"> статусом пациента, а также целесообразностью коррекции сопутствующих состояний и профилактики осложнений проводимого лечения, в связи с чем принципы лечебного питания и показания представлены в разделе «Медицинская реабилитация, показания и противопоказания к применению методов реабилитации».</w:t>
      </w:r>
    </w:p>
    <w:p w14:paraId="680A17BA" w14:textId="77777777" w:rsidR="00DC5B01" w:rsidRPr="007609C0" w:rsidRDefault="0070752F" w:rsidP="00DC5B01">
      <w:pPr>
        <w:pStyle w:val="afff0"/>
        <w:rPr>
          <w:rStyle w:val="21"/>
          <w:b/>
          <w:sz w:val="28"/>
          <w:szCs w:val="22"/>
          <w:u w:val="none"/>
        </w:rPr>
      </w:pPr>
      <w:bookmarkStart w:id="85" w:name="_Toc26362652"/>
      <w:r w:rsidRPr="007609C0">
        <w:rPr>
          <w:rStyle w:val="21"/>
          <w:b/>
          <w:sz w:val="28"/>
          <w:szCs w:val="22"/>
          <w:u w:val="none"/>
        </w:rPr>
        <w:t>4. Медицинская реабилитация</w:t>
      </w:r>
      <w:bookmarkEnd w:id="82"/>
      <w:r w:rsidRPr="007609C0">
        <w:rPr>
          <w:rStyle w:val="21"/>
          <w:b/>
          <w:sz w:val="28"/>
          <w:szCs w:val="22"/>
          <w:u w:val="none"/>
        </w:rPr>
        <w:t>, медицинские показания и противопоказания к применению методов реабилитации</w:t>
      </w:r>
      <w:bookmarkEnd w:id="83"/>
      <w:bookmarkEnd w:id="85"/>
    </w:p>
    <w:p w14:paraId="663D3873"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color w:val="000000"/>
          <w:sz w:val="24"/>
          <w:szCs w:val="24"/>
        </w:rPr>
        <w:t xml:space="preserve">Рекомендуется, проводить мероприятия по медицинской реабилитации пациентов c раком губы специалистам мультидисциплинарной реабилитационной команды специалистов (МДРК) [Приказ Министерства здравоохранения РФ от 31 июля 2020 г. N 778н "О Порядке организации медицинской реабилитации взрослых" </w:t>
      </w:r>
      <w:r w:rsidRPr="007609C0">
        <w:rPr>
          <w:color w:val="000000"/>
          <w:sz w:val="24"/>
          <w:szCs w:val="24"/>
        </w:rPr>
        <w:lastRenderedPageBreak/>
        <w:t>Зарегистрировано в Минюсте РФ 25 сентября 2020 г. Регистрационный N 60039.].</w:t>
      </w:r>
    </w:p>
    <w:p w14:paraId="55AB739C"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b/>
          <w:color w:val="000000"/>
          <w:sz w:val="24"/>
          <w:szCs w:val="24"/>
        </w:rPr>
        <w:t>Уровень убедительности рекомендаций C (уровень достоверности доказательств – 5).</w:t>
      </w:r>
    </w:p>
    <w:p w14:paraId="2D7F0DBA"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color w:val="000000"/>
          <w:sz w:val="24"/>
          <w:szCs w:val="24"/>
        </w:rPr>
        <w:t>Рекомендуется для повышения эффективности мероприятий по медицинской реабилитации и приверженности пациента к лечению специалистам мультидисциплинарной реабилитационной команды планировать продолжительность и интенсивность реабилитационных мероприятий в соответствии с целями реабилитационной терапии, конкретными потребностями и состоянием пациента, по согласованию с ним и его семьей/опекуном [</w:t>
      </w:r>
      <w:r w:rsidR="00BD5642" w:rsidRPr="007609C0">
        <w:rPr>
          <w:color w:val="000000"/>
          <w:sz w:val="24"/>
          <w:szCs w:val="24"/>
        </w:rPr>
        <w:t>45</w:t>
      </w:r>
      <w:r w:rsidRPr="007609C0">
        <w:rPr>
          <w:color w:val="000000"/>
          <w:sz w:val="24"/>
          <w:szCs w:val="24"/>
        </w:rPr>
        <w:t>].</w:t>
      </w:r>
    </w:p>
    <w:p w14:paraId="7E3E5B2E"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3).</w:t>
      </w:r>
    </w:p>
    <w:p w14:paraId="393CDFE8"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color w:val="000000"/>
          <w:sz w:val="24"/>
          <w:szCs w:val="24"/>
        </w:rPr>
        <w:t>Рекомендуется, чтобы индивидуальная программа реабилитации пациента с раком губы, включала мультидисциплинарный подход в диагностике состояния пациента и возможность коррекции структуры, функции, ограничения активности и участия, а также личностных факторов, факторов окружающей среды в категориях Международной классификации функционирования (МКФ) [</w:t>
      </w:r>
      <w:r w:rsidR="00BD5642" w:rsidRPr="007609C0">
        <w:rPr>
          <w:color w:val="000000"/>
          <w:sz w:val="24"/>
          <w:szCs w:val="24"/>
        </w:rPr>
        <w:t>46</w:t>
      </w:r>
      <w:r w:rsidRPr="007609C0">
        <w:rPr>
          <w:color w:val="000000"/>
          <w:sz w:val="24"/>
          <w:szCs w:val="24"/>
        </w:rPr>
        <w:t>].</w:t>
      </w:r>
    </w:p>
    <w:p w14:paraId="6F66AC35"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b/>
          <w:color w:val="000000"/>
          <w:sz w:val="24"/>
          <w:szCs w:val="24"/>
        </w:rPr>
        <w:t>Уровень убедительности рекомендаций C (уровень достоверности доказательств – 5).</w:t>
      </w:r>
    </w:p>
    <w:p w14:paraId="50E960CB"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color w:val="000000"/>
          <w:sz w:val="24"/>
          <w:szCs w:val="24"/>
        </w:rPr>
        <w:t xml:space="preserve">Мультидисциплинарный подход в реабилитации пациентов с раком губы </w:t>
      </w:r>
      <w:r w:rsidR="00BD5642" w:rsidRPr="007609C0">
        <w:rPr>
          <w:color w:val="000000"/>
          <w:sz w:val="24"/>
          <w:szCs w:val="24"/>
        </w:rPr>
        <w:t>улучшает качество жизни</w:t>
      </w:r>
      <w:r w:rsidRPr="007609C0">
        <w:rPr>
          <w:color w:val="000000"/>
          <w:sz w:val="24"/>
          <w:szCs w:val="24"/>
        </w:rPr>
        <w:t>.</w:t>
      </w:r>
    </w:p>
    <w:p w14:paraId="2433292F"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3).</w:t>
      </w:r>
    </w:p>
    <w:p w14:paraId="59BFB6F5" w14:textId="77777777" w:rsidR="00DC5B01" w:rsidRPr="007609C0" w:rsidRDefault="00DC5B01" w:rsidP="00DC5B01">
      <w:pPr>
        <w:pStyle w:val="1f4"/>
        <w:widowControl w:val="0"/>
        <w:pBdr>
          <w:top w:val="nil"/>
          <w:left w:val="nil"/>
          <w:bottom w:val="nil"/>
          <w:right w:val="nil"/>
          <w:between w:val="nil"/>
        </w:pBdr>
        <w:spacing w:before="240" w:line="360" w:lineRule="auto"/>
        <w:ind w:firstLine="567"/>
        <w:jc w:val="both"/>
        <w:rPr>
          <w:color w:val="000000"/>
          <w:sz w:val="24"/>
          <w:szCs w:val="24"/>
        </w:rPr>
      </w:pPr>
      <w:r w:rsidRPr="007609C0">
        <w:rPr>
          <w:color w:val="000000"/>
          <w:sz w:val="24"/>
          <w:szCs w:val="24"/>
        </w:rPr>
        <w:t xml:space="preserve">Рекомендован регулярный скрининг питания и </w:t>
      </w:r>
      <w:proofErr w:type="spellStart"/>
      <w:r w:rsidRPr="007609C0">
        <w:rPr>
          <w:color w:val="000000"/>
          <w:sz w:val="24"/>
          <w:szCs w:val="24"/>
        </w:rPr>
        <w:t>нутритивная</w:t>
      </w:r>
      <w:proofErr w:type="spellEnd"/>
      <w:r w:rsidRPr="007609C0">
        <w:rPr>
          <w:color w:val="000000"/>
          <w:sz w:val="24"/>
          <w:szCs w:val="24"/>
        </w:rPr>
        <w:t xml:space="preserve"> поддержка, включая (при необходимости) </w:t>
      </w:r>
      <w:proofErr w:type="spellStart"/>
      <w:r w:rsidRPr="007609C0">
        <w:rPr>
          <w:color w:val="000000"/>
          <w:sz w:val="24"/>
          <w:szCs w:val="24"/>
        </w:rPr>
        <w:t>энтеральное</w:t>
      </w:r>
      <w:proofErr w:type="spellEnd"/>
      <w:r w:rsidRPr="007609C0">
        <w:rPr>
          <w:color w:val="000000"/>
          <w:sz w:val="24"/>
          <w:szCs w:val="24"/>
        </w:rPr>
        <w:t xml:space="preserve"> или парентеральное питание всем пациентам, получающим противоопухолевое лечение по поводу рака губы, и пациентам с ожидаемой выживаемостью более нескольких месяцев [</w:t>
      </w:r>
      <w:r w:rsidR="00BD5642" w:rsidRPr="007609C0">
        <w:rPr>
          <w:color w:val="000000"/>
          <w:sz w:val="24"/>
          <w:szCs w:val="24"/>
        </w:rPr>
        <w:t>47</w:t>
      </w:r>
      <w:r w:rsidRPr="007609C0">
        <w:rPr>
          <w:color w:val="000000"/>
          <w:sz w:val="24"/>
          <w:szCs w:val="24"/>
        </w:rPr>
        <w:t>].</w:t>
      </w:r>
    </w:p>
    <w:p w14:paraId="2ADAA867" w14:textId="77777777" w:rsidR="00DC5B01" w:rsidRPr="007609C0" w:rsidRDefault="00DC5B01" w:rsidP="00DC5B01">
      <w:pPr>
        <w:pStyle w:val="1f4"/>
        <w:widowControl w:val="0"/>
        <w:pBdr>
          <w:top w:val="nil"/>
          <w:left w:val="nil"/>
          <w:bottom w:val="nil"/>
          <w:right w:val="nil"/>
          <w:between w:val="nil"/>
        </w:pBdr>
        <w:spacing w:before="24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217B3144" w14:textId="77777777" w:rsidR="00DC5B01" w:rsidRPr="007609C0" w:rsidRDefault="00DC5B01" w:rsidP="00DC5B01">
      <w:pPr>
        <w:pStyle w:val="1f4"/>
        <w:widowControl w:val="0"/>
        <w:pBdr>
          <w:top w:val="nil"/>
          <w:left w:val="nil"/>
          <w:bottom w:val="nil"/>
          <w:right w:val="nil"/>
          <w:between w:val="nil"/>
        </w:pBdr>
        <w:spacing w:before="240" w:line="360" w:lineRule="auto"/>
        <w:ind w:firstLine="708"/>
        <w:jc w:val="both"/>
        <w:rPr>
          <w:color w:val="000000"/>
          <w:sz w:val="24"/>
          <w:szCs w:val="24"/>
        </w:rPr>
      </w:pPr>
      <w:r w:rsidRPr="007609C0">
        <w:rPr>
          <w:color w:val="000000"/>
          <w:sz w:val="24"/>
          <w:szCs w:val="24"/>
        </w:rPr>
        <w:t xml:space="preserve">Рекомендуется применение шкал </w:t>
      </w:r>
      <w:proofErr w:type="spellStart"/>
      <w:r w:rsidRPr="007609C0">
        <w:rPr>
          <w:color w:val="000000"/>
          <w:sz w:val="24"/>
          <w:szCs w:val="24"/>
        </w:rPr>
        <w:t>Nutritional</w:t>
      </w:r>
      <w:proofErr w:type="spellEnd"/>
      <w:r w:rsidRPr="007609C0">
        <w:rPr>
          <w:color w:val="000000"/>
          <w:sz w:val="24"/>
          <w:szCs w:val="24"/>
        </w:rPr>
        <w:t xml:space="preserve"> Risk Screening‐2002  (NRS‐2002), </w:t>
      </w:r>
      <w:proofErr w:type="spellStart"/>
      <w:r w:rsidRPr="007609C0">
        <w:rPr>
          <w:color w:val="000000"/>
          <w:sz w:val="24"/>
          <w:szCs w:val="24"/>
        </w:rPr>
        <w:lastRenderedPageBreak/>
        <w:t>Malnutrition</w:t>
      </w:r>
      <w:proofErr w:type="spellEnd"/>
      <w:r w:rsidRPr="007609C0">
        <w:rPr>
          <w:color w:val="000000"/>
          <w:sz w:val="24"/>
          <w:szCs w:val="24"/>
        </w:rPr>
        <w:t xml:space="preserve"> Universal </w:t>
      </w:r>
      <w:proofErr w:type="spellStart"/>
      <w:r w:rsidRPr="007609C0">
        <w:rPr>
          <w:color w:val="000000"/>
          <w:sz w:val="24"/>
          <w:szCs w:val="24"/>
        </w:rPr>
        <w:t>Screening</w:t>
      </w:r>
      <w:proofErr w:type="spellEnd"/>
      <w:r w:rsidRPr="007609C0">
        <w:rPr>
          <w:color w:val="000000"/>
          <w:sz w:val="24"/>
          <w:szCs w:val="24"/>
        </w:rPr>
        <w:t xml:space="preserve"> Tool (MUST ) для скрининга и ранней диагностики </w:t>
      </w:r>
      <w:proofErr w:type="spellStart"/>
      <w:r w:rsidRPr="007609C0">
        <w:rPr>
          <w:color w:val="000000"/>
          <w:sz w:val="24"/>
          <w:szCs w:val="24"/>
        </w:rPr>
        <w:t>нутритивной</w:t>
      </w:r>
      <w:proofErr w:type="spellEnd"/>
      <w:r w:rsidRPr="007609C0">
        <w:rPr>
          <w:color w:val="000000"/>
          <w:sz w:val="24"/>
          <w:szCs w:val="24"/>
        </w:rPr>
        <w:t xml:space="preserve"> недостаточности [</w:t>
      </w:r>
      <w:r w:rsidR="00BD5642" w:rsidRPr="007609C0">
        <w:rPr>
          <w:color w:val="000000"/>
          <w:sz w:val="24"/>
          <w:szCs w:val="24"/>
        </w:rPr>
        <w:t>47</w:t>
      </w:r>
      <w:r w:rsidRPr="007609C0">
        <w:rPr>
          <w:color w:val="000000"/>
          <w:sz w:val="24"/>
          <w:szCs w:val="24"/>
        </w:rPr>
        <w:t>].</w:t>
      </w:r>
    </w:p>
    <w:p w14:paraId="0E1DB9E0" w14:textId="77777777" w:rsidR="00DC5B01" w:rsidRPr="007609C0" w:rsidRDefault="00DC5B01" w:rsidP="00DC5B01">
      <w:pPr>
        <w:pStyle w:val="1f4"/>
        <w:widowControl w:val="0"/>
        <w:pBdr>
          <w:top w:val="nil"/>
          <w:left w:val="nil"/>
          <w:bottom w:val="nil"/>
          <w:right w:val="nil"/>
          <w:between w:val="nil"/>
        </w:pBdr>
        <w:spacing w:before="240" w:line="360" w:lineRule="auto"/>
        <w:ind w:firstLine="708"/>
        <w:jc w:val="both"/>
        <w:rPr>
          <w:color w:val="000000"/>
          <w:sz w:val="24"/>
          <w:szCs w:val="24"/>
        </w:rPr>
      </w:pPr>
      <w:r w:rsidRPr="007609C0">
        <w:rPr>
          <w:color w:val="000000"/>
          <w:sz w:val="24"/>
          <w:szCs w:val="24"/>
        </w:rPr>
        <w:t>(таблицы 1,2).</w:t>
      </w:r>
    </w:p>
    <w:p w14:paraId="25707462" w14:textId="77777777" w:rsidR="00DC5B01" w:rsidRPr="007609C0" w:rsidRDefault="00DC5B01" w:rsidP="00DC5B01">
      <w:pPr>
        <w:pStyle w:val="1f4"/>
        <w:widowControl w:val="0"/>
        <w:pBdr>
          <w:top w:val="nil"/>
          <w:left w:val="nil"/>
          <w:bottom w:val="nil"/>
          <w:right w:val="nil"/>
          <w:between w:val="nil"/>
        </w:pBdr>
        <w:spacing w:before="24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662D9B4E" w14:textId="77777777" w:rsidR="00DC5B01" w:rsidRPr="007609C0" w:rsidRDefault="00DC5B01" w:rsidP="00DC5B01">
      <w:pPr>
        <w:pStyle w:val="1f4"/>
        <w:widowControl w:val="0"/>
        <w:pBdr>
          <w:top w:val="nil"/>
          <w:left w:val="nil"/>
          <w:bottom w:val="nil"/>
          <w:right w:val="nil"/>
          <w:between w:val="nil"/>
        </w:pBdr>
        <w:spacing w:before="240" w:line="360" w:lineRule="auto"/>
        <w:ind w:firstLine="708"/>
        <w:jc w:val="both"/>
        <w:rPr>
          <w:color w:val="000000"/>
          <w:sz w:val="24"/>
          <w:szCs w:val="24"/>
        </w:rPr>
      </w:pPr>
      <w:r w:rsidRPr="007609C0">
        <w:rPr>
          <w:color w:val="000000"/>
          <w:sz w:val="24"/>
          <w:szCs w:val="24"/>
        </w:rPr>
        <w:t xml:space="preserve">У пациентов с раком губы с ожидаемой продолжительностью жизни менее нескольких месяцев рекомендуется снижение </w:t>
      </w:r>
      <w:proofErr w:type="spellStart"/>
      <w:r w:rsidRPr="007609C0">
        <w:rPr>
          <w:color w:val="000000"/>
          <w:sz w:val="24"/>
          <w:szCs w:val="24"/>
        </w:rPr>
        <w:t>инвазивности</w:t>
      </w:r>
      <w:proofErr w:type="spellEnd"/>
      <w:r w:rsidRPr="007609C0">
        <w:rPr>
          <w:color w:val="000000"/>
          <w:sz w:val="24"/>
          <w:szCs w:val="24"/>
        </w:rPr>
        <w:t xml:space="preserve"> </w:t>
      </w:r>
      <w:proofErr w:type="spellStart"/>
      <w:r w:rsidRPr="007609C0">
        <w:rPr>
          <w:color w:val="000000"/>
          <w:sz w:val="24"/>
          <w:szCs w:val="24"/>
        </w:rPr>
        <w:t>нутритивных</w:t>
      </w:r>
      <w:proofErr w:type="spellEnd"/>
      <w:r w:rsidRPr="007609C0">
        <w:rPr>
          <w:color w:val="000000"/>
          <w:sz w:val="24"/>
          <w:szCs w:val="24"/>
        </w:rPr>
        <w:t xml:space="preserve"> вмешательств, при этом при планировании </w:t>
      </w:r>
      <w:proofErr w:type="spellStart"/>
      <w:r w:rsidRPr="007609C0">
        <w:rPr>
          <w:color w:val="000000"/>
          <w:sz w:val="24"/>
          <w:szCs w:val="24"/>
        </w:rPr>
        <w:t>нутритивной</w:t>
      </w:r>
      <w:proofErr w:type="spellEnd"/>
      <w:r w:rsidRPr="007609C0">
        <w:rPr>
          <w:color w:val="000000"/>
          <w:sz w:val="24"/>
          <w:szCs w:val="24"/>
        </w:rPr>
        <w:t xml:space="preserve"> поддержки предпочтение следует отдавать диетическому консультированию и </w:t>
      </w:r>
      <w:proofErr w:type="spellStart"/>
      <w:r w:rsidRPr="007609C0">
        <w:rPr>
          <w:color w:val="000000"/>
          <w:sz w:val="24"/>
          <w:szCs w:val="24"/>
        </w:rPr>
        <w:t>сиппинговому</w:t>
      </w:r>
      <w:proofErr w:type="spellEnd"/>
      <w:r w:rsidRPr="007609C0">
        <w:rPr>
          <w:color w:val="000000"/>
          <w:sz w:val="24"/>
          <w:szCs w:val="24"/>
        </w:rPr>
        <w:t xml:space="preserve">  </w:t>
      </w:r>
      <w:proofErr w:type="spellStart"/>
      <w:r w:rsidRPr="007609C0">
        <w:rPr>
          <w:color w:val="000000"/>
          <w:sz w:val="24"/>
          <w:szCs w:val="24"/>
        </w:rPr>
        <w:t>энтеральному</w:t>
      </w:r>
      <w:proofErr w:type="spellEnd"/>
      <w:r w:rsidRPr="007609C0">
        <w:rPr>
          <w:color w:val="000000"/>
          <w:sz w:val="24"/>
          <w:szCs w:val="24"/>
        </w:rPr>
        <w:t xml:space="preserve"> питанию [</w:t>
      </w:r>
      <w:r w:rsidR="00BD5642" w:rsidRPr="007609C0">
        <w:rPr>
          <w:color w:val="000000"/>
          <w:sz w:val="24"/>
          <w:szCs w:val="24"/>
        </w:rPr>
        <w:t>47</w:t>
      </w:r>
      <w:r w:rsidRPr="007609C0">
        <w:rPr>
          <w:color w:val="000000"/>
          <w:sz w:val="24"/>
          <w:szCs w:val="24"/>
        </w:rPr>
        <w:t>].</w:t>
      </w:r>
    </w:p>
    <w:p w14:paraId="7EABF904" w14:textId="77777777" w:rsidR="00DC5B01" w:rsidRPr="007609C0" w:rsidRDefault="00DC5B01" w:rsidP="00DC5B01">
      <w:pPr>
        <w:pStyle w:val="1f4"/>
        <w:widowControl w:val="0"/>
        <w:pBdr>
          <w:top w:val="nil"/>
          <w:left w:val="nil"/>
          <w:bottom w:val="nil"/>
          <w:right w:val="nil"/>
          <w:between w:val="nil"/>
        </w:pBdr>
        <w:spacing w:before="24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267D0E0F" w14:textId="77777777" w:rsidR="00DC5B01" w:rsidRPr="007609C0" w:rsidRDefault="00DC5B01" w:rsidP="00DC5B01">
      <w:pPr>
        <w:pStyle w:val="1f4"/>
        <w:widowControl w:val="0"/>
        <w:pBdr>
          <w:top w:val="nil"/>
          <w:left w:val="nil"/>
          <w:bottom w:val="nil"/>
          <w:right w:val="nil"/>
          <w:between w:val="nil"/>
        </w:pBdr>
        <w:spacing w:before="240" w:line="360" w:lineRule="auto"/>
        <w:ind w:firstLine="708"/>
        <w:jc w:val="both"/>
        <w:rPr>
          <w:color w:val="000000"/>
          <w:sz w:val="24"/>
          <w:szCs w:val="24"/>
        </w:rPr>
      </w:pPr>
      <w:r w:rsidRPr="007609C0">
        <w:rPr>
          <w:color w:val="000000"/>
          <w:sz w:val="24"/>
          <w:szCs w:val="24"/>
        </w:rPr>
        <w:t>У пациентов с ЗНО губы с ожидаемой выживаемостью менее нескольких недель рекомендуется уход и симптоматическая терапия, ориентированная на комфорт, включая облегчение жажды и голода [</w:t>
      </w:r>
      <w:r w:rsidR="00BD5642" w:rsidRPr="007609C0">
        <w:rPr>
          <w:color w:val="000000"/>
          <w:sz w:val="24"/>
          <w:szCs w:val="24"/>
        </w:rPr>
        <w:t>47</w:t>
      </w:r>
      <w:r w:rsidRPr="007609C0">
        <w:rPr>
          <w:color w:val="000000"/>
          <w:sz w:val="24"/>
          <w:szCs w:val="24"/>
        </w:rPr>
        <w:t>].</w:t>
      </w:r>
    </w:p>
    <w:p w14:paraId="269115D1" w14:textId="77777777" w:rsidR="00DC5B01" w:rsidRPr="007609C0" w:rsidRDefault="00DC5B01" w:rsidP="00DC5B01">
      <w:pPr>
        <w:pStyle w:val="1f4"/>
        <w:widowControl w:val="0"/>
        <w:pBdr>
          <w:top w:val="nil"/>
          <w:left w:val="nil"/>
          <w:bottom w:val="nil"/>
          <w:right w:val="nil"/>
          <w:between w:val="nil"/>
        </w:pBdr>
        <w:spacing w:before="24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26FEA787"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У пациентов с ЗНО губы, получающих противоопухолевое лечение необходимый суточный калораж должен составлять 25-30 ккал/кг массы тела в сутки, необходимое количество белка – 1,2-2 г белка на 1 кг массы тела в сутки [</w:t>
      </w:r>
      <w:r w:rsidR="00BD5642" w:rsidRPr="007609C0">
        <w:rPr>
          <w:color w:val="000000"/>
          <w:sz w:val="24"/>
          <w:szCs w:val="24"/>
        </w:rPr>
        <w:t>47</w:t>
      </w:r>
      <w:r w:rsidRPr="007609C0">
        <w:rPr>
          <w:color w:val="000000"/>
          <w:sz w:val="24"/>
          <w:szCs w:val="24"/>
        </w:rPr>
        <w:t>].</w:t>
      </w:r>
    </w:p>
    <w:p w14:paraId="126DAD27"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1498731C"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Рекомендовано обеспечение витаминами и минералами в количествах, приблизительно равных рекомендуемой суточной норме. Использование повышенных доз микронутриентов при отсутствии специфического дефицита не рекомендовано [</w:t>
      </w:r>
      <w:r w:rsidR="00BD5642" w:rsidRPr="007609C0">
        <w:rPr>
          <w:color w:val="000000"/>
          <w:sz w:val="24"/>
          <w:szCs w:val="24"/>
        </w:rPr>
        <w:t>48</w:t>
      </w:r>
      <w:r w:rsidRPr="007609C0">
        <w:rPr>
          <w:color w:val="000000"/>
          <w:sz w:val="24"/>
          <w:szCs w:val="24"/>
        </w:rPr>
        <w:t>].</w:t>
      </w:r>
    </w:p>
    <w:p w14:paraId="3784A6A7"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5).</w:t>
      </w:r>
    </w:p>
    <w:p w14:paraId="76FA3852"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lastRenderedPageBreak/>
        <w:t xml:space="preserve">У пациентов с ЗНО губы коррекция </w:t>
      </w:r>
      <w:proofErr w:type="spellStart"/>
      <w:r w:rsidRPr="007609C0">
        <w:rPr>
          <w:color w:val="000000"/>
          <w:sz w:val="24"/>
          <w:szCs w:val="24"/>
        </w:rPr>
        <w:t>нутритивной</w:t>
      </w:r>
      <w:proofErr w:type="spellEnd"/>
      <w:r w:rsidRPr="007609C0">
        <w:rPr>
          <w:color w:val="000000"/>
          <w:sz w:val="24"/>
          <w:szCs w:val="24"/>
        </w:rPr>
        <w:t xml:space="preserve"> недостаточности требует мультимодального подхода, направленного на облегчение симптомов, влияющих на потребление пищи, обеспечение адекватного потребления энергии и питательных веществ, минимизацию катаболических изменений, поддержку физической активности и оказание психологической и социальной поддержки [</w:t>
      </w:r>
      <w:r w:rsidR="00BD5642" w:rsidRPr="007609C0">
        <w:rPr>
          <w:color w:val="000000"/>
          <w:sz w:val="24"/>
          <w:szCs w:val="24"/>
        </w:rPr>
        <w:t>47</w:t>
      </w:r>
      <w:r w:rsidRPr="007609C0">
        <w:rPr>
          <w:color w:val="000000"/>
          <w:sz w:val="24"/>
          <w:szCs w:val="24"/>
        </w:rPr>
        <w:t>].</w:t>
      </w:r>
    </w:p>
    <w:p w14:paraId="784F91F4"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1F9F3AB3"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Рекомендовано на первом этапе проводить диетическое консультирование с целью увеличения потребления энергии, белка и других необходимых нутриентов [</w:t>
      </w:r>
      <w:r w:rsidR="00BD5642" w:rsidRPr="007609C0">
        <w:rPr>
          <w:color w:val="000000"/>
          <w:sz w:val="24"/>
          <w:szCs w:val="24"/>
        </w:rPr>
        <w:t>47</w:t>
      </w:r>
      <w:r w:rsidRPr="007609C0">
        <w:rPr>
          <w:color w:val="000000"/>
          <w:sz w:val="24"/>
          <w:szCs w:val="24"/>
        </w:rPr>
        <w:t>].</w:t>
      </w:r>
    </w:p>
    <w:p w14:paraId="3A9B9EA6"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7F2213ED"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proofErr w:type="spellStart"/>
      <w:r w:rsidRPr="007609C0">
        <w:rPr>
          <w:color w:val="000000"/>
          <w:sz w:val="24"/>
          <w:szCs w:val="24"/>
        </w:rPr>
        <w:t>Энтеральный</w:t>
      </w:r>
      <w:proofErr w:type="spellEnd"/>
      <w:r w:rsidRPr="007609C0">
        <w:rPr>
          <w:color w:val="000000"/>
          <w:sz w:val="24"/>
          <w:szCs w:val="24"/>
        </w:rPr>
        <w:t xml:space="preserve"> путь доставки нутриентов является предпочтительным. Парентеральное питание рекомендуется при полном отсутствии функции ЖКТ, либо в случае, если не удается покрыть необходимые потребности в энергии и белке </w:t>
      </w:r>
      <w:proofErr w:type="spellStart"/>
      <w:r w:rsidRPr="007609C0">
        <w:rPr>
          <w:color w:val="000000"/>
          <w:sz w:val="24"/>
          <w:szCs w:val="24"/>
        </w:rPr>
        <w:t>энтеральным</w:t>
      </w:r>
      <w:proofErr w:type="spellEnd"/>
      <w:r w:rsidRPr="007609C0">
        <w:rPr>
          <w:color w:val="000000"/>
          <w:sz w:val="24"/>
          <w:szCs w:val="24"/>
        </w:rPr>
        <w:t xml:space="preserve"> питанием (</w:t>
      </w:r>
      <w:proofErr w:type="spellStart"/>
      <w:r w:rsidRPr="007609C0">
        <w:rPr>
          <w:color w:val="000000"/>
          <w:sz w:val="24"/>
          <w:szCs w:val="24"/>
        </w:rPr>
        <w:t>сиппинговым</w:t>
      </w:r>
      <w:proofErr w:type="spellEnd"/>
      <w:r w:rsidRPr="007609C0">
        <w:rPr>
          <w:color w:val="000000"/>
          <w:sz w:val="24"/>
          <w:szCs w:val="24"/>
        </w:rPr>
        <w:t>/зондовым) [</w:t>
      </w:r>
      <w:r w:rsidR="00BD5642" w:rsidRPr="007609C0">
        <w:rPr>
          <w:color w:val="000000"/>
          <w:sz w:val="24"/>
          <w:szCs w:val="24"/>
        </w:rPr>
        <w:t>47</w:t>
      </w:r>
      <w:r w:rsidRPr="007609C0">
        <w:rPr>
          <w:color w:val="000000"/>
          <w:sz w:val="24"/>
          <w:szCs w:val="24"/>
        </w:rPr>
        <w:t>].</w:t>
      </w:r>
    </w:p>
    <w:p w14:paraId="59637231"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5720AED2"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 xml:space="preserve">Рекомендовано сочетание </w:t>
      </w:r>
      <w:proofErr w:type="spellStart"/>
      <w:r w:rsidRPr="007609C0">
        <w:rPr>
          <w:color w:val="000000"/>
          <w:sz w:val="24"/>
          <w:szCs w:val="24"/>
        </w:rPr>
        <w:t>нутритивной</w:t>
      </w:r>
      <w:proofErr w:type="spellEnd"/>
      <w:r w:rsidRPr="007609C0">
        <w:rPr>
          <w:color w:val="000000"/>
          <w:sz w:val="24"/>
          <w:szCs w:val="24"/>
        </w:rPr>
        <w:t xml:space="preserve"> поддержки с повышением уровня физической активности для профилактики </w:t>
      </w:r>
      <w:proofErr w:type="spellStart"/>
      <w:r w:rsidRPr="007609C0">
        <w:rPr>
          <w:color w:val="000000"/>
          <w:sz w:val="24"/>
          <w:szCs w:val="24"/>
        </w:rPr>
        <w:t>саркопении</w:t>
      </w:r>
      <w:proofErr w:type="spellEnd"/>
      <w:r w:rsidRPr="007609C0">
        <w:rPr>
          <w:color w:val="000000"/>
          <w:sz w:val="24"/>
          <w:szCs w:val="24"/>
        </w:rPr>
        <w:t xml:space="preserve"> [</w:t>
      </w:r>
      <w:r w:rsidR="00BD5642" w:rsidRPr="007609C0">
        <w:rPr>
          <w:color w:val="000000"/>
          <w:sz w:val="24"/>
          <w:szCs w:val="24"/>
        </w:rPr>
        <w:t>47</w:t>
      </w:r>
      <w:r w:rsidRPr="007609C0">
        <w:rPr>
          <w:color w:val="000000"/>
          <w:sz w:val="24"/>
          <w:szCs w:val="24"/>
        </w:rPr>
        <w:t>].</w:t>
      </w:r>
    </w:p>
    <w:p w14:paraId="1BDF9325"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3).</w:t>
      </w:r>
    </w:p>
    <w:p w14:paraId="6B1CB8A6"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 xml:space="preserve">Возможно применение </w:t>
      </w:r>
      <w:proofErr w:type="spellStart"/>
      <w:r w:rsidRPr="007609C0">
        <w:rPr>
          <w:color w:val="000000"/>
          <w:sz w:val="24"/>
          <w:szCs w:val="24"/>
        </w:rPr>
        <w:t>глюкокортикостероидов</w:t>
      </w:r>
      <w:proofErr w:type="spellEnd"/>
      <w:r w:rsidRPr="007609C0">
        <w:rPr>
          <w:color w:val="000000"/>
          <w:sz w:val="24"/>
          <w:szCs w:val="24"/>
        </w:rPr>
        <w:t xml:space="preserve"> короткими курсами (до 2-3 недель) для улучшения аппетита. При более длительном применении влияние на аппетит регрессирует [</w:t>
      </w:r>
      <w:r w:rsidR="00BD5642" w:rsidRPr="007609C0">
        <w:rPr>
          <w:color w:val="000000"/>
          <w:sz w:val="24"/>
          <w:szCs w:val="24"/>
        </w:rPr>
        <w:t>47</w:t>
      </w:r>
      <w:r w:rsidRPr="007609C0">
        <w:rPr>
          <w:color w:val="000000"/>
          <w:sz w:val="24"/>
          <w:szCs w:val="24"/>
        </w:rPr>
        <w:t>].</w:t>
      </w:r>
    </w:p>
    <w:p w14:paraId="47E499B6"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27E9BA0E"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 xml:space="preserve">Возможно назначение </w:t>
      </w:r>
      <w:proofErr w:type="spellStart"/>
      <w:r w:rsidRPr="007609C0">
        <w:rPr>
          <w:color w:val="000000"/>
          <w:sz w:val="24"/>
          <w:szCs w:val="24"/>
        </w:rPr>
        <w:t>прогестинов</w:t>
      </w:r>
      <w:proofErr w:type="spellEnd"/>
      <w:r w:rsidRPr="007609C0">
        <w:rPr>
          <w:color w:val="000000"/>
          <w:sz w:val="24"/>
          <w:szCs w:val="24"/>
        </w:rPr>
        <w:t xml:space="preserve"> для повышения аппетита и массы тела у пациентов с кахексией. Необходимо учитывать риск развития побочных эффектов, включая тромбоэмболические осложнения [</w:t>
      </w:r>
      <w:r w:rsidR="00BD5642" w:rsidRPr="007609C0">
        <w:rPr>
          <w:color w:val="000000"/>
          <w:sz w:val="24"/>
          <w:szCs w:val="24"/>
        </w:rPr>
        <w:t>47</w:t>
      </w:r>
      <w:r w:rsidRPr="007609C0">
        <w:rPr>
          <w:color w:val="000000"/>
          <w:sz w:val="24"/>
          <w:szCs w:val="24"/>
        </w:rPr>
        <w:t>].</w:t>
      </w:r>
    </w:p>
    <w:p w14:paraId="4C9363E2" w14:textId="77777777" w:rsidR="00DC5B01" w:rsidRPr="007609C0" w:rsidRDefault="00DC5B01" w:rsidP="00DC5B01">
      <w:pPr>
        <w:pStyle w:val="1f4"/>
        <w:pBdr>
          <w:top w:val="nil"/>
          <w:left w:val="nil"/>
          <w:bottom w:val="nil"/>
          <w:right w:val="nil"/>
          <w:between w:val="nil"/>
        </w:pBdr>
        <w:spacing w:before="240" w:after="160" w:line="259" w:lineRule="auto"/>
        <w:jc w:val="both"/>
        <w:rPr>
          <w:color w:val="000000"/>
          <w:sz w:val="24"/>
          <w:szCs w:val="24"/>
        </w:rPr>
      </w:pPr>
      <w:r w:rsidRPr="007609C0">
        <w:rPr>
          <w:b/>
          <w:color w:val="000000"/>
          <w:sz w:val="24"/>
          <w:szCs w:val="24"/>
        </w:rPr>
        <w:lastRenderedPageBreak/>
        <w:t>Уровень убедительности рекомендаций В (уровень достоверности доказательств – 1).</w:t>
      </w:r>
    </w:p>
    <w:p w14:paraId="4D6BA2CD" w14:textId="77777777" w:rsidR="00DC5B01" w:rsidRPr="007609C0" w:rsidRDefault="00000000" w:rsidP="00DC5B01">
      <w:pPr>
        <w:pStyle w:val="1f4"/>
        <w:pBdr>
          <w:top w:val="nil"/>
          <w:left w:val="nil"/>
          <w:bottom w:val="nil"/>
          <w:right w:val="nil"/>
          <w:between w:val="nil"/>
        </w:pBdr>
        <w:spacing w:before="240" w:after="160" w:line="276" w:lineRule="auto"/>
        <w:jc w:val="both"/>
        <w:rPr>
          <w:color w:val="000000"/>
          <w:sz w:val="24"/>
          <w:szCs w:val="24"/>
        </w:rPr>
      </w:pPr>
      <w:sdt>
        <w:sdtPr>
          <w:tag w:val="goog_rdk_93"/>
          <w:id w:val="-1096489468"/>
        </w:sdtPr>
        <w:sdtContent>
          <w:r w:rsidR="00DC5B01" w:rsidRPr="007609C0">
            <w:rPr>
              <w:rFonts w:eastAsia="Gungsuh"/>
              <w:i/>
              <w:color w:val="000000"/>
              <w:sz w:val="24"/>
              <w:szCs w:val="24"/>
            </w:rPr>
            <w:t xml:space="preserve">Комментарии: Таким пациентам необходимо проведение </w:t>
          </w:r>
          <w:proofErr w:type="spellStart"/>
          <w:r w:rsidR="00DC5B01" w:rsidRPr="007609C0">
            <w:rPr>
              <w:rFonts w:eastAsia="Gungsuh"/>
              <w:i/>
              <w:color w:val="000000"/>
              <w:sz w:val="24"/>
              <w:szCs w:val="24"/>
            </w:rPr>
            <w:t>нутритивной</w:t>
          </w:r>
          <w:proofErr w:type="spellEnd"/>
          <w:r w:rsidR="00DC5B01" w:rsidRPr="007609C0">
            <w:rPr>
              <w:rFonts w:eastAsia="Gungsuh"/>
              <w:i/>
              <w:color w:val="000000"/>
              <w:sz w:val="24"/>
              <w:szCs w:val="24"/>
            </w:rPr>
            <w:t xml:space="preserve"> поддержки. Предпочтительный способ – пероральное питание (</w:t>
          </w:r>
          <w:proofErr w:type="spellStart"/>
          <w:r w:rsidR="00DC5B01" w:rsidRPr="007609C0">
            <w:rPr>
              <w:rFonts w:eastAsia="Gungsuh"/>
              <w:i/>
              <w:color w:val="000000"/>
              <w:sz w:val="24"/>
              <w:szCs w:val="24"/>
            </w:rPr>
            <w:t>сиппинг</w:t>
          </w:r>
          <w:proofErr w:type="spellEnd"/>
          <w:r w:rsidR="00DC5B01" w:rsidRPr="007609C0">
            <w:rPr>
              <w:rFonts w:eastAsia="Gungsuh"/>
              <w:i/>
              <w:color w:val="000000"/>
              <w:sz w:val="24"/>
              <w:szCs w:val="24"/>
            </w:rPr>
            <w:t xml:space="preserve">). При невозможности или неадекватности перорального питания необходима установка </w:t>
          </w:r>
          <w:proofErr w:type="spellStart"/>
          <w:r w:rsidR="00DC5B01" w:rsidRPr="007609C0">
            <w:rPr>
              <w:rFonts w:eastAsia="Gungsuh"/>
              <w:i/>
              <w:color w:val="000000"/>
              <w:sz w:val="24"/>
              <w:szCs w:val="24"/>
            </w:rPr>
            <w:t>назогастрального</w:t>
          </w:r>
          <w:proofErr w:type="spellEnd"/>
          <w:r w:rsidR="00DC5B01" w:rsidRPr="007609C0">
            <w:rPr>
              <w:rFonts w:eastAsia="Gungsuh"/>
              <w:i/>
              <w:color w:val="000000"/>
              <w:sz w:val="24"/>
              <w:szCs w:val="24"/>
            </w:rPr>
            <w:t xml:space="preserve"> зонда или наложение временной чрескожной (перкутанной) эндоскопической </w:t>
          </w:r>
          <w:proofErr w:type="spellStart"/>
          <w:r w:rsidR="00DC5B01" w:rsidRPr="007609C0">
            <w:rPr>
              <w:rFonts w:eastAsia="Gungsuh"/>
              <w:i/>
              <w:color w:val="000000"/>
              <w:sz w:val="24"/>
              <w:szCs w:val="24"/>
            </w:rPr>
            <w:t>гастростомы</w:t>
          </w:r>
          <w:proofErr w:type="spellEnd"/>
          <w:r w:rsidR="00DC5B01" w:rsidRPr="007609C0">
            <w:rPr>
              <w:rFonts w:eastAsia="Gungsuh"/>
              <w:i/>
              <w:color w:val="000000"/>
              <w:sz w:val="24"/>
              <w:szCs w:val="24"/>
            </w:rPr>
            <w:t xml:space="preserve">. При невозможности использования </w:t>
          </w:r>
          <w:proofErr w:type="spellStart"/>
          <w:r w:rsidR="00DC5B01" w:rsidRPr="007609C0">
            <w:rPr>
              <w:rFonts w:eastAsia="Gungsuh"/>
              <w:i/>
              <w:color w:val="000000"/>
              <w:sz w:val="24"/>
              <w:szCs w:val="24"/>
            </w:rPr>
            <w:t>энтерального</w:t>
          </w:r>
          <w:proofErr w:type="spellEnd"/>
          <w:r w:rsidR="00DC5B01" w:rsidRPr="007609C0">
            <w:rPr>
              <w:rFonts w:eastAsia="Gungsuh"/>
              <w:i/>
              <w:color w:val="000000"/>
              <w:sz w:val="24"/>
              <w:szCs w:val="24"/>
            </w:rPr>
            <w:t xml:space="preserve"> питания показано проведение парентерального. Калорийность рациона должна составлять 25−30 ккал/кг массы тела в сутки, доза белка – 1,0−1,5 г/кг массы тела в сутки. Необходимо восполнение суточной потребности в витаминах и микроэлементах. Предпочтительнее использовать готовые смеси, обогащенные белком и омега-3 жирными кислотами. Их использование достоверно снижает частоту инфекционных осложнений в послеоперационном периоде.</w:t>
          </w:r>
        </w:sdtContent>
      </w:sdt>
    </w:p>
    <w:p w14:paraId="35517A2D" w14:textId="77777777" w:rsidR="00DC5B01" w:rsidRPr="007609C0" w:rsidRDefault="00DC5B01" w:rsidP="00DC5B01">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 xml:space="preserve">Профилактическая установка </w:t>
      </w:r>
      <w:proofErr w:type="spellStart"/>
      <w:r w:rsidRPr="007609C0">
        <w:rPr>
          <w:i/>
          <w:color w:val="000000"/>
          <w:sz w:val="24"/>
          <w:szCs w:val="24"/>
        </w:rPr>
        <w:t>назогастрального</w:t>
      </w:r>
      <w:proofErr w:type="spellEnd"/>
      <w:r w:rsidRPr="007609C0">
        <w:rPr>
          <w:i/>
          <w:color w:val="000000"/>
          <w:sz w:val="24"/>
          <w:szCs w:val="24"/>
        </w:rPr>
        <w:t xml:space="preserve"> зонда или перкутанная эндоскопическая гастростомия (ПЭГ) не рекомендована при нормальном питательном статусе, незначительной потере массы тела, отсутствии обструкции дыхательных путей, тяжелой дисфагии. Однако эти больные нуждаются в последующем мониторинге калорийности рациона и оценке динамики массы тела на протяжении всей противоопухолевой терапии. При необходимости во время противоопухолевого лечения или после его окончания может быть установлена временная ПЭГ или </w:t>
      </w:r>
      <w:proofErr w:type="spellStart"/>
      <w:r w:rsidRPr="007609C0">
        <w:rPr>
          <w:i/>
          <w:color w:val="000000"/>
          <w:sz w:val="24"/>
          <w:szCs w:val="24"/>
        </w:rPr>
        <w:t>назогастральный</w:t>
      </w:r>
      <w:proofErr w:type="spellEnd"/>
      <w:r w:rsidRPr="007609C0">
        <w:rPr>
          <w:i/>
          <w:color w:val="000000"/>
          <w:sz w:val="24"/>
          <w:szCs w:val="24"/>
        </w:rPr>
        <w:t xml:space="preserve"> зонд.</w:t>
      </w:r>
    </w:p>
    <w:p w14:paraId="11C8D2D0" w14:textId="77777777" w:rsidR="00DC5B01" w:rsidRPr="007609C0" w:rsidRDefault="00DC5B01" w:rsidP="00DC5B01">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 xml:space="preserve">Показаниями для профилактической установки </w:t>
      </w:r>
      <w:proofErr w:type="spellStart"/>
      <w:r w:rsidRPr="007609C0">
        <w:rPr>
          <w:i/>
          <w:color w:val="000000"/>
          <w:sz w:val="24"/>
          <w:szCs w:val="24"/>
        </w:rPr>
        <w:t>назогастрального</w:t>
      </w:r>
      <w:proofErr w:type="spellEnd"/>
      <w:r w:rsidRPr="007609C0">
        <w:rPr>
          <w:i/>
          <w:color w:val="000000"/>
          <w:sz w:val="24"/>
          <w:szCs w:val="24"/>
        </w:rPr>
        <w:t xml:space="preserve"> зонда или наложения ПЭГ являются: 1) достоверная значительная потеря массы тела (5 % от исходной массы тела за предыдущий месяц или 10 % от исходной массы тела за предшествующие 6 </w:t>
      </w:r>
      <w:proofErr w:type="spellStart"/>
      <w:r w:rsidRPr="007609C0">
        <w:rPr>
          <w:i/>
          <w:color w:val="000000"/>
          <w:sz w:val="24"/>
          <w:szCs w:val="24"/>
        </w:rPr>
        <w:t>мес</w:t>
      </w:r>
      <w:proofErr w:type="spellEnd"/>
      <w:r w:rsidRPr="007609C0">
        <w:rPr>
          <w:i/>
          <w:color w:val="000000"/>
          <w:sz w:val="24"/>
          <w:szCs w:val="24"/>
        </w:rPr>
        <w:t>);</w:t>
      </w:r>
    </w:p>
    <w:p w14:paraId="604C2D75" w14:textId="77777777" w:rsidR="00DC5B01" w:rsidRPr="007609C0" w:rsidRDefault="00DC5B01" w:rsidP="00DC5B01">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 xml:space="preserve">2) имеющиеся дегидратация, дисфагия, анорексия, болевой синдром, который ограничивает способность больного достаточно питаться или пить; 3) </w:t>
      </w:r>
      <w:proofErr w:type="spellStart"/>
      <w:r w:rsidRPr="007609C0">
        <w:rPr>
          <w:i/>
          <w:color w:val="000000"/>
          <w:sz w:val="24"/>
          <w:szCs w:val="24"/>
        </w:rPr>
        <w:t>знáчимые</w:t>
      </w:r>
      <w:proofErr w:type="spellEnd"/>
      <w:r w:rsidRPr="007609C0">
        <w:rPr>
          <w:i/>
          <w:color w:val="000000"/>
          <w:sz w:val="24"/>
          <w:szCs w:val="24"/>
        </w:rPr>
        <w:t xml:space="preserve"> </w:t>
      </w:r>
      <w:proofErr w:type="spellStart"/>
      <w:r w:rsidRPr="007609C0">
        <w:rPr>
          <w:i/>
          <w:color w:val="000000"/>
          <w:sz w:val="24"/>
          <w:szCs w:val="24"/>
        </w:rPr>
        <w:t>коморбидные</w:t>
      </w:r>
      <w:proofErr w:type="spellEnd"/>
      <w:r w:rsidRPr="007609C0">
        <w:rPr>
          <w:i/>
          <w:color w:val="000000"/>
          <w:sz w:val="24"/>
          <w:szCs w:val="24"/>
        </w:rPr>
        <w:t xml:space="preserve"> и </w:t>
      </w:r>
      <w:proofErr w:type="spellStart"/>
      <w:r w:rsidRPr="007609C0">
        <w:rPr>
          <w:i/>
          <w:color w:val="000000"/>
          <w:sz w:val="24"/>
          <w:szCs w:val="24"/>
        </w:rPr>
        <w:t>морбидные</w:t>
      </w:r>
      <w:proofErr w:type="spellEnd"/>
      <w:r w:rsidRPr="007609C0">
        <w:rPr>
          <w:i/>
          <w:color w:val="000000"/>
          <w:sz w:val="24"/>
          <w:szCs w:val="24"/>
        </w:rPr>
        <w:t xml:space="preserve"> состояния, которые могут усугубляться обезвоживанием, </w:t>
      </w:r>
      <w:proofErr w:type="spellStart"/>
      <w:r w:rsidRPr="007609C0">
        <w:rPr>
          <w:i/>
          <w:color w:val="000000"/>
          <w:sz w:val="24"/>
          <w:szCs w:val="24"/>
        </w:rPr>
        <w:t>гипокалорийным</w:t>
      </w:r>
      <w:proofErr w:type="spellEnd"/>
      <w:r w:rsidRPr="007609C0">
        <w:rPr>
          <w:i/>
          <w:color w:val="000000"/>
          <w:sz w:val="24"/>
          <w:szCs w:val="24"/>
        </w:rPr>
        <w:t xml:space="preserve"> рационом, невозможностью проглатывания необходимых медикаментов; 4) аспирационный синдром, особенно у пожилых людей или у пациентов, имеющих сердечно-легочную недостаточность; 5) пациенты, у которых вероятны длительные нарушения глотания, в том числе ожидаемые при проведении облучения. Однако следует учитывать и другие факторы риска нарушения функции глотания.</w:t>
      </w:r>
    </w:p>
    <w:p w14:paraId="6578CEAC" w14:textId="77777777" w:rsidR="00DC5B01" w:rsidRPr="007609C0" w:rsidRDefault="00DC5B01" w:rsidP="00DC5B01">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Для поддержания функции глотания во время и после проведения противоопухолевой терапии при сохраненном акте глотания и отсутствии опасности аспирации показано естественное питание. Следует учитывать, что изменения функции глотания могут появиться в течение всего времени лечения и после его окончания и должны быть отслежены в течение всей жизни пациента.</w:t>
      </w:r>
    </w:p>
    <w:p w14:paraId="669D8F46"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lastRenderedPageBreak/>
        <w:t>Пациентам с раком губы показано повышение и поддержание достаточного уровня физической активности с целью улучшения качества жизни [</w:t>
      </w:r>
      <w:r w:rsidR="00BD5642" w:rsidRPr="007609C0">
        <w:rPr>
          <w:color w:val="000000"/>
          <w:sz w:val="24"/>
          <w:szCs w:val="24"/>
        </w:rPr>
        <w:t>49</w:t>
      </w:r>
      <w:r w:rsidRPr="007609C0">
        <w:rPr>
          <w:color w:val="000000"/>
          <w:sz w:val="24"/>
          <w:szCs w:val="24"/>
        </w:rPr>
        <w:t>].</w:t>
      </w:r>
    </w:p>
    <w:p w14:paraId="458E54C2"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1).</w:t>
      </w:r>
    </w:p>
    <w:p w14:paraId="005678A3"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Рекомендован комплексный подход к психологической поддержке пациентов раком губы весь период лечения с целью улучшения качества жизни, раннего выявления и уменьшения уровня тревоги и депрессии [</w:t>
      </w:r>
      <w:r w:rsidR="00BD5642" w:rsidRPr="007609C0">
        <w:rPr>
          <w:color w:val="000000"/>
          <w:sz w:val="24"/>
          <w:szCs w:val="24"/>
        </w:rPr>
        <w:t>50</w:t>
      </w:r>
      <w:r w:rsidRPr="007609C0">
        <w:rPr>
          <w:color w:val="000000"/>
          <w:sz w:val="24"/>
          <w:szCs w:val="24"/>
        </w:rPr>
        <w:t>].</w:t>
      </w:r>
    </w:p>
    <w:p w14:paraId="105EB6BF"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1C957357"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Рекомендован мультидисциплинарный подход к реабилитации пациентов с  раком губы с обязательным включением в него психологической реабилитации весь период лечения с целью улучшения качества жизни [</w:t>
      </w:r>
      <w:r w:rsidR="00BD5642" w:rsidRPr="007609C0">
        <w:rPr>
          <w:color w:val="000000"/>
          <w:sz w:val="24"/>
          <w:szCs w:val="24"/>
        </w:rPr>
        <w:t>51</w:t>
      </w:r>
      <w:r w:rsidRPr="007609C0">
        <w:rPr>
          <w:color w:val="000000"/>
          <w:sz w:val="24"/>
          <w:szCs w:val="24"/>
        </w:rPr>
        <w:t>].</w:t>
      </w:r>
    </w:p>
    <w:p w14:paraId="2C768A0F"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5A9B2901" w14:textId="77777777" w:rsidR="00DC5B01" w:rsidRPr="007609C0" w:rsidRDefault="00DC5B01" w:rsidP="00DC5B01">
      <w:pPr>
        <w:pStyle w:val="1f4"/>
        <w:pBdr>
          <w:top w:val="nil"/>
          <w:left w:val="nil"/>
          <w:bottom w:val="nil"/>
          <w:right w:val="nil"/>
          <w:between w:val="nil"/>
        </w:pBdr>
        <w:spacing w:before="240" w:after="160" w:line="360" w:lineRule="auto"/>
        <w:ind w:firstLine="708"/>
        <w:jc w:val="both"/>
        <w:rPr>
          <w:color w:val="000000"/>
          <w:sz w:val="24"/>
          <w:szCs w:val="24"/>
        </w:rPr>
      </w:pPr>
      <w:r w:rsidRPr="007609C0">
        <w:rPr>
          <w:color w:val="000000"/>
          <w:sz w:val="24"/>
          <w:szCs w:val="24"/>
        </w:rPr>
        <w:t>Рекомендовано использовать телемедицинские технологии в реабилитации пациентов с раком губы на всех этапах лечения с целью улучшения качества жизни [</w:t>
      </w:r>
      <w:r w:rsidR="00BD5642" w:rsidRPr="007609C0">
        <w:rPr>
          <w:color w:val="000000"/>
          <w:sz w:val="24"/>
          <w:szCs w:val="24"/>
        </w:rPr>
        <w:t>52</w:t>
      </w:r>
      <w:r w:rsidRPr="007609C0">
        <w:rPr>
          <w:color w:val="000000"/>
          <w:sz w:val="24"/>
          <w:szCs w:val="24"/>
        </w:rPr>
        <w:t>].</w:t>
      </w:r>
    </w:p>
    <w:p w14:paraId="0D80F71D" w14:textId="77777777" w:rsidR="00DC5B01" w:rsidRPr="007609C0" w:rsidRDefault="00DC5B01" w:rsidP="00DC5B01">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2794CEA8" w14:textId="77777777" w:rsidR="00DC5B01" w:rsidRPr="007609C0" w:rsidRDefault="00DC5B01" w:rsidP="00DC5B01">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 xml:space="preserve">Комментарии: </w:t>
      </w:r>
      <w:proofErr w:type="spellStart"/>
      <w:r w:rsidRPr="007609C0">
        <w:rPr>
          <w:i/>
          <w:color w:val="000000"/>
          <w:sz w:val="24"/>
          <w:szCs w:val="24"/>
        </w:rPr>
        <w:t>Телереабилитация</w:t>
      </w:r>
      <w:proofErr w:type="spellEnd"/>
      <w:r w:rsidRPr="007609C0">
        <w:rPr>
          <w:i/>
          <w:color w:val="000000"/>
          <w:sz w:val="24"/>
          <w:szCs w:val="24"/>
        </w:rPr>
        <w:t xml:space="preserve"> - комплекс реабилитационных, ассистирующих мероприятий и учебных программ, которые предоставляются пациенту дистанционно посредством телекоммуникационных и компьютерных технологий. Она позволяет самостоятельно выполнять программы восстановительного лечения под дистанционным контролем и руководством врача-специалиста. В качестве инструментов </w:t>
      </w:r>
      <w:proofErr w:type="spellStart"/>
      <w:r w:rsidRPr="007609C0">
        <w:rPr>
          <w:i/>
          <w:color w:val="000000"/>
          <w:sz w:val="24"/>
          <w:szCs w:val="24"/>
        </w:rPr>
        <w:t>телеподдержки</w:t>
      </w:r>
      <w:proofErr w:type="spellEnd"/>
      <w:r w:rsidRPr="007609C0">
        <w:rPr>
          <w:i/>
          <w:color w:val="000000"/>
          <w:sz w:val="24"/>
          <w:szCs w:val="24"/>
        </w:rPr>
        <w:t xml:space="preserve"> могут использоваться телефонные звонки или сообщения, </w:t>
      </w:r>
      <w:proofErr w:type="spellStart"/>
      <w:r w:rsidRPr="007609C0">
        <w:rPr>
          <w:i/>
          <w:color w:val="000000"/>
          <w:sz w:val="24"/>
          <w:szCs w:val="24"/>
        </w:rPr>
        <w:t>еmail</w:t>
      </w:r>
      <w:proofErr w:type="spellEnd"/>
      <w:r w:rsidRPr="007609C0">
        <w:rPr>
          <w:i/>
          <w:color w:val="000000"/>
          <w:sz w:val="24"/>
          <w:szCs w:val="24"/>
        </w:rPr>
        <w:t xml:space="preserve">, мобильные приложения, веб-платформы и использование видеоконференцсвязи. Технологии </w:t>
      </w:r>
      <w:proofErr w:type="spellStart"/>
      <w:r w:rsidRPr="007609C0">
        <w:rPr>
          <w:i/>
          <w:color w:val="000000"/>
          <w:sz w:val="24"/>
          <w:szCs w:val="24"/>
        </w:rPr>
        <w:t>телереабилитации</w:t>
      </w:r>
      <w:proofErr w:type="spellEnd"/>
      <w:r w:rsidRPr="007609C0">
        <w:rPr>
          <w:i/>
          <w:color w:val="000000"/>
          <w:sz w:val="24"/>
          <w:szCs w:val="24"/>
        </w:rPr>
        <w:t xml:space="preserve"> могут использоваться на всех этапах противоопухолевого лечения: при </w:t>
      </w:r>
      <w:proofErr w:type="spellStart"/>
      <w:r w:rsidRPr="007609C0">
        <w:rPr>
          <w:i/>
          <w:color w:val="000000"/>
          <w:sz w:val="24"/>
          <w:szCs w:val="24"/>
        </w:rPr>
        <w:t>подготовкe</w:t>
      </w:r>
      <w:proofErr w:type="spellEnd"/>
      <w:r w:rsidRPr="007609C0">
        <w:rPr>
          <w:i/>
          <w:color w:val="000000"/>
          <w:sz w:val="24"/>
          <w:szCs w:val="24"/>
        </w:rPr>
        <w:t xml:space="preserve"> к операции, в отсроченном и позднем  послеоперационном периоде после выписки из стационара и для улучшения переносимости  химиолучевой терапии, но особенно она актуальна после перехода от стационарной реабилитации пациентов к амбулаторной.  Преимущества </w:t>
      </w:r>
      <w:proofErr w:type="spellStart"/>
      <w:r w:rsidRPr="007609C0">
        <w:rPr>
          <w:i/>
          <w:color w:val="000000"/>
          <w:sz w:val="24"/>
          <w:szCs w:val="24"/>
        </w:rPr>
        <w:t>телереабилитации</w:t>
      </w:r>
      <w:proofErr w:type="spellEnd"/>
      <w:r w:rsidRPr="007609C0">
        <w:rPr>
          <w:i/>
          <w:color w:val="000000"/>
          <w:sz w:val="24"/>
          <w:szCs w:val="24"/>
        </w:rPr>
        <w:t xml:space="preserve">: обеспечение  контроля  преемственности  стационарного  и амбулаторного  лечения,  в том числе в условиях вирусной нагрузки, возможность </w:t>
      </w:r>
      <w:r w:rsidRPr="007609C0">
        <w:rPr>
          <w:i/>
          <w:color w:val="000000"/>
          <w:sz w:val="24"/>
          <w:szCs w:val="24"/>
        </w:rPr>
        <w:lastRenderedPageBreak/>
        <w:t>сокращения длительности и частоты госпитализаций, организации контроля осложнений и нежелательных явлений противоопухолевого лечения, повышение доступности  лечения  для  пациента  за  счет снижения сил и средств на транспортировку, контроль за  состоянием  пациента  в постоперационный  период, поддержание  необходимой  интенсивности  реабилитационных занятий с использованием экономичного способа  организации индивидуальных и групповых занятий ЛФК для восстановления нарушенных функций во время  противоопухолевого лечения.</w:t>
      </w:r>
    </w:p>
    <w:p w14:paraId="12C8C293" w14:textId="77777777" w:rsidR="00DC5B01" w:rsidRPr="007609C0" w:rsidRDefault="00DC5B01" w:rsidP="00DC5B01"/>
    <w:p w14:paraId="3ADD3614" w14:textId="77777777" w:rsidR="0070752F" w:rsidRPr="007609C0" w:rsidRDefault="0070752F" w:rsidP="0070752F">
      <w:pPr>
        <w:pStyle w:val="20"/>
        <w:rPr>
          <w:bCs/>
        </w:rPr>
      </w:pPr>
      <w:bookmarkStart w:id="86" w:name="_Toc26362653"/>
      <w:bookmarkStart w:id="87" w:name="__RefHeading___doc_5"/>
      <w:bookmarkStart w:id="88" w:name="_Toc11747747"/>
      <w:r w:rsidRPr="007609C0">
        <w:rPr>
          <w:bCs/>
        </w:rPr>
        <w:t xml:space="preserve">4.1. </w:t>
      </w:r>
      <w:proofErr w:type="spellStart"/>
      <w:r w:rsidRPr="007609C0">
        <w:rPr>
          <w:bCs/>
        </w:rPr>
        <w:t>Пререабилитация</w:t>
      </w:r>
      <w:bookmarkEnd w:id="86"/>
      <w:proofErr w:type="spellEnd"/>
    </w:p>
    <w:p w14:paraId="53706B57" w14:textId="77777777" w:rsidR="0070752F" w:rsidRPr="007609C0" w:rsidRDefault="0070752F" w:rsidP="00612FFD">
      <w:pPr>
        <w:pStyle w:val="2"/>
      </w:pPr>
      <w:r w:rsidRPr="007609C0">
        <w:t xml:space="preserve">Проведение </w:t>
      </w:r>
      <w:proofErr w:type="spellStart"/>
      <w:r w:rsidRPr="007609C0">
        <w:t>пререабилитации</w:t>
      </w:r>
      <w:proofErr w:type="spellEnd"/>
      <w:r w:rsidRPr="007609C0">
        <w:t xml:space="preserve"> рекомендовано всем </w:t>
      </w:r>
      <w:r w:rsidR="00BA7DF4" w:rsidRPr="007609C0">
        <w:t xml:space="preserve">пациентам со </w:t>
      </w:r>
      <w:r w:rsidRPr="007609C0">
        <w:t xml:space="preserve">злокачественными опухолями головы и шеи, которым планируется специализированное лечение, так как значительно ускоряет функциональное восстановление,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  </w:t>
      </w:r>
      <w:proofErr w:type="spellStart"/>
      <w:r w:rsidRPr="007609C0">
        <w:t>Пререабилитация</w:t>
      </w:r>
      <w:proofErr w:type="spellEnd"/>
      <w:r w:rsidRPr="007609C0">
        <w:t xml:space="preserve"> включает в себя лечебную физическую культуру (ЛФК), психологическую и </w:t>
      </w:r>
      <w:proofErr w:type="spellStart"/>
      <w:r w:rsidRPr="007609C0">
        <w:t>нутритивную</w:t>
      </w:r>
      <w:proofErr w:type="spellEnd"/>
      <w:r w:rsidRPr="007609C0">
        <w:t xml:space="preserve"> поддержку, информирование </w:t>
      </w:r>
      <w:r w:rsidR="00BA7DF4" w:rsidRPr="007609C0">
        <w:t xml:space="preserve">пациентов </w:t>
      </w:r>
      <w:r w:rsidRPr="007609C0">
        <w:t>[</w:t>
      </w:r>
      <w:r w:rsidR="0084500D" w:rsidRPr="007609C0">
        <w:t>5</w:t>
      </w:r>
      <w:r w:rsidR="00BD5642" w:rsidRPr="007609C0">
        <w:t>3</w:t>
      </w:r>
      <w:r w:rsidRPr="007609C0">
        <w:t xml:space="preserve">]. </w:t>
      </w:r>
    </w:p>
    <w:p w14:paraId="1AD2CCCA" w14:textId="77777777" w:rsidR="0070752F" w:rsidRPr="007609C0" w:rsidRDefault="0070752F" w:rsidP="0070752F">
      <w:pPr>
        <w:pStyle w:val="2-6"/>
        <w:rPr>
          <w:rFonts w:cs="Times New Roman"/>
          <w:b/>
          <w:iCs/>
        </w:rPr>
      </w:pPr>
      <w:r w:rsidRPr="007609C0">
        <w:rPr>
          <w:rFonts w:cs="Times New Roman"/>
          <w:b/>
          <w:iCs/>
        </w:rPr>
        <w:t>Уровень убедительности рекомендаций − С (уровень достоверности доказательств –5).</w:t>
      </w:r>
    </w:p>
    <w:p w14:paraId="24070F3E" w14:textId="77777777" w:rsidR="0070752F" w:rsidRPr="007609C0" w:rsidRDefault="0070752F" w:rsidP="00612FFD">
      <w:pPr>
        <w:pStyle w:val="2"/>
      </w:pPr>
      <w:r w:rsidRPr="007609C0">
        <w:t>Программы профилактической гимнастики и обучение тактике глотания до начала лечения рекомендовано с целью уменьшения нарушения глотания при проведении комплексной противоопухолевой терапии [</w:t>
      </w:r>
      <w:r w:rsidR="00BD5642" w:rsidRPr="007609C0">
        <w:t>54</w:t>
      </w:r>
      <w:r w:rsidRPr="007609C0">
        <w:t xml:space="preserve">, </w:t>
      </w:r>
      <w:r w:rsidR="00BD5642" w:rsidRPr="007609C0">
        <w:t>55</w:t>
      </w:r>
      <w:r w:rsidRPr="007609C0">
        <w:t xml:space="preserve">]. </w:t>
      </w:r>
    </w:p>
    <w:p w14:paraId="3DE0774B" w14:textId="77777777" w:rsidR="0070752F" w:rsidRPr="007609C0" w:rsidRDefault="0070752F" w:rsidP="0070752F">
      <w:pPr>
        <w:pStyle w:val="2-6"/>
        <w:rPr>
          <w:rFonts w:cs="Times New Roman"/>
          <w:b/>
          <w:iCs/>
        </w:rPr>
      </w:pPr>
      <w:r w:rsidRPr="007609C0">
        <w:rPr>
          <w:rFonts w:cs="Times New Roman"/>
          <w:b/>
          <w:iCs/>
        </w:rPr>
        <w:t xml:space="preserve">Уровень убедительности рекомендаций − С (уровень достоверности доказательств – 5). </w:t>
      </w:r>
    </w:p>
    <w:p w14:paraId="674D53CE" w14:textId="77777777" w:rsidR="0070752F" w:rsidRPr="007609C0" w:rsidRDefault="0070752F" w:rsidP="00612FFD">
      <w:pPr>
        <w:pStyle w:val="2"/>
      </w:pPr>
      <w:r w:rsidRPr="007609C0">
        <w:t xml:space="preserve">Рекомендовано мониторирование питательного статуса у пациентов, которые имеют достоверную потерю массы тела (5 % от исходной массы тела за предыдущий месяц или 10 % от исходной массы тела за предшествующие 6 </w:t>
      </w:r>
      <w:proofErr w:type="spellStart"/>
      <w:r w:rsidRPr="007609C0">
        <w:t>мес</w:t>
      </w:r>
      <w:proofErr w:type="spellEnd"/>
      <w:r w:rsidRPr="007609C0">
        <w:t>), а также при нарушении функции глотания вследствие болевого синдрома или опухолевого поражения</w:t>
      </w:r>
      <w:r w:rsidR="00BD5642" w:rsidRPr="007609C0">
        <w:t xml:space="preserve"> [56</w:t>
      </w:r>
      <w:r w:rsidR="0084500D" w:rsidRPr="007609C0">
        <w:t>]</w:t>
      </w:r>
      <w:r w:rsidRPr="007609C0">
        <w:t xml:space="preserve">. </w:t>
      </w:r>
    </w:p>
    <w:p w14:paraId="1C9504B1" w14:textId="77777777" w:rsidR="0070752F" w:rsidRPr="007609C0" w:rsidRDefault="0070752F" w:rsidP="0070752F">
      <w:pPr>
        <w:pStyle w:val="2-6"/>
        <w:rPr>
          <w:rFonts w:cs="Times New Roman"/>
          <w:b/>
          <w:iCs/>
        </w:rPr>
      </w:pPr>
      <w:r w:rsidRPr="007609C0">
        <w:rPr>
          <w:rFonts w:cs="Times New Roman"/>
          <w:b/>
          <w:iCs/>
        </w:rPr>
        <w:t xml:space="preserve">Уровень убедительности рекомендаций − С (уровень достоверности доказательств – 5). </w:t>
      </w:r>
    </w:p>
    <w:p w14:paraId="1BE1C1A3" w14:textId="77777777" w:rsidR="0070752F" w:rsidRPr="007609C0" w:rsidRDefault="0070752F" w:rsidP="00B90480">
      <w:pPr>
        <w:pStyle w:val="afa"/>
        <w:spacing w:beforeAutospacing="0" w:afterAutospacing="0"/>
        <w:rPr>
          <w:rFonts w:eastAsia="MS Mincho"/>
          <w:i/>
          <w:iCs/>
          <w:shd w:val="clear" w:color="auto" w:fill="FFFFFF"/>
        </w:rPr>
      </w:pPr>
      <w:r w:rsidRPr="007609C0">
        <w:rPr>
          <w:rFonts w:eastAsia="MS Mincho"/>
          <w:b/>
          <w:iCs/>
          <w:shd w:val="clear" w:color="auto" w:fill="FFFFFF"/>
        </w:rPr>
        <w:lastRenderedPageBreak/>
        <w:t>Комментарий</w:t>
      </w:r>
      <w:r w:rsidRPr="007609C0">
        <w:rPr>
          <w:rFonts w:eastAsia="MS Mincho"/>
          <w:i/>
          <w:iCs/>
          <w:shd w:val="clear" w:color="auto" w:fill="FFFFFF"/>
        </w:rPr>
        <w:t xml:space="preserve">: Таким пациентам необходимо проведение </w:t>
      </w:r>
      <w:proofErr w:type="spellStart"/>
      <w:r w:rsidRPr="007609C0">
        <w:rPr>
          <w:rFonts w:eastAsia="MS Mincho"/>
          <w:i/>
          <w:iCs/>
          <w:shd w:val="clear" w:color="auto" w:fill="FFFFFF"/>
        </w:rPr>
        <w:t>нутритивной</w:t>
      </w:r>
      <w:proofErr w:type="spellEnd"/>
      <w:r w:rsidRPr="007609C0">
        <w:rPr>
          <w:rFonts w:eastAsia="MS Mincho"/>
          <w:i/>
          <w:iCs/>
          <w:shd w:val="clear" w:color="auto" w:fill="FFFFFF"/>
        </w:rPr>
        <w:t xml:space="preserve"> поддержки. Предпочтительный способ – пероральное питание (</w:t>
      </w:r>
      <w:proofErr w:type="spellStart"/>
      <w:r w:rsidRPr="007609C0">
        <w:rPr>
          <w:rFonts w:eastAsia="MS Mincho"/>
          <w:i/>
          <w:iCs/>
          <w:shd w:val="clear" w:color="auto" w:fill="FFFFFF"/>
        </w:rPr>
        <w:t>сиппинг</w:t>
      </w:r>
      <w:proofErr w:type="spellEnd"/>
      <w:r w:rsidRPr="007609C0">
        <w:rPr>
          <w:rFonts w:eastAsia="MS Mincho"/>
          <w:i/>
          <w:iCs/>
          <w:shd w:val="clear" w:color="auto" w:fill="FFFFFF"/>
        </w:rPr>
        <w:t xml:space="preserve">). При невозможности или неадекватности перорального питания необходима установка </w:t>
      </w:r>
      <w:proofErr w:type="spellStart"/>
      <w:r w:rsidRPr="007609C0">
        <w:rPr>
          <w:rFonts w:eastAsia="MS Mincho"/>
          <w:i/>
          <w:iCs/>
          <w:shd w:val="clear" w:color="auto" w:fill="FFFFFF"/>
        </w:rPr>
        <w:t>назогастрального</w:t>
      </w:r>
      <w:proofErr w:type="spellEnd"/>
      <w:r w:rsidRPr="007609C0">
        <w:rPr>
          <w:rFonts w:eastAsia="MS Mincho"/>
          <w:i/>
          <w:iCs/>
          <w:shd w:val="clear" w:color="auto" w:fill="FFFFFF"/>
        </w:rPr>
        <w:t xml:space="preserve"> зонда или наложение временной чрескожной (перкутанной) эндоскопической </w:t>
      </w:r>
      <w:proofErr w:type="spellStart"/>
      <w:r w:rsidRPr="007609C0">
        <w:rPr>
          <w:rFonts w:eastAsia="MS Mincho"/>
          <w:i/>
          <w:iCs/>
          <w:shd w:val="clear" w:color="auto" w:fill="FFFFFF"/>
        </w:rPr>
        <w:t>гастростомы</w:t>
      </w:r>
      <w:proofErr w:type="spellEnd"/>
      <w:r w:rsidRPr="007609C0">
        <w:rPr>
          <w:rFonts w:eastAsia="MS Mincho"/>
          <w:i/>
          <w:iCs/>
          <w:shd w:val="clear" w:color="auto" w:fill="FFFFFF"/>
        </w:rPr>
        <w:t xml:space="preserve">. При невозможности использования </w:t>
      </w:r>
      <w:proofErr w:type="spellStart"/>
      <w:r w:rsidRPr="007609C0">
        <w:rPr>
          <w:rFonts w:eastAsia="MS Mincho"/>
          <w:i/>
          <w:iCs/>
          <w:shd w:val="clear" w:color="auto" w:fill="FFFFFF"/>
        </w:rPr>
        <w:t>энтерального</w:t>
      </w:r>
      <w:proofErr w:type="spellEnd"/>
      <w:r w:rsidRPr="007609C0">
        <w:rPr>
          <w:rFonts w:eastAsia="MS Mincho"/>
          <w:i/>
          <w:iCs/>
          <w:shd w:val="clear" w:color="auto" w:fill="FFFFFF"/>
        </w:rPr>
        <w:t xml:space="preserve"> питания показано проведение парентерального. Калорийность рациона должна составлять 25−30 ккал/кг массы тела в сутки, доза белка – 1,0−1,5 г/кг массы тела в сутки. Необходимо восполнение суточной потребности в витаминах и микроэлементах. Предпочтительнее использовать готовые смеси, обогащенные белком и омега-3 жирными кислотами. Их использование достоверно снижает частоту инфекционных осложнений в послеоперационном периоде. </w:t>
      </w:r>
    </w:p>
    <w:p w14:paraId="3ECE3AB2" w14:textId="77777777" w:rsidR="0070752F" w:rsidRPr="007609C0" w:rsidRDefault="0070752F" w:rsidP="00B90480">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Профилактическая установка </w:t>
      </w:r>
      <w:proofErr w:type="spellStart"/>
      <w:r w:rsidRPr="007609C0">
        <w:rPr>
          <w:rFonts w:eastAsia="MS Mincho"/>
          <w:i/>
          <w:iCs/>
          <w:shd w:val="clear" w:color="auto" w:fill="FFFFFF"/>
        </w:rPr>
        <w:t>назогастрального</w:t>
      </w:r>
      <w:proofErr w:type="spellEnd"/>
      <w:r w:rsidRPr="007609C0">
        <w:rPr>
          <w:rFonts w:eastAsia="MS Mincho"/>
          <w:i/>
          <w:iCs/>
          <w:shd w:val="clear" w:color="auto" w:fill="FFFFFF"/>
        </w:rPr>
        <w:t xml:space="preserve"> зонда или перкутанная эндоскопическая гастростомия (ПЭГ) не рекомендована при нормальном питательном статусе, незначительной потере массы тела, отсутствии обструкции дыхательных путей, тяжелой дисфагии. Однако эти больные нуждаются в последующем мониторинге калорийности рациона и оценке динамики массы тела на протяжении всей противоопухолевой терапии. При необходимости во время противоопухолевого лечения или после его окончания может быть установлена временная ПЭГ или </w:t>
      </w:r>
      <w:proofErr w:type="spellStart"/>
      <w:r w:rsidRPr="007609C0">
        <w:rPr>
          <w:rFonts w:eastAsia="MS Mincho"/>
          <w:i/>
          <w:iCs/>
          <w:shd w:val="clear" w:color="auto" w:fill="FFFFFF"/>
        </w:rPr>
        <w:t>назогастральный</w:t>
      </w:r>
      <w:proofErr w:type="spellEnd"/>
      <w:r w:rsidRPr="007609C0">
        <w:rPr>
          <w:rFonts w:eastAsia="MS Mincho"/>
          <w:i/>
          <w:iCs/>
          <w:shd w:val="clear" w:color="auto" w:fill="FFFFFF"/>
        </w:rPr>
        <w:t xml:space="preserve"> зонд. </w:t>
      </w:r>
    </w:p>
    <w:p w14:paraId="08AE8626" w14:textId="77777777" w:rsidR="0070752F" w:rsidRPr="007609C0" w:rsidRDefault="0070752F" w:rsidP="00B90480">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Показаниями для профилактической установки </w:t>
      </w:r>
      <w:proofErr w:type="spellStart"/>
      <w:r w:rsidRPr="007609C0">
        <w:rPr>
          <w:rFonts w:eastAsia="MS Mincho"/>
          <w:i/>
          <w:iCs/>
          <w:shd w:val="clear" w:color="auto" w:fill="FFFFFF"/>
        </w:rPr>
        <w:t>назогастрального</w:t>
      </w:r>
      <w:proofErr w:type="spellEnd"/>
      <w:r w:rsidRPr="007609C0">
        <w:rPr>
          <w:rFonts w:eastAsia="MS Mincho"/>
          <w:i/>
          <w:iCs/>
          <w:shd w:val="clear" w:color="auto" w:fill="FFFFFF"/>
        </w:rPr>
        <w:t xml:space="preserve"> зонда или наложения ПЭГ являются: 1) достоверная значительная потеря массы тела (5 % от исходной массы тела за предыдущий месяц или 10 % от исходной массы тела за предшествующие 6 </w:t>
      </w:r>
      <w:proofErr w:type="spellStart"/>
      <w:r w:rsidRPr="007609C0">
        <w:rPr>
          <w:rFonts w:eastAsia="MS Mincho"/>
          <w:i/>
          <w:iCs/>
          <w:shd w:val="clear" w:color="auto" w:fill="FFFFFF"/>
        </w:rPr>
        <w:t>мес</w:t>
      </w:r>
      <w:proofErr w:type="spellEnd"/>
      <w:r w:rsidRPr="007609C0">
        <w:rPr>
          <w:rFonts w:eastAsia="MS Mincho"/>
          <w:i/>
          <w:iCs/>
          <w:shd w:val="clear" w:color="auto" w:fill="FFFFFF"/>
        </w:rPr>
        <w:t xml:space="preserve">); 2) имеющиеся дегидратация, дисфагия, анорексия, болевой синдром, который ограничивает способность больного достаточно питаться или пить; 3) </w:t>
      </w:r>
      <w:proofErr w:type="spellStart"/>
      <w:r w:rsidRPr="007609C0">
        <w:rPr>
          <w:rFonts w:eastAsia="MS Mincho"/>
          <w:i/>
          <w:iCs/>
          <w:shd w:val="clear" w:color="auto" w:fill="FFFFFF"/>
        </w:rPr>
        <w:t>знáчимые</w:t>
      </w:r>
      <w:proofErr w:type="spellEnd"/>
      <w:r w:rsidRPr="007609C0">
        <w:rPr>
          <w:rFonts w:eastAsia="MS Mincho"/>
          <w:i/>
          <w:iCs/>
          <w:shd w:val="clear" w:color="auto" w:fill="FFFFFF"/>
        </w:rPr>
        <w:t xml:space="preserve"> </w:t>
      </w:r>
      <w:proofErr w:type="spellStart"/>
      <w:r w:rsidRPr="007609C0">
        <w:rPr>
          <w:rFonts w:eastAsia="MS Mincho"/>
          <w:i/>
          <w:iCs/>
          <w:shd w:val="clear" w:color="auto" w:fill="FFFFFF"/>
        </w:rPr>
        <w:t>коморбидные</w:t>
      </w:r>
      <w:proofErr w:type="spellEnd"/>
      <w:r w:rsidRPr="007609C0">
        <w:rPr>
          <w:rFonts w:eastAsia="MS Mincho"/>
          <w:i/>
          <w:iCs/>
          <w:shd w:val="clear" w:color="auto" w:fill="FFFFFF"/>
        </w:rPr>
        <w:t xml:space="preserve"> и </w:t>
      </w:r>
      <w:proofErr w:type="spellStart"/>
      <w:r w:rsidRPr="007609C0">
        <w:rPr>
          <w:rFonts w:eastAsia="MS Mincho"/>
          <w:i/>
          <w:iCs/>
          <w:shd w:val="clear" w:color="auto" w:fill="FFFFFF"/>
        </w:rPr>
        <w:t>морбидные</w:t>
      </w:r>
      <w:proofErr w:type="spellEnd"/>
      <w:r w:rsidRPr="007609C0">
        <w:rPr>
          <w:rFonts w:eastAsia="MS Mincho"/>
          <w:i/>
          <w:iCs/>
          <w:shd w:val="clear" w:color="auto" w:fill="FFFFFF"/>
        </w:rPr>
        <w:t xml:space="preserve"> состояния, которые могут усугубляться обезвоживанием, </w:t>
      </w:r>
      <w:proofErr w:type="spellStart"/>
      <w:r w:rsidRPr="007609C0">
        <w:rPr>
          <w:rFonts w:eastAsia="MS Mincho"/>
          <w:i/>
          <w:iCs/>
          <w:shd w:val="clear" w:color="auto" w:fill="FFFFFF"/>
        </w:rPr>
        <w:t>гипокалорийным</w:t>
      </w:r>
      <w:proofErr w:type="spellEnd"/>
      <w:r w:rsidRPr="007609C0">
        <w:rPr>
          <w:rFonts w:eastAsia="MS Mincho"/>
          <w:i/>
          <w:iCs/>
          <w:shd w:val="clear" w:color="auto" w:fill="FFFFFF"/>
        </w:rPr>
        <w:t xml:space="preserve"> рационом, невозможностью проглатывания необходимых медикаментов; 4) аспирационный синдром, особенно у пожилых людей или у пациентов, имеющих сердечно-легочную недостаточность; 5) пациенты, у которых вероятны длительные нарушения глотания, в том числе ожидаемые при проведении облучения. Однако следует учитывать и другие факторы риска нарушения функции глотания. </w:t>
      </w:r>
    </w:p>
    <w:p w14:paraId="2A5D1E39" w14:textId="77777777" w:rsidR="0070752F" w:rsidRPr="007609C0" w:rsidRDefault="0070752F" w:rsidP="00B90480">
      <w:pPr>
        <w:pStyle w:val="afa"/>
        <w:spacing w:beforeAutospacing="0" w:afterAutospacing="0"/>
        <w:rPr>
          <w:rFonts w:eastAsia="MS Mincho"/>
          <w:i/>
          <w:iCs/>
          <w:shd w:val="clear" w:color="auto" w:fill="FFFFFF"/>
        </w:rPr>
      </w:pPr>
      <w:r w:rsidRPr="007609C0">
        <w:rPr>
          <w:rFonts w:eastAsia="MS Mincho"/>
          <w:i/>
          <w:iCs/>
          <w:shd w:val="clear" w:color="auto" w:fill="FFFFFF"/>
        </w:rPr>
        <w:t xml:space="preserve">Для поддержания функции глотания во время и после проведения противоопухолевой терапии при сохраненном акте глотания и отсутствии опасности аспирации показано естественное питание. Следует учитывать, что изменения функции глотания могут появиться в течение всего времени лечения и после его окончания и должны быть отслежены в течение всей жизни пациента. </w:t>
      </w:r>
    </w:p>
    <w:p w14:paraId="515D2FF2" w14:textId="77777777" w:rsidR="0070752F" w:rsidRPr="007609C0" w:rsidRDefault="0070752F" w:rsidP="00B90480">
      <w:pPr>
        <w:pStyle w:val="afa"/>
        <w:spacing w:beforeAutospacing="0" w:afterAutospacing="0"/>
        <w:rPr>
          <w:rFonts w:eastAsia="MS Mincho"/>
          <w:i/>
          <w:iCs/>
          <w:shd w:val="clear" w:color="auto" w:fill="FFFFFF"/>
        </w:rPr>
      </w:pPr>
      <w:proofErr w:type="spellStart"/>
      <w:r w:rsidRPr="007609C0">
        <w:rPr>
          <w:rFonts w:eastAsia="MS Mincho"/>
          <w:i/>
          <w:iCs/>
          <w:shd w:val="clear" w:color="auto" w:fill="FFFFFF"/>
        </w:rPr>
        <w:t>Нутритивно</w:t>
      </w:r>
      <w:proofErr w:type="spellEnd"/>
      <w:r w:rsidRPr="007609C0">
        <w:rPr>
          <w:rFonts w:eastAsia="MS Mincho"/>
          <w:i/>
          <w:iCs/>
          <w:shd w:val="clear" w:color="auto" w:fill="FFFFFF"/>
        </w:rPr>
        <w:t xml:space="preserve">-метаболическая реабилитация показана при наличии хотя бы одного из указанных факторов: непреднамеренное снижение массы тела за последние 3 </w:t>
      </w:r>
      <w:proofErr w:type="spellStart"/>
      <w:r w:rsidRPr="007609C0">
        <w:rPr>
          <w:rFonts w:eastAsia="MS Mincho"/>
          <w:i/>
          <w:iCs/>
          <w:shd w:val="clear" w:color="auto" w:fill="FFFFFF"/>
        </w:rPr>
        <w:t>мес</w:t>
      </w:r>
      <w:proofErr w:type="spellEnd"/>
      <w:r w:rsidRPr="007609C0">
        <w:rPr>
          <w:rFonts w:eastAsia="MS Mincho"/>
          <w:i/>
          <w:iCs/>
          <w:shd w:val="clear" w:color="auto" w:fill="FFFFFF"/>
        </w:rPr>
        <w:t xml:space="preserve"> (потеря ≥10 %), индекс массы тела &lt;18,5 кг/м2, ухудшение возможности приема пищи за последнюю неделю, низкий объем пищи (калорийность &lt;1500 ккал/</w:t>
      </w:r>
      <w:proofErr w:type="spellStart"/>
      <w:r w:rsidRPr="007609C0">
        <w:rPr>
          <w:rFonts w:eastAsia="MS Mincho"/>
          <w:i/>
          <w:iCs/>
          <w:shd w:val="clear" w:color="auto" w:fill="FFFFFF"/>
        </w:rPr>
        <w:t>сут</w:t>
      </w:r>
      <w:proofErr w:type="spellEnd"/>
      <w:r w:rsidRPr="007609C0">
        <w:rPr>
          <w:rFonts w:eastAsia="MS Mincho"/>
          <w:i/>
          <w:iCs/>
          <w:shd w:val="clear" w:color="auto" w:fill="FFFFFF"/>
        </w:rPr>
        <w:t>). Предпочтительный способ – пероральное питание (</w:t>
      </w:r>
      <w:proofErr w:type="spellStart"/>
      <w:r w:rsidRPr="007609C0">
        <w:rPr>
          <w:rFonts w:eastAsia="MS Mincho"/>
          <w:i/>
          <w:iCs/>
          <w:shd w:val="clear" w:color="auto" w:fill="FFFFFF"/>
        </w:rPr>
        <w:t>сиппинг</w:t>
      </w:r>
      <w:proofErr w:type="spellEnd"/>
      <w:r w:rsidRPr="007609C0">
        <w:rPr>
          <w:rFonts w:eastAsia="MS Mincho"/>
          <w:i/>
          <w:iCs/>
          <w:shd w:val="clear" w:color="auto" w:fill="FFFFFF"/>
        </w:rPr>
        <w:t xml:space="preserve">). При невозможности или неадекватности перорального питания необходима установка </w:t>
      </w:r>
      <w:proofErr w:type="spellStart"/>
      <w:r w:rsidRPr="007609C0">
        <w:rPr>
          <w:rFonts w:eastAsia="MS Mincho"/>
          <w:i/>
          <w:iCs/>
          <w:shd w:val="clear" w:color="auto" w:fill="FFFFFF"/>
        </w:rPr>
        <w:t>назогастрального</w:t>
      </w:r>
      <w:proofErr w:type="spellEnd"/>
      <w:r w:rsidRPr="007609C0">
        <w:rPr>
          <w:rFonts w:eastAsia="MS Mincho"/>
          <w:i/>
          <w:iCs/>
          <w:shd w:val="clear" w:color="auto" w:fill="FFFFFF"/>
        </w:rPr>
        <w:t xml:space="preserve"> зонда или наложение временной </w:t>
      </w:r>
      <w:proofErr w:type="spellStart"/>
      <w:r w:rsidRPr="007609C0">
        <w:rPr>
          <w:rFonts w:eastAsia="MS Mincho"/>
          <w:i/>
          <w:iCs/>
          <w:shd w:val="clear" w:color="auto" w:fill="FFFFFF"/>
        </w:rPr>
        <w:t>гастростомы</w:t>
      </w:r>
      <w:proofErr w:type="spellEnd"/>
      <w:r w:rsidRPr="007609C0">
        <w:rPr>
          <w:rFonts w:eastAsia="MS Mincho"/>
          <w:i/>
          <w:iCs/>
          <w:shd w:val="clear" w:color="auto" w:fill="FFFFFF"/>
        </w:rPr>
        <w:t xml:space="preserve">. Калорийность рациона должна </w:t>
      </w:r>
      <w:r w:rsidRPr="007609C0">
        <w:rPr>
          <w:rFonts w:eastAsia="MS Mincho"/>
          <w:i/>
          <w:iCs/>
          <w:shd w:val="clear" w:color="auto" w:fill="FFFFFF"/>
        </w:rPr>
        <w:lastRenderedPageBreak/>
        <w:t xml:space="preserve">составлять 25−30 ккал/кг массы тела в сутки, доза белка – 1,0−1,5 г/кг массы тела в сутки. Необходимо восполнение суточной потребности в витаминах и микроэлементах. Предпочтительнее использовать готовые смеси, обогащенные белком, омега-3 жирными кислотами, аргинином и </w:t>
      </w:r>
      <w:proofErr w:type="spellStart"/>
      <w:r w:rsidRPr="007609C0">
        <w:rPr>
          <w:rFonts w:eastAsia="MS Mincho"/>
          <w:i/>
          <w:iCs/>
          <w:shd w:val="clear" w:color="auto" w:fill="FFFFFF"/>
        </w:rPr>
        <w:t>рибонкулеиновыми</w:t>
      </w:r>
      <w:proofErr w:type="spellEnd"/>
      <w:r w:rsidRPr="007609C0">
        <w:rPr>
          <w:rFonts w:eastAsia="MS Mincho"/>
          <w:i/>
          <w:iCs/>
          <w:shd w:val="clear" w:color="auto" w:fill="FFFFFF"/>
        </w:rPr>
        <w:t xml:space="preserve"> кислотами . Их использование достоверно снижает частоту инфекционных осложнений в послеоперационном периоде [</w:t>
      </w:r>
      <w:r w:rsidR="00BD5642" w:rsidRPr="007609C0">
        <w:rPr>
          <w:rFonts w:eastAsia="MS Mincho"/>
          <w:i/>
          <w:iCs/>
          <w:shd w:val="clear" w:color="auto" w:fill="FFFFFF"/>
        </w:rPr>
        <w:t>57</w:t>
      </w:r>
      <w:r w:rsidRPr="007609C0">
        <w:rPr>
          <w:rFonts w:eastAsia="MS Mincho"/>
          <w:i/>
          <w:iCs/>
          <w:shd w:val="clear" w:color="auto" w:fill="FFFFFF"/>
        </w:rPr>
        <w:t xml:space="preserve">, </w:t>
      </w:r>
      <w:r w:rsidR="00BD5642" w:rsidRPr="007609C0">
        <w:rPr>
          <w:rFonts w:eastAsia="MS Mincho"/>
          <w:i/>
          <w:iCs/>
          <w:shd w:val="clear" w:color="auto" w:fill="FFFFFF"/>
        </w:rPr>
        <w:t>5</w:t>
      </w:r>
      <w:r w:rsidR="0084500D" w:rsidRPr="007609C0">
        <w:rPr>
          <w:rFonts w:eastAsia="MS Mincho"/>
          <w:i/>
          <w:iCs/>
          <w:shd w:val="clear" w:color="auto" w:fill="FFFFFF"/>
        </w:rPr>
        <w:t>8</w:t>
      </w:r>
      <w:r w:rsidRPr="007609C0">
        <w:rPr>
          <w:rFonts w:eastAsia="MS Mincho"/>
          <w:i/>
          <w:iCs/>
          <w:shd w:val="clear" w:color="auto" w:fill="FFFFFF"/>
        </w:rPr>
        <w:t xml:space="preserve">]. </w:t>
      </w:r>
    </w:p>
    <w:p w14:paraId="7F053C70" w14:textId="77777777" w:rsidR="0070752F" w:rsidRPr="007609C0" w:rsidRDefault="0070752F" w:rsidP="00612FFD">
      <w:pPr>
        <w:pStyle w:val="2"/>
      </w:pPr>
      <w:r w:rsidRPr="007609C0">
        <w:t xml:space="preserve">Пациентам со злокачественными новообразованиями головы и шеи и риском </w:t>
      </w:r>
      <w:proofErr w:type="spellStart"/>
      <w:r w:rsidRPr="007609C0">
        <w:t>нутритивной</w:t>
      </w:r>
      <w:proofErr w:type="spellEnd"/>
      <w:r w:rsidRPr="007609C0">
        <w:t xml:space="preserve"> недостаточности рекомендована </w:t>
      </w:r>
      <w:proofErr w:type="spellStart"/>
      <w:r w:rsidRPr="007609C0">
        <w:t>нутритивная</w:t>
      </w:r>
      <w:proofErr w:type="spellEnd"/>
      <w:r w:rsidRPr="007609C0">
        <w:t xml:space="preserve"> поддержка, проводимая на амбулаторном этапе и продолженная в течение всего периода обследования, вплоть до проведения оперативного вмешательства, так как снижает число послеоперационных осложнений и длительность госпитализации. При сохранении перорального приема пищи предпочтение отдается высокобелковым готовым смесям, суточная дозировка не менее 400 мл/</w:t>
      </w:r>
      <w:proofErr w:type="spellStart"/>
      <w:r w:rsidRPr="007609C0">
        <w:t>сут</w:t>
      </w:r>
      <w:proofErr w:type="spellEnd"/>
      <w:r w:rsidRPr="007609C0">
        <w:t>. При невозможности перорального приема пищи проводят зондовое, парентеральное или смешанное питание согласно расчетной потребности [</w:t>
      </w:r>
      <w:r w:rsidR="00BD5642" w:rsidRPr="007609C0">
        <w:t>5</w:t>
      </w:r>
      <w:r w:rsidR="0084500D" w:rsidRPr="007609C0">
        <w:t>8</w:t>
      </w:r>
      <w:r w:rsidRPr="007609C0">
        <w:t xml:space="preserve">]. </w:t>
      </w:r>
    </w:p>
    <w:p w14:paraId="06EC999D" w14:textId="77777777" w:rsidR="0070752F" w:rsidRPr="007609C0" w:rsidRDefault="0070752F" w:rsidP="0070752F">
      <w:pPr>
        <w:pStyle w:val="2-6"/>
        <w:rPr>
          <w:rFonts w:cs="Times New Roman"/>
          <w:b/>
          <w:iCs/>
        </w:rPr>
      </w:pPr>
      <w:r w:rsidRPr="007609C0">
        <w:rPr>
          <w:rFonts w:cs="Times New Roman"/>
          <w:b/>
          <w:iCs/>
        </w:rPr>
        <w:t xml:space="preserve">Уровень убедительности рекомендаций − С (уровень достоверности доказательств – 5). </w:t>
      </w:r>
    </w:p>
    <w:p w14:paraId="3DCDD881" w14:textId="77777777" w:rsidR="0070752F" w:rsidRPr="007609C0" w:rsidRDefault="0070752F" w:rsidP="00612FFD">
      <w:pPr>
        <w:pStyle w:val="2"/>
      </w:pPr>
      <w:r w:rsidRPr="007609C0">
        <w:t xml:space="preserve">При </w:t>
      </w:r>
      <w:proofErr w:type="spellStart"/>
      <w:r w:rsidRPr="007609C0">
        <w:t>мальнутритивном</w:t>
      </w:r>
      <w:proofErr w:type="spellEnd"/>
      <w:r w:rsidRPr="007609C0">
        <w:t xml:space="preserve"> статусе или риске развития </w:t>
      </w:r>
      <w:proofErr w:type="spellStart"/>
      <w:r w:rsidRPr="007609C0">
        <w:t>нутритивной</w:t>
      </w:r>
      <w:proofErr w:type="spellEnd"/>
      <w:r w:rsidRPr="007609C0">
        <w:t xml:space="preserve"> недостаточности пациентам со злокачественными новообразованиями головы и шеи на дооперационном этапе рекомендована адекватная питательная поддержка в течение как минимум 7 </w:t>
      </w:r>
      <w:proofErr w:type="spellStart"/>
      <w:r w:rsidRPr="007609C0">
        <w:t>сут</w:t>
      </w:r>
      <w:proofErr w:type="spellEnd"/>
      <w:r w:rsidRPr="007609C0">
        <w:t>, так как снижает число послеоперационных осложнений и длительность пребывания в стационаре [</w:t>
      </w:r>
      <w:r w:rsidR="0084500D" w:rsidRPr="007609C0">
        <w:t>5</w:t>
      </w:r>
      <w:r w:rsidR="00BD5642" w:rsidRPr="007609C0">
        <w:t>9</w:t>
      </w:r>
      <w:r w:rsidRPr="007609C0">
        <w:t xml:space="preserve">]. </w:t>
      </w:r>
    </w:p>
    <w:p w14:paraId="1CF796BF" w14:textId="77777777" w:rsidR="0070752F" w:rsidRPr="007609C0" w:rsidRDefault="0070752F" w:rsidP="0070752F">
      <w:pPr>
        <w:pStyle w:val="2-6"/>
        <w:rPr>
          <w:rFonts w:cs="Times New Roman"/>
          <w:b/>
          <w:iCs/>
        </w:rPr>
      </w:pPr>
      <w:r w:rsidRPr="007609C0">
        <w:rPr>
          <w:rFonts w:cs="Times New Roman"/>
          <w:b/>
          <w:iCs/>
        </w:rPr>
        <w:t>Уровень убедительности рекомендаций − С (уровень достоверности доказательств – 5).</w:t>
      </w:r>
    </w:p>
    <w:p w14:paraId="615ED49B"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Рекомендована физическая </w:t>
      </w:r>
      <w:proofErr w:type="spellStart"/>
      <w:r w:rsidRPr="007609C0">
        <w:rPr>
          <w:color w:val="000000"/>
          <w:sz w:val="24"/>
          <w:szCs w:val="24"/>
        </w:rPr>
        <w:t>предреабилитация</w:t>
      </w:r>
      <w:proofErr w:type="spellEnd"/>
      <w:r w:rsidRPr="007609C0">
        <w:rPr>
          <w:color w:val="000000"/>
          <w:sz w:val="24"/>
          <w:szCs w:val="24"/>
        </w:rPr>
        <w:t xml:space="preserve"> с включением аэробных тренировок, дыхательных и силовых упражнений для улучшения функциональных долгосрочных результатов [</w:t>
      </w:r>
      <w:r w:rsidR="00D43396" w:rsidRPr="007609C0">
        <w:rPr>
          <w:color w:val="000000"/>
          <w:sz w:val="24"/>
          <w:szCs w:val="24"/>
        </w:rPr>
        <w:t>60</w:t>
      </w:r>
      <w:r w:rsidRPr="007609C0">
        <w:rPr>
          <w:color w:val="000000"/>
          <w:sz w:val="24"/>
          <w:szCs w:val="24"/>
        </w:rPr>
        <w:t>].</w:t>
      </w:r>
    </w:p>
    <w:p w14:paraId="0E0F397E" w14:textId="77777777" w:rsidR="00D44B8A" w:rsidRPr="007609C0" w:rsidRDefault="00D44B8A" w:rsidP="00D44B8A">
      <w:pPr>
        <w:pStyle w:val="1f4"/>
        <w:pBdr>
          <w:top w:val="nil"/>
          <w:left w:val="nil"/>
          <w:bottom w:val="nil"/>
          <w:right w:val="nil"/>
          <w:between w:val="nil"/>
        </w:pBdr>
        <w:spacing w:before="240" w:after="160" w:line="360" w:lineRule="auto"/>
        <w:rPr>
          <w:color w:val="000000"/>
          <w:sz w:val="24"/>
          <w:szCs w:val="24"/>
        </w:rPr>
      </w:pPr>
      <w:r w:rsidRPr="007609C0">
        <w:rPr>
          <w:b/>
          <w:color w:val="000000"/>
          <w:sz w:val="24"/>
          <w:szCs w:val="24"/>
        </w:rPr>
        <w:t>Уровень убедительности рекомендаций А (уровень достоверности доказательств – 1).</w:t>
      </w:r>
    </w:p>
    <w:p w14:paraId="791D61EC"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lastRenderedPageBreak/>
        <w:t xml:space="preserve">Рекомендованы раннее выявление и коррекция </w:t>
      </w:r>
      <w:proofErr w:type="spellStart"/>
      <w:r w:rsidRPr="007609C0">
        <w:rPr>
          <w:color w:val="000000"/>
          <w:sz w:val="24"/>
          <w:szCs w:val="24"/>
        </w:rPr>
        <w:t>саркопении</w:t>
      </w:r>
      <w:proofErr w:type="spellEnd"/>
      <w:r w:rsidRPr="007609C0">
        <w:rPr>
          <w:color w:val="000000"/>
          <w:sz w:val="24"/>
          <w:szCs w:val="24"/>
        </w:rPr>
        <w:t xml:space="preserve"> у пациентов с </w:t>
      </w:r>
      <w:proofErr w:type="spellStart"/>
      <w:r w:rsidRPr="007609C0">
        <w:rPr>
          <w:color w:val="000000"/>
          <w:sz w:val="24"/>
          <w:szCs w:val="24"/>
        </w:rPr>
        <w:t>Рг</w:t>
      </w:r>
      <w:proofErr w:type="spellEnd"/>
      <w:r w:rsidRPr="007609C0">
        <w:rPr>
          <w:color w:val="000000"/>
          <w:sz w:val="24"/>
          <w:szCs w:val="24"/>
        </w:rPr>
        <w:t xml:space="preserve"> для улучшения результатов терапии основного заболевания и улучшения общей выживаемости [</w:t>
      </w:r>
      <w:r w:rsidR="00D43396" w:rsidRPr="007609C0">
        <w:rPr>
          <w:color w:val="000000"/>
          <w:sz w:val="24"/>
          <w:szCs w:val="24"/>
        </w:rPr>
        <w:t>61</w:t>
      </w:r>
      <w:r w:rsidRPr="007609C0">
        <w:rPr>
          <w:color w:val="000000"/>
          <w:sz w:val="24"/>
          <w:szCs w:val="24"/>
        </w:rPr>
        <w:t>].</w:t>
      </w:r>
    </w:p>
    <w:p w14:paraId="7742A20D" w14:textId="77777777" w:rsidR="0070752F" w:rsidRPr="007609C0" w:rsidRDefault="00D44B8A" w:rsidP="00D44B8A">
      <w:pPr>
        <w:pStyle w:val="1f4"/>
        <w:pBdr>
          <w:top w:val="nil"/>
          <w:left w:val="nil"/>
          <w:bottom w:val="nil"/>
          <w:right w:val="nil"/>
          <w:between w:val="nil"/>
        </w:pBdr>
        <w:spacing w:before="240" w:after="160" w:line="360" w:lineRule="auto"/>
        <w:rPr>
          <w:b/>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524FCEB9" w14:textId="77777777" w:rsidR="0070752F" w:rsidRPr="007609C0" w:rsidRDefault="0070752F" w:rsidP="0070752F">
      <w:pPr>
        <w:pStyle w:val="20"/>
        <w:rPr>
          <w:bCs/>
        </w:rPr>
      </w:pPr>
      <w:bookmarkStart w:id="89" w:name="_Toc26362654"/>
      <w:r w:rsidRPr="007609C0">
        <w:rPr>
          <w:bCs/>
        </w:rPr>
        <w:t>4.2. Реабилитация при хирургическом лечении</w:t>
      </w:r>
      <w:bookmarkEnd w:id="89"/>
    </w:p>
    <w:p w14:paraId="5ABA6EBD" w14:textId="77777777" w:rsidR="0070752F" w:rsidRPr="007609C0" w:rsidRDefault="0070752F" w:rsidP="0070752F">
      <w:pPr>
        <w:rPr>
          <w:b/>
        </w:rPr>
      </w:pPr>
      <w:r w:rsidRPr="007609C0">
        <w:rPr>
          <w:b/>
          <w:lang w:val="en-US"/>
        </w:rPr>
        <w:t>I</w:t>
      </w:r>
      <w:r w:rsidRPr="007609C0">
        <w:rPr>
          <w:b/>
        </w:rPr>
        <w:t xml:space="preserve"> ЭТАП РЕАБИЛИТАЦИИ</w:t>
      </w:r>
    </w:p>
    <w:p w14:paraId="3D373934" w14:textId="77777777" w:rsidR="00BA7DF4" w:rsidRPr="007609C0" w:rsidRDefault="0070752F" w:rsidP="00612FFD">
      <w:pPr>
        <w:pStyle w:val="2"/>
      </w:pPr>
      <w:r w:rsidRPr="007609C0">
        <w:t xml:space="preserve">Рекомендовано использование протоколов </w:t>
      </w:r>
      <w:proofErr w:type="spellStart"/>
      <w:r w:rsidRPr="007609C0">
        <w:t>fast</w:t>
      </w:r>
      <w:proofErr w:type="spellEnd"/>
      <w:r w:rsidRPr="007609C0">
        <w:t xml:space="preserve"> </w:t>
      </w:r>
      <w:proofErr w:type="spellStart"/>
      <w:r w:rsidRPr="007609C0">
        <w:t>track</w:t>
      </w:r>
      <w:proofErr w:type="spellEnd"/>
      <w:r w:rsidRPr="007609C0">
        <w:t xml:space="preserve"> </w:t>
      </w:r>
      <w:proofErr w:type="spellStart"/>
      <w:r w:rsidRPr="007609C0">
        <w:t>rehabilitation</w:t>
      </w:r>
      <w:proofErr w:type="spellEnd"/>
      <w:r w:rsidRPr="007609C0">
        <w:t xml:space="preserve"> (быстрый путь) и ERAS (Enhanced </w:t>
      </w:r>
      <w:proofErr w:type="spellStart"/>
      <w:r w:rsidRPr="007609C0">
        <w:t>recovery</w:t>
      </w:r>
      <w:proofErr w:type="spellEnd"/>
      <w:r w:rsidRPr="007609C0">
        <w:t xml:space="preserve"> </w:t>
      </w:r>
      <w:proofErr w:type="spellStart"/>
      <w:r w:rsidRPr="007609C0">
        <w:t>after</w:t>
      </w:r>
      <w:proofErr w:type="spellEnd"/>
      <w:r w:rsidRPr="007609C0">
        <w:t xml:space="preserve"> </w:t>
      </w:r>
      <w:proofErr w:type="spellStart"/>
      <w:r w:rsidRPr="007609C0">
        <w:t>surgery</w:t>
      </w:r>
      <w:proofErr w:type="spellEnd"/>
      <w:r w:rsidRPr="007609C0">
        <w:t xml:space="preserve"> – ускоренное восстановление после операции), включающих комплексное обезболивание, раннее начало </w:t>
      </w:r>
      <w:proofErr w:type="spellStart"/>
      <w:r w:rsidRPr="007609C0">
        <w:t>энтерального</w:t>
      </w:r>
      <w:proofErr w:type="spellEnd"/>
      <w:r w:rsidRPr="007609C0">
        <w:t xml:space="preserve"> питания, отказ от рутинного использования катетеров и дренажей, ранняя мобилизация пациентов с 1−2-х послеоперационных суток (активизация и вертикализация), так как является безопасным, уменьшает длительность пребывания в стационаре, снижает число нехирургических осложнений и не увеличивает общее количество послеоперационных осложнений [</w:t>
      </w:r>
      <w:r w:rsidR="00D43396" w:rsidRPr="007609C0">
        <w:t>6</w:t>
      </w:r>
      <w:r w:rsidR="0084500D" w:rsidRPr="007609C0">
        <w:t>2</w:t>
      </w:r>
      <w:r w:rsidRPr="007609C0">
        <w:t xml:space="preserve">, </w:t>
      </w:r>
      <w:r w:rsidR="00D43396" w:rsidRPr="007609C0">
        <w:t>6</w:t>
      </w:r>
      <w:r w:rsidR="0084500D" w:rsidRPr="007609C0">
        <w:t>3</w:t>
      </w:r>
      <w:r w:rsidRPr="007609C0">
        <w:t xml:space="preserve">]. </w:t>
      </w:r>
    </w:p>
    <w:p w14:paraId="0A9A52FD" w14:textId="77777777" w:rsidR="0070752F" w:rsidRPr="007609C0" w:rsidRDefault="0070752F" w:rsidP="007B41D7">
      <w:pPr>
        <w:pStyle w:val="2-6"/>
        <w:ind w:firstLine="0"/>
        <w:rPr>
          <w:rFonts w:cs="Times New Roman"/>
          <w:b/>
          <w:iCs/>
        </w:rPr>
      </w:pPr>
      <w:r w:rsidRPr="007609C0">
        <w:rPr>
          <w:rFonts w:cs="Times New Roman"/>
          <w:b/>
          <w:iCs/>
        </w:rPr>
        <w:t>Уровень убедительности рекомендаций − С (уровень достоверности доказательств – 5).</w:t>
      </w:r>
    </w:p>
    <w:p w14:paraId="5D6E783E" w14:textId="77777777" w:rsidR="0070752F" w:rsidRPr="007609C0" w:rsidRDefault="0070752F" w:rsidP="00612FFD">
      <w:pPr>
        <w:pStyle w:val="2-6"/>
        <w:spacing w:line="276" w:lineRule="auto"/>
        <w:rPr>
          <w:rFonts w:cs="Times New Roman"/>
          <w:i/>
        </w:rPr>
      </w:pPr>
      <w:r w:rsidRPr="007609C0">
        <w:rPr>
          <w:rFonts w:cs="Times New Roman"/>
          <w:b/>
        </w:rPr>
        <w:t>Комментари</w:t>
      </w:r>
      <w:r w:rsidR="00B90480" w:rsidRPr="007609C0">
        <w:rPr>
          <w:rFonts w:cs="Times New Roman"/>
          <w:b/>
        </w:rPr>
        <w:t>й</w:t>
      </w:r>
      <w:r w:rsidRPr="007609C0">
        <w:rPr>
          <w:rFonts w:cs="Times New Roman"/>
          <w:i/>
        </w:rPr>
        <w:t>: дыхательная гимнастика в совокупности с ранней активизацией, так как снижает длительность пребывания в стационаре и число послеоперационных осложнений [</w:t>
      </w:r>
      <w:r w:rsidR="00D43396" w:rsidRPr="007609C0">
        <w:rPr>
          <w:rFonts w:cs="Times New Roman"/>
          <w:i/>
        </w:rPr>
        <w:t>6</w:t>
      </w:r>
      <w:r w:rsidR="0084500D" w:rsidRPr="007609C0">
        <w:rPr>
          <w:rFonts w:cs="Times New Roman"/>
          <w:i/>
        </w:rPr>
        <w:t>4</w:t>
      </w:r>
      <w:r w:rsidRPr="007609C0">
        <w:rPr>
          <w:rFonts w:cs="Times New Roman"/>
          <w:i/>
        </w:rPr>
        <w:t xml:space="preserve">]. </w:t>
      </w:r>
    </w:p>
    <w:p w14:paraId="7207D589" w14:textId="77777777" w:rsidR="0070752F" w:rsidRPr="007609C0" w:rsidRDefault="0070752F" w:rsidP="00612FFD">
      <w:pPr>
        <w:pStyle w:val="2-6"/>
        <w:spacing w:line="276" w:lineRule="auto"/>
        <w:rPr>
          <w:rFonts w:cs="Times New Roman"/>
          <w:b/>
          <w:iCs/>
        </w:rPr>
      </w:pPr>
      <w:r w:rsidRPr="007609C0">
        <w:rPr>
          <w:rFonts w:cs="Times New Roman"/>
          <w:i/>
        </w:rPr>
        <w:t>Ранняя мобилизация (вертикализация, выполнение комплекса ЛФК и аэробной нагрузки, упражнений на сопротивление под контролем инструктора), безопасна, не увеличивает число послеоперационных осложнений, улучшает функциональные возможности пациента</w:t>
      </w:r>
      <w:r w:rsidRPr="007609C0">
        <w:rPr>
          <w:rFonts w:cs="Times New Roman"/>
          <w:iCs/>
        </w:rPr>
        <w:t xml:space="preserve"> </w:t>
      </w:r>
      <w:r w:rsidRPr="007609C0">
        <w:rPr>
          <w:rFonts w:cs="Times New Roman"/>
          <w:i/>
          <w:iCs/>
        </w:rPr>
        <w:t>[</w:t>
      </w:r>
      <w:r w:rsidR="00D43396" w:rsidRPr="007609C0">
        <w:rPr>
          <w:rFonts w:cs="Times New Roman"/>
          <w:i/>
          <w:iCs/>
        </w:rPr>
        <w:t>6</w:t>
      </w:r>
      <w:r w:rsidR="0084500D" w:rsidRPr="007609C0">
        <w:rPr>
          <w:rFonts w:cs="Times New Roman"/>
          <w:i/>
          <w:iCs/>
        </w:rPr>
        <w:t>5</w:t>
      </w:r>
      <w:r w:rsidRPr="007609C0">
        <w:rPr>
          <w:rFonts w:cs="Times New Roman"/>
          <w:i/>
          <w:iCs/>
        </w:rPr>
        <w:t>].</w:t>
      </w:r>
      <w:r w:rsidRPr="007609C0">
        <w:rPr>
          <w:rFonts w:cs="Times New Roman"/>
          <w:iCs/>
        </w:rPr>
        <w:t xml:space="preserve"> </w:t>
      </w:r>
    </w:p>
    <w:p w14:paraId="3197E201" w14:textId="77777777" w:rsidR="00BA7DF4" w:rsidRPr="007609C0" w:rsidRDefault="0070752F" w:rsidP="00612FFD">
      <w:pPr>
        <w:pStyle w:val="2"/>
      </w:pPr>
      <w:r w:rsidRPr="007609C0">
        <w:t>Рекомендовано купирование болевого синдрома в раннем послеоперационном периоде. Сочетание обезболивающей терапии и физиотерапии, ЛФК, лечения положением, методами психологической коррекции, чрескожной электростимуляции и применением акупунктуры дает хорошие результаты [</w:t>
      </w:r>
      <w:r w:rsidR="00D43396" w:rsidRPr="007609C0">
        <w:t>6</w:t>
      </w:r>
      <w:r w:rsidR="0084500D" w:rsidRPr="007609C0">
        <w:t>6</w:t>
      </w:r>
      <w:r w:rsidRPr="007609C0">
        <w:t xml:space="preserve">]. </w:t>
      </w:r>
    </w:p>
    <w:p w14:paraId="2AC6164F"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С (уровень достоверности доказательств – 5). </w:t>
      </w:r>
    </w:p>
    <w:p w14:paraId="0C52954A" w14:textId="77777777" w:rsidR="002B5EDA" w:rsidRPr="007609C0" w:rsidRDefault="0070752F" w:rsidP="00612FFD">
      <w:pPr>
        <w:pStyle w:val="2"/>
      </w:pPr>
      <w:r w:rsidRPr="007609C0">
        <w:t xml:space="preserve">Восстановление функции глотания возможно за счет восстановления двигательной функции сохранных анатомических структур, а также </w:t>
      </w:r>
      <w:r w:rsidRPr="007609C0">
        <w:lastRenderedPageBreak/>
        <w:t xml:space="preserve">подвижности пересаженных тканей при адекватно выполненной пластике. Для восстановления функции глотания рекомендованы упражнения на увеличение объема движения и силы мышц и усиление произвольного контроля над временем и координацией глотка. Важна и постуральная поддержка, т. е. следует найти подходящую позу во время глотка. Дополнительно используются </w:t>
      </w:r>
      <w:proofErr w:type="spellStart"/>
      <w:r w:rsidRPr="007609C0">
        <w:t>фонопедические</w:t>
      </w:r>
      <w:proofErr w:type="spellEnd"/>
      <w:r w:rsidRPr="007609C0">
        <w:t xml:space="preserve"> техники (например, соскальзывание на фальцет), глотательные маневры (например, глоток с усилием), подбор текстур для глотания [</w:t>
      </w:r>
      <w:r w:rsidR="00D43396" w:rsidRPr="007609C0">
        <w:t>6</w:t>
      </w:r>
      <w:r w:rsidR="0084500D" w:rsidRPr="007609C0">
        <w:t>7</w:t>
      </w:r>
      <w:r w:rsidRPr="007609C0">
        <w:t xml:space="preserve">, </w:t>
      </w:r>
      <w:bookmarkStart w:id="90" w:name="_Hlk25161267"/>
      <w:r w:rsidR="00D43396" w:rsidRPr="007609C0">
        <w:t>6</w:t>
      </w:r>
      <w:r w:rsidR="0084500D" w:rsidRPr="007609C0">
        <w:t>8</w:t>
      </w:r>
      <w:bookmarkEnd w:id="90"/>
      <w:r w:rsidRPr="007609C0">
        <w:t xml:space="preserve">]. </w:t>
      </w:r>
    </w:p>
    <w:p w14:paraId="57360163"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А (уровень достоверности доказательств – </w:t>
      </w:r>
      <w:r w:rsidR="002B5EDA" w:rsidRPr="007609C0">
        <w:rPr>
          <w:rFonts w:cs="Times New Roman"/>
          <w:b/>
          <w:iCs/>
        </w:rPr>
        <w:t>3</w:t>
      </w:r>
      <w:r w:rsidRPr="007609C0">
        <w:rPr>
          <w:rFonts w:cs="Times New Roman"/>
          <w:b/>
          <w:iCs/>
        </w:rPr>
        <w:t xml:space="preserve">). </w:t>
      </w:r>
    </w:p>
    <w:p w14:paraId="4DE01412" w14:textId="77777777" w:rsidR="002B5EDA" w:rsidRPr="007609C0" w:rsidRDefault="0070752F" w:rsidP="00612FFD">
      <w:pPr>
        <w:pStyle w:val="2"/>
      </w:pPr>
      <w:r w:rsidRPr="007609C0">
        <w:t xml:space="preserve">Для создания компенсаторных механизмов </w:t>
      </w:r>
      <w:proofErr w:type="spellStart"/>
      <w:r w:rsidRPr="007609C0">
        <w:t>речепроизводства</w:t>
      </w:r>
      <w:proofErr w:type="spellEnd"/>
      <w:r w:rsidRPr="007609C0">
        <w:t xml:space="preserve"> рекомендованы артикуляционные упражнения в динамике и статике с постепенным увеличением нагрузки. Начинают с упражнений, активизирующих движения губ, затем переходят к упражнениям для нижней челюсти и к артикуляционной гимнастике для языка, опираясь на фантомные ощущения утраченного органа [</w:t>
      </w:r>
      <w:r w:rsidR="00D43396" w:rsidRPr="007609C0">
        <w:t>6</w:t>
      </w:r>
      <w:r w:rsidR="0084500D" w:rsidRPr="007609C0">
        <w:t>9</w:t>
      </w:r>
      <w:r w:rsidRPr="007609C0">
        <w:t xml:space="preserve">]. </w:t>
      </w:r>
    </w:p>
    <w:p w14:paraId="286EDFF7"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w:t>
      </w:r>
      <w:r w:rsidRPr="007609C0">
        <w:rPr>
          <w:rFonts w:cs="Times New Roman"/>
          <w:b/>
          <w:iCs/>
          <w:lang w:val="en-US"/>
        </w:rPr>
        <w:t>C</w:t>
      </w:r>
      <w:r w:rsidRPr="007609C0">
        <w:rPr>
          <w:rFonts w:cs="Times New Roman"/>
          <w:b/>
          <w:iCs/>
        </w:rPr>
        <w:t xml:space="preserve"> (уровень достоверности доказательств – 4). </w:t>
      </w:r>
    </w:p>
    <w:p w14:paraId="4092D003" w14:textId="77777777" w:rsidR="002B5EDA" w:rsidRPr="007609C0" w:rsidRDefault="0070752F" w:rsidP="00612FFD">
      <w:pPr>
        <w:pStyle w:val="2"/>
      </w:pPr>
      <w:r w:rsidRPr="007609C0">
        <w:t xml:space="preserve">С целью устранения нарушений резонанса и обеспечения максимально возможного </w:t>
      </w:r>
      <w:proofErr w:type="spellStart"/>
      <w:r w:rsidRPr="007609C0">
        <w:t>небноглоточного</w:t>
      </w:r>
      <w:proofErr w:type="spellEnd"/>
      <w:r w:rsidRPr="007609C0">
        <w:t xml:space="preserve"> смыкания в послеоперационном периоде, проявляющегося в появлении </w:t>
      </w:r>
      <w:proofErr w:type="spellStart"/>
      <w:r w:rsidRPr="007609C0">
        <w:t>гиперназальности</w:t>
      </w:r>
      <w:proofErr w:type="spellEnd"/>
      <w:r w:rsidRPr="007609C0">
        <w:t xml:space="preserve"> и носовой эмиссии, рекомендованы упражнения, способствующие активизации нёбных занавески и дужек, выработке пластичности и растяжимости тканей мягкого нёба с одновременным напряжением мышц задней стенки глотки и мышц мягкого нёба. [</w:t>
      </w:r>
      <w:r w:rsidR="00D43396" w:rsidRPr="007609C0">
        <w:t>6</w:t>
      </w:r>
      <w:r w:rsidR="0084500D" w:rsidRPr="007609C0">
        <w:t>9</w:t>
      </w:r>
      <w:r w:rsidRPr="007609C0">
        <w:t xml:space="preserve">]. </w:t>
      </w:r>
    </w:p>
    <w:p w14:paraId="5B42CF4A" w14:textId="77777777" w:rsidR="0070752F" w:rsidRPr="007609C0" w:rsidRDefault="0070752F" w:rsidP="00D44B8A">
      <w:pPr>
        <w:pStyle w:val="2-6"/>
        <w:ind w:firstLine="0"/>
        <w:rPr>
          <w:rFonts w:cs="Times New Roman"/>
          <w:b/>
          <w:iCs/>
        </w:rPr>
      </w:pPr>
      <w:r w:rsidRPr="007609C0">
        <w:rPr>
          <w:rFonts w:cs="Times New Roman"/>
          <w:b/>
          <w:iCs/>
        </w:rPr>
        <w:t xml:space="preserve">Уровень убедительности рекомендаций </w:t>
      </w:r>
      <w:r w:rsidR="002B5EDA" w:rsidRPr="007609C0">
        <w:rPr>
          <w:rFonts w:cs="Times New Roman"/>
          <w:b/>
          <w:iCs/>
        </w:rPr>
        <w:t>–</w:t>
      </w:r>
      <w:r w:rsidRPr="007609C0">
        <w:rPr>
          <w:rFonts w:cs="Times New Roman"/>
          <w:b/>
          <w:iCs/>
        </w:rPr>
        <w:t xml:space="preserve"> </w:t>
      </w:r>
      <w:r w:rsidRPr="007609C0">
        <w:rPr>
          <w:rFonts w:cs="Times New Roman"/>
          <w:b/>
          <w:iCs/>
          <w:lang w:val="en-US"/>
        </w:rPr>
        <w:t>C</w:t>
      </w:r>
      <w:r w:rsidR="002B5EDA" w:rsidRPr="007609C0">
        <w:rPr>
          <w:rFonts w:cs="Times New Roman"/>
          <w:b/>
          <w:iCs/>
        </w:rPr>
        <w:t xml:space="preserve"> </w:t>
      </w:r>
      <w:r w:rsidRPr="007609C0">
        <w:rPr>
          <w:rFonts w:cs="Times New Roman"/>
          <w:b/>
          <w:iCs/>
        </w:rPr>
        <w:t xml:space="preserve">(уровень достоверности доказательств – 4). </w:t>
      </w:r>
    </w:p>
    <w:p w14:paraId="2D173FAC" w14:textId="77777777" w:rsidR="00D44B8A" w:rsidRPr="007609C0" w:rsidRDefault="00D44B8A" w:rsidP="00D44B8A">
      <w:pPr>
        <w:pStyle w:val="2-6"/>
        <w:ind w:left="1560" w:firstLine="0"/>
        <w:rPr>
          <w:rFonts w:cs="Times New Roman"/>
          <w:b/>
          <w:iCs/>
        </w:rPr>
      </w:pPr>
    </w:p>
    <w:p w14:paraId="6FF271A3"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раннее начало физической реабилитации с включением упражнений на сопротивление у пациентов с парезом добавочного нерва после ФФИКС [</w:t>
      </w:r>
      <w:r w:rsidR="00D43396" w:rsidRPr="007609C0">
        <w:rPr>
          <w:color w:val="000000"/>
          <w:sz w:val="24"/>
          <w:szCs w:val="24"/>
        </w:rPr>
        <w:t>70</w:t>
      </w:r>
      <w:r w:rsidRPr="007609C0">
        <w:rPr>
          <w:color w:val="000000"/>
          <w:sz w:val="24"/>
          <w:szCs w:val="24"/>
        </w:rPr>
        <w:t>].</w:t>
      </w:r>
    </w:p>
    <w:p w14:paraId="42FE7758" w14:textId="77777777" w:rsidR="00D44B8A" w:rsidRPr="007609C0" w:rsidRDefault="00D44B8A" w:rsidP="00D44B8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lastRenderedPageBreak/>
        <w:t>Уровень убедительности рекомендаций В (уровень достоверности доказательств – 1).</w:t>
      </w:r>
    </w:p>
    <w:p w14:paraId="373551FF"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постепенное увеличение диапазона активных и пассивных движений в плечевом суставе для профилактики адгезивного </w:t>
      </w:r>
      <w:proofErr w:type="spellStart"/>
      <w:r w:rsidRPr="007609C0">
        <w:rPr>
          <w:color w:val="000000"/>
          <w:sz w:val="24"/>
          <w:szCs w:val="24"/>
        </w:rPr>
        <w:t>капсулита</w:t>
      </w:r>
      <w:proofErr w:type="spellEnd"/>
      <w:r w:rsidRPr="007609C0">
        <w:rPr>
          <w:color w:val="000000"/>
          <w:sz w:val="24"/>
          <w:szCs w:val="24"/>
        </w:rPr>
        <w:t xml:space="preserve"> у пациентов с парезом добавочного нерва после фациально-футлярного иссечения клетчатки шеи [</w:t>
      </w:r>
      <w:r w:rsidR="00D43396" w:rsidRPr="007609C0">
        <w:rPr>
          <w:color w:val="000000"/>
          <w:sz w:val="24"/>
          <w:szCs w:val="24"/>
        </w:rPr>
        <w:t>71</w:t>
      </w:r>
      <w:r w:rsidRPr="007609C0">
        <w:rPr>
          <w:color w:val="000000"/>
          <w:sz w:val="24"/>
          <w:szCs w:val="24"/>
        </w:rPr>
        <w:t>].</w:t>
      </w:r>
    </w:p>
    <w:p w14:paraId="1397741D" w14:textId="77777777" w:rsidR="00D44B8A" w:rsidRPr="007609C0" w:rsidRDefault="00D44B8A" w:rsidP="00D44B8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5).</w:t>
      </w:r>
    </w:p>
    <w:p w14:paraId="344E3329"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раннее </w:t>
      </w:r>
      <w:proofErr w:type="spellStart"/>
      <w:r w:rsidRPr="007609C0">
        <w:rPr>
          <w:color w:val="000000"/>
          <w:sz w:val="24"/>
          <w:szCs w:val="24"/>
        </w:rPr>
        <w:t>ортезирование</w:t>
      </w:r>
      <w:proofErr w:type="spellEnd"/>
      <w:r w:rsidRPr="007609C0">
        <w:rPr>
          <w:color w:val="000000"/>
          <w:sz w:val="24"/>
          <w:szCs w:val="24"/>
        </w:rPr>
        <w:t xml:space="preserve"> для снижения нагрузки на </w:t>
      </w:r>
      <w:proofErr w:type="spellStart"/>
      <w:r w:rsidRPr="007609C0">
        <w:rPr>
          <w:color w:val="000000"/>
          <w:sz w:val="24"/>
          <w:szCs w:val="24"/>
        </w:rPr>
        <w:t>трапецевидную</w:t>
      </w:r>
      <w:proofErr w:type="spellEnd"/>
      <w:r w:rsidRPr="007609C0">
        <w:rPr>
          <w:color w:val="000000"/>
          <w:sz w:val="24"/>
          <w:szCs w:val="24"/>
        </w:rPr>
        <w:t xml:space="preserve"> мышцу и область плеча у пациентов с парезом добавочного нерва после фациально-футлярного иссечения клетчатки шеи [</w:t>
      </w:r>
      <w:r w:rsidR="00D43396" w:rsidRPr="007609C0">
        <w:rPr>
          <w:color w:val="000000"/>
          <w:sz w:val="24"/>
          <w:szCs w:val="24"/>
        </w:rPr>
        <w:t>71</w:t>
      </w:r>
      <w:r w:rsidRPr="007609C0">
        <w:rPr>
          <w:color w:val="000000"/>
          <w:sz w:val="24"/>
          <w:szCs w:val="24"/>
        </w:rPr>
        <w:t>].</w:t>
      </w:r>
    </w:p>
    <w:p w14:paraId="370D6F55" w14:textId="77777777" w:rsidR="00D44B8A" w:rsidRPr="007609C0" w:rsidRDefault="00D44B8A" w:rsidP="00D44B8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5).</w:t>
      </w:r>
    </w:p>
    <w:p w14:paraId="1974D5A4" w14:textId="77777777" w:rsidR="00D44B8A" w:rsidRPr="007609C0" w:rsidRDefault="00D44B8A" w:rsidP="00D44B8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С целью улучшения заживления послеоперационной раны может быть назначена низкоинтенсивная лазеротерапия. Она безопасна, не увеличивает частоту прогрессирования и местных рецидивов [</w:t>
      </w:r>
      <w:r w:rsidR="00D43396" w:rsidRPr="007609C0">
        <w:rPr>
          <w:color w:val="000000"/>
          <w:sz w:val="24"/>
          <w:szCs w:val="24"/>
        </w:rPr>
        <w:t>72</w:t>
      </w:r>
      <w:r w:rsidRPr="007609C0">
        <w:rPr>
          <w:color w:val="000000"/>
          <w:sz w:val="24"/>
          <w:szCs w:val="24"/>
        </w:rPr>
        <w:t>].</w:t>
      </w:r>
    </w:p>
    <w:p w14:paraId="3234AC2D" w14:textId="77777777" w:rsidR="00D44B8A" w:rsidRPr="007609C0" w:rsidRDefault="00D44B8A" w:rsidP="00D44B8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29BE0BA6" w14:textId="77777777" w:rsidR="0070752F" w:rsidRPr="007609C0" w:rsidRDefault="0070752F" w:rsidP="0070752F">
      <w:pPr>
        <w:rPr>
          <w:b/>
        </w:rPr>
      </w:pPr>
    </w:p>
    <w:p w14:paraId="7AD195D9" w14:textId="77777777" w:rsidR="0070752F" w:rsidRPr="007609C0" w:rsidRDefault="0070752F" w:rsidP="0070752F">
      <w:pPr>
        <w:rPr>
          <w:b/>
        </w:rPr>
      </w:pPr>
      <w:r w:rsidRPr="007609C0">
        <w:rPr>
          <w:b/>
          <w:lang w:val="en-US"/>
        </w:rPr>
        <w:t>II</w:t>
      </w:r>
      <w:r w:rsidRPr="007609C0">
        <w:rPr>
          <w:b/>
        </w:rPr>
        <w:t xml:space="preserve"> ЭТАП РЕАБИЛИТАЦИИ </w:t>
      </w:r>
    </w:p>
    <w:p w14:paraId="556EAF06" w14:textId="77777777" w:rsidR="002B5EDA" w:rsidRPr="007609C0" w:rsidRDefault="0070752F" w:rsidP="00612FFD">
      <w:pPr>
        <w:pStyle w:val="2"/>
      </w:pPr>
      <w:r w:rsidRPr="007609C0">
        <w:t>Рекомендовано выполнение комплексов ЛФК после проведения радикального хирургического лечения по поводу рака головы и шеи, так как оно безопасно, способствует быстрейшему восстановлению физической формы и улучшает качество жизни больного [</w:t>
      </w:r>
      <w:r w:rsidR="00D43396" w:rsidRPr="007609C0">
        <w:t>73</w:t>
      </w:r>
      <w:r w:rsidRPr="007609C0">
        <w:t xml:space="preserve">]. </w:t>
      </w:r>
    </w:p>
    <w:p w14:paraId="123D6980" w14:textId="77777777" w:rsidR="002B5EDA" w:rsidRPr="007609C0" w:rsidRDefault="0070752F" w:rsidP="007B41D7">
      <w:pPr>
        <w:pStyle w:val="2-6"/>
        <w:ind w:firstLine="0"/>
        <w:rPr>
          <w:rFonts w:cs="Times New Roman"/>
          <w:iCs/>
        </w:rPr>
      </w:pPr>
      <w:r w:rsidRPr="007609C0">
        <w:rPr>
          <w:rFonts w:cs="Times New Roman"/>
          <w:b/>
          <w:iCs/>
        </w:rPr>
        <w:t xml:space="preserve">Уровень убедительности рекомендаций − </w:t>
      </w:r>
      <w:r w:rsidR="002B5EDA" w:rsidRPr="007609C0">
        <w:rPr>
          <w:rFonts w:cs="Times New Roman"/>
          <w:b/>
          <w:iCs/>
        </w:rPr>
        <w:t xml:space="preserve">С </w:t>
      </w:r>
      <w:r w:rsidRPr="007609C0">
        <w:rPr>
          <w:rFonts w:cs="Times New Roman"/>
          <w:b/>
          <w:iCs/>
        </w:rPr>
        <w:t xml:space="preserve">(уровень достоверности доказательств – </w:t>
      </w:r>
      <w:r w:rsidR="002B5EDA" w:rsidRPr="007609C0">
        <w:rPr>
          <w:rFonts w:cs="Times New Roman"/>
          <w:b/>
          <w:iCs/>
        </w:rPr>
        <w:t>5</w:t>
      </w:r>
      <w:r w:rsidRPr="007609C0">
        <w:rPr>
          <w:rFonts w:cs="Times New Roman"/>
          <w:b/>
          <w:iCs/>
        </w:rPr>
        <w:t>).</w:t>
      </w:r>
      <w:r w:rsidRPr="007609C0">
        <w:rPr>
          <w:rFonts w:cs="Times New Roman"/>
          <w:iCs/>
        </w:rPr>
        <w:t xml:space="preserve"> </w:t>
      </w:r>
    </w:p>
    <w:p w14:paraId="590511B0" w14:textId="77777777" w:rsidR="002B5EDA" w:rsidRPr="007609C0" w:rsidRDefault="0070752F" w:rsidP="00612FFD">
      <w:pPr>
        <w:pStyle w:val="2"/>
      </w:pPr>
      <w:r w:rsidRPr="007609C0">
        <w:t xml:space="preserve">Поддержание стабильной массы тела и активный образ жизни рекомендованы с целью увеличения сроков общей выживаемости у пациентов, перенесших хирургическое лечение. Цель – аэробная </w:t>
      </w:r>
      <w:r w:rsidRPr="007609C0">
        <w:lastRenderedPageBreak/>
        <w:t>нагрузка умеренной интенсивности 3−5 раз в неделю (суммарно 150 минут в неделю) в сочетании с тренировками на сопротивление 2−3 раза в неделю. Упражнения на сопротивление должны вовлекать основные группы мышц (8−10 групп мышц, 8−10 повторений, 2 подхода). Каждый сеанс должен включать в себя разминку и заминку [</w:t>
      </w:r>
      <w:r w:rsidR="00D43396" w:rsidRPr="007609C0">
        <w:t>74</w:t>
      </w:r>
      <w:r w:rsidRPr="007609C0">
        <w:t xml:space="preserve">]. </w:t>
      </w:r>
    </w:p>
    <w:p w14:paraId="32848400"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w:t>
      </w:r>
      <w:r w:rsidR="002B5EDA" w:rsidRPr="007609C0">
        <w:rPr>
          <w:rFonts w:cs="Times New Roman"/>
          <w:b/>
          <w:iCs/>
        </w:rPr>
        <w:t xml:space="preserve">С </w:t>
      </w:r>
      <w:r w:rsidRPr="007609C0">
        <w:rPr>
          <w:rFonts w:cs="Times New Roman"/>
          <w:b/>
          <w:iCs/>
        </w:rPr>
        <w:t xml:space="preserve">(уровень достоверности доказательств – </w:t>
      </w:r>
      <w:r w:rsidR="002B5EDA" w:rsidRPr="007609C0">
        <w:rPr>
          <w:rFonts w:cs="Times New Roman"/>
          <w:b/>
          <w:iCs/>
        </w:rPr>
        <w:t>5</w:t>
      </w:r>
      <w:r w:rsidRPr="007609C0">
        <w:rPr>
          <w:rFonts w:cs="Times New Roman"/>
          <w:b/>
          <w:iCs/>
        </w:rPr>
        <w:t>).</w:t>
      </w:r>
    </w:p>
    <w:p w14:paraId="20C8BF88" w14:textId="77777777" w:rsidR="0070752F" w:rsidRPr="007609C0" w:rsidRDefault="0070752F" w:rsidP="0070752F">
      <w:pPr>
        <w:adjustRightInd w:val="0"/>
        <w:rPr>
          <w:b/>
        </w:rPr>
      </w:pPr>
    </w:p>
    <w:p w14:paraId="50687B7A" w14:textId="77777777" w:rsidR="0070752F" w:rsidRPr="007609C0" w:rsidRDefault="0070752F" w:rsidP="0070752F">
      <w:pPr>
        <w:adjustRightInd w:val="0"/>
        <w:rPr>
          <w:b/>
        </w:rPr>
      </w:pPr>
      <w:r w:rsidRPr="007609C0">
        <w:rPr>
          <w:b/>
          <w:lang w:val="en-US"/>
        </w:rPr>
        <w:t>III</w:t>
      </w:r>
      <w:r w:rsidRPr="007609C0">
        <w:rPr>
          <w:b/>
        </w:rPr>
        <w:t xml:space="preserve"> ЭТАП РЕАБИЛИТАЦИИ</w:t>
      </w:r>
    </w:p>
    <w:p w14:paraId="5355E491" w14:textId="77777777" w:rsidR="00D44B8A" w:rsidRPr="007609C0" w:rsidRDefault="00D44B8A" w:rsidP="00D44B8A">
      <w:pPr>
        <w:pStyle w:val="2"/>
      </w:pPr>
      <w:r w:rsidRPr="007609C0">
        <w:t>Пациентам с ЗНО губы рекомендовано поддержание высокого уровня физической активности после завершения лечения с целью улучшения функциональных результатов [</w:t>
      </w:r>
      <w:r w:rsidR="00D43396" w:rsidRPr="007609C0">
        <w:t>75</w:t>
      </w:r>
      <w:r w:rsidRPr="007609C0">
        <w:t>].</w:t>
      </w:r>
    </w:p>
    <w:p w14:paraId="212E6213" w14:textId="77777777" w:rsidR="00D44B8A" w:rsidRPr="007609C0" w:rsidRDefault="00D44B8A" w:rsidP="00D44B8A">
      <w:pPr>
        <w:pStyle w:val="2"/>
        <w:numPr>
          <w:ilvl w:val="0"/>
          <w:numId w:val="0"/>
        </w:numPr>
        <w:rPr>
          <w:b/>
        </w:rPr>
      </w:pPr>
      <w:r w:rsidRPr="007609C0">
        <w:rPr>
          <w:b/>
        </w:rPr>
        <w:t>Уровень убедительности рекомендаций В (уровень достоверности доказательств – 2).</w:t>
      </w:r>
    </w:p>
    <w:p w14:paraId="0B752CC0" w14:textId="77777777" w:rsidR="00D44B8A" w:rsidRPr="007609C0" w:rsidRDefault="00D44B8A" w:rsidP="00D44B8A">
      <w:pPr>
        <w:pStyle w:val="2"/>
      </w:pPr>
      <w:r w:rsidRPr="007609C0">
        <w:t>Пациентам с ЗНО губы рекомендовано увеличение и поддержание высокого уровня физической активности с целью улучшения общей выживаемости [</w:t>
      </w:r>
      <w:r w:rsidR="00D43396" w:rsidRPr="007609C0">
        <w:t>76</w:t>
      </w:r>
      <w:r w:rsidRPr="007609C0">
        <w:t>].</w:t>
      </w:r>
    </w:p>
    <w:p w14:paraId="29427DEB" w14:textId="77777777" w:rsidR="00D44B8A" w:rsidRPr="007609C0" w:rsidRDefault="00D44B8A" w:rsidP="00D44B8A">
      <w:pPr>
        <w:pStyle w:val="2"/>
        <w:numPr>
          <w:ilvl w:val="0"/>
          <w:numId w:val="0"/>
        </w:numPr>
        <w:rPr>
          <w:b/>
        </w:rPr>
      </w:pPr>
      <w:r w:rsidRPr="007609C0">
        <w:rPr>
          <w:b/>
        </w:rPr>
        <w:t>Уровень убедительности рекомендаций В (уровень достоверности доказательств – 2).</w:t>
      </w:r>
    </w:p>
    <w:p w14:paraId="76E574BD" w14:textId="77777777" w:rsidR="00D44B8A" w:rsidRPr="007609C0" w:rsidRDefault="0070752F" w:rsidP="00D44B8A">
      <w:pPr>
        <w:pStyle w:val="2"/>
      </w:pPr>
      <w:r w:rsidRPr="007609C0">
        <w:t>С целью преодоления тризма (тонического спазма группы жевательных мышц), который приводит к ограничению подвижности височно-нижнечелюстного сустава, рекомендованы упражнения, регулирующие степень открытия рта. Это статические, динамические упражнения и упражнения на сопротивление. Движения выполняются не только в плоскости опускания и поднятия челюсти. Для восстановления функции необходимы также другие движения: боковые, передние, задние и круговые [</w:t>
      </w:r>
      <w:r w:rsidR="00D43396" w:rsidRPr="007609C0">
        <w:t>77</w:t>
      </w:r>
      <w:r w:rsidRPr="007609C0">
        <w:t xml:space="preserve">]. </w:t>
      </w:r>
    </w:p>
    <w:p w14:paraId="5BBC64BA" w14:textId="77777777" w:rsidR="00D44B8A"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w:t>
      </w:r>
      <w:r w:rsidRPr="007609C0">
        <w:rPr>
          <w:rFonts w:cs="Times New Roman"/>
          <w:b/>
          <w:iCs/>
          <w:lang w:val="en-US"/>
        </w:rPr>
        <w:t>B</w:t>
      </w:r>
      <w:r w:rsidRPr="007609C0">
        <w:rPr>
          <w:rFonts w:cs="Times New Roman"/>
          <w:b/>
          <w:iCs/>
        </w:rPr>
        <w:t xml:space="preserve"> (уровень достоверности доказательств 3). </w:t>
      </w:r>
    </w:p>
    <w:p w14:paraId="65712D54"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выполнение комплекса упражнений в сочетании с механотерапией для лечения тризма у пациентов с ЗНО губы [</w:t>
      </w:r>
      <w:r w:rsidR="00D43396" w:rsidRPr="007609C0">
        <w:rPr>
          <w:color w:val="000000"/>
          <w:sz w:val="24"/>
          <w:szCs w:val="24"/>
        </w:rPr>
        <w:t>78</w:t>
      </w:r>
      <w:r w:rsidRPr="007609C0">
        <w:rPr>
          <w:color w:val="000000"/>
          <w:sz w:val="24"/>
          <w:szCs w:val="24"/>
        </w:rPr>
        <w:t>].</w:t>
      </w:r>
    </w:p>
    <w:p w14:paraId="41E4CFB9"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lastRenderedPageBreak/>
        <w:t>Уровень убедительности рекомендаций А (уровень достоверности доказательств – 2).</w:t>
      </w:r>
    </w:p>
    <w:p w14:paraId="0201CEBE"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Возможно проведение низкоинтенсивной лазеротерапии на область жевательной мускулатуры и  височно-нижнечелюстной сустав  с целью коррекции тризма у пациентов с ЗНО губы [</w:t>
      </w:r>
      <w:r w:rsidR="00D43396" w:rsidRPr="007609C0">
        <w:rPr>
          <w:color w:val="000000"/>
          <w:sz w:val="24"/>
          <w:szCs w:val="24"/>
        </w:rPr>
        <w:t>79</w:t>
      </w:r>
      <w:r w:rsidRPr="007609C0">
        <w:rPr>
          <w:color w:val="000000"/>
          <w:sz w:val="24"/>
          <w:szCs w:val="24"/>
        </w:rPr>
        <w:t>].</w:t>
      </w:r>
    </w:p>
    <w:p w14:paraId="1A64FD08"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2F4BE39E"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информирование пациентов с ЗНО губы после расширенных операций с/без ЛТ о возможности возникновения вторичной </w:t>
      </w:r>
      <w:proofErr w:type="spellStart"/>
      <w:r w:rsidRPr="007609C0">
        <w:rPr>
          <w:color w:val="000000"/>
          <w:sz w:val="24"/>
          <w:szCs w:val="24"/>
        </w:rPr>
        <w:t>лимфедемы</w:t>
      </w:r>
      <w:proofErr w:type="spellEnd"/>
      <w:r w:rsidRPr="007609C0">
        <w:rPr>
          <w:color w:val="000000"/>
          <w:sz w:val="24"/>
          <w:szCs w:val="24"/>
        </w:rPr>
        <w:t xml:space="preserve"> с целью раннего обращения к специалистам [</w:t>
      </w:r>
      <w:r w:rsidR="00D43396" w:rsidRPr="007609C0">
        <w:rPr>
          <w:color w:val="000000"/>
          <w:sz w:val="24"/>
          <w:szCs w:val="24"/>
        </w:rPr>
        <w:t>80</w:t>
      </w:r>
      <w:r w:rsidRPr="007609C0">
        <w:rPr>
          <w:color w:val="000000"/>
          <w:sz w:val="24"/>
          <w:szCs w:val="24"/>
        </w:rPr>
        <w:t>].</w:t>
      </w:r>
    </w:p>
    <w:p w14:paraId="0D67E85D"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6649E198"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 регулярный скрининг пациентов с ЗНО губы после расширенных операций с/без ЛТ с целью раннего выявления вторичной </w:t>
      </w:r>
      <w:proofErr w:type="spellStart"/>
      <w:r w:rsidRPr="007609C0">
        <w:rPr>
          <w:color w:val="000000"/>
          <w:sz w:val="24"/>
          <w:szCs w:val="24"/>
        </w:rPr>
        <w:t>лимфедемы</w:t>
      </w:r>
      <w:proofErr w:type="spellEnd"/>
      <w:r w:rsidRPr="007609C0">
        <w:rPr>
          <w:color w:val="000000"/>
          <w:sz w:val="24"/>
          <w:szCs w:val="24"/>
        </w:rPr>
        <w:t xml:space="preserve"> области головы и шеи [</w:t>
      </w:r>
      <w:r w:rsidR="00D43396" w:rsidRPr="007609C0">
        <w:rPr>
          <w:color w:val="000000"/>
          <w:sz w:val="24"/>
          <w:szCs w:val="24"/>
        </w:rPr>
        <w:t>80</w:t>
      </w:r>
      <w:r w:rsidRPr="007609C0">
        <w:rPr>
          <w:color w:val="000000"/>
          <w:sz w:val="24"/>
          <w:szCs w:val="24"/>
        </w:rPr>
        <w:t>].</w:t>
      </w:r>
    </w:p>
    <w:p w14:paraId="3B606BB2"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7D105F95"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направление пациента с ЗНО губы после расширенных операций с/без ЛТ к специалисту по лечению вторичной </w:t>
      </w:r>
      <w:proofErr w:type="spellStart"/>
      <w:r w:rsidRPr="007609C0">
        <w:rPr>
          <w:color w:val="000000"/>
          <w:sz w:val="24"/>
          <w:szCs w:val="24"/>
        </w:rPr>
        <w:t>лимфедемы</w:t>
      </w:r>
      <w:proofErr w:type="spellEnd"/>
      <w:r w:rsidRPr="007609C0">
        <w:rPr>
          <w:color w:val="000000"/>
          <w:sz w:val="24"/>
          <w:szCs w:val="24"/>
        </w:rPr>
        <w:t xml:space="preserve"> в случае ее выявления в ходе скрининга [</w:t>
      </w:r>
      <w:r w:rsidR="00D43396" w:rsidRPr="007609C0">
        <w:rPr>
          <w:color w:val="000000"/>
          <w:sz w:val="24"/>
          <w:szCs w:val="24"/>
        </w:rPr>
        <w:t>80</w:t>
      </w:r>
      <w:r w:rsidR="00E4634A" w:rsidRPr="007609C0">
        <w:rPr>
          <w:color w:val="000000"/>
          <w:sz w:val="24"/>
          <w:szCs w:val="24"/>
        </w:rPr>
        <w:t>]</w:t>
      </w:r>
    </w:p>
    <w:p w14:paraId="782FC1C0"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5B28CEDF"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обучение пациентов</w:t>
      </w:r>
      <w:r w:rsidRPr="007609C0">
        <w:rPr>
          <w:color w:val="000000"/>
          <w:sz w:val="22"/>
          <w:szCs w:val="22"/>
        </w:rPr>
        <w:t xml:space="preserve"> </w:t>
      </w:r>
      <w:r w:rsidRPr="007609C0">
        <w:rPr>
          <w:color w:val="000000"/>
          <w:sz w:val="24"/>
          <w:szCs w:val="24"/>
        </w:rPr>
        <w:t xml:space="preserve">с ЗНО губы после расширенных операций с/без ЛТ  методике самомассажа, выполнению комплекса ЛФК, уходу за кожей с целью профилактики и лечения вторичной </w:t>
      </w:r>
      <w:proofErr w:type="spellStart"/>
      <w:r w:rsidRPr="007609C0">
        <w:rPr>
          <w:color w:val="000000"/>
          <w:sz w:val="24"/>
          <w:szCs w:val="24"/>
        </w:rPr>
        <w:t>лимфедемы</w:t>
      </w:r>
      <w:proofErr w:type="spellEnd"/>
      <w:r w:rsidRPr="007609C0">
        <w:rPr>
          <w:color w:val="000000"/>
          <w:sz w:val="24"/>
          <w:szCs w:val="24"/>
        </w:rPr>
        <w:t xml:space="preserve"> области головы и шеи [</w:t>
      </w:r>
      <w:r w:rsidR="00E4634A" w:rsidRPr="007609C0">
        <w:rPr>
          <w:color w:val="000000"/>
          <w:sz w:val="24"/>
          <w:szCs w:val="24"/>
        </w:rPr>
        <w:t>81</w:t>
      </w:r>
      <w:r w:rsidRPr="007609C0">
        <w:rPr>
          <w:color w:val="000000"/>
          <w:sz w:val="24"/>
          <w:szCs w:val="24"/>
        </w:rPr>
        <w:t>].</w:t>
      </w:r>
    </w:p>
    <w:p w14:paraId="47951F0C"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3ED4E7A0" w14:textId="77777777" w:rsidR="00D44B8A" w:rsidRPr="007609C0" w:rsidRDefault="00D44B8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lastRenderedPageBreak/>
        <w:t xml:space="preserve">У пациентов с ЗНО губы рекомендован комплексный подход к лечению вторичной </w:t>
      </w:r>
      <w:proofErr w:type="spellStart"/>
      <w:r w:rsidRPr="007609C0">
        <w:rPr>
          <w:color w:val="000000"/>
          <w:sz w:val="24"/>
          <w:szCs w:val="24"/>
        </w:rPr>
        <w:t>лимфедемы</w:t>
      </w:r>
      <w:proofErr w:type="spellEnd"/>
      <w:r w:rsidRPr="007609C0">
        <w:rPr>
          <w:color w:val="000000"/>
          <w:sz w:val="24"/>
          <w:szCs w:val="24"/>
        </w:rPr>
        <w:t xml:space="preserve"> области головы и шеи с включением компрессионной терапии, упражнений, ухода за кожей, ручного лимфодренажа и обучения пациентов самоконтролю </w:t>
      </w:r>
      <w:r w:rsidRPr="007609C0">
        <w:rPr>
          <w:color w:val="000000"/>
          <w:sz w:val="24"/>
          <w:szCs w:val="24"/>
          <w:lang w:val="en-US"/>
        </w:rPr>
        <w:t>[</w:t>
      </w:r>
      <w:r w:rsidR="00E4634A" w:rsidRPr="007609C0">
        <w:rPr>
          <w:color w:val="000000"/>
          <w:sz w:val="24"/>
          <w:szCs w:val="24"/>
        </w:rPr>
        <w:t>82</w:t>
      </w:r>
      <w:r w:rsidRPr="007609C0">
        <w:rPr>
          <w:color w:val="000000"/>
          <w:sz w:val="24"/>
          <w:szCs w:val="24"/>
        </w:rPr>
        <w:t>].</w:t>
      </w:r>
    </w:p>
    <w:p w14:paraId="08C6BDEB" w14:textId="77777777" w:rsidR="00D44B8A" w:rsidRPr="007609C0" w:rsidRDefault="00D44B8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4B709D36" w14:textId="77777777" w:rsidR="002B5EDA" w:rsidRPr="007609C0" w:rsidRDefault="0070752F" w:rsidP="00612FFD">
      <w:pPr>
        <w:pStyle w:val="2"/>
      </w:pPr>
      <w:r w:rsidRPr="007609C0">
        <w:t xml:space="preserve">С целью лечения </w:t>
      </w:r>
      <w:proofErr w:type="spellStart"/>
      <w:r w:rsidRPr="007609C0">
        <w:t>лимфедемы</w:t>
      </w:r>
      <w:proofErr w:type="spellEnd"/>
      <w:r w:rsidRPr="007609C0">
        <w:t xml:space="preserve"> области головы и шеи рекомендован массаж шеи, волосистой части головы и лица медицинский [</w:t>
      </w:r>
      <w:r w:rsidR="00E4634A" w:rsidRPr="007609C0">
        <w:t>83</w:t>
      </w:r>
      <w:r w:rsidRPr="007609C0">
        <w:t xml:space="preserve">]. </w:t>
      </w:r>
    </w:p>
    <w:p w14:paraId="3A4C0D57"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С (уровень достоверности доказательств 4). </w:t>
      </w:r>
    </w:p>
    <w:p w14:paraId="12A88B97" w14:textId="77777777" w:rsidR="002B5EDA" w:rsidRPr="007609C0" w:rsidRDefault="0070752F" w:rsidP="00612FFD">
      <w:pPr>
        <w:pStyle w:val="2"/>
      </w:pPr>
      <w:r w:rsidRPr="007609C0">
        <w:t xml:space="preserve">Физиотерапия, включая специальный комплекс упражнений и компрессионное воздействие, также рекомендована с целью коррекции </w:t>
      </w:r>
      <w:proofErr w:type="spellStart"/>
      <w:r w:rsidRPr="007609C0">
        <w:t>лимфедемы</w:t>
      </w:r>
      <w:proofErr w:type="spellEnd"/>
      <w:r w:rsidRPr="007609C0">
        <w:t xml:space="preserve"> [</w:t>
      </w:r>
      <w:r w:rsidR="00E4634A" w:rsidRPr="007609C0">
        <w:t>84</w:t>
      </w:r>
      <w:r w:rsidRPr="007609C0">
        <w:t xml:space="preserve">, </w:t>
      </w:r>
      <w:r w:rsidR="00E4634A" w:rsidRPr="007609C0">
        <w:t>85</w:t>
      </w:r>
      <w:r w:rsidRPr="007609C0">
        <w:t xml:space="preserve">]. </w:t>
      </w:r>
    </w:p>
    <w:p w14:paraId="66FFD02F" w14:textId="77777777" w:rsidR="0070752F" w:rsidRPr="007609C0" w:rsidRDefault="0070752F" w:rsidP="007B41D7">
      <w:pPr>
        <w:pStyle w:val="2-6"/>
        <w:ind w:firstLine="0"/>
        <w:rPr>
          <w:rFonts w:cs="Times New Roman"/>
          <w:b/>
          <w:iCs/>
        </w:rPr>
      </w:pPr>
      <w:r w:rsidRPr="007609C0">
        <w:rPr>
          <w:rFonts w:cs="Times New Roman"/>
          <w:b/>
          <w:iCs/>
        </w:rPr>
        <w:t>Уровень убедительности рекомендаций – С (уровень достоверности доказательств 4).</w:t>
      </w:r>
    </w:p>
    <w:p w14:paraId="7EE27AFB" w14:textId="77777777" w:rsidR="002B5EDA" w:rsidRPr="007609C0" w:rsidRDefault="0070752F" w:rsidP="00612FFD">
      <w:pPr>
        <w:pStyle w:val="2"/>
      </w:pPr>
      <w:r w:rsidRPr="007609C0">
        <w:t xml:space="preserve">Низкоинтенсивная лазеротерапия в комбинации с полной </w:t>
      </w:r>
      <w:proofErr w:type="spellStart"/>
      <w:r w:rsidRPr="007609C0">
        <w:t>противозастойной</w:t>
      </w:r>
      <w:proofErr w:type="spellEnd"/>
      <w:r w:rsidRPr="007609C0">
        <w:t xml:space="preserve"> терапией рекомендуется с целью уменьшение отека [</w:t>
      </w:r>
      <w:r w:rsidR="0084500D" w:rsidRPr="007609C0">
        <w:t>8</w:t>
      </w:r>
      <w:r w:rsidR="00E4634A" w:rsidRPr="007609C0">
        <w:t>6</w:t>
      </w:r>
      <w:r w:rsidRPr="007609C0">
        <w:t xml:space="preserve">]. </w:t>
      </w:r>
    </w:p>
    <w:p w14:paraId="5194DC34" w14:textId="77777777" w:rsidR="0070752F" w:rsidRPr="007609C0" w:rsidRDefault="0070752F" w:rsidP="007B41D7">
      <w:pPr>
        <w:pStyle w:val="2-6"/>
        <w:ind w:firstLine="0"/>
        <w:rPr>
          <w:rFonts w:cs="Times New Roman"/>
          <w:b/>
          <w:iCs/>
        </w:rPr>
      </w:pPr>
      <w:r w:rsidRPr="007609C0">
        <w:rPr>
          <w:rFonts w:cs="Times New Roman"/>
          <w:b/>
          <w:iCs/>
        </w:rPr>
        <w:t xml:space="preserve">Уровень убедительности рекомендаций – </w:t>
      </w:r>
      <w:r w:rsidRPr="007609C0">
        <w:rPr>
          <w:rFonts w:cs="Times New Roman"/>
          <w:b/>
          <w:iCs/>
          <w:lang w:val="en-US"/>
        </w:rPr>
        <w:t>C</w:t>
      </w:r>
      <w:r w:rsidRPr="007609C0">
        <w:rPr>
          <w:rFonts w:cs="Times New Roman"/>
          <w:b/>
          <w:iCs/>
        </w:rPr>
        <w:t xml:space="preserve"> (уровень достоверности доказательств </w:t>
      </w:r>
      <w:r w:rsidR="002B5EDA" w:rsidRPr="007609C0">
        <w:rPr>
          <w:rFonts w:cs="Times New Roman"/>
          <w:b/>
          <w:iCs/>
        </w:rPr>
        <w:t>4</w:t>
      </w:r>
      <w:r w:rsidRPr="007609C0">
        <w:rPr>
          <w:rFonts w:cs="Times New Roman"/>
          <w:b/>
          <w:iCs/>
        </w:rPr>
        <w:t xml:space="preserve">). </w:t>
      </w:r>
    </w:p>
    <w:p w14:paraId="56D09BD1" w14:textId="77777777" w:rsidR="0070752F" w:rsidRPr="007609C0" w:rsidRDefault="0070752F" w:rsidP="0070752F">
      <w:pPr>
        <w:pStyle w:val="20"/>
        <w:rPr>
          <w:bCs/>
        </w:rPr>
      </w:pPr>
      <w:bookmarkStart w:id="91" w:name="_Toc26362655"/>
      <w:r w:rsidRPr="007609C0">
        <w:rPr>
          <w:bCs/>
        </w:rPr>
        <w:t xml:space="preserve">4.3. Реабилитация при </w:t>
      </w:r>
      <w:r w:rsidR="00AA773A" w:rsidRPr="007609C0">
        <w:rPr>
          <w:bCs/>
        </w:rPr>
        <w:t>лекарственно</w:t>
      </w:r>
      <w:r w:rsidRPr="007609C0">
        <w:rPr>
          <w:bCs/>
        </w:rPr>
        <w:t>м лечении</w:t>
      </w:r>
      <w:bookmarkEnd w:id="91"/>
    </w:p>
    <w:p w14:paraId="1BF69478" w14:textId="77777777" w:rsidR="002B5EDA" w:rsidRPr="007609C0" w:rsidRDefault="0070752F" w:rsidP="007B41D7">
      <w:pPr>
        <w:pStyle w:val="2"/>
      </w:pPr>
      <w:r w:rsidRPr="007609C0">
        <w:t xml:space="preserve">Противоопухолевое лечение рака головы и шеи вызывает психологический дистресс, тревогу, депрессию, что ухудшает качество жизни пациентов. Выполнение упражнений с нагрузкой рекомендовано для уменьшения слабости, улучшения качества жизни и психологического состояния пациентов, получающих </w:t>
      </w:r>
      <w:proofErr w:type="spellStart"/>
      <w:r w:rsidRPr="007609C0">
        <w:t>адьювантную</w:t>
      </w:r>
      <w:proofErr w:type="spellEnd"/>
      <w:r w:rsidRPr="007609C0">
        <w:t xml:space="preserve"> химиотерапию [</w:t>
      </w:r>
      <w:r w:rsidR="00E4634A" w:rsidRPr="007609C0">
        <w:t>87</w:t>
      </w:r>
      <w:r w:rsidRPr="007609C0">
        <w:t xml:space="preserve">]. Раннее начало физических нагрузок на фоне химиотерапии помогает профилактике мышечной слабости, возникновению и прогрессированию </w:t>
      </w:r>
      <w:proofErr w:type="spellStart"/>
      <w:r w:rsidRPr="007609C0">
        <w:t>саркопении</w:t>
      </w:r>
      <w:proofErr w:type="spellEnd"/>
      <w:r w:rsidRPr="007609C0">
        <w:t>, снижению толерантности к физической нагрузке [</w:t>
      </w:r>
      <w:r w:rsidR="00E4634A" w:rsidRPr="007609C0">
        <w:t>88, 89</w:t>
      </w:r>
      <w:r w:rsidRPr="007609C0">
        <w:t xml:space="preserve">] </w:t>
      </w:r>
    </w:p>
    <w:p w14:paraId="5DAA7684" w14:textId="77777777" w:rsidR="0070752F" w:rsidRPr="007609C0" w:rsidRDefault="0070752F" w:rsidP="007B41D7">
      <w:pPr>
        <w:pStyle w:val="2-6"/>
        <w:ind w:firstLine="0"/>
        <w:rPr>
          <w:rFonts w:cs="Times New Roman"/>
          <w:b/>
          <w:iCs/>
        </w:rPr>
      </w:pPr>
      <w:r w:rsidRPr="007609C0">
        <w:rPr>
          <w:rFonts w:cs="Times New Roman"/>
          <w:b/>
          <w:iCs/>
        </w:rPr>
        <w:lastRenderedPageBreak/>
        <w:t xml:space="preserve">Уровень убедительности рекомендаций − </w:t>
      </w:r>
      <w:r w:rsidRPr="007609C0">
        <w:rPr>
          <w:rFonts w:cs="Times New Roman"/>
          <w:b/>
          <w:iCs/>
          <w:lang w:val="en-US"/>
        </w:rPr>
        <w:t>B</w:t>
      </w:r>
      <w:r w:rsidRPr="007609C0">
        <w:rPr>
          <w:rFonts w:cs="Times New Roman"/>
          <w:b/>
          <w:iCs/>
        </w:rPr>
        <w:t xml:space="preserve"> (уровень достоверности доказательств –</w:t>
      </w:r>
      <w:r w:rsidR="00225ED5" w:rsidRPr="007609C0">
        <w:rPr>
          <w:rFonts w:cs="Times New Roman"/>
          <w:b/>
          <w:iCs/>
        </w:rPr>
        <w:t xml:space="preserve"> 3</w:t>
      </w:r>
      <w:r w:rsidRPr="007609C0">
        <w:rPr>
          <w:rFonts w:cs="Times New Roman"/>
          <w:b/>
          <w:iCs/>
        </w:rPr>
        <w:t>).</w:t>
      </w:r>
    </w:p>
    <w:p w14:paraId="6F918542" w14:textId="77777777" w:rsidR="0070752F" w:rsidRPr="007609C0" w:rsidRDefault="0070752F" w:rsidP="00612FFD">
      <w:pPr>
        <w:pStyle w:val="2-6"/>
        <w:spacing w:line="276" w:lineRule="auto"/>
        <w:rPr>
          <w:rFonts w:cs="Times New Roman"/>
          <w:iCs/>
        </w:rPr>
      </w:pPr>
      <w:r w:rsidRPr="007609C0">
        <w:rPr>
          <w:rFonts w:cs="Times New Roman"/>
          <w:b/>
        </w:rPr>
        <w:t>Комментари</w:t>
      </w:r>
      <w:r w:rsidR="00B90480" w:rsidRPr="007609C0">
        <w:rPr>
          <w:rFonts w:cs="Times New Roman"/>
          <w:b/>
        </w:rPr>
        <w:t>й</w:t>
      </w:r>
      <w:r w:rsidRPr="007609C0">
        <w:rPr>
          <w:rFonts w:cs="Times New Roman"/>
          <w:i/>
        </w:rPr>
        <w:t xml:space="preserve">: Проведение комплекса ЛФК с включением в него аэробной нагрузки, элементов </w:t>
      </w:r>
      <w:proofErr w:type="spellStart"/>
      <w:r w:rsidRPr="007609C0">
        <w:rPr>
          <w:rFonts w:cs="Times New Roman"/>
          <w:i/>
        </w:rPr>
        <w:t>Тайчи</w:t>
      </w:r>
      <w:proofErr w:type="spellEnd"/>
      <w:r w:rsidRPr="007609C0">
        <w:rPr>
          <w:rFonts w:cs="Times New Roman"/>
          <w:i/>
        </w:rPr>
        <w:t xml:space="preserve"> в течении 4 </w:t>
      </w:r>
      <w:proofErr w:type="spellStart"/>
      <w:r w:rsidRPr="007609C0">
        <w:rPr>
          <w:rFonts w:cs="Times New Roman"/>
          <w:i/>
        </w:rPr>
        <w:t>мес</w:t>
      </w:r>
      <w:proofErr w:type="spellEnd"/>
      <w:r w:rsidRPr="007609C0">
        <w:rPr>
          <w:rFonts w:cs="Times New Roman"/>
          <w:i/>
        </w:rPr>
        <w:t xml:space="preserve"> на фоне </w:t>
      </w:r>
      <w:proofErr w:type="spellStart"/>
      <w:r w:rsidRPr="007609C0">
        <w:rPr>
          <w:rFonts w:cs="Times New Roman"/>
          <w:i/>
        </w:rPr>
        <w:t>химиотерапии,увеличивает</w:t>
      </w:r>
      <w:proofErr w:type="spellEnd"/>
      <w:r w:rsidRPr="007609C0">
        <w:rPr>
          <w:rFonts w:cs="Times New Roman"/>
          <w:i/>
        </w:rPr>
        <w:t xml:space="preserve"> жизненную емкость легких, насыщенность крови кислородом, силу мышц, объем движений в крупных суставах, снижает индекс массы тела [</w:t>
      </w:r>
      <w:r w:rsidR="00E4634A" w:rsidRPr="007609C0">
        <w:rPr>
          <w:rFonts w:cs="Times New Roman"/>
          <w:i/>
        </w:rPr>
        <w:t>90</w:t>
      </w:r>
      <w:r w:rsidRPr="007609C0">
        <w:rPr>
          <w:rFonts w:cs="Times New Roman"/>
          <w:i/>
        </w:rPr>
        <w:t xml:space="preserve">]. </w:t>
      </w:r>
    </w:p>
    <w:p w14:paraId="3CB236FA" w14:textId="77777777" w:rsidR="00225ED5" w:rsidRPr="007609C0" w:rsidRDefault="0070752F" w:rsidP="00612FFD">
      <w:pPr>
        <w:pStyle w:val="2"/>
      </w:pPr>
      <w:r w:rsidRPr="007609C0">
        <w:t>Для уменьшения утомляемости и повышения выносливости на фоне проведения ХЛТ рекомендовано проведение ЛФК. Оптимальный эффект дают аэробные упражнения средней интенсивности в сочетании с упражнениями на сопротивление [</w:t>
      </w:r>
      <w:r w:rsidR="00E4634A" w:rsidRPr="007609C0">
        <w:t>91</w:t>
      </w:r>
      <w:r w:rsidRPr="007609C0">
        <w:t xml:space="preserve">]. </w:t>
      </w:r>
    </w:p>
    <w:p w14:paraId="1BF3F45B" w14:textId="77777777" w:rsidR="00225ED5" w:rsidRPr="007609C0" w:rsidRDefault="0070752F" w:rsidP="007B41D7">
      <w:pPr>
        <w:pStyle w:val="2-6"/>
        <w:ind w:firstLine="0"/>
        <w:rPr>
          <w:rFonts w:cs="Times New Roman"/>
          <w:iCs/>
        </w:rPr>
      </w:pPr>
      <w:r w:rsidRPr="007609C0">
        <w:rPr>
          <w:rFonts w:cs="Times New Roman"/>
          <w:b/>
          <w:iCs/>
        </w:rPr>
        <w:t xml:space="preserve">Уровень убедительности рекомендаций − </w:t>
      </w:r>
      <w:r w:rsidRPr="007609C0">
        <w:rPr>
          <w:rFonts w:cs="Times New Roman"/>
          <w:b/>
          <w:iCs/>
          <w:lang w:val="en-US"/>
        </w:rPr>
        <w:t>B</w:t>
      </w:r>
      <w:r w:rsidRPr="007609C0">
        <w:rPr>
          <w:rFonts w:cs="Times New Roman"/>
          <w:b/>
          <w:iCs/>
        </w:rPr>
        <w:t xml:space="preserve"> (уровень достоверности доказательств – 2).</w:t>
      </w:r>
      <w:r w:rsidRPr="007609C0">
        <w:rPr>
          <w:rFonts w:cs="Times New Roman"/>
          <w:iCs/>
        </w:rPr>
        <w:t xml:space="preserve"> </w:t>
      </w:r>
    </w:p>
    <w:p w14:paraId="78F2113C" w14:textId="77777777" w:rsidR="00225ED5" w:rsidRPr="007609C0" w:rsidRDefault="0070752F" w:rsidP="00612FFD">
      <w:pPr>
        <w:pStyle w:val="2"/>
      </w:pPr>
      <w:r w:rsidRPr="007609C0">
        <w:t xml:space="preserve">Сочетание ЛФК с психологической поддержкой рекомендовано </w:t>
      </w:r>
      <w:r w:rsidR="00225ED5" w:rsidRPr="007609C0">
        <w:t>для лечения</w:t>
      </w:r>
      <w:r w:rsidRPr="007609C0">
        <w:t xml:space="preserve"> слабости на фоне химиотерапии [</w:t>
      </w:r>
      <w:r w:rsidR="00E4634A" w:rsidRPr="007609C0">
        <w:t>91</w:t>
      </w:r>
      <w:r w:rsidRPr="007609C0">
        <w:t xml:space="preserve">]. </w:t>
      </w:r>
    </w:p>
    <w:p w14:paraId="798C2441" w14:textId="77777777" w:rsidR="00AA773A" w:rsidRPr="007609C0" w:rsidRDefault="0070752F" w:rsidP="007B41D7">
      <w:pPr>
        <w:pStyle w:val="2-6"/>
        <w:ind w:firstLine="0"/>
        <w:rPr>
          <w:rFonts w:cs="Times New Roman"/>
          <w:iCs/>
        </w:rPr>
      </w:pPr>
      <w:r w:rsidRPr="007609C0">
        <w:rPr>
          <w:rFonts w:cs="Times New Roman"/>
          <w:b/>
          <w:iCs/>
        </w:rPr>
        <w:t>Уровень убедительности рекомендаций − А (уровень достоверности доказательств – 1).</w:t>
      </w:r>
      <w:r w:rsidRPr="007609C0">
        <w:rPr>
          <w:rFonts w:cs="Times New Roman"/>
          <w:iCs/>
        </w:rPr>
        <w:t xml:space="preserve"> </w:t>
      </w:r>
    </w:p>
    <w:p w14:paraId="1057BC64" w14:textId="77777777" w:rsidR="00AA773A" w:rsidRPr="007609C0" w:rsidRDefault="00AA773A" w:rsidP="00AA773A">
      <w:pPr>
        <w:pStyle w:val="1f4"/>
        <w:widowControl w:val="0"/>
        <w:pBdr>
          <w:top w:val="nil"/>
          <w:left w:val="nil"/>
          <w:bottom w:val="nil"/>
          <w:right w:val="nil"/>
          <w:between w:val="nil"/>
        </w:pBdr>
        <w:spacing w:before="240" w:line="360" w:lineRule="auto"/>
        <w:ind w:left="1418"/>
        <w:jc w:val="both"/>
        <w:rPr>
          <w:color w:val="000000"/>
          <w:sz w:val="24"/>
          <w:szCs w:val="24"/>
        </w:rPr>
      </w:pPr>
      <w:r w:rsidRPr="007609C0">
        <w:rPr>
          <w:color w:val="000000"/>
          <w:sz w:val="24"/>
          <w:szCs w:val="24"/>
        </w:rPr>
        <w:t xml:space="preserve">Показано сочетание </w:t>
      </w:r>
      <w:proofErr w:type="spellStart"/>
      <w:r w:rsidRPr="007609C0">
        <w:rPr>
          <w:color w:val="000000"/>
          <w:sz w:val="24"/>
          <w:szCs w:val="24"/>
        </w:rPr>
        <w:t>нутритивной</w:t>
      </w:r>
      <w:proofErr w:type="spellEnd"/>
      <w:r w:rsidRPr="007609C0">
        <w:rPr>
          <w:color w:val="000000"/>
          <w:sz w:val="24"/>
          <w:szCs w:val="24"/>
        </w:rPr>
        <w:t xml:space="preserve"> поддержки и физической реабилитации на фоне системной терапии для улучшения качественного состава тела и физических функций у пациентов ЗНО губы [</w:t>
      </w:r>
      <w:r w:rsidR="00E4634A" w:rsidRPr="007609C0">
        <w:rPr>
          <w:color w:val="000000"/>
          <w:sz w:val="24"/>
          <w:szCs w:val="24"/>
        </w:rPr>
        <w:t>92</w:t>
      </w:r>
      <w:r w:rsidRPr="007609C0">
        <w:rPr>
          <w:color w:val="000000"/>
          <w:sz w:val="24"/>
          <w:szCs w:val="24"/>
        </w:rPr>
        <w:t>].</w:t>
      </w:r>
    </w:p>
    <w:p w14:paraId="10E2F5AA" w14:textId="77777777" w:rsidR="00AA773A" w:rsidRPr="007609C0" w:rsidRDefault="00AA773A" w:rsidP="00AA773A">
      <w:pPr>
        <w:pStyle w:val="1f4"/>
        <w:widowControl w:val="0"/>
        <w:pBdr>
          <w:top w:val="nil"/>
          <w:left w:val="nil"/>
          <w:bottom w:val="nil"/>
          <w:right w:val="nil"/>
          <w:between w:val="nil"/>
        </w:pBdr>
        <w:spacing w:before="24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6DF72A1C"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выполнение комплекса ЛФК для коррекции патологической усталости на фоне системной терапии ЗНО губы [</w:t>
      </w:r>
      <w:r w:rsidR="00E4634A" w:rsidRPr="007609C0">
        <w:rPr>
          <w:color w:val="000000"/>
          <w:sz w:val="24"/>
          <w:szCs w:val="24"/>
        </w:rPr>
        <w:t>93</w:t>
      </w:r>
      <w:r w:rsidRPr="007609C0">
        <w:rPr>
          <w:color w:val="000000"/>
          <w:sz w:val="24"/>
          <w:szCs w:val="24"/>
        </w:rPr>
        <w:t>].</w:t>
      </w:r>
    </w:p>
    <w:p w14:paraId="3E176C95"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23AD6613"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физическая активность умеренной интенсивности с включением в комплекс упражнений на сопротивление для коррекции патологической утомляемости на фоне системной терапии ЗНО губы  [</w:t>
      </w:r>
      <w:r w:rsidR="00E4634A" w:rsidRPr="007609C0">
        <w:rPr>
          <w:color w:val="000000"/>
          <w:sz w:val="24"/>
          <w:szCs w:val="24"/>
        </w:rPr>
        <w:t>93</w:t>
      </w:r>
      <w:r w:rsidRPr="007609C0">
        <w:rPr>
          <w:color w:val="000000"/>
          <w:sz w:val="24"/>
          <w:szCs w:val="24"/>
        </w:rPr>
        <w:t>].</w:t>
      </w:r>
    </w:p>
    <w:p w14:paraId="4E31A77D"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61F35647"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lastRenderedPageBreak/>
        <w:t>Рекомендована аэробная нагрузка, такая, как ходьба и упражнения на сопротивление в домашних условиях для улучшения качества жизни и контроля патологической утомляемости [</w:t>
      </w:r>
      <w:r w:rsidR="00E4634A" w:rsidRPr="007609C0">
        <w:rPr>
          <w:color w:val="000000"/>
          <w:sz w:val="24"/>
          <w:szCs w:val="24"/>
        </w:rPr>
        <w:t>93</w:t>
      </w:r>
      <w:r w:rsidRPr="007609C0">
        <w:rPr>
          <w:color w:val="000000"/>
          <w:sz w:val="24"/>
          <w:szCs w:val="24"/>
        </w:rPr>
        <w:t>].</w:t>
      </w:r>
    </w:p>
    <w:p w14:paraId="4F41C2E6"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28DEDAFB"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йога для коррекции патологической усталости и улучшения качества жизни на фоне системной терапии ЗНО губы [</w:t>
      </w:r>
      <w:r w:rsidR="00E4634A" w:rsidRPr="007609C0">
        <w:rPr>
          <w:color w:val="000000"/>
          <w:sz w:val="24"/>
          <w:szCs w:val="24"/>
        </w:rPr>
        <w:t>93</w:t>
      </w:r>
      <w:r w:rsidRPr="007609C0">
        <w:rPr>
          <w:color w:val="000000"/>
          <w:sz w:val="24"/>
          <w:szCs w:val="24"/>
        </w:rPr>
        <w:t>].</w:t>
      </w:r>
    </w:p>
    <w:p w14:paraId="08839878"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3B7CD96F"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информирование и психологическое консультирование пациентов с ЗНО губы и членов их семей для профилактики развития патологической усталости и перехода ее в хроническую фазу [</w:t>
      </w:r>
      <w:r w:rsidR="00E4634A" w:rsidRPr="007609C0">
        <w:rPr>
          <w:color w:val="000000"/>
          <w:sz w:val="24"/>
          <w:szCs w:val="24"/>
        </w:rPr>
        <w:t>93</w:t>
      </w:r>
      <w:r w:rsidRPr="007609C0">
        <w:rPr>
          <w:color w:val="000000"/>
          <w:sz w:val="24"/>
          <w:szCs w:val="24"/>
        </w:rPr>
        <w:t>].</w:t>
      </w:r>
    </w:p>
    <w:p w14:paraId="3FAE46C0"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1BDCFBE9"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когнитивно-поведенческая терапия пациентам с ЗНО губы на фоне системной терапии для коррекции патологической усталости [</w:t>
      </w:r>
      <w:r w:rsidR="00E4634A" w:rsidRPr="007609C0">
        <w:rPr>
          <w:color w:val="000000"/>
          <w:sz w:val="24"/>
          <w:szCs w:val="24"/>
        </w:rPr>
        <w:t>93</w:t>
      </w:r>
      <w:r w:rsidRPr="007609C0">
        <w:rPr>
          <w:color w:val="000000"/>
          <w:sz w:val="24"/>
          <w:szCs w:val="24"/>
        </w:rPr>
        <w:t>].</w:t>
      </w:r>
    </w:p>
    <w:p w14:paraId="07B8CA0D"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572C153C"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 массаж для коррекции патологической утомляемости на фоне системной терапии ЗНО губы [</w:t>
      </w:r>
      <w:r w:rsidR="00E4634A" w:rsidRPr="007609C0">
        <w:rPr>
          <w:color w:val="000000"/>
          <w:sz w:val="24"/>
          <w:szCs w:val="24"/>
        </w:rPr>
        <w:t>94</w:t>
      </w:r>
      <w:r w:rsidRPr="007609C0">
        <w:rPr>
          <w:color w:val="000000"/>
          <w:sz w:val="24"/>
          <w:szCs w:val="24"/>
        </w:rPr>
        <w:t>].</w:t>
      </w:r>
    </w:p>
    <w:p w14:paraId="513787B2"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3).</w:t>
      </w:r>
    </w:p>
    <w:p w14:paraId="5A5D9CE4"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ЛФК  с включением упражнений на координацию для профилактики токсической периферической полинейропатии [</w:t>
      </w:r>
      <w:r w:rsidR="00E4634A" w:rsidRPr="007609C0">
        <w:rPr>
          <w:color w:val="000000"/>
          <w:sz w:val="24"/>
          <w:szCs w:val="24"/>
        </w:rPr>
        <w:t>95</w:t>
      </w:r>
      <w:r w:rsidRPr="007609C0">
        <w:rPr>
          <w:color w:val="000000"/>
          <w:sz w:val="24"/>
          <w:szCs w:val="24"/>
        </w:rPr>
        <w:t>].</w:t>
      </w:r>
    </w:p>
    <w:p w14:paraId="5458BFE0"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6BC5E78A"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lastRenderedPageBreak/>
        <w:t xml:space="preserve">Рекомендована ЛФК, направленная на улучшение координации и мелкой моторики, которая должна начинаться одновременно с началом </w:t>
      </w:r>
      <w:proofErr w:type="spellStart"/>
      <w:r w:rsidRPr="007609C0">
        <w:rPr>
          <w:color w:val="000000"/>
          <w:sz w:val="24"/>
          <w:szCs w:val="24"/>
        </w:rPr>
        <w:t>нейротоксичной</w:t>
      </w:r>
      <w:proofErr w:type="spellEnd"/>
      <w:r w:rsidRPr="007609C0">
        <w:rPr>
          <w:color w:val="000000"/>
          <w:sz w:val="24"/>
          <w:szCs w:val="24"/>
        </w:rPr>
        <w:t xml:space="preserve"> терапии, самое позднее одновременно с манифестацией первых проявлений периферической полинейропатии [</w:t>
      </w:r>
      <w:r w:rsidR="00E4634A" w:rsidRPr="007609C0">
        <w:rPr>
          <w:color w:val="000000"/>
          <w:sz w:val="24"/>
          <w:szCs w:val="24"/>
        </w:rPr>
        <w:t>95</w:t>
      </w:r>
      <w:r w:rsidRPr="007609C0">
        <w:rPr>
          <w:color w:val="000000"/>
          <w:sz w:val="24"/>
          <w:szCs w:val="24"/>
        </w:rPr>
        <w:t>].</w:t>
      </w:r>
    </w:p>
    <w:p w14:paraId="225079F1"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0462E01B"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применение локальной криотерапии для профилактики токсической периферической полинейропатии на фоне системной терапии ЗНО губы [</w:t>
      </w:r>
      <w:r w:rsidR="00E4634A" w:rsidRPr="007609C0">
        <w:rPr>
          <w:color w:val="000000"/>
          <w:sz w:val="24"/>
          <w:szCs w:val="24"/>
        </w:rPr>
        <w:t>95</w:t>
      </w:r>
      <w:r w:rsidRPr="007609C0">
        <w:rPr>
          <w:color w:val="000000"/>
          <w:sz w:val="24"/>
          <w:szCs w:val="24"/>
        </w:rPr>
        <w:t>].</w:t>
      </w:r>
    </w:p>
    <w:p w14:paraId="603C1F35"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7D862551"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применение локальной компрессионной терапии для профилактики симптомов периферической полинейропатии на ф</w:t>
      </w:r>
      <w:r w:rsidR="00E4634A" w:rsidRPr="007609C0">
        <w:rPr>
          <w:color w:val="000000"/>
          <w:sz w:val="24"/>
          <w:szCs w:val="24"/>
        </w:rPr>
        <w:t xml:space="preserve">оне системной терапии ЗНО губы </w:t>
      </w:r>
      <w:r w:rsidRPr="007609C0">
        <w:rPr>
          <w:color w:val="000000"/>
          <w:sz w:val="24"/>
          <w:szCs w:val="24"/>
        </w:rPr>
        <w:t>[</w:t>
      </w:r>
      <w:r w:rsidR="00E4634A" w:rsidRPr="007609C0">
        <w:rPr>
          <w:color w:val="000000"/>
          <w:sz w:val="24"/>
          <w:szCs w:val="24"/>
        </w:rPr>
        <w:t>95</w:t>
      </w:r>
      <w:r w:rsidRPr="007609C0">
        <w:rPr>
          <w:color w:val="000000"/>
          <w:sz w:val="24"/>
          <w:szCs w:val="24"/>
        </w:rPr>
        <w:t>].</w:t>
      </w:r>
    </w:p>
    <w:p w14:paraId="1E52984D"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3).</w:t>
      </w:r>
    </w:p>
    <w:p w14:paraId="61A98FD2"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иглорефлексотерапия для коррекции периферической полинейропатии на фоне системной терапии ЗНО губы [</w:t>
      </w:r>
      <w:r w:rsidR="00E4634A" w:rsidRPr="007609C0">
        <w:rPr>
          <w:color w:val="000000"/>
          <w:sz w:val="24"/>
          <w:szCs w:val="24"/>
        </w:rPr>
        <w:t>95</w:t>
      </w:r>
      <w:r w:rsidRPr="007609C0">
        <w:rPr>
          <w:color w:val="000000"/>
          <w:sz w:val="24"/>
          <w:szCs w:val="24"/>
        </w:rPr>
        <w:t>].</w:t>
      </w:r>
    </w:p>
    <w:p w14:paraId="40FF60ED"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203644AF"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ЭЭГ-БОС-терапия (</w:t>
      </w:r>
      <w:proofErr w:type="spellStart"/>
      <w:r w:rsidRPr="007609C0">
        <w:rPr>
          <w:color w:val="000000"/>
          <w:sz w:val="24"/>
          <w:szCs w:val="24"/>
        </w:rPr>
        <w:t>neurofeedback</w:t>
      </w:r>
      <w:proofErr w:type="spellEnd"/>
      <w:r w:rsidRPr="007609C0">
        <w:rPr>
          <w:color w:val="000000"/>
          <w:sz w:val="24"/>
          <w:szCs w:val="24"/>
        </w:rPr>
        <w:t>),  для коррекции периферической полинейропатии на фоне системной терапии ЗНО губы  [</w:t>
      </w:r>
      <w:r w:rsidR="00E4634A" w:rsidRPr="007609C0">
        <w:rPr>
          <w:color w:val="000000"/>
          <w:sz w:val="24"/>
          <w:szCs w:val="24"/>
        </w:rPr>
        <w:t>95</w:t>
      </w:r>
      <w:r w:rsidRPr="007609C0">
        <w:rPr>
          <w:color w:val="000000"/>
          <w:sz w:val="24"/>
          <w:szCs w:val="24"/>
        </w:rPr>
        <w:t>].</w:t>
      </w:r>
    </w:p>
    <w:p w14:paraId="5CF5A638"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56F69878"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 массаж для лечения периферической полинейропатии не фоне системной терапии ЗНО губы</w:t>
      </w:r>
      <w:r w:rsidR="00E4634A" w:rsidRPr="007609C0">
        <w:rPr>
          <w:color w:val="000000"/>
          <w:sz w:val="24"/>
          <w:szCs w:val="24"/>
        </w:rPr>
        <w:t xml:space="preserve"> </w:t>
      </w:r>
      <w:r w:rsidRPr="007609C0">
        <w:rPr>
          <w:color w:val="000000"/>
          <w:sz w:val="24"/>
          <w:szCs w:val="24"/>
        </w:rPr>
        <w:t>[</w:t>
      </w:r>
      <w:r w:rsidR="00E4634A" w:rsidRPr="007609C0">
        <w:rPr>
          <w:color w:val="000000"/>
          <w:sz w:val="24"/>
          <w:szCs w:val="24"/>
        </w:rPr>
        <w:t>96</w:t>
      </w:r>
      <w:r w:rsidRPr="007609C0">
        <w:rPr>
          <w:color w:val="000000"/>
          <w:sz w:val="24"/>
          <w:szCs w:val="24"/>
        </w:rPr>
        <w:t>].</w:t>
      </w:r>
    </w:p>
    <w:p w14:paraId="4D442389"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lastRenderedPageBreak/>
        <w:t>Уровень убедительности рекомендаций С (уровень достоверности доказательств – 2).</w:t>
      </w:r>
    </w:p>
    <w:p w14:paraId="4A1426D8" w14:textId="77777777" w:rsidR="00AA773A" w:rsidRPr="007609C0" w:rsidRDefault="00AA773A" w:rsidP="007B41D7">
      <w:pPr>
        <w:pStyle w:val="2-6"/>
        <w:ind w:firstLine="0"/>
        <w:rPr>
          <w:rFonts w:cs="Times New Roman"/>
          <w:iCs/>
        </w:rPr>
      </w:pPr>
    </w:p>
    <w:p w14:paraId="022311C7" w14:textId="77777777" w:rsidR="0070752F" w:rsidRPr="007609C0" w:rsidRDefault="0070752F" w:rsidP="0070752F">
      <w:pPr>
        <w:pStyle w:val="20"/>
        <w:rPr>
          <w:bCs/>
        </w:rPr>
      </w:pPr>
      <w:bookmarkStart w:id="92" w:name="_Toc26362656"/>
      <w:r w:rsidRPr="007609C0">
        <w:rPr>
          <w:bCs/>
        </w:rPr>
        <w:t>4.4. Реабилитация при лучевой терапии</w:t>
      </w:r>
      <w:bookmarkEnd w:id="92"/>
    </w:p>
    <w:p w14:paraId="166DA296"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bookmarkStart w:id="93" w:name="_Toc26362657"/>
      <w:r w:rsidRPr="007609C0">
        <w:rPr>
          <w:color w:val="000000"/>
          <w:sz w:val="24"/>
          <w:szCs w:val="24"/>
        </w:rPr>
        <w:t xml:space="preserve">Рекомендовано раннее начало </w:t>
      </w:r>
      <w:proofErr w:type="spellStart"/>
      <w:r w:rsidRPr="007609C0">
        <w:rPr>
          <w:color w:val="000000"/>
          <w:sz w:val="24"/>
          <w:szCs w:val="24"/>
        </w:rPr>
        <w:t>нутритивной</w:t>
      </w:r>
      <w:proofErr w:type="spellEnd"/>
      <w:r w:rsidRPr="007609C0">
        <w:rPr>
          <w:color w:val="000000"/>
          <w:sz w:val="24"/>
          <w:szCs w:val="24"/>
        </w:rPr>
        <w:t xml:space="preserve"> поддержки на фоне лучевой терапии для улучшения показателей пищевого статуса и уменьшения длительности госпитализации у пациентов с ЗНО губы [</w:t>
      </w:r>
      <w:r w:rsidR="00E4634A" w:rsidRPr="007609C0">
        <w:rPr>
          <w:color w:val="000000"/>
          <w:sz w:val="24"/>
          <w:szCs w:val="24"/>
        </w:rPr>
        <w:t>97]</w:t>
      </w:r>
    </w:p>
    <w:p w14:paraId="07031D2E"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1D83192C"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проведение регулярной оценки функции глотания у пациентов с ЗНО губы в процессе ЛТ с целью раннего выявления дисфагии и своевременного изменения тактики </w:t>
      </w:r>
      <w:proofErr w:type="spellStart"/>
      <w:r w:rsidRPr="007609C0">
        <w:rPr>
          <w:color w:val="000000"/>
          <w:sz w:val="24"/>
          <w:szCs w:val="24"/>
        </w:rPr>
        <w:t>энтерального</w:t>
      </w:r>
      <w:proofErr w:type="spellEnd"/>
      <w:r w:rsidRPr="007609C0">
        <w:rPr>
          <w:color w:val="000000"/>
          <w:sz w:val="24"/>
          <w:szCs w:val="24"/>
        </w:rPr>
        <w:t xml:space="preserve"> питания [</w:t>
      </w:r>
      <w:r w:rsidR="00E4634A" w:rsidRPr="007609C0">
        <w:rPr>
          <w:color w:val="000000"/>
          <w:sz w:val="24"/>
          <w:szCs w:val="24"/>
        </w:rPr>
        <w:t>98</w:t>
      </w:r>
      <w:r w:rsidRPr="007609C0">
        <w:rPr>
          <w:color w:val="000000"/>
          <w:sz w:val="24"/>
          <w:szCs w:val="24"/>
        </w:rPr>
        <w:t>].</w:t>
      </w:r>
    </w:p>
    <w:p w14:paraId="49696DF2"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5).</w:t>
      </w:r>
    </w:p>
    <w:p w14:paraId="6CABC942"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проведение низкоинтенсивной лазеротерапии весь период ЛТ для профилактики развития </w:t>
      </w:r>
      <w:proofErr w:type="spellStart"/>
      <w:r w:rsidRPr="007609C0">
        <w:rPr>
          <w:color w:val="000000"/>
          <w:sz w:val="24"/>
          <w:szCs w:val="24"/>
        </w:rPr>
        <w:t>радиоиндуцированного</w:t>
      </w:r>
      <w:proofErr w:type="spellEnd"/>
      <w:r w:rsidRPr="007609C0">
        <w:rPr>
          <w:color w:val="000000"/>
          <w:sz w:val="24"/>
          <w:szCs w:val="24"/>
        </w:rPr>
        <w:t xml:space="preserve"> дерматита более 2 степени [</w:t>
      </w:r>
      <w:r w:rsidR="00E4634A" w:rsidRPr="007609C0">
        <w:rPr>
          <w:color w:val="000000"/>
          <w:sz w:val="24"/>
          <w:szCs w:val="24"/>
        </w:rPr>
        <w:t>99</w:t>
      </w:r>
      <w:r w:rsidRPr="007609C0">
        <w:rPr>
          <w:color w:val="000000"/>
          <w:sz w:val="24"/>
          <w:szCs w:val="24"/>
        </w:rPr>
        <w:t>].</w:t>
      </w:r>
    </w:p>
    <w:p w14:paraId="1554DBD8"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7382B27A"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 комбинированный подход к профилактике </w:t>
      </w:r>
      <w:proofErr w:type="spellStart"/>
      <w:r w:rsidRPr="007609C0">
        <w:rPr>
          <w:color w:val="000000"/>
          <w:sz w:val="24"/>
          <w:szCs w:val="24"/>
        </w:rPr>
        <w:t>мукозита</w:t>
      </w:r>
      <w:proofErr w:type="spellEnd"/>
      <w:r w:rsidRPr="007609C0">
        <w:rPr>
          <w:color w:val="000000"/>
          <w:sz w:val="24"/>
          <w:szCs w:val="24"/>
        </w:rPr>
        <w:t xml:space="preserve"> на фоне лучевой терапии ЗНО губы [</w:t>
      </w:r>
      <w:r w:rsidR="00E4634A" w:rsidRPr="007609C0">
        <w:rPr>
          <w:color w:val="000000"/>
          <w:sz w:val="24"/>
          <w:szCs w:val="24"/>
        </w:rPr>
        <w:t>100</w:t>
      </w:r>
      <w:r w:rsidRPr="007609C0">
        <w:rPr>
          <w:color w:val="000000"/>
          <w:sz w:val="24"/>
          <w:szCs w:val="24"/>
        </w:rPr>
        <w:t>].</w:t>
      </w:r>
    </w:p>
    <w:p w14:paraId="7805D752"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2)</w:t>
      </w:r>
    </w:p>
    <w:p w14:paraId="13225F4D" w14:textId="77777777" w:rsidR="00AA773A" w:rsidRPr="007609C0" w:rsidRDefault="00AA773A" w:rsidP="00AA773A">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 xml:space="preserve">Комментарии: несмотря на то, что отсутствует достаточное число доказательств эффективности таких мероприятий, как полоскание растворами гидрокарбоната, физиологическим раствором, обучение гигиене полости рта, данные методики могут применяться с учетом их безопасности. Хотя нет достаточных доказательств в поддержку использования профессионального ухода за полостью рта для профилактики орального </w:t>
      </w:r>
      <w:proofErr w:type="spellStart"/>
      <w:r w:rsidRPr="007609C0">
        <w:rPr>
          <w:i/>
          <w:color w:val="000000"/>
          <w:sz w:val="24"/>
          <w:szCs w:val="24"/>
        </w:rPr>
        <w:t>мукозита</w:t>
      </w:r>
      <w:proofErr w:type="spellEnd"/>
      <w:r w:rsidRPr="007609C0">
        <w:rPr>
          <w:i/>
          <w:color w:val="000000"/>
          <w:sz w:val="24"/>
          <w:szCs w:val="24"/>
        </w:rPr>
        <w:t xml:space="preserve">, большинство экспертов придерживаются </w:t>
      </w:r>
      <w:r w:rsidRPr="007609C0">
        <w:rPr>
          <w:i/>
          <w:color w:val="000000"/>
          <w:sz w:val="24"/>
          <w:szCs w:val="24"/>
        </w:rPr>
        <w:lastRenderedPageBreak/>
        <w:t xml:space="preserve">мнения, что стоматологическое обследование и лечение, перед началом терапии ХЛТ, желательны для снижения риска местных и системных инфекций из </w:t>
      </w:r>
      <w:proofErr w:type="spellStart"/>
      <w:r w:rsidRPr="007609C0">
        <w:rPr>
          <w:i/>
          <w:color w:val="000000"/>
          <w:sz w:val="24"/>
          <w:szCs w:val="24"/>
        </w:rPr>
        <w:t>одонтогенных</w:t>
      </w:r>
      <w:proofErr w:type="spellEnd"/>
      <w:r w:rsidRPr="007609C0">
        <w:rPr>
          <w:i/>
          <w:color w:val="000000"/>
          <w:sz w:val="24"/>
          <w:szCs w:val="24"/>
        </w:rPr>
        <w:t xml:space="preserve"> источников</w:t>
      </w:r>
      <w:r w:rsidRPr="007609C0">
        <w:rPr>
          <w:color w:val="000000"/>
          <w:sz w:val="24"/>
          <w:szCs w:val="24"/>
        </w:rPr>
        <w:t xml:space="preserve">. </w:t>
      </w:r>
    </w:p>
    <w:p w14:paraId="28AEBFDA"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применение растворов с  </w:t>
      </w:r>
      <w:proofErr w:type="spellStart"/>
      <w:r w:rsidRPr="007609C0">
        <w:rPr>
          <w:color w:val="000000"/>
          <w:sz w:val="24"/>
          <w:szCs w:val="24"/>
        </w:rPr>
        <w:t>бензидамином</w:t>
      </w:r>
      <w:proofErr w:type="spellEnd"/>
      <w:r w:rsidRPr="007609C0">
        <w:rPr>
          <w:color w:val="000000"/>
          <w:sz w:val="24"/>
          <w:szCs w:val="24"/>
        </w:rPr>
        <w:t xml:space="preserve"> для профилактики </w:t>
      </w:r>
      <w:proofErr w:type="spellStart"/>
      <w:r w:rsidRPr="007609C0">
        <w:rPr>
          <w:color w:val="000000"/>
          <w:sz w:val="24"/>
          <w:szCs w:val="24"/>
        </w:rPr>
        <w:t>мукозита</w:t>
      </w:r>
      <w:proofErr w:type="spellEnd"/>
      <w:r w:rsidRPr="007609C0">
        <w:rPr>
          <w:color w:val="000000"/>
          <w:sz w:val="24"/>
          <w:szCs w:val="24"/>
        </w:rPr>
        <w:t xml:space="preserve"> полости рта на фоне ЛТ на область головы и шеи [</w:t>
      </w:r>
      <w:r w:rsidR="007673DD" w:rsidRPr="007609C0">
        <w:rPr>
          <w:color w:val="000000"/>
          <w:sz w:val="24"/>
          <w:szCs w:val="24"/>
        </w:rPr>
        <w:t>100</w:t>
      </w:r>
      <w:r w:rsidRPr="007609C0">
        <w:rPr>
          <w:color w:val="000000"/>
          <w:sz w:val="24"/>
          <w:szCs w:val="24"/>
        </w:rPr>
        <w:t>].</w:t>
      </w:r>
      <w:r w:rsidRPr="007609C0">
        <w:rPr>
          <w:color w:val="000000"/>
          <w:sz w:val="24"/>
          <w:szCs w:val="24"/>
        </w:rPr>
        <w:tab/>
      </w:r>
    </w:p>
    <w:p w14:paraId="5302CE7C"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2DB83F0B"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Рекомендовано применение низкоинтенсивной лазеротерапии на полость рта для профилактики </w:t>
      </w:r>
      <w:proofErr w:type="spellStart"/>
      <w:r w:rsidRPr="007609C0">
        <w:rPr>
          <w:color w:val="000000"/>
          <w:sz w:val="24"/>
          <w:szCs w:val="24"/>
        </w:rPr>
        <w:t>мукозита</w:t>
      </w:r>
      <w:proofErr w:type="spellEnd"/>
      <w:r w:rsidRPr="007609C0">
        <w:rPr>
          <w:color w:val="000000"/>
          <w:sz w:val="24"/>
          <w:szCs w:val="24"/>
        </w:rPr>
        <w:t xml:space="preserve"> полости рта на фоне ЛТ ЗНО губы в течение всего периода ЛТ/ХЛТ [</w:t>
      </w:r>
      <w:r w:rsidR="007673DD" w:rsidRPr="007609C0">
        <w:rPr>
          <w:color w:val="000000"/>
          <w:sz w:val="24"/>
          <w:szCs w:val="24"/>
        </w:rPr>
        <w:t>100</w:t>
      </w:r>
      <w:r w:rsidRPr="007609C0">
        <w:rPr>
          <w:color w:val="000000"/>
          <w:sz w:val="24"/>
          <w:szCs w:val="24"/>
        </w:rPr>
        <w:t>].</w:t>
      </w:r>
    </w:p>
    <w:p w14:paraId="1057543A"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0146F6A3"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местное применение морфина 0,2% для полоскания полости рта для лечения болевого синдрома, связанного с ОМ, у пациентов с ЗНО губы на фоне ЛТ [</w:t>
      </w:r>
      <w:r w:rsidR="007673DD" w:rsidRPr="007609C0">
        <w:rPr>
          <w:color w:val="000000"/>
          <w:sz w:val="24"/>
          <w:szCs w:val="24"/>
        </w:rPr>
        <w:t>100</w:t>
      </w:r>
      <w:r w:rsidRPr="007609C0">
        <w:rPr>
          <w:color w:val="000000"/>
          <w:sz w:val="24"/>
          <w:szCs w:val="24"/>
        </w:rPr>
        <w:t>].</w:t>
      </w:r>
    </w:p>
    <w:p w14:paraId="1A707C38"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685A423D"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начало ЛФК одновременно с началом ХЛТ, направленных на улучшение функции глотания с целью профилактики дисфагии у пациентов с ЗНО г</w:t>
      </w:r>
      <w:r w:rsidR="007673DD" w:rsidRPr="007609C0">
        <w:rPr>
          <w:color w:val="000000"/>
          <w:sz w:val="24"/>
          <w:szCs w:val="24"/>
        </w:rPr>
        <w:t>убы</w:t>
      </w:r>
      <w:r w:rsidRPr="007609C0">
        <w:rPr>
          <w:color w:val="000000"/>
          <w:sz w:val="24"/>
          <w:szCs w:val="24"/>
        </w:rPr>
        <w:t xml:space="preserve"> [</w:t>
      </w:r>
      <w:r w:rsidR="007673DD" w:rsidRPr="007609C0">
        <w:rPr>
          <w:color w:val="000000"/>
          <w:sz w:val="24"/>
          <w:szCs w:val="24"/>
        </w:rPr>
        <w:t>80</w:t>
      </w:r>
      <w:r w:rsidRPr="007609C0">
        <w:rPr>
          <w:color w:val="000000"/>
          <w:sz w:val="24"/>
          <w:szCs w:val="24"/>
        </w:rPr>
        <w:t>].</w:t>
      </w:r>
    </w:p>
    <w:p w14:paraId="69AC17F4" w14:textId="77777777" w:rsidR="00AA773A" w:rsidRPr="007609C0" w:rsidRDefault="00AA773A" w:rsidP="00AA773A">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1).</w:t>
      </w:r>
    </w:p>
    <w:p w14:paraId="0A1FE27B" w14:textId="77777777" w:rsidR="00AA773A" w:rsidRPr="007609C0" w:rsidRDefault="00AA773A" w:rsidP="00AA773A">
      <w:pPr>
        <w:pStyle w:val="1f4"/>
        <w:pBdr>
          <w:top w:val="nil"/>
          <w:left w:val="nil"/>
          <w:bottom w:val="nil"/>
          <w:right w:val="nil"/>
          <w:between w:val="nil"/>
        </w:pBdr>
        <w:spacing w:before="240" w:after="160" w:line="276" w:lineRule="auto"/>
        <w:jc w:val="both"/>
        <w:rPr>
          <w:color w:val="000000"/>
          <w:sz w:val="24"/>
          <w:szCs w:val="24"/>
        </w:rPr>
      </w:pPr>
      <w:r w:rsidRPr="007609C0">
        <w:rPr>
          <w:i/>
          <w:color w:val="000000"/>
          <w:sz w:val="24"/>
          <w:szCs w:val="24"/>
        </w:rPr>
        <w:t>Комментарии: показаны упражнения с включением в комплекс активных и пассивных упражнений, направленных на стимуляцию активного глотания, нормального физиологического и фонационного дыхания, а также на восстановление функциональной активности жевательных, мимических мышц, мышц языка.</w:t>
      </w:r>
    </w:p>
    <w:p w14:paraId="04403F4F"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применение низкоинтенсивной лазеротерапии для профилактики острой дисфагии, уменьшения потребности в парентеральном питании и кратности применения опиоидов в процессе ЛТ ЗНО губы [</w:t>
      </w:r>
      <w:r w:rsidR="007673DD" w:rsidRPr="007609C0">
        <w:rPr>
          <w:color w:val="000000"/>
          <w:sz w:val="24"/>
          <w:szCs w:val="24"/>
        </w:rPr>
        <w:t>101</w:t>
      </w:r>
      <w:r w:rsidRPr="007609C0">
        <w:rPr>
          <w:color w:val="000000"/>
          <w:sz w:val="24"/>
          <w:szCs w:val="24"/>
        </w:rPr>
        <w:t>].</w:t>
      </w:r>
    </w:p>
    <w:p w14:paraId="2FC97D23"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lastRenderedPageBreak/>
        <w:t xml:space="preserve">Уровень убедительности рекомендаций В (уровень достоверности доказательств – 2). </w:t>
      </w:r>
    </w:p>
    <w:p w14:paraId="5FD26D79"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информирование пациентов о возможности развития ксеростомии на фоне ЛТ ЗНО губы, поощрение гигиены полости рта для профилактике осложнений на фоне нее [</w:t>
      </w:r>
      <w:r w:rsidR="007673DD" w:rsidRPr="007609C0">
        <w:rPr>
          <w:color w:val="000000"/>
          <w:sz w:val="24"/>
          <w:szCs w:val="24"/>
        </w:rPr>
        <w:t>102</w:t>
      </w:r>
      <w:r w:rsidRPr="007609C0">
        <w:rPr>
          <w:color w:val="000000"/>
          <w:sz w:val="24"/>
          <w:szCs w:val="24"/>
        </w:rPr>
        <w:t>].</w:t>
      </w:r>
    </w:p>
    <w:p w14:paraId="26BE98EB"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С (уровень достоверности доказательств – 5).</w:t>
      </w:r>
    </w:p>
    <w:p w14:paraId="78FD40AA"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 xml:space="preserve">Рекомендована </w:t>
      </w:r>
      <w:proofErr w:type="spellStart"/>
      <w:r w:rsidRPr="007609C0">
        <w:rPr>
          <w:color w:val="000000"/>
          <w:sz w:val="24"/>
          <w:szCs w:val="24"/>
        </w:rPr>
        <w:t>аккупунктура</w:t>
      </w:r>
      <w:proofErr w:type="spellEnd"/>
      <w:r w:rsidRPr="007609C0">
        <w:rPr>
          <w:color w:val="000000"/>
          <w:sz w:val="24"/>
          <w:szCs w:val="24"/>
        </w:rPr>
        <w:t xml:space="preserve"> для профилактики ксеростомии на фоне ЛТ на область головы и шеи [</w:t>
      </w:r>
      <w:r w:rsidR="007673DD" w:rsidRPr="007609C0">
        <w:rPr>
          <w:color w:val="000000"/>
          <w:sz w:val="24"/>
          <w:szCs w:val="24"/>
        </w:rPr>
        <w:t>102</w:t>
      </w:r>
      <w:r w:rsidRPr="007609C0">
        <w:rPr>
          <w:color w:val="000000"/>
          <w:sz w:val="24"/>
          <w:szCs w:val="24"/>
        </w:rPr>
        <w:t>].</w:t>
      </w:r>
    </w:p>
    <w:p w14:paraId="26A6BD09"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 xml:space="preserve">Уровень убедительности рекомендаций В (уровень достоверности доказательств – 2). </w:t>
      </w:r>
    </w:p>
    <w:p w14:paraId="65AEBEBC"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Рекомендованы местные средства, в том числе искусственная слюна для улучшения качества жизни пациентов с ксеростомией на фоне ЛТ на область головы и шеи [</w:t>
      </w:r>
      <w:r w:rsidR="007673DD" w:rsidRPr="007609C0">
        <w:rPr>
          <w:color w:val="000000"/>
          <w:sz w:val="24"/>
          <w:szCs w:val="24"/>
        </w:rPr>
        <w:t>102</w:t>
      </w:r>
      <w:r w:rsidRPr="007609C0">
        <w:rPr>
          <w:color w:val="000000"/>
          <w:sz w:val="24"/>
          <w:szCs w:val="24"/>
        </w:rPr>
        <w:t>].</w:t>
      </w:r>
    </w:p>
    <w:p w14:paraId="7BD82289"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2DB1E5B8"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 пероральный прием М‑</w:t>
      </w:r>
      <w:proofErr w:type="spellStart"/>
      <w:r w:rsidRPr="007609C0">
        <w:rPr>
          <w:color w:val="000000"/>
          <w:sz w:val="24"/>
          <w:szCs w:val="24"/>
        </w:rPr>
        <w:t>холиномиметиков</w:t>
      </w:r>
      <w:proofErr w:type="spellEnd"/>
      <w:r w:rsidRPr="007609C0">
        <w:rPr>
          <w:color w:val="000000"/>
          <w:sz w:val="24"/>
          <w:szCs w:val="24"/>
        </w:rPr>
        <w:t xml:space="preserve"> (пилокарпина) и агонистов </w:t>
      </w:r>
      <w:proofErr w:type="spellStart"/>
      <w:r w:rsidRPr="007609C0">
        <w:rPr>
          <w:color w:val="000000"/>
          <w:sz w:val="24"/>
          <w:szCs w:val="24"/>
        </w:rPr>
        <w:t>мускариновых</w:t>
      </w:r>
      <w:proofErr w:type="spellEnd"/>
      <w:r w:rsidRPr="007609C0">
        <w:rPr>
          <w:color w:val="000000"/>
          <w:sz w:val="24"/>
          <w:szCs w:val="24"/>
        </w:rPr>
        <w:t xml:space="preserve"> рецепторов ацетилхолина M1 и M3 (</w:t>
      </w:r>
      <w:proofErr w:type="spellStart"/>
      <w:r w:rsidRPr="007609C0">
        <w:rPr>
          <w:color w:val="000000"/>
          <w:sz w:val="24"/>
          <w:szCs w:val="24"/>
        </w:rPr>
        <w:t>цевимелина</w:t>
      </w:r>
      <w:proofErr w:type="spellEnd"/>
      <w:r w:rsidRPr="007609C0">
        <w:rPr>
          <w:color w:val="000000"/>
          <w:sz w:val="24"/>
          <w:szCs w:val="24"/>
        </w:rPr>
        <w:t>) для временного уменьшения ксеростомии и гипофункции слюнных желез путем стимуляции остаточной емкости ткани слюнных желез [</w:t>
      </w:r>
      <w:r w:rsidR="007673DD" w:rsidRPr="007609C0">
        <w:rPr>
          <w:color w:val="000000"/>
          <w:sz w:val="24"/>
          <w:szCs w:val="24"/>
        </w:rPr>
        <w:t>102</w:t>
      </w:r>
      <w:r w:rsidRPr="007609C0">
        <w:rPr>
          <w:color w:val="000000"/>
          <w:sz w:val="24"/>
          <w:szCs w:val="24"/>
        </w:rPr>
        <w:t>].</w:t>
      </w:r>
    </w:p>
    <w:p w14:paraId="1CC698BD"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А (уровень достоверности доказательств – 2).</w:t>
      </w:r>
    </w:p>
    <w:p w14:paraId="09DE5CC9"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Рекомендована акупунктура с целью коррекции симптомов ксеростомии на фоне ХЛТ на область головы и шеи [</w:t>
      </w:r>
      <w:r w:rsidR="007673DD" w:rsidRPr="007609C0">
        <w:rPr>
          <w:color w:val="000000"/>
          <w:sz w:val="24"/>
          <w:szCs w:val="24"/>
        </w:rPr>
        <w:t>103</w:t>
      </w:r>
      <w:r w:rsidRPr="007609C0">
        <w:rPr>
          <w:color w:val="000000"/>
          <w:sz w:val="24"/>
          <w:szCs w:val="24"/>
        </w:rPr>
        <w:t>].</w:t>
      </w:r>
    </w:p>
    <w:p w14:paraId="329A417E"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62CF5AA2"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lastRenderedPageBreak/>
        <w:t>Рекомендована чрескожная электростимуляция области слюнных желез для коррекции симптомов ксеростомии после ЛТ опухолей головы и шеи [</w:t>
      </w:r>
      <w:r w:rsidR="007673DD" w:rsidRPr="007609C0">
        <w:rPr>
          <w:color w:val="000000"/>
          <w:sz w:val="24"/>
          <w:szCs w:val="24"/>
        </w:rPr>
        <w:t>102</w:t>
      </w:r>
      <w:r w:rsidRPr="007609C0">
        <w:rPr>
          <w:color w:val="000000"/>
          <w:sz w:val="24"/>
          <w:szCs w:val="24"/>
        </w:rPr>
        <w:t>].</w:t>
      </w:r>
    </w:p>
    <w:p w14:paraId="47D4ED37"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4E9D3431"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применение иглорефлексотерапии для коррекции болевого синдрома и уменьшения дозы анальгетиков у п</w:t>
      </w:r>
      <w:r w:rsidR="007673DD" w:rsidRPr="007609C0">
        <w:rPr>
          <w:color w:val="000000"/>
          <w:sz w:val="24"/>
          <w:szCs w:val="24"/>
        </w:rPr>
        <w:t>ациентов с ЗНО губы на фоне ЛТ [104]</w:t>
      </w:r>
    </w:p>
    <w:p w14:paraId="7FE81423"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055988D7" w14:textId="77777777" w:rsidR="00AA773A" w:rsidRPr="007609C0" w:rsidRDefault="00AA773A" w:rsidP="00AA773A">
      <w:pPr>
        <w:pStyle w:val="1f4"/>
        <w:pBdr>
          <w:top w:val="nil"/>
          <w:left w:val="nil"/>
          <w:bottom w:val="nil"/>
          <w:right w:val="nil"/>
          <w:between w:val="nil"/>
        </w:pBdr>
        <w:spacing w:before="240" w:after="160" w:line="360" w:lineRule="auto"/>
        <w:ind w:left="1418"/>
        <w:jc w:val="both"/>
        <w:rPr>
          <w:color w:val="000000"/>
          <w:sz w:val="24"/>
          <w:szCs w:val="24"/>
        </w:rPr>
      </w:pPr>
      <w:r w:rsidRPr="007609C0">
        <w:rPr>
          <w:color w:val="000000"/>
          <w:sz w:val="24"/>
          <w:szCs w:val="24"/>
        </w:rPr>
        <w:t>Рекомендовано проведение гипербарической оксигенации с целью уменьшения субъективных симптомов ксеростомии, улучшения глотания, речи и общего качества жизни [</w:t>
      </w:r>
      <w:r w:rsidR="007673DD" w:rsidRPr="007609C0">
        <w:rPr>
          <w:color w:val="000000"/>
          <w:sz w:val="24"/>
          <w:szCs w:val="24"/>
        </w:rPr>
        <w:t>105</w:t>
      </w:r>
      <w:r w:rsidRPr="007609C0">
        <w:rPr>
          <w:color w:val="000000"/>
          <w:sz w:val="24"/>
          <w:szCs w:val="24"/>
        </w:rPr>
        <w:t>].</w:t>
      </w:r>
    </w:p>
    <w:p w14:paraId="56E358FA" w14:textId="77777777" w:rsidR="00AA773A" w:rsidRPr="007609C0" w:rsidRDefault="00AA773A" w:rsidP="00C93C37">
      <w:pPr>
        <w:pStyle w:val="1f4"/>
        <w:pBdr>
          <w:top w:val="nil"/>
          <w:left w:val="nil"/>
          <w:bottom w:val="nil"/>
          <w:right w:val="nil"/>
          <w:between w:val="nil"/>
        </w:pBdr>
        <w:spacing w:before="240" w:after="160" w:line="360" w:lineRule="auto"/>
        <w:jc w:val="both"/>
        <w:rPr>
          <w:color w:val="000000"/>
          <w:sz w:val="24"/>
          <w:szCs w:val="24"/>
        </w:rPr>
      </w:pPr>
      <w:r w:rsidRPr="007609C0">
        <w:rPr>
          <w:b/>
          <w:color w:val="000000"/>
          <w:sz w:val="24"/>
          <w:szCs w:val="24"/>
        </w:rPr>
        <w:t>Уровень убедительности рекомендаций В (уровень достоверности доказательств – 2).</w:t>
      </w:r>
    </w:p>
    <w:p w14:paraId="6AD9437D" w14:textId="77777777" w:rsidR="0070752F" w:rsidRPr="007609C0" w:rsidRDefault="0070752F" w:rsidP="00E212BB">
      <w:pPr>
        <w:pStyle w:val="afff0"/>
        <w:rPr>
          <w:rStyle w:val="21"/>
          <w:sz w:val="28"/>
          <w:szCs w:val="22"/>
          <w:u w:val="none"/>
          <w:lang w:eastAsia="ru-RU"/>
        </w:rPr>
      </w:pPr>
      <w:r w:rsidRPr="007609C0">
        <w:rPr>
          <w:rStyle w:val="21"/>
          <w:b/>
          <w:sz w:val="28"/>
          <w:szCs w:val="22"/>
          <w:u w:val="none"/>
        </w:rPr>
        <w:t>5. Профилактика</w:t>
      </w:r>
      <w:bookmarkEnd w:id="87"/>
      <w:r w:rsidRPr="007609C0">
        <w:rPr>
          <w:rStyle w:val="21"/>
          <w:b/>
          <w:sz w:val="28"/>
          <w:szCs w:val="22"/>
          <w:u w:val="none"/>
        </w:rPr>
        <w:t xml:space="preserve"> и диспансерное наблюдение, медицинские показания и противопоказания к применению методов профилактики</w:t>
      </w:r>
      <w:bookmarkEnd w:id="88"/>
      <w:bookmarkEnd w:id="93"/>
    </w:p>
    <w:p w14:paraId="2BFEF5FE" w14:textId="77777777" w:rsidR="0070752F" w:rsidRPr="007609C0" w:rsidRDefault="0070752F" w:rsidP="00612FFD">
      <w:pPr>
        <w:pStyle w:val="2"/>
        <w:rPr>
          <w:rFonts w:eastAsia="MS Mincho"/>
        </w:rPr>
      </w:pPr>
      <w:bookmarkStart w:id="94" w:name="_Toc11747748"/>
      <w:bookmarkStart w:id="95" w:name="__RefHeading___doc_6"/>
      <w:r w:rsidRPr="007609C0">
        <w:rPr>
          <w:rFonts w:eastAsia="MS Mincho"/>
          <w:bCs/>
        </w:rPr>
        <w:t>Рекомендуется</w:t>
      </w:r>
      <w:r w:rsidRPr="007609C0">
        <w:rPr>
          <w:rFonts w:eastAsia="MS Mincho"/>
        </w:rPr>
        <w:t xml:space="preserve"> соблюдать следующие периодичность и методы наблюдения после завершения лечения по поводу рака губы:</w:t>
      </w:r>
    </w:p>
    <w:p w14:paraId="6F2FD42F" w14:textId="77777777" w:rsidR="0070752F" w:rsidRPr="007609C0" w:rsidRDefault="0070752F" w:rsidP="00612FFD">
      <w:pPr>
        <w:pStyle w:val="2"/>
        <w:numPr>
          <w:ilvl w:val="0"/>
          <w:numId w:val="0"/>
        </w:numPr>
        <w:rPr>
          <w:rFonts w:eastAsia="Calibri"/>
        </w:rPr>
      </w:pPr>
      <w:r w:rsidRPr="007609C0">
        <w:rPr>
          <w:rFonts w:eastAsia="Calibri"/>
        </w:rPr>
        <w:t xml:space="preserve">В первый год </w:t>
      </w:r>
      <w:proofErr w:type="spellStart"/>
      <w:r w:rsidRPr="007609C0">
        <w:rPr>
          <w:rFonts w:eastAsia="Calibri"/>
        </w:rPr>
        <w:t>физикальный</w:t>
      </w:r>
      <w:proofErr w:type="spellEnd"/>
      <w:r w:rsidRPr="007609C0">
        <w:rPr>
          <w:rFonts w:eastAsia="Calibri"/>
        </w:rPr>
        <w:t xml:space="preserve"> осмотр и сбор жалоб проводить каждые 1−3 </w:t>
      </w:r>
      <w:proofErr w:type="spellStart"/>
      <w:r w:rsidRPr="007609C0">
        <w:rPr>
          <w:rFonts w:eastAsia="Calibri"/>
        </w:rPr>
        <w:t>мес</w:t>
      </w:r>
      <w:proofErr w:type="spellEnd"/>
      <w:r w:rsidRPr="007609C0">
        <w:rPr>
          <w:rFonts w:eastAsia="Calibri"/>
        </w:rPr>
        <w:t xml:space="preserve">, 2-й год – 2−6 </w:t>
      </w:r>
      <w:proofErr w:type="spellStart"/>
      <w:r w:rsidRPr="007609C0">
        <w:rPr>
          <w:rFonts w:eastAsia="Calibri"/>
        </w:rPr>
        <w:t>мес</w:t>
      </w:r>
      <w:proofErr w:type="spellEnd"/>
      <w:r w:rsidRPr="007609C0">
        <w:rPr>
          <w:rFonts w:eastAsia="Calibri"/>
        </w:rPr>
        <w:t xml:space="preserve">, на сроке 3−5 лет – 1 раз в 4−8 мес. 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w:t>
      </w:r>
      <w:r w:rsidRPr="007609C0">
        <w:rPr>
          <w:rFonts w:eastAsia="Calibri"/>
          <w:bCs/>
          <w:iCs/>
        </w:rPr>
        <w:t>Объем обследования</w:t>
      </w:r>
      <w:r w:rsidRPr="007609C0">
        <w:rPr>
          <w:rFonts w:eastAsia="Calibri"/>
        </w:rPr>
        <w:t xml:space="preserve">: </w:t>
      </w:r>
    </w:p>
    <w:p w14:paraId="18EBF0C9" w14:textId="77777777" w:rsidR="0070752F" w:rsidRPr="007609C0" w:rsidRDefault="0070752F" w:rsidP="00B90480">
      <w:pPr>
        <w:pStyle w:val="afa"/>
        <w:numPr>
          <w:ilvl w:val="0"/>
          <w:numId w:val="9"/>
        </w:numPr>
        <w:rPr>
          <w:rFonts w:eastAsia="Calibri"/>
        </w:rPr>
      </w:pPr>
      <w:r w:rsidRPr="007609C0">
        <w:rPr>
          <w:rFonts w:eastAsia="Calibri"/>
        </w:rPr>
        <w:t xml:space="preserve">анамнез и </w:t>
      </w:r>
      <w:proofErr w:type="spellStart"/>
      <w:r w:rsidRPr="007609C0">
        <w:rPr>
          <w:rFonts w:eastAsia="Calibri"/>
        </w:rPr>
        <w:t>физикальное</w:t>
      </w:r>
      <w:proofErr w:type="spellEnd"/>
      <w:r w:rsidRPr="007609C0">
        <w:rPr>
          <w:rFonts w:eastAsia="Calibri"/>
        </w:rPr>
        <w:t xml:space="preserve"> обследование;</w:t>
      </w:r>
    </w:p>
    <w:p w14:paraId="2E80FD1A" w14:textId="77777777" w:rsidR="0070752F" w:rsidRPr="007609C0" w:rsidRDefault="0070752F" w:rsidP="00B90480">
      <w:pPr>
        <w:pStyle w:val="afa"/>
        <w:numPr>
          <w:ilvl w:val="0"/>
          <w:numId w:val="9"/>
        </w:numPr>
        <w:rPr>
          <w:rFonts w:eastAsia="Calibri"/>
        </w:rPr>
      </w:pPr>
      <w:r w:rsidRPr="007609C0">
        <w:rPr>
          <w:rFonts w:eastAsia="Calibri"/>
        </w:rPr>
        <w:t>УЗИ ЛУ шеи с двух сторон, органов брюшной полости и малого таза;</w:t>
      </w:r>
    </w:p>
    <w:p w14:paraId="257A9D1F" w14:textId="77777777" w:rsidR="0070752F" w:rsidRPr="007609C0" w:rsidRDefault="0070752F" w:rsidP="00B90480">
      <w:pPr>
        <w:pStyle w:val="afa"/>
        <w:numPr>
          <w:ilvl w:val="0"/>
          <w:numId w:val="9"/>
        </w:numPr>
        <w:rPr>
          <w:rFonts w:eastAsia="Calibri"/>
        </w:rPr>
      </w:pPr>
      <w:r w:rsidRPr="007609C0">
        <w:rPr>
          <w:rFonts w:eastAsia="Calibri"/>
        </w:rPr>
        <w:t xml:space="preserve">КТ области головы и шеи по показаниям, а также при недоступности зоны адекватному </w:t>
      </w:r>
      <w:proofErr w:type="spellStart"/>
      <w:r w:rsidRPr="007609C0">
        <w:rPr>
          <w:rFonts w:eastAsia="Calibri"/>
        </w:rPr>
        <w:t>физикальному</w:t>
      </w:r>
      <w:proofErr w:type="spellEnd"/>
      <w:r w:rsidRPr="007609C0">
        <w:rPr>
          <w:rFonts w:eastAsia="Calibri"/>
        </w:rPr>
        <w:t xml:space="preserve"> осмотру;</w:t>
      </w:r>
    </w:p>
    <w:p w14:paraId="6BEA7D75" w14:textId="77777777" w:rsidR="0070752F" w:rsidRPr="007609C0" w:rsidRDefault="0070752F" w:rsidP="00B90480">
      <w:pPr>
        <w:pStyle w:val="afa"/>
        <w:numPr>
          <w:ilvl w:val="0"/>
          <w:numId w:val="9"/>
        </w:numPr>
        <w:rPr>
          <w:rFonts w:eastAsia="Calibri"/>
        </w:rPr>
      </w:pPr>
      <w:r w:rsidRPr="007609C0">
        <w:rPr>
          <w:rFonts w:eastAsia="Calibri"/>
        </w:rPr>
        <w:t xml:space="preserve">рентгенография/КТ органов грудной клетки каждые 12 </w:t>
      </w:r>
      <w:proofErr w:type="spellStart"/>
      <w:r w:rsidRPr="007609C0">
        <w:rPr>
          <w:rFonts w:eastAsia="Calibri"/>
        </w:rPr>
        <w:t>мес</w:t>
      </w:r>
      <w:proofErr w:type="spellEnd"/>
      <w:r w:rsidRPr="007609C0">
        <w:rPr>
          <w:rFonts w:eastAsia="Calibri"/>
        </w:rPr>
        <w:t>;</w:t>
      </w:r>
    </w:p>
    <w:p w14:paraId="1DDBF17C" w14:textId="77777777" w:rsidR="00225ED5" w:rsidRPr="007609C0" w:rsidRDefault="0070752F" w:rsidP="00B90480">
      <w:pPr>
        <w:pStyle w:val="afa"/>
        <w:numPr>
          <w:ilvl w:val="0"/>
          <w:numId w:val="9"/>
        </w:numPr>
        <w:rPr>
          <w:rFonts w:eastAsia="Calibri"/>
        </w:rPr>
      </w:pPr>
      <w:r w:rsidRPr="007609C0">
        <w:rPr>
          <w:rFonts w:eastAsia="Calibri"/>
        </w:rPr>
        <w:lastRenderedPageBreak/>
        <w:t xml:space="preserve">определение уровня тиреотропного гормона каждые 6–12 </w:t>
      </w:r>
      <w:proofErr w:type="spellStart"/>
      <w:r w:rsidRPr="007609C0">
        <w:rPr>
          <w:rFonts w:eastAsia="Calibri"/>
        </w:rPr>
        <w:t>мес</w:t>
      </w:r>
      <w:proofErr w:type="spellEnd"/>
      <w:r w:rsidRPr="007609C0">
        <w:rPr>
          <w:rFonts w:eastAsia="Calibri"/>
        </w:rPr>
        <w:t>, если проводилось облучение шеи с целью оценки функции щитовидной железы [</w:t>
      </w:r>
      <w:r w:rsidR="009356BE" w:rsidRPr="007609C0">
        <w:rPr>
          <w:rFonts w:eastAsia="Calibri"/>
        </w:rPr>
        <w:t>1</w:t>
      </w:r>
      <w:r w:rsidRPr="007609C0">
        <w:t xml:space="preserve">, </w:t>
      </w:r>
      <w:r w:rsidR="009356BE" w:rsidRPr="007609C0">
        <w:t>4</w:t>
      </w:r>
      <w:r w:rsidRPr="007609C0">
        <w:rPr>
          <w:rFonts w:eastAsia="Calibri"/>
        </w:rPr>
        <w:t xml:space="preserve">]. </w:t>
      </w:r>
    </w:p>
    <w:p w14:paraId="19CBDED1" w14:textId="77777777" w:rsidR="0070752F" w:rsidRPr="007609C0" w:rsidRDefault="0070752F" w:rsidP="007B41D7">
      <w:pPr>
        <w:pStyle w:val="afa"/>
        <w:spacing w:beforeAutospacing="0" w:afterAutospacing="0"/>
        <w:ind w:firstLine="0"/>
        <w:rPr>
          <w:rFonts w:eastAsia="MS Mincho"/>
          <w:b/>
          <w:shd w:val="clear" w:color="auto" w:fill="FFFFFF"/>
        </w:rPr>
      </w:pPr>
      <w:r w:rsidRPr="007609C0">
        <w:rPr>
          <w:rFonts w:eastAsia="MS Mincho"/>
          <w:b/>
          <w:shd w:val="clear" w:color="auto" w:fill="FFFFFF"/>
        </w:rPr>
        <w:t xml:space="preserve">Уровень убедительности рекомендаций − </w:t>
      </w:r>
      <w:r w:rsidRPr="007609C0">
        <w:rPr>
          <w:rFonts w:eastAsia="MS Mincho"/>
          <w:b/>
          <w:shd w:val="clear" w:color="auto" w:fill="FFFFFF"/>
          <w:lang w:val="en-US"/>
        </w:rPr>
        <w:t>C</w:t>
      </w:r>
      <w:r w:rsidRPr="007609C0">
        <w:rPr>
          <w:rFonts w:eastAsia="MS Mincho"/>
          <w:b/>
          <w:shd w:val="clear" w:color="auto" w:fill="FFFFFF"/>
        </w:rPr>
        <w:t xml:space="preserve"> (уровень достоверности доказательств − </w:t>
      </w:r>
      <w:r w:rsidRPr="007609C0">
        <w:rPr>
          <w:rFonts w:eastAsia="MS Mincho"/>
          <w:b/>
        </w:rPr>
        <w:t>5</w:t>
      </w:r>
      <w:r w:rsidRPr="007609C0">
        <w:rPr>
          <w:rFonts w:eastAsia="MS Mincho"/>
          <w:b/>
          <w:shd w:val="clear" w:color="auto" w:fill="FFFFFF"/>
        </w:rPr>
        <w:t>).</w:t>
      </w:r>
    </w:p>
    <w:p w14:paraId="3D2FB751" w14:textId="77777777" w:rsidR="0070752F" w:rsidRPr="007609C0" w:rsidRDefault="0070752F" w:rsidP="00612FFD">
      <w:pPr>
        <w:pStyle w:val="afa"/>
        <w:spacing w:beforeAutospacing="0" w:afterAutospacing="0"/>
        <w:rPr>
          <w:rFonts w:eastAsia="Calibri"/>
          <w:bCs/>
          <w:i/>
          <w:iCs/>
        </w:rPr>
      </w:pPr>
      <w:r w:rsidRPr="007609C0">
        <w:rPr>
          <w:rFonts w:eastAsia="Calibri"/>
          <w:b/>
        </w:rPr>
        <w:t>Комментарий</w:t>
      </w:r>
      <w:r w:rsidRPr="007609C0">
        <w:rPr>
          <w:rFonts w:eastAsia="Calibri"/>
        </w:rPr>
        <w:t xml:space="preserve">: </w:t>
      </w:r>
      <w:r w:rsidRPr="007609C0">
        <w:rPr>
          <w:rFonts w:eastAsia="Calibri"/>
          <w:i/>
        </w:rPr>
        <w:t>з</w:t>
      </w:r>
      <w:r w:rsidRPr="007609C0">
        <w:rPr>
          <w:rFonts w:eastAsia="Calibri"/>
          <w:bCs/>
          <w:i/>
          <w:iCs/>
        </w:rPr>
        <w:t xml:space="preserve">адачей наблюдения является раннее выявление прогрессирования заболевания с целью своевременного начала химиотерапии или хирургического лечения </w:t>
      </w:r>
      <w:proofErr w:type="spellStart"/>
      <w:r w:rsidRPr="007609C0">
        <w:rPr>
          <w:rFonts w:eastAsia="Calibri"/>
          <w:bCs/>
          <w:i/>
          <w:iCs/>
        </w:rPr>
        <w:t>резектабельных</w:t>
      </w:r>
      <w:proofErr w:type="spellEnd"/>
      <w:r w:rsidRPr="007609C0">
        <w:rPr>
          <w:rFonts w:eastAsia="Calibri"/>
          <w:bCs/>
          <w:i/>
          <w:iCs/>
        </w:rPr>
        <w:t xml:space="preserve"> метастатических очагов, рецидивных опухолей, а также выявление </w:t>
      </w:r>
      <w:proofErr w:type="spellStart"/>
      <w:r w:rsidRPr="007609C0">
        <w:rPr>
          <w:rFonts w:eastAsia="Calibri"/>
          <w:bCs/>
          <w:i/>
          <w:iCs/>
        </w:rPr>
        <w:t>метахронных</w:t>
      </w:r>
      <w:proofErr w:type="spellEnd"/>
      <w:r w:rsidRPr="007609C0">
        <w:rPr>
          <w:rFonts w:eastAsia="Calibri"/>
          <w:bCs/>
          <w:i/>
          <w:iCs/>
        </w:rPr>
        <w:t xml:space="preserve"> опухолей головы и шеи.</w:t>
      </w:r>
    </w:p>
    <w:p w14:paraId="6A986B86" w14:textId="77777777" w:rsidR="00225ED5" w:rsidRPr="007609C0" w:rsidRDefault="0070752F" w:rsidP="00612FFD">
      <w:pPr>
        <w:pStyle w:val="2"/>
      </w:pPr>
      <w:r w:rsidRPr="007609C0">
        <w:rPr>
          <w:rFonts w:eastAsia="Calibri"/>
        </w:rPr>
        <w:t xml:space="preserve">Рекомендуется наблюдение у стоматолога до, во время и после специализированного лечения с целью оценки состояния полости рта, риска развития кариеса и пародонтоза, удаления проблемных зубов, профилактики </w:t>
      </w:r>
      <w:proofErr w:type="spellStart"/>
      <w:r w:rsidRPr="007609C0">
        <w:rPr>
          <w:rFonts w:eastAsia="Calibri"/>
        </w:rPr>
        <w:t>радиоиндуцированного</w:t>
      </w:r>
      <w:proofErr w:type="spellEnd"/>
      <w:r w:rsidRPr="007609C0">
        <w:rPr>
          <w:rFonts w:eastAsia="Calibri"/>
        </w:rPr>
        <w:t xml:space="preserve"> </w:t>
      </w:r>
      <w:proofErr w:type="spellStart"/>
      <w:r w:rsidRPr="007609C0">
        <w:rPr>
          <w:rFonts w:eastAsia="Calibri"/>
        </w:rPr>
        <w:t>остеонекроза</w:t>
      </w:r>
      <w:proofErr w:type="spellEnd"/>
      <w:r w:rsidRPr="007609C0">
        <w:rPr>
          <w:rFonts w:eastAsia="Calibri"/>
        </w:rPr>
        <w:t>, устранения потенциальных источников инфекции, мотивации пациента к поддержанию гигиены полости рта.</w:t>
      </w:r>
      <w:r w:rsidRPr="007609C0">
        <w:rPr>
          <w:rFonts w:eastAsia="Calibri"/>
          <w:i/>
        </w:rPr>
        <w:t xml:space="preserve"> </w:t>
      </w:r>
      <w:r w:rsidRPr="007609C0">
        <w:t xml:space="preserve">Проблемные зубы должны быть удалены не менее чем за 2 </w:t>
      </w:r>
      <w:proofErr w:type="spellStart"/>
      <w:r w:rsidRPr="007609C0">
        <w:t>нед</w:t>
      </w:r>
      <w:proofErr w:type="spellEnd"/>
      <w:r w:rsidRPr="007609C0">
        <w:t xml:space="preserve"> до начала специализированного лечения</w:t>
      </w:r>
      <w:r w:rsidRPr="007609C0">
        <w:rPr>
          <w:rFonts w:eastAsia="Calibri"/>
        </w:rPr>
        <w:t xml:space="preserve"> [</w:t>
      </w:r>
      <w:r w:rsidR="007673DD" w:rsidRPr="007609C0">
        <w:rPr>
          <w:rFonts w:eastAsia="Calibri"/>
        </w:rPr>
        <w:t>106</w:t>
      </w:r>
      <w:r w:rsidR="005E4A8D" w:rsidRPr="007609C0">
        <w:t>-</w:t>
      </w:r>
      <w:r w:rsidR="007673DD" w:rsidRPr="007609C0">
        <w:t>111</w:t>
      </w:r>
      <w:r w:rsidRPr="007609C0">
        <w:t xml:space="preserve">]. </w:t>
      </w:r>
    </w:p>
    <w:p w14:paraId="7461F05C" w14:textId="77777777" w:rsidR="0070752F" w:rsidRPr="007609C0" w:rsidRDefault="0070752F" w:rsidP="007B41D7">
      <w:pPr>
        <w:pStyle w:val="afa"/>
        <w:spacing w:beforeAutospacing="0" w:afterAutospacing="0"/>
        <w:ind w:firstLine="0"/>
        <w:rPr>
          <w:rFonts w:eastAsia="MS Mincho"/>
          <w:b/>
          <w:shd w:val="clear" w:color="auto" w:fill="FFFFFF"/>
        </w:rPr>
      </w:pPr>
      <w:r w:rsidRPr="007609C0">
        <w:rPr>
          <w:rFonts w:eastAsia="MS Mincho"/>
          <w:b/>
          <w:shd w:val="clear" w:color="auto" w:fill="FFFFFF"/>
        </w:rPr>
        <w:t xml:space="preserve">Уровень убедительности рекомендаций − </w:t>
      </w:r>
      <w:r w:rsidRPr="007609C0">
        <w:rPr>
          <w:rFonts w:eastAsia="MS Mincho"/>
          <w:b/>
          <w:shd w:val="clear" w:color="auto" w:fill="FFFFFF"/>
          <w:lang w:val="en-US"/>
        </w:rPr>
        <w:t>B</w:t>
      </w:r>
      <w:r w:rsidRPr="007609C0">
        <w:rPr>
          <w:rFonts w:eastAsia="MS Mincho"/>
          <w:b/>
          <w:shd w:val="clear" w:color="auto" w:fill="FFFFFF"/>
        </w:rPr>
        <w:t xml:space="preserve"> (уровень достоверности доказательств − </w:t>
      </w:r>
      <w:r w:rsidR="005E4A8D" w:rsidRPr="007609C0">
        <w:rPr>
          <w:rFonts w:eastAsia="MS Mincho"/>
          <w:b/>
        </w:rPr>
        <w:t>3</w:t>
      </w:r>
      <w:r w:rsidRPr="007609C0">
        <w:rPr>
          <w:rFonts w:eastAsia="MS Mincho"/>
          <w:b/>
          <w:shd w:val="clear" w:color="auto" w:fill="FFFFFF"/>
        </w:rPr>
        <w:t>).</w:t>
      </w:r>
    </w:p>
    <w:p w14:paraId="6C4EDCD9" w14:textId="77777777" w:rsidR="0070752F" w:rsidRPr="007609C0" w:rsidRDefault="0070752F" w:rsidP="00612FFD">
      <w:pPr>
        <w:pStyle w:val="afa"/>
        <w:spacing w:beforeAutospacing="0" w:afterAutospacing="0"/>
        <w:rPr>
          <w:i/>
        </w:rPr>
      </w:pPr>
      <w:r w:rsidRPr="007609C0">
        <w:rPr>
          <w:rFonts w:eastAsia="Calibri"/>
          <w:b/>
          <w:bCs/>
          <w:iCs/>
        </w:rPr>
        <w:t>Комментарий.</w:t>
      </w:r>
      <w:r w:rsidRPr="007609C0">
        <w:rPr>
          <w:rFonts w:eastAsia="Calibri"/>
          <w:bCs/>
          <w:i/>
          <w:iCs/>
        </w:rPr>
        <w:t xml:space="preserve"> </w:t>
      </w:r>
      <w:r w:rsidRPr="007609C0">
        <w:rPr>
          <w:i/>
        </w:rPr>
        <w:t xml:space="preserve">ЛТ на область головы и шеи может являться причиной ксеростомии и дисфункции слюнных желез, что существенно повышает риск развития кариеса и ассоциированных нежелательных последствий, таких как </w:t>
      </w:r>
      <w:proofErr w:type="spellStart"/>
      <w:r w:rsidRPr="007609C0">
        <w:rPr>
          <w:i/>
        </w:rPr>
        <w:t>дентоальвеолярная</w:t>
      </w:r>
      <w:proofErr w:type="spellEnd"/>
      <w:r w:rsidRPr="007609C0">
        <w:rPr>
          <w:i/>
        </w:rPr>
        <w:t xml:space="preserve"> инфекция и </w:t>
      </w:r>
      <w:proofErr w:type="spellStart"/>
      <w:r w:rsidRPr="007609C0">
        <w:rPr>
          <w:i/>
        </w:rPr>
        <w:t>остеорадионекроз</w:t>
      </w:r>
      <w:proofErr w:type="spellEnd"/>
      <w:r w:rsidRPr="007609C0">
        <w:rPr>
          <w:i/>
        </w:rPr>
        <w:t xml:space="preserve">. ЛТ также воздействует на ткани зуба, в результате чего повышается вероятность деминерализации на фоне ксеростомии, изменения микрофлоры после ЛТ, и возникает приверженность рациону питания, ассоциированному с кариесом. Более того, инфекционные процессы в полости рта ухудшают эффективность процессов репарации после хирургического лечения, требуют усиления режимов антибактериальной терапии. </w:t>
      </w:r>
      <w:proofErr w:type="spellStart"/>
      <w:r w:rsidRPr="007609C0">
        <w:rPr>
          <w:i/>
        </w:rPr>
        <w:t>Радиоассоциированный</w:t>
      </w:r>
      <w:proofErr w:type="spellEnd"/>
      <w:r w:rsidRPr="007609C0">
        <w:rPr>
          <w:i/>
        </w:rPr>
        <w:t xml:space="preserve"> кариес и другие изменения ткани зуба могут развиться в течение первых 3 </w:t>
      </w:r>
      <w:proofErr w:type="spellStart"/>
      <w:r w:rsidRPr="007609C0">
        <w:rPr>
          <w:i/>
        </w:rPr>
        <w:t>мес</w:t>
      </w:r>
      <w:proofErr w:type="spellEnd"/>
      <w:r w:rsidRPr="007609C0">
        <w:rPr>
          <w:i/>
        </w:rPr>
        <w:t xml:space="preserve"> после завершения ЛТ.</w:t>
      </w:r>
    </w:p>
    <w:p w14:paraId="287B7289" w14:textId="77777777" w:rsidR="009975D2" w:rsidRPr="007609C0" w:rsidRDefault="0070752F" w:rsidP="00612FFD">
      <w:pPr>
        <w:pStyle w:val="2"/>
      </w:pPr>
      <w:r w:rsidRPr="007609C0">
        <w:t xml:space="preserve">Рекомендуются </w:t>
      </w:r>
      <w:r w:rsidR="005E4A8D" w:rsidRPr="007609C0">
        <w:t>всем пациентам после окончания лучевой терапии с целью профилактики кариеса</w:t>
      </w:r>
      <w:r w:rsidR="005E4A8D" w:rsidRPr="007609C0">
        <w:rPr>
          <w:rFonts w:eastAsia="Calibri"/>
        </w:rPr>
        <w:t xml:space="preserve"> </w:t>
      </w:r>
      <w:r w:rsidR="005E4A8D" w:rsidRPr="007609C0">
        <w:t>применять ежедневно длительно местные средства с фтором – 0,4% гель с фторидом олова или 1,1 % гель с фторидом натрия (</w:t>
      </w:r>
      <w:proofErr w:type="spellStart"/>
      <w:r w:rsidR="005E4A8D" w:rsidRPr="007609C0">
        <w:t>NaF</w:t>
      </w:r>
      <w:proofErr w:type="spellEnd"/>
      <w:r w:rsidR="005E4A8D" w:rsidRPr="007609C0">
        <w:t xml:space="preserve">) (эффективность ниже фторида олова), или комбинацию - 0,4% гель с фторидом олова, 0,32% зубной порошок с </w:t>
      </w:r>
      <w:proofErr w:type="spellStart"/>
      <w:r w:rsidR="005E4A8D" w:rsidRPr="007609C0">
        <w:rPr>
          <w:lang w:val="en-US"/>
        </w:rPr>
        <w:t>NaF</w:t>
      </w:r>
      <w:proofErr w:type="spellEnd"/>
      <w:r w:rsidR="005E4A8D" w:rsidRPr="007609C0">
        <w:t xml:space="preserve"> и препараты-заменители слюны с фосфатом кальция </w:t>
      </w:r>
      <w:r w:rsidRPr="007609C0">
        <w:rPr>
          <w:rFonts w:eastAsia="Calibri"/>
          <w:bCs/>
        </w:rPr>
        <w:t>[</w:t>
      </w:r>
      <w:r w:rsidR="007673DD" w:rsidRPr="007609C0">
        <w:rPr>
          <w:rFonts w:eastAsia="Calibri"/>
          <w:bCs/>
        </w:rPr>
        <w:t>106 - 111</w:t>
      </w:r>
      <w:r w:rsidRPr="007609C0">
        <w:t xml:space="preserve">]. </w:t>
      </w:r>
    </w:p>
    <w:p w14:paraId="22E5B56F" w14:textId="77777777" w:rsidR="0070752F" w:rsidRPr="007609C0" w:rsidRDefault="0070752F" w:rsidP="007B41D7">
      <w:pPr>
        <w:pStyle w:val="afa"/>
        <w:spacing w:beforeAutospacing="0" w:after="100"/>
        <w:ind w:firstLine="0"/>
        <w:rPr>
          <w:rFonts w:eastAsia="MS Mincho"/>
          <w:b/>
          <w:shd w:val="clear" w:color="auto" w:fill="FFFFFF"/>
        </w:rPr>
      </w:pPr>
      <w:r w:rsidRPr="007609C0">
        <w:rPr>
          <w:rFonts w:eastAsia="MS Mincho"/>
          <w:b/>
          <w:shd w:val="clear" w:color="auto" w:fill="FFFFFF"/>
        </w:rPr>
        <w:lastRenderedPageBreak/>
        <w:t xml:space="preserve">Уровень убедительности рекомендаций − </w:t>
      </w:r>
      <w:r w:rsidRPr="007609C0">
        <w:rPr>
          <w:rFonts w:eastAsia="MS Mincho"/>
          <w:b/>
          <w:shd w:val="clear" w:color="auto" w:fill="FFFFFF"/>
          <w:lang w:val="en-US"/>
        </w:rPr>
        <w:t>B</w:t>
      </w:r>
      <w:r w:rsidRPr="007609C0">
        <w:rPr>
          <w:rFonts w:eastAsia="MS Mincho"/>
          <w:b/>
          <w:shd w:val="clear" w:color="auto" w:fill="FFFFFF"/>
        </w:rPr>
        <w:t xml:space="preserve"> (уровень достоверности доказательств − </w:t>
      </w:r>
      <w:r w:rsidRPr="007609C0">
        <w:rPr>
          <w:rFonts w:eastAsia="MS Mincho"/>
          <w:b/>
        </w:rPr>
        <w:t>2</w:t>
      </w:r>
      <w:r w:rsidRPr="007609C0">
        <w:rPr>
          <w:rFonts w:eastAsia="MS Mincho"/>
          <w:b/>
          <w:shd w:val="clear" w:color="auto" w:fill="FFFFFF"/>
        </w:rPr>
        <w:t>).</w:t>
      </w:r>
    </w:p>
    <w:p w14:paraId="616E179F" w14:textId="77777777" w:rsidR="0070752F" w:rsidRPr="007609C0" w:rsidRDefault="0070752F" w:rsidP="00E212BB">
      <w:pPr>
        <w:pStyle w:val="afff0"/>
        <w:rPr>
          <w:rStyle w:val="21"/>
          <w:sz w:val="28"/>
          <w:szCs w:val="22"/>
          <w:u w:val="none"/>
          <w:lang w:eastAsia="ru-RU"/>
        </w:rPr>
      </w:pPr>
      <w:bookmarkStart w:id="96" w:name="_Toc26362658"/>
      <w:r w:rsidRPr="007609C0">
        <w:rPr>
          <w:rStyle w:val="21"/>
          <w:b/>
          <w:sz w:val="28"/>
          <w:szCs w:val="22"/>
          <w:u w:val="none"/>
        </w:rPr>
        <w:t>6. Организация оказания медицинской помощи</w:t>
      </w:r>
      <w:bookmarkEnd w:id="94"/>
      <w:bookmarkEnd w:id="96"/>
    </w:p>
    <w:p w14:paraId="578D26B9" w14:textId="77777777" w:rsidR="007619B0" w:rsidRPr="007609C0" w:rsidRDefault="007619B0" w:rsidP="007619B0">
      <w:pPr>
        <w:pStyle w:val="2"/>
        <w:numPr>
          <w:ilvl w:val="0"/>
          <w:numId w:val="0"/>
        </w:numPr>
        <w:rPr>
          <w:rFonts w:eastAsia="Calibri"/>
        </w:rPr>
      </w:pPr>
      <w:bookmarkStart w:id="97" w:name="_Toc11747749"/>
      <w:bookmarkStart w:id="98" w:name="_Toc26362659"/>
      <w:r w:rsidRPr="007609C0">
        <w:rPr>
          <w:rFonts w:eastAsia="Calibri"/>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5D1359A0" w14:textId="77777777" w:rsidR="007619B0" w:rsidRPr="007609C0" w:rsidRDefault="007619B0" w:rsidP="007619B0">
      <w:pPr>
        <w:pStyle w:val="2"/>
        <w:numPr>
          <w:ilvl w:val="0"/>
          <w:numId w:val="0"/>
        </w:numPr>
        <w:rPr>
          <w:rFonts w:eastAsia="Calibri"/>
        </w:rPr>
      </w:pPr>
      <w:r w:rsidRPr="007609C0">
        <w:rPr>
          <w:rFonts w:eastAsia="Calibri"/>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A6247D6" w14:textId="77777777" w:rsidR="007619B0" w:rsidRPr="007609C0" w:rsidRDefault="007619B0" w:rsidP="007619B0">
      <w:pPr>
        <w:pStyle w:val="2"/>
        <w:numPr>
          <w:ilvl w:val="0"/>
          <w:numId w:val="0"/>
        </w:numPr>
        <w:rPr>
          <w:rFonts w:eastAsia="Calibri"/>
        </w:rPr>
      </w:pPr>
      <w:r w:rsidRPr="007609C0">
        <w:rPr>
          <w:rFonts w:eastAsia="Calibri"/>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376AA81F" w14:textId="77777777" w:rsidR="007619B0" w:rsidRPr="007609C0" w:rsidRDefault="007619B0" w:rsidP="007619B0">
      <w:pPr>
        <w:pStyle w:val="2"/>
        <w:numPr>
          <w:ilvl w:val="0"/>
          <w:numId w:val="0"/>
        </w:numPr>
        <w:rPr>
          <w:rFonts w:eastAsia="Calibri"/>
        </w:rPr>
      </w:pPr>
      <w:r w:rsidRPr="007609C0">
        <w:rPr>
          <w:rFonts w:eastAsia="Calibri"/>
        </w:rPr>
        <w:t>3) на основе настоящих клинических рекомендаций;</w:t>
      </w:r>
    </w:p>
    <w:p w14:paraId="11C07CC4" w14:textId="77777777" w:rsidR="007619B0" w:rsidRPr="007609C0" w:rsidRDefault="007619B0" w:rsidP="007619B0">
      <w:pPr>
        <w:pStyle w:val="2"/>
        <w:numPr>
          <w:ilvl w:val="0"/>
          <w:numId w:val="0"/>
        </w:numPr>
        <w:rPr>
          <w:rFonts w:eastAsia="Calibri"/>
        </w:rPr>
      </w:pPr>
      <w:r w:rsidRPr="007609C0">
        <w:rPr>
          <w:rFonts w:eastAsia="Calibri"/>
        </w:rPr>
        <w:t>4) с учетом стандартов медицинской помощи, утвержденных уполномоченным Федеральным органом исполнительной власти.</w:t>
      </w:r>
    </w:p>
    <w:p w14:paraId="207F13F7" w14:textId="77777777" w:rsidR="007619B0" w:rsidRPr="007609C0" w:rsidRDefault="007619B0" w:rsidP="007619B0">
      <w:pPr>
        <w:pStyle w:val="2"/>
        <w:numPr>
          <w:ilvl w:val="0"/>
          <w:numId w:val="0"/>
        </w:numPr>
        <w:rPr>
          <w:rFonts w:eastAsia="Calibri"/>
        </w:rPr>
      </w:pPr>
      <w:r w:rsidRPr="007609C0">
        <w:rPr>
          <w:rFonts w:eastAsia="Calibri"/>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462DBD60" w14:textId="77777777" w:rsidR="007619B0" w:rsidRPr="007609C0" w:rsidRDefault="007619B0" w:rsidP="007619B0">
      <w:pPr>
        <w:pStyle w:val="2"/>
        <w:numPr>
          <w:ilvl w:val="0"/>
          <w:numId w:val="0"/>
        </w:numPr>
        <w:rPr>
          <w:rFonts w:eastAsia="Calibri"/>
        </w:rPr>
      </w:pPr>
      <w:r w:rsidRPr="007609C0">
        <w:rPr>
          <w:rFonts w:eastAsia="Calibri"/>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63C6F320" w14:textId="77777777" w:rsidR="007619B0" w:rsidRPr="007609C0" w:rsidRDefault="007619B0" w:rsidP="007619B0">
      <w:pPr>
        <w:pStyle w:val="2"/>
        <w:numPr>
          <w:ilvl w:val="0"/>
          <w:numId w:val="0"/>
        </w:numPr>
        <w:rPr>
          <w:rFonts w:eastAsia="Calibri"/>
        </w:rPr>
      </w:pPr>
      <w:r w:rsidRPr="007609C0">
        <w:rPr>
          <w:rFonts w:eastAsia="Calibri"/>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w:t>
      </w:r>
      <w:r w:rsidRPr="007609C0">
        <w:rPr>
          <w:rFonts w:eastAsia="Calibri"/>
        </w:rPr>
        <w:lastRenderedPageBreak/>
        <w:t xml:space="preserve">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sidRPr="007609C0">
        <w:rPr>
          <w:rFonts w:eastAsia="Calibri"/>
        </w:rPr>
        <w:t>биопсийного</w:t>
      </w:r>
      <w:proofErr w:type="spellEnd"/>
      <w:r w:rsidRPr="007609C0">
        <w:rPr>
          <w:rFonts w:eastAsia="Calibri"/>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6269F800" w14:textId="77777777" w:rsidR="007619B0" w:rsidRPr="007609C0" w:rsidRDefault="007619B0" w:rsidP="007619B0">
      <w:pPr>
        <w:pStyle w:val="2"/>
        <w:numPr>
          <w:ilvl w:val="0"/>
          <w:numId w:val="0"/>
        </w:numPr>
        <w:rPr>
          <w:rFonts w:eastAsia="Calibri"/>
        </w:rPr>
      </w:pPr>
      <w:r w:rsidRPr="007609C0">
        <w:rPr>
          <w:rFonts w:eastAsia="Calibri"/>
        </w:rP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sidRPr="007609C0">
        <w:rPr>
          <w:rFonts w:eastAsia="Calibri"/>
        </w:rPr>
        <w:t>биопсийного</w:t>
      </w:r>
      <w:proofErr w:type="spellEnd"/>
      <w:r w:rsidRPr="007609C0">
        <w:rPr>
          <w:rFonts w:eastAsia="Calibri"/>
        </w:rPr>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165C0EFD" w14:textId="77777777" w:rsidR="007619B0" w:rsidRPr="007609C0" w:rsidRDefault="007619B0" w:rsidP="007619B0">
      <w:pPr>
        <w:pStyle w:val="2"/>
        <w:numPr>
          <w:ilvl w:val="0"/>
          <w:numId w:val="0"/>
        </w:numPr>
        <w:rPr>
          <w:rFonts w:eastAsia="Calibri"/>
        </w:rPr>
      </w:pPr>
      <w:r w:rsidRPr="007609C0">
        <w:rPr>
          <w:rFonts w:eastAsia="Calibri"/>
        </w:rPr>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sidRPr="007609C0">
        <w:rPr>
          <w:rFonts w:eastAsia="Calibri"/>
        </w:rPr>
        <w:t>биопсийного</w:t>
      </w:r>
      <w:proofErr w:type="spellEnd"/>
      <w:r w:rsidRPr="007609C0">
        <w:rPr>
          <w:rFonts w:eastAsia="Calibri"/>
        </w:rPr>
        <w:t xml:space="preserve"> (операционного) материала в патологоанатомическое бюро (отделение).</w:t>
      </w:r>
    </w:p>
    <w:p w14:paraId="64B7C478" w14:textId="77777777" w:rsidR="007619B0" w:rsidRPr="007609C0" w:rsidRDefault="007619B0" w:rsidP="007619B0">
      <w:pPr>
        <w:pStyle w:val="2"/>
        <w:numPr>
          <w:ilvl w:val="0"/>
          <w:numId w:val="0"/>
        </w:numPr>
        <w:rPr>
          <w:rFonts w:eastAsia="Calibri"/>
        </w:rPr>
      </w:pPr>
      <w:r w:rsidRPr="007609C0">
        <w:rPr>
          <w:rFonts w:eastAsia="Calibri"/>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78F91126" w14:textId="77777777" w:rsidR="007619B0" w:rsidRPr="007609C0" w:rsidRDefault="007619B0" w:rsidP="007619B0">
      <w:pPr>
        <w:pStyle w:val="2"/>
        <w:numPr>
          <w:ilvl w:val="0"/>
          <w:numId w:val="0"/>
        </w:numPr>
        <w:rPr>
          <w:rFonts w:eastAsia="Calibri"/>
        </w:rPr>
      </w:pPr>
      <w:r w:rsidRPr="007609C0">
        <w:rPr>
          <w:rFonts w:eastAsia="Calibri"/>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0613CBAE" w14:textId="77777777" w:rsidR="007619B0" w:rsidRPr="007609C0" w:rsidRDefault="007619B0" w:rsidP="007619B0">
      <w:pPr>
        <w:pStyle w:val="2"/>
        <w:numPr>
          <w:ilvl w:val="0"/>
          <w:numId w:val="0"/>
        </w:numPr>
        <w:rPr>
          <w:rFonts w:eastAsia="Calibri"/>
        </w:rPr>
      </w:pPr>
      <w:r w:rsidRPr="007609C0">
        <w:rPr>
          <w:rFonts w:eastAsia="Calibri"/>
        </w:rPr>
        <w:t xml:space="preserve">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w:t>
      </w:r>
      <w:r w:rsidRPr="007609C0">
        <w:rPr>
          <w:rFonts w:eastAsia="Calibri"/>
        </w:rPr>
        <w:lastRenderedPageBreak/>
        <w:t>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407982D7" w14:textId="77777777" w:rsidR="007619B0" w:rsidRPr="007609C0" w:rsidRDefault="007619B0" w:rsidP="007619B0">
      <w:pPr>
        <w:pStyle w:val="2"/>
        <w:numPr>
          <w:ilvl w:val="0"/>
          <w:numId w:val="0"/>
        </w:numPr>
        <w:rPr>
          <w:rFonts w:eastAsia="Calibri"/>
        </w:rPr>
      </w:pPr>
      <w:r w:rsidRPr="007609C0">
        <w:rPr>
          <w:rFonts w:eastAsia="Calibri"/>
        </w:rPr>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109D4787" w14:textId="77777777" w:rsidR="007619B0" w:rsidRPr="007609C0" w:rsidRDefault="007619B0" w:rsidP="007619B0">
      <w:pPr>
        <w:pStyle w:val="2"/>
        <w:numPr>
          <w:ilvl w:val="0"/>
          <w:numId w:val="0"/>
        </w:numPr>
        <w:rPr>
          <w:rFonts w:eastAsia="Calibri"/>
        </w:rPr>
      </w:pPr>
      <w:r w:rsidRPr="007609C0">
        <w:rPr>
          <w:rFonts w:eastAsia="Calibri"/>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7CCDBC36" w14:textId="77777777" w:rsidR="007619B0" w:rsidRPr="007609C0" w:rsidRDefault="007619B0" w:rsidP="007619B0">
      <w:pPr>
        <w:pStyle w:val="2"/>
        <w:numPr>
          <w:ilvl w:val="0"/>
          <w:numId w:val="0"/>
        </w:numPr>
        <w:rPr>
          <w:rFonts w:eastAsia="Calibri"/>
        </w:rPr>
      </w:pPr>
      <w:r w:rsidRPr="007609C0">
        <w:rPr>
          <w:rFonts w:eastAsia="Calibri"/>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7609C0">
        <w:rPr>
          <w:rFonts w:eastAsia="Calibri"/>
        </w:rPr>
        <w:footnoteReference w:id="1"/>
      </w:r>
      <w:r w:rsidRPr="007609C0">
        <w:rPr>
          <w:rFonts w:eastAsia="Calibri"/>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7BBA7054" w14:textId="77777777" w:rsidR="007619B0" w:rsidRPr="007609C0" w:rsidRDefault="007619B0" w:rsidP="007619B0">
      <w:pPr>
        <w:pStyle w:val="2"/>
        <w:numPr>
          <w:ilvl w:val="0"/>
          <w:numId w:val="0"/>
        </w:numPr>
        <w:rPr>
          <w:rFonts w:eastAsia="Calibri"/>
        </w:rPr>
      </w:pPr>
      <w:r w:rsidRPr="007609C0">
        <w:rPr>
          <w:rFonts w:eastAsia="Calibri"/>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3A744B84" w14:textId="77777777" w:rsidR="007619B0" w:rsidRPr="007609C0" w:rsidRDefault="007619B0" w:rsidP="007619B0">
      <w:pPr>
        <w:pStyle w:val="2"/>
        <w:numPr>
          <w:ilvl w:val="0"/>
          <w:numId w:val="0"/>
        </w:numPr>
        <w:rPr>
          <w:rFonts w:eastAsia="Calibri"/>
        </w:rPr>
      </w:pPr>
      <w:proofErr w:type="spellStart"/>
      <w:r w:rsidRPr="007609C0">
        <w:rPr>
          <w:rFonts w:eastAsia="Calibri"/>
        </w:rPr>
        <w:t>биопсийного</w:t>
      </w:r>
      <w:proofErr w:type="spellEnd"/>
      <w:r w:rsidRPr="007609C0">
        <w:rPr>
          <w:rFonts w:eastAsia="Calibri"/>
        </w:rPr>
        <w:t xml:space="preserve"> (операционного) материала для повторного проведения патоморфологических, </w:t>
      </w:r>
      <w:proofErr w:type="spellStart"/>
      <w:r w:rsidRPr="007609C0">
        <w:rPr>
          <w:rFonts w:eastAsia="Calibri"/>
        </w:rPr>
        <w:t>иммуногистохимических</w:t>
      </w:r>
      <w:proofErr w:type="spellEnd"/>
      <w:r w:rsidRPr="007609C0">
        <w:rPr>
          <w:rFonts w:eastAsia="Calibri"/>
        </w:rPr>
        <w:t xml:space="preserve">, и молекулярно-генетических </w:t>
      </w:r>
      <w:r w:rsidRPr="007609C0">
        <w:rPr>
          <w:rFonts w:eastAsia="Calibri"/>
        </w:rPr>
        <w:lastRenderedPageBreak/>
        <w:t>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1A81CA51" w14:textId="77777777" w:rsidR="007619B0" w:rsidRPr="007609C0" w:rsidRDefault="007619B0" w:rsidP="007619B0">
      <w:pPr>
        <w:pStyle w:val="2"/>
        <w:numPr>
          <w:ilvl w:val="0"/>
          <w:numId w:val="0"/>
        </w:numPr>
        <w:rPr>
          <w:rFonts w:eastAsia="Calibri"/>
        </w:rPr>
      </w:pPr>
      <w:r w:rsidRPr="007609C0">
        <w:rPr>
          <w:rFonts w:eastAsia="Calibri"/>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003B4438" w14:textId="77777777" w:rsidR="007619B0" w:rsidRPr="007609C0" w:rsidRDefault="007619B0" w:rsidP="007619B0">
      <w:pPr>
        <w:pStyle w:val="2"/>
        <w:numPr>
          <w:ilvl w:val="0"/>
          <w:numId w:val="0"/>
        </w:numPr>
        <w:rPr>
          <w:rFonts w:eastAsia="Calibri"/>
        </w:rPr>
      </w:pPr>
      <w:r w:rsidRPr="007609C0">
        <w:rPr>
          <w:rFonts w:eastAsia="Calibri"/>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7CB4D40F" w14:textId="77777777" w:rsidR="007619B0" w:rsidRPr="007609C0" w:rsidRDefault="007619B0" w:rsidP="007619B0">
      <w:pPr>
        <w:pStyle w:val="2"/>
        <w:numPr>
          <w:ilvl w:val="0"/>
          <w:numId w:val="0"/>
        </w:numPr>
        <w:rPr>
          <w:rFonts w:eastAsia="Calibri"/>
        </w:rPr>
      </w:pPr>
      <w:r w:rsidRPr="007609C0">
        <w:rPr>
          <w:rFonts w:eastAsia="Calibri"/>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40383ABD" w14:textId="77777777" w:rsidR="007619B0" w:rsidRPr="007609C0" w:rsidRDefault="007619B0" w:rsidP="007619B0">
      <w:pPr>
        <w:pStyle w:val="2"/>
        <w:numPr>
          <w:ilvl w:val="0"/>
          <w:numId w:val="0"/>
        </w:numPr>
        <w:rPr>
          <w:rFonts w:eastAsia="Calibri"/>
        </w:rPr>
      </w:pPr>
      <w:r w:rsidRPr="007609C0">
        <w:rPr>
          <w:rFonts w:eastAsia="Calibri"/>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48322D1E" w14:textId="77777777" w:rsidR="007619B0" w:rsidRPr="007609C0" w:rsidRDefault="007619B0" w:rsidP="007619B0">
      <w:pPr>
        <w:pStyle w:val="2"/>
        <w:numPr>
          <w:ilvl w:val="0"/>
          <w:numId w:val="0"/>
        </w:numPr>
        <w:rPr>
          <w:rFonts w:eastAsia="Calibri"/>
        </w:rPr>
      </w:pPr>
      <w:r w:rsidRPr="007609C0">
        <w:rPr>
          <w:rFonts w:eastAsia="Calibri"/>
        </w:rPr>
        <w:t xml:space="preserve">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w:t>
      </w:r>
      <w:r w:rsidRPr="007609C0">
        <w:rPr>
          <w:rFonts w:eastAsia="Calibri"/>
        </w:rPr>
        <w:lastRenderedPageBreak/>
        <w:t>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47F9A42D" w14:textId="77777777" w:rsidR="007619B0" w:rsidRPr="007609C0" w:rsidRDefault="007619B0" w:rsidP="007619B0">
      <w:pPr>
        <w:pStyle w:val="2"/>
        <w:numPr>
          <w:ilvl w:val="0"/>
          <w:numId w:val="0"/>
        </w:numPr>
        <w:rPr>
          <w:rFonts w:eastAsia="Calibri"/>
        </w:rPr>
      </w:pPr>
      <w:r w:rsidRPr="007609C0">
        <w:rPr>
          <w:rFonts w:eastAsia="Calibri"/>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4F1C28BD" w14:textId="77777777" w:rsidR="007619B0" w:rsidRPr="007609C0" w:rsidRDefault="007619B0" w:rsidP="007619B0">
      <w:pPr>
        <w:pStyle w:val="2"/>
        <w:numPr>
          <w:ilvl w:val="0"/>
          <w:numId w:val="0"/>
        </w:numPr>
        <w:rPr>
          <w:rFonts w:eastAsia="Calibri"/>
        </w:rPr>
      </w:pPr>
      <w:r w:rsidRPr="007609C0">
        <w:rPr>
          <w:rFonts w:eastAsia="Calibri"/>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0653C510" w14:textId="77777777" w:rsidR="007619B0" w:rsidRPr="007609C0" w:rsidRDefault="007619B0" w:rsidP="007619B0">
      <w:pPr>
        <w:pStyle w:val="2"/>
        <w:numPr>
          <w:ilvl w:val="0"/>
          <w:numId w:val="0"/>
        </w:numPr>
        <w:rPr>
          <w:rFonts w:eastAsia="Calibri"/>
        </w:rPr>
      </w:pPr>
      <w:r w:rsidRPr="007609C0">
        <w:rPr>
          <w:rFonts w:eastAsia="Calibri"/>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56BBA797" w14:textId="77777777" w:rsidR="007619B0" w:rsidRPr="007609C0" w:rsidRDefault="007619B0" w:rsidP="007619B0">
      <w:pPr>
        <w:pStyle w:val="2"/>
        <w:numPr>
          <w:ilvl w:val="0"/>
          <w:numId w:val="0"/>
        </w:numPr>
        <w:rPr>
          <w:rFonts w:eastAsia="Calibri"/>
        </w:rPr>
      </w:pPr>
      <w:r w:rsidRPr="007609C0">
        <w:rPr>
          <w:rFonts w:eastAsia="Calibri"/>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78192F35" w14:textId="77777777" w:rsidR="007619B0" w:rsidRPr="007609C0" w:rsidRDefault="007619B0" w:rsidP="007619B0">
      <w:pPr>
        <w:pStyle w:val="2"/>
        <w:numPr>
          <w:ilvl w:val="0"/>
          <w:numId w:val="0"/>
        </w:numPr>
        <w:rPr>
          <w:rFonts w:eastAsia="Calibri"/>
        </w:rPr>
      </w:pPr>
      <w:r w:rsidRPr="007609C0">
        <w:rPr>
          <w:rFonts w:eastAsia="Calibri"/>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934FEE9" w14:textId="77777777" w:rsidR="007619B0" w:rsidRPr="007609C0" w:rsidRDefault="007619B0" w:rsidP="007619B0">
      <w:pPr>
        <w:pStyle w:val="2"/>
        <w:numPr>
          <w:ilvl w:val="0"/>
          <w:numId w:val="0"/>
        </w:numPr>
        <w:rPr>
          <w:rFonts w:eastAsia="Calibri"/>
        </w:rPr>
      </w:pPr>
    </w:p>
    <w:p w14:paraId="012417D3" w14:textId="77777777" w:rsidR="007619B0" w:rsidRPr="007609C0" w:rsidRDefault="007619B0" w:rsidP="007619B0">
      <w:pPr>
        <w:pStyle w:val="2"/>
        <w:numPr>
          <w:ilvl w:val="0"/>
          <w:numId w:val="0"/>
        </w:numPr>
        <w:rPr>
          <w:rFonts w:eastAsia="Calibri"/>
        </w:rPr>
      </w:pPr>
      <w:r w:rsidRPr="007609C0">
        <w:rPr>
          <w:rFonts w:eastAsia="Calibri"/>
        </w:rPr>
        <w:t>Показаниями для госпитализации в медицинскую организацию в экстренной или неотложной форме являются:</w:t>
      </w:r>
    </w:p>
    <w:p w14:paraId="60B2B1C6" w14:textId="77777777" w:rsidR="007619B0" w:rsidRPr="007609C0" w:rsidRDefault="007619B0" w:rsidP="007619B0">
      <w:pPr>
        <w:pStyle w:val="2"/>
        <w:numPr>
          <w:ilvl w:val="0"/>
          <w:numId w:val="0"/>
        </w:numPr>
        <w:rPr>
          <w:rFonts w:eastAsia="Calibri"/>
        </w:rPr>
      </w:pPr>
      <w:r w:rsidRPr="007609C0">
        <w:rPr>
          <w:rFonts w:eastAsia="Calibri"/>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425AD4A5" w14:textId="77777777" w:rsidR="007619B0" w:rsidRPr="007609C0" w:rsidRDefault="007619B0" w:rsidP="007619B0">
      <w:pPr>
        <w:pStyle w:val="2"/>
        <w:numPr>
          <w:ilvl w:val="0"/>
          <w:numId w:val="0"/>
        </w:numPr>
        <w:rPr>
          <w:rFonts w:eastAsia="Calibri"/>
        </w:rPr>
      </w:pPr>
      <w:r w:rsidRPr="007609C0">
        <w:rPr>
          <w:rFonts w:eastAsia="Calibri"/>
        </w:rPr>
        <w:lastRenderedPageBreak/>
        <w:t>2) наличие осложнений лечения (хирургическое вмешательство, ЛТ, лекарственная терапия и т.д.) онкологического заболевания.</w:t>
      </w:r>
    </w:p>
    <w:p w14:paraId="319C8978" w14:textId="77777777" w:rsidR="007619B0" w:rsidRPr="007609C0" w:rsidRDefault="007619B0" w:rsidP="007619B0">
      <w:pPr>
        <w:pStyle w:val="2"/>
        <w:numPr>
          <w:ilvl w:val="0"/>
          <w:numId w:val="0"/>
        </w:numPr>
        <w:rPr>
          <w:rFonts w:eastAsia="Calibri"/>
        </w:rPr>
      </w:pPr>
      <w:r w:rsidRPr="007609C0">
        <w:rPr>
          <w:rFonts w:eastAsia="Calibri"/>
        </w:rPr>
        <w:t>Показаниями для госпитализации в медицинскую организацию в плановой форме являются:</w:t>
      </w:r>
    </w:p>
    <w:p w14:paraId="5D529E07" w14:textId="77777777" w:rsidR="007619B0" w:rsidRPr="007609C0" w:rsidRDefault="007619B0" w:rsidP="007619B0">
      <w:pPr>
        <w:pStyle w:val="2"/>
        <w:numPr>
          <w:ilvl w:val="0"/>
          <w:numId w:val="0"/>
        </w:numPr>
        <w:rPr>
          <w:rFonts w:eastAsia="Calibri"/>
        </w:rPr>
      </w:pPr>
      <w:r w:rsidRPr="007609C0">
        <w:rPr>
          <w:rFonts w:eastAsia="Calibri"/>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45855FCA" w14:textId="77777777" w:rsidR="007619B0" w:rsidRPr="007609C0" w:rsidRDefault="007619B0" w:rsidP="007619B0">
      <w:pPr>
        <w:pStyle w:val="2"/>
        <w:numPr>
          <w:ilvl w:val="0"/>
          <w:numId w:val="0"/>
        </w:numPr>
        <w:rPr>
          <w:rFonts w:eastAsia="Calibri"/>
        </w:rPr>
      </w:pPr>
      <w:r w:rsidRPr="007609C0">
        <w:rPr>
          <w:rFonts w:eastAsia="Calibri"/>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28B89BC8" w14:textId="77777777" w:rsidR="007619B0" w:rsidRPr="007609C0" w:rsidRDefault="007619B0" w:rsidP="007619B0">
      <w:pPr>
        <w:pStyle w:val="2"/>
        <w:numPr>
          <w:ilvl w:val="0"/>
          <w:numId w:val="0"/>
        </w:numPr>
        <w:rPr>
          <w:rFonts w:eastAsia="Calibri"/>
        </w:rPr>
      </w:pPr>
      <w:r w:rsidRPr="007609C0">
        <w:rPr>
          <w:rFonts w:eastAsia="Calibri"/>
        </w:rPr>
        <w:t>Показаниями к выписке пациента из медицинской организации являются:</w:t>
      </w:r>
    </w:p>
    <w:p w14:paraId="4D3D0180" w14:textId="77777777" w:rsidR="007619B0" w:rsidRPr="007609C0" w:rsidRDefault="007619B0" w:rsidP="007619B0">
      <w:pPr>
        <w:pStyle w:val="2"/>
        <w:numPr>
          <w:ilvl w:val="0"/>
          <w:numId w:val="0"/>
        </w:numPr>
        <w:rPr>
          <w:rFonts w:eastAsia="Calibri"/>
        </w:rPr>
      </w:pPr>
      <w:r w:rsidRPr="007609C0">
        <w:rPr>
          <w:rFonts w:eastAsia="Calibri"/>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86F6E08" w14:textId="77777777" w:rsidR="007619B0" w:rsidRPr="007609C0" w:rsidRDefault="007619B0" w:rsidP="007619B0">
      <w:pPr>
        <w:pStyle w:val="2"/>
        <w:numPr>
          <w:ilvl w:val="0"/>
          <w:numId w:val="0"/>
        </w:numPr>
        <w:rPr>
          <w:rFonts w:eastAsia="Calibri"/>
        </w:rPr>
      </w:pPr>
      <w:r w:rsidRPr="007609C0">
        <w:rPr>
          <w:rFonts w:eastAsia="Calibri"/>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5DCFD47" w14:textId="77777777" w:rsidR="007619B0" w:rsidRPr="007609C0" w:rsidRDefault="007619B0" w:rsidP="007619B0">
      <w:pPr>
        <w:pStyle w:val="2"/>
        <w:numPr>
          <w:ilvl w:val="0"/>
          <w:numId w:val="0"/>
        </w:numPr>
        <w:rPr>
          <w:rFonts w:eastAsia="Calibri"/>
        </w:rPr>
      </w:pPr>
      <w:r w:rsidRPr="007609C0">
        <w:rPr>
          <w:rFonts w:eastAsia="Calibri"/>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29ED5480" w14:textId="77777777" w:rsidR="007619B0" w:rsidRPr="007609C0" w:rsidRDefault="007619B0" w:rsidP="007619B0">
      <w:pPr>
        <w:pStyle w:val="2"/>
        <w:numPr>
          <w:ilvl w:val="0"/>
          <w:numId w:val="0"/>
        </w:numPr>
        <w:rPr>
          <w:rFonts w:eastAsia="Calibri"/>
        </w:rPr>
      </w:pPr>
      <w:r w:rsidRPr="007609C0">
        <w:rPr>
          <w:rFonts w:eastAsia="Calibri"/>
        </w:rPr>
        <w:t>4) необходимость перевода пациента в другую медицинскую организацию по соответствующему профилю оказания медицинской помощи.</w:t>
      </w:r>
    </w:p>
    <w:p w14:paraId="10CF85D3" w14:textId="77777777" w:rsidR="007619B0" w:rsidRPr="007609C0" w:rsidRDefault="007619B0" w:rsidP="007619B0">
      <w:pPr>
        <w:pStyle w:val="2"/>
        <w:numPr>
          <w:ilvl w:val="0"/>
          <w:numId w:val="0"/>
        </w:numPr>
        <w:rPr>
          <w:rFonts w:eastAsia="Calibri"/>
        </w:rPr>
      </w:pPr>
      <w:r w:rsidRPr="007609C0">
        <w:rPr>
          <w:rFonts w:eastAsia="Calibri"/>
        </w:rPr>
        <w:t xml:space="preserve">Заключение о целесообразности перевода пациента в профильную медицинскую организацию осуществляется после предварительной консультации по </w:t>
      </w:r>
      <w:r w:rsidRPr="007609C0">
        <w:rPr>
          <w:rFonts w:eastAsia="Calibri"/>
        </w:rPr>
        <w:lastRenderedPageBreak/>
        <w:t>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044DA288" w14:textId="77777777" w:rsidR="0070752F" w:rsidRPr="007609C0" w:rsidRDefault="0070752F" w:rsidP="00E212BB">
      <w:pPr>
        <w:pStyle w:val="afff0"/>
        <w:rPr>
          <w:rStyle w:val="21"/>
          <w:sz w:val="28"/>
          <w:szCs w:val="22"/>
          <w:u w:val="none"/>
          <w:lang w:eastAsia="ru-RU"/>
        </w:rPr>
      </w:pPr>
      <w:r w:rsidRPr="007609C0">
        <w:rPr>
          <w:rStyle w:val="21"/>
          <w:b/>
          <w:sz w:val="28"/>
          <w:szCs w:val="22"/>
          <w:u w:val="none"/>
        </w:rPr>
        <w:t>7. Дополнительная информация (в том числе факторы, влияющие на исход заболевания</w:t>
      </w:r>
      <w:bookmarkEnd w:id="95"/>
      <w:r w:rsidRPr="007609C0">
        <w:rPr>
          <w:rStyle w:val="21"/>
          <w:b/>
          <w:sz w:val="28"/>
          <w:szCs w:val="22"/>
          <w:u w:val="none"/>
        </w:rPr>
        <w:t xml:space="preserve"> или состояния)</w:t>
      </w:r>
      <w:bookmarkEnd w:id="97"/>
      <w:bookmarkEnd w:id="98"/>
    </w:p>
    <w:p w14:paraId="3160FBB2" w14:textId="77777777" w:rsidR="0070752F" w:rsidRPr="007609C0" w:rsidRDefault="0070752F" w:rsidP="0070752F">
      <w:pPr>
        <w:pStyle w:val="afa"/>
        <w:rPr>
          <w:rFonts w:eastAsiaTheme="minorHAnsi"/>
        </w:rPr>
      </w:pPr>
      <w:bookmarkStart w:id="99" w:name="_Hlk20921118"/>
      <w:r w:rsidRPr="007609C0">
        <w:rPr>
          <w:rFonts w:eastAsiaTheme="minorHAnsi"/>
        </w:rPr>
        <w:t>Факторами, влияющими на прогноз заболевания являются:</w:t>
      </w:r>
    </w:p>
    <w:p w14:paraId="70A4AFA8" w14:textId="77777777" w:rsidR="0070752F" w:rsidRPr="007609C0" w:rsidRDefault="0070752F" w:rsidP="00A750BD">
      <w:pPr>
        <w:pStyle w:val="afa"/>
        <w:numPr>
          <w:ilvl w:val="0"/>
          <w:numId w:val="14"/>
        </w:numPr>
      </w:pPr>
      <w:r w:rsidRPr="007609C0">
        <w:t>размеры и распространенность первичной опухоли;</w:t>
      </w:r>
    </w:p>
    <w:p w14:paraId="78F3B19F" w14:textId="77777777" w:rsidR="0070752F" w:rsidRPr="007609C0" w:rsidRDefault="0070752F" w:rsidP="00A750BD">
      <w:pPr>
        <w:pStyle w:val="afa"/>
        <w:numPr>
          <w:ilvl w:val="0"/>
          <w:numId w:val="14"/>
        </w:numPr>
      </w:pPr>
      <w:r w:rsidRPr="007609C0">
        <w:t>глубина инвазии первичной опухоли;</w:t>
      </w:r>
    </w:p>
    <w:p w14:paraId="37F208B0" w14:textId="77777777" w:rsidR="0070752F" w:rsidRPr="007609C0" w:rsidRDefault="0070752F" w:rsidP="00A750BD">
      <w:pPr>
        <w:pStyle w:val="afa"/>
        <w:numPr>
          <w:ilvl w:val="0"/>
          <w:numId w:val="14"/>
        </w:numPr>
      </w:pPr>
      <w:r w:rsidRPr="007609C0">
        <w:t>степень дифференцировки опухоли;</w:t>
      </w:r>
    </w:p>
    <w:p w14:paraId="5B441F61" w14:textId="77777777" w:rsidR="0070752F" w:rsidRPr="007609C0" w:rsidRDefault="0070752F" w:rsidP="00A750BD">
      <w:pPr>
        <w:pStyle w:val="afa"/>
        <w:numPr>
          <w:ilvl w:val="0"/>
          <w:numId w:val="14"/>
        </w:numPr>
      </w:pPr>
      <w:r w:rsidRPr="007609C0">
        <w:t xml:space="preserve">наличие/отсутствие </w:t>
      </w:r>
      <w:proofErr w:type="spellStart"/>
      <w:r w:rsidRPr="007609C0">
        <w:t>периваскулярной</w:t>
      </w:r>
      <w:proofErr w:type="spellEnd"/>
      <w:r w:rsidRPr="007609C0">
        <w:t xml:space="preserve">, </w:t>
      </w:r>
      <w:proofErr w:type="spellStart"/>
      <w:r w:rsidRPr="007609C0">
        <w:t>перилимфатической</w:t>
      </w:r>
      <w:proofErr w:type="spellEnd"/>
      <w:r w:rsidRPr="007609C0">
        <w:t xml:space="preserve">, </w:t>
      </w:r>
      <w:proofErr w:type="spellStart"/>
      <w:r w:rsidRPr="007609C0">
        <w:t>периневральной</w:t>
      </w:r>
      <w:proofErr w:type="spellEnd"/>
      <w:r w:rsidRPr="007609C0">
        <w:t xml:space="preserve"> инвазии;</w:t>
      </w:r>
    </w:p>
    <w:p w14:paraId="5F74A51A" w14:textId="77777777" w:rsidR="0070752F" w:rsidRPr="007609C0" w:rsidRDefault="0070752F" w:rsidP="00A750BD">
      <w:pPr>
        <w:pStyle w:val="afa"/>
        <w:numPr>
          <w:ilvl w:val="0"/>
          <w:numId w:val="14"/>
        </w:numPr>
      </w:pPr>
      <w:r w:rsidRPr="007609C0">
        <w:t>статус регионарных ЛУ (р</w:t>
      </w:r>
      <w:r w:rsidRPr="007609C0">
        <w:rPr>
          <w:lang w:val="en-US"/>
        </w:rPr>
        <w:t>N</w:t>
      </w:r>
      <w:r w:rsidRPr="007609C0">
        <w:t>) (метастазы в ЛУ шеи вдвое снижают выживаемость больных)</w:t>
      </w:r>
    </w:p>
    <w:p w14:paraId="18EEC09F" w14:textId="77777777" w:rsidR="0070752F" w:rsidRPr="007609C0" w:rsidRDefault="0070752F" w:rsidP="00A750BD">
      <w:pPr>
        <w:pStyle w:val="afa"/>
        <w:numPr>
          <w:ilvl w:val="0"/>
          <w:numId w:val="14"/>
        </w:numPr>
      </w:pPr>
      <w:proofErr w:type="spellStart"/>
      <w:r w:rsidRPr="007609C0">
        <w:t>экстранодальное</w:t>
      </w:r>
      <w:proofErr w:type="spellEnd"/>
      <w:r w:rsidRPr="007609C0">
        <w:t xml:space="preserve"> распространение опухоли;</w:t>
      </w:r>
    </w:p>
    <w:p w14:paraId="1A605600" w14:textId="77777777" w:rsidR="0070752F" w:rsidRPr="007609C0" w:rsidRDefault="0070752F" w:rsidP="00A750BD">
      <w:pPr>
        <w:pStyle w:val="afa"/>
        <w:numPr>
          <w:ilvl w:val="0"/>
          <w:numId w:val="14"/>
        </w:numPr>
      </w:pPr>
      <w:r w:rsidRPr="007609C0">
        <w:t>статус краев резекции (</w:t>
      </w:r>
      <w:r w:rsidRPr="007609C0">
        <w:rPr>
          <w:lang w:val="en-US"/>
        </w:rPr>
        <w:t>R</w:t>
      </w:r>
      <w:r w:rsidRPr="007609C0">
        <w:t>0-1)</w:t>
      </w:r>
    </w:p>
    <w:p w14:paraId="7CD0075A" w14:textId="77777777" w:rsidR="0070752F" w:rsidRPr="007609C0" w:rsidRDefault="0070752F" w:rsidP="00E212BB">
      <w:pPr>
        <w:pStyle w:val="afff0"/>
        <w:rPr>
          <w:rStyle w:val="21"/>
          <w:sz w:val="28"/>
          <w:szCs w:val="22"/>
          <w:u w:val="none"/>
          <w:lang w:eastAsia="ru-RU"/>
        </w:rPr>
      </w:pPr>
      <w:bookmarkStart w:id="100" w:name="__RefHeading___doc_criteria"/>
      <w:bookmarkStart w:id="101" w:name="_Toc11747750"/>
      <w:bookmarkStart w:id="102" w:name="_Toc26362660"/>
      <w:bookmarkStart w:id="103" w:name="_Hlk20921104"/>
      <w:bookmarkEnd w:id="99"/>
      <w:r w:rsidRPr="007609C0">
        <w:rPr>
          <w:rStyle w:val="21"/>
          <w:b/>
          <w:sz w:val="28"/>
          <w:szCs w:val="22"/>
          <w:u w:val="none"/>
        </w:rPr>
        <w:t>8. Критерии оценки качества медицинской помощи</w:t>
      </w:r>
      <w:bookmarkEnd w:id="100"/>
      <w:bookmarkEnd w:id="101"/>
      <w:bookmarkEnd w:id="102"/>
    </w:p>
    <w:tbl>
      <w:tblPr>
        <w:tblW w:w="5227" w:type="pct"/>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4981"/>
        <w:gridCol w:w="20"/>
        <w:gridCol w:w="1717"/>
        <w:gridCol w:w="7"/>
        <w:gridCol w:w="1793"/>
      </w:tblGrid>
      <w:tr w:rsidR="0070752F" w:rsidRPr="007609C0" w14:paraId="555D0C09" w14:textId="77777777" w:rsidTr="009918D1">
        <w:trPr>
          <w:tblHeader/>
        </w:trPr>
        <w:tc>
          <w:tcPr>
            <w:tcW w:w="431" w:type="pct"/>
            <w:tcBorders>
              <w:top w:val="single" w:sz="6" w:space="0" w:color="000000"/>
              <w:left w:val="single" w:sz="6" w:space="0" w:color="000000"/>
              <w:bottom w:val="single" w:sz="6" w:space="0" w:color="000000"/>
              <w:right w:val="single" w:sz="6" w:space="0" w:color="000000"/>
            </w:tcBorders>
            <w:vAlign w:val="center"/>
            <w:hideMark/>
          </w:tcPr>
          <w:p w14:paraId="53B7013A" w14:textId="77777777" w:rsidR="0070752F" w:rsidRPr="007609C0" w:rsidRDefault="0070752F" w:rsidP="00A750BD">
            <w:pPr>
              <w:pStyle w:val="afa"/>
              <w:spacing w:beforeAutospacing="0" w:afterAutospacing="0" w:line="276" w:lineRule="auto"/>
              <w:ind w:firstLine="0"/>
              <w:jc w:val="center"/>
            </w:pPr>
            <w:bookmarkStart w:id="104" w:name="_Hlk20921149"/>
            <w:bookmarkEnd w:id="103"/>
            <w:r w:rsidRPr="007609C0">
              <w:rPr>
                <w:rStyle w:val="affa"/>
                <w:rFonts w:eastAsiaTheme="majorEastAsia"/>
              </w:rPr>
              <w:t>№</w:t>
            </w:r>
          </w:p>
        </w:tc>
        <w:tc>
          <w:tcPr>
            <w:tcW w:w="2672" w:type="pct"/>
            <w:tcBorders>
              <w:top w:val="single" w:sz="6" w:space="0" w:color="000000"/>
              <w:left w:val="single" w:sz="6" w:space="0" w:color="000000"/>
              <w:bottom w:val="single" w:sz="6" w:space="0" w:color="000000"/>
              <w:right w:val="single" w:sz="6" w:space="0" w:color="000000"/>
            </w:tcBorders>
            <w:vAlign w:val="center"/>
            <w:hideMark/>
          </w:tcPr>
          <w:p w14:paraId="2EB6FFE3" w14:textId="77777777" w:rsidR="0070752F" w:rsidRPr="007609C0" w:rsidRDefault="0070752F" w:rsidP="00A750BD">
            <w:pPr>
              <w:pStyle w:val="afa"/>
              <w:spacing w:beforeAutospacing="0" w:afterAutospacing="0" w:line="276" w:lineRule="auto"/>
            </w:pPr>
            <w:r w:rsidRPr="007609C0">
              <w:rPr>
                <w:rStyle w:val="affa"/>
                <w:rFonts w:eastAsiaTheme="majorEastAsia"/>
              </w:rPr>
              <w:t>Критерии качества</w:t>
            </w:r>
          </w:p>
        </w:tc>
        <w:tc>
          <w:tcPr>
            <w:tcW w:w="931" w:type="pct"/>
            <w:gridSpan w:val="2"/>
            <w:tcBorders>
              <w:top w:val="single" w:sz="6" w:space="0" w:color="000000"/>
              <w:left w:val="single" w:sz="6" w:space="0" w:color="000000"/>
              <w:bottom w:val="single" w:sz="6" w:space="0" w:color="000000"/>
              <w:right w:val="single" w:sz="6" w:space="0" w:color="000000"/>
            </w:tcBorders>
            <w:vAlign w:val="center"/>
            <w:hideMark/>
          </w:tcPr>
          <w:p w14:paraId="3D837DEF" w14:textId="77777777" w:rsidR="0070752F" w:rsidRPr="007609C0" w:rsidRDefault="0070752F" w:rsidP="00A750BD">
            <w:pPr>
              <w:pStyle w:val="afa"/>
              <w:spacing w:beforeAutospacing="0" w:afterAutospacing="0" w:line="276" w:lineRule="auto"/>
            </w:pPr>
            <w:r w:rsidRPr="007609C0">
              <w:rPr>
                <w:rStyle w:val="affa"/>
                <w:rFonts w:eastAsiaTheme="majorEastAsia"/>
              </w:rPr>
              <w:t>Уровень убедительности рекомендаций</w:t>
            </w:r>
          </w:p>
        </w:tc>
        <w:tc>
          <w:tcPr>
            <w:tcW w:w="966" w:type="pct"/>
            <w:gridSpan w:val="2"/>
            <w:tcBorders>
              <w:top w:val="single" w:sz="6" w:space="0" w:color="000000"/>
              <w:left w:val="single" w:sz="6" w:space="0" w:color="000000"/>
              <w:bottom w:val="single" w:sz="6" w:space="0" w:color="000000"/>
              <w:right w:val="single" w:sz="6" w:space="0" w:color="000000"/>
            </w:tcBorders>
            <w:vAlign w:val="center"/>
            <w:hideMark/>
          </w:tcPr>
          <w:p w14:paraId="788304D3" w14:textId="77777777" w:rsidR="0070752F" w:rsidRPr="007609C0" w:rsidRDefault="0070752F" w:rsidP="00A750BD">
            <w:pPr>
              <w:pStyle w:val="afa"/>
              <w:spacing w:beforeAutospacing="0" w:afterAutospacing="0" w:line="276" w:lineRule="auto"/>
            </w:pPr>
            <w:r w:rsidRPr="007609C0">
              <w:rPr>
                <w:rStyle w:val="affa"/>
                <w:rFonts w:eastAsiaTheme="majorEastAsia"/>
              </w:rPr>
              <w:t>Уровень достоверности доказательств</w:t>
            </w:r>
          </w:p>
        </w:tc>
      </w:tr>
      <w:tr w:rsidR="0070752F" w:rsidRPr="007609C0" w14:paraId="4A6C490C"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hideMark/>
          </w:tcPr>
          <w:p w14:paraId="6DA398FF" w14:textId="77777777" w:rsidR="0070752F" w:rsidRPr="007609C0" w:rsidRDefault="0070752F" w:rsidP="00A750BD">
            <w:pPr>
              <w:pStyle w:val="afa"/>
              <w:spacing w:beforeAutospacing="0" w:afterAutospacing="0" w:line="276" w:lineRule="auto"/>
              <w:ind w:firstLine="0"/>
              <w:jc w:val="center"/>
            </w:pPr>
            <w:r w:rsidRPr="007609C0">
              <w:t>1.</w:t>
            </w:r>
          </w:p>
        </w:tc>
        <w:tc>
          <w:tcPr>
            <w:tcW w:w="2682" w:type="pct"/>
            <w:gridSpan w:val="2"/>
            <w:tcBorders>
              <w:top w:val="single" w:sz="6" w:space="0" w:color="000000"/>
              <w:left w:val="single" w:sz="6" w:space="0" w:color="000000"/>
              <w:bottom w:val="single" w:sz="6" w:space="0" w:color="000000"/>
              <w:right w:val="single" w:sz="6" w:space="0" w:color="000000"/>
            </w:tcBorders>
            <w:vAlign w:val="center"/>
            <w:hideMark/>
          </w:tcPr>
          <w:p w14:paraId="383165C6" w14:textId="77777777" w:rsidR="0070752F" w:rsidRPr="007609C0" w:rsidRDefault="0070752F" w:rsidP="00A750BD">
            <w:pPr>
              <w:pStyle w:val="afa"/>
              <w:spacing w:beforeAutospacing="0" w:afterAutospacing="0" w:line="276" w:lineRule="auto"/>
              <w:ind w:firstLine="0"/>
            </w:pPr>
            <w:r w:rsidRPr="007609C0">
              <w:t>Выполнена биопсия опухоли и/или измененных регионарных ЛУ с последующим</w:t>
            </w:r>
            <w:r w:rsidR="0086701F" w:rsidRPr="007609C0">
              <w:t xml:space="preserve"> патолого-анатомическом исследованием </w:t>
            </w:r>
            <w:proofErr w:type="spellStart"/>
            <w:r w:rsidR="0086701F" w:rsidRPr="007609C0">
              <w:t>биопсийного</w:t>
            </w:r>
            <w:proofErr w:type="spellEnd"/>
            <w:r w:rsidR="0086701F" w:rsidRPr="007609C0">
              <w:t xml:space="preserve"> материала </w:t>
            </w:r>
            <w:r w:rsidRPr="007609C0">
              <w:t>(при установлении диагноза)</w:t>
            </w:r>
          </w:p>
        </w:tc>
        <w:tc>
          <w:tcPr>
            <w:tcW w:w="925" w:type="pct"/>
            <w:gridSpan w:val="2"/>
            <w:tcBorders>
              <w:top w:val="single" w:sz="6" w:space="0" w:color="000000"/>
              <w:left w:val="single" w:sz="6" w:space="0" w:color="000000"/>
              <w:bottom w:val="single" w:sz="6" w:space="0" w:color="000000"/>
              <w:right w:val="single" w:sz="6" w:space="0" w:color="000000"/>
            </w:tcBorders>
            <w:vAlign w:val="center"/>
            <w:hideMark/>
          </w:tcPr>
          <w:p w14:paraId="5A1A2F93" w14:textId="77777777" w:rsidR="0070752F" w:rsidRPr="007609C0" w:rsidRDefault="0070752F" w:rsidP="00A750BD">
            <w:pPr>
              <w:pStyle w:val="afa"/>
              <w:spacing w:beforeAutospacing="0" w:afterAutospacing="0" w:line="276" w:lineRule="auto"/>
            </w:pPr>
            <w:r w:rsidRPr="007609C0">
              <w:t>А</w:t>
            </w:r>
          </w:p>
        </w:tc>
        <w:tc>
          <w:tcPr>
            <w:tcW w:w="962" w:type="pct"/>
            <w:tcBorders>
              <w:top w:val="single" w:sz="6" w:space="0" w:color="000000"/>
              <w:left w:val="single" w:sz="6" w:space="0" w:color="000000"/>
              <w:bottom w:val="single" w:sz="6" w:space="0" w:color="000000"/>
              <w:right w:val="single" w:sz="6" w:space="0" w:color="000000"/>
            </w:tcBorders>
            <w:vAlign w:val="center"/>
            <w:hideMark/>
          </w:tcPr>
          <w:p w14:paraId="39A001A7" w14:textId="77777777" w:rsidR="0070752F" w:rsidRPr="007609C0" w:rsidRDefault="0070752F" w:rsidP="00A750BD">
            <w:pPr>
              <w:pStyle w:val="afa"/>
              <w:spacing w:beforeAutospacing="0" w:afterAutospacing="0" w:line="276" w:lineRule="auto"/>
            </w:pPr>
            <w:r w:rsidRPr="007609C0">
              <w:t>2</w:t>
            </w:r>
          </w:p>
        </w:tc>
      </w:tr>
      <w:tr w:rsidR="0070752F" w:rsidRPr="007609C0" w14:paraId="1EA25DB1"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hideMark/>
          </w:tcPr>
          <w:p w14:paraId="373B21FC" w14:textId="77777777" w:rsidR="0070752F" w:rsidRPr="007609C0" w:rsidRDefault="0070752F" w:rsidP="00A750BD">
            <w:pPr>
              <w:pStyle w:val="afa"/>
              <w:spacing w:beforeAutospacing="0" w:afterAutospacing="0" w:line="276" w:lineRule="auto"/>
              <w:ind w:firstLine="0"/>
              <w:jc w:val="center"/>
              <w:rPr>
                <w:lang w:val="en-US"/>
              </w:rPr>
            </w:pPr>
            <w:r w:rsidRPr="007609C0">
              <w:rPr>
                <w:lang w:val="en-US"/>
              </w:rPr>
              <w:t>2.</w:t>
            </w:r>
          </w:p>
        </w:tc>
        <w:tc>
          <w:tcPr>
            <w:tcW w:w="2682" w:type="pct"/>
            <w:gridSpan w:val="2"/>
            <w:tcBorders>
              <w:top w:val="single" w:sz="6" w:space="0" w:color="000000"/>
              <w:left w:val="single" w:sz="6" w:space="0" w:color="000000"/>
              <w:bottom w:val="single" w:sz="6" w:space="0" w:color="000000"/>
              <w:right w:val="single" w:sz="6" w:space="0" w:color="000000"/>
            </w:tcBorders>
            <w:vAlign w:val="center"/>
            <w:hideMark/>
          </w:tcPr>
          <w:p w14:paraId="7293851A" w14:textId="77777777" w:rsidR="0070752F" w:rsidRPr="007609C0" w:rsidRDefault="0070752F" w:rsidP="00A750BD">
            <w:pPr>
              <w:pStyle w:val="afa"/>
              <w:spacing w:beforeAutospacing="0" w:afterAutospacing="0" w:line="276" w:lineRule="auto"/>
              <w:ind w:firstLine="0"/>
            </w:pPr>
            <w:r w:rsidRPr="007609C0">
              <w:t>Выполнено УЗИ ЛУ шеи (при установлении диагноза)</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20663E5E" w14:textId="77777777" w:rsidR="0070752F" w:rsidRPr="007609C0" w:rsidRDefault="0070752F" w:rsidP="00A750BD">
            <w:pPr>
              <w:pStyle w:val="afa"/>
              <w:spacing w:beforeAutospacing="0" w:afterAutospacing="0" w:line="276" w:lineRule="auto"/>
              <w:rPr>
                <w:lang w:val="en-US"/>
              </w:rPr>
            </w:pPr>
            <w:r w:rsidRPr="007609C0">
              <w:rPr>
                <w:lang w:val="en-US"/>
              </w:rPr>
              <w:t>A</w:t>
            </w:r>
          </w:p>
        </w:tc>
        <w:tc>
          <w:tcPr>
            <w:tcW w:w="962" w:type="pct"/>
            <w:tcBorders>
              <w:top w:val="single" w:sz="6" w:space="0" w:color="000000"/>
              <w:left w:val="single" w:sz="6" w:space="0" w:color="000000"/>
              <w:bottom w:val="single" w:sz="6" w:space="0" w:color="000000"/>
              <w:right w:val="single" w:sz="6" w:space="0" w:color="000000"/>
            </w:tcBorders>
            <w:vAlign w:val="center"/>
            <w:hideMark/>
          </w:tcPr>
          <w:p w14:paraId="0D7362CF" w14:textId="77777777" w:rsidR="0070752F" w:rsidRPr="007609C0" w:rsidRDefault="0070752F" w:rsidP="00A750BD">
            <w:pPr>
              <w:pStyle w:val="afa"/>
              <w:spacing w:beforeAutospacing="0" w:afterAutospacing="0" w:line="276" w:lineRule="auto"/>
            </w:pPr>
            <w:r w:rsidRPr="007609C0">
              <w:t>5</w:t>
            </w:r>
          </w:p>
        </w:tc>
      </w:tr>
      <w:tr w:rsidR="0070752F" w:rsidRPr="007609C0" w14:paraId="1FA7F66A"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hideMark/>
          </w:tcPr>
          <w:p w14:paraId="55F11582" w14:textId="77777777" w:rsidR="0070752F" w:rsidRPr="007609C0" w:rsidRDefault="0070752F" w:rsidP="00A750BD">
            <w:pPr>
              <w:pStyle w:val="afa"/>
              <w:spacing w:beforeAutospacing="0" w:afterAutospacing="0" w:line="276" w:lineRule="auto"/>
              <w:ind w:firstLine="0"/>
              <w:jc w:val="center"/>
            </w:pPr>
            <w:r w:rsidRPr="007609C0">
              <w:t>3.</w:t>
            </w:r>
          </w:p>
        </w:tc>
        <w:tc>
          <w:tcPr>
            <w:tcW w:w="2682" w:type="pct"/>
            <w:gridSpan w:val="2"/>
            <w:tcBorders>
              <w:top w:val="single" w:sz="6" w:space="0" w:color="000000"/>
              <w:left w:val="single" w:sz="6" w:space="0" w:color="000000"/>
              <w:bottom w:val="single" w:sz="6" w:space="0" w:color="000000"/>
              <w:right w:val="single" w:sz="6" w:space="0" w:color="000000"/>
            </w:tcBorders>
            <w:vAlign w:val="center"/>
            <w:hideMark/>
          </w:tcPr>
          <w:p w14:paraId="1CD2FDA3" w14:textId="77777777" w:rsidR="0070752F" w:rsidRPr="007609C0" w:rsidRDefault="0070752F" w:rsidP="00A750BD">
            <w:pPr>
              <w:pStyle w:val="afa"/>
              <w:spacing w:beforeAutospacing="0" w:afterAutospacing="0" w:line="276" w:lineRule="auto"/>
              <w:ind w:firstLine="0"/>
            </w:pPr>
            <w:r w:rsidRPr="007609C0">
              <w:t>Выполнена рентгенография органов грудной клетки</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65590EC9" w14:textId="77777777" w:rsidR="0070752F" w:rsidRPr="007609C0" w:rsidRDefault="0070752F" w:rsidP="00A750BD">
            <w:pPr>
              <w:pStyle w:val="afa"/>
              <w:spacing w:beforeAutospacing="0" w:afterAutospacing="0" w:line="276" w:lineRule="auto"/>
            </w:pPr>
            <w:r w:rsidRPr="007609C0">
              <w:t>В</w:t>
            </w:r>
          </w:p>
        </w:tc>
        <w:tc>
          <w:tcPr>
            <w:tcW w:w="962" w:type="pct"/>
            <w:tcBorders>
              <w:top w:val="single" w:sz="6" w:space="0" w:color="000000"/>
              <w:left w:val="single" w:sz="6" w:space="0" w:color="000000"/>
              <w:bottom w:val="single" w:sz="6" w:space="0" w:color="000000"/>
              <w:right w:val="single" w:sz="6" w:space="0" w:color="000000"/>
            </w:tcBorders>
            <w:vAlign w:val="center"/>
            <w:hideMark/>
          </w:tcPr>
          <w:p w14:paraId="2499142E" w14:textId="77777777" w:rsidR="0070752F" w:rsidRPr="007609C0" w:rsidRDefault="0070752F" w:rsidP="00A750BD">
            <w:pPr>
              <w:pStyle w:val="afa"/>
              <w:spacing w:beforeAutospacing="0" w:afterAutospacing="0" w:line="276" w:lineRule="auto"/>
            </w:pPr>
            <w:r w:rsidRPr="007609C0">
              <w:t>5</w:t>
            </w:r>
          </w:p>
        </w:tc>
      </w:tr>
      <w:tr w:rsidR="0070752F" w:rsidRPr="007609C0" w14:paraId="45E586B2"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hideMark/>
          </w:tcPr>
          <w:p w14:paraId="09A501D9" w14:textId="77777777" w:rsidR="0070752F" w:rsidRPr="007609C0" w:rsidRDefault="0070752F" w:rsidP="00A750BD">
            <w:pPr>
              <w:pStyle w:val="afa"/>
              <w:spacing w:beforeAutospacing="0" w:afterAutospacing="0" w:line="276" w:lineRule="auto"/>
              <w:ind w:firstLine="0"/>
              <w:jc w:val="center"/>
              <w:rPr>
                <w:lang w:val="en-US"/>
              </w:rPr>
            </w:pPr>
            <w:r w:rsidRPr="007609C0">
              <w:rPr>
                <w:lang w:val="en-US"/>
              </w:rPr>
              <w:t>4.</w:t>
            </w:r>
          </w:p>
        </w:tc>
        <w:tc>
          <w:tcPr>
            <w:tcW w:w="2682" w:type="pct"/>
            <w:gridSpan w:val="2"/>
            <w:tcBorders>
              <w:top w:val="single" w:sz="6" w:space="0" w:color="000000"/>
              <w:left w:val="single" w:sz="6" w:space="0" w:color="000000"/>
              <w:bottom w:val="single" w:sz="6" w:space="0" w:color="000000"/>
              <w:right w:val="single" w:sz="6" w:space="0" w:color="000000"/>
            </w:tcBorders>
            <w:vAlign w:val="center"/>
            <w:hideMark/>
          </w:tcPr>
          <w:p w14:paraId="1A44A44C" w14:textId="77777777" w:rsidR="0070752F" w:rsidRPr="007609C0" w:rsidRDefault="0070752F" w:rsidP="00A750BD">
            <w:pPr>
              <w:pStyle w:val="afa"/>
              <w:spacing w:beforeAutospacing="0" w:afterAutospacing="0" w:line="276" w:lineRule="auto"/>
              <w:ind w:firstLine="0"/>
            </w:pPr>
            <w:r w:rsidRPr="007609C0">
              <w:t>Выполнено КТ/МРТ пораженной области с в/в контрастированием для оценки распространенности опухолевого процесса</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565FAF81" w14:textId="77777777" w:rsidR="0070752F" w:rsidRPr="007609C0" w:rsidRDefault="0070752F" w:rsidP="00A750BD">
            <w:pPr>
              <w:pStyle w:val="afa"/>
              <w:spacing w:beforeAutospacing="0" w:afterAutospacing="0" w:line="276" w:lineRule="auto"/>
            </w:pPr>
            <w:r w:rsidRPr="007609C0">
              <w:t>С</w:t>
            </w:r>
          </w:p>
        </w:tc>
        <w:tc>
          <w:tcPr>
            <w:tcW w:w="962" w:type="pct"/>
            <w:tcBorders>
              <w:top w:val="single" w:sz="6" w:space="0" w:color="000000"/>
              <w:left w:val="single" w:sz="6" w:space="0" w:color="000000"/>
              <w:bottom w:val="single" w:sz="6" w:space="0" w:color="000000"/>
              <w:right w:val="single" w:sz="6" w:space="0" w:color="000000"/>
            </w:tcBorders>
            <w:vAlign w:val="center"/>
            <w:hideMark/>
          </w:tcPr>
          <w:p w14:paraId="2FDCD509" w14:textId="77777777" w:rsidR="0070752F" w:rsidRPr="007609C0" w:rsidRDefault="0070752F" w:rsidP="00A750BD">
            <w:pPr>
              <w:pStyle w:val="afa"/>
              <w:spacing w:beforeAutospacing="0" w:afterAutospacing="0" w:line="276" w:lineRule="auto"/>
            </w:pPr>
            <w:r w:rsidRPr="007609C0">
              <w:t>5</w:t>
            </w:r>
          </w:p>
        </w:tc>
      </w:tr>
      <w:tr w:rsidR="0070752F" w:rsidRPr="007609C0" w14:paraId="5331DAAC"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hideMark/>
          </w:tcPr>
          <w:p w14:paraId="116D3EFF" w14:textId="77777777" w:rsidR="0070752F" w:rsidRPr="007609C0" w:rsidRDefault="0070752F" w:rsidP="00A750BD">
            <w:pPr>
              <w:pStyle w:val="afa"/>
              <w:spacing w:beforeAutospacing="0" w:afterAutospacing="0" w:line="276" w:lineRule="auto"/>
              <w:ind w:firstLine="0"/>
              <w:jc w:val="center"/>
              <w:rPr>
                <w:lang w:val="en-US"/>
              </w:rPr>
            </w:pPr>
            <w:r w:rsidRPr="007609C0">
              <w:rPr>
                <w:lang w:val="en-US"/>
              </w:rPr>
              <w:t>5.</w:t>
            </w:r>
          </w:p>
        </w:tc>
        <w:tc>
          <w:tcPr>
            <w:tcW w:w="2682" w:type="pct"/>
            <w:gridSpan w:val="2"/>
            <w:tcBorders>
              <w:top w:val="single" w:sz="6" w:space="0" w:color="000000"/>
              <w:left w:val="single" w:sz="6" w:space="0" w:color="000000"/>
              <w:bottom w:val="single" w:sz="6" w:space="0" w:color="000000"/>
              <w:right w:val="single" w:sz="6" w:space="0" w:color="000000"/>
            </w:tcBorders>
            <w:vAlign w:val="center"/>
            <w:hideMark/>
          </w:tcPr>
          <w:p w14:paraId="2716786E" w14:textId="77777777" w:rsidR="0070752F" w:rsidRPr="007609C0" w:rsidRDefault="0070752F" w:rsidP="00A750BD">
            <w:pPr>
              <w:pStyle w:val="afa"/>
              <w:spacing w:beforeAutospacing="0" w:afterAutospacing="0" w:line="276" w:lineRule="auto"/>
              <w:ind w:firstLine="0"/>
            </w:pPr>
            <w:r w:rsidRPr="007609C0">
              <w:t>Выполнено КТ органов грудной клетки при распространенном раке с поражением регионарных ЛУ</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2416EBDB" w14:textId="77777777" w:rsidR="0070752F" w:rsidRPr="007609C0" w:rsidRDefault="0070752F" w:rsidP="00A750BD">
            <w:pPr>
              <w:pStyle w:val="afa"/>
              <w:spacing w:beforeAutospacing="0" w:afterAutospacing="0" w:line="276" w:lineRule="auto"/>
            </w:pPr>
            <w:r w:rsidRPr="007609C0">
              <w:t>С</w:t>
            </w:r>
          </w:p>
        </w:tc>
        <w:tc>
          <w:tcPr>
            <w:tcW w:w="962" w:type="pct"/>
            <w:tcBorders>
              <w:top w:val="single" w:sz="6" w:space="0" w:color="000000"/>
              <w:left w:val="single" w:sz="6" w:space="0" w:color="000000"/>
              <w:bottom w:val="single" w:sz="6" w:space="0" w:color="000000"/>
              <w:right w:val="single" w:sz="6" w:space="0" w:color="000000"/>
            </w:tcBorders>
            <w:vAlign w:val="center"/>
            <w:hideMark/>
          </w:tcPr>
          <w:p w14:paraId="1E62E682" w14:textId="77777777" w:rsidR="0070752F" w:rsidRPr="007609C0" w:rsidRDefault="0070752F" w:rsidP="00A750BD">
            <w:pPr>
              <w:pStyle w:val="afa"/>
              <w:spacing w:beforeAutospacing="0" w:afterAutospacing="0" w:line="276" w:lineRule="auto"/>
            </w:pPr>
            <w:r w:rsidRPr="007609C0">
              <w:t>5</w:t>
            </w:r>
          </w:p>
        </w:tc>
      </w:tr>
      <w:tr w:rsidR="0070752F" w:rsidRPr="007609C0" w14:paraId="7F1C624B"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tcPr>
          <w:p w14:paraId="3A9EE355" w14:textId="77777777" w:rsidR="0070752F" w:rsidRPr="007609C0" w:rsidRDefault="0070752F" w:rsidP="00A750BD">
            <w:pPr>
              <w:pStyle w:val="afa"/>
              <w:spacing w:beforeAutospacing="0" w:afterAutospacing="0" w:line="276" w:lineRule="auto"/>
              <w:ind w:firstLine="0"/>
              <w:jc w:val="center"/>
              <w:rPr>
                <w:lang w:val="en-US"/>
              </w:rPr>
            </w:pPr>
            <w:r w:rsidRPr="007609C0">
              <w:t>6</w:t>
            </w:r>
            <w:r w:rsidRPr="007609C0">
              <w:rPr>
                <w:lang w:val="en-US"/>
              </w:rPr>
              <w:t>.</w:t>
            </w:r>
          </w:p>
        </w:tc>
        <w:tc>
          <w:tcPr>
            <w:tcW w:w="2682" w:type="pct"/>
            <w:gridSpan w:val="2"/>
            <w:tcBorders>
              <w:top w:val="single" w:sz="6" w:space="0" w:color="000000"/>
              <w:left w:val="single" w:sz="6" w:space="0" w:color="000000"/>
              <w:bottom w:val="single" w:sz="6" w:space="0" w:color="000000"/>
              <w:right w:val="single" w:sz="6" w:space="0" w:color="000000"/>
            </w:tcBorders>
            <w:vAlign w:val="center"/>
          </w:tcPr>
          <w:p w14:paraId="7C840E77" w14:textId="77777777" w:rsidR="0070752F" w:rsidRPr="007609C0" w:rsidRDefault="0070752F" w:rsidP="0086701F">
            <w:pPr>
              <w:pStyle w:val="afa"/>
              <w:spacing w:beforeAutospacing="0" w:afterAutospacing="0" w:line="276" w:lineRule="auto"/>
              <w:ind w:firstLine="0"/>
            </w:pPr>
            <w:r w:rsidRPr="007609C0">
              <w:t xml:space="preserve">Выполнено </w:t>
            </w:r>
            <w:r w:rsidR="0086701F" w:rsidRPr="007609C0">
              <w:t xml:space="preserve">патолого-анатомическое исследование операционного материала  ( </w:t>
            </w:r>
            <w:r w:rsidRPr="007609C0">
              <w:t>препарата удаленных тканей</w:t>
            </w:r>
            <w:r w:rsidR="0086701F" w:rsidRPr="007609C0">
              <w:t>)</w:t>
            </w:r>
            <w:r w:rsidRPr="007609C0">
              <w:t xml:space="preserve"> (при хирургическом вмешательстве)</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712BDC38" w14:textId="77777777" w:rsidR="0070752F" w:rsidRPr="007609C0" w:rsidRDefault="0070752F" w:rsidP="00A750BD">
            <w:pPr>
              <w:pStyle w:val="afa"/>
              <w:spacing w:beforeAutospacing="0" w:afterAutospacing="0" w:line="276" w:lineRule="auto"/>
              <w:rPr>
                <w:lang w:val="en-US"/>
              </w:rPr>
            </w:pPr>
            <w:r w:rsidRPr="007609C0">
              <w:rPr>
                <w:lang w:val="en-US"/>
              </w:rPr>
              <w:t>A</w:t>
            </w:r>
          </w:p>
        </w:tc>
        <w:tc>
          <w:tcPr>
            <w:tcW w:w="962" w:type="pct"/>
            <w:tcBorders>
              <w:top w:val="single" w:sz="6" w:space="0" w:color="000000"/>
              <w:left w:val="single" w:sz="6" w:space="0" w:color="000000"/>
              <w:bottom w:val="single" w:sz="6" w:space="0" w:color="000000"/>
              <w:right w:val="single" w:sz="6" w:space="0" w:color="000000"/>
            </w:tcBorders>
            <w:vAlign w:val="center"/>
          </w:tcPr>
          <w:p w14:paraId="3AAC4D40" w14:textId="77777777" w:rsidR="0070752F" w:rsidRPr="007609C0" w:rsidRDefault="0070752F" w:rsidP="00A750BD">
            <w:pPr>
              <w:pStyle w:val="afa"/>
              <w:spacing w:beforeAutospacing="0" w:afterAutospacing="0" w:line="276" w:lineRule="auto"/>
            </w:pPr>
            <w:r w:rsidRPr="007609C0">
              <w:t>2</w:t>
            </w:r>
          </w:p>
        </w:tc>
      </w:tr>
      <w:tr w:rsidR="0070752F" w:rsidRPr="007609C0" w14:paraId="668BCC31" w14:textId="77777777" w:rsidTr="009918D1">
        <w:tc>
          <w:tcPr>
            <w:tcW w:w="431" w:type="pct"/>
            <w:tcBorders>
              <w:top w:val="single" w:sz="6" w:space="0" w:color="000000"/>
              <w:left w:val="single" w:sz="6" w:space="0" w:color="000000"/>
              <w:bottom w:val="single" w:sz="6" w:space="0" w:color="000000"/>
              <w:right w:val="single" w:sz="6" w:space="0" w:color="000000"/>
            </w:tcBorders>
            <w:vAlign w:val="center"/>
          </w:tcPr>
          <w:p w14:paraId="7EF3D379" w14:textId="77777777" w:rsidR="0070752F" w:rsidRPr="007609C0" w:rsidRDefault="0070752F" w:rsidP="00A750BD">
            <w:pPr>
              <w:pStyle w:val="afa"/>
              <w:spacing w:beforeAutospacing="0" w:afterAutospacing="0" w:line="276" w:lineRule="auto"/>
              <w:ind w:firstLine="0"/>
              <w:jc w:val="center"/>
              <w:rPr>
                <w:lang w:val="en-US"/>
              </w:rPr>
            </w:pPr>
            <w:r w:rsidRPr="007609C0">
              <w:t>7</w:t>
            </w:r>
            <w:r w:rsidRPr="007609C0">
              <w:rPr>
                <w:lang w:val="en-US"/>
              </w:rPr>
              <w:t>.</w:t>
            </w:r>
          </w:p>
        </w:tc>
        <w:tc>
          <w:tcPr>
            <w:tcW w:w="2682" w:type="pct"/>
            <w:gridSpan w:val="2"/>
            <w:tcBorders>
              <w:top w:val="single" w:sz="6" w:space="0" w:color="000000"/>
              <w:left w:val="single" w:sz="6" w:space="0" w:color="000000"/>
              <w:bottom w:val="single" w:sz="6" w:space="0" w:color="000000"/>
              <w:right w:val="single" w:sz="6" w:space="0" w:color="000000"/>
            </w:tcBorders>
            <w:vAlign w:val="center"/>
          </w:tcPr>
          <w:p w14:paraId="6B04CF73" w14:textId="77777777" w:rsidR="0070752F" w:rsidRPr="007609C0" w:rsidRDefault="0070752F" w:rsidP="00A750BD">
            <w:pPr>
              <w:pStyle w:val="afa"/>
              <w:spacing w:beforeAutospacing="0" w:afterAutospacing="0" w:line="276" w:lineRule="auto"/>
              <w:ind w:firstLine="0"/>
            </w:pPr>
            <w:r w:rsidRPr="007609C0">
              <w:t xml:space="preserve">Выполнена шейная </w:t>
            </w:r>
            <w:proofErr w:type="spellStart"/>
            <w:r w:rsidRPr="007609C0">
              <w:t>лимфодиссекция</w:t>
            </w:r>
            <w:proofErr w:type="spellEnd"/>
            <w:r w:rsidRPr="007609C0">
              <w:t xml:space="preserve"> при хирургическом вмешательстве при </w:t>
            </w:r>
            <w:r w:rsidRPr="007609C0">
              <w:lastRenderedPageBreak/>
              <w:t xml:space="preserve">распространенности заболевания, соответствующего стадиям </w:t>
            </w:r>
            <w:r w:rsidRPr="007609C0">
              <w:rPr>
                <w:rFonts w:eastAsia="MS Mincho"/>
                <w:b/>
                <w:shd w:val="clear" w:color="auto" w:fill="FFFFFF"/>
                <w:lang w:val="en-US"/>
              </w:rPr>
              <w:t>T</w:t>
            </w:r>
            <w:r w:rsidRPr="007609C0">
              <w:rPr>
                <w:rFonts w:eastAsia="MS Mincho"/>
                <w:b/>
                <w:shd w:val="clear" w:color="auto" w:fill="FFFFFF"/>
              </w:rPr>
              <w:t>3,</w:t>
            </w:r>
            <w:r w:rsidRPr="007609C0">
              <w:rPr>
                <w:rFonts w:eastAsia="MS Mincho"/>
                <w:b/>
                <w:shd w:val="clear" w:color="auto" w:fill="FFFFFF"/>
                <w:lang w:val="en-US"/>
              </w:rPr>
              <w:t>T</w:t>
            </w:r>
            <w:r w:rsidRPr="007609C0">
              <w:rPr>
                <w:rFonts w:eastAsia="MS Mincho"/>
                <w:b/>
                <w:shd w:val="clear" w:color="auto" w:fill="FFFFFF"/>
              </w:rPr>
              <w:t>4</w:t>
            </w:r>
            <w:r w:rsidRPr="007609C0">
              <w:rPr>
                <w:rFonts w:eastAsia="MS Mincho"/>
                <w:b/>
                <w:shd w:val="clear" w:color="auto" w:fill="FFFFFF"/>
                <w:vertAlign w:val="subscript"/>
                <w:lang w:val="en-US"/>
              </w:rPr>
              <w:t>a</w:t>
            </w:r>
            <w:r w:rsidRPr="007609C0">
              <w:rPr>
                <w:rFonts w:eastAsia="MS Mincho"/>
                <w:b/>
                <w:shd w:val="clear" w:color="auto" w:fill="FFFFFF"/>
              </w:rPr>
              <w:t xml:space="preserve">, </w:t>
            </w:r>
            <w:r w:rsidRPr="007609C0">
              <w:rPr>
                <w:rFonts w:eastAsia="MS Mincho"/>
                <w:b/>
                <w:shd w:val="clear" w:color="auto" w:fill="FFFFFF"/>
                <w:lang w:val="en-US"/>
              </w:rPr>
              <w:t>N</w:t>
            </w:r>
            <w:r w:rsidRPr="007609C0">
              <w:rPr>
                <w:rFonts w:eastAsia="MS Mincho"/>
                <w:b/>
                <w:shd w:val="clear" w:color="auto" w:fill="FFFFFF"/>
              </w:rPr>
              <w:t xml:space="preserve">0, любое </w:t>
            </w:r>
            <w:r w:rsidRPr="007609C0">
              <w:rPr>
                <w:rFonts w:eastAsia="MS Mincho"/>
                <w:b/>
                <w:shd w:val="clear" w:color="auto" w:fill="FFFFFF"/>
                <w:lang w:val="en-US"/>
              </w:rPr>
              <w:t>T</w:t>
            </w:r>
            <w:r w:rsidRPr="007609C0">
              <w:rPr>
                <w:rFonts w:eastAsia="MS Mincho"/>
                <w:b/>
                <w:shd w:val="clear" w:color="auto" w:fill="FFFFFF"/>
              </w:rPr>
              <w:t>1−4</w:t>
            </w:r>
            <w:r w:rsidRPr="007609C0">
              <w:rPr>
                <w:rFonts w:eastAsia="MS Mincho"/>
                <w:b/>
                <w:shd w:val="clear" w:color="auto" w:fill="FFFFFF"/>
                <w:lang w:val="en-US"/>
              </w:rPr>
              <w:t>a</w:t>
            </w:r>
            <w:r w:rsidRPr="007609C0">
              <w:rPr>
                <w:rFonts w:eastAsia="MS Mincho"/>
                <w:b/>
                <w:shd w:val="clear" w:color="auto" w:fill="FFFFFF"/>
              </w:rPr>
              <w:t xml:space="preserve"> </w:t>
            </w:r>
            <w:r w:rsidRPr="007609C0">
              <w:rPr>
                <w:rFonts w:eastAsia="MS Mincho"/>
                <w:b/>
                <w:shd w:val="clear" w:color="auto" w:fill="FFFFFF"/>
                <w:lang w:val="en-US"/>
              </w:rPr>
              <w:t>N</w:t>
            </w:r>
            <w:r w:rsidRPr="007609C0">
              <w:rPr>
                <w:rFonts w:eastAsia="MS Mincho"/>
                <w:b/>
                <w:shd w:val="clear" w:color="auto" w:fill="FFFFFF"/>
              </w:rPr>
              <w:t>1−3</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14:paraId="329770C7" w14:textId="77777777" w:rsidR="0070752F" w:rsidRPr="007609C0" w:rsidRDefault="0070752F" w:rsidP="00A750BD">
            <w:pPr>
              <w:pStyle w:val="afa"/>
              <w:spacing w:beforeAutospacing="0" w:afterAutospacing="0" w:line="276" w:lineRule="auto"/>
              <w:rPr>
                <w:lang w:val="en-US"/>
              </w:rPr>
            </w:pPr>
            <w:r w:rsidRPr="007609C0">
              <w:rPr>
                <w:lang w:val="en-US"/>
              </w:rPr>
              <w:lastRenderedPageBreak/>
              <w:t>A</w:t>
            </w:r>
          </w:p>
        </w:tc>
        <w:tc>
          <w:tcPr>
            <w:tcW w:w="962" w:type="pct"/>
            <w:tcBorders>
              <w:top w:val="single" w:sz="6" w:space="0" w:color="000000"/>
              <w:left w:val="single" w:sz="6" w:space="0" w:color="000000"/>
              <w:bottom w:val="single" w:sz="6" w:space="0" w:color="000000"/>
              <w:right w:val="single" w:sz="6" w:space="0" w:color="000000"/>
            </w:tcBorders>
            <w:vAlign w:val="center"/>
          </w:tcPr>
          <w:p w14:paraId="76CE61D3" w14:textId="77777777" w:rsidR="0070752F" w:rsidRPr="007609C0" w:rsidRDefault="0070752F" w:rsidP="00A750BD">
            <w:pPr>
              <w:pStyle w:val="afa"/>
              <w:spacing w:beforeAutospacing="0" w:afterAutospacing="0" w:line="276" w:lineRule="auto"/>
            </w:pPr>
            <w:r w:rsidRPr="007609C0">
              <w:t>2</w:t>
            </w:r>
          </w:p>
        </w:tc>
      </w:tr>
    </w:tbl>
    <w:p w14:paraId="1C256D69" w14:textId="77777777" w:rsidR="0070752F" w:rsidRPr="007609C0" w:rsidRDefault="0070752F" w:rsidP="0070752F">
      <w:pPr>
        <w:rPr>
          <w:b/>
        </w:rPr>
      </w:pPr>
      <w:bookmarkStart w:id="105" w:name="__RefHeading___doc_bible"/>
      <w:bookmarkEnd w:id="104"/>
      <w:r w:rsidRPr="007609C0">
        <w:rPr>
          <w:b/>
        </w:rPr>
        <w:br w:type="page"/>
      </w:r>
    </w:p>
    <w:p w14:paraId="62E3276A" w14:textId="77777777" w:rsidR="007156AF" w:rsidRPr="007609C0" w:rsidRDefault="007156AF" w:rsidP="007156AF">
      <w:pPr>
        <w:pStyle w:val="afff0"/>
        <w:rPr>
          <w:rStyle w:val="21"/>
          <w:sz w:val="28"/>
          <w:szCs w:val="22"/>
          <w:u w:val="none"/>
          <w:lang w:eastAsia="ru-RU"/>
        </w:rPr>
      </w:pPr>
      <w:bookmarkStart w:id="106" w:name="_Toc11747751"/>
      <w:bookmarkStart w:id="107" w:name="_Toc26362661"/>
      <w:bookmarkStart w:id="108" w:name="_Hlk23514748"/>
      <w:bookmarkStart w:id="109" w:name="__RefHeading___doc_a1"/>
      <w:bookmarkEnd w:id="105"/>
      <w:r w:rsidRPr="007609C0">
        <w:rPr>
          <w:rFonts w:cs="Times New Roman"/>
        </w:rPr>
        <w:lastRenderedPageBreak/>
        <w:t>Список</w:t>
      </w:r>
      <w:r w:rsidRPr="007609C0">
        <w:rPr>
          <w:rStyle w:val="21"/>
          <w:b/>
          <w:sz w:val="28"/>
          <w:szCs w:val="22"/>
          <w:u w:val="none"/>
        </w:rPr>
        <w:t xml:space="preserve"> </w:t>
      </w:r>
      <w:r w:rsidRPr="007609C0">
        <w:rPr>
          <w:rFonts w:cs="Times New Roman"/>
        </w:rPr>
        <w:t>литературы</w:t>
      </w:r>
      <w:bookmarkEnd w:id="106"/>
      <w:bookmarkEnd w:id="107"/>
    </w:p>
    <w:p w14:paraId="3F6BF848" w14:textId="77777777" w:rsidR="007156AF" w:rsidRPr="007609C0" w:rsidRDefault="007156AF" w:rsidP="007156AF">
      <w:pPr>
        <w:pStyle w:val="afc"/>
        <w:numPr>
          <w:ilvl w:val="0"/>
          <w:numId w:val="7"/>
        </w:numPr>
        <w:rPr>
          <w:rFonts w:cs="Times New Roman"/>
        </w:rPr>
      </w:pPr>
      <w:r w:rsidRPr="007609C0">
        <w:rPr>
          <w:rFonts w:cs="Times New Roman"/>
        </w:rPr>
        <w:t>Алиева С.Б., Алымов Ю.В., Кропотов М.А. и др. Рак губы. Онкология. Клинические рекомендации. Под ред. М.И. Давыдова. М.: Издательская группа РОНЦ, 2015. С. 17‒20</w:t>
      </w:r>
    </w:p>
    <w:p w14:paraId="2C20B5C7" w14:textId="77777777" w:rsidR="007156AF" w:rsidRPr="007609C0" w:rsidRDefault="007156AF" w:rsidP="007156AF">
      <w:pPr>
        <w:pStyle w:val="afc"/>
        <w:numPr>
          <w:ilvl w:val="0"/>
          <w:numId w:val="7"/>
        </w:numPr>
        <w:rPr>
          <w:rFonts w:cs="Times New Roman"/>
        </w:rPr>
      </w:pPr>
      <w:proofErr w:type="spellStart"/>
      <w:r w:rsidRPr="007609C0">
        <w:rPr>
          <w:rFonts w:cs="Times New Roman"/>
        </w:rPr>
        <w:t>Пачес</w:t>
      </w:r>
      <w:proofErr w:type="spellEnd"/>
      <w:r w:rsidRPr="007609C0">
        <w:rPr>
          <w:rFonts w:cs="Times New Roman"/>
        </w:rPr>
        <w:t xml:space="preserve"> А.И. Опухоли головы и шеи. 5-е изд., доп. и </w:t>
      </w:r>
      <w:proofErr w:type="spellStart"/>
      <w:r w:rsidRPr="007609C0">
        <w:rPr>
          <w:rFonts w:cs="Times New Roman"/>
        </w:rPr>
        <w:t>перераб</w:t>
      </w:r>
      <w:proofErr w:type="spellEnd"/>
      <w:r w:rsidRPr="007609C0">
        <w:rPr>
          <w:rFonts w:cs="Times New Roman"/>
        </w:rPr>
        <w:t>. М.: Практическая медицина, 2013. С. 105‒12</w:t>
      </w:r>
    </w:p>
    <w:p w14:paraId="7DEA620A" w14:textId="77777777" w:rsidR="007156AF" w:rsidRPr="007609C0" w:rsidRDefault="00000000" w:rsidP="007156AF">
      <w:pPr>
        <w:pStyle w:val="afc"/>
        <w:numPr>
          <w:ilvl w:val="0"/>
          <w:numId w:val="7"/>
        </w:numPr>
        <w:rPr>
          <w:rFonts w:cs="Times New Roman"/>
        </w:rPr>
      </w:pPr>
      <w:sdt>
        <w:sdtPr>
          <w:tag w:val="goog_rdk_109"/>
          <w:id w:val="-1096489452"/>
        </w:sdtPr>
        <w:sdtEndPr>
          <w:rPr>
            <w:rFonts w:cs="Times New Roman"/>
          </w:rPr>
        </w:sdtEndPr>
        <w:sdtContent>
          <w:r w:rsidR="007156AF" w:rsidRPr="007609C0">
            <w:rPr>
              <w:rFonts w:cs="Times New Roman"/>
            </w:rPr>
            <w:t xml:space="preserve">А.Д. </w:t>
          </w:r>
          <w:proofErr w:type="spellStart"/>
          <w:r w:rsidR="007156AF" w:rsidRPr="007609C0">
            <w:rPr>
              <w:rFonts w:cs="Times New Roman"/>
            </w:rPr>
            <w:t>Каприна</w:t>
          </w:r>
          <w:proofErr w:type="spellEnd"/>
          <w:r w:rsidR="007156AF" w:rsidRPr="007609C0">
            <w:rPr>
              <w:rFonts w:cs="Times New Roman"/>
            </w:rPr>
            <w:t xml:space="preserve">, В.В. Старинского, А.О. </w:t>
          </w:r>
          <w:proofErr w:type="spellStart"/>
          <w:r w:rsidR="007156AF" w:rsidRPr="007609C0">
            <w:rPr>
              <w:rFonts w:cs="Times New Roman"/>
            </w:rPr>
            <w:t>Шахзадовой</w:t>
          </w:r>
          <w:proofErr w:type="spellEnd"/>
          <w:r w:rsidR="007156AF" w:rsidRPr="007609C0">
            <w:rPr>
              <w:rFonts w:cs="Times New Roman"/>
            </w:rPr>
            <w:t xml:space="preserve"> Состояние онкологической помощи населению России в 2021 году. − М.: МНИОИ им. П.А. Герцена − филиал ФГБУ «НМИЦ радиологии» Минздрава России, 2022. − </w:t>
          </w:r>
          <w:proofErr w:type="spellStart"/>
          <w:r w:rsidR="007156AF" w:rsidRPr="007609C0">
            <w:rPr>
              <w:rFonts w:cs="Times New Roman"/>
            </w:rPr>
            <w:t>илл</w:t>
          </w:r>
          <w:proofErr w:type="spellEnd"/>
          <w:r w:rsidR="007156AF" w:rsidRPr="007609C0">
            <w:rPr>
              <w:rFonts w:cs="Times New Roman"/>
            </w:rPr>
            <w:t>. – 239 с</w:t>
          </w:r>
        </w:sdtContent>
      </w:sdt>
    </w:p>
    <w:p w14:paraId="23C0162A" w14:textId="77777777" w:rsidR="007156AF" w:rsidRPr="007609C0" w:rsidRDefault="007156AF" w:rsidP="007156AF">
      <w:pPr>
        <w:pStyle w:val="afc"/>
        <w:numPr>
          <w:ilvl w:val="0"/>
          <w:numId w:val="7"/>
        </w:numPr>
        <w:rPr>
          <w:rFonts w:cs="Times New Roman"/>
          <w:lang w:val="en-US"/>
        </w:rPr>
      </w:pPr>
      <w:r w:rsidRPr="007609C0">
        <w:rPr>
          <w:rFonts w:cs="Times New Roman"/>
          <w:lang w:val="en-US"/>
        </w:rPr>
        <w:t>Shah J.P., Patel S. G., Singh B. Head and neck surgery and oncology. 4</w:t>
      </w:r>
      <w:r w:rsidRPr="007609C0">
        <w:rPr>
          <w:rFonts w:cs="Times New Roman"/>
          <w:vertAlign w:val="superscript"/>
          <w:lang w:val="en-US"/>
        </w:rPr>
        <w:t>th</w:t>
      </w:r>
      <w:r w:rsidRPr="007609C0">
        <w:rPr>
          <w:rFonts w:cs="Times New Roman"/>
        </w:rPr>
        <w:t>е</w:t>
      </w:r>
      <w:r w:rsidRPr="007609C0">
        <w:rPr>
          <w:rFonts w:cs="Times New Roman"/>
          <w:lang w:val="en-US"/>
        </w:rPr>
        <w:t>dn. P. 204</w:t>
      </w:r>
    </w:p>
    <w:p w14:paraId="1B1F1EE7" w14:textId="77777777" w:rsidR="007156AF" w:rsidRPr="007609C0" w:rsidRDefault="007156AF" w:rsidP="007156AF">
      <w:pPr>
        <w:pStyle w:val="afc"/>
        <w:numPr>
          <w:ilvl w:val="0"/>
          <w:numId w:val="7"/>
        </w:numPr>
        <w:rPr>
          <w:rFonts w:cs="Times New Roman"/>
        </w:rPr>
      </w:pPr>
      <w:r w:rsidRPr="007609C0">
        <w:rPr>
          <w:rFonts w:cs="Times New Roman"/>
          <w:lang w:val="en-US"/>
        </w:rPr>
        <w:t>NCCN Clinical Practice Guidelines in Oncology (NCCN Guidelines®). Cancer</w:t>
      </w:r>
      <w:r w:rsidRPr="007609C0">
        <w:rPr>
          <w:rFonts w:cs="Times New Roman"/>
        </w:rPr>
        <w:t xml:space="preserve"> </w:t>
      </w:r>
      <w:r w:rsidRPr="007609C0">
        <w:rPr>
          <w:rFonts w:cs="Times New Roman"/>
          <w:lang w:val="en-US"/>
        </w:rPr>
        <w:t>of</w:t>
      </w:r>
      <w:r w:rsidRPr="007609C0">
        <w:rPr>
          <w:rFonts w:cs="Times New Roman"/>
        </w:rPr>
        <w:t xml:space="preserve"> </w:t>
      </w:r>
      <w:r w:rsidRPr="007609C0">
        <w:rPr>
          <w:rFonts w:cs="Times New Roman"/>
          <w:lang w:val="en-US"/>
        </w:rPr>
        <w:t>the</w:t>
      </w:r>
      <w:r w:rsidRPr="007609C0">
        <w:rPr>
          <w:rFonts w:cs="Times New Roman"/>
        </w:rPr>
        <w:t xml:space="preserve"> </w:t>
      </w:r>
      <w:r w:rsidRPr="007609C0">
        <w:rPr>
          <w:rFonts w:cs="Times New Roman"/>
          <w:lang w:val="en-US"/>
        </w:rPr>
        <w:t>Lip</w:t>
      </w:r>
      <w:r w:rsidRPr="007609C0">
        <w:rPr>
          <w:rFonts w:cs="Times New Roman"/>
        </w:rPr>
        <w:t xml:space="preserve">. </w:t>
      </w:r>
      <w:r w:rsidRPr="007609C0">
        <w:rPr>
          <w:rFonts w:cs="Times New Roman"/>
          <w:lang w:val="en-US"/>
        </w:rPr>
        <w:t>Version</w:t>
      </w:r>
      <w:r w:rsidRPr="007609C0">
        <w:rPr>
          <w:rFonts w:cs="Times New Roman"/>
        </w:rPr>
        <w:t xml:space="preserve"> </w:t>
      </w:r>
      <w:r w:rsidR="00ED6458" w:rsidRPr="007609C0">
        <w:rPr>
          <w:rFonts w:cs="Times New Roman"/>
        </w:rPr>
        <w:t>1</w:t>
      </w:r>
      <w:r w:rsidRPr="007609C0">
        <w:rPr>
          <w:rFonts w:cs="Times New Roman"/>
        </w:rPr>
        <w:t>.2022</w:t>
      </w:r>
    </w:p>
    <w:p w14:paraId="13F14F00" w14:textId="77777777" w:rsidR="007156AF" w:rsidRPr="007609C0" w:rsidRDefault="007156AF" w:rsidP="007156AF">
      <w:pPr>
        <w:pStyle w:val="afc"/>
        <w:numPr>
          <w:ilvl w:val="0"/>
          <w:numId w:val="7"/>
        </w:numPr>
        <w:rPr>
          <w:rFonts w:cs="Times New Roman"/>
        </w:rPr>
      </w:pPr>
      <w:r w:rsidRPr="007609C0">
        <w:rPr>
          <w:rFonts w:cs="Times New Roman"/>
          <w:color w:val="000000"/>
          <w:lang w:val="en-US"/>
        </w:rPr>
        <w:t xml:space="preserve">Richards, D. (2015). </w:t>
      </w:r>
      <w:r w:rsidRPr="007609C0">
        <w:rPr>
          <w:rFonts w:cs="Times New Roman"/>
          <w:i/>
          <w:iCs/>
          <w:color w:val="000000"/>
          <w:lang w:val="en-US"/>
        </w:rPr>
        <w:t xml:space="preserve">Adjunctive tests cannot replace scalpel biopsy for oral cancer diagnosis. </w:t>
      </w:r>
      <w:proofErr w:type="spellStart"/>
      <w:r w:rsidRPr="007609C0">
        <w:rPr>
          <w:rFonts w:cs="Times New Roman"/>
          <w:i/>
          <w:iCs/>
          <w:color w:val="000000"/>
        </w:rPr>
        <w:t>Evidence</w:t>
      </w:r>
      <w:proofErr w:type="spellEnd"/>
      <w:r w:rsidRPr="007609C0">
        <w:rPr>
          <w:rFonts w:cs="Times New Roman"/>
          <w:i/>
          <w:iCs/>
          <w:color w:val="000000"/>
        </w:rPr>
        <w:t xml:space="preserve">-Based </w:t>
      </w:r>
      <w:proofErr w:type="spellStart"/>
      <w:r w:rsidRPr="007609C0">
        <w:rPr>
          <w:rFonts w:cs="Times New Roman"/>
          <w:i/>
          <w:iCs/>
          <w:color w:val="000000"/>
        </w:rPr>
        <w:t>Dentistry</w:t>
      </w:r>
      <w:proofErr w:type="spellEnd"/>
      <w:r w:rsidRPr="007609C0">
        <w:rPr>
          <w:rFonts w:cs="Times New Roman"/>
          <w:i/>
          <w:iCs/>
          <w:color w:val="000000"/>
        </w:rPr>
        <w:t>, 16(2), 46–47</w:t>
      </w:r>
    </w:p>
    <w:p w14:paraId="2B7066A1" w14:textId="77777777" w:rsidR="007156AF" w:rsidRPr="007609C0" w:rsidRDefault="007156AF" w:rsidP="007156AF">
      <w:pPr>
        <w:pStyle w:val="afc"/>
        <w:numPr>
          <w:ilvl w:val="0"/>
          <w:numId w:val="7"/>
        </w:numPr>
        <w:rPr>
          <w:rFonts w:cs="Times New Roman"/>
        </w:rPr>
      </w:pPr>
      <w:r w:rsidRPr="007609C0">
        <w:rPr>
          <w:rFonts w:eastAsia="MS Mincho" w:cs="Times New Roman"/>
          <w:lang w:val="en-US"/>
        </w:rPr>
        <w:t>B</w:t>
      </w:r>
      <w:r w:rsidRPr="007609C0">
        <w:rPr>
          <w:rFonts w:cs="Times New Roman"/>
          <w:lang w:val="en-US"/>
        </w:rPr>
        <w:t xml:space="preserve">abu N.H., Devi B.V.L., </w:t>
      </w:r>
      <w:proofErr w:type="spellStart"/>
      <w:r w:rsidRPr="007609C0">
        <w:rPr>
          <w:rFonts w:cs="Times New Roman"/>
          <w:lang w:val="en-US"/>
        </w:rPr>
        <w:t>Kadiyala</w:t>
      </w:r>
      <w:proofErr w:type="spellEnd"/>
      <w:r w:rsidRPr="007609C0">
        <w:rPr>
          <w:rFonts w:cs="Times New Roman"/>
          <w:lang w:val="en-US"/>
        </w:rPr>
        <w:t xml:space="preserve"> S. et al. Accuracy of preoperative ultrasonography in measuring tumor thickness and predicting the incidence of cervical lymph node metastasis in oral cancer. J Dr NTR </w:t>
      </w:r>
      <w:proofErr w:type="spellStart"/>
      <w:r w:rsidRPr="007609C0">
        <w:rPr>
          <w:rFonts w:cs="Times New Roman"/>
          <w:lang w:val="en-US"/>
        </w:rPr>
        <w:t>Univers</w:t>
      </w:r>
      <w:proofErr w:type="spellEnd"/>
      <w:r w:rsidRPr="007609C0">
        <w:rPr>
          <w:rFonts w:cs="Times New Roman"/>
          <w:lang w:val="en-US"/>
        </w:rPr>
        <w:t xml:space="preserve"> Health Sci 2018;7(4):241−4</w:t>
      </w:r>
    </w:p>
    <w:p w14:paraId="121DE7BD" w14:textId="77777777" w:rsidR="007156AF" w:rsidRPr="007609C0" w:rsidRDefault="007156AF" w:rsidP="007156AF">
      <w:pPr>
        <w:pStyle w:val="afc"/>
        <w:numPr>
          <w:ilvl w:val="0"/>
          <w:numId w:val="7"/>
        </w:numPr>
        <w:rPr>
          <w:rFonts w:cs="Times New Roman"/>
        </w:rPr>
      </w:pPr>
      <w:proofErr w:type="spellStart"/>
      <w:r w:rsidRPr="007609C0">
        <w:rPr>
          <w:rFonts w:eastAsia="MS Mincho" w:cs="Times New Roman"/>
          <w:lang w:val="en-US"/>
        </w:rPr>
        <w:t>W</w:t>
      </w:r>
      <w:r w:rsidRPr="007609C0">
        <w:rPr>
          <w:rFonts w:cs="Times New Roman"/>
          <w:lang w:val="en-US"/>
        </w:rPr>
        <w:t>outer</w:t>
      </w:r>
      <w:proofErr w:type="spellEnd"/>
      <w:r w:rsidRPr="007609C0">
        <w:rPr>
          <w:rFonts w:cs="Times New Roman"/>
          <w:lang w:val="en-US"/>
        </w:rPr>
        <w:t xml:space="preserve"> L. </w:t>
      </w:r>
      <w:proofErr w:type="spellStart"/>
      <w:r w:rsidRPr="007609C0">
        <w:rPr>
          <w:rFonts w:cs="Times New Roman"/>
          <w:lang w:val="en-US"/>
        </w:rPr>
        <w:t>Lodder</w:t>
      </w:r>
      <w:proofErr w:type="spellEnd"/>
      <w:r w:rsidRPr="007609C0">
        <w:rPr>
          <w:rFonts w:cs="Times New Roman"/>
          <w:lang w:val="en-US"/>
        </w:rPr>
        <w:t xml:space="preserve">, Hendrik J. </w:t>
      </w:r>
      <w:proofErr w:type="spellStart"/>
      <w:r w:rsidRPr="007609C0">
        <w:rPr>
          <w:rFonts w:cs="Times New Roman"/>
          <w:lang w:val="en-US"/>
        </w:rPr>
        <w:t>Teertstra</w:t>
      </w:r>
      <w:proofErr w:type="spellEnd"/>
      <w:r w:rsidRPr="007609C0">
        <w:rPr>
          <w:rFonts w:cs="Times New Roman"/>
          <w:lang w:val="en-US"/>
        </w:rPr>
        <w:t xml:space="preserve">, Ing B. Tan et al. </w:t>
      </w:r>
      <w:proofErr w:type="spellStart"/>
      <w:r w:rsidRPr="007609C0">
        <w:rPr>
          <w:rFonts w:cs="Times New Roman"/>
          <w:lang w:val="en-US"/>
        </w:rPr>
        <w:t>Tumour</w:t>
      </w:r>
      <w:proofErr w:type="spellEnd"/>
      <w:r w:rsidRPr="007609C0">
        <w:rPr>
          <w:rFonts w:cs="Times New Roman"/>
          <w:lang w:val="en-US"/>
        </w:rPr>
        <w:t xml:space="preserve"> thickness in oral cancer using an intra-oral ultrasound probe. </w:t>
      </w:r>
      <w:proofErr w:type="spellStart"/>
      <w:r w:rsidRPr="007609C0">
        <w:rPr>
          <w:rFonts w:cs="Times New Roman"/>
          <w:lang w:val="en-US"/>
        </w:rPr>
        <w:t>Eur</w:t>
      </w:r>
      <w:proofErr w:type="spellEnd"/>
      <w:r w:rsidRPr="007609C0">
        <w:rPr>
          <w:rFonts w:cs="Times New Roman"/>
          <w:lang w:val="en-US"/>
        </w:rPr>
        <w:t xml:space="preserve"> </w:t>
      </w:r>
      <w:proofErr w:type="spellStart"/>
      <w:r w:rsidRPr="007609C0">
        <w:rPr>
          <w:rFonts w:cs="Times New Roman"/>
          <w:lang w:val="en-US"/>
        </w:rPr>
        <w:t>Radiol</w:t>
      </w:r>
      <w:proofErr w:type="spellEnd"/>
      <w:r w:rsidRPr="007609C0">
        <w:rPr>
          <w:rFonts w:cs="Times New Roman"/>
          <w:lang w:val="en-US"/>
        </w:rPr>
        <w:t xml:space="preserve"> 2011;21(1):98–106</w:t>
      </w:r>
    </w:p>
    <w:p w14:paraId="204FE872" w14:textId="77777777" w:rsidR="007156AF" w:rsidRPr="007609C0" w:rsidRDefault="007156AF" w:rsidP="007156AF">
      <w:pPr>
        <w:pStyle w:val="afc"/>
        <w:numPr>
          <w:ilvl w:val="0"/>
          <w:numId w:val="7"/>
        </w:numPr>
        <w:rPr>
          <w:rFonts w:cs="Times New Roman"/>
          <w:lang w:val="en-US"/>
        </w:rPr>
      </w:pPr>
      <w:r w:rsidRPr="007609C0">
        <w:rPr>
          <w:rFonts w:cs="Times New Roman"/>
          <w:lang w:val="en-US"/>
        </w:rPr>
        <w:t>Fleming A.J., Smith S.P., Paul C.M. et al. Impact of [18F]-2-fluorodeoxyglucose-positron emission tomography/computed tomography on previously untreated head and neck cancer patients. Laryngoscope 2007;117(7):1173‒9</w:t>
      </w:r>
    </w:p>
    <w:p w14:paraId="34952C64" w14:textId="77777777" w:rsidR="007156AF" w:rsidRPr="007609C0" w:rsidRDefault="007156AF" w:rsidP="007156AF">
      <w:pPr>
        <w:pStyle w:val="afc"/>
        <w:numPr>
          <w:ilvl w:val="0"/>
          <w:numId w:val="7"/>
        </w:numPr>
        <w:rPr>
          <w:rFonts w:cs="Times New Roman"/>
        </w:rPr>
      </w:pPr>
      <w:r w:rsidRPr="007609C0">
        <w:rPr>
          <w:rFonts w:cs="Times New Roman"/>
          <w:lang w:val="en-US"/>
        </w:rPr>
        <w:t xml:space="preserve">Ellis M.A., </w:t>
      </w:r>
      <w:proofErr w:type="spellStart"/>
      <w:r w:rsidRPr="007609C0">
        <w:rPr>
          <w:rFonts w:cs="Times New Roman"/>
          <w:lang w:val="en-US"/>
        </w:rPr>
        <w:t>Graboyes</w:t>
      </w:r>
      <w:proofErr w:type="spellEnd"/>
      <w:r w:rsidRPr="007609C0">
        <w:rPr>
          <w:rFonts w:cs="Times New Roman"/>
          <w:lang w:val="en-US"/>
        </w:rPr>
        <w:t xml:space="preserve"> E.M., </w:t>
      </w:r>
      <w:proofErr w:type="spellStart"/>
      <w:r w:rsidRPr="007609C0">
        <w:rPr>
          <w:rFonts w:cs="Times New Roman"/>
          <w:lang w:val="en-US"/>
        </w:rPr>
        <w:t>Wahlquist</w:t>
      </w:r>
      <w:proofErr w:type="spellEnd"/>
      <w:r w:rsidRPr="007609C0">
        <w:rPr>
          <w:rFonts w:cs="Times New Roman"/>
          <w:lang w:val="en-US"/>
        </w:rPr>
        <w:t xml:space="preserve"> A.E., et al. Primary Surgery vs Radiotherapy for Early Stage Oral Cavity Cancer. Otolaryngology– Head and Neck Surgery 2018, Vol. 158(4) 649–659</w:t>
      </w:r>
    </w:p>
    <w:p w14:paraId="59D4BD09" w14:textId="77777777" w:rsidR="007156AF" w:rsidRPr="007609C0" w:rsidRDefault="007156AF" w:rsidP="007156AF">
      <w:pPr>
        <w:pStyle w:val="afc"/>
        <w:numPr>
          <w:ilvl w:val="0"/>
          <w:numId w:val="7"/>
        </w:numPr>
        <w:rPr>
          <w:rFonts w:cs="Times New Roman"/>
        </w:rPr>
      </w:pPr>
      <w:proofErr w:type="spellStart"/>
      <w:r w:rsidRPr="007609C0">
        <w:rPr>
          <w:rFonts w:cs="Times New Roman"/>
          <w:lang w:val="en-US"/>
        </w:rPr>
        <w:t>McCombe</w:t>
      </w:r>
      <w:proofErr w:type="spellEnd"/>
      <w:r w:rsidRPr="007609C0">
        <w:rPr>
          <w:rFonts w:cs="Times New Roman"/>
          <w:lang w:val="en-US"/>
        </w:rPr>
        <w:t xml:space="preserve"> D., </w:t>
      </w:r>
      <w:proofErr w:type="spellStart"/>
      <w:r w:rsidRPr="007609C0">
        <w:rPr>
          <w:rFonts w:cs="Times New Roman"/>
          <w:lang w:val="en-US"/>
        </w:rPr>
        <w:t>MacGill</w:t>
      </w:r>
      <w:proofErr w:type="spellEnd"/>
      <w:r w:rsidRPr="007609C0">
        <w:rPr>
          <w:rFonts w:cs="Times New Roman"/>
          <w:lang w:val="en-US"/>
        </w:rPr>
        <w:t xml:space="preserve"> K., Ainslie J. et al. Squamous cell carcinoma of the lip: a retrospective review of the Peter MacCallum Cancer Institute experience 1979‒88. Aust N Z J Surg 2000;70(5):358‒61</w:t>
      </w:r>
    </w:p>
    <w:p w14:paraId="5164F1C3" w14:textId="77777777" w:rsidR="007156AF" w:rsidRPr="007609C0" w:rsidRDefault="007156AF" w:rsidP="007156AF">
      <w:pPr>
        <w:pStyle w:val="afc"/>
        <w:numPr>
          <w:ilvl w:val="0"/>
          <w:numId w:val="7"/>
        </w:numPr>
        <w:rPr>
          <w:rFonts w:cs="Times New Roman"/>
        </w:rPr>
      </w:pPr>
      <w:r w:rsidRPr="007609C0">
        <w:rPr>
          <w:rFonts w:cs="Times New Roman"/>
          <w:lang w:val="en-US"/>
        </w:rPr>
        <w:t xml:space="preserve">De Visscher J.G., van den </w:t>
      </w:r>
      <w:proofErr w:type="spellStart"/>
      <w:r w:rsidRPr="007609C0">
        <w:rPr>
          <w:rFonts w:cs="Times New Roman"/>
          <w:lang w:val="en-US"/>
        </w:rPr>
        <w:t>Elsaker</w:t>
      </w:r>
      <w:proofErr w:type="spellEnd"/>
      <w:r w:rsidRPr="007609C0">
        <w:rPr>
          <w:rFonts w:cs="Times New Roman"/>
          <w:lang w:val="en-US"/>
        </w:rPr>
        <w:t xml:space="preserve"> K., </w:t>
      </w:r>
      <w:proofErr w:type="spellStart"/>
      <w:r w:rsidRPr="007609C0">
        <w:rPr>
          <w:rFonts w:cs="Times New Roman"/>
          <w:lang w:val="en-US"/>
        </w:rPr>
        <w:t>Grond</w:t>
      </w:r>
      <w:proofErr w:type="spellEnd"/>
      <w:r w:rsidRPr="007609C0">
        <w:rPr>
          <w:rFonts w:cs="Times New Roman"/>
          <w:lang w:val="en-US"/>
        </w:rPr>
        <w:t xml:space="preserve"> A.J. et al. Surgical treatment of squamous cell carcinoma of the lower lip: evaluation of long-term results and prognostic factors ‒ a retrospective analysis of 184 patients. J Oral </w:t>
      </w:r>
      <w:proofErr w:type="spellStart"/>
      <w:r w:rsidRPr="007609C0">
        <w:rPr>
          <w:rFonts w:cs="Times New Roman"/>
          <w:lang w:val="en-US"/>
        </w:rPr>
        <w:t>Maxillofac</w:t>
      </w:r>
      <w:proofErr w:type="spellEnd"/>
      <w:r w:rsidRPr="007609C0">
        <w:rPr>
          <w:rFonts w:cs="Times New Roman"/>
          <w:lang w:val="en-US"/>
        </w:rPr>
        <w:t xml:space="preserve"> Surg 1998;56:814‒20</w:t>
      </w:r>
    </w:p>
    <w:p w14:paraId="289BAA78" w14:textId="77777777" w:rsidR="007156AF" w:rsidRPr="007609C0" w:rsidRDefault="007156AF" w:rsidP="007156AF">
      <w:pPr>
        <w:pStyle w:val="afc"/>
        <w:numPr>
          <w:ilvl w:val="0"/>
          <w:numId w:val="7"/>
        </w:numPr>
        <w:rPr>
          <w:rFonts w:cs="Times New Roman"/>
        </w:rPr>
      </w:pPr>
      <w:r w:rsidRPr="007609C0">
        <w:rPr>
          <w:rFonts w:cs="Times New Roman"/>
          <w:color w:val="000000"/>
          <w:lang w:val="en-US"/>
        </w:rPr>
        <w:t xml:space="preserve">Bhandari, K., Wang, D., Li, S., Jiang, B., Guo, Y., Koirala, U., &amp; Du, X. (2014). </w:t>
      </w:r>
      <w:r w:rsidRPr="007609C0">
        <w:rPr>
          <w:rFonts w:cs="Times New Roman"/>
          <w:i/>
          <w:iCs/>
          <w:color w:val="000000"/>
          <w:lang w:val="en-US"/>
        </w:rPr>
        <w:t xml:space="preserve">Primary cN0 lip squamous cell carcinoma and elective neck dissection: Systematic review and meta-analysis. </w:t>
      </w:r>
      <w:r w:rsidRPr="007609C0">
        <w:rPr>
          <w:rFonts w:cs="Times New Roman"/>
          <w:i/>
          <w:iCs/>
          <w:color w:val="000000"/>
        </w:rPr>
        <w:t xml:space="preserve">Head &amp; </w:t>
      </w:r>
      <w:proofErr w:type="spellStart"/>
      <w:r w:rsidRPr="007609C0">
        <w:rPr>
          <w:rFonts w:cs="Times New Roman"/>
          <w:i/>
          <w:iCs/>
          <w:color w:val="000000"/>
        </w:rPr>
        <w:t>Neck</w:t>
      </w:r>
      <w:proofErr w:type="spellEnd"/>
      <w:r w:rsidRPr="007609C0">
        <w:rPr>
          <w:rFonts w:cs="Times New Roman"/>
          <w:i/>
          <w:iCs/>
          <w:color w:val="000000"/>
        </w:rPr>
        <w:t>, 37(9), 1392–1400</w:t>
      </w:r>
    </w:p>
    <w:p w14:paraId="76E79542" w14:textId="77777777" w:rsidR="007156AF" w:rsidRPr="007609C0" w:rsidRDefault="007156AF" w:rsidP="007156AF">
      <w:pPr>
        <w:pStyle w:val="afc"/>
        <w:numPr>
          <w:ilvl w:val="0"/>
          <w:numId w:val="7"/>
        </w:numPr>
        <w:rPr>
          <w:rFonts w:cs="Times New Roman"/>
        </w:rPr>
      </w:pPr>
      <w:proofErr w:type="spellStart"/>
      <w:r w:rsidRPr="007609C0">
        <w:rPr>
          <w:rFonts w:eastAsia="MS Mincho" w:cs="Times New Roman"/>
          <w:i/>
          <w:iCs/>
          <w:shd w:val="clear" w:color="auto" w:fill="FFFFFF"/>
          <w:lang w:val="en-US"/>
        </w:rPr>
        <w:lastRenderedPageBreak/>
        <w:t>M</w:t>
      </w:r>
      <w:r w:rsidRPr="007609C0">
        <w:rPr>
          <w:rFonts w:cs="Times New Roman"/>
          <w:lang w:val="en-US"/>
        </w:rPr>
        <w:t>azeron</w:t>
      </w:r>
      <w:proofErr w:type="spellEnd"/>
      <w:r w:rsidRPr="007609C0">
        <w:rPr>
          <w:rFonts w:cs="Times New Roman"/>
          <w:lang w:val="en-US"/>
        </w:rPr>
        <w:t xml:space="preserve"> J.J., </w:t>
      </w:r>
      <w:proofErr w:type="spellStart"/>
      <w:r w:rsidRPr="007609C0">
        <w:rPr>
          <w:rFonts w:cs="Times New Roman"/>
          <w:lang w:val="en-US"/>
        </w:rPr>
        <w:t>Ardiet</w:t>
      </w:r>
      <w:proofErr w:type="spellEnd"/>
      <w:r w:rsidRPr="007609C0">
        <w:rPr>
          <w:rFonts w:cs="Times New Roman"/>
          <w:lang w:val="en-US"/>
        </w:rPr>
        <w:t xml:space="preserve"> J.M., </w:t>
      </w:r>
      <w:proofErr w:type="spellStart"/>
      <w:r w:rsidRPr="007609C0">
        <w:rPr>
          <w:rFonts w:cs="Times New Roman"/>
          <w:lang w:val="en-US"/>
        </w:rPr>
        <w:t>Haie-Méder</w:t>
      </w:r>
      <w:proofErr w:type="spellEnd"/>
      <w:r w:rsidRPr="007609C0">
        <w:rPr>
          <w:rFonts w:cs="Times New Roman"/>
          <w:lang w:val="en-US"/>
        </w:rPr>
        <w:t xml:space="preserve"> C. et al. GEC-ESTRO recommendations for brachytherapy for head and neck squamous cell carcinomas. </w:t>
      </w:r>
      <w:proofErr w:type="spellStart"/>
      <w:r w:rsidRPr="007609C0">
        <w:rPr>
          <w:rFonts w:cs="Times New Roman"/>
          <w:lang w:val="en-US"/>
        </w:rPr>
        <w:t>Radiother</w:t>
      </w:r>
      <w:proofErr w:type="spellEnd"/>
      <w:r w:rsidRPr="007609C0">
        <w:rPr>
          <w:rFonts w:cs="Times New Roman"/>
        </w:rPr>
        <w:t xml:space="preserve"> </w:t>
      </w:r>
      <w:r w:rsidRPr="007609C0">
        <w:rPr>
          <w:rFonts w:cs="Times New Roman"/>
          <w:lang w:val="en-US"/>
        </w:rPr>
        <w:t>Oncol</w:t>
      </w:r>
      <w:r w:rsidRPr="007609C0">
        <w:rPr>
          <w:rFonts w:cs="Times New Roman"/>
        </w:rPr>
        <w:t xml:space="preserve"> 2009;91(2):150−6</w:t>
      </w:r>
    </w:p>
    <w:p w14:paraId="2D55F2BF"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hd w:val="clear" w:color="auto" w:fill="FFFFFF"/>
          <w:lang w:val="en-US"/>
        </w:rPr>
        <w:t>K</w:t>
      </w:r>
      <w:r w:rsidRPr="007609C0">
        <w:rPr>
          <w:rFonts w:cs="Times New Roman"/>
          <w:lang w:val="en-US"/>
        </w:rPr>
        <w:t xml:space="preserve">übler A.C., de </w:t>
      </w:r>
      <w:proofErr w:type="spellStart"/>
      <w:r w:rsidRPr="007609C0">
        <w:rPr>
          <w:rFonts w:cs="Times New Roman"/>
          <w:lang w:val="en-US"/>
        </w:rPr>
        <w:t>Carpentier</w:t>
      </w:r>
      <w:proofErr w:type="spellEnd"/>
      <w:r w:rsidRPr="007609C0">
        <w:rPr>
          <w:rFonts w:cs="Times New Roman"/>
          <w:lang w:val="en-US"/>
        </w:rPr>
        <w:t xml:space="preserve"> J., Hopper C. et al. Treatment of squamous cell carcinoma of the lip using </w:t>
      </w:r>
      <w:proofErr w:type="spellStart"/>
      <w:r w:rsidRPr="007609C0">
        <w:rPr>
          <w:rFonts w:cs="Times New Roman"/>
          <w:lang w:val="en-US"/>
        </w:rPr>
        <w:t>Foscan</w:t>
      </w:r>
      <w:proofErr w:type="spellEnd"/>
      <w:r w:rsidRPr="007609C0">
        <w:rPr>
          <w:rFonts w:cs="Times New Roman"/>
          <w:lang w:val="en-US"/>
        </w:rPr>
        <w:t xml:space="preserve">-mediated photodynamic therapy. Int J Oral </w:t>
      </w:r>
      <w:proofErr w:type="spellStart"/>
      <w:r w:rsidRPr="007609C0">
        <w:rPr>
          <w:rFonts w:cs="Times New Roman"/>
          <w:lang w:val="en-US"/>
        </w:rPr>
        <w:t>Maxillofac</w:t>
      </w:r>
      <w:proofErr w:type="spellEnd"/>
      <w:r w:rsidRPr="007609C0">
        <w:rPr>
          <w:rFonts w:cs="Times New Roman"/>
          <w:lang w:val="en-US"/>
        </w:rPr>
        <w:t xml:space="preserve"> Surg 2001;30(6):504−9</w:t>
      </w:r>
    </w:p>
    <w:p w14:paraId="554E6745" w14:textId="77777777" w:rsidR="007156AF" w:rsidRPr="007609C0" w:rsidRDefault="007156AF" w:rsidP="007156AF">
      <w:pPr>
        <w:pStyle w:val="afc"/>
        <w:numPr>
          <w:ilvl w:val="0"/>
          <w:numId w:val="7"/>
        </w:numPr>
        <w:rPr>
          <w:rFonts w:cs="Times New Roman"/>
        </w:rPr>
      </w:pPr>
      <w:r w:rsidRPr="007609C0">
        <w:rPr>
          <w:rFonts w:cs="Times New Roman"/>
          <w:i/>
          <w:lang w:val="en-US"/>
        </w:rPr>
        <w:t>D</w:t>
      </w:r>
      <w:r w:rsidRPr="007609C0">
        <w:rPr>
          <w:rFonts w:cs="Times New Roman"/>
          <w:lang w:val="en-US"/>
        </w:rPr>
        <w:t xml:space="preserve">e Visscher J.G., </w:t>
      </w:r>
      <w:proofErr w:type="spellStart"/>
      <w:r w:rsidRPr="007609C0">
        <w:rPr>
          <w:rFonts w:cs="Times New Roman"/>
          <w:lang w:val="en-US"/>
        </w:rPr>
        <w:t>Botke</w:t>
      </w:r>
      <w:proofErr w:type="spellEnd"/>
      <w:r w:rsidRPr="007609C0">
        <w:rPr>
          <w:rFonts w:cs="Times New Roman"/>
          <w:lang w:val="en-US"/>
        </w:rPr>
        <w:t xml:space="preserve"> G., </w:t>
      </w:r>
      <w:proofErr w:type="spellStart"/>
      <w:r w:rsidRPr="007609C0">
        <w:rPr>
          <w:rFonts w:cs="Times New Roman"/>
          <w:lang w:val="en-US"/>
        </w:rPr>
        <w:t>Schakenraad</w:t>
      </w:r>
      <w:proofErr w:type="spellEnd"/>
      <w:r w:rsidRPr="007609C0">
        <w:rPr>
          <w:rFonts w:cs="Times New Roman"/>
          <w:lang w:val="en-US"/>
        </w:rPr>
        <w:t xml:space="preserve"> J.A., van der Waal I. A comparison of results after radiotherapy and surgery for stage I squamous cell carcinoma of the lower lip. Head</w:t>
      </w:r>
      <w:r w:rsidRPr="007609C0">
        <w:rPr>
          <w:rFonts w:cs="Times New Roman"/>
        </w:rPr>
        <w:t xml:space="preserve"> </w:t>
      </w:r>
      <w:r w:rsidRPr="007609C0">
        <w:rPr>
          <w:rFonts w:cs="Times New Roman"/>
          <w:lang w:val="en-US"/>
        </w:rPr>
        <w:t>Neck</w:t>
      </w:r>
      <w:r w:rsidRPr="007609C0">
        <w:rPr>
          <w:rFonts w:cs="Times New Roman"/>
        </w:rPr>
        <w:t xml:space="preserve"> 1999;21:526‒30</w:t>
      </w:r>
    </w:p>
    <w:p w14:paraId="3BDCB2C2" w14:textId="77777777" w:rsidR="007156AF" w:rsidRPr="007609C0" w:rsidRDefault="007156AF" w:rsidP="007156AF">
      <w:pPr>
        <w:pStyle w:val="afc"/>
        <w:numPr>
          <w:ilvl w:val="0"/>
          <w:numId w:val="7"/>
        </w:numPr>
        <w:rPr>
          <w:rFonts w:cs="Times New Roman"/>
        </w:rPr>
      </w:pPr>
      <w:r w:rsidRPr="007609C0">
        <w:rPr>
          <w:rFonts w:cs="Times New Roman"/>
          <w:color w:val="000000"/>
          <w:lang w:val="en-US"/>
        </w:rPr>
        <w:t xml:space="preserve">Chone, C. T., </w:t>
      </w:r>
      <w:proofErr w:type="spellStart"/>
      <w:r w:rsidRPr="007609C0">
        <w:rPr>
          <w:rFonts w:cs="Times New Roman"/>
          <w:color w:val="000000"/>
          <w:lang w:val="en-US"/>
        </w:rPr>
        <w:t>Magalhães</w:t>
      </w:r>
      <w:proofErr w:type="spellEnd"/>
      <w:r w:rsidRPr="007609C0">
        <w:rPr>
          <w:rFonts w:cs="Times New Roman"/>
          <w:color w:val="000000"/>
          <w:lang w:val="en-US"/>
        </w:rPr>
        <w:t xml:space="preserve">, R. S., </w:t>
      </w:r>
      <w:proofErr w:type="spellStart"/>
      <w:r w:rsidRPr="007609C0">
        <w:rPr>
          <w:rFonts w:cs="Times New Roman"/>
          <w:color w:val="000000"/>
          <w:lang w:val="en-US"/>
        </w:rPr>
        <w:t>Etchehebere</w:t>
      </w:r>
      <w:proofErr w:type="spellEnd"/>
      <w:r w:rsidRPr="007609C0">
        <w:rPr>
          <w:rFonts w:cs="Times New Roman"/>
          <w:color w:val="000000"/>
          <w:lang w:val="en-US"/>
        </w:rPr>
        <w:t xml:space="preserve">, E., Camargo, E., </w:t>
      </w:r>
      <w:proofErr w:type="spellStart"/>
      <w:r w:rsidRPr="007609C0">
        <w:rPr>
          <w:rFonts w:cs="Times New Roman"/>
          <w:color w:val="000000"/>
          <w:lang w:val="en-US"/>
        </w:rPr>
        <w:t>Altemani</w:t>
      </w:r>
      <w:proofErr w:type="spellEnd"/>
      <w:r w:rsidRPr="007609C0">
        <w:rPr>
          <w:rFonts w:cs="Times New Roman"/>
          <w:color w:val="000000"/>
          <w:lang w:val="en-US"/>
        </w:rPr>
        <w:t xml:space="preserve">, A., &amp; Crespo, A. N. (2008). </w:t>
      </w:r>
      <w:r w:rsidRPr="007609C0">
        <w:rPr>
          <w:rFonts w:cs="Times New Roman"/>
          <w:i/>
          <w:iCs/>
          <w:color w:val="000000"/>
          <w:lang w:val="en-US"/>
        </w:rPr>
        <w:t xml:space="preserve">Predictive value of sentinel node biopsy in head and neck cancer. </w:t>
      </w:r>
      <w:proofErr w:type="spellStart"/>
      <w:r w:rsidRPr="007609C0">
        <w:rPr>
          <w:rFonts w:cs="Times New Roman"/>
          <w:i/>
          <w:iCs/>
          <w:color w:val="000000"/>
        </w:rPr>
        <w:t>Acta</w:t>
      </w:r>
      <w:proofErr w:type="spellEnd"/>
      <w:r w:rsidRPr="007609C0">
        <w:rPr>
          <w:rFonts w:cs="Times New Roman"/>
          <w:i/>
          <w:iCs/>
          <w:color w:val="000000"/>
        </w:rPr>
        <w:t xml:space="preserve"> </w:t>
      </w:r>
      <w:proofErr w:type="spellStart"/>
      <w:r w:rsidRPr="007609C0">
        <w:rPr>
          <w:rFonts w:cs="Times New Roman"/>
          <w:i/>
          <w:iCs/>
          <w:color w:val="000000"/>
        </w:rPr>
        <w:t>Oto-Laryngologica</w:t>
      </w:r>
      <w:proofErr w:type="spellEnd"/>
      <w:r w:rsidRPr="007609C0">
        <w:rPr>
          <w:rFonts w:cs="Times New Roman"/>
          <w:i/>
          <w:iCs/>
          <w:color w:val="000000"/>
        </w:rPr>
        <w:t>, 128(8), 920–924</w:t>
      </w:r>
    </w:p>
    <w:p w14:paraId="1CC29D83" w14:textId="77777777" w:rsidR="007156AF" w:rsidRPr="007609C0" w:rsidRDefault="007156AF" w:rsidP="007156AF">
      <w:pPr>
        <w:pStyle w:val="afc"/>
        <w:numPr>
          <w:ilvl w:val="0"/>
          <w:numId w:val="7"/>
        </w:numPr>
        <w:rPr>
          <w:rFonts w:cs="Times New Roman"/>
        </w:rPr>
      </w:pPr>
      <w:r w:rsidRPr="007609C0">
        <w:rPr>
          <w:rFonts w:cs="Times New Roman"/>
          <w:i/>
          <w:iCs/>
          <w:lang w:val="en-US"/>
        </w:rPr>
        <w:t>B</w:t>
      </w:r>
      <w:r w:rsidRPr="007609C0">
        <w:rPr>
          <w:rFonts w:cs="Times New Roman"/>
          <w:lang w:val="en-US"/>
        </w:rPr>
        <w:t xml:space="preserve">abington S., </w:t>
      </w:r>
      <w:proofErr w:type="spellStart"/>
      <w:r w:rsidRPr="007609C0">
        <w:rPr>
          <w:rFonts w:cs="Times New Roman"/>
          <w:lang w:val="en-US"/>
        </w:rPr>
        <w:t>Veness</w:t>
      </w:r>
      <w:proofErr w:type="spellEnd"/>
      <w:r w:rsidRPr="007609C0">
        <w:rPr>
          <w:rFonts w:cs="Times New Roman"/>
          <w:lang w:val="en-US"/>
        </w:rPr>
        <w:t xml:space="preserve"> M.J., </w:t>
      </w:r>
      <w:proofErr w:type="spellStart"/>
      <w:r w:rsidRPr="007609C0">
        <w:rPr>
          <w:rFonts w:cs="Times New Roman"/>
          <w:lang w:val="en-US"/>
        </w:rPr>
        <w:t>Cakir</w:t>
      </w:r>
      <w:proofErr w:type="spellEnd"/>
      <w:r w:rsidRPr="007609C0">
        <w:rPr>
          <w:rFonts w:cs="Times New Roman"/>
          <w:lang w:val="en-US"/>
        </w:rPr>
        <w:t xml:space="preserve"> B. et al. Squamous cell carcinoma of the lip: is there a role for adjuvant radiotherapy in improving local control following incomplete or inadequate excision? ANZ J Surg 2003;73:621‒5</w:t>
      </w:r>
    </w:p>
    <w:p w14:paraId="712166AE" w14:textId="77777777" w:rsidR="007156AF" w:rsidRPr="007609C0" w:rsidRDefault="007156AF" w:rsidP="007156AF">
      <w:pPr>
        <w:pStyle w:val="afc"/>
        <w:numPr>
          <w:ilvl w:val="0"/>
          <w:numId w:val="7"/>
        </w:numPr>
        <w:rPr>
          <w:rFonts w:cs="Times New Roman"/>
        </w:rPr>
      </w:pPr>
      <w:r w:rsidRPr="007609C0">
        <w:rPr>
          <w:rFonts w:cs="Times New Roman"/>
          <w:lang w:val="en-US"/>
        </w:rPr>
        <w:t xml:space="preserve">De Visscher J.G., </w:t>
      </w:r>
      <w:proofErr w:type="spellStart"/>
      <w:r w:rsidRPr="007609C0">
        <w:rPr>
          <w:rFonts w:cs="Times New Roman"/>
          <w:lang w:val="en-US"/>
        </w:rPr>
        <w:t>Grond</w:t>
      </w:r>
      <w:proofErr w:type="spellEnd"/>
      <w:r w:rsidRPr="007609C0">
        <w:rPr>
          <w:rFonts w:cs="Times New Roman"/>
          <w:lang w:val="en-US"/>
        </w:rPr>
        <w:t xml:space="preserve"> A.J., </w:t>
      </w:r>
      <w:proofErr w:type="spellStart"/>
      <w:r w:rsidRPr="007609C0">
        <w:rPr>
          <w:rFonts w:cs="Times New Roman"/>
          <w:lang w:val="en-US"/>
        </w:rPr>
        <w:t>Botke</w:t>
      </w:r>
      <w:proofErr w:type="spellEnd"/>
      <w:r w:rsidRPr="007609C0">
        <w:rPr>
          <w:rFonts w:cs="Times New Roman"/>
          <w:lang w:val="en-US"/>
        </w:rPr>
        <w:t xml:space="preserve"> G., van der Waal I. Results of radiotherapy for squamous cell carcinoma of the vermilion border of the lower lip. A retrospective analysis of 108 patients. </w:t>
      </w:r>
      <w:proofErr w:type="spellStart"/>
      <w:r w:rsidRPr="007609C0">
        <w:rPr>
          <w:rFonts w:cs="Times New Roman"/>
          <w:lang w:val="en-US"/>
        </w:rPr>
        <w:t>Radiother</w:t>
      </w:r>
      <w:proofErr w:type="spellEnd"/>
      <w:r w:rsidRPr="007609C0">
        <w:rPr>
          <w:rFonts w:cs="Times New Roman"/>
          <w:lang w:val="en-US"/>
        </w:rPr>
        <w:t xml:space="preserve"> Oncol 1996;39:9‒14</w:t>
      </w:r>
    </w:p>
    <w:p w14:paraId="296D14FA" w14:textId="77777777" w:rsidR="007156AF" w:rsidRPr="007609C0" w:rsidRDefault="007156AF" w:rsidP="007156AF">
      <w:pPr>
        <w:pStyle w:val="afc"/>
        <w:numPr>
          <w:ilvl w:val="0"/>
          <w:numId w:val="7"/>
        </w:numPr>
        <w:rPr>
          <w:rFonts w:cs="Times New Roman"/>
          <w:lang w:val="en-US"/>
        </w:rPr>
      </w:pPr>
      <w:r w:rsidRPr="007609C0">
        <w:rPr>
          <w:rFonts w:cs="Times New Roman"/>
          <w:lang w:val="en-US"/>
        </w:rPr>
        <w:t>Bernier J., Cooper J.S. Chemoradiation after surgery for high-risk head and neck cancer patients: how strong is the evidence?, Oncologist 2005;10(3):215−24</w:t>
      </w:r>
    </w:p>
    <w:p w14:paraId="58CA86B9"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Bernier J., van </w:t>
      </w:r>
      <w:proofErr w:type="spellStart"/>
      <w:r w:rsidRPr="007609C0">
        <w:rPr>
          <w:rFonts w:cs="Times New Roman"/>
          <w:lang w:val="en-US"/>
        </w:rPr>
        <w:t>Glabbeke</w:t>
      </w:r>
      <w:proofErr w:type="spellEnd"/>
      <w:r w:rsidRPr="007609C0">
        <w:rPr>
          <w:rFonts w:cs="Times New Roman"/>
          <w:lang w:val="en-US"/>
        </w:rPr>
        <w:t xml:space="preserve"> M., </w:t>
      </w:r>
      <w:proofErr w:type="spellStart"/>
      <w:r w:rsidRPr="007609C0">
        <w:rPr>
          <w:rFonts w:cs="Times New Roman"/>
          <w:lang w:val="en-US"/>
        </w:rPr>
        <w:t>Domenge</w:t>
      </w:r>
      <w:proofErr w:type="spellEnd"/>
      <w:r w:rsidRPr="007609C0">
        <w:rPr>
          <w:rFonts w:cs="Times New Roman"/>
          <w:lang w:val="en-US"/>
        </w:rPr>
        <w:t xml:space="preserve"> C. et al. Results of EORTC phase III trial 22931 comparing, postoperatively, radiotherapy (RT) to concurrent chemo-radiotherapy (RT−CT) with high dose cisplatin in locally advanced head and neck (H &amp; N) carcinomas (SCC). </w:t>
      </w:r>
      <w:proofErr w:type="spellStart"/>
      <w:r w:rsidRPr="007609C0">
        <w:rPr>
          <w:rFonts w:cs="Times New Roman"/>
          <w:lang w:val="en-US"/>
        </w:rPr>
        <w:t>Eur</w:t>
      </w:r>
      <w:proofErr w:type="spellEnd"/>
      <w:r w:rsidRPr="007609C0">
        <w:rPr>
          <w:rFonts w:cs="Times New Roman"/>
          <w:lang w:val="en-US"/>
        </w:rPr>
        <w:t xml:space="preserve"> J Cancer 2001</w:t>
      </w:r>
    </w:p>
    <w:p w14:paraId="6C9F411E"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Cooper J.S., Zhang Q., </w:t>
      </w:r>
      <w:proofErr w:type="spellStart"/>
      <w:r w:rsidRPr="007609C0">
        <w:rPr>
          <w:rFonts w:cs="Times New Roman"/>
          <w:lang w:val="en-US"/>
        </w:rPr>
        <w:t>Pajak</w:t>
      </w:r>
      <w:proofErr w:type="spellEnd"/>
      <w:r w:rsidRPr="007609C0">
        <w:rPr>
          <w:rFonts w:cs="Times New Roman"/>
          <w:lang w:val="en-US"/>
        </w:rPr>
        <w:t xml:space="preserve"> T.F. et al. Long-term follow-up of the RTOG 9501/intergroup phase III trial: postoperative concurrent radiation therapy and chemotherapy in high-risk squamous cell carcinoma of the head and neck. Int J </w:t>
      </w:r>
      <w:proofErr w:type="spellStart"/>
      <w:r w:rsidRPr="007609C0">
        <w:rPr>
          <w:rFonts w:cs="Times New Roman"/>
          <w:lang w:val="en-US"/>
        </w:rPr>
        <w:t>Radiat</w:t>
      </w:r>
      <w:proofErr w:type="spellEnd"/>
      <w:r w:rsidRPr="007609C0">
        <w:rPr>
          <w:rFonts w:cs="Times New Roman"/>
          <w:lang w:val="en-US"/>
        </w:rPr>
        <w:t xml:space="preserve"> Oncol Biol Phys 2012;84(5):1198−205</w:t>
      </w:r>
    </w:p>
    <w:p w14:paraId="34921AE7" w14:textId="77777777" w:rsidR="007156AF" w:rsidRPr="007609C0" w:rsidRDefault="007156AF" w:rsidP="007156AF">
      <w:pPr>
        <w:pStyle w:val="afc"/>
        <w:numPr>
          <w:ilvl w:val="0"/>
          <w:numId w:val="7"/>
        </w:numPr>
        <w:rPr>
          <w:rFonts w:cs="Times New Roman"/>
          <w:lang w:val="en-US"/>
        </w:rPr>
      </w:pPr>
      <w:proofErr w:type="spellStart"/>
      <w:r w:rsidRPr="007609C0">
        <w:rPr>
          <w:rFonts w:eastAsia="MS Mincho" w:cs="Times New Roman"/>
          <w:i/>
          <w:iCs/>
          <w:szCs w:val="24"/>
          <w:shd w:val="clear" w:color="auto" w:fill="FFFFFF"/>
          <w:lang w:val="en-US"/>
        </w:rPr>
        <w:t>V</w:t>
      </w:r>
      <w:r w:rsidRPr="007609C0">
        <w:rPr>
          <w:rFonts w:cs="Times New Roman"/>
          <w:szCs w:val="24"/>
          <w:lang w:val="en-US"/>
        </w:rPr>
        <w:t>ermorken</w:t>
      </w:r>
      <w:proofErr w:type="spellEnd"/>
      <w:r w:rsidRPr="007609C0">
        <w:rPr>
          <w:rFonts w:cs="Times New Roman"/>
          <w:szCs w:val="24"/>
          <w:lang w:val="en-US"/>
        </w:rPr>
        <w:t xml:space="preserve"> J.B., </w:t>
      </w:r>
      <w:proofErr w:type="spellStart"/>
      <w:r w:rsidRPr="007609C0">
        <w:rPr>
          <w:rFonts w:cs="Times New Roman"/>
          <w:szCs w:val="24"/>
          <w:lang w:val="en-US"/>
        </w:rPr>
        <w:t>Mesia</w:t>
      </w:r>
      <w:proofErr w:type="spellEnd"/>
      <w:r w:rsidRPr="007609C0">
        <w:rPr>
          <w:rFonts w:cs="Times New Roman"/>
          <w:szCs w:val="24"/>
          <w:lang w:val="en-US"/>
        </w:rPr>
        <w:t xml:space="preserve"> R., Rivera F. et al. Platinum-based chemotherapy plus cetuximab in head and neck cancer. N </w:t>
      </w:r>
      <w:proofErr w:type="spellStart"/>
      <w:r w:rsidRPr="007609C0">
        <w:rPr>
          <w:rFonts w:cs="Times New Roman"/>
          <w:szCs w:val="24"/>
          <w:lang w:val="en-US"/>
        </w:rPr>
        <w:t>Engl</w:t>
      </w:r>
      <w:proofErr w:type="spellEnd"/>
      <w:r w:rsidRPr="007609C0">
        <w:rPr>
          <w:rFonts w:cs="Times New Roman"/>
          <w:szCs w:val="24"/>
          <w:lang w:val="en-US"/>
        </w:rPr>
        <w:t xml:space="preserve"> J Med 2008;359:1116−27</w:t>
      </w:r>
    </w:p>
    <w:p w14:paraId="641EE542"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zCs w:val="24"/>
          <w:shd w:val="clear" w:color="auto" w:fill="FFFFFF"/>
          <w:lang w:val="en-US"/>
        </w:rPr>
        <w:t>P</w:t>
      </w:r>
      <w:r w:rsidRPr="007609C0">
        <w:rPr>
          <w:rFonts w:cs="Times New Roman"/>
          <w:szCs w:val="24"/>
          <w:lang w:val="en-US"/>
        </w:rPr>
        <w:t xml:space="preserve">osner M.R., </w:t>
      </w:r>
      <w:proofErr w:type="spellStart"/>
      <w:r w:rsidRPr="007609C0">
        <w:rPr>
          <w:rFonts w:cs="Times New Roman"/>
          <w:szCs w:val="24"/>
          <w:lang w:val="en-US"/>
        </w:rPr>
        <w:t>Hershock</w:t>
      </w:r>
      <w:proofErr w:type="spellEnd"/>
      <w:r w:rsidRPr="007609C0">
        <w:rPr>
          <w:rFonts w:cs="Times New Roman"/>
          <w:szCs w:val="24"/>
          <w:lang w:val="en-US"/>
        </w:rPr>
        <w:t xml:space="preserve"> D.M., </w:t>
      </w:r>
      <w:proofErr w:type="spellStart"/>
      <w:r w:rsidRPr="007609C0">
        <w:rPr>
          <w:rFonts w:cs="Times New Roman"/>
          <w:szCs w:val="24"/>
          <w:lang w:val="en-US"/>
        </w:rPr>
        <w:t>Blajman</w:t>
      </w:r>
      <w:proofErr w:type="spellEnd"/>
      <w:r w:rsidRPr="007609C0">
        <w:rPr>
          <w:rFonts w:cs="Times New Roman"/>
          <w:szCs w:val="24"/>
          <w:lang w:val="en-US"/>
        </w:rPr>
        <w:t xml:space="preserve"> C.R. et al. Cisplatin and fluorouracil alone or with docetaxel in head and neck cancer. N</w:t>
      </w:r>
      <w:r w:rsidRPr="007609C0">
        <w:rPr>
          <w:rFonts w:cs="Times New Roman"/>
          <w:szCs w:val="24"/>
        </w:rPr>
        <w:t xml:space="preserve"> </w:t>
      </w:r>
      <w:proofErr w:type="spellStart"/>
      <w:r w:rsidRPr="007609C0">
        <w:rPr>
          <w:rFonts w:cs="Times New Roman"/>
          <w:szCs w:val="24"/>
          <w:lang w:val="en-US"/>
        </w:rPr>
        <w:t>Engl</w:t>
      </w:r>
      <w:proofErr w:type="spellEnd"/>
      <w:r w:rsidRPr="007609C0">
        <w:rPr>
          <w:rFonts w:cs="Times New Roman"/>
          <w:szCs w:val="24"/>
        </w:rPr>
        <w:t xml:space="preserve"> </w:t>
      </w:r>
      <w:r w:rsidRPr="007609C0">
        <w:rPr>
          <w:rFonts w:cs="Times New Roman"/>
          <w:szCs w:val="24"/>
          <w:lang w:val="en-US"/>
        </w:rPr>
        <w:t>J</w:t>
      </w:r>
      <w:r w:rsidRPr="007609C0">
        <w:rPr>
          <w:rFonts w:cs="Times New Roman"/>
          <w:szCs w:val="24"/>
        </w:rPr>
        <w:t xml:space="preserve"> </w:t>
      </w:r>
      <w:r w:rsidRPr="007609C0">
        <w:rPr>
          <w:rFonts w:cs="Times New Roman"/>
          <w:szCs w:val="24"/>
          <w:lang w:val="en-US"/>
        </w:rPr>
        <w:t>Med</w:t>
      </w:r>
      <w:r w:rsidRPr="007609C0">
        <w:rPr>
          <w:rFonts w:cs="Times New Roman"/>
          <w:szCs w:val="24"/>
        </w:rPr>
        <w:t xml:space="preserve"> 2007;357:1705−15</w:t>
      </w:r>
    </w:p>
    <w:p w14:paraId="104E10E9" w14:textId="77777777" w:rsidR="007156AF" w:rsidRPr="007609C0" w:rsidRDefault="007156AF" w:rsidP="007156AF">
      <w:pPr>
        <w:pStyle w:val="afc"/>
        <w:numPr>
          <w:ilvl w:val="0"/>
          <w:numId w:val="7"/>
        </w:numPr>
        <w:rPr>
          <w:rFonts w:cs="Times New Roman"/>
        </w:rPr>
      </w:pPr>
      <w:r w:rsidRPr="007609C0">
        <w:rPr>
          <w:rFonts w:eastAsia="MS Mincho" w:cs="Times New Roman"/>
          <w:i/>
          <w:szCs w:val="24"/>
          <w:shd w:val="clear" w:color="auto" w:fill="FFFFFF"/>
        </w:rPr>
        <w:t xml:space="preserve">Болотина  Л. В., Владимирова  Л. Ю., Деньгина  Н. В., Новик  А. В., Романов И. С. Практические рекомендации по лечению злокачественных </w:t>
      </w:r>
      <w:r w:rsidRPr="007609C0">
        <w:rPr>
          <w:rFonts w:eastAsia="MS Mincho" w:cs="Times New Roman"/>
          <w:i/>
          <w:szCs w:val="24"/>
          <w:shd w:val="clear" w:color="auto" w:fill="FFFFFF"/>
        </w:rPr>
        <w:lastRenderedPageBreak/>
        <w:t>опухолей головы и шеи // Злокачественные опухоли: Практические рекомендации RUSSCO #3s2, 2021 (том 11). С. 71–82</w:t>
      </w:r>
    </w:p>
    <w:p w14:paraId="1DEB7EC2" w14:textId="77777777" w:rsidR="007156AF" w:rsidRPr="007609C0" w:rsidRDefault="007156AF" w:rsidP="007156AF">
      <w:pPr>
        <w:pStyle w:val="afc"/>
        <w:numPr>
          <w:ilvl w:val="0"/>
          <w:numId w:val="7"/>
        </w:numPr>
        <w:rPr>
          <w:rFonts w:cs="Times New Roman"/>
          <w:lang w:val="en-US"/>
        </w:rPr>
      </w:pPr>
      <w:proofErr w:type="spellStart"/>
      <w:r w:rsidRPr="007609C0">
        <w:rPr>
          <w:rFonts w:eastAsia="MS Mincho" w:cs="Times New Roman"/>
          <w:i/>
          <w:iCs/>
          <w:szCs w:val="24"/>
          <w:shd w:val="clear" w:color="auto" w:fill="FFFFFF"/>
          <w:lang w:val="en-US"/>
        </w:rPr>
        <w:t>H</w:t>
      </w:r>
      <w:r w:rsidRPr="007609C0">
        <w:rPr>
          <w:rFonts w:cs="Times New Roman"/>
          <w:szCs w:val="24"/>
          <w:lang w:val="en-US"/>
        </w:rPr>
        <w:t>itt</w:t>
      </w:r>
      <w:proofErr w:type="spellEnd"/>
      <w:r w:rsidRPr="007609C0">
        <w:rPr>
          <w:rFonts w:cs="Times New Roman"/>
          <w:szCs w:val="24"/>
          <w:lang w:val="en-US"/>
        </w:rPr>
        <w:t xml:space="preserve"> R., Lopez-</w:t>
      </w:r>
      <w:proofErr w:type="spellStart"/>
      <w:r w:rsidRPr="007609C0">
        <w:rPr>
          <w:rFonts w:cs="Times New Roman"/>
          <w:szCs w:val="24"/>
          <w:lang w:val="en-US"/>
        </w:rPr>
        <w:t>Pousa</w:t>
      </w:r>
      <w:proofErr w:type="spellEnd"/>
      <w:r w:rsidRPr="007609C0">
        <w:rPr>
          <w:rFonts w:cs="Times New Roman"/>
          <w:szCs w:val="24"/>
          <w:lang w:val="en-US"/>
        </w:rPr>
        <w:t xml:space="preserve"> A, Martinez-</w:t>
      </w:r>
      <w:proofErr w:type="spellStart"/>
      <w:r w:rsidRPr="007609C0">
        <w:rPr>
          <w:rFonts w:cs="Times New Roman"/>
          <w:szCs w:val="24"/>
          <w:lang w:val="en-US"/>
        </w:rPr>
        <w:t>Trufero</w:t>
      </w:r>
      <w:proofErr w:type="spellEnd"/>
      <w:r w:rsidRPr="007609C0">
        <w:rPr>
          <w:rFonts w:cs="Times New Roman"/>
          <w:szCs w:val="24"/>
          <w:lang w:val="en-US"/>
        </w:rPr>
        <w:t xml:space="preserve"> J et al. Phase III study comparing cisplatin plus fluorouracil to paclitaxel, cisplatin, and fluorouracil induction chemotherapy followed by chemoradiotherapy in locally advanced head and neck cancer. J Clin Oncol 2005;23(34):8636−45</w:t>
      </w:r>
    </w:p>
    <w:p w14:paraId="6E6A9039" w14:textId="77777777" w:rsidR="007156AF" w:rsidRPr="007609C0" w:rsidRDefault="007156AF" w:rsidP="007156AF">
      <w:pPr>
        <w:pStyle w:val="afc"/>
        <w:numPr>
          <w:ilvl w:val="0"/>
          <w:numId w:val="7"/>
        </w:numPr>
        <w:rPr>
          <w:rFonts w:cs="Times New Roman"/>
          <w:lang w:val="en-US"/>
        </w:rPr>
      </w:pPr>
      <w:proofErr w:type="spellStart"/>
      <w:r w:rsidRPr="007609C0">
        <w:rPr>
          <w:rFonts w:eastAsia="MS Mincho" w:cs="Times New Roman"/>
          <w:i/>
          <w:iCs/>
          <w:szCs w:val="24"/>
          <w:shd w:val="clear" w:color="auto" w:fill="FFFFFF"/>
          <w:lang w:val="en-US"/>
        </w:rPr>
        <w:t>B</w:t>
      </w:r>
      <w:r w:rsidRPr="007609C0">
        <w:rPr>
          <w:rFonts w:cs="Times New Roman"/>
          <w:szCs w:val="24"/>
          <w:lang w:val="en-US"/>
        </w:rPr>
        <w:t>urtness</w:t>
      </w:r>
      <w:proofErr w:type="spellEnd"/>
      <w:r w:rsidRPr="007609C0">
        <w:rPr>
          <w:rFonts w:cs="Times New Roman"/>
          <w:szCs w:val="24"/>
          <w:lang w:val="en-US"/>
        </w:rPr>
        <w:t xml:space="preserve"> B., Goldwasser M.A., Flood W. et al. Phase III randomized trial of cisplatin plus placebo compared with cisplatin plus cetuximab in metastatic/recurrent head and neck cancer: an Eastern Cooperative Oncology Group study. J Clin Oncol 2005;23:8646−54</w:t>
      </w:r>
    </w:p>
    <w:p w14:paraId="092BB9F2"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color w:val="000000"/>
          <w:shd w:val="clear" w:color="auto" w:fill="FFFFFF"/>
          <w:lang w:val="en-US"/>
        </w:rPr>
        <w:t>Schöffski</w:t>
      </w:r>
      <w:proofErr w:type="spellEnd"/>
      <w:r w:rsidRPr="007609C0">
        <w:rPr>
          <w:rFonts w:cs="Times New Roman"/>
          <w:color w:val="000000"/>
          <w:shd w:val="clear" w:color="auto" w:fill="FFFFFF"/>
          <w:lang w:val="en-US"/>
        </w:rPr>
        <w:t xml:space="preserve">, P., </w:t>
      </w:r>
      <w:proofErr w:type="spellStart"/>
      <w:r w:rsidRPr="007609C0">
        <w:rPr>
          <w:rFonts w:cs="Times New Roman"/>
          <w:color w:val="000000"/>
          <w:shd w:val="clear" w:color="auto" w:fill="FFFFFF"/>
          <w:lang w:val="en-US"/>
        </w:rPr>
        <w:t>Catimel</w:t>
      </w:r>
      <w:proofErr w:type="spellEnd"/>
      <w:r w:rsidRPr="007609C0">
        <w:rPr>
          <w:rFonts w:cs="Times New Roman"/>
          <w:color w:val="000000"/>
          <w:shd w:val="clear" w:color="auto" w:fill="FFFFFF"/>
          <w:lang w:val="en-US"/>
        </w:rPr>
        <w:t xml:space="preserve">, G., Planting et al. (1999). </w:t>
      </w:r>
      <w:r w:rsidRPr="007609C0">
        <w:rPr>
          <w:rFonts w:cs="Times New Roman"/>
          <w:i/>
          <w:iCs/>
          <w:color w:val="000000"/>
          <w:lang w:val="en-US"/>
        </w:rPr>
        <w:t xml:space="preserve">Docetaxel and cisplatin: An active regimen in patients with locally advanced, recurrent or metastatic squamous cell carcinoma of the head and neck. </w:t>
      </w:r>
      <w:proofErr w:type="spellStart"/>
      <w:r w:rsidRPr="007609C0">
        <w:rPr>
          <w:rFonts w:cs="Times New Roman"/>
          <w:i/>
          <w:iCs/>
          <w:color w:val="000000"/>
        </w:rPr>
        <w:t>Annals</w:t>
      </w:r>
      <w:proofErr w:type="spellEnd"/>
      <w:r w:rsidRPr="007609C0">
        <w:rPr>
          <w:rFonts w:cs="Times New Roman"/>
          <w:i/>
          <w:iCs/>
          <w:color w:val="000000"/>
        </w:rPr>
        <w:t xml:space="preserve"> </w:t>
      </w:r>
      <w:proofErr w:type="spellStart"/>
      <w:r w:rsidRPr="007609C0">
        <w:rPr>
          <w:rFonts w:cs="Times New Roman"/>
          <w:i/>
          <w:iCs/>
          <w:color w:val="000000"/>
        </w:rPr>
        <w:t>of</w:t>
      </w:r>
      <w:proofErr w:type="spellEnd"/>
      <w:r w:rsidRPr="007609C0">
        <w:rPr>
          <w:rFonts w:cs="Times New Roman"/>
          <w:i/>
          <w:iCs/>
          <w:color w:val="000000"/>
        </w:rPr>
        <w:t xml:space="preserve"> </w:t>
      </w:r>
      <w:proofErr w:type="spellStart"/>
      <w:r w:rsidRPr="007609C0">
        <w:rPr>
          <w:rFonts w:cs="Times New Roman"/>
          <w:i/>
          <w:iCs/>
          <w:color w:val="000000"/>
        </w:rPr>
        <w:t>Oncology</w:t>
      </w:r>
      <w:proofErr w:type="spellEnd"/>
      <w:r w:rsidRPr="007609C0">
        <w:rPr>
          <w:rFonts w:cs="Times New Roman"/>
          <w:i/>
          <w:iCs/>
          <w:color w:val="000000"/>
        </w:rPr>
        <w:t>, 10(1), 119–122</w:t>
      </w:r>
    </w:p>
    <w:p w14:paraId="6D89274B" w14:textId="77777777" w:rsidR="007156AF" w:rsidRPr="007609C0" w:rsidRDefault="007156AF" w:rsidP="007156AF">
      <w:pPr>
        <w:pStyle w:val="afc"/>
        <w:numPr>
          <w:ilvl w:val="0"/>
          <w:numId w:val="7"/>
        </w:numPr>
        <w:rPr>
          <w:rFonts w:cs="Times New Roman"/>
          <w:lang w:val="en-US"/>
        </w:rPr>
      </w:pPr>
      <w:proofErr w:type="spellStart"/>
      <w:r w:rsidRPr="007609C0">
        <w:rPr>
          <w:rFonts w:eastAsia="MS Mincho" w:cs="Times New Roman"/>
          <w:i/>
          <w:iCs/>
          <w:szCs w:val="24"/>
          <w:shd w:val="clear" w:color="auto" w:fill="FFFFFF"/>
          <w:lang w:val="en-US"/>
        </w:rPr>
        <w:t>F</w:t>
      </w:r>
      <w:r w:rsidRPr="007609C0">
        <w:rPr>
          <w:rFonts w:cs="Times New Roman"/>
          <w:szCs w:val="24"/>
          <w:lang w:val="en-US"/>
        </w:rPr>
        <w:t>orastiere</w:t>
      </w:r>
      <w:proofErr w:type="spellEnd"/>
      <w:r w:rsidRPr="007609C0">
        <w:rPr>
          <w:rFonts w:cs="Times New Roman"/>
          <w:szCs w:val="24"/>
          <w:lang w:val="en-US"/>
        </w:rPr>
        <w:t xml:space="preserve"> A.A., </w:t>
      </w:r>
      <w:proofErr w:type="spellStart"/>
      <w:r w:rsidRPr="007609C0">
        <w:rPr>
          <w:rFonts w:cs="Times New Roman"/>
          <w:szCs w:val="24"/>
          <w:lang w:val="en-US"/>
        </w:rPr>
        <w:t>Metch</w:t>
      </w:r>
      <w:proofErr w:type="spellEnd"/>
      <w:r w:rsidRPr="007609C0">
        <w:rPr>
          <w:rFonts w:cs="Times New Roman"/>
          <w:szCs w:val="24"/>
          <w:lang w:val="en-US"/>
        </w:rPr>
        <w:t xml:space="preserve"> B., Schuller D.E. et al. Randomized comparison of cisplatin plus fluorouracil and carboplatin plus fluorouracil versus methotrexate in advanced squamous-cell carcinoma of the head and neck: a Southwest Oncology Group study. J Clin Oncol 1992;10:1245−51</w:t>
      </w:r>
    </w:p>
    <w:p w14:paraId="41B552CB"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zCs w:val="24"/>
          <w:shd w:val="clear" w:color="auto" w:fill="FFFFFF"/>
          <w:lang w:val="en-US"/>
        </w:rPr>
        <w:t>J</w:t>
      </w:r>
      <w:r w:rsidRPr="007609C0">
        <w:rPr>
          <w:rFonts w:cs="Times New Roman"/>
          <w:szCs w:val="24"/>
          <w:lang w:val="en-US"/>
        </w:rPr>
        <w:t>acobs C., Lyman G., Velez-Garcia E. et al. A phase III randomized study comparing cisplatin and fluorouracil as single agents and in combination for advanced squamous cell carcinoma of the head and neck. J Clin Oncol 1992;10:257−63</w:t>
      </w:r>
    </w:p>
    <w:p w14:paraId="64361AF9"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zCs w:val="24"/>
          <w:shd w:val="clear" w:color="auto" w:fill="FFFFFF"/>
          <w:lang w:val="en-US"/>
        </w:rPr>
        <w:t>G</w:t>
      </w:r>
      <w:r w:rsidRPr="007609C0">
        <w:rPr>
          <w:rFonts w:cs="Times New Roman"/>
          <w:szCs w:val="24"/>
          <w:lang w:val="en-US"/>
        </w:rPr>
        <w:t xml:space="preserve">rau J.J., Caballero M., Verger E. et al. Weekly paclitaxel for platin-resistant stage IV head and neck cancer patients. Acta </w:t>
      </w:r>
      <w:proofErr w:type="spellStart"/>
      <w:r w:rsidRPr="007609C0">
        <w:rPr>
          <w:rFonts w:cs="Times New Roman"/>
          <w:szCs w:val="24"/>
          <w:lang w:val="en-US"/>
        </w:rPr>
        <w:t>Otolaryngol</w:t>
      </w:r>
      <w:proofErr w:type="spellEnd"/>
      <w:r w:rsidRPr="007609C0">
        <w:rPr>
          <w:rFonts w:cs="Times New Roman"/>
          <w:szCs w:val="24"/>
          <w:lang w:val="en-US"/>
        </w:rPr>
        <w:t xml:space="preserve"> 2009;129:1294−9</w:t>
      </w:r>
    </w:p>
    <w:p w14:paraId="0AB5AB83"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color w:val="000000"/>
          <w:shd w:val="clear" w:color="auto" w:fill="FFFFFF"/>
          <w:lang w:val="en-US"/>
        </w:rPr>
        <w:t>Catimel</w:t>
      </w:r>
      <w:proofErr w:type="spellEnd"/>
      <w:r w:rsidRPr="007609C0">
        <w:rPr>
          <w:rFonts w:cs="Times New Roman"/>
          <w:color w:val="000000"/>
          <w:shd w:val="clear" w:color="auto" w:fill="FFFFFF"/>
          <w:lang w:val="en-US"/>
        </w:rPr>
        <w:t xml:space="preserve">, G., Verweij, J., </w:t>
      </w:r>
      <w:proofErr w:type="spellStart"/>
      <w:r w:rsidRPr="007609C0">
        <w:rPr>
          <w:rFonts w:cs="Times New Roman"/>
          <w:color w:val="000000"/>
          <w:shd w:val="clear" w:color="auto" w:fill="FFFFFF"/>
          <w:lang w:val="en-US"/>
        </w:rPr>
        <w:t>Mattijssen</w:t>
      </w:r>
      <w:proofErr w:type="spellEnd"/>
      <w:r w:rsidRPr="007609C0">
        <w:rPr>
          <w:rFonts w:cs="Times New Roman"/>
          <w:color w:val="000000"/>
          <w:shd w:val="clear" w:color="auto" w:fill="FFFFFF"/>
          <w:lang w:val="en-US"/>
        </w:rPr>
        <w:t xml:space="preserve">, V.,  et al (1994). </w:t>
      </w:r>
      <w:r w:rsidRPr="007609C0">
        <w:rPr>
          <w:rFonts w:cs="Times New Roman"/>
          <w:i/>
          <w:iCs/>
          <w:color w:val="000000"/>
          <w:lang w:val="en-US"/>
        </w:rPr>
        <w:t>Docetaxel (Taxotere®): An active drug for the treatment of patients with advanced squamous cell carcinoma of the head and neck. Annals of Oncology, 5(6), 533–537</w:t>
      </w:r>
    </w:p>
    <w:p w14:paraId="76816706"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zCs w:val="24"/>
          <w:shd w:val="clear" w:color="auto" w:fill="FFFFFF"/>
          <w:lang w:val="en-US"/>
        </w:rPr>
        <w:t>G</w:t>
      </w:r>
      <w:r w:rsidRPr="007609C0">
        <w:rPr>
          <w:rFonts w:cs="Times New Roman"/>
          <w:szCs w:val="24"/>
          <w:lang w:val="en-US"/>
        </w:rPr>
        <w:t xml:space="preserve">uardiola E., </w:t>
      </w:r>
      <w:proofErr w:type="spellStart"/>
      <w:r w:rsidRPr="007609C0">
        <w:rPr>
          <w:rFonts w:cs="Times New Roman"/>
          <w:szCs w:val="24"/>
          <w:lang w:val="en-US"/>
        </w:rPr>
        <w:t>Peyrade</w:t>
      </w:r>
      <w:proofErr w:type="spellEnd"/>
      <w:r w:rsidRPr="007609C0">
        <w:rPr>
          <w:rFonts w:cs="Times New Roman"/>
          <w:szCs w:val="24"/>
          <w:lang w:val="en-US"/>
        </w:rPr>
        <w:t xml:space="preserve"> F., </w:t>
      </w:r>
      <w:proofErr w:type="spellStart"/>
      <w:r w:rsidRPr="007609C0">
        <w:rPr>
          <w:rFonts w:cs="Times New Roman"/>
          <w:szCs w:val="24"/>
          <w:lang w:val="en-US"/>
        </w:rPr>
        <w:t>Chaigneau</w:t>
      </w:r>
      <w:proofErr w:type="spellEnd"/>
      <w:r w:rsidRPr="007609C0">
        <w:rPr>
          <w:rFonts w:cs="Times New Roman"/>
          <w:szCs w:val="24"/>
          <w:lang w:val="en-US"/>
        </w:rPr>
        <w:t xml:space="preserve"> L. et al. Results of a </w:t>
      </w:r>
      <w:proofErr w:type="spellStart"/>
      <w:r w:rsidRPr="007609C0">
        <w:rPr>
          <w:rFonts w:cs="Times New Roman"/>
          <w:szCs w:val="24"/>
          <w:lang w:val="en-US"/>
        </w:rPr>
        <w:t>randomised</w:t>
      </w:r>
      <w:proofErr w:type="spellEnd"/>
      <w:r w:rsidRPr="007609C0">
        <w:rPr>
          <w:rFonts w:cs="Times New Roman"/>
          <w:szCs w:val="24"/>
          <w:lang w:val="en-US"/>
        </w:rPr>
        <w:t xml:space="preserve"> phase II study comparing docetaxel with methotrexate in patients with recurrent head and neck cancer. </w:t>
      </w:r>
      <w:proofErr w:type="spellStart"/>
      <w:r w:rsidRPr="007609C0">
        <w:rPr>
          <w:rFonts w:cs="Times New Roman"/>
          <w:szCs w:val="24"/>
          <w:lang w:val="en-US"/>
        </w:rPr>
        <w:t>Eur</w:t>
      </w:r>
      <w:proofErr w:type="spellEnd"/>
      <w:r w:rsidRPr="007609C0">
        <w:rPr>
          <w:rFonts w:cs="Times New Roman"/>
          <w:szCs w:val="24"/>
          <w:lang w:val="en-US"/>
        </w:rPr>
        <w:t xml:space="preserve"> J Cancer 2004;40:2071−6</w:t>
      </w:r>
    </w:p>
    <w:p w14:paraId="5D5A5859" w14:textId="77777777" w:rsidR="007156AF" w:rsidRPr="007609C0" w:rsidRDefault="007156AF" w:rsidP="007156AF">
      <w:pPr>
        <w:pStyle w:val="afc"/>
        <w:numPr>
          <w:ilvl w:val="0"/>
          <w:numId w:val="7"/>
        </w:numPr>
        <w:rPr>
          <w:rFonts w:cs="Times New Roman"/>
          <w:lang w:val="en-US"/>
        </w:rPr>
      </w:pPr>
      <w:proofErr w:type="spellStart"/>
      <w:r w:rsidRPr="007609C0">
        <w:rPr>
          <w:rFonts w:eastAsia="MS Mincho" w:cs="Times New Roman"/>
          <w:i/>
          <w:iCs/>
          <w:szCs w:val="24"/>
          <w:shd w:val="clear" w:color="auto" w:fill="FFFFFF"/>
          <w:lang w:val="en-US"/>
        </w:rPr>
        <w:t>V</w:t>
      </w:r>
      <w:r w:rsidRPr="007609C0">
        <w:rPr>
          <w:rFonts w:cs="Times New Roman"/>
          <w:szCs w:val="24"/>
          <w:lang w:val="en-US"/>
        </w:rPr>
        <w:t>ermorken</w:t>
      </w:r>
      <w:proofErr w:type="spellEnd"/>
      <w:r w:rsidRPr="007609C0">
        <w:rPr>
          <w:rFonts w:cs="Times New Roman"/>
          <w:szCs w:val="24"/>
          <w:lang w:val="en-US"/>
        </w:rPr>
        <w:t xml:space="preserve"> J.B., Trigo J., </w:t>
      </w:r>
      <w:proofErr w:type="spellStart"/>
      <w:r w:rsidRPr="007609C0">
        <w:rPr>
          <w:rFonts w:cs="Times New Roman"/>
          <w:szCs w:val="24"/>
          <w:lang w:val="en-US"/>
        </w:rPr>
        <w:t>Hitt</w:t>
      </w:r>
      <w:proofErr w:type="spellEnd"/>
      <w:r w:rsidRPr="007609C0">
        <w:rPr>
          <w:rFonts w:cs="Times New Roman"/>
          <w:szCs w:val="24"/>
          <w:lang w:val="en-US"/>
        </w:rPr>
        <w:t xml:space="preserve"> R. et al. Open-label, uncontrolled, multicenter phase II study to evaluate the efficacy and toxicity of cetuximab as a single agent in patients with recurrent and/or metastatic squamous cell carcinoma of the head and neck who failed to respond to platinum-based therapy. J Clin Oncol 2007;25:2171−7</w:t>
      </w:r>
    </w:p>
    <w:p w14:paraId="6DFC423E" w14:textId="77777777" w:rsidR="007156AF" w:rsidRPr="007609C0" w:rsidRDefault="007156AF" w:rsidP="007156AF">
      <w:pPr>
        <w:pStyle w:val="afc"/>
        <w:numPr>
          <w:ilvl w:val="0"/>
          <w:numId w:val="7"/>
        </w:numPr>
        <w:rPr>
          <w:rFonts w:cs="Times New Roman"/>
          <w:lang w:val="en-US"/>
        </w:rPr>
      </w:pPr>
      <w:r w:rsidRPr="007609C0">
        <w:rPr>
          <w:rFonts w:eastAsia="MS Mincho" w:cs="Times New Roman"/>
          <w:i/>
          <w:iCs/>
          <w:szCs w:val="24"/>
          <w:shd w:val="clear" w:color="auto" w:fill="FFFFFF"/>
          <w:lang w:val="en-US"/>
        </w:rPr>
        <w:t>M</w:t>
      </w:r>
      <w:r w:rsidRPr="007609C0">
        <w:rPr>
          <w:rFonts w:cs="Times New Roman"/>
          <w:szCs w:val="24"/>
          <w:lang w:val="en-US"/>
        </w:rPr>
        <w:t>artinez-</w:t>
      </w:r>
      <w:proofErr w:type="spellStart"/>
      <w:r w:rsidRPr="007609C0">
        <w:rPr>
          <w:rFonts w:cs="Times New Roman"/>
          <w:szCs w:val="24"/>
          <w:lang w:val="en-US"/>
        </w:rPr>
        <w:t>Trufero</w:t>
      </w:r>
      <w:proofErr w:type="spellEnd"/>
      <w:r w:rsidRPr="007609C0">
        <w:rPr>
          <w:rFonts w:cs="Times New Roman"/>
          <w:szCs w:val="24"/>
          <w:lang w:val="en-US"/>
        </w:rPr>
        <w:t xml:space="preserve"> J., Isla D., </w:t>
      </w:r>
      <w:proofErr w:type="spellStart"/>
      <w:r w:rsidRPr="007609C0">
        <w:rPr>
          <w:rFonts w:cs="Times New Roman"/>
          <w:szCs w:val="24"/>
          <w:lang w:val="en-US"/>
        </w:rPr>
        <w:t>Adansa</w:t>
      </w:r>
      <w:proofErr w:type="spellEnd"/>
      <w:r w:rsidRPr="007609C0">
        <w:rPr>
          <w:rFonts w:cs="Times New Roman"/>
          <w:szCs w:val="24"/>
          <w:lang w:val="en-US"/>
        </w:rPr>
        <w:t xml:space="preserve"> J.C. et al. Phase II study of capecitabine as palliative treatment for patients with recurrent and metastatic squamous head and neck cancer after previous platinum-based treatment. Br J Cancer 2010;102:1687−91</w:t>
      </w:r>
    </w:p>
    <w:p w14:paraId="018644A8" w14:textId="77777777" w:rsidR="007156AF" w:rsidRPr="007609C0" w:rsidRDefault="007156AF" w:rsidP="007156AF">
      <w:pPr>
        <w:pStyle w:val="afc"/>
        <w:numPr>
          <w:ilvl w:val="0"/>
          <w:numId w:val="7"/>
        </w:numPr>
        <w:rPr>
          <w:rFonts w:cs="Times New Roman"/>
          <w:lang w:val="en-US"/>
        </w:rPr>
      </w:pPr>
      <w:r w:rsidRPr="007609C0">
        <w:rPr>
          <w:rFonts w:cs="Times New Roman"/>
          <w:lang w:val="en-US"/>
        </w:rPr>
        <w:lastRenderedPageBreak/>
        <w:t xml:space="preserve">Ferris R., Blumenschein G., Fayette J. et al. Nivolumab for recurrent squamous-cell carcinoma of the head and neck. N </w:t>
      </w:r>
      <w:proofErr w:type="spellStart"/>
      <w:r w:rsidRPr="007609C0">
        <w:rPr>
          <w:rFonts w:cs="Times New Roman"/>
          <w:lang w:val="en-US"/>
        </w:rPr>
        <w:t>Engl</w:t>
      </w:r>
      <w:proofErr w:type="spellEnd"/>
      <w:r w:rsidRPr="007609C0">
        <w:rPr>
          <w:rFonts w:cs="Times New Roman"/>
          <w:lang w:val="en-US"/>
        </w:rPr>
        <w:t xml:space="preserve"> J Med 2016;375:1856‒67</w:t>
      </w:r>
    </w:p>
    <w:p w14:paraId="17048586" w14:textId="77777777" w:rsidR="007156AF" w:rsidRPr="007609C0" w:rsidRDefault="00ED6458" w:rsidP="007156AF">
      <w:pPr>
        <w:pStyle w:val="afc"/>
        <w:numPr>
          <w:ilvl w:val="0"/>
          <w:numId w:val="7"/>
        </w:numPr>
        <w:rPr>
          <w:rFonts w:cs="Times New Roman"/>
          <w:lang w:val="en-US"/>
        </w:rPr>
      </w:pPr>
      <w:r w:rsidRPr="007609C0">
        <w:rPr>
          <w:rFonts w:cs="Times New Roman"/>
          <w:lang w:val="en-US"/>
        </w:rPr>
        <w:t xml:space="preserve">Ye W., </w:t>
      </w:r>
      <w:r w:rsidR="007156AF" w:rsidRPr="007609C0">
        <w:rPr>
          <w:rFonts w:cs="Times New Roman"/>
          <w:lang w:val="en-US"/>
        </w:rPr>
        <w:t>Schmitt, N. C. (2019). Pembrolizumab for recurrent/metastatic head and neck cancer: equally promising for Asian patients? Annals of Translational Medicine, 7(S1), S14–S14. doi:10.21037/atm.2019.01.46</w:t>
      </w:r>
    </w:p>
    <w:p w14:paraId="23832AC4" w14:textId="77777777" w:rsidR="007156AF" w:rsidRPr="007609C0" w:rsidRDefault="007156AF" w:rsidP="007156AF">
      <w:pPr>
        <w:pStyle w:val="afc"/>
        <w:numPr>
          <w:ilvl w:val="0"/>
          <w:numId w:val="7"/>
        </w:numPr>
        <w:rPr>
          <w:rFonts w:cs="Times New Roman"/>
          <w:lang w:val="en-US"/>
        </w:rPr>
      </w:pPr>
      <w:r w:rsidRPr="007609C0">
        <w:rPr>
          <w:rFonts w:cs="Times New Roman"/>
        </w:rPr>
        <w:t>С</w:t>
      </w:r>
      <w:proofErr w:type="spellStart"/>
      <w:r w:rsidRPr="007609C0">
        <w:rPr>
          <w:rFonts w:cs="Times New Roman"/>
          <w:lang w:val="en-US"/>
        </w:rPr>
        <w:t>ohen</w:t>
      </w:r>
      <w:proofErr w:type="spellEnd"/>
      <w:r w:rsidRPr="007609C0">
        <w:rPr>
          <w:rFonts w:cs="Times New Roman"/>
          <w:lang w:val="en-US"/>
        </w:rPr>
        <w:t xml:space="preserve">, E. E. W., </w:t>
      </w:r>
      <w:proofErr w:type="spellStart"/>
      <w:r w:rsidRPr="007609C0">
        <w:rPr>
          <w:rFonts w:cs="Times New Roman"/>
          <w:lang w:val="en-US"/>
        </w:rPr>
        <w:t>Soulières</w:t>
      </w:r>
      <w:proofErr w:type="spellEnd"/>
      <w:r w:rsidRPr="007609C0">
        <w:rPr>
          <w:rFonts w:cs="Times New Roman"/>
          <w:lang w:val="en-US"/>
        </w:rPr>
        <w:t xml:space="preserve">, D., Le Tourneau, C., et al. (2018). Pembrolizumab versus methotrexate, docetaxel, or cetuximab for recurrent or metastatic head-and-neck squamous cell carcinoma (KEYNOTE-040): a </w:t>
      </w:r>
      <w:proofErr w:type="spellStart"/>
      <w:r w:rsidRPr="007609C0">
        <w:rPr>
          <w:rFonts w:cs="Times New Roman"/>
          <w:lang w:val="en-US"/>
        </w:rPr>
        <w:t>randomised</w:t>
      </w:r>
      <w:proofErr w:type="spellEnd"/>
      <w:r w:rsidRPr="007609C0">
        <w:rPr>
          <w:rFonts w:cs="Times New Roman"/>
          <w:lang w:val="en-US"/>
        </w:rPr>
        <w:t>, open-label, phase 3 study. The Lancet. doi:10.1016/s0140-6736(18)31999-8</w:t>
      </w:r>
    </w:p>
    <w:p w14:paraId="7A0C724F" w14:textId="77777777" w:rsidR="007156AF" w:rsidRPr="007609C0" w:rsidRDefault="007156AF" w:rsidP="007156AF">
      <w:pPr>
        <w:pStyle w:val="afc"/>
        <w:numPr>
          <w:ilvl w:val="0"/>
          <w:numId w:val="7"/>
        </w:numPr>
        <w:rPr>
          <w:rFonts w:cs="Times New Roman"/>
          <w:lang w:val="en-US"/>
        </w:rPr>
      </w:pPr>
      <w:r w:rsidRPr="007609C0">
        <w:rPr>
          <w:rFonts w:cs="Times New Roman"/>
        </w:rPr>
        <w:t>С</w:t>
      </w:r>
      <w:r w:rsidRPr="007609C0">
        <w:rPr>
          <w:rFonts w:cs="Times New Roman"/>
          <w:lang w:val="en-US"/>
        </w:rPr>
        <w:t xml:space="preserve">how L.Q., Haddad R., Gupta S. et al. Antitumor activity of pembrolizumab in biomarker-unselected patients with recurrent and/or metastatic head and neck squamous cell carcinoma: results from the phase </w:t>
      </w:r>
      <w:proofErr w:type="spellStart"/>
      <w:r w:rsidRPr="007609C0">
        <w:rPr>
          <w:rFonts w:cs="Times New Roman"/>
          <w:lang w:val="en-US"/>
        </w:rPr>
        <w:t>Ib</w:t>
      </w:r>
      <w:proofErr w:type="spellEnd"/>
      <w:r w:rsidRPr="007609C0">
        <w:rPr>
          <w:rFonts w:cs="Times New Roman"/>
          <w:lang w:val="en-US"/>
        </w:rPr>
        <w:t xml:space="preserve"> KEYNOTE-012 expansion cohort. J Clin Oncol 2016;34(32):3838‒45</w:t>
      </w:r>
    </w:p>
    <w:p w14:paraId="4A8A45BC"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lang w:val="en-US"/>
        </w:rPr>
        <w:t>Machiels</w:t>
      </w:r>
      <w:proofErr w:type="spellEnd"/>
      <w:r w:rsidRPr="007609C0">
        <w:rPr>
          <w:rFonts w:cs="Times New Roman"/>
          <w:lang w:val="en-US"/>
        </w:rPr>
        <w:t xml:space="preserve"> J.P., Haddad R.I., Fayette J. et al. Afatinib versus methotrexate as second-line treatment in patients with recurrent or metastatic squamous-cell carcinoma of the head and neck progressing on or after platinum-based therapy (LUX-Head &amp; Neck 1): an open-label, </w:t>
      </w:r>
      <w:proofErr w:type="spellStart"/>
      <w:r w:rsidRPr="007609C0">
        <w:rPr>
          <w:rFonts w:cs="Times New Roman"/>
          <w:lang w:val="en-US"/>
        </w:rPr>
        <w:t>randomised</w:t>
      </w:r>
      <w:proofErr w:type="spellEnd"/>
      <w:r w:rsidRPr="007609C0">
        <w:rPr>
          <w:rFonts w:cs="Times New Roman"/>
          <w:lang w:val="en-US"/>
        </w:rPr>
        <w:t xml:space="preserve"> phase 3 trial. Lancet Oncol 2015;16:583−94</w:t>
      </w:r>
    </w:p>
    <w:p w14:paraId="35A21749" w14:textId="77777777" w:rsidR="007156AF" w:rsidRPr="007609C0" w:rsidRDefault="007156AF" w:rsidP="007156AF">
      <w:pPr>
        <w:pStyle w:val="afc"/>
        <w:numPr>
          <w:ilvl w:val="0"/>
          <w:numId w:val="7"/>
        </w:numPr>
        <w:rPr>
          <w:rFonts w:cs="Times New Roman"/>
          <w:lang w:val="en-US"/>
        </w:rPr>
      </w:pPr>
      <w:r w:rsidRPr="007609C0">
        <w:rPr>
          <w:rFonts w:cs="Times New Roman"/>
          <w:lang w:val="en-US"/>
        </w:rPr>
        <w:t>Noronha V., Joshi A., Patil V.M. et al. Once-a-week versus once-every-3-weeks cisplatin chemoradiation for locally advanced head and neck cancer: a phase III randomized noninferiority trial. J Clin Oncol 201</w:t>
      </w:r>
      <w:r w:rsidRPr="007609C0">
        <w:rPr>
          <w:rFonts w:cs="Times New Roman"/>
        </w:rPr>
        <w:t>8;</w:t>
      </w:r>
      <w:r w:rsidRPr="007609C0">
        <w:rPr>
          <w:rFonts w:cs="Times New Roman"/>
          <w:lang w:val="en-US"/>
        </w:rPr>
        <w:t xml:space="preserve"> </w:t>
      </w:r>
      <w:r w:rsidRPr="007609C0">
        <w:rPr>
          <w:rFonts w:cs="Times New Roman"/>
        </w:rPr>
        <w:t>36‒11:1064‒72</w:t>
      </w:r>
    </w:p>
    <w:p w14:paraId="26642B21" w14:textId="77777777" w:rsidR="007156AF" w:rsidRPr="007609C0" w:rsidRDefault="007156AF" w:rsidP="007156AF">
      <w:pPr>
        <w:pStyle w:val="afc"/>
        <w:numPr>
          <w:ilvl w:val="0"/>
          <w:numId w:val="7"/>
        </w:numPr>
        <w:rPr>
          <w:rFonts w:cs="Times New Roman"/>
          <w:lang w:val="en-US"/>
        </w:rPr>
      </w:pPr>
      <w:r w:rsidRPr="007609C0">
        <w:rPr>
          <w:rFonts w:cs="Times New Roman"/>
          <w:lang w:val="en-US"/>
        </w:rPr>
        <w:t>Looser K.G., Shah J.P., Strong E.W. The significance of “positive” margins in surgically resected epidermoid carcinomas. Head Neck Surg 1978;1(2):107–11</w:t>
      </w:r>
    </w:p>
    <w:p w14:paraId="6BD76222"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lang w:val="en-US"/>
        </w:rPr>
        <w:t>Gorsky</w:t>
      </w:r>
      <w:proofErr w:type="spellEnd"/>
      <w:r w:rsidRPr="007609C0">
        <w:rPr>
          <w:rFonts w:cs="Times New Roman"/>
          <w:lang w:val="en-US"/>
        </w:rPr>
        <w:t xml:space="preserve"> M., Epstein J.B., Parry J. et al. The efficacy of pilocarpine and bethanechol upon saliva production in cancer patients with hyposalivation following radiation therapy. Oral Surg Oral Med Oral </w:t>
      </w:r>
      <w:proofErr w:type="spellStart"/>
      <w:r w:rsidRPr="007609C0">
        <w:rPr>
          <w:rFonts w:cs="Times New Roman"/>
          <w:lang w:val="en-US"/>
        </w:rPr>
        <w:t>Pathol</w:t>
      </w:r>
      <w:proofErr w:type="spellEnd"/>
      <w:r w:rsidRPr="007609C0">
        <w:rPr>
          <w:rFonts w:cs="Times New Roman"/>
          <w:lang w:val="en-US"/>
        </w:rPr>
        <w:t xml:space="preserve"> Oral </w:t>
      </w:r>
      <w:proofErr w:type="spellStart"/>
      <w:r w:rsidRPr="007609C0">
        <w:rPr>
          <w:rFonts w:cs="Times New Roman"/>
          <w:lang w:val="en-US"/>
        </w:rPr>
        <w:t>Radiol</w:t>
      </w:r>
      <w:proofErr w:type="spellEnd"/>
      <w:r w:rsidRPr="007609C0">
        <w:rPr>
          <w:rFonts w:cs="Times New Roman"/>
          <w:lang w:val="en-US"/>
        </w:rPr>
        <w:t xml:space="preserve"> </w:t>
      </w:r>
      <w:proofErr w:type="spellStart"/>
      <w:r w:rsidRPr="007609C0">
        <w:rPr>
          <w:rFonts w:cs="Times New Roman"/>
          <w:lang w:val="en-US"/>
        </w:rPr>
        <w:t>Endod</w:t>
      </w:r>
      <w:proofErr w:type="spellEnd"/>
      <w:r w:rsidRPr="007609C0">
        <w:rPr>
          <w:rFonts w:cs="Times New Roman"/>
          <w:lang w:val="en-US"/>
        </w:rPr>
        <w:t xml:space="preserve"> 2004;9792):190‒5</w:t>
      </w:r>
    </w:p>
    <w:p w14:paraId="40DCA7B1"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Jensen S.B., Pedersen A.M., </w:t>
      </w:r>
      <w:proofErr w:type="spellStart"/>
      <w:r w:rsidRPr="007609C0">
        <w:rPr>
          <w:rFonts w:cs="Times New Roman"/>
          <w:lang w:val="en-US"/>
        </w:rPr>
        <w:t>Vissink</w:t>
      </w:r>
      <w:proofErr w:type="spellEnd"/>
      <w:r w:rsidRPr="007609C0">
        <w:rPr>
          <w:rFonts w:cs="Times New Roman"/>
          <w:lang w:val="en-US"/>
        </w:rPr>
        <w:t xml:space="preserve"> A. et al. A systematic review of salivary gland hypofunction and xerostomia induced by cancer therapies: management strategies and economic impact. </w:t>
      </w:r>
      <w:r w:rsidRPr="007609C0">
        <w:rPr>
          <w:rFonts w:cs="Times New Roman"/>
        </w:rPr>
        <w:t xml:space="preserve">Support Care </w:t>
      </w:r>
      <w:proofErr w:type="spellStart"/>
      <w:r w:rsidRPr="007609C0">
        <w:rPr>
          <w:rFonts w:cs="Times New Roman"/>
        </w:rPr>
        <w:t>Cancer</w:t>
      </w:r>
      <w:proofErr w:type="spellEnd"/>
      <w:r w:rsidRPr="007609C0">
        <w:rPr>
          <w:rFonts w:cs="Times New Roman"/>
        </w:rPr>
        <w:t xml:space="preserve"> 2010;18(8):1061‒79</w:t>
      </w:r>
    </w:p>
    <w:p w14:paraId="6C19F628" w14:textId="77777777" w:rsidR="007156AF" w:rsidRPr="007609C0" w:rsidRDefault="007156AF" w:rsidP="007156AF">
      <w:pPr>
        <w:pStyle w:val="afc"/>
        <w:numPr>
          <w:ilvl w:val="0"/>
          <w:numId w:val="7"/>
        </w:numPr>
        <w:rPr>
          <w:rFonts w:cs="Times New Roman"/>
          <w:lang w:val="en-US"/>
        </w:rPr>
      </w:pPr>
      <w:r w:rsidRPr="007609C0">
        <w:rPr>
          <w:color w:val="000000"/>
          <w:szCs w:val="24"/>
        </w:rPr>
        <w:t>Иванова</w:t>
      </w:r>
      <w:r w:rsidRPr="007609C0">
        <w:rPr>
          <w:color w:val="000000"/>
          <w:szCs w:val="24"/>
          <w:lang w:val="en-US"/>
        </w:rPr>
        <w:t xml:space="preserve"> </w:t>
      </w:r>
      <w:r w:rsidRPr="007609C0">
        <w:rPr>
          <w:color w:val="000000"/>
          <w:szCs w:val="24"/>
        </w:rPr>
        <w:t>Г</w:t>
      </w:r>
      <w:r w:rsidRPr="007609C0">
        <w:rPr>
          <w:color w:val="000000"/>
          <w:szCs w:val="24"/>
          <w:lang w:val="en-US"/>
        </w:rPr>
        <w:t>.</w:t>
      </w:r>
      <w:r w:rsidRPr="007609C0">
        <w:rPr>
          <w:color w:val="000000"/>
          <w:szCs w:val="24"/>
        </w:rPr>
        <w:t>Е</w:t>
      </w:r>
      <w:r w:rsidRPr="007609C0">
        <w:rPr>
          <w:color w:val="000000"/>
          <w:szCs w:val="24"/>
          <w:lang w:val="en-US"/>
        </w:rPr>
        <w:t xml:space="preserve">., </w:t>
      </w:r>
      <w:r w:rsidRPr="007609C0">
        <w:rPr>
          <w:color w:val="000000"/>
          <w:szCs w:val="24"/>
        </w:rPr>
        <w:t>Мельникова</w:t>
      </w:r>
      <w:r w:rsidRPr="007609C0">
        <w:rPr>
          <w:color w:val="000000"/>
          <w:szCs w:val="24"/>
          <w:lang w:val="en-US"/>
        </w:rPr>
        <w:t xml:space="preserve"> </w:t>
      </w:r>
      <w:r w:rsidRPr="007609C0">
        <w:rPr>
          <w:color w:val="000000"/>
          <w:szCs w:val="24"/>
        </w:rPr>
        <w:t>Е</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Шмонин</w:t>
      </w:r>
      <w:r w:rsidRPr="007609C0">
        <w:rPr>
          <w:color w:val="000000"/>
          <w:szCs w:val="24"/>
          <w:lang w:val="en-US"/>
        </w:rPr>
        <w:t xml:space="preserve"> </w:t>
      </w:r>
      <w:r w:rsidRPr="007609C0">
        <w:rPr>
          <w:color w:val="000000"/>
          <w:szCs w:val="24"/>
        </w:rPr>
        <w:t>А</w:t>
      </w:r>
      <w:r w:rsidRPr="007609C0">
        <w:rPr>
          <w:color w:val="000000"/>
          <w:szCs w:val="24"/>
          <w:lang w:val="en-US"/>
        </w:rPr>
        <w:t>.</w:t>
      </w:r>
      <w:r w:rsidRPr="007609C0">
        <w:rPr>
          <w:color w:val="000000"/>
          <w:szCs w:val="24"/>
        </w:rPr>
        <w:t>А</w:t>
      </w:r>
      <w:r w:rsidRPr="007609C0">
        <w:rPr>
          <w:color w:val="000000"/>
          <w:szCs w:val="24"/>
          <w:lang w:val="en-US"/>
        </w:rPr>
        <w:t xml:space="preserve">., </w:t>
      </w:r>
      <w:r w:rsidRPr="007609C0">
        <w:rPr>
          <w:color w:val="000000"/>
          <w:szCs w:val="24"/>
        </w:rPr>
        <w:t>Вербицкая</w:t>
      </w:r>
      <w:r w:rsidRPr="007609C0">
        <w:rPr>
          <w:color w:val="000000"/>
          <w:szCs w:val="24"/>
          <w:lang w:val="en-US"/>
        </w:rPr>
        <w:t xml:space="preserve"> </w:t>
      </w:r>
      <w:r w:rsidRPr="007609C0">
        <w:rPr>
          <w:color w:val="000000"/>
          <w:szCs w:val="24"/>
        </w:rPr>
        <w:t>Е</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Аронов</w:t>
      </w:r>
      <w:r w:rsidRPr="007609C0">
        <w:rPr>
          <w:color w:val="000000"/>
          <w:szCs w:val="24"/>
          <w:lang w:val="en-US"/>
        </w:rPr>
        <w:t xml:space="preserve"> </w:t>
      </w:r>
      <w:r w:rsidRPr="007609C0">
        <w:rPr>
          <w:color w:val="000000"/>
          <w:szCs w:val="24"/>
        </w:rPr>
        <w:t>Д</w:t>
      </w:r>
      <w:r w:rsidRPr="007609C0">
        <w:rPr>
          <w:color w:val="000000"/>
          <w:szCs w:val="24"/>
          <w:lang w:val="en-US"/>
        </w:rPr>
        <w:t>.</w:t>
      </w:r>
      <w:r w:rsidRPr="007609C0">
        <w:rPr>
          <w:color w:val="000000"/>
          <w:szCs w:val="24"/>
        </w:rPr>
        <w:t>М</w:t>
      </w:r>
      <w:r w:rsidRPr="007609C0">
        <w:rPr>
          <w:color w:val="000000"/>
          <w:szCs w:val="24"/>
          <w:lang w:val="en-US"/>
        </w:rPr>
        <w:t xml:space="preserve">., </w:t>
      </w:r>
      <w:r w:rsidRPr="007609C0">
        <w:rPr>
          <w:color w:val="000000"/>
          <w:szCs w:val="24"/>
        </w:rPr>
        <w:t>Белкин</w:t>
      </w:r>
      <w:r w:rsidRPr="007609C0">
        <w:rPr>
          <w:color w:val="000000"/>
          <w:szCs w:val="24"/>
          <w:lang w:val="en-US"/>
        </w:rPr>
        <w:t xml:space="preserve"> </w:t>
      </w:r>
      <w:r w:rsidRPr="007609C0">
        <w:rPr>
          <w:color w:val="000000"/>
          <w:szCs w:val="24"/>
        </w:rPr>
        <w:t>А</w:t>
      </w:r>
      <w:r w:rsidRPr="007609C0">
        <w:rPr>
          <w:color w:val="000000"/>
          <w:szCs w:val="24"/>
          <w:lang w:val="en-US"/>
        </w:rPr>
        <w:t>.</w:t>
      </w:r>
      <w:r w:rsidRPr="007609C0">
        <w:rPr>
          <w:color w:val="000000"/>
          <w:szCs w:val="24"/>
        </w:rPr>
        <w:t>А</w:t>
      </w:r>
      <w:r w:rsidRPr="007609C0">
        <w:rPr>
          <w:color w:val="000000"/>
          <w:szCs w:val="24"/>
          <w:lang w:val="en-US"/>
        </w:rPr>
        <w:t xml:space="preserve">., </w:t>
      </w:r>
      <w:r w:rsidRPr="007609C0">
        <w:rPr>
          <w:color w:val="000000"/>
          <w:szCs w:val="24"/>
        </w:rPr>
        <w:t>Беляев</w:t>
      </w:r>
      <w:r w:rsidRPr="007609C0">
        <w:rPr>
          <w:color w:val="000000"/>
          <w:szCs w:val="24"/>
          <w:lang w:val="en-US"/>
        </w:rPr>
        <w:t xml:space="preserve"> </w:t>
      </w:r>
      <w:r w:rsidRPr="007609C0">
        <w:rPr>
          <w:color w:val="000000"/>
          <w:szCs w:val="24"/>
        </w:rPr>
        <w:t>А</w:t>
      </w:r>
      <w:r w:rsidRPr="007609C0">
        <w:rPr>
          <w:color w:val="000000"/>
          <w:szCs w:val="24"/>
          <w:lang w:val="en-US"/>
        </w:rPr>
        <w:t>.</w:t>
      </w:r>
      <w:r w:rsidRPr="007609C0">
        <w:rPr>
          <w:color w:val="000000"/>
          <w:szCs w:val="24"/>
        </w:rPr>
        <w:t>Ф</w:t>
      </w:r>
      <w:r w:rsidRPr="007609C0">
        <w:rPr>
          <w:color w:val="000000"/>
          <w:szCs w:val="24"/>
          <w:lang w:val="en-US"/>
        </w:rPr>
        <w:t xml:space="preserve">., </w:t>
      </w:r>
      <w:r w:rsidRPr="007609C0">
        <w:rPr>
          <w:color w:val="000000"/>
          <w:szCs w:val="24"/>
        </w:rPr>
        <w:t>Бодрова</w:t>
      </w:r>
      <w:r w:rsidRPr="007609C0">
        <w:rPr>
          <w:color w:val="000000"/>
          <w:szCs w:val="24"/>
          <w:lang w:val="en-US"/>
        </w:rPr>
        <w:t xml:space="preserve"> </w:t>
      </w:r>
      <w:r w:rsidRPr="007609C0">
        <w:rPr>
          <w:color w:val="000000"/>
          <w:szCs w:val="24"/>
        </w:rPr>
        <w:t>Р</w:t>
      </w:r>
      <w:r w:rsidRPr="007609C0">
        <w:rPr>
          <w:color w:val="000000"/>
          <w:szCs w:val="24"/>
          <w:lang w:val="en-US"/>
        </w:rPr>
        <w:t>.</w:t>
      </w:r>
      <w:r w:rsidRPr="007609C0">
        <w:rPr>
          <w:color w:val="000000"/>
          <w:szCs w:val="24"/>
        </w:rPr>
        <w:t>А</w:t>
      </w:r>
      <w:r w:rsidRPr="007609C0">
        <w:rPr>
          <w:color w:val="000000"/>
          <w:szCs w:val="24"/>
          <w:lang w:val="en-US"/>
        </w:rPr>
        <w:t xml:space="preserve">., </w:t>
      </w:r>
      <w:r w:rsidRPr="007609C0">
        <w:rPr>
          <w:color w:val="000000"/>
          <w:szCs w:val="24"/>
        </w:rPr>
        <w:t>Бубнова</w:t>
      </w:r>
      <w:r w:rsidRPr="007609C0">
        <w:rPr>
          <w:color w:val="000000"/>
          <w:szCs w:val="24"/>
          <w:lang w:val="en-US"/>
        </w:rPr>
        <w:t xml:space="preserve"> </w:t>
      </w:r>
      <w:r w:rsidRPr="007609C0">
        <w:rPr>
          <w:color w:val="000000"/>
          <w:szCs w:val="24"/>
        </w:rPr>
        <w:t>М</w:t>
      </w:r>
      <w:r w:rsidRPr="007609C0">
        <w:rPr>
          <w:color w:val="000000"/>
          <w:szCs w:val="24"/>
          <w:lang w:val="en-US"/>
        </w:rPr>
        <w:t>.</w:t>
      </w:r>
      <w:r w:rsidRPr="007609C0">
        <w:rPr>
          <w:color w:val="000000"/>
          <w:szCs w:val="24"/>
        </w:rPr>
        <w:t>Г</w:t>
      </w:r>
      <w:r w:rsidRPr="007609C0">
        <w:rPr>
          <w:color w:val="000000"/>
          <w:szCs w:val="24"/>
          <w:lang w:val="en-US"/>
        </w:rPr>
        <w:t xml:space="preserve">., </w:t>
      </w:r>
      <w:proofErr w:type="spellStart"/>
      <w:r w:rsidRPr="007609C0">
        <w:rPr>
          <w:color w:val="000000"/>
          <w:szCs w:val="24"/>
        </w:rPr>
        <w:t>Буйлова</w:t>
      </w:r>
      <w:proofErr w:type="spellEnd"/>
      <w:r w:rsidRPr="007609C0">
        <w:rPr>
          <w:color w:val="000000"/>
          <w:szCs w:val="24"/>
          <w:lang w:val="en-US"/>
        </w:rPr>
        <w:t xml:space="preserve"> </w:t>
      </w:r>
      <w:r w:rsidRPr="007609C0">
        <w:rPr>
          <w:color w:val="000000"/>
          <w:szCs w:val="24"/>
        </w:rPr>
        <w:t>Т</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Мальцева</w:t>
      </w:r>
      <w:r w:rsidRPr="007609C0">
        <w:rPr>
          <w:color w:val="000000"/>
          <w:szCs w:val="24"/>
          <w:lang w:val="en-US"/>
        </w:rPr>
        <w:t xml:space="preserve"> </w:t>
      </w:r>
      <w:r w:rsidRPr="007609C0">
        <w:rPr>
          <w:color w:val="000000"/>
          <w:szCs w:val="24"/>
        </w:rPr>
        <w:t>М</w:t>
      </w:r>
      <w:r w:rsidRPr="007609C0">
        <w:rPr>
          <w:color w:val="000000"/>
          <w:szCs w:val="24"/>
          <w:lang w:val="en-US"/>
        </w:rPr>
        <w:t>.</w:t>
      </w:r>
      <w:r w:rsidRPr="007609C0">
        <w:rPr>
          <w:color w:val="000000"/>
          <w:szCs w:val="24"/>
        </w:rPr>
        <w:t>Н</w:t>
      </w:r>
      <w:r w:rsidRPr="007609C0">
        <w:rPr>
          <w:color w:val="000000"/>
          <w:szCs w:val="24"/>
          <w:lang w:val="en-US"/>
        </w:rPr>
        <w:t xml:space="preserve">., </w:t>
      </w:r>
      <w:r w:rsidRPr="007609C0">
        <w:rPr>
          <w:color w:val="000000"/>
          <w:szCs w:val="24"/>
        </w:rPr>
        <w:t>Мишина</w:t>
      </w:r>
      <w:r w:rsidRPr="007609C0">
        <w:rPr>
          <w:color w:val="000000"/>
          <w:szCs w:val="24"/>
          <w:lang w:val="en-US"/>
        </w:rPr>
        <w:t xml:space="preserve"> </w:t>
      </w:r>
      <w:r w:rsidRPr="007609C0">
        <w:rPr>
          <w:color w:val="000000"/>
          <w:szCs w:val="24"/>
        </w:rPr>
        <w:t>И</w:t>
      </w:r>
      <w:r w:rsidRPr="007609C0">
        <w:rPr>
          <w:color w:val="000000"/>
          <w:szCs w:val="24"/>
          <w:lang w:val="en-US"/>
        </w:rPr>
        <w:t>.</w:t>
      </w:r>
      <w:r w:rsidRPr="007609C0">
        <w:rPr>
          <w:color w:val="000000"/>
          <w:szCs w:val="24"/>
        </w:rPr>
        <w:t>Е</w:t>
      </w:r>
      <w:r w:rsidRPr="007609C0">
        <w:rPr>
          <w:color w:val="000000"/>
          <w:szCs w:val="24"/>
          <w:lang w:val="en-US"/>
        </w:rPr>
        <w:t xml:space="preserve">., </w:t>
      </w:r>
      <w:r w:rsidRPr="007609C0">
        <w:rPr>
          <w:color w:val="000000"/>
          <w:szCs w:val="24"/>
        </w:rPr>
        <w:t>Нестерин</w:t>
      </w:r>
      <w:r w:rsidRPr="007609C0">
        <w:rPr>
          <w:color w:val="000000"/>
          <w:szCs w:val="24"/>
          <w:lang w:val="en-US"/>
        </w:rPr>
        <w:t xml:space="preserve"> </w:t>
      </w:r>
      <w:r w:rsidRPr="007609C0">
        <w:rPr>
          <w:color w:val="000000"/>
          <w:szCs w:val="24"/>
        </w:rPr>
        <w:t>К</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Никифоров</w:t>
      </w:r>
      <w:r w:rsidRPr="007609C0">
        <w:rPr>
          <w:color w:val="000000"/>
          <w:szCs w:val="24"/>
          <w:lang w:val="en-US"/>
        </w:rPr>
        <w:t xml:space="preserve"> </w:t>
      </w:r>
      <w:r w:rsidRPr="007609C0">
        <w:rPr>
          <w:color w:val="000000"/>
          <w:szCs w:val="24"/>
        </w:rPr>
        <w:t>В</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Прокопенко</w:t>
      </w:r>
      <w:r w:rsidRPr="007609C0">
        <w:rPr>
          <w:color w:val="000000"/>
          <w:szCs w:val="24"/>
          <w:lang w:val="en-US"/>
        </w:rPr>
        <w:t xml:space="preserve"> </w:t>
      </w:r>
      <w:r w:rsidRPr="007609C0">
        <w:rPr>
          <w:color w:val="000000"/>
          <w:szCs w:val="24"/>
        </w:rPr>
        <w:t>С</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Сарана</w:t>
      </w:r>
      <w:r w:rsidRPr="007609C0">
        <w:rPr>
          <w:color w:val="000000"/>
          <w:szCs w:val="24"/>
          <w:lang w:val="en-US"/>
        </w:rPr>
        <w:t xml:space="preserve"> </w:t>
      </w:r>
      <w:r w:rsidRPr="007609C0">
        <w:rPr>
          <w:color w:val="000000"/>
          <w:szCs w:val="24"/>
        </w:rPr>
        <w:t>А</w:t>
      </w:r>
      <w:r w:rsidRPr="007609C0">
        <w:rPr>
          <w:color w:val="000000"/>
          <w:szCs w:val="24"/>
          <w:lang w:val="en-US"/>
        </w:rPr>
        <w:t>.</w:t>
      </w:r>
      <w:r w:rsidRPr="007609C0">
        <w:rPr>
          <w:color w:val="000000"/>
          <w:szCs w:val="24"/>
        </w:rPr>
        <w:t>М</w:t>
      </w:r>
      <w:r w:rsidRPr="007609C0">
        <w:rPr>
          <w:color w:val="000000"/>
          <w:szCs w:val="24"/>
          <w:lang w:val="en-US"/>
        </w:rPr>
        <w:t>.</w:t>
      </w:r>
      <w:r w:rsidRPr="007609C0">
        <w:rPr>
          <w:color w:val="000000"/>
          <w:szCs w:val="24"/>
        </w:rPr>
        <w:t>О</w:t>
      </w:r>
      <w:r w:rsidRPr="007609C0">
        <w:rPr>
          <w:color w:val="000000"/>
          <w:szCs w:val="24"/>
          <w:lang w:val="en-US"/>
        </w:rPr>
        <w:t xml:space="preserve">., </w:t>
      </w:r>
      <w:proofErr w:type="spellStart"/>
      <w:r w:rsidRPr="007609C0">
        <w:rPr>
          <w:color w:val="000000"/>
          <w:szCs w:val="24"/>
        </w:rPr>
        <w:t>Стаховская</w:t>
      </w:r>
      <w:proofErr w:type="spellEnd"/>
      <w:r w:rsidRPr="007609C0">
        <w:rPr>
          <w:color w:val="000000"/>
          <w:szCs w:val="24"/>
          <w:lang w:val="en-US"/>
        </w:rPr>
        <w:t xml:space="preserve"> </w:t>
      </w:r>
      <w:r w:rsidRPr="007609C0">
        <w:rPr>
          <w:color w:val="000000"/>
          <w:szCs w:val="24"/>
        </w:rPr>
        <w:t>Л</w:t>
      </w:r>
      <w:r w:rsidRPr="007609C0">
        <w:rPr>
          <w:color w:val="000000"/>
          <w:szCs w:val="24"/>
          <w:lang w:val="en-US"/>
        </w:rPr>
        <w:t>.</w:t>
      </w:r>
      <w:r w:rsidRPr="007609C0">
        <w:rPr>
          <w:color w:val="000000"/>
          <w:szCs w:val="24"/>
        </w:rPr>
        <w:t>В</w:t>
      </w:r>
      <w:r w:rsidRPr="007609C0">
        <w:rPr>
          <w:color w:val="000000"/>
          <w:szCs w:val="24"/>
          <w:lang w:val="en-US"/>
        </w:rPr>
        <w:t xml:space="preserve">., </w:t>
      </w:r>
      <w:r w:rsidRPr="007609C0">
        <w:rPr>
          <w:color w:val="000000"/>
          <w:szCs w:val="24"/>
        </w:rPr>
        <w:t>Суворов</w:t>
      </w:r>
      <w:r w:rsidRPr="007609C0">
        <w:rPr>
          <w:color w:val="000000"/>
          <w:szCs w:val="24"/>
          <w:lang w:val="en-US"/>
        </w:rPr>
        <w:t xml:space="preserve"> </w:t>
      </w:r>
      <w:r w:rsidRPr="007609C0">
        <w:rPr>
          <w:color w:val="000000"/>
          <w:szCs w:val="24"/>
        </w:rPr>
        <w:t>А</w:t>
      </w:r>
      <w:r w:rsidRPr="007609C0">
        <w:rPr>
          <w:color w:val="000000"/>
          <w:szCs w:val="24"/>
          <w:lang w:val="en-US"/>
        </w:rPr>
        <w:t>.</w:t>
      </w:r>
      <w:r w:rsidRPr="007609C0">
        <w:rPr>
          <w:color w:val="000000"/>
          <w:szCs w:val="24"/>
        </w:rPr>
        <w:t>Ю</w:t>
      </w:r>
      <w:r w:rsidRPr="007609C0">
        <w:rPr>
          <w:color w:val="000000"/>
          <w:szCs w:val="24"/>
          <w:lang w:val="en-US"/>
        </w:rPr>
        <w:t xml:space="preserve">., </w:t>
      </w:r>
      <w:r w:rsidRPr="007609C0">
        <w:rPr>
          <w:color w:val="000000"/>
          <w:szCs w:val="24"/>
        </w:rPr>
        <w:t>Хасанова</w:t>
      </w:r>
      <w:r w:rsidRPr="007609C0">
        <w:rPr>
          <w:color w:val="000000"/>
          <w:szCs w:val="24"/>
          <w:lang w:val="en-US"/>
        </w:rPr>
        <w:t xml:space="preserve"> </w:t>
      </w:r>
      <w:r w:rsidRPr="007609C0">
        <w:rPr>
          <w:color w:val="000000"/>
          <w:szCs w:val="24"/>
        </w:rPr>
        <w:t>Д</w:t>
      </w:r>
      <w:r w:rsidRPr="007609C0">
        <w:rPr>
          <w:color w:val="000000"/>
          <w:szCs w:val="24"/>
          <w:lang w:val="en-US"/>
        </w:rPr>
        <w:t>.</w:t>
      </w:r>
      <w:r w:rsidRPr="007609C0">
        <w:rPr>
          <w:color w:val="000000"/>
          <w:szCs w:val="24"/>
        </w:rPr>
        <w:t>Р</w:t>
      </w:r>
      <w:r w:rsidRPr="007609C0">
        <w:rPr>
          <w:color w:val="000000"/>
          <w:szCs w:val="24"/>
          <w:lang w:val="en-US"/>
        </w:rPr>
        <w:t xml:space="preserve">., </w:t>
      </w:r>
      <w:proofErr w:type="spellStart"/>
      <w:r w:rsidRPr="007609C0">
        <w:rPr>
          <w:color w:val="000000"/>
          <w:szCs w:val="24"/>
        </w:rPr>
        <w:t>Цыкунов</w:t>
      </w:r>
      <w:proofErr w:type="spellEnd"/>
      <w:r w:rsidRPr="007609C0">
        <w:rPr>
          <w:color w:val="000000"/>
          <w:szCs w:val="24"/>
          <w:lang w:val="en-US"/>
        </w:rPr>
        <w:t xml:space="preserve"> </w:t>
      </w:r>
      <w:r w:rsidRPr="007609C0">
        <w:rPr>
          <w:color w:val="000000"/>
          <w:szCs w:val="24"/>
        </w:rPr>
        <w:t>М</w:t>
      </w:r>
      <w:r w:rsidRPr="007609C0">
        <w:rPr>
          <w:color w:val="000000"/>
          <w:szCs w:val="24"/>
          <w:lang w:val="en-US"/>
        </w:rPr>
        <w:t>.</w:t>
      </w:r>
      <w:r w:rsidRPr="007609C0">
        <w:rPr>
          <w:color w:val="000000"/>
          <w:szCs w:val="24"/>
        </w:rPr>
        <w:t>Б</w:t>
      </w:r>
      <w:r w:rsidRPr="007609C0">
        <w:rPr>
          <w:color w:val="000000"/>
          <w:szCs w:val="24"/>
          <w:lang w:val="en-US"/>
        </w:rPr>
        <w:t xml:space="preserve">. </w:t>
      </w:r>
      <w:r w:rsidRPr="007609C0">
        <w:rPr>
          <w:color w:val="000000"/>
          <w:szCs w:val="24"/>
        </w:rPr>
        <w:t>и</w:t>
      </w:r>
      <w:r w:rsidRPr="007609C0">
        <w:rPr>
          <w:color w:val="000000"/>
          <w:szCs w:val="24"/>
          <w:lang w:val="en-US"/>
        </w:rPr>
        <w:t xml:space="preserve"> </w:t>
      </w:r>
      <w:proofErr w:type="spellStart"/>
      <w:r w:rsidRPr="007609C0">
        <w:rPr>
          <w:color w:val="000000"/>
          <w:szCs w:val="24"/>
        </w:rPr>
        <w:t>др</w:t>
      </w:r>
      <w:proofErr w:type="spellEnd"/>
      <w:r w:rsidRPr="007609C0">
        <w:rPr>
          <w:color w:val="000000"/>
          <w:szCs w:val="24"/>
          <w:lang w:val="en-US"/>
        </w:rPr>
        <w:t xml:space="preserve">. </w:t>
      </w:r>
      <w:r w:rsidRPr="007609C0">
        <w:rPr>
          <w:color w:val="000000"/>
          <w:szCs w:val="24"/>
        </w:rPr>
        <w:t xml:space="preserve">Пилотный проект "Развитие системы медицинской реабилитации в Российской Федерации": Предварительные результаты реализации на первом и втором </w:t>
      </w:r>
      <w:r w:rsidRPr="007609C0">
        <w:rPr>
          <w:color w:val="000000"/>
          <w:szCs w:val="24"/>
        </w:rPr>
        <w:lastRenderedPageBreak/>
        <w:t>этапах медицинской реабилитации. Вестник восстановительной медицины. 2017. N 2 (78). С. 10 - 15.</w:t>
      </w:r>
    </w:p>
    <w:p w14:paraId="3B0559F6" w14:textId="77777777" w:rsidR="007156AF" w:rsidRPr="007609C0" w:rsidRDefault="007156AF" w:rsidP="007156AF">
      <w:pPr>
        <w:pStyle w:val="afc"/>
        <w:numPr>
          <w:ilvl w:val="0"/>
          <w:numId w:val="7"/>
        </w:numPr>
        <w:rPr>
          <w:rFonts w:cs="Times New Roman"/>
        </w:rPr>
      </w:pPr>
      <w:r w:rsidRPr="007609C0">
        <w:rPr>
          <w:color w:val="000000"/>
          <w:szCs w:val="24"/>
        </w:rPr>
        <w:t>Приказ Министерства здравоохранения РФ от 31 июля 2020 г. N 778н "О Порядке организации медицинской реабилитации взрослых" Зарегистрировано в Минюсте РФ 25 сентября 2020 г. Регистрационный N 60039.</w:t>
      </w:r>
    </w:p>
    <w:p w14:paraId="57590EE7" w14:textId="77777777" w:rsidR="007156AF" w:rsidRPr="007609C0" w:rsidRDefault="007156AF" w:rsidP="007156AF">
      <w:pPr>
        <w:pStyle w:val="afc"/>
        <w:numPr>
          <w:ilvl w:val="0"/>
          <w:numId w:val="7"/>
        </w:numPr>
        <w:rPr>
          <w:rFonts w:cs="Times New Roman"/>
        </w:rPr>
      </w:pPr>
      <w:r w:rsidRPr="007609C0">
        <w:rPr>
          <w:color w:val="000000"/>
          <w:szCs w:val="24"/>
          <w:lang w:val="en-US"/>
        </w:rPr>
        <w:t xml:space="preserve">Arends J, Strasser F, </w:t>
      </w:r>
      <w:proofErr w:type="spellStart"/>
      <w:r w:rsidRPr="007609C0">
        <w:rPr>
          <w:color w:val="000000"/>
          <w:szCs w:val="24"/>
          <w:lang w:val="en-US"/>
        </w:rPr>
        <w:t>Gonella</w:t>
      </w:r>
      <w:proofErr w:type="spellEnd"/>
      <w:r w:rsidRPr="007609C0">
        <w:rPr>
          <w:color w:val="000000"/>
          <w:szCs w:val="24"/>
          <w:lang w:val="en-US"/>
        </w:rPr>
        <w:t xml:space="preserve"> S, Solheim TS, </w:t>
      </w:r>
      <w:proofErr w:type="spellStart"/>
      <w:r w:rsidRPr="007609C0">
        <w:rPr>
          <w:color w:val="000000"/>
          <w:szCs w:val="24"/>
          <w:lang w:val="en-US"/>
        </w:rPr>
        <w:t>Madeddu</w:t>
      </w:r>
      <w:proofErr w:type="spellEnd"/>
      <w:r w:rsidRPr="007609C0">
        <w:rPr>
          <w:color w:val="000000"/>
          <w:szCs w:val="24"/>
          <w:lang w:val="en-US"/>
        </w:rPr>
        <w:t xml:space="preserve"> C, </w:t>
      </w:r>
      <w:proofErr w:type="spellStart"/>
      <w:r w:rsidRPr="007609C0">
        <w:rPr>
          <w:color w:val="000000"/>
          <w:szCs w:val="24"/>
          <w:lang w:val="en-US"/>
        </w:rPr>
        <w:t>Ravasco</w:t>
      </w:r>
      <w:proofErr w:type="spellEnd"/>
      <w:r w:rsidRPr="007609C0">
        <w:rPr>
          <w:color w:val="000000"/>
          <w:szCs w:val="24"/>
          <w:lang w:val="en-US"/>
        </w:rPr>
        <w:t xml:space="preserve"> P, </w:t>
      </w:r>
      <w:proofErr w:type="spellStart"/>
      <w:r w:rsidRPr="007609C0">
        <w:rPr>
          <w:color w:val="000000"/>
          <w:szCs w:val="24"/>
          <w:lang w:val="en-US"/>
        </w:rPr>
        <w:t>Buonaccorso</w:t>
      </w:r>
      <w:proofErr w:type="spellEnd"/>
      <w:r w:rsidRPr="007609C0">
        <w:rPr>
          <w:color w:val="000000"/>
          <w:szCs w:val="24"/>
          <w:lang w:val="en-US"/>
        </w:rPr>
        <w:t xml:space="preserve"> L, de van der </w:t>
      </w:r>
      <w:proofErr w:type="spellStart"/>
      <w:r w:rsidRPr="007609C0">
        <w:rPr>
          <w:color w:val="000000"/>
          <w:szCs w:val="24"/>
          <w:lang w:val="en-US"/>
        </w:rPr>
        <w:t>Schueren</w:t>
      </w:r>
      <w:proofErr w:type="spellEnd"/>
      <w:r w:rsidRPr="007609C0">
        <w:rPr>
          <w:color w:val="000000"/>
          <w:szCs w:val="24"/>
          <w:lang w:val="en-US"/>
        </w:rPr>
        <w:t xml:space="preserve"> MAE, Baldwin C, </w:t>
      </w:r>
      <w:proofErr w:type="spellStart"/>
      <w:r w:rsidRPr="007609C0">
        <w:rPr>
          <w:color w:val="000000"/>
          <w:szCs w:val="24"/>
          <w:lang w:val="en-US"/>
        </w:rPr>
        <w:t>Chasen</w:t>
      </w:r>
      <w:proofErr w:type="spellEnd"/>
      <w:r w:rsidRPr="007609C0">
        <w:rPr>
          <w:color w:val="000000"/>
          <w:szCs w:val="24"/>
          <w:lang w:val="en-US"/>
        </w:rPr>
        <w:t xml:space="preserve"> M, </w:t>
      </w:r>
      <w:proofErr w:type="spellStart"/>
      <w:r w:rsidRPr="007609C0">
        <w:rPr>
          <w:color w:val="000000"/>
          <w:szCs w:val="24"/>
          <w:lang w:val="en-US"/>
        </w:rPr>
        <w:t>Ripamonti</w:t>
      </w:r>
      <w:proofErr w:type="spellEnd"/>
      <w:r w:rsidRPr="007609C0">
        <w:rPr>
          <w:color w:val="000000"/>
          <w:szCs w:val="24"/>
          <w:lang w:val="en-US"/>
        </w:rPr>
        <w:t xml:space="preserve"> CI; ESMO Guidelines Committee. Electronic address: clinicalguidelines@esmo.org. Cancer cachexia in adult patients: ESMO Clinical Practice Guidelines</w:t>
      </w:r>
      <w:sdt>
        <w:sdtPr>
          <w:tag w:val="goog_rdk_82"/>
          <w:id w:val="-818560608"/>
        </w:sdtPr>
        <w:sdtContent>
          <w:r w:rsidRPr="007609C0">
            <w:rPr>
              <w:rFonts w:ascii="Arial Unicode MS" w:eastAsia="Arial Unicode MS" w:hAnsi="Arial Unicode MS" w:cs="Arial Unicode MS"/>
              <w:color w:val="000000"/>
              <w:szCs w:val="24"/>
              <w:lang w:val="en-US"/>
            </w:rPr>
            <w:t>☆</w:t>
          </w:r>
        </w:sdtContent>
      </w:sdt>
      <w:r w:rsidRPr="007609C0">
        <w:rPr>
          <w:color w:val="000000"/>
          <w:szCs w:val="24"/>
          <w:lang w:val="en-US"/>
        </w:rPr>
        <w:t xml:space="preserve">. </w:t>
      </w:r>
      <w:r w:rsidRPr="007609C0">
        <w:rPr>
          <w:color w:val="000000"/>
          <w:szCs w:val="24"/>
        </w:rPr>
        <w:t xml:space="preserve">ESMO Open. 2021 Jun;6(3):100092. </w:t>
      </w:r>
      <w:proofErr w:type="spellStart"/>
      <w:r w:rsidRPr="007609C0">
        <w:rPr>
          <w:color w:val="000000"/>
          <w:szCs w:val="24"/>
        </w:rPr>
        <w:t>doi</w:t>
      </w:r>
      <w:proofErr w:type="spellEnd"/>
      <w:r w:rsidRPr="007609C0">
        <w:rPr>
          <w:color w:val="000000"/>
          <w:szCs w:val="24"/>
        </w:rPr>
        <w:t>: 10.1016/j.esmoop.2021.100092. PMID: 34144781; PMCID: PMC8233663.</w:t>
      </w:r>
    </w:p>
    <w:p w14:paraId="0E9D9A46"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Muscaritoli</w:t>
      </w:r>
      <w:proofErr w:type="spellEnd"/>
      <w:r w:rsidRPr="007609C0">
        <w:rPr>
          <w:color w:val="000000"/>
          <w:szCs w:val="24"/>
          <w:lang w:val="en-US"/>
        </w:rPr>
        <w:t xml:space="preserve"> M, Arends J, Bachmann P, </w:t>
      </w:r>
      <w:proofErr w:type="spellStart"/>
      <w:r w:rsidRPr="007609C0">
        <w:rPr>
          <w:color w:val="000000"/>
          <w:szCs w:val="24"/>
          <w:lang w:val="en-US"/>
        </w:rPr>
        <w:t>Baracos</w:t>
      </w:r>
      <w:proofErr w:type="spellEnd"/>
      <w:r w:rsidRPr="007609C0">
        <w:rPr>
          <w:color w:val="000000"/>
          <w:szCs w:val="24"/>
          <w:lang w:val="en-US"/>
        </w:rPr>
        <w:t xml:space="preserve"> V, Barthelemy N, </w:t>
      </w:r>
      <w:proofErr w:type="spellStart"/>
      <w:r w:rsidRPr="007609C0">
        <w:rPr>
          <w:color w:val="000000"/>
          <w:szCs w:val="24"/>
          <w:lang w:val="en-US"/>
        </w:rPr>
        <w:t>Bertz</w:t>
      </w:r>
      <w:proofErr w:type="spellEnd"/>
      <w:r w:rsidRPr="007609C0">
        <w:rPr>
          <w:color w:val="000000"/>
          <w:szCs w:val="24"/>
          <w:lang w:val="en-US"/>
        </w:rPr>
        <w:t xml:space="preserve"> H, et al. ESPEN practical guideline: Clinical Nutrition in cancer. Clinical Nutrition. 2021.40; p. 2898-2913.</w:t>
      </w:r>
    </w:p>
    <w:p w14:paraId="4F34278D"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Burgos-</w:t>
      </w:r>
      <w:proofErr w:type="spellStart"/>
      <w:r w:rsidRPr="007609C0">
        <w:rPr>
          <w:color w:val="000000"/>
          <w:szCs w:val="24"/>
          <w:lang w:val="en-US"/>
        </w:rPr>
        <w:t>Mansilla</w:t>
      </w:r>
      <w:proofErr w:type="spellEnd"/>
      <w:r w:rsidRPr="007609C0">
        <w:rPr>
          <w:color w:val="000000"/>
          <w:szCs w:val="24"/>
          <w:lang w:val="en-US"/>
        </w:rPr>
        <w:t xml:space="preserve">, B.; Galiano-Castillo, N.; Lozano-Lozano, M.; Fernández-Lao, C.; Lopez-Garzon, M.; Arroyo-Morales, M. Effect of Physical Therapy Modalities on Quality of Life of Head and Neck Cancer Survivors: A Systematic Review with Meta-Analysis. </w:t>
      </w:r>
      <w:r w:rsidRPr="007609C0">
        <w:rPr>
          <w:color w:val="000000"/>
          <w:szCs w:val="24"/>
        </w:rPr>
        <w:t xml:space="preserve">J. </w:t>
      </w:r>
      <w:proofErr w:type="spellStart"/>
      <w:r w:rsidRPr="007609C0">
        <w:rPr>
          <w:color w:val="000000"/>
          <w:szCs w:val="24"/>
        </w:rPr>
        <w:t>Clin</w:t>
      </w:r>
      <w:proofErr w:type="spellEnd"/>
      <w:r w:rsidRPr="007609C0">
        <w:rPr>
          <w:color w:val="000000"/>
          <w:szCs w:val="24"/>
        </w:rPr>
        <w:t xml:space="preserve">. </w:t>
      </w:r>
      <w:proofErr w:type="spellStart"/>
      <w:r w:rsidRPr="007609C0">
        <w:rPr>
          <w:color w:val="000000"/>
          <w:szCs w:val="24"/>
        </w:rPr>
        <w:t>Med</w:t>
      </w:r>
      <w:proofErr w:type="spellEnd"/>
      <w:r w:rsidRPr="007609C0">
        <w:rPr>
          <w:color w:val="000000"/>
          <w:szCs w:val="24"/>
        </w:rPr>
        <w:t xml:space="preserve">. 2021, 10, 4696. </w:t>
      </w:r>
      <w:hyperlink r:id="rId9">
        <w:r w:rsidRPr="007609C0">
          <w:rPr>
            <w:color w:val="000000"/>
            <w:szCs w:val="24"/>
            <w:u w:val="single"/>
          </w:rPr>
          <w:t>https://doi.org/</w:t>
        </w:r>
      </w:hyperlink>
      <w:r w:rsidRPr="007609C0">
        <w:rPr>
          <w:color w:val="000000"/>
          <w:szCs w:val="24"/>
        </w:rPr>
        <w:t xml:space="preserve"> 10.3390/jcm10204696</w:t>
      </w:r>
    </w:p>
    <w:p w14:paraId="1EDE27F0"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Kar A, M R A, </w:t>
      </w:r>
      <w:proofErr w:type="spellStart"/>
      <w:r w:rsidRPr="007609C0">
        <w:rPr>
          <w:color w:val="000000"/>
          <w:szCs w:val="24"/>
          <w:lang w:val="en-US"/>
        </w:rPr>
        <w:t>Bhaumik</w:t>
      </w:r>
      <w:proofErr w:type="spellEnd"/>
      <w:r w:rsidRPr="007609C0">
        <w:rPr>
          <w:color w:val="000000"/>
          <w:szCs w:val="24"/>
          <w:lang w:val="en-US"/>
        </w:rPr>
        <w:t xml:space="preserve"> U, Rao VUS. Psychological issues in head and neck cancer survivors: Need for addressal in rehabilitation. </w:t>
      </w:r>
      <w:proofErr w:type="spellStart"/>
      <w:r w:rsidRPr="007609C0">
        <w:rPr>
          <w:color w:val="000000"/>
          <w:szCs w:val="24"/>
        </w:rPr>
        <w:t>Oral</w:t>
      </w:r>
      <w:proofErr w:type="spellEnd"/>
      <w:r w:rsidRPr="007609C0">
        <w:rPr>
          <w:color w:val="000000"/>
          <w:szCs w:val="24"/>
        </w:rPr>
        <w:t xml:space="preserve"> </w:t>
      </w:r>
      <w:proofErr w:type="spellStart"/>
      <w:r w:rsidRPr="007609C0">
        <w:rPr>
          <w:color w:val="000000"/>
          <w:szCs w:val="24"/>
        </w:rPr>
        <w:t>Oncol</w:t>
      </w:r>
      <w:proofErr w:type="spellEnd"/>
      <w:r w:rsidRPr="007609C0">
        <w:rPr>
          <w:color w:val="000000"/>
          <w:szCs w:val="24"/>
        </w:rPr>
        <w:t xml:space="preserve">. 2020 Nov;110:104859. </w:t>
      </w:r>
      <w:proofErr w:type="spellStart"/>
      <w:r w:rsidRPr="007609C0">
        <w:rPr>
          <w:color w:val="000000"/>
          <w:szCs w:val="24"/>
        </w:rPr>
        <w:t>doi</w:t>
      </w:r>
      <w:proofErr w:type="spellEnd"/>
      <w:r w:rsidRPr="007609C0">
        <w:rPr>
          <w:color w:val="000000"/>
          <w:szCs w:val="24"/>
        </w:rPr>
        <w:t xml:space="preserve">: 10.1016/j.oraloncology.2020.104859.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Jun</w:t>
      </w:r>
      <w:proofErr w:type="spellEnd"/>
      <w:r w:rsidRPr="007609C0">
        <w:rPr>
          <w:color w:val="000000"/>
          <w:szCs w:val="24"/>
        </w:rPr>
        <w:t xml:space="preserve"> 18. PMID: 32564916</w:t>
      </w:r>
    </w:p>
    <w:p w14:paraId="4BAEE240"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Elaldi</w:t>
      </w:r>
      <w:proofErr w:type="spellEnd"/>
      <w:r w:rsidRPr="007609C0">
        <w:rPr>
          <w:color w:val="000000"/>
          <w:szCs w:val="24"/>
          <w:lang w:val="en-US"/>
        </w:rPr>
        <w:t xml:space="preserve"> R, Roussel LM, Gal J, </w:t>
      </w:r>
      <w:proofErr w:type="spellStart"/>
      <w:r w:rsidRPr="007609C0">
        <w:rPr>
          <w:color w:val="000000"/>
          <w:szCs w:val="24"/>
          <w:lang w:val="en-US"/>
        </w:rPr>
        <w:t>Scheller</w:t>
      </w:r>
      <w:proofErr w:type="spellEnd"/>
      <w:r w:rsidRPr="007609C0">
        <w:rPr>
          <w:color w:val="000000"/>
          <w:szCs w:val="24"/>
          <w:lang w:val="en-US"/>
        </w:rPr>
        <w:t xml:space="preserve"> B, </w:t>
      </w:r>
      <w:proofErr w:type="spellStart"/>
      <w:r w:rsidRPr="007609C0">
        <w:rPr>
          <w:color w:val="000000"/>
          <w:szCs w:val="24"/>
          <w:lang w:val="en-US"/>
        </w:rPr>
        <w:t>Chamorey</w:t>
      </w:r>
      <w:proofErr w:type="spellEnd"/>
      <w:r w:rsidRPr="007609C0">
        <w:rPr>
          <w:color w:val="000000"/>
          <w:szCs w:val="24"/>
          <w:lang w:val="en-US"/>
        </w:rPr>
        <w:t xml:space="preserve"> E, </w:t>
      </w:r>
      <w:proofErr w:type="spellStart"/>
      <w:r w:rsidRPr="007609C0">
        <w:rPr>
          <w:color w:val="000000"/>
          <w:szCs w:val="24"/>
          <w:lang w:val="en-US"/>
        </w:rPr>
        <w:t>Schiappa</w:t>
      </w:r>
      <w:proofErr w:type="spellEnd"/>
      <w:r w:rsidRPr="007609C0">
        <w:rPr>
          <w:color w:val="000000"/>
          <w:szCs w:val="24"/>
          <w:lang w:val="en-US"/>
        </w:rPr>
        <w:t xml:space="preserve"> R, </w:t>
      </w:r>
      <w:proofErr w:type="spellStart"/>
      <w:r w:rsidRPr="007609C0">
        <w:rPr>
          <w:color w:val="000000"/>
          <w:szCs w:val="24"/>
          <w:lang w:val="en-US"/>
        </w:rPr>
        <w:t>Lasne</w:t>
      </w:r>
      <w:proofErr w:type="spellEnd"/>
      <w:r w:rsidRPr="007609C0">
        <w:rPr>
          <w:color w:val="000000"/>
          <w:szCs w:val="24"/>
          <w:lang w:val="en-US"/>
        </w:rPr>
        <w:t xml:space="preserve">-Cardon A, Louis MY, </w:t>
      </w:r>
      <w:proofErr w:type="spellStart"/>
      <w:r w:rsidRPr="007609C0">
        <w:rPr>
          <w:color w:val="000000"/>
          <w:szCs w:val="24"/>
          <w:lang w:val="en-US"/>
        </w:rPr>
        <w:t>Culié</w:t>
      </w:r>
      <w:proofErr w:type="spellEnd"/>
      <w:r w:rsidRPr="007609C0">
        <w:rPr>
          <w:color w:val="000000"/>
          <w:szCs w:val="24"/>
          <w:lang w:val="en-US"/>
        </w:rPr>
        <w:t xml:space="preserve"> D, </w:t>
      </w:r>
      <w:proofErr w:type="spellStart"/>
      <w:r w:rsidRPr="007609C0">
        <w:rPr>
          <w:color w:val="000000"/>
          <w:szCs w:val="24"/>
          <w:lang w:val="en-US"/>
        </w:rPr>
        <w:t>Dassonville</w:t>
      </w:r>
      <w:proofErr w:type="spellEnd"/>
      <w:r w:rsidRPr="007609C0">
        <w:rPr>
          <w:color w:val="000000"/>
          <w:szCs w:val="24"/>
          <w:lang w:val="en-US"/>
        </w:rPr>
        <w:t xml:space="preserve"> O, </w:t>
      </w:r>
      <w:proofErr w:type="spellStart"/>
      <w:r w:rsidRPr="007609C0">
        <w:rPr>
          <w:color w:val="000000"/>
          <w:szCs w:val="24"/>
          <w:lang w:val="en-US"/>
        </w:rPr>
        <w:t>Poissonnet</w:t>
      </w:r>
      <w:proofErr w:type="spellEnd"/>
      <w:r w:rsidRPr="007609C0">
        <w:rPr>
          <w:color w:val="000000"/>
          <w:szCs w:val="24"/>
          <w:lang w:val="en-US"/>
        </w:rPr>
        <w:t xml:space="preserve"> G, Saada E, </w:t>
      </w:r>
      <w:proofErr w:type="spellStart"/>
      <w:r w:rsidRPr="007609C0">
        <w:rPr>
          <w:color w:val="000000"/>
          <w:szCs w:val="24"/>
          <w:lang w:val="en-US"/>
        </w:rPr>
        <w:t>Benezery</w:t>
      </w:r>
      <w:proofErr w:type="spellEnd"/>
      <w:r w:rsidRPr="007609C0">
        <w:rPr>
          <w:color w:val="000000"/>
          <w:szCs w:val="24"/>
          <w:lang w:val="en-US"/>
        </w:rPr>
        <w:t xml:space="preserve"> K, </w:t>
      </w:r>
      <w:proofErr w:type="spellStart"/>
      <w:r w:rsidRPr="007609C0">
        <w:rPr>
          <w:color w:val="000000"/>
          <w:szCs w:val="24"/>
          <w:lang w:val="en-US"/>
        </w:rPr>
        <w:t>Babin</w:t>
      </w:r>
      <w:proofErr w:type="spellEnd"/>
      <w:r w:rsidRPr="007609C0">
        <w:rPr>
          <w:color w:val="000000"/>
          <w:szCs w:val="24"/>
          <w:lang w:val="en-US"/>
        </w:rPr>
        <w:t xml:space="preserve"> E, </w:t>
      </w:r>
      <w:proofErr w:type="spellStart"/>
      <w:r w:rsidRPr="007609C0">
        <w:rPr>
          <w:color w:val="000000"/>
          <w:szCs w:val="24"/>
          <w:lang w:val="en-US"/>
        </w:rPr>
        <w:t>Bozec</w:t>
      </w:r>
      <w:proofErr w:type="spellEnd"/>
      <w:r w:rsidRPr="007609C0">
        <w:rPr>
          <w:color w:val="000000"/>
          <w:szCs w:val="24"/>
          <w:lang w:val="en-US"/>
        </w:rPr>
        <w:t xml:space="preserve"> A. Correlations between long-term quality of life and patient needs and concerns following head and neck cancer treatment and the impact of psychological distress. A multicentric cross-sectional study. </w:t>
      </w:r>
      <w:proofErr w:type="spellStart"/>
      <w:r w:rsidRPr="007609C0">
        <w:rPr>
          <w:color w:val="000000"/>
          <w:szCs w:val="24"/>
          <w:lang w:val="en-US"/>
        </w:rPr>
        <w:t>Eur</w:t>
      </w:r>
      <w:proofErr w:type="spellEnd"/>
      <w:r w:rsidRPr="007609C0">
        <w:rPr>
          <w:color w:val="000000"/>
          <w:szCs w:val="24"/>
          <w:lang w:val="en-US"/>
        </w:rPr>
        <w:t xml:space="preserve"> Arch </w:t>
      </w:r>
      <w:proofErr w:type="spellStart"/>
      <w:r w:rsidRPr="007609C0">
        <w:rPr>
          <w:color w:val="000000"/>
          <w:szCs w:val="24"/>
          <w:lang w:val="en-US"/>
        </w:rPr>
        <w:t>Otorhinolaryngol</w:t>
      </w:r>
      <w:proofErr w:type="spellEnd"/>
      <w:r w:rsidRPr="007609C0">
        <w:rPr>
          <w:color w:val="000000"/>
          <w:szCs w:val="24"/>
          <w:lang w:val="en-US"/>
        </w:rPr>
        <w:t xml:space="preserve">. 2021 Jul;278(7):2437-2445. </w:t>
      </w:r>
      <w:proofErr w:type="spellStart"/>
      <w:r w:rsidRPr="007609C0">
        <w:rPr>
          <w:color w:val="000000"/>
          <w:szCs w:val="24"/>
          <w:lang w:val="en-US"/>
        </w:rPr>
        <w:t>doi</w:t>
      </w:r>
      <w:proofErr w:type="spellEnd"/>
      <w:r w:rsidRPr="007609C0">
        <w:rPr>
          <w:color w:val="000000"/>
          <w:szCs w:val="24"/>
          <w:lang w:val="en-US"/>
        </w:rPr>
        <w:t xml:space="preserve">: 10.1007/s00405-020-06326-8.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Sep</w:t>
      </w:r>
      <w:proofErr w:type="spellEnd"/>
      <w:r w:rsidRPr="007609C0">
        <w:rPr>
          <w:color w:val="000000"/>
          <w:szCs w:val="24"/>
        </w:rPr>
        <w:t xml:space="preserve"> 8. PMID: 32901366</w:t>
      </w:r>
    </w:p>
    <w:p w14:paraId="0F2A96B5"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Dias JF, Oliveira VC, Borges PRT, et al Effectiveness of exercises by telerehabilitation on pain, physical function and quality of life in people with physical disabilities: a systematic review of </w:t>
      </w:r>
      <w:proofErr w:type="spellStart"/>
      <w:r w:rsidRPr="007609C0">
        <w:rPr>
          <w:color w:val="000000"/>
          <w:szCs w:val="24"/>
          <w:lang w:val="en-US"/>
        </w:rPr>
        <w:t>randomised</w:t>
      </w:r>
      <w:proofErr w:type="spellEnd"/>
      <w:r w:rsidRPr="007609C0">
        <w:rPr>
          <w:color w:val="000000"/>
          <w:szCs w:val="24"/>
          <w:lang w:val="en-US"/>
        </w:rPr>
        <w:t xml:space="preserve"> controlled trials with GRADE recommendations British Journal of Sports Medicine 2021;55:155-162</w:t>
      </w:r>
    </w:p>
    <w:p w14:paraId="6FE44EF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lastRenderedPageBreak/>
        <w:t>S</w:t>
      </w:r>
      <w:r w:rsidRPr="007609C0">
        <w:rPr>
          <w:rFonts w:cs="Times New Roman"/>
          <w:lang w:val="en-US"/>
        </w:rPr>
        <w:t xml:space="preserve">ilver J.A., Baima J. Cancer </w:t>
      </w:r>
      <w:proofErr w:type="spellStart"/>
      <w:r w:rsidRPr="007609C0">
        <w:rPr>
          <w:rFonts w:cs="Times New Roman"/>
          <w:lang w:val="en-US"/>
        </w:rPr>
        <w:t>prehabilitation</w:t>
      </w:r>
      <w:proofErr w:type="spellEnd"/>
      <w:r w:rsidRPr="007609C0">
        <w:rPr>
          <w:rFonts w:cs="Times New Roman"/>
          <w:lang w:val="en-US"/>
        </w:rPr>
        <w:t xml:space="preserve">: </w:t>
      </w:r>
      <w:proofErr w:type="spellStart"/>
      <w:r w:rsidRPr="007609C0">
        <w:rPr>
          <w:rFonts w:cs="Times New Roman"/>
          <w:lang w:val="en-US"/>
        </w:rPr>
        <w:t>anopportunity</w:t>
      </w:r>
      <w:proofErr w:type="spellEnd"/>
      <w:r w:rsidRPr="007609C0">
        <w:rPr>
          <w:rFonts w:cs="Times New Roman"/>
          <w:lang w:val="en-US"/>
        </w:rPr>
        <w:t xml:space="preserve"> to decrease treatment-related morbidity, increase cancer treatment options, and improve physical and psychological health outcomes. Am J Phys Med </w:t>
      </w:r>
      <w:proofErr w:type="spellStart"/>
      <w:r w:rsidRPr="007609C0">
        <w:rPr>
          <w:rFonts w:cs="Times New Roman"/>
          <w:lang w:val="en-US"/>
        </w:rPr>
        <w:t>Rehabil</w:t>
      </w:r>
      <w:proofErr w:type="spellEnd"/>
      <w:r w:rsidRPr="007609C0">
        <w:rPr>
          <w:rFonts w:cs="Times New Roman"/>
          <w:lang w:val="en-US"/>
        </w:rPr>
        <w:t xml:space="preserve"> 2103;92(8):715‒27</w:t>
      </w:r>
    </w:p>
    <w:p w14:paraId="24B6D9FD"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G</w:t>
      </w:r>
      <w:r w:rsidRPr="007609C0">
        <w:rPr>
          <w:rFonts w:cs="Times New Roman"/>
          <w:lang w:val="en-US"/>
        </w:rPr>
        <w:t xml:space="preserve">ovender R., Smith C.H., Gardner B. Et al. Improving swallowing outcomes in patients with head and neck cancer using a theory-based pretreatment swallowing intervention package: protocol for a </w:t>
      </w:r>
      <w:proofErr w:type="spellStart"/>
      <w:r w:rsidRPr="007609C0">
        <w:rPr>
          <w:rFonts w:cs="Times New Roman"/>
          <w:lang w:val="en-US"/>
        </w:rPr>
        <w:t>randomised</w:t>
      </w:r>
      <w:proofErr w:type="spellEnd"/>
      <w:r w:rsidRPr="007609C0">
        <w:rPr>
          <w:rFonts w:cs="Times New Roman"/>
          <w:lang w:val="en-US"/>
        </w:rPr>
        <w:t xml:space="preserve"> feasibility study. BMJ Open 2017;7(3):e014167</w:t>
      </w:r>
    </w:p>
    <w:p w14:paraId="15D57A7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C</w:t>
      </w:r>
      <w:r w:rsidRPr="007609C0">
        <w:rPr>
          <w:rFonts w:cs="Times New Roman"/>
          <w:lang w:val="en-US"/>
        </w:rPr>
        <w:t xml:space="preserve">larke P., Radford K., Coffey M., Stewart M. Speech and swallow rehabilitation in head and neck cancer: United Kingdom National Multidisciplinary Guidelines. J </w:t>
      </w:r>
      <w:proofErr w:type="spellStart"/>
      <w:r w:rsidRPr="007609C0">
        <w:rPr>
          <w:rFonts w:cs="Times New Roman"/>
          <w:lang w:val="en-US"/>
        </w:rPr>
        <w:t>Laryngol</w:t>
      </w:r>
      <w:proofErr w:type="spellEnd"/>
      <w:r w:rsidRPr="007609C0">
        <w:rPr>
          <w:rFonts w:cs="Times New Roman"/>
          <w:lang w:val="en-US"/>
        </w:rPr>
        <w:t xml:space="preserve"> </w:t>
      </w:r>
      <w:proofErr w:type="spellStart"/>
      <w:r w:rsidRPr="007609C0">
        <w:rPr>
          <w:rFonts w:cs="Times New Roman"/>
          <w:lang w:val="en-US"/>
        </w:rPr>
        <w:t>Otol</w:t>
      </w:r>
      <w:proofErr w:type="spellEnd"/>
      <w:r w:rsidRPr="007609C0">
        <w:rPr>
          <w:rFonts w:cs="Times New Roman"/>
          <w:lang w:val="en-US"/>
        </w:rPr>
        <w:t xml:space="preserve"> 2016;130(S2):176‒80</w:t>
      </w:r>
    </w:p>
    <w:p w14:paraId="39C883AC"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C</w:t>
      </w:r>
      <w:proofErr w:type="spellStart"/>
      <w:r w:rsidRPr="007609C0">
        <w:rPr>
          <w:rFonts w:cs="Times New Roman"/>
        </w:rPr>
        <w:t>неговой</w:t>
      </w:r>
      <w:proofErr w:type="spellEnd"/>
      <w:r w:rsidRPr="007609C0">
        <w:rPr>
          <w:rFonts w:cs="Times New Roman"/>
        </w:rPr>
        <w:t xml:space="preserve"> А.В., Бесова Н.С., Веселов А.В. и др. Практические рекомендации по </w:t>
      </w:r>
      <w:proofErr w:type="spellStart"/>
      <w:r w:rsidRPr="007609C0">
        <w:rPr>
          <w:rFonts w:cs="Times New Roman"/>
        </w:rPr>
        <w:t>нутритивной</w:t>
      </w:r>
      <w:proofErr w:type="spellEnd"/>
      <w:r w:rsidRPr="007609C0">
        <w:rPr>
          <w:rFonts w:cs="Times New Roman"/>
        </w:rPr>
        <w:t xml:space="preserve"> поддержке у онкологических больных. Злокачественные опухоли 2016;4(2):434−450</w:t>
      </w:r>
    </w:p>
    <w:p w14:paraId="5C701FCB" w14:textId="77777777" w:rsidR="007156AF" w:rsidRPr="007609C0" w:rsidRDefault="007156AF" w:rsidP="007156AF">
      <w:pPr>
        <w:pStyle w:val="afc"/>
        <w:numPr>
          <w:ilvl w:val="0"/>
          <w:numId w:val="7"/>
        </w:numPr>
        <w:rPr>
          <w:rFonts w:cs="Times New Roman"/>
          <w:lang w:val="en-US"/>
        </w:rPr>
      </w:pPr>
      <w:r w:rsidRPr="007609C0">
        <w:rPr>
          <w:rFonts w:cs="Times New Roman"/>
          <w:iCs/>
        </w:rPr>
        <w:t>С</w:t>
      </w:r>
      <w:proofErr w:type="spellStart"/>
      <w:r w:rsidRPr="007609C0">
        <w:rPr>
          <w:rFonts w:cs="Times New Roman"/>
          <w:lang w:val="en-US"/>
        </w:rPr>
        <w:t>olevas</w:t>
      </w:r>
      <w:proofErr w:type="spellEnd"/>
      <w:r w:rsidRPr="007609C0">
        <w:rPr>
          <w:rFonts w:cs="Times New Roman"/>
          <w:lang w:val="en-US"/>
        </w:rPr>
        <w:t xml:space="preserve"> A.D., Yom S.S., Pfister D.G. et al. NCCN Guidelines Insights: head and neck cancers. Version 1.2018. J Natl </w:t>
      </w:r>
      <w:proofErr w:type="spellStart"/>
      <w:r w:rsidRPr="007609C0">
        <w:rPr>
          <w:rFonts w:cs="Times New Roman"/>
          <w:lang w:val="en-US"/>
        </w:rPr>
        <w:t>Compr</w:t>
      </w:r>
      <w:proofErr w:type="spellEnd"/>
      <w:r w:rsidRPr="007609C0">
        <w:rPr>
          <w:rFonts w:cs="Times New Roman"/>
          <w:lang w:val="en-US"/>
        </w:rPr>
        <w:t xml:space="preserve"> </w:t>
      </w:r>
      <w:proofErr w:type="spellStart"/>
      <w:r w:rsidRPr="007609C0">
        <w:rPr>
          <w:rFonts w:cs="Times New Roman"/>
          <w:lang w:val="en-US"/>
        </w:rPr>
        <w:t>Canc</w:t>
      </w:r>
      <w:proofErr w:type="spellEnd"/>
      <w:r w:rsidRPr="007609C0">
        <w:rPr>
          <w:rFonts w:cs="Times New Roman"/>
          <w:lang w:val="en-US"/>
        </w:rPr>
        <w:t xml:space="preserve"> </w:t>
      </w:r>
      <w:proofErr w:type="spellStart"/>
      <w:r w:rsidRPr="007609C0">
        <w:rPr>
          <w:rFonts w:cs="Times New Roman"/>
          <w:lang w:val="en-US"/>
        </w:rPr>
        <w:t>Netw</w:t>
      </w:r>
      <w:proofErr w:type="spellEnd"/>
      <w:r w:rsidRPr="007609C0">
        <w:rPr>
          <w:rFonts w:cs="Times New Roman"/>
          <w:lang w:val="en-US"/>
        </w:rPr>
        <w:t xml:space="preserve"> 2018;16(5):479−90</w:t>
      </w:r>
    </w:p>
    <w:p w14:paraId="5480A56E"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A</w:t>
      </w:r>
      <w:r w:rsidRPr="007609C0">
        <w:rPr>
          <w:rFonts w:cs="Times New Roman"/>
          <w:lang w:val="en-US"/>
        </w:rPr>
        <w:t xml:space="preserve">rends J., Bachmann P., </w:t>
      </w:r>
      <w:proofErr w:type="spellStart"/>
      <w:r w:rsidRPr="007609C0">
        <w:rPr>
          <w:rFonts w:cs="Times New Roman"/>
          <w:lang w:val="en-US"/>
        </w:rPr>
        <w:t>Baracos</w:t>
      </w:r>
      <w:proofErr w:type="spellEnd"/>
      <w:r w:rsidRPr="007609C0">
        <w:rPr>
          <w:rFonts w:cs="Times New Roman"/>
          <w:lang w:val="en-US"/>
        </w:rPr>
        <w:t xml:space="preserve"> V. et al. ESPEN guidelines on nutrition in cancer patients. Clin </w:t>
      </w:r>
      <w:proofErr w:type="spellStart"/>
      <w:r w:rsidRPr="007609C0">
        <w:rPr>
          <w:rFonts w:cs="Times New Roman"/>
          <w:lang w:val="en-US"/>
        </w:rPr>
        <w:t>Nutr</w:t>
      </w:r>
      <w:proofErr w:type="spellEnd"/>
      <w:r w:rsidRPr="007609C0">
        <w:rPr>
          <w:rFonts w:cs="Times New Roman"/>
          <w:lang w:val="en-US"/>
        </w:rPr>
        <w:t xml:space="preserve"> 2017;36(1):11−48</w:t>
      </w:r>
    </w:p>
    <w:p w14:paraId="6657625F"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T</w:t>
      </w:r>
      <w:r w:rsidRPr="007609C0">
        <w:rPr>
          <w:rFonts w:cs="Times New Roman"/>
          <w:color w:val="000000"/>
          <w:lang w:val="en-US"/>
        </w:rPr>
        <w:t xml:space="preserve">alwar, B., Donnelly, R., Skelly, R., &amp; Donaldson, M. (2016). </w:t>
      </w:r>
      <w:r w:rsidRPr="007609C0">
        <w:rPr>
          <w:rFonts w:cs="Times New Roman"/>
          <w:i/>
          <w:iCs/>
          <w:color w:val="000000"/>
          <w:lang w:val="en-US"/>
        </w:rPr>
        <w:t xml:space="preserve">Nutritional management in head and neck cancer: United Kingdom National Multidisciplinary Guidelines. </w:t>
      </w:r>
      <w:r w:rsidRPr="007609C0">
        <w:rPr>
          <w:rFonts w:cs="Times New Roman"/>
          <w:i/>
          <w:iCs/>
          <w:color w:val="000000"/>
        </w:rPr>
        <w:t xml:space="preserve">The Journal </w:t>
      </w:r>
      <w:proofErr w:type="spellStart"/>
      <w:r w:rsidRPr="007609C0">
        <w:rPr>
          <w:rFonts w:cs="Times New Roman"/>
          <w:i/>
          <w:iCs/>
          <w:color w:val="000000"/>
        </w:rPr>
        <w:t>of</w:t>
      </w:r>
      <w:proofErr w:type="spellEnd"/>
      <w:r w:rsidRPr="007609C0">
        <w:rPr>
          <w:rFonts w:cs="Times New Roman"/>
          <w:i/>
          <w:iCs/>
          <w:color w:val="000000"/>
        </w:rPr>
        <w:t xml:space="preserve"> </w:t>
      </w:r>
      <w:proofErr w:type="spellStart"/>
      <w:r w:rsidRPr="007609C0">
        <w:rPr>
          <w:rFonts w:cs="Times New Roman"/>
          <w:i/>
          <w:iCs/>
          <w:color w:val="000000"/>
        </w:rPr>
        <w:t>Laryngology</w:t>
      </w:r>
      <w:proofErr w:type="spellEnd"/>
      <w:r w:rsidRPr="007609C0">
        <w:rPr>
          <w:rFonts w:cs="Times New Roman"/>
          <w:i/>
          <w:iCs/>
          <w:color w:val="000000"/>
        </w:rPr>
        <w:t xml:space="preserve"> &amp; </w:t>
      </w:r>
      <w:proofErr w:type="spellStart"/>
      <w:r w:rsidRPr="007609C0">
        <w:rPr>
          <w:rFonts w:cs="Times New Roman"/>
          <w:i/>
          <w:iCs/>
          <w:color w:val="000000"/>
        </w:rPr>
        <w:t>Otology</w:t>
      </w:r>
      <w:proofErr w:type="spellEnd"/>
      <w:r w:rsidRPr="007609C0">
        <w:rPr>
          <w:rFonts w:cs="Times New Roman"/>
          <w:i/>
          <w:iCs/>
          <w:color w:val="000000"/>
        </w:rPr>
        <w:t>, 130(S2), S32–S40</w:t>
      </w:r>
    </w:p>
    <w:p w14:paraId="4165C88E"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Linda Denehy, Lara </w:t>
      </w:r>
      <w:proofErr w:type="spellStart"/>
      <w:r w:rsidRPr="007609C0">
        <w:rPr>
          <w:color w:val="000000"/>
          <w:szCs w:val="24"/>
          <w:lang w:val="en-US"/>
        </w:rPr>
        <w:t>Edbrooke</w:t>
      </w:r>
      <w:proofErr w:type="spellEnd"/>
      <w:r w:rsidRPr="007609C0">
        <w:rPr>
          <w:color w:val="000000"/>
          <w:szCs w:val="24"/>
          <w:lang w:val="en-US"/>
        </w:rPr>
        <w:t xml:space="preserve">, The Role of Exercise Before Cancer Treatment, Seminars in Oncology Nursing, 2022, 151330, ISSN 0749-2081, </w:t>
      </w:r>
      <w:hyperlink r:id="rId10">
        <w:r w:rsidRPr="007609C0">
          <w:rPr>
            <w:color w:val="000000"/>
            <w:szCs w:val="24"/>
            <w:u w:val="single"/>
            <w:lang w:val="en-US"/>
          </w:rPr>
          <w:t>https://doi.org/10.1016/j.soncn.2022.151330</w:t>
        </w:r>
      </w:hyperlink>
    </w:p>
    <w:p w14:paraId="78CBB497"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Takenaka</w:t>
      </w:r>
      <w:proofErr w:type="spellEnd"/>
      <w:r w:rsidRPr="007609C0">
        <w:rPr>
          <w:color w:val="000000"/>
          <w:szCs w:val="24"/>
          <w:lang w:val="en-US"/>
        </w:rPr>
        <w:t xml:space="preserve"> Y, Takemoto N, Oya R, </w:t>
      </w:r>
      <w:proofErr w:type="spellStart"/>
      <w:r w:rsidRPr="007609C0">
        <w:rPr>
          <w:color w:val="000000"/>
          <w:szCs w:val="24"/>
          <w:lang w:val="en-US"/>
        </w:rPr>
        <w:t>Inohara</w:t>
      </w:r>
      <w:proofErr w:type="spellEnd"/>
      <w:r w:rsidRPr="007609C0">
        <w:rPr>
          <w:color w:val="000000"/>
          <w:szCs w:val="24"/>
          <w:lang w:val="en-US"/>
        </w:rPr>
        <w:t xml:space="preserve"> H. Prognostic impact of sarcopenia in patients with head and neck cancer treated with surgery or radiation: A meta-analysis. </w:t>
      </w:r>
      <w:proofErr w:type="spellStart"/>
      <w:r w:rsidRPr="007609C0">
        <w:rPr>
          <w:color w:val="000000"/>
          <w:szCs w:val="24"/>
          <w:lang w:val="en-US"/>
        </w:rPr>
        <w:t>PLoS</w:t>
      </w:r>
      <w:proofErr w:type="spellEnd"/>
      <w:r w:rsidRPr="007609C0">
        <w:rPr>
          <w:color w:val="000000"/>
          <w:szCs w:val="24"/>
          <w:lang w:val="en-US"/>
        </w:rPr>
        <w:t xml:space="preserve"> One. 2021 Oct 29;16(10):e0259288. </w:t>
      </w:r>
      <w:proofErr w:type="spellStart"/>
      <w:r w:rsidRPr="007609C0">
        <w:rPr>
          <w:color w:val="000000"/>
          <w:szCs w:val="24"/>
          <w:lang w:val="en-US"/>
        </w:rPr>
        <w:t>doi</w:t>
      </w:r>
      <w:proofErr w:type="spellEnd"/>
      <w:r w:rsidRPr="007609C0">
        <w:rPr>
          <w:color w:val="000000"/>
          <w:szCs w:val="24"/>
          <w:lang w:val="en-US"/>
        </w:rPr>
        <w:t>: 10.1371/journal.pone.0259288. PMID: 34714876; PMCID: PMC8555817</w:t>
      </w:r>
    </w:p>
    <w:p w14:paraId="39DC1039"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iCs/>
          <w:lang w:val="en-US"/>
        </w:rPr>
        <w:t>H</w:t>
      </w:r>
      <w:r w:rsidRPr="007609C0">
        <w:rPr>
          <w:rFonts w:cs="Times New Roman"/>
          <w:lang w:val="en-US"/>
        </w:rPr>
        <w:t>ubera</w:t>
      </w:r>
      <w:proofErr w:type="spellEnd"/>
      <w:r w:rsidRPr="007609C0">
        <w:rPr>
          <w:rFonts w:cs="Times New Roman"/>
          <w:lang w:val="en-US"/>
        </w:rPr>
        <w:t xml:space="preserve"> G.F., Dort J.C. Reducing morbidity and complications after major head and neck cancer surgery: the (future) role of enhanced recovery after surgery protocols. </w:t>
      </w:r>
      <w:proofErr w:type="spellStart"/>
      <w:r w:rsidRPr="007609C0">
        <w:rPr>
          <w:rFonts w:cs="Times New Roman"/>
          <w:lang w:val="en-US"/>
        </w:rPr>
        <w:t>Curr</w:t>
      </w:r>
      <w:proofErr w:type="spellEnd"/>
      <w:r w:rsidRPr="007609C0">
        <w:rPr>
          <w:rFonts w:cs="Times New Roman"/>
          <w:lang w:val="en-US"/>
        </w:rPr>
        <w:t xml:space="preserve"> </w:t>
      </w:r>
      <w:proofErr w:type="spellStart"/>
      <w:r w:rsidRPr="007609C0">
        <w:rPr>
          <w:rFonts w:cs="Times New Roman"/>
          <w:lang w:val="en-US"/>
        </w:rPr>
        <w:t>Opin</w:t>
      </w:r>
      <w:proofErr w:type="spellEnd"/>
      <w:r w:rsidRPr="007609C0">
        <w:rPr>
          <w:rFonts w:cs="Times New Roman"/>
          <w:lang w:val="en-US"/>
        </w:rPr>
        <w:t xml:space="preserve"> </w:t>
      </w:r>
      <w:proofErr w:type="spellStart"/>
      <w:r w:rsidRPr="007609C0">
        <w:rPr>
          <w:rFonts w:cs="Times New Roman"/>
          <w:lang w:val="en-US"/>
        </w:rPr>
        <w:t>Otolaryngol</w:t>
      </w:r>
      <w:proofErr w:type="spellEnd"/>
      <w:r w:rsidRPr="007609C0">
        <w:rPr>
          <w:rFonts w:cs="Times New Roman"/>
          <w:lang w:val="en-US"/>
        </w:rPr>
        <w:t xml:space="preserve"> Head Neck Surg 2018, 26(2):73−5</w:t>
      </w:r>
    </w:p>
    <w:p w14:paraId="4A672EDA"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C</w:t>
      </w:r>
      <w:r w:rsidRPr="007609C0">
        <w:rPr>
          <w:rFonts w:cs="Times New Roman"/>
          <w:lang w:val="en-US"/>
        </w:rPr>
        <w:t>oyle, M. J., Main, B., Hughes, C., et al. (2016). Enhanced recovery after surgery (ERAS) for head and neck oncology patients. Clinical Otolaryngology, 41(2), 118–126. doi:10.1111/coa.12482</w:t>
      </w:r>
    </w:p>
    <w:p w14:paraId="737D3A5B" w14:textId="77777777" w:rsidR="007156AF" w:rsidRPr="007609C0" w:rsidRDefault="007156AF" w:rsidP="007156AF">
      <w:pPr>
        <w:pStyle w:val="afc"/>
        <w:numPr>
          <w:ilvl w:val="0"/>
          <w:numId w:val="7"/>
        </w:numPr>
        <w:rPr>
          <w:rFonts w:cs="Times New Roman"/>
          <w:lang w:val="en-US"/>
        </w:rPr>
      </w:pPr>
      <w:r w:rsidRPr="007609C0">
        <w:rPr>
          <w:rFonts w:cs="Times New Roman"/>
          <w:i/>
          <w:lang w:val="en-US"/>
        </w:rPr>
        <w:t>M</w:t>
      </w:r>
      <w:r w:rsidRPr="007609C0">
        <w:rPr>
          <w:rFonts w:cs="Times New Roman"/>
          <w:lang w:val="en-US"/>
        </w:rPr>
        <w:t xml:space="preserve">idgley A.W., Lowe D., Levy A.R. et al. Exercise program design considerations for head and neck cancer survivors. </w:t>
      </w:r>
      <w:proofErr w:type="spellStart"/>
      <w:r w:rsidRPr="007609C0">
        <w:rPr>
          <w:rFonts w:cs="Times New Roman"/>
          <w:lang w:val="en-US"/>
        </w:rPr>
        <w:t>Eur</w:t>
      </w:r>
      <w:proofErr w:type="spellEnd"/>
      <w:r w:rsidRPr="007609C0">
        <w:rPr>
          <w:rFonts w:cs="Times New Roman"/>
          <w:lang w:val="en-US"/>
        </w:rPr>
        <w:t xml:space="preserve"> Arch </w:t>
      </w:r>
      <w:proofErr w:type="spellStart"/>
      <w:r w:rsidRPr="007609C0">
        <w:rPr>
          <w:rFonts w:cs="Times New Roman"/>
          <w:lang w:val="en-US"/>
        </w:rPr>
        <w:t>Otorhinolaryngol</w:t>
      </w:r>
      <w:proofErr w:type="spellEnd"/>
      <w:r w:rsidRPr="007609C0">
        <w:rPr>
          <w:rFonts w:cs="Times New Roman"/>
          <w:lang w:val="en-US"/>
        </w:rPr>
        <w:t xml:space="preserve"> 2018;275(1):169−79</w:t>
      </w:r>
    </w:p>
    <w:p w14:paraId="2634BB1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lastRenderedPageBreak/>
        <w:t>G</w:t>
      </w:r>
      <w:r w:rsidRPr="007609C0">
        <w:rPr>
          <w:rFonts w:cs="Times New Roman"/>
          <w:lang w:val="en-US"/>
        </w:rPr>
        <w:t xml:space="preserve">uru K., </w:t>
      </w:r>
      <w:proofErr w:type="spellStart"/>
      <w:r w:rsidRPr="007609C0">
        <w:rPr>
          <w:rFonts w:cs="Times New Roman"/>
          <w:lang w:val="en-US"/>
        </w:rPr>
        <w:t>Manoor</w:t>
      </w:r>
      <w:proofErr w:type="spellEnd"/>
      <w:r w:rsidRPr="007609C0">
        <w:rPr>
          <w:rFonts w:cs="Times New Roman"/>
          <w:lang w:val="en-US"/>
        </w:rPr>
        <w:t xml:space="preserve"> U.K., Supe S.S. A comprehensive review of head and neck cancer rehabilitation: physical therapy perspectives. Indian J </w:t>
      </w:r>
      <w:proofErr w:type="spellStart"/>
      <w:r w:rsidRPr="007609C0">
        <w:rPr>
          <w:rFonts w:cs="Times New Roman"/>
          <w:lang w:val="en-US"/>
        </w:rPr>
        <w:t>Palliat</w:t>
      </w:r>
      <w:proofErr w:type="spellEnd"/>
      <w:r w:rsidRPr="007609C0">
        <w:rPr>
          <w:rFonts w:cs="Times New Roman"/>
          <w:lang w:val="en-US"/>
        </w:rPr>
        <w:t xml:space="preserve"> Care. 2012;18(2):87−97</w:t>
      </w:r>
    </w:p>
    <w:p w14:paraId="4FFAD300"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S</w:t>
      </w:r>
      <w:r w:rsidRPr="007609C0">
        <w:rPr>
          <w:rFonts w:cs="Times New Roman"/>
          <w:lang w:val="en-US"/>
        </w:rPr>
        <w:t xml:space="preserve">warm R.A., Abernethy A.P., </w:t>
      </w:r>
      <w:proofErr w:type="spellStart"/>
      <w:r w:rsidRPr="007609C0">
        <w:rPr>
          <w:rFonts w:cs="Times New Roman"/>
          <w:lang w:val="en-US"/>
        </w:rPr>
        <w:t>Anghelescu</w:t>
      </w:r>
      <w:proofErr w:type="spellEnd"/>
      <w:r w:rsidRPr="007609C0">
        <w:rPr>
          <w:rFonts w:cs="Times New Roman"/>
          <w:lang w:val="en-US"/>
        </w:rPr>
        <w:t xml:space="preserve"> D.L. et al. Adult cancer pain. J Natl </w:t>
      </w:r>
      <w:proofErr w:type="spellStart"/>
      <w:r w:rsidRPr="007609C0">
        <w:rPr>
          <w:rFonts w:cs="Times New Roman"/>
          <w:lang w:val="en-US"/>
        </w:rPr>
        <w:t>Compr</w:t>
      </w:r>
      <w:proofErr w:type="spellEnd"/>
      <w:r w:rsidRPr="007609C0">
        <w:rPr>
          <w:rFonts w:cs="Times New Roman"/>
          <w:lang w:val="en-US"/>
        </w:rPr>
        <w:t xml:space="preserve"> </w:t>
      </w:r>
      <w:proofErr w:type="spellStart"/>
      <w:r w:rsidRPr="007609C0">
        <w:rPr>
          <w:rFonts w:cs="Times New Roman"/>
          <w:lang w:val="en-US"/>
        </w:rPr>
        <w:t>Canc</w:t>
      </w:r>
      <w:proofErr w:type="spellEnd"/>
      <w:r w:rsidRPr="007609C0">
        <w:rPr>
          <w:rFonts w:cs="Times New Roman"/>
          <w:lang w:val="en-US"/>
        </w:rPr>
        <w:t xml:space="preserve"> </w:t>
      </w:r>
      <w:proofErr w:type="spellStart"/>
      <w:r w:rsidRPr="007609C0">
        <w:rPr>
          <w:rFonts w:cs="Times New Roman"/>
          <w:lang w:val="en-US"/>
        </w:rPr>
        <w:t>Netw</w:t>
      </w:r>
      <w:proofErr w:type="spellEnd"/>
      <w:r w:rsidRPr="007609C0">
        <w:rPr>
          <w:rFonts w:cs="Times New Roman"/>
          <w:lang w:val="en-US"/>
        </w:rPr>
        <w:t xml:space="preserve"> 2013;11(8):992−1022</w:t>
      </w:r>
    </w:p>
    <w:p w14:paraId="647D78D2"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W</w:t>
      </w:r>
      <w:r w:rsidRPr="007609C0">
        <w:rPr>
          <w:rFonts w:cs="Times New Roman"/>
          <w:lang w:val="en-US"/>
        </w:rPr>
        <w:t>all L.R., Ward E.C., Cartmill B., Hill A.J. Physiological changes to the swallowing mechanism following (chemo) radiotherapy for head and neck cancer: a systematic review. Dysphagia 2013;28(4):481–93</w:t>
      </w:r>
    </w:p>
    <w:p w14:paraId="3C90F79E"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G</w:t>
      </w:r>
      <w:r w:rsidRPr="007609C0">
        <w:rPr>
          <w:rFonts w:cs="Times New Roman"/>
          <w:lang w:val="en-US"/>
        </w:rPr>
        <w:t xml:space="preserve">ovender R., Smith C.H., Taylor S.A. et al. Swallowing interventions for the treatment of dysphagia after head and neck cancer: a systematic review of </w:t>
      </w:r>
      <w:proofErr w:type="spellStart"/>
      <w:r w:rsidRPr="007609C0">
        <w:rPr>
          <w:rFonts w:cs="Times New Roman"/>
          <w:lang w:val="en-US"/>
        </w:rPr>
        <w:t>behavioural</w:t>
      </w:r>
      <w:proofErr w:type="spellEnd"/>
      <w:r w:rsidRPr="007609C0">
        <w:rPr>
          <w:rFonts w:cs="Times New Roman"/>
          <w:lang w:val="en-US"/>
        </w:rPr>
        <w:t xml:space="preserve"> strategies used to promote patient adherence to swallowing exercises. BMC Cancer 2017;17(1):43</w:t>
      </w:r>
    </w:p>
    <w:p w14:paraId="20782E62"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S</w:t>
      </w:r>
      <w:r w:rsidRPr="007609C0">
        <w:rPr>
          <w:rFonts w:cs="Times New Roman"/>
          <w:lang w:val="en-US"/>
        </w:rPr>
        <w:t xml:space="preserve">tarmer, H. M., Ayoub, N., </w:t>
      </w:r>
      <w:proofErr w:type="spellStart"/>
      <w:r w:rsidRPr="007609C0">
        <w:rPr>
          <w:rFonts w:cs="Times New Roman"/>
          <w:lang w:val="en-US"/>
        </w:rPr>
        <w:t>Byward</w:t>
      </w:r>
      <w:proofErr w:type="spellEnd"/>
      <w:r w:rsidRPr="007609C0">
        <w:rPr>
          <w:rFonts w:cs="Times New Roman"/>
          <w:lang w:val="en-US"/>
        </w:rPr>
        <w:t>, C., et al. (2017). The impact of developing a speech and swallow rehab program: Improving patient satisfaction and multidisciplinary care. The Laryngoscope, 127(11), 2578–2581</w:t>
      </w:r>
    </w:p>
    <w:p w14:paraId="3D98321B"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Harris AS. Do patients benefit from physiotherapy for shoulder dysfunction following neck dissection? A systematic review. J </w:t>
      </w:r>
      <w:proofErr w:type="spellStart"/>
      <w:r w:rsidRPr="007609C0">
        <w:rPr>
          <w:color w:val="000000"/>
          <w:szCs w:val="24"/>
          <w:lang w:val="en-US"/>
        </w:rPr>
        <w:t>Laryngol</w:t>
      </w:r>
      <w:proofErr w:type="spellEnd"/>
      <w:r w:rsidRPr="007609C0">
        <w:rPr>
          <w:color w:val="000000"/>
          <w:szCs w:val="24"/>
          <w:lang w:val="en-US"/>
        </w:rPr>
        <w:t xml:space="preserve"> Otol. 2020 Jan 22:1-5. </w:t>
      </w:r>
      <w:proofErr w:type="spellStart"/>
      <w:r w:rsidRPr="007609C0">
        <w:rPr>
          <w:color w:val="000000"/>
          <w:szCs w:val="24"/>
          <w:lang w:val="en-US"/>
        </w:rPr>
        <w:t>doi</w:t>
      </w:r>
      <w:proofErr w:type="spellEnd"/>
      <w:r w:rsidRPr="007609C0">
        <w:rPr>
          <w:color w:val="000000"/>
          <w:szCs w:val="24"/>
          <w:lang w:val="en-US"/>
        </w:rPr>
        <w:t xml:space="preserve">: 10.1017/S0022215120000079. </w:t>
      </w:r>
      <w:proofErr w:type="spellStart"/>
      <w:r w:rsidRPr="007609C0">
        <w:rPr>
          <w:color w:val="000000"/>
          <w:szCs w:val="24"/>
          <w:lang w:val="en-US"/>
        </w:rPr>
        <w:t>Epub</w:t>
      </w:r>
      <w:proofErr w:type="spellEnd"/>
      <w:r w:rsidRPr="007609C0">
        <w:rPr>
          <w:color w:val="000000"/>
          <w:szCs w:val="24"/>
          <w:lang w:val="en-US"/>
        </w:rPr>
        <w:t xml:space="preserve"> ahead of print. </w:t>
      </w:r>
      <w:r w:rsidRPr="007609C0">
        <w:rPr>
          <w:color w:val="000000"/>
          <w:szCs w:val="24"/>
        </w:rPr>
        <w:t>PMID: 31964434</w:t>
      </w:r>
    </w:p>
    <w:p w14:paraId="12C6FABF"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Shareef S, Newton BW. Accessory Nerve Injury. [Updated 2022 May 1]. In: </w:t>
      </w:r>
      <w:proofErr w:type="spellStart"/>
      <w:r w:rsidRPr="007609C0">
        <w:rPr>
          <w:color w:val="000000"/>
          <w:szCs w:val="24"/>
          <w:lang w:val="en-US"/>
        </w:rPr>
        <w:t>StatPearls</w:t>
      </w:r>
      <w:proofErr w:type="spellEnd"/>
      <w:r w:rsidRPr="007609C0">
        <w:rPr>
          <w:color w:val="000000"/>
          <w:szCs w:val="24"/>
          <w:lang w:val="en-US"/>
        </w:rPr>
        <w:t xml:space="preserve"> [Internet]. Treasure Island (FL): </w:t>
      </w:r>
      <w:proofErr w:type="spellStart"/>
      <w:r w:rsidRPr="007609C0">
        <w:rPr>
          <w:color w:val="000000"/>
          <w:szCs w:val="24"/>
          <w:lang w:val="en-US"/>
        </w:rPr>
        <w:t>StatPearls</w:t>
      </w:r>
      <w:proofErr w:type="spellEnd"/>
      <w:r w:rsidRPr="007609C0">
        <w:rPr>
          <w:color w:val="000000"/>
          <w:szCs w:val="24"/>
          <w:lang w:val="en-US"/>
        </w:rPr>
        <w:t xml:space="preserve"> Publi</w:t>
      </w:r>
      <w:r w:rsidR="00ED6458" w:rsidRPr="007609C0">
        <w:rPr>
          <w:color w:val="000000"/>
          <w:szCs w:val="24"/>
          <w:lang w:val="en-US"/>
        </w:rPr>
        <w:t>shing; 2022 Jan-</w:t>
      </w:r>
      <w:r w:rsidRPr="007609C0">
        <w:rPr>
          <w:color w:val="000000"/>
          <w:szCs w:val="24"/>
          <w:lang w:val="en-US"/>
        </w:rPr>
        <w:t xml:space="preserve"> </w:t>
      </w:r>
      <w:hyperlink r:id="rId11" w:history="1">
        <w:r w:rsidRPr="007609C0">
          <w:rPr>
            <w:rStyle w:val="affc"/>
            <w:szCs w:val="24"/>
            <w:lang w:val="en-US"/>
          </w:rPr>
          <w:t>https://www.ncbi.nlm.nih.gov/books/NBK532245/</w:t>
        </w:r>
      </w:hyperlink>
    </w:p>
    <w:p w14:paraId="768E290E"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Fischlechner</w:t>
      </w:r>
      <w:proofErr w:type="spellEnd"/>
      <w:r w:rsidRPr="007609C0">
        <w:rPr>
          <w:color w:val="000000"/>
          <w:szCs w:val="24"/>
          <w:lang w:val="en-US"/>
        </w:rPr>
        <w:t xml:space="preserve"> R, </w:t>
      </w:r>
      <w:proofErr w:type="spellStart"/>
      <w:r w:rsidRPr="007609C0">
        <w:rPr>
          <w:color w:val="000000"/>
          <w:szCs w:val="24"/>
          <w:lang w:val="en-US"/>
        </w:rPr>
        <w:t>Kofler</w:t>
      </w:r>
      <w:proofErr w:type="spellEnd"/>
      <w:r w:rsidRPr="007609C0">
        <w:rPr>
          <w:color w:val="000000"/>
          <w:szCs w:val="24"/>
          <w:lang w:val="en-US"/>
        </w:rPr>
        <w:t xml:space="preserve"> B, </w:t>
      </w:r>
      <w:proofErr w:type="spellStart"/>
      <w:r w:rsidRPr="007609C0">
        <w:rPr>
          <w:color w:val="000000"/>
          <w:szCs w:val="24"/>
          <w:lang w:val="en-US"/>
        </w:rPr>
        <w:t>Schartinger</w:t>
      </w:r>
      <w:proofErr w:type="spellEnd"/>
      <w:r w:rsidRPr="007609C0">
        <w:rPr>
          <w:color w:val="000000"/>
          <w:szCs w:val="24"/>
          <w:lang w:val="en-US"/>
        </w:rPr>
        <w:t xml:space="preserve"> VH, </w:t>
      </w:r>
      <w:proofErr w:type="spellStart"/>
      <w:r w:rsidRPr="007609C0">
        <w:rPr>
          <w:color w:val="000000"/>
          <w:szCs w:val="24"/>
          <w:lang w:val="en-US"/>
        </w:rPr>
        <w:t>Dudas</w:t>
      </w:r>
      <w:proofErr w:type="spellEnd"/>
      <w:r w:rsidRPr="007609C0">
        <w:rPr>
          <w:color w:val="000000"/>
          <w:szCs w:val="24"/>
          <w:lang w:val="en-US"/>
        </w:rPr>
        <w:t xml:space="preserve"> J, Riechelmann H. Does low-level laser therapy affect the survival of patients with head and neck cancer? </w:t>
      </w:r>
      <w:proofErr w:type="spellStart"/>
      <w:r w:rsidRPr="007609C0">
        <w:rPr>
          <w:color w:val="000000"/>
          <w:szCs w:val="24"/>
        </w:rPr>
        <w:t>Lasers</w:t>
      </w:r>
      <w:proofErr w:type="spellEnd"/>
      <w:r w:rsidRPr="007609C0">
        <w:rPr>
          <w:color w:val="000000"/>
          <w:szCs w:val="24"/>
        </w:rPr>
        <w:t xml:space="preserve"> </w:t>
      </w:r>
      <w:proofErr w:type="spellStart"/>
      <w:r w:rsidRPr="007609C0">
        <w:rPr>
          <w:color w:val="000000"/>
          <w:szCs w:val="24"/>
        </w:rPr>
        <w:t>Med</w:t>
      </w:r>
      <w:proofErr w:type="spellEnd"/>
      <w:r w:rsidRPr="007609C0">
        <w:rPr>
          <w:color w:val="000000"/>
          <w:szCs w:val="24"/>
        </w:rPr>
        <w:t xml:space="preserve"> </w:t>
      </w:r>
      <w:proofErr w:type="spellStart"/>
      <w:r w:rsidRPr="007609C0">
        <w:rPr>
          <w:color w:val="000000"/>
          <w:szCs w:val="24"/>
        </w:rPr>
        <w:t>Sci</w:t>
      </w:r>
      <w:proofErr w:type="spellEnd"/>
      <w:r w:rsidRPr="007609C0">
        <w:rPr>
          <w:color w:val="000000"/>
          <w:szCs w:val="24"/>
        </w:rPr>
        <w:t xml:space="preserve">. 2021 Apr;36(3):599-604. </w:t>
      </w:r>
      <w:proofErr w:type="spellStart"/>
      <w:r w:rsidRPr="007609C0">
        <w:rPr>
          <w:color w:val="000000"/>
          <w:szCs w:val="24"/>
        </w:rPr>
        <w:t>doi</w:t>
      </w:r>
      <w:proofErr w:type="spellEnd"/>
      <w:r w:rsidRPr="007609C0">
        <w:rPr>
          <w:color w:val="000000"/>
          <w:szCs w:val="24"/>
        </w:rPr>
        <w:t xml:space="preserve">: 10.1007/s10103-020-03073-4.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Jun</w:t>
      </w:r>
      <w:proofErr w:type="spellEnd"/>
      <w:r w:rsidRPr="007609C0">
        <w:rPr>
          <w:color w:val="000000"/>
          <w:szCs w:val="24"/>
        </w:rPr>
        <w:t xml:space="preserve"> 25. PMID: 32583188</w:t>
      </w:r>
    </w:p>
    <w:p w14:paraId="46C9FCB7"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M</w:t>
      </w:r>
      <w:r w:rsidRPr="007609C0">
        <w:rPr>
          <w:rFonts w:cs="Times New Roman"/>
          <w:lang w:val="en-US"/>
        </w:rPr>
        <w:t xml:space="preserve">ina D.S., Alibhai S.M.H., Matthew A.G. et al. Exercise in clinical cancer care: a call to action and program development description. </w:t>
      </w:r>
      <w:proofErr w:type="spellStart"/>
      <w:r w:rsidRPr="007609C0">
        <w:rPr>
          <w:rFonts w:cs="Times New Roman"/>
          <w:lang w:val="en-US"/>
        </w:rPr>
        <w:t>Curr</w:t>
      </w:r>
      <w:proofErr w:type="spellEnd"/>
      <w:r w:rsidRPr="007609C0">
        <w:rPr>
          <w:rFonts w:cs="Times New Roman"/>
          <w:lang w:val="en-US"/>
        </w:rPr>
        <w:t xml:space="preserve"> Oncol 2012;19(3):136−44</w:t>
      </w:r>
    </w:p>
    <w:p w14:paraId="4DF0D16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S</w:t>
      </w:r>
      <w:r w:rsidRPr="007609C0">
        <w:rPr>
          <w:rFonts w:cs="Times New Roman"/>
          <w:lang w:val="en-US"/>
        </w:rPr>
        <w:t xml:space="preserve">egal R., </w:t>
      </w:r>
      <w:proofErr w:type="spellStart"/>
      <w:r w:rsidRPr="007609C0">
        <w:rPr>
          <w:rFonts w:cs="Times New Roman"/>
          <w:lang w:val="en-US"/>
        </w:rPr>
        <w:t>Zwaal</w:t>
      </w:r>
      <w:proofErr w:type="spellEnd"/>
      <w:r w:rsidRPr="007609C0">
        <w:rPr>
          <w:rFonts w:cs="Times New Roman"/>
          <w:lang w:val="en-US"/>
        </w:rPr>
        <w:t xml:space="preserve"> C., Green E. et al. Exercise for people with cancer: a clinical practice guideline. </w:t>
      </w:r>
      <w:proofErr w:type="spellStart"/>
      <w:r w:rsidRPr="007609C0">
        <w:rPr>
          <w:rFonts w:cs="Times New Roman"/>
          <w:lang w:val="en-US"/>
        </w:rPr>
        <w:t>Curr</w:t>
      </w:r>
      <w:proofErr w:type="spellEnd"/>
      <w:r w:rsidRPr="007609C0">
        <w:rPr>
          <w:rFonts w:cs="Times New Roman"/>
          <w:lang w:val="en-US"/>
        </w:rPr>
        <w:t xml:space="preserve"> Oncol 2017;24(1):40−6</w:t>
      </w:r>
    </w:p>
    <w:p w14:paraId="2A9EE704" w14:textId="77777777" w:rsidR="007156AF" w:rsidRPr="007609C0" w:rsidRDefault="007156AF" w:rsidP="007156AF">
      <w:pPr>
        <w:pStyle w:val="afc"/>
        <w:numPr>
          <w:ilvl w:val="0"/>
          <w:numId w:val="7"/>
        </w:numPr>
        <w:rPr>
          <w:rFonts w:cs="Times New Roman"/>
          <w:lang w:val="en-US"/>
        </w:rPr>
      </w:pPr>
      <w:r w:rsidRPr="007609C0">
        <w:rPr>
          <w:lang w:val="en-US"/>
        </w:rPr>
        <w:t xml:space="preserve">Lynch PT, </w:t>
      </w:r>
      <w:proofErr w:type="spellStart"/>
      <w:r w:rsidRPr="007609C0">
        <w:rPr>
          <w:lang w:val="en-US"/>
        </w:rPr>
        <w:t>Horani</w:t>
      </w:r>
      <w:proofErr w:type="spellEnd"/>
      <w:r w:rsidRPr="007609C0">
        <w:rPr>
          <w:lang w:val="en-US"/>
        </w:rPr>
        <w:t xml:space="preserve"> S, Lee R, Sumer BD, Lee SC, Mayo HG, </w:t>
      </w:r>
      <w:proofErr w:type="spellStart"/>
      <w:r w:rsidRPr="007609C0">
        <w:rPr>
          <w:lang w:val="en-US"/>
        </w:rPr>
        <w:t>Rethorst</w:t>
      </w:r>
      <w:proofErr w:type="spellEnd"/>
      <w:r w:rsidRPr="007609C0">
        <w:rPr>
          <w:lang w:val="en-US"/>
        </w:rPr>
        <w:t xml:space="preserve"> C, Day AT. Effectiveness of physical activity interventions in improving objective and patient-reported outcomes in head and neck cancer survivors: A systematic review. </w:t>
      </w:r>
      <w:proofErr w:type="spellStart"/>
      <w:r w:rsidRPr="007609C0">
        <w:t>Oral</w:t>
      </w:r>
      <w:proofErr w:type="spellEnd"/>
      <w:r w:rsidRPr="007609C0">
        <w:t xml:space="preserve"> </w:t>
      </w:r>
      <w:proofErr w:type="spellStart"/>
      <w:r w:rsidRPr="007609C0">
        <w:t>Oncol</w:t>
      </w:r>
      <w:proofErr w:type="spellEnd"/>
      <w:r w:rsidRPr="007609C0">
        <w:t xml:space="preserve">. 2021 Jun;117:105253. </w:t>
      </w:r>
      <w:proofErr w:type="spellStart"/>
      <w:r w:rsidRPr="007609C0">
        <w:t>doi</w:t>
      </w:r>
      <w:proofErr w:type="spellEnd"/>
      <w:r w:rsidRPr="007609C0">
        <w:t xml:space="preserve">: 10.1016/j.oraloncology.2021.105253. </w:t>
      </w:r>
      <w:proofErr w:type="spellStart"/>
      <w:r w:rsidRPr="007609C0">
        <w:t>Epub</w:t>
      </w:r>
      <w:proofErr w:type="spellEnd"/>
      <w:r w:rsidRPr="007609C0">
        <w:t xml:space="preserve"> 2021 </w:t>
      </w:r>
      <w:proofErr w:type="spellStart"/>
      <w:r w:rsidRPr="007609C0">
        <w:t>Apr</w:t>
      </w:r>
      <w:proofErr w:type="spellEnd"/>
      <w:r w:rsidRPr="007609C0">
        <w:t xml:space="preserve"> 23. PMID: 33901767</w:t>
      </w:r>
    </w:p>
    <w:p w14:paraId="2D114292" w14:textId="77777777" w:rsidR="007156AF" w:rsidRPr="007609C0" w:rsidRDefault="007156AF" w:rsidP="007156AF">
      <w:pPr>
        <w:pStyle w:val="afc"/>
        <w:numPr>
          <w:ilvl w:val="0"/>
          <w:numId w:val="7"/>
        </w:numPr>
        <w:rPr>
          <w:rFonts w:cs="Times New Roman"/>
          <w:lang w:val="en-US"/>
        </w:rPr>
      </w:pPr>
      <w:r w:rsidRPr="007609C0">
        <w:rPr>
          <w:lang w:val="en-US"/>
        </w:rPr>
        <w:t xml:space="preserve">Fried J, </w:t>
      </w:r>
      <w:proofErr w:type="spellStart"/>
      <w:r w:rsidRPr="007609C0">
        <w:rPr>
          <w:lang w:val="en-US"/>
        </w:rPr>
        <w:t>Etter</w:t>
      </w:r>
      <w:proofErr w:type="spellEnd"/>
      <w:r w:rsidRPr="007609C0">
        <w:rPr>
          <w:lang w:val="en-US"/>
        </w:rPr>
        <w:t xml:space="preserve"> JL, </w:t>
      </w:r>
      <w:proofErr w:type="spellStart"/>
      <w:r w:rsidRPr="007609C0">
        <w:rPr>
          <w:lang w:val="en-US"/>
        </w:rPr>
        <w:t>Stenzel</w:t>
      </w:r>
      <w:proofErr w:type="spellEnd"/>
      <w:r w:rsidRPr="007609C0">
        <w:rPr>
          <w:lang w:val="en-US"/>
        </w:rPr>
        <w:t xml:space="preserve"> AE, Joseph JM, </w:t>
      </w:r>
      <w:proofErr w:type="spellStart"/>
      <w:r w:rsidRPr="007609C0">
        <w:rPr>
          <w:lang w:val="en-US"/>
        </w:rPr>
        <w:t>Cannioto</w:t>
      </w:r>
      <w:proofErr w:type="spellEnd"/>
      <w:r w:rsidRPr="007609C0">
        <w:rPr>
          <w:lang w:val="en-US"/>
        </w:rPr>
        <w:t xml:space="preserve"> R, Danziger IR, </w:t>
      </w:r>
      <w:proofErr w:type="spellStart"/>
      <w:r w:rsidRPr="007609C0">
        <w:rPr>
          <w:lang w:val="en-US"/>
        </w:rPr>
        <w:t>Moysich</w:t>
      </w:r>
      <w:proofErr w:type="spellEnd"/>
      <w:r w:rsidRPr="007609C0">
        <w:rPr>
          <w:lang w:val="en-US"/>
        </w:rPr>
        <w:t xml:space="preserve"> KB. Physical inactivity and head and neck cancer mortality. Head Neck. 2020 </w:t>
      </w:r>
      <w:r w:rsidRPr="007609C0">
        <w:rPr>
          <w:lang w:val="en-US"/>
        </w:rPr>
        <w:lastRenderedPageBreak/>
        <w:t xml:space="preserve">Sep;42(9):2516-2523. </w:t>
      </w:r>
      <w:proofErr w:type="spellStart"/>
      <w:r w:rsidRPr="007609C0">
        <w:rPr>
          <w:lang w:val="en-US"/>
        </w:rPr>
        <w:t>doi</w:t>
      </w:r>
      <w:proofErr w:type="spellEnd"/>
      <w:r w:rsidRPr="007609C0">
        <w:rPr>
          <w:lang w:val="en-US"/>
        </w:rPr>
        <w:t xml:space="preserve">: 10.1002/hed.26283. </w:t>
      </w:r>
      <w:proofErr w:type="spellStart"/>
      <w:r w:rsidRPr="007609C0">
        <w:t>Epub</w:t>
      </w:r>
      <w:proofErr w:type="spellEnd"/>
      <w:r w:rsidRPr="007609C0">
        <w:t xml:space="preserve"> 2020 </w:t>
      </w:r>
      <w:proofErr w:type="spellStart"/>
      <w:r w:rsidRPr="007609C0">
        <w:t>Jun</w:t>
      </w:r>
      <w:proofErr w:type="spellEnd"/>
      <w:r w:rsidRPr="007609C0">
        <w:t xml:space="preserve"> 1. PMID: 32478442; PMCID: PMC8393317</w:t>
      </w:r>
    </w:p>
    <w:p w14:paraId="0A33A4C6"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P</w:t>
      </w:r>
      <w:r w:rsidRPr="007609C0">
        <w:rPr>
          <w:rFonts w:cs="Times New Roman"/>
          <w:lang w:val="en-US"/>
        </w:rPr>
        <w:t xml:space="preserve">auli N., </w:t>
      </w:r>
      <w:proofErr w:type="spellStart"/>
      <w:r w:rsidRPr="007609C0">
        <w:rPr>
          <w:rFonts w:cs="Times New Roman"/>
          <w:lang w:val="en-US"/>
        </w:rPr>
        <w:t>Svensson</w:t>
      </w:r>
      <w:proofErr w:type="spellEnd"/>
      <w:r w:rsidRPr="007609C0">
        <w:rPr>
          <w:rFonts w:cs="Times New Roman"/>
          <w:lang w:val="en-US"/>
        </w:rPr>
        <w:t xml:space="preserve"> U., Karlsson T., </w:t>
      </w:r>
      <w:proofErr w:type="spellStart"/>
      <w:r w:rsidRPr="007609C0">
        <w:rPr>
          <w:rFonts w:cs="Times New Roman"/>
          <w:lang w:val="en-US"/>
        </w:rPr>
        <w:t>Finizia</w:t>
      </w:r>
      <w:proofErr w:type="spellEnd"/>
      <w:r w:rsidRPr="007609C0">
        <w:rPr>
          <w:rFonts w:cs="Times New Roman"/>
          <w:lang w:val="en-US"/>
        </w:rPr>
        <w:t xml:space="preserve"> C. Exercise intervention for the treatment of trismus in head and neck cancer − a prospective two-year follow-up study. Acta</w:t>
      </w:r>
      <w:r w:rsidRPr="007609C0">
        <w:rPr>
          <w:rFonts w:cs="Times New Roman"/>
        </w:rPr>
        <w:t xml:space="preserve"> </w:t>
      </w:r>
      <w:r w:rsidRPr="007609C0">
        <w:rPr>
          <w:rFonts w:cs="Times New Roman"/>
          <w:lang w:val="en-US"/>
        </w:rPr>
        <w:t>Oncol</w:t>
      </w:r>
      <w:r w:rsidRPr="007609C0">
        <w:rPr>
          <w:rFonts w:cs="Times New Roman"/>
        </w:rPr>
        <w:t xml:space="preserve"> 2016;55(6):686−92</w:t>
      </w:r>
    </w:p>
    <w:p w14:paraId="7A44E936"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Shao CH, Chiang CC, Huang TW. Exercise therapy for cancer treatment-induced trismus in patients with head and neck cancer: A systematic review and meta-analysis of randomized controlled trials. </w:t>
      </w:r>
      <w:proofErr w:type="spellStart"/>
      <w:r w:rsidRPr="007609C0">
        <w:rPr>
          <w:color w:val="000000"/>
          <w:szCs w:val="24"/>
        </w:rPr>
        <w:t>Radiother</w:t>
      </w:r>
      <w:proofErr w:type="spellEnd"/>
      <w:r w:rsidRPr="007609C0">
        <w:rPr>
          <w:color w:val="000000"/>
          <w:szCs w:val="24"/>
        </w:rPr>
        <w:t xml:space="preserve"> </w:t>
      </w:r>
      <w:proofErr w:type="spellStart"/>
      <w:r w:rsidRPr="007609C0">
        <w:rPr>
          <w:color w:val="000000"/>
          <w:szCs w:val="24"/>
        </w:rPr>
        <w:t>Oncol</w:t>
      </w:r>
      <w:proofErr w:type="spellEnd"/>
      <w:r w:rsidRPr="007609C0">
        <w:rPr>
          <w:color w:val="000000"/>
          <w:szCs w:val="24"/>
        </w:rPr>
        <w:t xml:space="preserve">. 2020 Oct;151:249-255. </w:t>
      </w:r>
      <w:proofErr w:type="spellStart"/>
      <w:r w:rsidRPr="007609C0">
        <w:rPr>
          <w:color w:val="000000"/>
          <w:szCs w:val="24"/>
        </w:rPr>
        <w:t>doi</w:t>
      </w:r>
      <w:proofErr w:type="spellEnd"/>
      <w:r w:rsidRPr="007609C0">
        <w:rPr>
          <w:color w:val="000000"/>
          <w:szCs w:val="24"/>
        </w:rPr>
        <w:t xml:space="preserve">: 10.1016/j.radonc.2020.08.024.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Sep</w:t>
      </w:r>
      <w:proofErr w:type="spellEnd"/>
      <w:r w:rsidRPr="007609C0">
        <w:rPr>
          <w:color w:val="000000"/>
          <w:szCs w:val="24"/>
        </w:rPr>
        <w:t xml:space="preserve"> 3. PMID: 32890607</w:t>
      </w:r>
    </w:p>
    <w:p w14:paraId="40B3C00B"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Chee S, Byrnes YM, </w:t>
      </w:r>
      <w:proofErr w:type="spellStart"/>
      <w:r w:rsidRPr="007609C0">
        <w:rPr>
          <w:color w:val="000000"/>
          <w:szCs w:val="24"/>
          <w:lang w:val="en-US"/>
        </w:rPr>
        <w:t>Chorath</w:t>
      </w:r>
      <w:proofErr w:type="spellEnd"/>
      <w:r w:rsidRPr="007609C0">
        <w:rPr>
          <w:color w:val="000000"/>
          <w:szCs w:val="24"/>
          <w:lang w:val="en-US"/>
        </w:rPr>
        <w:t xml:space="preserve"> KT, </w:t>
      </w:r>
      <w:proofErr w:type="spellStart"/>
      <w:r w:rsidRPr="007609C0">
        <w:rPr>
          <w:color w:val="000000"/>
          <w:szCs w:val="24"/>
          <w:lang w:val="en-US"/>
        </w:rPr>
        <w:t>Rajasekaran</w:t>
      </w:r>
      <w:proofErr w:type="spellEnd"/>
      <w:r w:rsidRPr="007609C0">
        <w:rPr>
          <w:color w:val="000000"/>
          <w:szCs w:val="24"/>
          <w:lang w:val="en-US"/>
        </w:rPr>
        <w:t xml:space="preserve"> K, Deng J. Interventions for Trismus in Head and Neck Cancer Patients: A Systematic Review of Randomized Controlled Trials. </w:t>
      </w:r>
      <w:proofErr w:type="spellStart"/>
      <w:r w:rsidRPr="007609C0">
        <w:rPr>
          <w:color w:val="000000"/>
          <w:szCs w:val="24"/>
        </w:rPr>
        <w:t>Integr</w:t>
      </w:r>
      <w:proofErr w:type="spellEnd"/>
      <w:r w:rsidRPr="007609C0">
        <w:rPr>
          <w:color w:val="000000"/>
          <w:szCs w:val="24"/>
        </w:rPr>
        <w:t xml:space="preserve"> </w:t>
      </w:r>
      <w:proofErr w:type="spellStart"/>
      <w:r w:rsidRPr="007609C0">
        <w:rPr>
          <w:color w:val="000000"/>
          <w:szCs w:val="24"/>
        </w:rPr>
        <w:t>Cancer</w:t>
      </w:r>
      <w:proofErr w:type="spellEnd"/>
      <w:r w:rsidRPr="007609C0">
        <w:rPr>
          <w:color w:val="000000"/>
          <w:szCs w:val="24"/>
        </w:rPr>
        <w:t xml:space="preserve"> </w:t>
      </w:r>
      <w:proofErr w:type="spellStart"/>
      <w:r w:rsidRPr="007609C0">
        <w:rPr>
          <w:color w:val="000000"/>
          <w:szCs w:val="24"/>
        </w:rPr>
        <w:t>Ther</w:t>
      </w:r>
      <w:proofErr w:type="spellEnd"/>
      <w:r w:rsidRPr="007609C0">
        <w:rPr>
          <w:color w:val="000000"/>
          <w:szCs w:val="24"/>
        </w:rPr>
        <w:t xml:space="preserve">. 2021 Jan-Dec;20:15347354211006474. </w:t>
      </w:r>
      <w:proofErr w:type="spellStart"/>
      <w:r w:rsidRPr="007609C0">
        <w:rPr>
          <w:color w:val="000000"/>
          <w:szCs w:val="24"/>
        </w:rPr>
        <w:t>doi</w:t>
      </w:r>
      <w:proofErr w:type="spellEnd"/>
      <w:r w:rsidRPr="007609C0">
        <w:rPr>
          <w:color w:val="000000"/>
          <w:szCs w:val="24"/>
        </w:rPr>
        <w:t>: 10.1177/15347354211006474. PMID: 34014116; PMCID: PMC8145608</w:t>
      </w:r>
    </w:p>
    <w:p w14:paraId="4ADB308D"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Goyal N, Day A, Epstein J, Goodman J, </w:t>
      </w:r>
      <w:proofErr w:type="spellStart"/>
      <w:r w:rsidRPr="007609C0">
        <w:rPr>
          <w:color w:val="000000"/>
          <w:szCs w:val="24"/>
          <w:lang w:val="en-US"/>
        </w:rPr>
        <w:t>Graboyes</w:t>
      </w:r>
      <w:proofErr w:type="spellEnd"/>
      <w:r w:rsidRPr="007609C0">
        <w:rPr>
          <w:color w:val="000000"/>
          <w:szCs w:val="24"/>
          <w:lang w:val="en-US"/>
        </w:rPr>
        <w:t xml:space="preserve"> E, </w:t>
      </w:r>
      <w:proofErr w:type="spellStart"/>
      <w:r w:rsidRPr="007609C0">
        <w:rPr>
          <w:color w:val="000000"/>
          <w:szCs w:val="24"/>
          <w:lang w:val="en-US"/>
        </w:rPr>
        <w:t>Jalisi</w:t>
      </w:r>
      <w:proofErr w:type="spellEnd"/>
      <w:r w:rsidRPr="007609C0">
        <w:rPr>
          <w:color w:val="000000"/>
          <w:szCs w:val="24"/>
          <w:lang w:val="en-US"/>
        </w:rPr>
        <w:t xml:space="preserve"> S, </w:t>
      </w:r>
      <w:proofErr w:type="spellStart"/>
      <w:r w:rsidRPr="007609C0">
        <w:rPr>
          <w:color w:val="000000"/>
          <w:szCs w:val="24"/>
          <w:lang w:val="en-US"/>
        </w:rPr>
        <w:t>Kiess</w:t>
      </w:r>
      <w:proofErr w:type="spellEnd"/>
      <w:r w:rsidRPr="007609C0">
        <w:rPr>
          <w:color w:val="000000"/>
          <w:szCs w:val="24"/>
          <w:lang w:val="en-US"/>
        </w:rPr>
        <w:t xml:space="preserve"> AP, Ku JA, Miller MC, Panwar A, Patel VA, Sacco A, </w:t>
      </w:r>
      <w:proofErr w:type="spellStart"/>
      <w:r w:rsidRPr="007609C0">
        <w:rPr>
          <w:color w:val="000000"/>
          <w:szCs w:val="24"/>
          <w:lang w:val="en-US"/>
        </w:rPr>
        <w:t>Sandulache</w:t>
      </w:r>
      <w:proofErr w:type="spellEnd"/>
      <w:r w:rsidRPr="007609C0">
        <w:rPr>
          <w:color w:val="000000"/>
          <w:szCs w:val="24"/>
          <w:lang w:val="en-US"/>
        </w:rPr>
        <w:t xml:space="preserve"> V, Williams AM, </w:t>
      </w:r>
      <w:proofErr w:type="spellStart"/>
      <w:r w:rsidRPr="007609C0">
        <w:rPr>
          <w:color w:val="000000"/>
          <w:szCs w:val="24"/>
          <w:lang w:val="en-US"/>
        </w:rPr>
        <w:t>Deschler</w:t>
      </w:r>
      <w:proofErr w:type="spellEnd"/>
      <w:r w:rsidRPr="007609C0">
        <w:rPr>
          <w:color w:val="000000"/>
          <w:szCs w:val="24"/>
          <w:lang w:val="en-US"/>
        </w:rPr>
        <w:t xml:space="preserve"> D, Farwell DG, Nathan CA, </w:t>
      </w:r>
      <w:proofErr w:type="spellStart"/>
      <w:r w:rsidRPr="007609C0">
        <w:rPr>
          <w:color w:val="000000"/>
          <w:szCs w:val="24"/>
          <w:lang w:val="en-US"/>
        </w:rPr>
        <w:t>Fakhry</w:t>
      </w:r>
      <w:proofErr w:type="spellEnd"/>
      <w:r w:rsidRPr="007609C0">
        <w:rPr>
          <w:color w:val="000000"/>
          <w:szCs w:val="24"/>
          <w:lang w:val="en-US"/>
        </w:rPr>
        <w:t xml:space="preserve"> C, Agrawal N. Head and neck cancer survivorship consensus statement from the American Head and Neck Society. </w:t>
      </w:r>
      <w:proofErr w:type="spellStart"/>
      <w:r w:rsidRPr="007609C0">
        <w:rPr>
          <w:color w:val="000000"/>
          <w:szCs w:val="24"/>
        </w:rPr>
        <w:t>Laryngoscope</w:t>
      </w:r>
      <w:proofErr w:type="spellEnd"/>
      <w:r w:rsidRPr="007609C0">
        <w:rPr>
          <w:color w:val="000000"/>
          <w:szCs w:val="24"/>
        </w:rPr>
        <w:t xml:space="preserve"> </w:t>
      </w:r>
      <w:proofErr w:type="spellStart"/>
      <w:r w:rsidRPr="007609C0">
        <w:rPr>
          <w:color w:val="000000"/>
          <w:szCs w:val="24"/>
        </w:rPr>
        <w:t>Investig</w:t>
      </w:r>
      <w:proofErr w:type="spellEnd"/>
      <w:r w:rsidRPr="007609C0">
        <w:rPr>
          <w:color w:val="000000"/>
          <w:szCs w:val="24"/>
        </w:rPr>
        <w:t xml:space="preserve"> </w:t>
      </w:r>
      <w:proofErr w:type="spellStart"/>
      <w:r w:rsidRPr="007609C0">
        <w:rPr>
          <w:color w:val="000000"/>
          <w:szCs w:val="24"/>
        </w:rPr>
        <w:t>Otolaryngol</w:t>
      </w:r>
      <w:proofErr w:type="spellEnd"/>
      <w:r w:rsidRPr="007609C0">
        <w:rPr>
          <w:color w:val="000000"/>
          <w:szCs w:val="24"/>
        </w:rPr>
        <w:t xml:space="preserve">. 2021 </w:t>
      </w:r>
      <w:proofErr w:type="spellStart"/>
      <w:r w:rsidRPr="007609C0">
        <w:rPr>
          <w:color w:val="000000"/>
          <w:szCs w:val="24"/>
        </w:rPr>
        <w:t>Nov</w:t>
      </w:r>
      <w:proofErr w:type="spellEnd"/>
      <w:r w:rsidRPr="007609C0">
        <w:rPr>
          <w:color w:val="000000"/>
          <w:szCs w:val="24"/>
        </w:rPr>
        <w:t xml:space="preserve"> 30;7(1):70-92. </w:t>
      </w:r>
      <w:proofErr w:type="spellStart"/>
      <w:r w:rsidRPr="007609C0">
        <w:rPr>
          <w:color w:val="000000"/>
          <w:szCs w:val="24"/>
        </w:rPr>
        <w:t>doi</w:t>
      </w:r>
      <w:proofErr w:type="spellEnd"/>
      <w:r w:rsidRPr="007609C0">
        <w:rPr>
          <w:color w:val="000000"/>
          <w:szCs w:val="24"/>
        </w:rPr>
        <w:t>: 10.1002/lio2.702. PMID: 35155786; PMCID: PMC8823162</w:t>
      </w:r>
    </w:p>
    <w:p w14:paraId="55E260CC"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McLaughlin TM, Broadhurst JJ, Harris CJ, McGarry S, </w:t>
      </w:r>
      <w:proofErr w:type="spellStart"/>
      <w:r w:rsidRPr="007609C0">
        <w:rPr>
          <w:color w:val="000000"/>
          <w:szCs w:val="24"/>
          <w:lang w:val="en-US"/>
        </w:rPr>
        <w:t>Keesing</w:t>
      </w:r>
      <w:proofErr w:type="spellEnd"/>
      <w:r w:rsidRPr="007609C0">
        <w:rPr>
          <w:color w:val="000000"/>
          <w:szCs w:val="24"/>
          <w:lang w:val="en-US"/>
        </w:rPr>
        <w:t xml:space="preserve"> SL. A randomized pilot study on self-management in head and neck lymphedema. </w:t>
      </w:r>
      <w:proofErr w:type="spellStart"/>
      <w:r w:rsidRPr="007609C0">
        <w:rPr>
          <w:color w:val="000000"/>
          <w:szCs w:val="24"/>
        </w:rPr>
        <w:t>Laryngoscope</w:t>
      </w:r>
      <w:proofErr w:type="spellEnd"/>
      <w:r w:rsidRPr="007609C0">
        <w:rPr>
          <w:color w:val="000000"/>
          <w:szCs w:val="24"/>
        </w:rPr>
        <w:t xml:space="preserve"> </w:t>
      </w:r>
      <w:proofErr w:type="spellStart"/>
      <w:r w:rsidRPr="007609C0">
        <w:rPr>
          <w:color w:val="000000"/>
          <w:szCs w:val="24"/>
        </w:rPr>
        <w:t>Investig</w:t>
      </w:r>
      <w:proofErr w:type="spellEnd"/>
      <w:r w:rsidRPr="007609C0">
        <w:rPr>
          <w:color w:val="000000"/>
          <w:szCs w:val="24"/>
        </w:rPr>
        <w:t xml:space="preserve"> </w:t>
      </w:r>
      <w:proofErr w:type="spellStart"/>
      <w:r w:rsidRPr="007609C0">
        <w:rPr>
          <w:color w:val="000000"/>
          <w:szCs w:val="24"/>
        </w:rPr>
        <w:t>Otolaryngol</w:t>
      </w:r>
      <w:proofErr w:type="spellEnd"/>
      <w:r w:rsidRPr="007609C0">
        <w:rPr>
          <w:color w:val="000000"/>
          <w:szCs w:val="24"/>
        </w:rPr>
        <w:t xml:space="preserve">. 2020 </w:t>
      </w:r>
      <w:proofErr w:type="spellStart"/>
      <w:r w:rsidRPr="007609C0">
        <w:rPr>
          <w:color w:val="000000"/>
          <w:szCs w:val="24"/>
        </w:rPr>
        <w:t>Sep</w:t>
      </w:r>
      <w:proofErr w:type="spellEnd"/>
      <w:r w:rsidRPr="007609C0">
        <w:rPr>
          <w:color w:val="000000"/>
          <w:szCs w:val="24"/>
        </w:rPr>
        <w:t xml:space="preserve"> 15;5(5):879-889. </w:t>
      </w:r>
      <w:proofErr w:type="spellStart"/>
      <w:r w:rsidRPr="007609C0">
        <w:rPr>
          <w:color w:val="000000"/>
          <w:szCs w:val="24"/>
        </w:rPr>
        <w:t>doi</w:t>
      </w:r>
      <w:proofErr w:type="spellEnd"/>
      <w:r w:rsidRPr="007609C0">
        <w:rPr>
          <w:color w:val="000000"/>
          <w:szCs w:val="24"/>
        </w:rPr>
        <w:t>: 10.1002/lio2.455. PMID: 33134535; PMCID: PMC7585235</w:t>
      </w:r>
    </w:p>
    <w:p w14:paraId="68A84833"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Tyker</w:t>
      </w:r>
      <w:proofErr w:type="spellEnd"/>
      <w:r w:rsidRPr="007609C0">
        <w:rPr>
          <w:color w:val="000000"/>
          <w:szCs w:val="24"/>
          <w:lang w:val="en-US"/>
        </w:rPr>
        <w:t xml:space="preserve"> A, Franco J, Massa ST, Desai SC, </w:t>
      </w:r>
      <w:proofErr w:type="spellStart"/>
      <w:r w:rsidRPr="007609C0">
        <w:rPr>
          <w:color w:val="000000"/>
          <w:szCs w:val="24"/>
          <w:lang w:val="en-US"/>
        </w:rPr>
        <w:t>Walen</w:t>
      </w:r>
      <w:proofErr w:type="spellEnd"/>
      <w:r w:rsidRPr="007609C0">
        <w:rPr>
          <w:color w:val="000000"/>
          <w:szCs w:val="24"/>
          <w:lang w:val="en-US"/>
        </w:rPr>
        <w:t xml:space="preserve"> SG. Treatment for lymphedema following head and neck cancer therapy: A systematic review. Am J </w:t>
      </w:r>
      <w:proofErr w:type="spellStart"/>
      <w:r w:rsidRPr="007609C0">
        <w:rPr>
          <w:color w:val="000000"/>
          <w:szCs w:val="24"/>
          <w:lang w:val="en-US"/>
        </w:rPr>
        <w:t>Otolaryngol</w:t>
      </w:r>
      <w:proofErr w:type="spellEnd"/>
      <w:r w:rsidRPr="007609C0">
        <w:rPr>
          <w:color w:val="000000"/>
          <w:szCs w:val="24"/>
          <w:lang w:val="en-US"/>
        </w:rPr>
        <w:t xml:space="preserve">. 2019 Sep-Oct;40(5):761-769. </w:t>
      </w:r>
      <w:proofErr w:type="spellStart"/>
      <w:r w:rsidRPr="007609C0">
        <w:rPr>
          <w:color w:val="000000"/>
          <w:szCs w:val="24"/>
          <w:lang w:val="en-US"/>
        </w:rPr>
        <w:t>doi</w:t>
      </w:r>
      <w:proofErr w:type="spellEnd"/>
      <w:r w:rsidRPr="007609C0">
        <w:rPr>
          <w:color w:val="000000"/>
          <w:szCs w:val="24"/>
          <w:lang w:val="en-US"/>
        </w:rPr>
        <w:t xml:space="preserve">: 10.1016/j.amjoto.2019.05.024. </w:t>
      </w:r>
      <w:proofErr w:type="spellStart"/>
      <w:r w:rsidRPr="007609C0">
        <w:rPr>
          <w:color w:val="000000"/>
          <w:szCs w:val="24"/>
          <w:lang w:val="en-US"/>
        </w:rPr>
        <w:t>Epub</w:t>
      </w:r>
      <w:proofErr w:type="spellEnd"/>
      <w:r w:rsidRPr="007609C0">
        <w:rPr>
          <w:color w:val="000000"/>
          <w:szCs w:val="24"/>
          <w:lang w:val="en-US"/>
        </w:rPr>
        <w:t xml:space="preserve"> 2019 May 30. </w:t>
      </w:r>
      <w:r w:rsidRPr="007609C0">
        <w:rPr>
          <w:color w:val="000000"/>
          <w:szCs w:val="24"/>
        </w:rPr>
        <w:t>PMID: 31174933</w:t>
      </w:r>
    </w:p>
    <w:p w14:paraId="1AE6C16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D</w:t>
      </w:r>
      <w:r w:rsidRPr="007609C0">
        <w:rPr>
          <w:rFonts w:cs="Times New Roman"/>
          <w:lang w:val="en-US"/>
        </w:rPr>
        <w:t xml:space="preserve">oke K.N., Bowman L., </w:t>
      </w:r>
      <w:proofErr w:type="spellStart"/>
      <w:r w:rsidRPr="007609C0">
        <w:rPr>
          <w:rFonts w:cs="Times New Roman"/>
          <w:lang w:val="en-US"/>
        </w:rPr>
        <w:t>Shnayder</w:t>
      </w:r>
      <w:proofErr w:type="spellEnd"/>
      <w:r w:rsidRPr="007609C0">
        <w:rPr>
          <w:rFonts w:cs="Times New Roman"/>
          <w:lang w:val="en-US"/>
        </w:rPr>
        <w:t xml:space="preserve"> Y. et al. Quantitative clinical outcomes of therapy for head and neck lymphedema. Adv </w:t>
      </w:r>
      <w:proofErr w:type="spellStart"/>
      <w:r w:rsidRPr="007609C0">
        <w:rPr>
          <w:rFonts w:cs="Times New Roman"/>
          <w:lang w:val="en-US"/>
        </w:rPr>
        <w:t>Radiat</w:t>
      </w:r>
      <w:proofErr w:type="spellEnd"/>
      <w:r w:rsidRPr="007609C0">
        <w:rPr>
          <w:rFonts w:cs="Times New Roman"/>
          <w:lang w:val="en-US"/>
        </w:rPr>
        <w:t xml:space="preserve"> Oncol 2018;3(3):366−71</w:t>
      </w:r>
    </w:p>
    <w:p w14:paraId="2196E723"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iCs/>
          <w:lang w:val="en-US"/>
        </w:rPr>
        <w:t>T</w:t>
      </w:r>
      <w:r w:rsidRPr="007609C0">
        <w:rPr>
          <w:rFonts w:cs="Times New Roman"/>
          <w:lang w:val="en-US"/>
        </w:rPr>
        <w:t>acani</w:t>
      </w:r>
      <w:proofErr w:type="spellEnd"/>
      <w:r w:rsidRPr="007609C0">
        <w:rPr>
          <w:rFonts w:cs="Times New Roman"/>
          <w:lang w:val="en-US"/>
        </w:rPr>
        <w:t xml:space="preserve"> P.M., </w:t>
      </w:r>
      <w:proofErr w:type="spellStart"/>
      <w:r w:rsidRPr="007609C0">
        <w:rPr>
          <w:rFonts w:cs="Times New Roman"/>
          <w:lang w:val="en-US"/>
        </w:rPr>
        <w:t>Franceschini</w:t>
      </w:r>
      <w:proofErr w:type="spellEnd"/>
      <w:r w:rsidRPr="007609C0">
        <w:rPr>
          <w:rFonts w:cs="Times New Roman"/>
          <w:lang w:val="en-US"/>
        </w:rPr>
        <w:t xml:space="preserve"> J.P., </w:t>
      </w:r>
      <w:proofErr w:type="spellStart"/>
      <w:r w:rsidRPr="007609C0">
        <w:rPr>
          <w:rFonts w:cs="Times New Roman"/>
          <w:lang w:val="en-US"/>
        </w:rPr>
        <w:t>Tacani</w:t>
      </w:r>
      <w:proofErr w:type="spellEnd"/>
      <w:r w:rsidRPr="007609C0">
        <w:rPr>
          <w:rFonts w:cs="Times New Roman"/>
          <w:lang w:val="en-US"/>
        </w:rPr>
        <w:t xml:space="preserve"> R.E. et al. Retrospective study of the physical therapy modalities applied in head and neck lymphedema treatment. Head Neck 2016;38(2):301−8</w:t>
      </w:r>
    </w:p>
    <w:p w14:paraId="352DE535"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iCs/>
          <w:lang w:val="en-US"/>
        </w:rPr>
        <w:t>P</w:t>
      </w:r>
      <w:r w:rsidRPr="007609C0">
        <w:rPr>
          <w:rFonts w:cs="Times New Roman"/>
          <w:color w:val="000000"/>
          <w:lang w:val="en-US"/>
        </w:rPr>
        <w:t>iso</w:t>
      </w:r>
      <w:proofErr w:type="spellEnd"/>
      <w:r w:rsidRPr="007609C0">
        <w:rPr>
          <w:rFonts w:cs="Times New Roman"/>
          <w:color w:val="000000"/>
          <w:lang w:val="en-US"/>
        </w:rPr>
        <w:t xml:space="preserve">, D. U., </w:t>
      </w:r>
      <w:proofErr w:type="spellStart"/>
      <w:r w:rsidRPr="007609C0">
        <w:rPr>
          <w:rFonts w:cs="Times New Roman"/>
          <w:color w:val="000000"/>
          <w:lang w:val="en-US"/>
        </w:rPr>
        <w:t>Eckardt</w:t>
      </w:r>
      <w:proofErr w:type="spellEnd"/>
      <w:r w:rsidRPr="007609C0">
        <w:rPr>
          <w:rFonts w:cs="Times New Roman"/>
          <w:color w:val="000000"/>
          <w:lang w:val="en-US"/>
        </w:rPr>
        <w:t xml:space="preserve">, A., Liebermann, A., </w:t>
      </w:r>
      <w:proofErr w:type="spellStart"/>
      <w:r w:rsidRPr="007609C0">
        <w:rPr>
          <w:rFonts w:cs="Times New Roman"/>
          <w:color w:val="000000"/>
          <w:lang w:val="en-US"/>
        </w:rPr>
        <w:t>Gutenbrunner</w:t>
      </w:r>
      <w:proofErr w:type="spellEnd"/>
      <w:r w:rsidRPr="007609C0">
        <w:rPr>
          <w:rFonts w:cs="Times New Roman"/>
          <w:color w:val="000000"/>
          <w:lang w:val="en-US"/>
        </w:rPr>
        <w:t xml:space="preserve">, C., Schäfer, P., &amp; </w:t>
      </w:r>
      <w:proofErr w:type="spellStart"/>
      <w:r w:rsidRPr="007609C0">
        <w:rPr>
          <w:rFonts w:cs="Times New Roman"/>
          <w:color w:val="000000"/>
          <w:lang w:val="en-US"/>
        </w:rPr>
        <w:t>Gehrke</w:t>
      </w:r>
      <w:proofErr w:type="spellEnd"/>
      <w:r w:rsidRPr="007609C0">
        <w:rPr>
          <w:rFonts w:cs="Times New Roman"/>
          <w:color w:val="000000"/>
          <w:lang w:val="en-US"/>
        </w:rPr>
        <w:t xml:space="preserve">, A. (2001). </w:t>
      </w:r>
      <w:r w:rsidRPr="007609C0">
        <w:rPr>
          <w:rFonts w:cs="Times New Roman"/>
          <w:i/>
          <w:iCs/>
          <w:color w:val="000000"/>
          <w:lang w:val="en-US"/>
        </w:rPr>
        <w:t xml:space="preserve">Early Rehabilitation of Head-Neck Edema After Curative Surgery for </w:t>
      </w:r>
      <w:r w:rsidRPr="007609C0">
        <w:rPr>
          <w:rFonts w:cs="Times New Roman"/>
          <w:i/>
          <w:iCs/>
          <w:color w:val="000000"/>
          <w:lang w:val="en-US"/>
        </w:rPr>
        <w:lastRenderedPageBreak/>
        <w:t xml:space="preserve">Orofacial Tumors. </w:t>
      </w:r>
      <w:r w:rsidRPr="007609C0">
        <w:rPr>
          <w:rFonts w:cs="Times New Roman"/>
          <w:i/>
          <w:iCs/>
          <w:color w:val="000000"/>
        </w:rPr>
        <w:t xml:space="preserve">American Journal </w:t>
      </w:r>
      <w:proofErr w:type="spellStart"/>
      <w:r w:rsidRPr="007609C0">
        <w:rPr>
          <w:rFonts w:cs="Times New Roman"/>
          <w:i/>
          <w:iCs/>
          <w:color w:val="000000"/>
        </w:rPr>
        <w:t>of</w:t>
      </w:r>
      <w:proofErr w:type="spellEnd"/>
      <w:r w:rsidRPr="007609C0">
        <w:rPr>
          <w:rFonts w:cs="Times New Roman"/>
          <w:i/>
          <w:iCs/>
          <w:color w:val="000000"/>
        </w:rPr>
        <w:t xml:space="preserve"> </w:t>
      </w:r>
      <w:proofErr w:type="spellStart"/>
      <w:r w:rsidRPr="007609C0">
        <w:rPr>
          <w:rFonts w:cs="Times New Roman"/>
          <w:i/>
          <w:iCs/>
          <w:color w:val="000000"/>
        </w:rPr>
        <w:t>Physical</w:t>
      </w:r>
      <w:proofErr w:type="spellEnd"/>
      <w:r w:rsidRPr="007609C0">
        <w:rPr>
          <w:rFonts w:cs="Times New Roman"/>
          <w:i/>
          <w:iCs/>
          <w:color w:val="000000"/>
        </w:rPr>
        <w:t xml:space="preserve"> </w:t>
      </w:r>
      <w:proofErr w:type="spellStart"/>
      <w:r w:rsidRPr="007609C0">
        <w:rPr>
          <w:rFonts w:cs="Times New Roman"/>
          <w:i/>
          <w:iCs/>
          <w:color w:val="000000"/>
        </w:rPr>
        <w:t>Medicine</w:t>
      </w:r>
      <w:proofErr w:type="spellEnd"/>
      <w:r w:rsidRPr="007609C0">
        <w:rPr>
          <w:rFonts w:cs="Times New Roman"/>
          <w:i/>
          <w:iCs/>
          <w:color w:val="000000"/>
        </w:rPr>
        <w:t xml:space="preserve"> &amp; </w:t>
      </w:r>
      <w:proofErr w:type="spellStart"/>
      <w:r w:rsidRPr="007609C0">
        <w:rPr>
          <w:rFonts w:cs="Times New Roman"/>
          <w:i/>
          <w:iCs/>
          <w:color w:val="000000"/>
        </w:rPr>
        <w:t>Rehabilitation</w:t>
      </w:r>
      <w:proofErr w:type="spellEnd"/>
      <w:r w:rsidRPr="007609C0">
        <w:rPr>
          <w:rFonts w:cs="Times New Roman"/>
          <w:i/>
          <w:iCs/>
          <w:color w:val="000000"/>
        </w:rPr>
        <w:t>, 80(4), 261–269</w:t>
      </w:r>
    </w:p>
    <w:p w14:paraId="3CBF04A3"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L</w:t>
      </w:r>
      <w:r w:rsidRPr="007609C0">
        <w:rPr>
          <w:rFonts w:cs="Times New Roman"/>
          <w:lang w:val="en-US"/>
        </w:rPr>
        <w:t xml:space="preserve">ee N., </w:t>
      </w:r>
      <w:proofErr w:type="spellStart"/>
      <w:r w:rsidRPr="007609C0">
        <w:rPr>
          <w:rFonts w:cs="Times New Roman"/>
          <w:lang w:val="en-US"/>
        </w:rPr>
        <w:t>Wigg</w:t>
      </w:r>
      <w:proofErr w:type="spellEnd"/>
      <w:r w:rsidRPr="007609C0">
        <w:rPr>
          <w:rFonts w:cs="Times New Roman"/>
          <w:lang w:val="en-US"/>
        </w:rPr>
        <w:t xml:space="preserve"> J., Carroll </w:t>
      </w:r>
      <w:proofErr w:type="spellStart"/>
      <w:r w:rsidRPr="007609C0">
        <w:rPr>
          <w:rFonts w:cs="Times New Roman"/>
          <w:lang w:val="en-US"/>
        </w:rPr>
        <w:t>J.D.The</w:t>
      </w:r>
      <w:proofErr w:type="spellEnd"/>
      <w:r w:rsidRPr="007609C0">
        <w:rPr>
          <w:rFonts w:cs="Times New Roman"/>
          <w:lang w:val="en-US"/>
        </w:rPr>
        <w:t xml:space="preserve"> use of low level light therapy in the treatment of head and neck oedema. J</w:t>
      </w:r>
      <w:r w:rsidRPr="007609C0">
        <w:rPr>
          <w:rFonts w:cs="Times New Roman"/>
        </w:rPr>
        <w:t xml:space="preserve"> </w:t>
      </w:r>
      <w:r w:rsidRPr="007609C0">
        <w:rPr>
          <w:rFonts w:cs="Times New Roman"/>
          <w:lang w:val="en-US"/>
        </w:rPr>
        <w:t>Lymphoedema</w:t>
      </w:r>
      <w:r w:rsidRPr="007609C0">
        <w:rPr>
          <w:rFonts w:cs="Times New Roman"/>
        </w:rPr>
        <w:t xml:space="preserve"> 2013;8(1):35–42</w:t>
      </w:r>
    </w:p>
    <w:p w14:paraId="0721A7A7" w14:textId="77777777" w:rsidR="007156AF" w:rsidRPr="007609C0" w:rsidRDefault="007156AF" w:rsidP="007156AF">
      <w:pPr>
        <w:pStyle w:val="afc"/>
        <w:numPr>
          <w:ilvl w:val="0"/>
          <w:numId w:val="7"/>
        </w:numPr>
        <w:rPr>
          <w:rFonts w:cs="Times New Roman"/>
          <w:lang w:val="en-US"/>
        </w:rPr>
      </w:pPr>
      <w:r w:rsidRPr="007609C0">
        <w:rPr>
          <w:rFonts w:cs="Times New Roman"/>
          <w:iCs/>
        </w:rPr>
        <w:t>Т</w:t>
      </w:r>
      <w:r w:rsidRPr="007609C0">
        <w:rPr>
          <w:rFonts w:cs="Times New Roman"/>
        </w:rPr>
        <w:t>каченко Г.А. Клинико-психологическое исследование качества жизни больных, страдающих злокачественными новообразованиями челюстно-лицевой области. Вестник психотерапии 2012;44(49):57−63</w:t>
      </w:r>
    </w:p>
    <w:p w14:paraId="31295B41"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Z</w:t>
      </w:r>
      <w:r w:rsidRPr="007609C0">
        <w:rPr>
          <w:rFonts w:cs="Times New Roman"/>
          <w:color w:val="000000"/>
          <w:lang w:val="en-US"/>
        </w:rPr>
        <w:t xml:space="preserve">hao, S. G., Alexander, N. B., Djuric, Z., Zhou, J., Tao, Y., Schipper, M., … Jolly, S. (2015). </w:t>
      </w:r>
      <w:r w:rsidRPr="007609C0">
        <w:rPr>
          <w:rFonts w:cs="Times New Roman"/>
          <w:i/>
          <w:iCs/>
          <w:color w:val="000000"/>
          <w:lang w:val="en-US"/>
        </w:rPr>
        <w:t xml:space="preserve">Maintaining physical activity during head and neck cancer treatment: Results of a pilot controlled trial. </w:t>
      </w:r>
      <w:r w:rsidRPr="007609C0">
        <w:rPr>
          <w:rFonts w:cs="Times New Roman"/>
          <w:i/>
          <w:iCs/>
          <w:color w:val="000000"/>
        </w:rPr>
        <w:t xml:space="preserve">Head &amp; </w:t>
      </w:r>
      <w:proofErr w:type="spellStart"/>
      <w:r w:rsidRPr="007609C0">
        <w:rPr>
          <w:rFonts w:cs="Times New Roman"/>
          <w:i/>
          <w:iCs/>
          <w:color w:val="000000"/>
        </w:rPr>
        <w:t>Neck</w:t>
      </w:r>
      <w:proofErr w:type="spellEnd"/>
      <w:r w:rsidRPr="007609C0">
        <w:rPr>
          <w:rFonts w:cs="Times New Roman"/>
          <w:i/>
          <w:iCs/>
          <w:color w:val="000000"/>
        </w:rPr>
        <w:t>, 38(S1), E1086–E1096</w:t>
      </w:r>
    </w:p>
    <w:p w14:paraId="1A9E9F30" w14:textId="77777777" w:rsidR="007156AF" w:rsidRPr="007609C0" w:rsidRDefault="007156AF" w:rsidP="007156AF">
      <w:pPr>
        <w:pStyle w:val="afc"/>
        <w:numPr>
          <w:ilvl w:val="0"/>
          <w:numId w:val="7"/>
        </w:numPr>
        <w:rPr>
          <w:rFonts w:cs="Times New Roman"/>
          <w:lang w:val="en-US"/>
        </w:rPr>
      </w:pPr>
      <w:r w:rsidRPr="007609C0">
        <w:rPr>
          <w:rFonts w:cs="Times New Roman"/>
          <w:i/>
          <w:lang w:val="en-US"/>
        </w:rPr>
        <w:t>S</w:t>
      </w:r>
      <w:r w:rsidRPr="007609C0">
        <w:rPr>
          <w:rFonts w:cs="Times New Roman"/>
          <w:lang w:val="en-US"/>
        </w:rPr>
        <w:t xml:space="preserve">egal R., </w:t>
      </w:r>
      <w:proofErr w:type="spellStart"/>
      <w:r w:rsidRPr="007609C0">
        <w:rPr>
          <w:rFonts w:cs="Times New Roman"/>
          <w:lang w:val="en-US"/>
        </w:rPr>
        <w:t>Zwaal</w:t>
      </w:r>
      <w:proofErr w:type="spellEnd"/>
      <w:r w:rsidRPr="007609C0">
        <w:rPr>
          <w:rFonts w:cs="Times New Roman"/>
          <w:lang w:val="en-US"/>
        </w:rPr>
        <w:t xml:space="preserve"> C., Green E. et al. Exercise for people with cancer: a systematic review. </w:t>
      </w:r>
      <w:hyperlink r:id="rId12" w:history="1">
        <w:proofErr w:type="spellStart"/>
        <w:r w:rsidRPr="007609C0">
          <w:rPr>
            <w:rFonts w:cs="Times New Roman"/>
            <w:lang w:val="en-US"/>
          </w:rPr>
          <w:t>Curr</w:t>
        </w:r>
        <w:proofErr w:type="spellEnd"/>
        <w:r w:rsidRPr="007609C0">
          <w:rPr>
            <w:rFonts w:cs="Times New Roman"/>
            <w:lang w:val="en-US"/>
          </w:rPr>
          <w:t xml:space="preserve"> Oncol</w:t>
        </w:r>
      </w:hyperlink>
      <w:r w:rsidRPr="007609C0">
        <w:rPr>
          <w:rFonts w:cs="Times New Roman"/>
          <w:lang w:val="en-US"/>
        </w:rPr>
        <w:t>. 2017 Aug; 24(4): e290–e315</w:t>
      </w:r>
    </w:p>
    <w:p w14:paraId="524DAE5B" w14:textId="77777777" w:rsidR="007156AF" w:rsidRPr="007609C0" w:rsidRDefault="007156AF" w:rsidP="007156AF">
      <w:pPr>
        <w:pStyle w:val="afc"/>
        <w:numPr>
          <w:ilvl w:val="0"/>
          <w:numId w:val="7"/>
        </w:numPr>
        <w:rPr>
          <w:rFonts w:cs="Times New Roman"/>
          <w:lang w:val="en-US"/>
        </w:rPr>
      </w:pPr>
      <w:r w:rsidRPr="007609C0">
        <w:rPr>
          <w:rFonts w:cs="Times New Roman"/>
          <w:iCs/>
          <w:lang w:val="en-US"/>
        </w:rPr>
        <w:t>S</w:t>
      </w:r>
      <w:r w:rsidRPr="007609C0">
        <w:rPr>
          <w:rFonts w:cs="Times New Roman"/>
          <w:lang w:val="en-US"/>
        </w:rPr>
        <w:t xml:space="preserve">amuel S.R., </w:t>
      </w:r>
      <w:proofErr w:type="spellStart"/>
      <w:r w:rsidRPr="007609C0">
        <w:rPr>
          <w:rFonts w:cs="Times New Roman"/>
          <w:lang w:val="en-US"/>
        </w:rPr>
        <w:t>Maiya</w:t>
      </w:r>
      <w:proofErr w:type="spellEnd"/>
      <w:r w:rsidRPr="007609C0">
        <w:rPr>
          <w:rFonts w:cs="Times New Roman"/>
          <w:lang w:val="en-US"/>
        </w:rPr>
        <w:t xml:space="preserve"> G.A., Fernandes D.J. et al. Effectiveness of exercise-based rehabilitation on functional capacity and quality of life in head and neck cancer patients receiving chemo-radiotherapy. Support Care Cancer 2019</w:t>
      </w:r>
    </w:p>
    <w:p w14:paraId="0926C290" w14:textId="77777777" w:rsidR="007156AF" w:rsidRPr="007609C0" w:rsidRDefault="007156AF" w:rsidP="007156AF">
      <w:pPr>
        <w:pStyle w:val="afc"/>
        <w:numPr>
          <w:ilvl w:val="0"/>
          <w:numId w:val="7"/>
        </w:numPr>
        <w:rPr>
          <w:rFonts w:cs="Times New Roman"/>
          <w:lang w:val="en-US"/>
        </w:rPr>
      </w:pPr>
      <w:proofErr w:type="spellStart"/>
      <w:r w:rsidRPr="007609C0">
        <w:rPr>
          <w:rFonts w:cs="Times New Roman"/>
          <w:iCs/>
          <w:lang w:val="en-US"/>
        </w:rPr>
        <w:t>M</w:t>
      </w:r>
      <w:r w:rsidRPr="007609C0">
        <w:rPr>
          <w:rFonts w:cs="Times New Roman"/>
          <w:lang w:val="en-US"/>
        </w:rPr>
        <w:t>ustian</w:t>
      </w:r>
      <w:proofErr w:type="spellEnd"/>
      <w:r w:rsidRPr="007609C0">
        <w:rPr>
          <w:rFonts w:cs="Times New Roman"/>
          <w:lang w:val="en-US"/>
        </w:rPr>
        <w:t xml:space="preserve"> K.M., Alfano C.M., Heckler C. et al. Comparison of pharmaceutical, psychological, and exercise treatments for cancer-related fatigue: a meta-analysis. JAMA Oncol 2017;3(7):961−8</w:t>
      </w:r>
    </w:p>
    <w:p w14:paraId="2F02B833"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Bye A, </w:t>
      </w:r>
      <w:proofErr w:type="spellStart"/>
      <w:r w:rsidRPr="007609C0">
        <w:rPr>
          <w:color w:val="000000"/>
          <w:szCs w:val="24"/>
          <w:lang w:val="en-US"/>
        </w:rPr>
        <w:t>Sandmael</w:t>
      </w:r>
      <w:proofErr w:type="spellEnd"/>
      <w:r w:rsidRPr="007609C0">
        <w:rPr>
          <w:color w:val="000000"/>
          <w:szCs w:val="24"/>
          <w:lang w:val="en-US"/>
        </w:rPr>
        <w:t xml:space="preserve"> JA, Stene GB, Thorsen L, </w:t>
      </w:r>
      <w:proofErr w:type="spellStart"/>
      <w:r w:rsidRPr="007609C0">
        <w:rPr>
          <w:color w:val="000000"/>
          <w:szCs w:val="24"/>
          <w:lang w:val="en-US"/>
        </w:rPr>
        <w:t>Balstad</w:t>
      </w:r>
      <w:proofErr w:type="spellEnd"/>
      <w:r w:rsidRPr="007609C0">
        <w:rPr>
          <w:color w:val="000000"/>
          <w:szCs w:val="24"/>
          <w:lang w:val="en-US"/>
        </w:rPr>
        <w:t xml:space="preserve"> TR, Solheim TS, </w:t>
      </w:r>
      <w:proofErr w:type="spellStart"/>
      <w:r w:rsidRPr="007609C0">
        <w:rPr>
          <w:color w:val="000000"/>
          <w:szCs w:val="24"/>
          <w:lang w:val="en-US"/>
        </w:rPr>
        <w:t>Pripp</w:t>
      </w:r>
      <w:proofErr w:type="spellEnd"/>
      <w:r w:rsidRPr="007609C0">
        <w:rPr>
          <w:color w:val="000000"/>
          <w:szCs w:val="24"/>
          <w:lang w:val="en-US"/>
        </w:rPr>
        <w:t xml:space="preserve"> AH, </w:t>
      </w:r>
      <w:proofErr w:type="spellStart"/>
      <w:r w:rsidRPr="007609C0">
        <w:rPr>
          <w:color w:val="000000"/>
          <w:szCs w:val="24"/>
          <w:lang w:val="en-US"/>
        </w:rPr>
        <w:t>Oldervoll</w:t>
      </w:r>
      <w:proofErr w:type="spellEnd"/>
      <w:r w:rsidRPr="007609C0">
        <w:rPr>
          <w:color w:val="000000"/>
          <w:szCs w:val="24"/>
          <w:lang w:val="en-US"/>
        </w:rPr>
        <w:t xml:space="preserve"> LM. Exercise and Nutrition Interventions in Patients with Head and Neck Cancer during Curative Treatment: A Systematic Review and Meta-Analysis. </w:t>
      </w:r>
      <w:proofErr w:type="spellStart"/>
      <w:r w:rsidRPr="007609C0">
        <w:rPr>
          <w:color w:val="000000"/>
          <w:szCs w:val="24"/>
        </w:rPr>
        <w:t>Nutrients</w:t>
      </w:r>
      <w:proofErr w:type="spellEnd"/>
      <w:r w:rsidRPr="007609C0">
        <w:rPr>
          <w:color w:val="000000"/>
          <w:szCs w:val="24"/>
        </w:rPr>
        <w:t xml:space="preserve">. 2020 </w:t>
      </w:r>
      <w:proofErr w:type="spellStart"/>
      <w:r w:rsidRPr="007609C0">
        <w:rPr>
          <w:color w:val="000000"/>
          <w:szCs w:val="24"/>
        </w:rPr>
        <w:t>Oct</w:t>
      </w:r>
      <w:proofErr w:type="spellEnd"/>
      <w:r w:rsidRPr="007609C0">
        <w:rPr>
          <w:color w:val="000000"/>
          <w:szCs w:val="24"/>
        </w:rPr>
        <w:t xml:space="preserve"> 22;12(11):3233. </w:t>
      </w:r>
      <w:proofErr w:type="spellStart"/>
      <w:r w:rsidRPr="007609C0">
        <w:rPr>
          <w:color w:val="000000"/>
          <w:szCs w:val="24"/>
        </w:rPr>
        <w:t>doi</w:t>
      </w:r>
      <w:proofErr w:type="spellEnd"/>
      <w:r w:rsidRPr="007609C0">
        <w:rPr>
          <w:color w:val="000000"/>
          <w:szCs w:val="24"/>
        </w:rPr>
        <w:t>: 10.3390/nu12113233. PMID: 33105699; PMCID: PMC7690392</w:t>
      </w:r>
    </w:p>
    <w:p w14:paraId="1661449C"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Fabi</w:t>
      </w:r>
      <w:proofErr w:type="spellEnd"/>
      <w:r w:rsidRPr="007609C0">
        <w:rPr>
          <w:color w:val="000000"/>
          <w:szCs w:val="24"/>
          <w:lang w:val="en-US"/>
        </w:rPr>
        <w:t xml:space="preserve"> A, Bhargava R, </w:t>
      </w:r>
      <w:proofErr w:type="spellStart"/>
      <w:r w:rsidRPr="007609C0">
        <w:rPr>
          <w:color w:val="000000"/>
          <w:szCs w:val="24"/>
          <w:lang w:val="en-US"/>
        </w:rPr>
        <w:t>Fatigoni</w:t>
      </w:r>
      <w:proofErr w:type="spellEnd"/>
      <w:r w:rsidRPr="007609C0">
        <w:rPr>
          <w:color w:val="000000"/>
          <w:szCs w:val="24"/>
          <w:lang w:val="en-US"/>
        </w:rPr>
        <w:t xml:space="preserve"> S, Guglielmo M, </w:t>
      </w:r>
      <w:proofErr w:type="spellStart"/>
      <w:r w:rsidRPr="007609C0">
        <w:rPr>
          <w:color w:val="000000"/>
          <w:szCs w:val="24"/>
          <w:lang w:val="en-US"/>
        </w:rPr>
        <w:t>Horneber</w:t>
      </w:r>
      <w:proofErr w:type="spellEnd"/>
      <w:r w:rsidRPr="007609C0">
        <w:rPr>
          <w:color w:val="000000"/>
          <w:szCs w:val="24"/>
          <w:lang w:val="en-US"/>
        </w:rPr>
        <w:t xml:space="preserve"> M, </w:t>
      </w:r>
      <w:proofErr w:type="spellStart"/>
      <w:r w:rsidRPr="007609C0">
        <w:rPr>
          <w:color w:val="000000"/>
          <w:szCs w:val="24"/>
          <w:lang w:val="en-US"/>
        </w:rPr>
        <w:t>Roila</w:t>
      </w:r>
      <w:proofErr w:type="spellEnd"/>
      <w:r w:rsidRPr="007609C0">
        <w:rPr>
          <w:color w:val="000000"/>
          <w:szCs w:val="24"/>
          <w:lang w:val="en-US"/>
        </w:rPr>
        <w:t xml:space="preserve"> F, Weis J, Jordan K, </w:t>
      </w:r>
      <w:proofErr w:type="spellStart"/>
      <w:r w:rsidRPr="007609C0">
        <w:rPr>
          <w:color w:val="000000"/>
          <w:szCs w:val="24"/>
          <w:lang w:val="en-US"/>
        </w:rPr>
        <w:t>Ripamonti</w:t>
      </w:r>
      <w:proofErr w:type="spellEnd"/>
      <w:r w:rsidRPr="007609C0">
        <w:rPr>
          <w:color w:val="000000"/>
          <w:szCs w:val="24"/>
          <w:lang w:val="en-US"/>
        </w:rPr>
        <w:t xml:space="preserve"> CI; ESMO Guidelines Committee. Electronic address: clinicalguidelines@esmo.org. Cancer-related fatigue: ESMO Clinical Practice Guidelines for diagnosis and treatment. </w:t>
      </w:r>
      <w:proofErr w:type="spellStart"/>
      <w:r w:rsidRPr="007609C0">
        <w:rPr>
          <w:color w:val="000000"/>
          <w:szCs w:val="24"/>
        </w:rPr>
        <w:t>Ann</w:t>
      </w:r>
      <w:proofErr w:type="spellEnd"/>
      <w:r w:rsidRPr="007609C0">
        <w:rPr>
          <w:color w:val="000000"/>
          <w:szCs w:val="24"/>
        </w:rPr>
        <w:t xml:space="preserve"> </w:t>
      </w:r>
      <w:proofErr w:type="spellStart"/>
      <w:r w:rsidRPr="007609C0">
        <w:rPr>
          <w:color w:val="000000"/>
          <w:szCs w:val="24"/>
        </w:rPr>
        <w:t>Oncol</w:t>
      </w:r>
      <w:proofErr w:type="spellEnd"/>
      <w:r w:rsidRPr="007609C0">
        <w:rPr>
          <w:color w:val="000000"/>
          <w:szCs w:val="24"/>
        </w:rPr>
        <w:t xml:space="preserve">. 2020 Jun;31(6):713-723. </w:t>
      </w:r>
      <w:proofErr w:type="spellStart"/>
      <w:r w:rsidRPr="007609C0">
        <w:rPr>
          <w:color w:val="000000"/>
          <w:szCs w:val="24"/>
        </w:rPr>
        <w:t>doi</w:t>
      </w:r>
      <w:proofErr w:type="spellEnd"/>
      <w:r w:rsidRPr="007609C0">
        <w:rPr>
          <w:color w:val="000000"/>
          <w:szCs w:val="24"/>
        </w:rPr>
        <w:t xml:space="preserve">: 10.1016/j.annonc.2020.02.016.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Mar</w:t>
      </w:r>
      <w:proofErr w:type="spellEnd"/>
      <w:r w:rsidRPr="007609C0">
        <w:rPr>
          <w:color w:val="000000"/>
          <w:szCs w:val="24"/>
        </w:rPr>
        <w:t xml:space="preserve"> 12. PMID: 32173483</w:t>
      </w:r>
    </w:p>
    <w:p w14:paraId="2C91E479"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National Comprehensive Cancer Network: NCCN Clinical Practice Guidelines in Oncology: Adult Cancer Pain, version 1.2022 — January 19, 2022. Available at https://www.nccn.org/professionals/physician_gls/default.aspx#supportive. Accessed January 25, 2022</w:t>
      </w:r>
    </w:p>
    <w:p w14:paraId="73F6BA97"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 xml:space="preserve">Systemic anticancer therapy-induced peripheral and central neurotoxicity: ESMO-EONS-EANO Clinical Practice Guidelines for diagnosis, prevention, treatment and </w:t>
      </w:r>
      <w:r w:rsidRPr="007609C0">
        <w:rPr>
          <w:color w:val="000000"/>
          <w:szCs w:val="24"/>
          <w:lang w:val="en-US"/>
        </w:rPr>
        <w:lastRenderedPageBreak/>
        <w:t xml:space="preserve">follow-up. </w:t>
      </w:r>
      <w:proofErr w:type="spellStart"/>
      <w:r w:rsidRPr="007609C0">
        <w:rPr>
          <w:color w:val="000000"/>
          <w:szCs w:val="24"/>
        </w:rPr>
        <w:t>Ann</w:t>
      </w:r>
      <w:proofErr w:type="spellEnd"/>
      <w:r w:rsidRPr="007609C0">
        <w:rPr>
          <w:color w:val="000000"/>
          <w:szCs w:val="24"/>
        </w:rPr>
        <w:t xml:space="preserve"> </w:t>
      </w:r>
      <w:proofErr w:type="spellStart"/>
      <w:r w:rsidRPr="007609C0">
        <w:rPr>
          <w:color w:val="000000"/>
          <w:szCs w:val="24"/>
        </w:rPr>
        <w:t>Oncol</w:t>
      </w:r>
      <w:proofErr w:type="spellEnd"/>
      <w:r w:rsidRPr="007609C0">
        <w:rPr>
          <w:color w:val="000000"/>
          <w:szCs w:val="24"/>
        </w:rPr>
        <w:t xml:space="preserve">. 2020 Oct;31(10):1306-1319. </w:t>
      </w:r>
      <w:proofErr w:type="spellStart"/>
      <w:r w:rsidRPr="007609C0">
        <w:rPr>
          <w:color w:val="000000"/>
          <w:szCs w:val="24"/>
        </w:rPr>
        <w:t>doi</w:t>
      </w:r>
      <w:proofErr w:type="spellEnd"/>
      <w:r w:rsidRPr="007609C0">
        <w:rPr>
          <w:color w:val="000000"/>
          <w:szCs w:val="24"/>
        </w:rPr>
        <w:t xml:space="preserve">: 10.1016/j.annonc.2020.07.003. </w:t>
      </w:r>
      <w:proofErr w:type="spellStart"/>
      <w:r w:rsidRPr="007609C0">
        <w:rPr>
          <w:color w:val="000000"/>
          <w:szCs w:val="24"/>
        </w:rPr>
        <w:t>Epub</w:t>
      </w:r>
      <w:proofErr w:type="spellEnd"/>
      <w:r w:rsidRPr="007609C0">
        <w:rPr>
          <w:color w:val="000000"/>
          <w:szCs w:val="24"/>
        </w:rPr>
        <w:t xml:space="preserve"> 2020 </w:t>
      </w:r>
      <w:proofErr w:type="spellStart"/>
      <w:r w:rsidRPr="007609C0">
        <w:rPr>
          <w:color w:val="000000"/>
          <w:szCs w:val="24"/>
        </w:rPr>
        <w:t>Jul</w:t>
      </w:r>
      <w:proofErr w:type="spellEnd"/>
      <w:r w:rsidRPr="007609C0">
        <w:rPr>
          <w:color w:val="000000"/>
          <w:szCs w:val="24"/>
        </w:rPr>
        <w:t xml:space="preserve"> 30. PMID: 32739407</w:t>
      </w:r>
    </w:p>
    <w:p w14:paraId="5B611B61"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Menendez AG, Cobb R, Carvajal AR, et al: Effectiveness of massage therapy as a treatment strategy and preventive modality for chemotherapy-induced peripheral neuropathy symptoms. 2016 Palliative and Supportive Care in Oncology Symposium. Abstract 193.</w:t>
      </w:r>
    </w:p>
    <w:p w14:paraId="37644110" w14:textId="77777777" w:rsidR="007156AF" w:rsidRPr="007609C0" w:rsidRDefault="007156AF" w:rsidP="007156AF">
      <w:pPr>
        <w:pStyle w:val="afc"/>
        <w:numPr>
          <w:ilvl w:val="0"/>
          <w:numId w:val="7"/>
        </w:numPr>
        <w:rPr>
          <w:rFonts w:cs="Times New Roman"/>
          <w:lang w:val="en-US"/>
        </w:rPr>
      </w:pPr>
      <w:r w:rsidRPr="007609C0">
        <w:rPr>
          <w:color w:val="000000"/>
          <w:szCs w:val="24"/>
          <w:lang w:val="en-US"/>
        </w:rPr>
        <w:t>González-Rodríguez, M., Villar-</w:t>
      </w:r>
      <w:proofErr w:type="spellStart"/>
      <w:r w:rsidRPr="007609C0">
        <w:rPr>
          <w:color w:val="000000"/>
          <w:szCs w:val="24"/>
          <w:lang w:val="en-US"/>
        </w:rPr>
        <w:t>Taibo</w:t>
      </w:r>
      <w:proofErr w:type="spellEnd"/>
      <w:r w:rsidRPr="007609C0">
        <w:rPr>
          <w:color w:val="000000"/>
          <w:szCs w:val="24"/>
          <w:lang w:val="en-US"/>
        </w:rPr>
        <w:t xml:space="preserve">, R., Fernández-Pombo, A. et al. Early versus conventional nutritional intervention in head and neck cancer patients before radiotherapy: benefits of a fast-track circuit. </w:t>
      </w:r>
      <w:proofErr w:type="spellStart"/>
      <w:r w:rsidRPr="007609C0">
        <w:rPr>
          <w:color w:val="000000"/>
          <w:szCs w:val="24"/>
        </w:rPr>
        <w:t>Eur</w:t>
      </w:r>
      <w:proofErr w:type="spellEnd"/>
      <w:r w:rsidRPr="007609C0">
        <w:rPr>
          <w:color w:val="000000"/>
          <w:szCs w:val="24"/>
        </w:rPr>
        <w:t xml:space="preserve"> J </w:t>
      </w:r>
      <w:proofErr w:type="spellStart"/>
      <w:r w:rsidRPr="007609C0">
        <w:rPr>
          <w:color w:val="000000"/>
          <w:szCs w:val="24"/>
        </w:rPr>
        <w:t>Clin</w:t>
      </w:r>
      <w:proofErr w:type="spellEnd"/>
      <w:r w:rsidRPr="007609C0">
        <w:rPr>
          <w:color w:val="000000"/>
          <w:szCs w:val="24"/>
        </w:rPr>
        <w:t xml:space="preserve"> </w:t>
      </w:r>
      <w:proofErr w:type="spellStart"/>
      <w:r w:rsidRPr="007609C0">
        <w:rPr>
          <w:color w:val="000000"/>
          <w:szCs w:val="24"/>
        </w:rPr>
        <w:t>Nutr</w:t>
      </w:r>
      <w:proofErr w:type="spellEnd"/>
      <w:r w:rsidRPr="007609C0">
        <w:rPr>
          <w:color w:val="000000"/>
          <w:szCs w:val="24"/>
        </w:rPr>
        <w:t xml:space="preserve"> 75, 748–753 (2021)].. </w:t>
      </w:r>
      <w:hyperlink r:id="rId13">
        <w:r w:rsidRPr="007609C0">
          <w:rPr>
            <w:color w:val="000000"/>
            <w:szCs w:val="24"/>
          </w:rPr>
          <w:t>https://doi.org/10.1038/s41430-020-00786-1</w:t>
        </w:r>
      </w:hyperlink>
      <w:r w:rsidRPr="007609C0">
        <w:rPr>
          <w:color w:val="000000"/>
          <w:szCs w:val="24"/>
        </w:rPr>
        <w:t>)</w:t>
      </w:r>
    </w:p>
    <w:p w14:paraId="1C20E113"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rPr>
        <w:t>Сытов</w:t>
      </w:r>
      <w:proofErr w:type="spellEnd"/>
      <w:r w:rsidRPr="007609C0">
        <w:rPr>
          <w:color w:val="000000"/>
          <w:szCs w:val="24"/>
        </w:rPr>
        <w:t xml:space="preserve"> А.В., </w:t>
      </w:r>
      <w:proofErr w:type="spellStart"/>
      <w:r w:rsidRPr="007609C0">
        <w:rPr>
          <w:color w:val="000000"/>
          <w:szCs w:val="24"/>
        </w:rPr>
        <w:t>Зузов</w:t>
      </w:r>
      <w:proofErr w:type="spellEnd"/>
      <w:r w:rsidRPr="007609C0">
        <w:rPr>
          <w:color w:val="000000"/>
          <w:szCs w:val="24"/>
        </w:rPr>
        <w:t xml:space="preserve"> С.А., </w:t>
      </w:r>
      <w:proofErr w:type="spellStart"/>
      <w:r w:rsidRPr="007609C0">
        <w:rPr>
          <w:color w:val="000000"/>
          <w:szCs w:val="24"/>
        </w:rPr>
        <w:t>Кукош</w:t>
      </w:r>
      <w:proofErr w:type="spellEnd"/>
      <w:r w:rsidRPr="007609C0">
        <w:rPr>
          <w:color w:val="000000"/>
          <w:szCs w:val="24"/>
        </w:rPr>
        <w:t xml:space="preserve"> М.Ю., </w:t>
      </w:r>
      <w:proofErr w:type="spellStart"/>
      <w:r w:rsidRPr="007609C0">
        <w:rPr>
          <w:color w:val="000000"/>
          <w:szCs w:val="24"/>
        </w:rPr>
        <w:t>Лейдерман</w:t>
      </w:r>
      <w:proofErr w:type="spellEnd"/>
      <w:r w:rsidRPr="007609C0">
        <w:rPr>
          <w:color w:val="000000"/>
          <w:szCs w:val="24"/>
        </w:rPr>
        <w:t xml:space="preserve"> И.Н., Потапов А.Л., Хотеев А.Ж. Практические рекомендации по </w:t>
      </w:r>
      <w:proofErr w:type="spellStart"/>
      <w:r w:rsidRPr="007609C0">
        <w:rPr>
          <w:color w:val="000000"/>
          <w:szCs w:val="24"/>
        </w:rPr>
        <w:t>нутритивной</w:t>
      </w:r>
      <w:proofErr w:type="spellEnd"/>
      <w:r w:rsidRPr="007609C0">
        <w:rPr>
          <w:color w:val="000000"/>
          <w:szCs w:val="24"/>
        </w:rPr>
        <w:t xml:space="preserve"> поддержке онкологических больных. Злокачественные опухоли : Практические рекомендации RUSSCO #3s2, 2021 (том 11)</w:t>
      </w:r>
    </w:p>
    <w:p w14:paraId="34675CB6" w14:textId="77777777" w:rsidR="007156AF" w:rsidRPr="007609C0" w:rsidRDefault="007156AF" w:rsidP="007156AF">
      <w:pPr>
        <w:pStyle w:val="afc"/>
        <w:numPr>
          <w:ilvl w:val="0"/>
          <w:numId w:val="7"/>
        </w:numPr>
        <w:rPr>
          <w:rFonts w:cs="Times New Roman"/>
          <w:lang w:val="en-US"/>
        </w:rPr>
      </w:pPr>
      <w:proofErr w:type="spellStart"/>
      <w:r w:rsidRPr="007609C0">
        <w:rPr>
          <w:color w:val="000000"/>
          <w:szCs w:val="24"/>
          <w:lang w:val="en-US"/>
        </w:rPr>
        <w:t>Robijns</w:t>
      </w:r>
      <w:proofErr w:type="spellEnd"/>
      <w:r w:rsidRPr="007609C0">
        <w:rPr>
          <w:color w:val="000000"/>
          <w:szCs w:val="24"/>
          <w:lang w:val="en-US"/>
        </w:rPr>
        <w:t xml:space="preserve"> J, </w:t>
      </w:r>
      <w:proofErr w:type="spellStart"/>
      <w:r w:rsidRPr="007609C0">
        <w:rPr>
          <w:color w:val="000000"/>
          <w:szCs w:val="24"/>
          <w:lang w:val="en-US"/>
        </w:rPr>
        <w:t>Lodewijckx</w:t>
      </w:r>
      <w:proofErr w:type="spellEnd"/>
      <w:r w:rsidRPr="007609C0">
        <w:rPr>
          <w:color w:val="000000"/>
          <w:szCs w:val="24"/>
          <w:lang w:val="en-US"/>
        </w:rPr>
        <w:t xml:space="preserve"> J, Claes S, Van Bever L, </w:t>
      </w:r>
      <w:proofErr w:type="spellStart"/>
      <w:r w:rsidRPr="007609C0">
        <w:rPr>
          <w:color w:val="000000"/>
          <w:szCs w:val="24"/>
          <w:lang w:val="en-US"/>
        </w:rPr>
        <w:t>Pannekoeke</w:t>
      </w:r>
      <w:proofErr w:type="spellEnd"/>
      <w:r w:rsidRPr="007609C0">
        <w:rPr>
          <w:color w:val="000000"/>
          <w:szCs w:val="24"/>
          <w:lang w:val="en-US"/>
        </w:rPr>
        <w:t xml:space="preserve"> L, </w:t>
      </w:r>
      <w:proofErr w:type="spellStart"/>
      <w:r w:rsidRPr="007609C0">
        <w:rPr>
          <w:color w:val="000000"/>
          <w:szCs w:val="24"/>
          <w:lang w:val="en-US"/>
        </w:rPr>
        <w:t>Censabella</w:t>
      </w:r>
      <w:proofErr w:type="spellEnd"/>
      <w:r w:rsidRPr="007609C0">
        <w:rPr>
          <w:color w:val="000000"/>
          <w:szCs w:val="24"/>
          <w:lang w:val="en-US"/>
        </w:rPr>
        <w:t xml:space="preserve"> S et al (2021) </w:t>
      </w:r>
      <w:proofErr w:type="spellStart"/>
      <w:r w:rsidRPr="007609C0">
        <w:rPr>
          <w:color w:val="000000"/>
          <w:szCs w:val="24"/>
          <w:lang w:val="en-US"/>
        </w:rPr>
        <w:t>Photobiomodulation</w:t>
      </w:r>
      <w:proofErr w:type="spellEnd"/>
      <w:r w:rsidRPr="007609C0">
        <w:rPr>
          <w:color w:val="000000"/>
          <w:szCs w:val="24"/>
          <w:lang w:val="en-US"/>
        </w:rPr>
        <w:t xml:space="preserve"> therapy for the prevention of acute radiation dermatitis in head and neck cancer patients (DERMISHEAD trial). </w:t>
      </w:r>
      <w:proofErr w:type="spellStart"/>
      <w:r w:rsidRPr="007609C0">
        <w:rPr>
          <w:color w:val="000000"/>
          <w:szCs w:val="24"/>
          <w:lang w:val="en-US"/>
        </w:rPr>
        <w:t>Radiother</w:t>
      </w:r>
      <w:proofErr w:type="spellEnd"/>
      <w:r w:rsidRPr="007609C0">
        <w:rPr>
          <w:color w:val="000000"/>
          <w:szCs w:val="24"/>
          <w:lang w:val="en-US"/>
        </w:rPr>
        <w:t xml:space="preserve"> Oncol 158:268–275</w:t>
      </w:r>
    </w:p>
    <w:p w14:paraId="7C5C7E8A" w14:textId="77777777" w:rsidR="007156AF" w:rsidRPr="007609C0" w:rsidRDefault="007156AF" w:rsidP="007156AF">
      <w:pPr>
        <w:pStyle w:val="afc"/>
        <w:numPr>
          <w:ilvl w:val="0"/>
          <w:numId w:val="7"/>
        </w:numPr>
        <w:ind w:left="709" w:hanging="425"/>
        <w:rPr>
          <w:rFonts w:cs="Times New Roman"/>
          <w:lang w:val="en-US"/>
        </w:rPr>
      </w:pPr>
      <w:proofErr w:type="spellStart"/>
      <w:r w:rsidRPr="007609C0">
        <w:rPr>
          <w:color w:val="000000"/>
          <w:szCs w:val="24"/>
          <w:lang w:val="en-US"/>
        </w:rPr>
        <w:t>Elad</w:t>
      </w:r>
      <w:proofErr w:type="spellEnd"/>
      <w:r w:rsidRPr="007609C0">
        <w:rPr>
          <w:color w:val="000000"/>
          <w:szCs w:val="24"/>
          <w:lang w:val="en-US"/>
        </w:rPr>
        <w:t xml:space="preserve"> S, Cheng KKF, Lalla RV, </w:t>
      </w:r>
      <w:proofErr w:type="spellStart"/>
      <w:r w:rsidRPr="007609C0">
        <w:rPr>
          <w:color w:val="000000"/>
          <w:szCs w:val="24"/>
          <w:lang w:val="en-US"/>
        </w:rPr>
        <w:t>Yarom</w:t>
      </w:r>
      <w:proofErr w:type="spellEnd"/>
      <w:r w:rsidRPr="007609C0">
        <w:rPr>
          <w:color w:val="000000"/>
          <w:szCs w:val="24"/>
          <w:lang w:val="en-US"/>
        </w:rPr>
        <w:t xml:space="preserve"> N, Hong C, Logan RM, Bowen J, Gibson R, Saunders DP, Zadik Y, </w:t>
      </w:r>
      <w:proofErr w:type="spellStart"/>
      <w:r w:rsidRPr="007609C0">
        <w:rPr>
          <w:color w:val="000000"/>
          <w:szCs w:val="24"/>
          <w:lang w:val="en-US"/>
        </w:rPr>
        <w:t>Ariyawardana</w:t>
      </w:r>
      <w:proofErr w:type="spellEnd"/>
      <w:r w:rsidRPr="007609C0">
        <w:rPr>
          <w:color w:val="000000"/>
          <w:szCs w:val="24"/>
          <w:lang w:val="en-US"/>
        </w:rPr>
        <w:t xml:space="preserve"> A, Correa ME, Ranna V, </w:t>
      </w:r>
      <w:proofErr w:type="spellStart"/>
      <w:r w:rsidRPr="007609C0">
        <w:rPr>
          <w:color w:val="000000"/>
          <w:szCs w:val="24"/>
          <w:lang w:val="en-US"/>
        </w:rPr>
        <w:t>Bossi</w:t>
      </w:r>
      <w:proofErr w:type="spellEnd"/>
      <w:r w:rsidRPr="007609C0">
        <w:rPr>
          <w:color w:val="000000"/>
          <w:szCs w:val="24"/>
          <w:lang w:val="en-US"/>
        </w:rPr>
        <w:t xml:space="preserve"> P; Mucositis Guidelines Leadership Group of the Multinational Association of Supportive Care in Cancer and International Society of Oral Oncology (MASCC/ISOO). MASCC/ISOO clinical practice guidelines for the management of mucositis secondary to cancer therapy. Cancer. 2020 Oct 1;126(19):4423-4431. </w:t>
      </w:r>
      <w:proofErr w:type="spellStart"/>
      <w:r w:rsidRPr="007609C0">
        <w:rPr>
          <w:color w:val="000000"/>
          <w:szCs w:val="24"/>
          <w:lang w:val="en-US"/>
        </w:rPr>
        <w:t>doi</w:t>
      </w:r>
      <w:proofErr w:type="spellEnd"/>
      <w:r w:rsidRPr="007609C0">
        <w:rPr>
          <w:color w:val="000000"/>
          <w:szCs w:val="24"/>
          <w:lang w:val="en-US"/>
        </w:rPr>
        <w:t xml:space="preserve">: 10.1002/cncr.33100. </w:t>
      </w:r>
      <w:proofErr w:type="spellStart"/>
      <w:r w:rsidRPr="007609C0">
        <w:rPr>
          <w:color w:val="000000"/>
          <w:szCs w:val="24"/>
          <w:lang w:val="en-US"/>
        </w:rPr>
        <w:t>Epub</w:t>
      </w:r>
      <w:proofErr w:type="spellEnd"/>
      <w:r w:rsidRPr="007609C0">
        <w:rPr>
          <w:color w:val="000000"/>
          <w:szCs w:val="24"/>
          <w:lang w:val="en-US"/>
        </w:rPr>
        <w:t xml:space="preserve"> 2020 Jul 28. Erratum in: Cancer. 2021 Oct 1;127(19):3700. </w:t>
      </w:r>
      <w:r w:rsidRPr="007609C0">
        <w:rPr>
          <w:color w:val="000000"/>
          <w:szCs w:val="24"/>
        </w:rPr>
        <w:t>PMID: 32786044; PMCID: PMC7540329</w:t>
      </w:r>
    </w:p>
    <w:p w14:paraId="036F7ED4" w14:textId="77777777" w:rsidR="007156AF" w:rsidRPr="007609C0" w:rsidRDefault="007156AF" w:rsidP="007156AF">
      <w:pPr>
        <w:pStyle w:val="afc"/>
        <w:numPr>
          <w:ilvl w:val="0"/>
          <w:numId w:val="7"/>
        </w:numPr>
        <w:ind w:left="709" w:hanging="425"/>
        <w:rPr>
          <w:rFonts w:cs="Times New Roman"/>
          <w:lang w:val="en-US"/>
        </w:rPr>
      </w:pPr>
      <w:r w:rsidRPr="007609C0">
        <w:rPr>
          <w:color w:val="000000"/>
          <w:szCs w:val="24"/>
          <w:lang w:val="en-US"/>
        </w:rPr>
        <w:t xml:space="preserve">Klausner, G., </w:t>
      </w:r>
      <w:proofErr w:type="spellStart"/>
      <w:r w:rsidRPr="007609C0">
        <w:rPr>
          <w:color w:val="000000"/>
          <w:szCs w:val="24"/>
          <w:lang w:val="en-US"/>
        </w:rPr>
        <w:t>Troussier</w:t>
      </w:r>
      <w:proofErr w:type="spellEnd"/>
      <w:r w:rsidRPr="007609C0">
        <w:rPr>
          <w:color w:val="000000"/>
          <w:szCs w:val="24"/>
          <w:lang w:val="en-US"/>
        </w:rPr>
        <w:t xml:space="preserve">, I., Canova, CH. et al. Clinical use of </w:t>
      </w:r>
      <w:proofErr w:type="spellStart"/>
      <w:r w:rsidRPr="007609C0">
        <w:rPr>
          <w:color w:val="000000"/>
          <w:szCs w:val="24"/>
          <w:lang w:val="en-US"/>
        </w:rPr>
        <w:t>photobiomodulation</w:t>
      </w:r>
      <w:proofErr w:type="spellEnd"/>
      <w:r w:rsidRPr="007609C0">
        <w:rPr>
          <w:color w:val="000000"/>
          <w:szCs w:val="24"/>
          <w:lang w:val="en-US"/>
        </w:rPr>
        <w:t xml:space="preserve"> as a supportive care during radiation therapy. </w:t>
      </w:r>
      <w:r w:rsidRPr="007609C0">
        <w:rPr>
          <w:color w:val="000000"/>
          <w:szCs w:val="24"/>
        </w:rPr>
        <w:t xml:space="preserve">Support Care </w:t>
      </w:r>
      <w:proofErr w:type="spellStart"/>
      <w:r w:rsidRPr="007609C0">
        <w:rPr>
          <w:color w:val="000000"/>
          <w:szCs w:val="24"/>
        </w:rPr>
        <w:t>Cancer</w:t>
      </w:r>
      <w:proofErr w:type="spellEnd"/>
      <w:r w:rsidRPr="007609C0">
        <w:rPr>
          <w:color w:val="000000"/>
          <w:szCs w:val="24"/>
        </w:rPr>
        <w:t xml:space="preserve"> 30, 13-19 (2022). </w:t>
      </w:r>
      <w:hyperlink r:id="rId14">
        <w:r w:rsidRPr="007609C0">
          <w:rPr>
            <w:color w:val="000000"/>
            <w:szCs w:val="24"/>
          </w:rPr>
          <w:t>https://doi.org/10.1007/s00520-021-06518-w</w:t>
        </w:r>
      </w:hyperlink>
    </w:p>
    <w:p w14:paraId="676146E2" w14:textId="77777777" w:rsidR="007156AF" w:rsidRPr="007609C0" w:rsidRDefault="007156AF" w:rsidP="007156AF">
      <w:pPr>
        <w:pStyle w:val="afc"/>
        <w:numPr>
          <w:ilvl w:val="0"/>
          <w:numId w:val="7"/>
        </w:numPr>
        <w:ind w:left="709" w:hanging="425"/>
        <w:rPr>
          <w:rFonts w:cs="Times New Roman"/>
          <w:lang w:val="en-US"/>
        </w:rPr>
      </w:pPr>
      <w:proofErr w:type="spellStart"/>
      <w:r w:rsidRPr="007609C0">
        <w:rPr>
          <w:color w:val="000000"/>
          <w:szCs w:val="24"/>
          <w:lang w:val="en-US"/>
        </w:rPr>
        <w:t>Mercadante</w:t>
      </w:r>
      <w:proofErr w:type="spellEnd"/>
      <w:r w:rsidRPr="007609C0">
        <w:rPr>
          <w:color w:val="000000"/>
          <w:szCs w:val="24"/>
          <w:lang w:val="en-US"/>
        </w:rPr>
        <w:t xml:space="preserve"> V, Jensen SB, Smith DK, </w:t>
      </w:r>
      <w:proofErr w:type="spellStart"/>
      <w:r w:rsidRPr="007609C0">
        <w:rPr>
          <w:color w:val="000000"/>
          <w:szCs w:val="24"/>
          <w:lang w:val="en-US"/>
        </w:rPr>
        <w:t>Bohlke</w:t>
      </w:r>
      <w:proofErr w:type="spellEnd"/>
      <w:r w:rsidRPr="007609C0">
        <w:rPr>
          <w:color w:val="000000"/>
          <w:szCs w:val="24"/>
          <w:lang w:val="en-US"/>
        </w:rPr>
        <w:t xml:space="preserve"> K, Bauman J, Brennan MT, </w:t>
      </w:r>
      <w:proofErr w:type="spellStart"/>
      <w:r w:rsidRPr="007609C0">
        <w:rPr>
          <w:color w:val="000000"/>
          <w:szCs w:val="24"/>
          <w:lang w:val="en-US"/>
        </w:rPr>
        <w:t>Coppes</w:t>
      </w:r>
      <w:proofErr w:type="spellEnd"/>
      <w:r w:rsidRPr="007609C0">
        <w:rPr>
          <w:color w:val="000000"/>
          <w:szCs w:val="24"/>
          <w:lang w:val="en-US"/>
        </w:rPr>
        <w:t xml:space="preserve"> RP, Jessen N, Malhotra NK, Murphy B, Rosenthal DI, </w:t>
      </w:r>
      <w:proofErr w:type="spellStart"/>
      <w:r w:rsidRPr="007609C0">
        <w:rPr>
          <w:color w:val="000000"/>
          <w:szCs w:val="24"/>
          <w:lang w:val="en-US"/>
        </w:rPr>
        <w:t>Vissink</w:t>
      </w:r>
      <w:proofErr w:type="spellEnd"/>
      <w:r w:rsidRPr="007609C0">
        <w:rPr>
          <w:color w:val="000000"/>
          <w:szCs w:val="24"/>
          <w:lang w:val="en-US"/>
        </w:rPr>
        <w:t xml:space="preserve"> A, Wu J, Saunders DP, Peterson DE. Salivary Gland Hypofunction and/or Xerostomia Induced by Nonsurgical Cancer Therapies: ISOO/MASCC/ASCO Guideline. </w:t>
      </w:r>
      <w:r w:rsidRPr="007609C0">
        <w:rPr>
          <w:color w:val="000000"/>
          <w:szCs w:val="24"/>
        </w:rPr>
        <w:t xml:space="preserve">J </w:t>
      </w:r>
      <w:proofErr w:type="spellStart"/>
      <w:r w:rsidRPr="007609C0">
        <w:rPr>
          <w:color w:val="000000"/>
          <w:szCs w:val="24"/>
        </w:rPr>
        <w:t>Clin</w:t>
      </w:r>
      <w:proofErr w:type="spellEnd"/>
      <w:r w:rsidRPr="007609C0">
        <w:rPr>
          <w:color w:val="000000"/>
          <w:szCs w:val="24"/>
        </w:rPr>
        <w:t xml:space="preserve"> </w:t>
      </w:r>
      <w:proofErr w:type="spellStart"/>
      <w:r w:rsidRPr="007609C0">
        <w:rPr>
          <w:color w:val="000000"/>
          <w:szCs w:val="24"/>
        </w:rPr>
        <w:t>Oncol</w:t>
      </w:r>
      <w:proofErr w:type="spellEnd"/>
      <w:r w:rsidRPr="007609C0">
        <w:rPr>
          <w:color w:val="000000"/>
          <w:szCs w:val="24"/>
        </w:rPr>
        <w:t xml:space="preserve">. 2021 </w:t>
      </w:r>
      <w:proofErr w:type="spellStart"/>
      <w:r w:rsidRPr="007609C0">
        <w:rPr>
          <w:color w:val="000000"/>
          <w:szCs w:val="24"/>
        </w:rPr>
        <w:t>Sep</w:t>
      </w:r>
      <w:proofErr w:type="spellEnd"/>
      <w:r w:rsidRPr="007609C0">
        <w:rPr>
          <w:color w:val="000000"/>
          <w:szCs w:val="24"/>
        </w:rPr>
        <w:t xml:space="preserve"> 1;39(25):2825-2843. </w:t>
      </w:r>
      <w:proofErr w:type="spellStart"/>
      <w:r w:rsidRPr="007609C0">
        <w:rPr>
          <w:color w:val="000000"/>
          <w:szCs w:val="24"/>
        </w:rPr>
        <w:t>doi</w:t>
      </w:r>
      <w:proofErr w:type="spellEnd"/>
      <w:r w:rsidRPr="007609C0">
        <w:rPr>
          <w:color w:val="000000"/>
          <w:szCs w:val="24"/>
        </w:rPr>
        <w:t xml:space="preserve">: 10.1200/JCO.21.01208. </w:t>
      </w:r>
      <w:proofErr w:type="spellStart"/>
      <w:r w:rsidRPr="007609C0">
        <w:rPr>
          <w:color w:val="000000"/>
          <w:szCs w:val="24"/>
        </w:rPr>
        <w:t>Epub</w:t>
      </w:r>
      <w:proofErr w:type="spellEnd"/>
      <w:r w:rsidRPr="007609C0">
        <w:rPr>
          <w:color w:val="000000"/>
          <w:szCs w:val="24"/>
        </w:rPr>
        <w:t xml:space="preserve"> 2021 </w:t>
      </w:r>
      <w:proofErr w:type="spellStart"/>
      <w:r w:rsidRPr="007609C0">
        <w:rPr>
          <w:color w:val="000000"/>
          <w:szCs w:val="24"/>
        </w:rPr>
        <w:t>Jul</w:t>
      </w:r>
      <w:proofErr w:type="spellEnd"/>
      <w:r w:rsidRPr="007609C0">
        <w:rPr>
          <w:color w:val="000000"/>
          <w:szCs w:val="24"/>
        </w:rPr>
        <w:t xml:space="preserve"> 20. PMID: 34283635</w:t>
      </w:r>
    </w:p>
    <w:p w14:paraId="19E92AF7" w14:textId="77777777" w:rsidR="007156AF" w:rsidRPr="007609C0" w:rsidRDefault="007156AF" w:rsidP="007156AF">
      <w:pPr>
        <w:pStyle w:val="afc"/>
        <w:numPr>
          <w:ilvl w:val="0"/>
          <w:numId w:val="7"/>
        </w:numPr>
        <w:ind w:left="709" w:hanging="425"/>
        <w:rPr>
          <w:rFonts w:cs="Times New Roman"/>
          <w:lang w:val="en-US"/>
        </w:rPr>
      </w:pPr>
      <w:r w:rsidRPr="007609C0">
        <w:rPr>
          <w:color w:val="000000"/>
          <w:szCs w:val="24"/>
          <w:lang w:val="en-US"/>
        </w:rPr>
        <w:lastRenderedPageBreak/>
        <w:t xml:space="preserve">Ni X, Tian T, Chen D, Liu L, Li X, Li F, Liang F, Zhao L. Acupuncture for Radiation-Induced Xerostomia in Cancer Patients: A Systematic Review and Meta-Analysis. </w:t>
      </w:r>
      <w:proofErr w:type="spellStart"/>
      <w:r w:rsidRPr="007609C0">
        <w:rPr>
          <w:color w:val="000000"/>
          <w:szCs w:val="24"/>
        </w:rPr>
        <w:t>Integr</w:t>
      </w:r>
      <w:proofErr w:type="spellEnd"/>
      <w:r w:rsidRPr="007609C0">
        <w:rPr>
          <w:color w:val="000000"/>
          <w:szCs w:val="24"/>
        </w:rPr>
        <w:t xml:space="preserve"> </w:t>
      </w:r>
      <w:proofErr w:type="spellStart"/>
      <w:r w:rsidRPr="007609C0">
        <w:rPr>
          <w:color w:val="000000"/>
          <w:szCs w:val="24"/>
        </w:rPr>
        <w:t>Cancer</w:t>
      </w:r>
      <w:proofErr w:type="spellEnd"/>
      <w:r w:rsidRPr="007609C0">
        <w:rPr>
          <w:color w:val="000000"/>
          <w:szCs w:val="24"/>
        </w:rPr>
        <w:t xml:space="preserve"> </w:t>
      </w:r>
      <w:proofErr w:type="spellStart"/>
      <w:r w:rsidRPr="007609C0">
        <w:rPr>
          <w:color w:val="000000"/>
          <w:szCs w:val="24"/>
        </w:rPr>
        <w:t>Ther</w:t>
      </w:r>
      <w:proofErr w:type="spellEnd"/>
      <w:r w:rsidRPr="007609C0">
        <w:rPr>
          <w:color w:val="000000"/>
          <w:szCs w:val="24"/>
        </w:rPr>
        <w:t xml:space="preserve">. 2020 Jan-Dec;19:1534735420980825. </w:t>
      </w:r>
      <w:proofErr w:type="spellStart"/>
      <w:r w:rsidRPr="007609C0">
        <w:rPr>
          <w:color w:val="000000"/>
          <w:szCs w:val="24"/>
        </w:rPr>
        <w:t>doi</w:t>
      </w:r>
      <w:proofErr w:type="spellEnd"/>
      <w:r w:rsidRPr="007609C0">
        <w:rPr>
          <w:color w:val="000000"/>
          <w:szCs w:val="24"/>
        </w:rPr>
        <w:t>: 10.1177/1534735420980825. PMID: 33307864; PMCID: PMC7739209</w:t>
      </w:r>
    </w:p>
    <w:p w14:paraId="2121F78F" w14:textId="77777777" w:rsidR="007156AF" w:rsidRPr="007609C0" w:rsidRDefault="007156AF" w:rsidP="007156AF">
      <w:pPr>
        <w:pStyle w:val="afc"/>
        <w:numPr>
          <w:ilvl w:val="0"/>
          <w:numId w:val="7"/>
        </w:numPr>
        <w:ind w:left="709" w:hanging="425"/>
        <w:rPr>
          <w:rFonts w:cs="Times New Roman"/>
          <w:lang w:val="en-US"/>
        </w:rPr>
      </w:pPr>
      <w:proofErr w:type="spellStart"/>
      <w:r w:rsidRPr="007609C0">
        <w:rPr>
          <w:color w:val="000000"/>
          <w:szCs w:val="24"/>
          <w:lang w:val="en-US"/>
        </w:rPr>
        <w:t>Dymackova</w:t>
      </w:r>
      <w:proofErr w:type="spellEnd"/>
      <w:r w:rsidRPr="007609C0">
        <w:rPr>
          <w:color w:val="000000"/>
          <w:szCs w:val="24"/>
          <w:lang w:val="en-US"/>
        </w:rPr>
        <w:t xml:space="preserve"> R, </w:t>
      </w:r>
      <w:proofErr w:type="spellStart"/>
      <w:r w:rsidRPr="007609C0">
        <w:rPr>
          <w:color w:val="000000"/>
          <w:szCs w:val="24"/>
          <w:lang w:val="en-US"/>
        </w:rPr>
        <w:t>Selingerova</w:t>
      </w:r>
      <w:proofErr w:type="spellEnd"/>
      <w:r w:rsidRPr="007609C0">
        <w:rPr>
          <w:color w:val="000000"/>
          <w:szCs w:val="24"/>
          <w:lang w:val="en-US"/>
        </w:rPr>
        <w:t xml:space="preserve"> I, </w:t>
      </w:r>
      <w:proofErr w:type="spellStart"/>
      <w:r w:rsidRPr="007609C0">
        <w:rPr>
          <w:color w:val="000000"/>
          <w:szCs w:val="24"/>
          <w:lang w:val="en-US"/>
        </w:rPr>
        <w:t>Kazda</w:t>
      </w:r>
      <w:proofErr w:type="spellEnd"/>
      <w:r w:rsidRPr="007609C0">
        <w:rPr>
          <w:color w:val="000000"/>
          <w:szCs w:val="24"/>
          <w:lang w:val="en-US"/>
        </w:rPr>
        <w:t xml:space="preserve"> T, </w:t>
      </w:r>
      <w:proofErr w:type="spellStart"/>
      <w:r w:rsidRPr="007609C0">
        <w:rPr>
          <w:color w:val="000000"/>
          <w:szCs w:val="24"/>
          <w:lang w:val="en-US"/>
        </w:rPr>
        <w:t>Slavik</w:t>
      </w:r>
      <w:proofErr w:type="spellEnd"/>
      <w:r w:rsidRPr="007609C0">
        <w:rPr>
          <w:color w:val="000000"/>
          <w:szCs w:val="24"/>
          <w:lang w:val="en-US"/>
        </w:rPr>
        <w:t xml:space="preserve"> M, </w:t>
      </w:r>
      <w:proofErr w:type="spellStart"/>
      <w:r w:rsidRPr="007609C0">
        <w:rPr>
          <w:color w:val="000000"/>
          <w:szCs w:val="24"/>
          <w:lang w:val="en-US"/>
        </w:rPr>
        <w:t>Halamkova</w:t>
      </w:r>
      <w:proofErr w:type="spellEnd"/>
      <w:r w:rsidRPr="007609C0">
        <w:rPr>
          <w:color w:val="000000"/>
          <w:szCs w:val="24"/>
          <w:lang w:val="en-US"/>
        </w:rPr>
        <w:t xml:space="preserve"> J, </w:t>
      </w:r>
      <w:proofErr w:type="spellStart"/>
      <w:r w:rsidRPr="007609C0">
        <w:rPr>
          <w:color w:val="000000"/>
          <w:szCs w:val="24"/>
          <w:lang w:val="en-US"/>
        </w:rPr>
        <w:t>Svajdova</w:t>
      </w:r>
      <w:proofErr w:type="spellEnd"/>
      <w:r w:rsidRPr="007609C0">
        <w:rPr>
          <w:color w:val="000000"/>
          <w:szCs w:val="24"/>
          <w:lang w:val="en-US"/>
        </w:rPr>
        <w:t xml:space="preserve"> M, </w:t>
      </w:r>
      <w:proofErr w:type="spellStart"/>
      <w:r w:rsidRPr="007609C0">
        <w:rPr>
          <w:color w:val="000000"/>
          <w:szCs w:val="24"/>
          <w:lang w:val="en-US"/>
        </w:rPr>
        <w:t>Slampa</w:t>
      </w:r>
      <w:proofErr w:type="spellEnd"/>
      <w:r w:rsidRPr="007609C0">
        <w:rPr>
          <w:color w:val="000000"/>
          <w:szCs w:val="24"/>
          <w:lang w:val="en-US"/>
        </w:rPr>
        <w:t xml:space="preserve"> P, </w:t>
      </w:r>
      <w:proofErr w:type="spellStart"/>
      <w:r w:rsidRPr="007609C0">
        <w:rPr>
          <w:color w:val="000000"/>
          <w:szCs w:val="24"/>
          <w:lang w:val="en-US"/>
        </w:rPr>
        <w:t>Slama</w:t>
      </w:r>
      <w:proofErr w:type="spellEnd"/>
      <w:r w:rsidRPr="007609C0">
        <w:rPr>
          <w:color w:val="000000"/>
          <w:szCs w:val="24"/>
          <w:lang w:val="en-US"/>
        </w:rPr>
        <w:t xml:space="preserve"> O. Effect of Acupuncture in Pain Management of Head and Neck Cancer Radiotherapy: Prospective Randomized Unicentric Study. </w:t>
      </w:r>
      <w:r w:rsidRPr="007609C0">
        <w:rPr>
          <w:color w:val="000000"/>
          <w:szCs w:val="24"/>
        </w:rPr>
        <w:t xml:space="preserve">J </w:t>
      </w:r>
      <w:proofErr w:type="spellStart"/>
      <w:r w:rsidRPr="007609C0">
        <w:rPr>
          <w:color w:val="000000"/>
          <w:szCs w:val="24"/>
        </w:rPr>
        <w:t>Clin</w:t>
      </w:r>
      <w:proofErr w:type="spellEnd"/>
      <w:r w:rsidRPr="007609C0">
        <w:rPr>
          <w:color w:val="000000"/>
          <w:szCs w:val="24"/>
        </w:rPr>
        <w:t xml:space="preserve"> </w:t>
      </w:r>
      <w:proofErr w:type="spellStart"/>
      <w:r w:rsidRPr="007609C0">
        <w:rPr>
          <w:color w:val="000000"/>
          <w:szCs w:val="24"/>
        </w:rPr>
        <w:t>Med</w:t>
      </w:r>
      <w:proofErr w:type="spellEnd"/>
      <w:r w:rsidRPr="007609C0">
        <w:rPr>
          <w:color w:val="000000"/>
          <w:szCs w:val="24"/>
        </w:rPr>
        <w:t xml:space="preserve">. 2021 </w:t>
      </w:r>
      <w:proofErr w:type="spellStart"/>
      <w:r w:rsidRPr="007609C0">
        <w:rPr>
          <w:color w:val="000000"/>
          <w:szCs w:val="24"/>
        </w:rPr>
        <w:t>Mar</w:t>
      </w:r>
      <w:proofErr w:type="spellEnd"/>
      <w:r w:rsidRPr="007609C0">
        <w:rPr>
          <w:color w:val="000000"/>
          <w:szCs w:val="24"/>
        </w:rPr>
        <w:t xml:space="preserve"> 7;10(5):1111. </w:t>
      </w:r>
      <w:proofErr w:type="spellStart"/>
      <w:r w:rsidRPr="007609C0">
        <w:rPr>
          <w:color w:val="000000"/>
          <w:szCs w:val="24"/>
        </w:rPr>
        <w:t>doi</w:t>
      </w:r>
      <w:proofErr w:type="spellEnd"/>
      <w:r w:rsidRPr="007609C0">
        <w:rPr>
          <w:color w:val="000000"/>
          <w:szCs w:val="24"/>
        </w:rPr>
        <w:t>: 10.3390/jcm10051111. PMID: 33799949; PMCID: PMC7961644</w:t>
      </w:r>
    </w:p>
    <w:p w14:paraId="2F22FAC6" w14:textId="77777777" w:rsidR="007156AF" w:rsidRPr="007609C0" w:rsidRDefault="007156AF" w:rsidP="007156AF">
      <w:pPr>
        <w:pStyle w:val="afc"/>
        <w:numPr>
          <w:ilvl w:val="0"/>
          <w:numId w:val="7"/>
        </w:numPr>
        <w:ind w:left="709" w:hanging="425"/>
        <w:rPr>
          <w:rFonts w:cs="Times New Roman"/>
          <w:lang w:val="en-US"/>
        </w:rPr>
      </w:pPr>
      <w:r w:rsidRPr="007609C0">
        <w:rPr>
          <w:color w:val="000000"/>
          <w:szCs w:val="24"/>
          <w:lang w:val="en-US"/>
        </w:rPr>
        <w:t xml:space="preserve">Ravi P, Vaishnavi D, </w:t>
      </w:r>
      <w:proofErr w:type="spellStart"/>
      <w:r w:rsidRPr="007609C0">
        <w:rPr>
          <w:color w:val="000000"/>
          <w:szCs w:val="24"/>
          <w:lang w:val="en-US"/>
        </w:rPr>
        <w:t>Gnanam</w:t>
      </w:r>
      <w:proofErr w:type="spellEnd"/>
      <w:r w:rsidRPr="007609C0">
        <w:rPr>
          <w:color w:val="000000"/>
          <w:szCs w:val="24"/>
          <w:lang w:val="en-US"/>
        </w:rPr>
        <w:t xml:space="preserve"> A, Krishnakumar Raja VB. The role of hyperbaric oxygen therapy in the prevention and management of radiation-induced complications of the head and neck - a systematic review of literature. J </w:t>
      </w:r>
      <w:proofErr w:type="spellStart"/>
      <w:r w:rsidRPr="007609C0">
        <w:rPr>
          <w:color w:val="000000"/>
          <w:szCs w:val="24"/>
          <w:lang w:val="en-US"/>
        </w:rPr>
        <w:t>Stomatol</w:t>
      </w:r>
      <w:proofErr w:type="spellEnd"/>
      <w:r w:rsidRPr="007609C0">
        <w:rPr>
          <w:color w:val="000000"/>
          <w:szCs w:val="24"/>
          <w:lang w:val="en-US"/>
        </w:rPr>
        <w:t xml:space="preserve"> Oral </w:t>
      </w:r>
      <w:proofErr w:type="spellStart"/>
      <w:r w:rsidRPr="007609C0">
        <w:rPr>
          <w:color w:val="000000"/>
          <w:szCs w:val="24"/>
          <w:lang w:val="en-US"/>
        </w:rPr>
        <w:t>Maxillofac</w:t>
      </w:r>
      <w:proofErr w:type="spellEnd"/>
      <w:r w:rsidRPr="007609C0">
        <w:rPr>
          <w:color w:val="000000"/>
          <w:szCs w:val="24"/>
          <w:lang w:val="en-US"/>
        </w:rPr>
        <w:t xml:space="preserve"> Surg. 2017 Dec;118(6):359-362. </w:t>
      </w:r>
      <w:proofErr w:type="spellStart"/>
      <w:r w:rsidRPr="007609C0">
        <w:rPr>
          <w:color w:val="000000"/>
          <w:szCs w:val="24"/>
          <w:lang w:val="en-US"/>
        </w:rPr>
        <w:t>doi</w:t>
      </w:r>
      <w:proofErr w:type="spellEnd"/>
      <w:r w:rsidRPr="007609C0">
        <w:rPr>
          <w:color w:val="000000"/>
          <w:szCs w:val="24"/>
          <w:lang w:val="en-US"/>
        </w:rPr>
        <w:t xml:space="preserve">: 10.1016/j.jormas.2017.07.005. </w:t>
      </w:r>
      <w:proofErr w:type="spellStart"/>
      <w:r w:rsidRPr="007609C0">
        <w:rPr>
          <w:color w:val="000000"/>
          <w:szCs w:val="24"/>
          <w:lang w:val="en-US"/>
        </w:rPr>
        <w:t>Epub</w:t>
      </w:r>
      <w:proofErr w:type="spellEnd"/>
      <w:r w:rsidRPr="007609C0">
        <w:rPr>
          <w:color w:val="000000"/>
          <w:szCs w:val="24"/>
          <w:lang w:val="en-US"/>
        </w:rPr>
        <w:t xml:space="preserve"> 2017 Aug 22. </w:t>
      </w:r>
      <w:r w:rsidRPr="007609C0">
        <w:rPr>
          <w:color w:val="000000"/>
          <w:szCs w:val="24"/>
        </w:rPr>
        <w:t>PMID: 28838774.</w:t>
      </w:r>
    </w:p>
    <w:p w14:paraId="6BFB3EE4"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Walker M.P., </w:t>
      </w:r>
      <w:proofErr w:type="spellStart"/>
      <w:r w:rsidRPr="007609C0">
        <w:rPr>
          <w:rFonts w:cs="Times New Roman"/>
          <w:lang w:val="en-US"/>
        </w:rPr>
        <w:t>Wichman</w:t>
      </w:r>
      <w:proofErr w:type="spellEnd"/>
      <w:r w:rsidRPr="007609C0">
        <w:rPr>
          <w:rFonts w:cs="Times New Roman"/>
          <w:lang w:val="en-US"/>
        </w:rPr>
        <w:t xml:space="preserve"> B., Cheng A.L. et al. Impact of radiotherapy dose on dentition breakdown in head and neck cancer patients. </w:t>
      </w:r>
      <w:proofErr w:type="spellStart"/>
      <w:r w:rsidRPr="007609C0">
        <w:rPr>
          <w:rFonts w:cs="Times New Roman"/>
          <w:lang w:val="en-US"/>
        </w:rPr>
        <w:t>Pract</w:t>
      </w:r>
      <w:proofErr w:type="spellEnd"/>
      <w:r w:rsidRPr="007609C0">
        <w:rPr>
          <w:rFonts w:cs="Times New Roman"/>
          <w:lang w:val="en-US"/>
        </w:rPr>
        <w:t xml:space="preserve"> </w:t>
      </w:r>
      <w:proofErr w:type="spellStart"/>
      <w:r w:rsidRPr="007609C0">
        <w:rPr>
          <w:rFonts w:cs="Times New Roman"/>
          <w:lang w:val="en-US"/>
        </w:rPr>
        <w:t>Radiat</w:t>
      </w:r>
      <w:proofErr w:type="spellEnd"/>
      <w:r w:rsidRPr="007609C0">
        <w:rPr>
          <w:rFonts w:cs="Times New Roman"/>
          <w:lang w:val="en-US"/>
        </w:rPr>
        <w:t xml:space="preserve"> Oncol 2011;1(3):142‒8</w:t>
      </w:r>
    </w:p>
    <w:p w14:paraId="20A89D2D"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Little M., Schipper M., Feng F.Y. et al. Reducing xerostomia after chemo-IMRT for head-and-neck cancer: beyond sparing the parotid glands. Int J </w:t>
      </w:r>
      <w:proofErr w:type="spellStart"/>
      <w:r w:rsidRPr="007609C0">
        <w:rPr>
          <w:rFonts w:cs="Times New Roman"/>
          <w:lang w:val="en-US"/>
        </w:rPr>
        <w:t>Radiat</w:t>
      </w:r>
      <w:proofErr w:type="spellEnd"/>
      <w:r w:rsidRPr="007609C0">
        <w:rPr>
          <w:rFonts w:cs="Times New Roman"/>
          <w:lang w:val="en-US"/>
        </w:rPr>
        <w:t xml:space="preserve"> Oncol Biol Phys 2012;83(3):1007‒14</w:t>
      </w:r>
    </w:p>
    <w:p w14:paraId="7FA293FF"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Studer G., Glanzmann C., Studer S.P. et al. Risk-adapted dental care prior to intensity-modulated radiotherapy (IMRT). Schweiz </w:t>
      </w:r>
      <w:proofErr w:type="spellStart"/>
      <w:r w:rsidRPr="007609C0">
        <w:rPr>
          <w:rFonts w:cs="Times New Roman"/>
          <w:lang w:val="en-US"/>
        </w:rPr>
        <w:t>Monatsschr</w:t>
      </w:r>
      <w:proofErr w:type="spellEnd"/>
      <w:r w:rsidRPr="007609C0">
        <w:rPr>
          <w:rFonts w:cs="Times New Roman"/>
          <w:lang w:val="en-US"/>
        </w:rPr>
        <w:t xml:space="preserve"> </w:t>
      </w:r>
      <w:proofErr w:type="spellStart"/>
      <w:r w:rsidRPr="007609C0">
        <w:rPr>
          <w:rFonts w:cs="Times New Roman"/>
          <w:lang w:val="en-US"/>
        </w:rPr>
        <w:t>Zahnmed</w:t>
      </w:r>
      <w:proofErr w:type="spellEnd"/>
      <w:r w:rsidRPr="007609C0">
        <w:rPr>
          <w:rFonts w:cs="Times New Roman"/>
          <w:lang w:val="en-US"/>
        </w:rPr>
        <w:t xml:space="preserve"> 2011;121(3):216‒9</w:t>
      </w:r>
    </w:p>
    <w:p w14:paraId="1B1496E0" w14:textId="77777777" w:rsidR="007156AF" w:rsidRPr="007609C0" w:rsidRDefault="007156AF" w:rsidP="007156AF">
      <w:pPr>
        <w:pStyle w:val="afc"/>
        <w:numPr>
          <w:ilvl w:val="0"/>
          <w:numId w:val="7"/>
        </w:numPr>
        <w:rPr>
          <w:rFonts w:cs="Times New Roman"/>
          <w:lang w:val="en-US"/>
        </w:rPr>
      </w:pPr>
      <w:r w:rsidRPr="007609C0">
        <w:rPr>
          <w:rFonts w:cs="Times New Roman"/>
          <w:noProof/>
          <w:lang w:val="en-US"/>
        </w:rPr>
        <w:t>Sim, C. P. C., Walker, G. D., Manton, D. J., Soong, Y.-L., Wee, J. T. S., Adams, G. G., &amp; Reynolds, E. C. (2018). Anticariogenic efficacy of a saliva biomimetic in head-and-neck cancer patients undergoing radiotherapy. Australian Dental Jour-nal.doi:10.11</w:t>
      </w:r>
    </w:p>
    <w:p w14:paraId="7FECBEF3" w14:textId="77777777" w:rsidR="007156AF" w:rsidRPr="007609C0" w:rsidRDefault="007156AF" w:rsidP="007156AF">
      <w:pPr>
        <w:pStyle w:val="afc"/>
        <w:numPr>
          <w:ilvl w:val="0"/>
          <w:numId w:val="7"/>
        </w:numPr>
        <w:rPr>
          <w:rFonts w:cs="Times New Roman"/>
          <w:lang w:val="en-US"/>
        </w:rPr>
      </w:pPr>
      <w:r w:rsidRPr="007609C0">
        <w:rPr>
          <w:rFonts w:cs="Times New Roman"/>
          <w:noProof/>
          <w:lang w:val="en-US"/>
        </w:rPr>
        <w:t xml:space="preserve">Al-Joburi W., Clark C., Fisher R. A comparison of the effectiveness of two systems for the prevention of radiation caries //Clinical preventive dentistry. – 1991. – </w:t>
      </w:r>
      <w:r w:rsidRPr="007609C0">
        <w:rPr>
          <w:rFonts w:cs="Times New Roman"/>
          <w:noProof/>
        </w:rPr>
        <w:t>Т</w:t>
      </w:r>
      <w:r w:rsidRPr="007609C0">
        <w:rPr>
          <w:rFonts w:cs="Times New Roman"/>
          <w:noProof/>
          <w:lang w:val="en-US"/>
        </w:rPr>
        <w:t xml:space="preserve">. 13. – №. </w:t>
      </w:r>
      <w:r w:rsidRPr="007609C0">
        <w:rPr>
          <w:rFonts w:cs="Times New Roman"/>
          <w:noProof/>
        </w:rPr>
        <w:t>5. – С. 15-19</w:t>
      </w:r>
    </w:p>
    <w:p w14:paraId="38667D98" w14:textId="77777777" w:rsidR="007156AF" w:rsidRPr="007609C0" w:rsidRDefault="007156AF" w:rsidP="007156AF">
      <w:pPr>
        <w:pStyle w:val="afc"/>
        <w:numPr>
          <w:ilvl w:val="0"/>
          <w:numId w:val="7"/>
        </w:numPr>
        <w:rPr>
          <w:rFonts w:cs="Times New Roman"/>
          <w:lang w:val="en-US"/>
        </w:rPr>
      </w:pPr>
      <w:r w:rsidRPr="007609C0">
        <w:rPr>
          <w:rFonts w:cs="Times New Roman"/>
          <w:lang w:val="en-US"/>
        </w:rPr>
        <w:t xml:space="preserve">Lee I.J., </w:t>
      </w:r>
      <w:proofErr w:type="spellStart"/>
      <w:r w:rsidRPr="007609C0">
        <w:rPr>
          <w:rFonts w:cs="Times New Roman"/>
          <w:lang w:val="en-US"/>
        </w:rPr>
        <w:t>Koom</w:t>
      </w:r>
      <w:proofErr w:type="spellEnd"/>
      <w:r w:rsidRPr="007609C0">
        <w:rPr>
          <w:rFonts w:cs="Times New Roman"/>
          <w:lang w:val="en-US"/>
        </w:rPr>
        <w:t xml:space="preserve"> W.S., Lee C.G. et al. Risk factors and dose-effect relationship for mandibular osteoradionecrosis in oral and oropharyngeal cancer patients. Int J </w:t>
      </w:r>
      <w:proofErr w:type="spellStart"/>
      <w:r w:rsidRPr="007609C0">
        <w:rPr>
          <w:rFonts w:cs="Times New Roman"/>
          <w:lang w:val="en-US"/>
        </w:rPr>
        <w:t>Radiat</w:t>
      </w:r>
      <w:proofErr w:type="spellEnd"/>
      <w:r w:rsidRPr="007609C0">
        <w:rPr>
          <w:rFonts w:cs="Times New Roman"/>
          <w:lang w:val="en-US"/>
        </w:rPr>
        <w:t xml:space="preserve"> Oncol Biol Phys 2009;75(4):1084‒91</w:t>
      </w:r>
    </w:p>
    <w:p w14:paraId="4EECF9DF" w14:textId="77777777" w:rsidR="0070752F" w:rsidRPr="007609C0" w:rsidRDefault="0070752F" w:rsidP="0070752F">
      <w:pPr>
        <w:rPr>
          <w:lang w:val="en-US"/>
        </w:rPr>
      </w:pPr>
      <w:r w:rsidRPr="007609C0">
        <w:rPr>
          <w:lang w:val="en-US"/>
        </w:rPr>
        <w:br w:type="page"/>
      </w:r>
    </w:p>
    <w:p w14:paraId="743ACF0D" w14:textId="77777777" w:rsidR="0070752F" w:rsidRPr="007609C0" w:rsidRDefault="0070752F" w:rsidP="00E212BB">
      <w:pPr>
        <w:pStyle w:val="afff0"/>
        <w:rPr>
          <w:rStyle w:val="21"/>
          <w:sz w:val="28"/>
          <w:szCs w:val="22"/>
          <w:u w:val="none"/>
          <w:lang w:eastAsia="ru-RU"/>
        </w:rPr>
      </w:pPr>
      <w:bookmarkStart w:id="110" w:name="_Toc26362662"/>
      <w:bookmarkEnd w:id="108"/>
      <w:r w:rsidRPr="007609C0">
        <w:rPr>
          <w:rStyle w:val="21"/>
          <w:b/>
          <w:sz w:val="28"/>
          <w:szCs w:val="22"/>
          <w:u w:val="none"/>
        </w:rPr>
        <w:lastRenderedPageBreak/>
        <w:t>Приложение А1. Состав рабочей группы</w:t>
      </w:r>
      <w:bookmarkEnd w:id="109"/>
      <w:r w:rsidRPr="007609C0">
        <w:rPr>
          <w:rStyle w:val="21"/>
          <w:b/>
          <w:sz w:val="28"/>
          <w:szCs w:val="22"/>
          <w:u w:val="none"/>
        </w:rPr>
        <w:t xml:space="preserve"> по разработке и пересмотру клинических рекомендаций</w:t>
      </w:r>
      <w:bookmarkEnd w:id="110"/>
    </w:p>
    <w:p w14:paraId="07FF6E1E" w14:textId="495A606B" w:rsidR="00A734A5" w:rsidRPr="007609C0" w:rsidRDefault="00A734A5" w:rsidP="00A734A5">
      <w:pPr>
        <w:pStyle w:val="afc"/>
        <w:widowControl w:val="0"/>
        <w:numPr>
          <w:ilvl w:val="0"/>
          <w:numId w:val="26"/>
        </w:numPr>
        <w:tabs>
          <w:tab w:val="left" w:pos="1638"/>
        </w:tabs>
        <w:suppressAutoHyphens/>
        <w:autoSpaceDE w:val="0"/>
        <w:autoSpaceDN w:val="0"/>
        <w:spacing w:line="276" w:lineRule="auto"/>
        <w:ind w:left="0" w:right="-1"/>
        <w:textAlignment w:val="top"/>
        <w:outlineLvl w:val="0"/>
        <w:rPr>
          <w:rFonts w:eastAsia="Arial" w:cs="Times New Roman"/>
          <w:b/>
          <w:bCs/>
          <w:i/>
          <w:iCs/>
          <w:color w:val="000000"/>
          <w:szCs w:val="24"/>
          <w:lang w:eastAsia="ru-RU"/>
        </w:rPr>
      </w:pPr>
      <w:r w:rsidRPr="007609C0">
        <w:rPr>
          <w:rFonts w:eastAsia="Arial" w:cs="Times New Roman"/>
          <w:b/>
          <w:bCs/>
          <w:i/>
          <w:iCs/>
          <w:color w:val="000000"/>
          <w:szCs w:val="24"/>
          <w:lang w:eastAsia="ru-RU"/>
        </w:rPr>
        <w:t xml:space="preserve">Поляков Андрей Павлович, </w:t>
      </w:r>
      <w:proofErr w:type="gramStart"/>
      <w:r w:rsidRPr="007609C0">
        <w:rPr>
          <w:rFonts w:eastAsia="Arial" w:cs="Times New Roman"/>
          <w:color w:val="000000"/>
          <w:szCs w:val="24"/>
          <w:lang w:eastAsia="ru-RU"/>
        </w:rPr>
        <w:t>д.м.н.</w:t>
      </w:r>
      <w:proofErr w:type="gramEnd"/>
      <w:r w:rsidRPr="007609C0">
        <w:rPr>
          <w:rFonts w:eastAsia="Arial" w:cs="Times New Roman"/>
          <w:color w:val="000000"/>
          <w:szCs w:val="24"/>
          <w:lang w:eastAsia="ru-RU"/>
        </w:rPr>
        <w:t>, доцент, заведующий отделением микрохирургии МНИОИ им. П.А. Герцена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2B31CFAD" w14:textId="7AB32C0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Кульбакин Денис Евгеньевич, </w:t>
      </w:r>
      <w:proofErr w:type="gramStart"/>
      <w:r w:rsidRPr="007609C0">
        <w:rPr>
          <w:rFonts w:eastAsia="Arial"/>
          <w:color w:val="000000"/>
        </w:rPr>
        <w:t>д.м.н.</w:t>
      </w:r>
      <w:proofErr w:type="gramEnd"/>
      <w:r w:rsidRPr="007609C0">
        <w:rPr>
          <w:rFonts w:eastAsia="Arial"/>
          <w:color w:val="000000"/>
        </w:rPr>
        <w:t>, старший научный сотрудник, врач-онколог отделения опухолей головы и шеи НИИ онкологии Томского НИМЦ</w:t>
      </w:r>
    </w:p>
    <w:p w14:paraId="6D303BB4" w14:textId="77777777" w:rsidR="00A734A5" w:rsidRPr="007609C0" w:rsidRDefault="00A734A5" w:rsidP="00A734A5">
      <w:pPr>
        <w:pStyle w:val="afc"/>
        <w:widowControl w:val="0"/>
        <w:numPr>
          <w:ilvl w:val="0"/>
          <w:numId w:val="26"/>
        </w:numPr>
        <w:tabs>
          <w:tab w:val="left" w:pos="1638"/>
        </w:tabs>
        <w:suppressAutoHyphens/>
        <w:autoSpaceDE w:val="0"/>
        <w:autoSpaceDN w:val="0"/>
        <w:spacing w:line="276" w:lineRule="auto"/>
        <w:ind w:left="0" w:right="-1"/>
        <w:textDirection w:val="btLr"/>
        <w:textAlignment w:val="top"/>
        <w:outlineLvl w:val="0"/>
        <w:rPr>
          <w:rFonts w:eastAsia="Arial" w:cs="Times New Roman"/>
          <w:color w:val="000000"/>
          <w:szCs w:val="24"/>
          <w:lang w:eastAsia="ru-RU"/>
        </w:rPr>
      </w:pPr>
      <w:proofErr w:type="spellStart"/>
      <w:r w:rsidRPr="007609C0">
        <w:rPr>
          <w:rFonts w:eastAsia="Arial" w:cs="Times New Roman"/>
          <w:b/>
          <w:bCs/>
          <w:i/>
          <w:iCs/>
          <w:color w:val="000000"/>
          <w:szCs w:val="24"/>
          <w:lang w:eastAsia="ru-RU"/>
        </w:rPr>
        <w:t>Агабабян</w:t>
      </w:r>
      <w:proofErr w:type="spellEnd"/>
      <w:r w:rsidRPr="007609C0">
        <w:rPr>
          <w:rFonts w:eastAsia="Arial" w:cs="Times New Roman"/>
          <w:b/>
          <w:bCs/>
          <w:i/>
          <w:iCs/>
          <w:color w:val="000000"/>
          <w:szCs w:val="24"/>
          <w:lang w:eastAsia="ru-RU"/>
        </w:rPr>
        <w:t xml:space="preserve"> </w:t>
      </w:r>
      <w:proofErr w:type="spellStart"/>
      <w:r w:rsidRPr="007609C0">
        <w:rPr>
          <w:rFonts w:eastAsia="Arial" w:cs="Times New Roman"/>
          <w:b/>
          <w:bCs/>
          <w:i/>
          <w:iCs/>
          <w:color w:val="000000"/>
          <w:szCs w:val="24"/>
          <w:lang w:eastAsia="ru-RU"/>
        </w:rPr>
        <w:t>Татев</w:t>
      </w:r>
      <w:proofErr w:type="spellEnd"/>
      <w:r w:rsidRPr="007609C0">
        <w:rPr>
          <w:rFonts w:eastAsia="Arial" w:cs="Times New Roman"/>
          <w:b/>
          <w:bCs/>
          <w:i/>
          <w:iCs/>
          <w:color w:val="000000"/>
          <w:szCs w:val="24"/>
          <w:lang w:eastAsia="ru-RU"/>
        </w:rPr>
        <w:t xml:space="preserve"> </w:t>
      </w:r>
      <w:proofErr w:type="spellStart"/>
      <w:r w:rsidRPr="007609C0">
        <w:rPr>
          <w:rFonts w:eastAsia="Arial" w:cs="Times New Roman"/>
          <w:b/>
          <w:bCs/>
          <w:i/>
          <w:iCs/>
          <w:color w:val="000000"/>
          <w:szCs w:val="24"/>
          <w:lang w:eastAsia="ru-RU"/>
        </w:rPr>
        <w:t>Артаковна</w:t>
      </w:r>
      <w:proofErr w:type="spellEnd"/>
      <w:r w:rsidRPr="007609C0">
        <w:rPr>
          <w:rFonts w:eastAsia="Arial" w:cs="Times New Roman"/>
          <w:color w:val="000000"/>
          <w:szCs w:val="24"/>
          <w:lang w:eastAsia="ru-RU"/>
        </w:rPr>
        <w:t xml:space="preserve">, заведующая отделением лучевой диагностики МРНЦ им. А.Ф. Цыба —​ филиала ФГБУ «НМИЦ радиологии» Минздрава России, </w:t>
      </w:r>
      <w:proofErr w:type="gramStart"/>
      <w:r w:rsidRPr="007609C0">
        <w:rPr>
          <w:rFonts w:eastAsia="Arial" w:cs="Times New Roman"/>
          <w:color w:val="000000"/>
          <w:szCs w:val="24"/>
          <w:lang w:eastAsia="ru-RU"/>
        </w:rPr>
        <w:t>к.м.н.</w:t>
      </w:r>
      <w:proofErr w:type="gramEnd"/>
      <w:r w:rsidRPr="007609C0">
        <w:rPr>
          <w:rFonts w:eastAsia="Arial" w:cs="Times New Roman"/>
          <w:color w:val="000000"/>
          <w:szCs w:val="24"/>
          <w:lang w:eastAsia="ru-RU"/>
        </w:rPr>
        <w:t>, Обнинск https://orcid.org/0000-0002-9971-3451</w:t>
      </w:r>
    </w:p>
    <w:p w14:paraId="6E6F5B2E" w14:textId="77777777" w:rsidR="00A734A5" w:rsidRPr="007609C0" w:rsidRDefault="00A734A5" w:rsidP="00A734A5">
      <w:pPr>
        <w:pStyle w:val="afc"/>
        <w:widowControl w:val="0"/>
        <w:numPr>
          <w:ilvl w:val="0"/>
          <w:numId w:val="26"/>
        </w:numPr>
        <w:tabs>
          <w:tab w:val="left" w:pos="1638"/>
        </w:tabs>
        <w:suppressAutoHyphens/>
        <w:autoSpaceDE w:val="0"/>
        <w:autoSpaceDN w:val="0"/>
        <w:spacing w:line="276" w:lineRule="auto"/>
        <w:ind w:left="0" w:right="-1"/>
        <w:textDirection w:val="btLr"/>
        <w:textAlignment w:val="top"/>
        <w:outlineLvl w:val="0"/>
        <w:rPr>
          <w:rFonts w:eastAsia="Arial" w:cs="Times New Roman"/>
          <w:color w:val="000000"/>
          <w:szCs w:val="24"/>
          <w:lang w:eastAsia="ru-RU"/>
        </w:rPr>
      </w:pPr>
      <w:r w:rsidRPr="007609C0">
        <w:rPr>
          <w:rFonts w:eastAsia="Arial" w:cs="Times New Roman"/>
          <w:b/>
          <w:bCs/>
          <w:i/>
          <w:iCs/>
          <w:color w:val="000000"/>
          <w:szCs w:val="24"/>
          <w:lang w:eastAsia="ru-RU"/>
        </w:rPr>
        <w:t xml:space="preserve">Алиева </w:t>
      </w:r>
      <w:proofErr w:type="spellStart"/>
      <w:r w:rsidRPr="007609C0">
        <w:rPr>
          <w:rFonts w:eastAsia="Arial" w:cs="Times New Roman"/>
          <w:b/>
          <w:bCs/>
          <w:i/>
          <w:iCs/>
          <w:color w:val="000000"/>
          <w:szCs w:val="24"/>
          <w:lang w:eastAsia="ru-RU"/>
        </w:rPr>
        <w:t>Севил</w:t>
      </w:r>
      <w:proofErr w:type="spellEnd"/>
      <w:r w:rsidRPr="007609C0">
        <w:rPr>
          <w:rFonts w:eastAsia="Arial" w:cs="Times New Roman"/>
          <w:b/>
          <w:bCs/>
          <w:i/>
          <w:iCs/>
          <w:color w:val="000000"/>
          <w:szCs w:val="24"/>
          <w:lang w:eastAsia="ru-RU"/>
        </w:rPr>
        <w:t xml:space="preserve"> </w:t>
      </w:r>
      <w:proofErr w:type="spellStart"/>
      <w:r w:rsidRPr="007609C0">
        <w:rPr>
          <w:rFonts w:eastAsia="Arial" w:cs="Times New Roman"/>
          <w:b/>
          <w:bCs/>
          <w:i/>
          <w:iCs/>
          <w:color w:val="000000"/>
          <w:szCs w:val="24"/>
          <w:lang w:eastAsia="ru-RU"/>
        </w:rPr>
        <w:t>Багатуровна</w:t>
      </w:r>
      <w:proofErr w:type="spellEnd"/>
      <w:r w:rsidRPr="007609C0">
        <w:rPr>
          <w:rFonts w:eastAsia="Arial" w:cs="Times New Roman"/>
          <w:color w:val="000000"/>
          <w:szCs w:val="24"/>
          <w:lang w:eastAsia="ru-RU"/>
        </w:rPr>
        <w:t xml:space="preserve">, </w:t>
      </w:r>
      <w:proofErr w:type="gramStart"/>
      <w:r w:rsidRPr="007609C0">
        <w:rPr>
          <w:rFonts w:eastAsia="Arial" w:cs="Times New Roman"/>
          <w:color w:val="000000"/>
          <w:szCs w:val="24"/>
          <w:lang w:eastAsia="ru-RU"/>
        </w:rPr>
        <w:t>д.м.н.</w:t>
      </w:r>
      <w:proofErr w:type="gramEnd"/>
      <w:r w:rsidRPr="007609C0">
        <w:rPr>
          <w:rFonts w:eastAsia="Arial" w:cs="Times New Roman"/>
          <w:color w:val="000000"/>
          <w:szCs w:val="24"/>
          <w:lang w:eastAsia="ru-RU"/>
        </w:rPr>
        <w:t>, ведущий научный сотрудник отделения радиационной онкологии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4109D80A"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pPr>
      <w:r w:rsidRPr="007609C0">
        <w:rPr>
          <w:rFonts w:eastAsia="Arial"/>
          <w:b/>
          <w:bCs/>
          <w:i/>
          <w:iCs/>
          <w:color w:val="000000"/>
        </w:rPr>
        <w:t>Алымов Юрий Владимирович</w:t>
      </w:r>
      <w:r w:rsidRPr="007609C0">
        <w:rPr>
          <w:rFonts w:eastAsia="Arial"/>
          <w:color w:val="000000"/>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w:t>
      </w:r>
      <w:hyperlink r:id="rId15" w:history="1">
        <w:r w:rsidRPr="007609C0">
          <w:rPr>
            <w:rFonts w:eastAsia="Arial"/>
            <w:color w:val="000000"/>
          </w:rPr>
          <w:t>https://orcid.org/0000-0002-6851-9867</w:t>
        </w:r>
      </w:hyperlink>
    </w:p>
    <w:p w14:paraId="31B1D9DD"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pPr>
      <w:r w:rsidRPr="007609C0">
        <w:rPr>
          <w:rFonts w:eastAsia="Arial"/>
          <w:b/>
          <w:bCs/>
          <w:i/>
          <w:iCs/>
          <w:color w:val="000000"/>
        </w:rPr>
        <w:t xml:space="preserve">Артемьева Анна </w:t>
      </w:r>
      <w:proofErr w:type="gramStart"/>
      <w:r w:rsidRPr="007609C0">
        <w:rPr>
          <w:rFonts w:eastAsia="Arial"/>
          <w:b/>
          <w:bCs/>
          <w:i/>
          <w:iCs/>
          <w:color w:val="000000"/>
        </w:rPr>
        <w:t>Сергеевна,  к.м.н.</w:t>
      </w:r>
      <w:proofErr w:type="gramEnd"/>
      <w:r w:rsidRPr="007609C0">
        <w:rPr>
          <w:rFonts w:eastAsia="Arial"/>
          <w:b/>
          <w:bCs/>
          <w:i/>
          <w:iCs/>
          <w:color w:val="000000"/>
        </w:rPr>
        <w:t xml:space="preserve">, </w:t>
      </w:r>
      <w:r w:rsidRPr="007609C0">
        <w:rPr>
          <w:rFonts w:eastAsia="Arial"/>
          <w:color w:val="000000"/>
        </w:rPr>
        <w:t>врач-</w:t>
      </w:r>
      <w:proofErr w:type="spellStart"/>
      <w:r w:rsidRPr="007609C0">
        <w:rPr>
          <w:rFonts w:eastAsia="Arial"/>
          <w:color w:val="000000"/>
        </w:rPr>
        <w:t>патоморфолог</w:t>
      </w:r>
      <w:proofErr w:type="spellEnd"/>
      <w:r w:rsidRPr="007609C0">
        <w:rPr>
          <w:rFonts w:eastAsia="Arial"/>
          <w:color w:val="000000"/>
        </w:rPr>
        <w:t>, руководитель научной лаборатории морфологии опухолей ФГБУ «НМИЦ онкологии им. Н.Н. Петрова» Минздрава России, доцент отделения дополнительного профессионального образования НМИЦ онкологии им. Н.Н. Петрова</w:t>
      </w:r>
    </w:p>
    <w:p w14:paraId="0EFFD226"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rFonts w:eastAsia="Arial"/>
          <w:color w:val="000000"/>
        </w:rPr>
      </w:pPr>
      <w:r w:rsidRPr="007609C0">
        <w:rPr>
          <w:rFonts w:eastAsia="Arial"/>
          <w:b/>
          <w:bCs/>
          <w:i/>
          <w:iCs/>
          <w:color w:val="000000"/>
        </w:rPr>
        <w:t>Бойко Анна Владимировна</w:t>
      </w:r>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профессор, заведующая отделением лучевой терапии с модификацией МНИОИ им. П.А. Герцена – филиала ФГБУ «НМИЦ радиологии» Минздрава России.</w:t>
      </w:r>
    </w:p>
    <w:p w14:paraId="072DADA3"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rFonts w:eastAsia="Arial"/>
          <w:color w:val="000000"/>
        </w:rPr>
      </w:pPr>
      <w:r w:rsidRPr="007609C0">
        <w:rPr>
          <w:rFonts w:eastAsia="Arial"/>
          <w:b/>
          <w:bCs/>
          <w:i/>
          <w:iCs/>
          <w:color w:val="000000"/>
        </w:rPr>
        <w:t>Болотин Михаил Викторович</w:t>
      </w:r>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научный сотрудник отделения хирургического № 11 опухолей верхних дыхательно-пищеварительных путей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7E6AF1AB"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rFonts w:eastAsia="Arial"/>
          <w:color w:val="000000"/>
        </w:rPr>
      </w:pPr>
      <w:r w:rsidRPr="007609C0">
        <w:rPr>
          <w:rFonts w:eastAsia="Arial"/>
          <w:b/>
          <w:bCs/>
          <w:i/>
          <w:iCs/>
          <w:color w:val="000000"/>
        </w:rPr>
        <w:t>Болотина Лариса Владимировна</w:t>
      </w:r>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доцент РАН, заведующая отделением химиотерапии МНИОИ им. П.А. Герцена – филиала ФГБУ «НМИЦ радиологии» Минздрава России. Председатель группы опухолей головы и шеи практических рекомендаций Российского общества клинической онкологии, член Правления.</w:t>
      </w:r>
    </w:p>
    <w:p w14:paraId="67C63AC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rFonts w:eastAsia="Arial"/>
          <w:color w:val="000000"/>
        </w:rPr>
      </w:pPr>
      <w:r w:rsidRPr="007609C0">
        <w:rPr>
          <w:rFonts w:eastAsia="Arial"/>
          <w:b/>
          <w:bCs/>
          <w:i/>
          <w:iCs/>
          <w:color w:val="000000"/>
        </w:rPr>
        <w:t>Виноградов Вячеслав Вячеславович</w:t>
      </w:r>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профессор, руководитель научно-клинического отдела лор-онкологии ФГБУ «Научно-клинический центр оториноларингологии» ФМБА России.</w:t>
      </w:r>
    </w:p>
    <w:p w14:paraId="3ACB039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textDirection w:val="btLr"/>
        <w:rPr>
          <w:rFonts w:eastAsia="Arial"/>
          <w:color w:val="000000"/>
        </w:rPr>
      </w:pPr>
      <w:r w:rsidRPr="007609C0">
        <w:rPr>
          <w:rFonts w:eastAsia="Arial"/>
          <w:b/>
          <w:bCs/>
          <w:i/>
          <w:iCs/>
          <w:color w:val="000000"/>
        </w:rPr>
        <w:t xml:space="preserve">Владимирова Любовь Юрьевна, </w:t>
      </w:r>
      <w:proofErr w:type="gramStart"/>
      <w:r w:rsidRPr="007609C0">
        <w:rPr>
          <w:rFonts w:eastAsia="Arial"/>
          <w:color w:val="000000"/>
        </w:rPr>
        <w:t>д.м.н.</w:t>
      </w:r>
      <w:proofErr w:type="gramEnd"/>
      <w:r w:rsidRPr="007609C0">
        <w:rPr>
          <w:rFonts w:eastAsia="Arial"/>
          <w:color w:val="000000"/>
        </w:rPr>
        <w:t>, профессор, руководитель отдела лекарственного лечения опухолей, ФГБУ «НМИЦ онкологии» МЗ РФ</w:t>
      </w:r>
    </w:p>
    <w:p w14:paraId="1956BE3C"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textDirection w:val="btLr"/>
        <w:rPr>
          <w:rFonts w:eastAsia="Arial"/>
          <w:color w:val="000000"/>
        </w:rPr>
      </w:pPr>
      <w:r w:rsidRPr="007609C0">
        <w:rPr>
          <w:rFonts w:eastAsia="Arial"/>
          <w:b/>
          <w:bCs/>
          <w:i/>
          <w:iCs/>
          <w:color w:val="000000"/>
        </w:rPr>
        <w:t xml:space="preserve">Геворков Артем </w:t>
      </w:r>
      <w:proofErr w:type="spellStart"/>
      <w:r w:rsidRPr="007609C0">
        <w:rPr>
          <w:rFonts w:eastAsia="Arial"/>
          <w:b/>
          <w:bCs/>
          <w:i/>
          <w:iCs/>
          <w:color w:val="000000"/>
        </w:rPr>
        <w:t>Рубенович</w:t>
      </w:r>
      <w:proofErr w:type="spellEnd"/>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xml:space="preserve">, </w:t>
      </w:r>
      <w:proofErr w:type="spellStart"/>
      <w:r w:rsidRPr="007609C0">
        <w:rPr>
          <w:rFonts w:eastAsia="Arial"/>
          <w:color w:val="000000"/>
        </w:rPr>
        <w:t>с.н.с</w:t>
      </w:r>
      <w:proofErr w:type="spellEnd"/>
      <w:r w:rsidRPr="007609C0">
        <w:rPr>
          <w:rFonts w:eastAsia="Arial"/>
          <w:color w:val="000000"/>
        </w:rPr>
        <w:t>.,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2FCCC49C"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textDirection w:val="btLr"/>
        <w:rPr>
          <w:rFonts w:eastAsia="Arial"/>
          <w:color w:val="000000"/>
        </w:rPr>
      </w:pPr>
      <w:r w:rsidRPr="007609C0">
        <w:rPr>
          <w:rFonts w:eastAsia="Arial"/>
          <w:b/>
          <w:bCs/>
          <w:i/>
          <w:iCs/>
          <w:color w:val="000000"/>
        </w:rPr>
        <w:t>Гиршович Михаил Маркович</w:t>
      </w:r>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xml:space="preserve">, врач-радиотерапевт ФГБУ «НМИЦ онкологии им. Н.Н. Петрова» Минздрава России; </w:t>
      </w:r>
      <w:hyperlink r:id="rId16" w:history="1">
        <w:r w:rsidRPr="007609C0">
          <w:rPr>
            <w:rFonts w:eastAsia="Arial"/>
            <w:color w:val="000000"/>
          </w:rPr>
          <w:t>https://orcid.org/0000-0002-7925-9570</w:t>
        </w:r>
      </w:hyperlink>
    </w:p>
    <w:p w14:paraId="5D9F7314"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textDirection w:val="btLr"/>
        <w:rPr>
          <w:rFonts w:eastAsia="Arial"/>
          <w:color w:val="000000"/>
        </w:rPr>
      </w:pPr>
      <w:proofErr w:type="spellStart"/>
      <w:r w:rsidRPr="007609C0">
        <w:rPr>
          <w:b/>
          <w:bCs/>
          <w:i/>
          <w:iCs/>
          <w:color w:val="000000"/>
        </w:rPr>
        <w:t>Г</w:t>
      </w:r>
      <w:r w:rsidRPr="007609C0">
        <w:rPr>
          <w:rFonts w:eastAsia="Arial"/>
          <w:b/>
          <w:bCs/>
          <w:i/>
          <w:iCs/>
          <w:color w:val="000000"/>
        </w:rPr>
        <w:t>улидов</w:t>
      </w:r>
      <w:proofErr w:type="spellEnd"/>
      <w:r w:rsidRPr="007609C0">
        <w:rPr>
          <w:rFonts w:eastAsia="Arial"/>
          <w:b/>
          <w:bCs/>
          <w:i/>
          <w:iCs/>
          <w:color w:val="000000"/>
        </w:rPr>
        <w:t xml:space="preserve"> Игорь Александрович</w:t>
      </w:r>
      <w:r w:rsidRPr="007609C0">
        <w:rPr>
          <w:color w:val="000000"/>
        </w:rPr>
        <w:t xml:space="preserve">, </w:t>
      </w:r>
      <w:r w:rsidRPr="007609C0">
        <w:rPr>
          <w:rFonts w:eastAsia="Arial"/>
          <w:color w:val="000000"/>
        </w:rPr>
        <w:t>заведующий отделом лучевой терапии МРНЦ им. А.Ф. Цыба- филиал ФГБУ «НМИЦ радиологии» Минздрава России</w:t>
      </w:r>
    </w:p>
    <w:p w14:paraId="490EC15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color w:val="000000"/>
          <w:position w:val="-1"/>
          <w:lang w:eastAsia="en-US"/>
        </w:rPr>
      </w:pPr>
      <w:proofErr w:type="spellStart"/>
      <w:r w:rsidRPr="007609C0">
        <w:rPr>
          <w:b/>
          <w:bCs/>
          <w:i/>
          <w:iCs/>
          <w:color w:val="000000"/>
          <w:position w:val="-1"/>
          <w:lang w:eastAsia="en-US"/>
        </w:rPr>
        <w:lastRenderedPageBreak/>
        <w:t>Гузь</w:t>
      </w:r>
      <w:proofErr w:type="spellEnd"/>
      <w:r w:rsidRPr="007609C0">
        <w:rPr>
          <w:b/>
          <w:bCs/>
          <w:i/>
          <w:iCs/>
          <w:color w:val="000000"/>
          <w:position w:val="-1"/>
          <w:lang w:eastAsia="en-US"/>
        </w:rPr>
        <w:t xml:space="preserve"> Александр Олегович</w:t>
      </w:r>
      <w:r w:rsidRPr="007609C0">
        <w:rPr>
          <w:color w:val="000000"/>
          <w:position w:val="-1"/>
          <w:lang w:eastAsia="en-US"/>
        </w:rPr>
        <w:t xml:space="preserve">, </w:t>
      </w:r>
      <w:proofErr w:type="gramStart"/>
      <w:r w:rsidRPr="007609C0">
        <w:rPr>
          <w:color w:val="000000"/>
          <w:position w:val="-1"/>
          <w:lang w:eastAsia="en-US"/>
        </w:rPr>
        <w:t>к.м.н.</w:t>
      </w:r>
      <w:proofErr w:type="gramEnd"/>
      <w:r w:rsidRPr="007609C0">
        <w:rPr>
          <w:color w:val="000000"/>
          <w:position w:val="-1"/>
          <w:lang w:eastAsia="en-US"/>
        </w:rPr>
        <w:t>, врач-онколог, заведующий отделением опухолей головы и шеи ГБУЗ «Челябинский областной клинический центр онкологии и ядерной медицины»</w:t>
      </w:r>
      <w:sdt>
        <w:sdtPr>
          <w:rPr>
            <w:color w:val="000000"/>
            <w:position w:val="-1"/>
            <w:lang w:eastAsia="en-US"/>
          </w:rPr>
          <w:tag w:val="goog_rdk_365"/>
          <w:id w:val="-1236626889"/>
        </w:sdtPr>
        <w:sdtContent/>
      </w:sdt>
    </w:p>
    <w:p w14:paraId="561D440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color w:val="000000"/>
          <w:position w:val="-1"/>
          <w:lang w:eastAsia="en-US"/>
        </w:rPr>
      </w:pPr>
      <w:proofErr w:type="spellStart"/>
      <w:r w:rsidRPr="007609C0">
        <w:rPr>
          <w:b/>
          <w:bCs/>
          <w:i/>
          <w:iCs/>
          <w:color w:val="000000"/>
          <w:position w:val="-1"/>
          <w:lang w:eastAsia="en-US"/>
        </w:rPr>
        <w:t>Дайхес</w:t>
      </w:r>
      <w:proofErr w:type="spellEnd"/>
      <w:r w:rsidRPr="007609C0">
        <w:rPr>
          <w:b/>
          <w:bCs/>
          <w:i/>
          <w:iCs/>
          <w:color w:val="000000"/>
          <w:position w:val="-1"/>
          <w:lang w:eastAsia="en-US"/>
        </w:rPr>
        <w:t xml:space="preserve"> Николай Аркадьевич</w:t>
      </w:r>
      <w:r w:rsidRPr="007609C0">
        <w:rPr>
          <w:color w:val="000000"/>
          <w:position w:val="-1"/>
          <w:lang w:eastAsia="en-US"/>
        </w:rPr>
        <w:t xml:space="preserve">, член-корр. РАН, </w:t>
      </w:r>
      <w:proofErr w:type="gramStart"/>
      <w:r w:rsidRPr="007609C0">
        <w:rPr>
          <w:color w:val="000000"/>
          <w:position w:val="-1"/>
          <w:lang w:eastAsia="en-US"/>
        </w:rPr>
        <w:t>д.м.н.</w:t>
      </w:r>
      <w:proofErr w:type="gramEnd"/>
      <w:r w:rsidRPr="007609C0">
        <w:rPr>
          <w:color w:val="000000"/>
          <w:position w:val="-1"/>
          <w:lang w:eastAsia="en-US"/>
        </w:rPr>
        <w:t>, профессор, директор ФГБУ «Научно-клинический центр оториноларингологии» ФМБА России.</w:t>
      </w:r>
    </w:p>
    <w:p w14:paraId="3BC8D887"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color w:val="000000"/>
          <w:position w:val="-1"/>
          <w:lang w:eastAsia="en-US"/>
        </w:rPr>
      </w:pPr>
      <w:r w:rsidRPr="007609C0">
        <w:rPr>
          <w:b/>
          <w:bCs/>
          <w:i/>
          <w:iCs/>
          <w:color w:val="000000"/>
          <w:position w:val="-1"/>
          <w:lang w:eastAsia="en-US"/>
        </w:rPr>
        <w:t>Дронова Екатерина Леонидовна</w:t>
      </w:r>
      <w:r w:rsidRPr="007609C0">
        <w:rPr>
          <w:color w:val="000000"/>
          <w:position w:val="-1"/>
          <w:lang w:eastAsia="en-US"/>
        </w:rPr>
        <w:t xml:space="preserve">, врач-радиолог ФГБУ «НМИЦ онкологии им. </w:t>
      </w:r>
      <w:proofErr w:type="gramStart"/>
      <w:r w:rsidRPr="007609C0">
        <w:rPr>
          <w:color w:val="000000"/>
          <w:position w:val="-1"/>
          <w:lang w:eastAsia="en-US"/>
        </w:rPr>
        <w:t>Н.Н.</w:t>
      </w:r>
      <w:proofErr w:type="gramEnd"/>
      <w:r w:rsidRPr="007609C0">
        <w:rPr>
          <w:color w:val="000000"/>
          <w:position w:val="-1"/>
          <w:lang w:eastAsia="en-US"/>
        </w:rPr>
        <w:t xml:space="preserve"> Блохина» Минздрава России, член Общероссийской общественной организации «Российское общество специалистов по опухолям головы и шеи».</w:t>
      </w:r>
    </w:p>
    <w:p w14:paraId="23278E28"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color w:val="000000"/>
          <w:position w:val="-1"/>
          <w:lang w:eastAsia="en-US"/>
        </w:rPr>
      </w:pPr>
      <w:r w:rsidRPr="007609C0">
        <w:rPr>
          <w:b/>
          <w:bCs/>
          <w:i/>
          <w:iCs/>
          <w:color w:val="000000"/>
          <w:position w:val="-1"/>
          <w:lang w:eastAsia="en-US"/>
        </w:rPr>
        <w:t>Енгибарян Марина Александровна</w:t>
      </w:r>
      <w:r w:rsidRPr="007609C0">
        <w:rPr>
          <w:color w:val="000000"/>
          <w:position w:val="-1"/>
          <w:lang w:eastAsia="en-US"/>
        </w:rPr>
        <w:t xml:space="preserve">, </w:t>
      </w:r>
      <w:proofErr w:type="gramStart"/>
      <w:r w:rsidRPr="007609C0">
        <w:rPr>
          <w:color w:val="000000"/>
          <w:position w:val="-1"/>
          <w:lang w:eastAsia="en-US"/>
        </w:rPr>
        <w:t>д.м.н.</w:t>
      </w:r>
      <w:proofErr w:type="gramEnd"/>
      <w:r w:rsidRPr="007609C0">
        <w:rPr>
          <w:color w:val="000000"/>
          <w:position w:val="-1"/>
          <w:lang w:eastAsia="en-US"/>
        </w:rPr>
        <w:t>, заведующая отделением опухолей головы и шеи ФГБУ «НМИЦ онкологии» МЗ РФ, член   Общероссийской   общественной   организации «Российское общество специалистов по опухолям головы и шеи».</w:t>
      </w:r>
    </w:p>
    <w:p w14:paraId="7C300C75"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line="236" w:lineRule="auto"/>
        <w:ind w:left="0" w:hanging="295"/>
        <w:jc w:val="both"/>
        <w:rPr>
          <w:rFonts w:eastAsia="Arial"/>
          <w:color w:val="000000"/>
        </w:rPr>
      </w:pPr>
      <w:r w:rsidRPr="007609C0">
        <w:rPr>
          <w:rFonts w:eastAsia="Arial"/>
          <w:b/>
          <w:bCs/>
          <w:i/>
          <w:iCs/>
          <w:color w:val="000000"/>
        </w:rPr>
        <w:t>Игнатова Анастасия Валерьевна</w:t>
      </w:r>
      <w:r w:rsidRPr="007609C0">
        <w:rPr>
          <w:rFonts w:eastAsia="Arial"/>
          <w:color w:val="000000"/>
        </w:rPr>
        <w:t xml:space="preserve">, к.м.н., врач-онколог отделения хирургических методов лечения №5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17" w:history="1">
        <w:r w:rsidRPr="007609C0">
          <w:rPr>
            <w:rFonts w:eastAsia="Arial"/>
            <w:color w:val="000000"/>
          </w:rPr>
          <w:t>https://orcid.org/0000-0002-6796-0968</w:t>
        </w:r>
      </w:hyperlink>
    </w:p>
    <w:p w14:paraId="5A5ADF76"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Клименко Вероника Викторовна, </w:t>
      </w:r>
      <w:proofErr w:type="gramStart"/>
      <w:r w:rsidRPr="007609C0">
        <w:rPr>
          <w:rFonts w:eastAsia="Arial"/>
          <w:color w:val="000000"/>
        </w:rPr>
        <w:t>к.м.н.</w:t>
      </w:r>
      <w:proofErr w:type="gramEnd"/>
      <w:r w:rsidRPr="007609C0">
        <w:rPr>
          <w:rFonts w:eastAsia="Arial"/>
          <w:color w:val="000000"/>
        </w:rPr>
        <w:t xml:space="preserve">, врач клинико-диагностического отделения ФГБУ «НМИЦ онкологии им. Н.Н. Петрова» Минздрава России; </w:t>
      </w:r>
      <w:hyperlink r:id="rId18" w:history="1">
        <w:r w:rsidRPr="007609C0">
          <w:rPr>
            <w:rStyle w:val="affc"/>
            <w:rFonts w:eastAsia="Arial"/>
          </w:rPr>
          <w:t>https://orcid.org/0000-0003-1079-4492</w:t>
        </w:r>
      </w:hyperlink>
    </w:p>
    <w:p w14:paraId="6B3B8E8D"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Корниецкая Анна Леонидовна</w:t>
      </w:r>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старший научный сотрудник отделения химиотерапии отдела лекарственного лечения опухолей МНИОИ им. П.А. Герцена – филиала ФГБУ «НМИЦ радиологии» Минздрава России.</w:t>
      </w:r>
    </w:p>
    <w:p w14:paraId="66D8AB82"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Костромина Екатерина Викторовна, </w:t>
      </w:r>
      <w:r w:rsidRPr="007609C0">
        <w:rPr>
          <w:rFonts w:eastAsia="Arial"/>
          <w:color w:val="000000"/>
        </w:rPr>
        <w:t>к.м.н.,</w:t>
      </w:r>
      <w:r w:rsidRPr="007609C0">
        <w:t xml:space="preserve"> </w:t>
      </w:r>
      <w:r w:rsidRPr="007609C0">
        <w:rPr>
          <w:rFonts w:eastAsia="Arial"/>
          <w:color w:val="000000"/>
        </w:rPr>
        <w:t xml:space="preserve">врач ультразвуковой диагностики, врач-рентгенолог отделения лучевой диагностики, научный сотрудник научного отделения диагностической и интервенционной радиологии ФГБУ «НМИЦ онкологии им. Н.Н. Петрова» МЗ РФ, доцент кафедры лучевой диагностики и медицинской визуализации ФП и ДПО ФГБОУ ВО </w:t>
      </w:r>
      <w:proofErr w:type="spellStart"/>
      <w:r w:rsidRPr="007609C0">
        <w:rPr>
          <w:rFonts w:eastAsia="Arial"/>
          <w:color w:val="000000"/>
        </w:rPr>
        <w:t>СПбГМУ</w:t>
      </w:r>
      <w:proofErr w:type="spellEnd"/>
      <w:r w:rsidRPr="007609C0">
        <w:rPr>
          <w:rFonts w:eastAsia="Arial"/>
          <w:color w:val="000000"/>
        </w:rPr>
        <w:t>; https://orcid.org/0000-0002-4245-687X</w:t>
      </w:r>
    </w:p>
    <w:p w14:paraId="213896D6"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Красильникова Лариса </w:t>
      </w:r>
      <w:proofErr w:type="spellStart"/>
      <w:r w:rsidRPr="007609C0">
        <w:rPr>
          <w:rFonts w:eastAsia="Arial"/>
          <w:b/>
          <w:bCs/>
          <w:i/>
          <w:iCs/>
          <w:color w:val="000000"/>
        </w:rPr>
        <w:t>Анваровна</w:t>
      </w:r>
      <w:proofErr w:type="spellEnd"/>
      <w:r w:rsidRPr="007609C0">
        <w:rPr>
          <w:rFonts w:eastAsia="Arial"/>
          <w:b/>
          <w:bCs/>
          <w:i/>
          <w:iCs/>
          <w:color w:val="000000"/>
        </w:rPr>
        <w:t xml:space="preserve">, </w:t>
      </w:r>
      <w:proofErr w:type="gramStart"/>
      <w:r w:rsidRPr="007609C0">
        <w:rPr>
          <w:rFonts w:eastAsia="Arial"/>
          <w:color w:val="000000"/>
        </w:rPr>
        <w:t>к.м.н.</w:t>
      </w:r>
      <w:proofErr w:type="gramEnd"/>
      <w:r w:rsidRPr="007609C0">
        <w:rPr>
          <w:rFonts w:eastAsia="Arial"/>
          <w:color w:val="000000"/>
        </w:rPr>
        <w:t>, врач-цитолог</w:t>
      </w:r>
      <w:r w:rsidRPr="007609C0">
        <w:rPr>
          <w:rFonts w:eastAsia="Arial"/>
          <w:b/>
          <w:bCs/>
          <w:i/>
          <w:iCs/>
          <w:color w:val="000000"/>
        </w:rPr>
        <w:t xml:space="preserve"> </w:t>
      </w:r>
      <w:r w:rsidRPr="007609C0">
        <w:rPr>
          <w:rFonts w:eastAsia="Arial"/>
          <w:color w:val="000000"/>
        </w:rPr>
        <w:t>ФГБУ «НМИЦ онкологии им. Н.Н. Петрова» Минздрава России</w:t>
      </w:r>
    </w:p>
    <w:p w14:paraId="12FF45D8"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Кропотов Михаил Алексеевич, </w:t>
      </w:r>
      <w:proofErr w:type="gramStart"/>
      <w:r w:rsidRPr="007609C0">
        <w:rPr>
          <w:rFonts w:eastAsia="Arial"/>
          <w:color w:val="000000"/>
        </w:rPr>
        <w:t>д.м.н.</w:t>
      </w:r>
      <w:proofErr w:type="gramEnd"/>
      <w:r w:rsidRPr="007609C0">
        <w:rPr>
          <w:rFonts w:eastAsia="Arial"/>
          <w:color w:val="000000"/>
        </w:rPr>
        <w:t>, заведующий отделением хирургическим отделением №10 опухолей головы и шеи</w:t>
      </w:r>
      <w:r w:rsidRPr="007609C0">
        <w:t xml:space="preserve"> </w:t>
      </w:r>
      <w:r w:rsidRPr="007609C0">
        <w:rPr>
          <w:rFonts w:eastAsia="Arial"/>
          <w:color w:val="000000"/>
        </w:rPr>
        <w:t>ФГБУ «НМИЦ онкологии им. Н.Н. Блохина» Минздрава России</w:t>
      </w:r>
    </w:p>
    <w:p w14:paraId="6627287D"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proofErr w:type="spellStart"/>
      <w:r w:rsidRPr="007609C0">
        <w:rPr>
          <w:rFonts w:eastAsia="Arial"/>
          <w:b/>
          <w:bCs/>
          <w:i/>
          <w:iCs/>
          <w:color w:val="000000"/>
        </w:rPr>
        <w:t>Кутукова</w:t>
      </w:r>
      <w:proofErr w:type="spellEnd"/>
      <w:r w:rsidRPr="007609C0">
        <w:rPr>
          <w:rFonts w:eastAsia="Arial"/>
          <w:b/>
          <w:bCs/>
          <w:i/>
          <w:iCs/>
          <w:color w:val="000000"/>
        </w:rPr>
        <w:t xml:space="preserve"> Светлана Игоревна</w:t>
      </w:r>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доцент,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СПб ГБУЗ «Городской клинический онкологический диспансер»</w:t>
      </w:r>
      <w:sdt>
        <w:sdtPr>
          <w:rPr>
            <w:rFonts w:eastAsia="Arial"/>
            <w:color w:val="000000"/>
          </w:rPr>
          <w:tag w:val="goog_rdk_421"/>
          <w:id w:val="-2010285577"/>
        </w:sdtPr>
        <w:sdtContent/>
      </w:sdt>
    </w:p>
    <w:p w14:paraId="1C4442CB"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Мордовский Александр Валентинович</w:t>
      </w:r>
      <w:r w:rsidRPr="007609C0">
        <w:rPr>
          <w:rFonts w:eastAsia="Arial"/>
          <w:color w:val="000000"/>
        </w:rPr>
        <w:t xml:space="preserve"> – </w:t>
      </w:r>
      <w:proofErr w:type="gramStart"/>
      <w:r w:rsidRPr="007609C0">
        <w:rPr>
          <w:rFonts w:eastAsia="Arial"/>
          <w:color w:val="000000"/>
        </w:rPr>
        <w:t>к.м.н.</w:t>
      </w:r>
      <w:proofErr w:type="gramEnd"/>
      <w:r w:rsidRPr="007609C0">
        <w:rPr>
          <w:rFonts w:eastAsia="Arial"/>
          <w:color w:val="000000"/>
        </w:rPr>
        <w:t>, научный сотрудник отделения микрохирургии МНИОИ им. П.А. Герцена – филиала ФГБУ «НМИЦ радиологии» Минздрава России</w:t>
      </w:r>
    </w:p>
    <w:p w14:paraId="01C32956"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color w:val="000000"/>
        </w:rPr>
        <w:t>Мудунов Али Мурадович</w:t>
      </w:r>
      <w:r w:rsidRPr="007609C0">
        <w:rPr>
          <w:rFonts w:eastAsia="Arial"/>
          <w:b/>
          <w:bCs/>
          <w:i/>
          <w:iCs/>
          <w:color w:val="000000"/>
        </w:rPr>
        <w:t xml:space="preserve">, </w:t>
      </w:r>
      <w:proofErr w:type="gramStart"/>
      <w:r w:rsidRPr="007609C0">
        <w:rPr>
          <w:rFonts w:eastAsia="Arial"/>
          <w:color w:val="000000"/>
        </w:rPr>
        <w:t>д.м.н.</w:t>
      </w:r>
      <w:proofErr w:type="gramEnd"/>
      <w:r w:rsidRPr="007609C0">
        <w:rPr>
          <w:rFonts w:eastAsia="Arial"/>
          <w:color w:val="000000"/>
        </w:rPr>
        <w:t>, профессор РАН, заведующий отделением хирургических методов лечения № 10 опухолей головы и шеи ФГБУ «НМИЦ онкологии им. Н.Н. Блохина» Минздрава России, президент Общероссийской общественной организации «Российское общество специалистов по опухолям головы и шеи»</w:t>
      </w:r>
    </w:p>
    <w:p w14:paraId="37157593"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Мусин Шамиль </w:t>
      </w:r>
      <w:proofErr w:type="spellStart"/>
      <w:r w:rsidRPr="007609C0">
        <w:rPr>
          <w:rFonts w:eastAsia="Arial"/>
          <w:b/>
          <w:bCs/>
          <w:i/>
          <w:iCs/>
          <w:color w:val="000000"/>
        </w:rPr>
        <w:t>Исмагилович</w:t>
      </w:r>
      <w:proofErr w:type="spellEnd"/>
      <w:r w:rsidRPr="007609C0">
        <w:rPr>
          <w:rFonts w:eastAsia="Arial"/>
          <w:b/>
          <w:bCs/>
          <w:i/>
          <w:iCs/>
          <w:color w:val="000000"/>
        </w:rPr>
        <w:t xml:space="preserve">, </w:t>
      </w:r>
      <w:proofErr w:type="gramStart"/>
      <w:r w:rsidRPr="007609C0">
        <w:rPr>
          <w:rFonts w:eastAsia="Arial"/>
          <w:color w:val="000000"/>
        </w:rPr>
        <w:t>к.м.н.</w:t>
      </w:r>
      <w:proofErr w:type="gramEnd"/>
      <w:r w:rsidRPr="007609C0">
        <w:rPr>
          <w:rFonts w:eastAsia="Arial"/>
          <w:color w:val="000000"/>
        </w:rPr>
        <w:t>, заведующий хирургическим отделением N6 ГАУЗ РКОД Минздрава РБ</w:t>
      </w:r>
    </w:p>
    <w:p w14:paraId="4D4C5E1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Подвязников   Сергей    </w:t>
      </w:r>
      <w:proofErr w:type="gramStart"/>
      <w:r w:rsidRPr="007609C0">
        <w:rPr>
          <w:rFonts w:eastAsia="Arial"/>
          <w:b/>
          <w:bCs/>
          <w:i/>
          <w:iCs/>
          <w:color w:val="000000"/>
        </w:rPr>
        <w:t>Олегович</w:t>
      </w:r>
      <w:r w:rsidRPr="007609C0">
        <w:rPr>
          <w:rFonts w:eastAsia="Arial"/>
          <w:color w:val="000000"/>
        </w:rPr>
        <w:t xml:space="preserve">,   </w:t>
      </w:r>
      <w:proofErr w:type="gramEnd"/>
      <w:r w:rsidRPr="007609C0">
        <w:rPr>
          <w:rFonts w:eastAsia="Arial"/>
          <w:color w:val="000000"/>
        </w:rPr>
        <w:t xml:space="preserve">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специалистов по опухолям головы и шеи».</w:t>
      </w:r>
    </w:p>
    <w:p w14:paraId="3FE92DDD"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lastRenderedPageBreak/>
        <w:t>Полькин Вячеслав Викторович</w:t>
      </w:r>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xml:space="preserve"> заведующий отделения лучевого и хирургического лечения заболеваний головы, шеи МРНЦ им. А.Ф. Цыба - филиала ФГБУ «НМИЦ радиологии» Минздрава России</w:t>
      </w:r>
    </w:p>
    <w:p w14:paraId="6F915817"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Пономарева Ольга Игоревна, </w:t>
      </w:r>
      <w:r w:rsidRPr="007609C0">
        <w:rPr>
          <w:rFonts w:eastAsia="Arial"/>
          <w:color w:val="000000"/>
        </w:rPr>
        <w:t xml:space="preserve">врач-рентгенолог отделения радиотерапии НМИЦ онкологии им. </w:t>
      </w:r>
      <w:proofErr w:type="gramStart"/>
      <w:r w:rsidRPr="007609C0">
        <w:rPr>
          <w:rFonts w:eastAsia="Arial"/>
          <w:color w:val="000000"/>
        </w:rPr>
        <w:t>Н.Н.</w:t>
      </w:r>
      <w:proofErr w:type="gramEnd"/>
      <w:r w:rsidRPr="007609C0">
        <w:rPr>
          <w:rFonts w:eastAsia="Arial"/>
          <w:color w:val="000000"/>
        </w:rPr>
        <w:t xml:space="preserve"> Петрова; </w:t>
      </w:r>
      <w:hyperlink r:id="rId19" w:history="1">
        <w:r w:rsidRPr="007609C0">
          <w:rPr>
            <w:rFonts w:eastAsia="Arial"/>
            <w:color w:val="000000"/>
          </w:rPr>
          <w:t>https://orcid.org/0000-0002-7004-9630</w:t>
        </w:r>
      </w:hyperlink>
    </w:p>
    <w:p w14:paraId="35ED5E45"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Раджабова Замира Ахмед-</w:t>
      </w:r>
      <w:proofErr w:type="spellStart"/>
      <w:r w:rsidRPr="007609C0">
        <w:rPr>
          <w:rFonts w:eastAsia="Arial"/>
          <w:b/>
          <w:bCs/>
          <w:i/>
          <w:iCs/>
          <w:color w:val="000000"/>
        </w:rPr>
        <w:t>Гаджиевна</w:t>
      </w:r>
      <w:proofErr w:type="spellEnd"/>
      <w:r w:rsidRPr="007609C0">
        <w:rPr>
          <w:rFonts w:eastAsia="Arial"/>
          <w:color w:val="000000"/>
        </w:rPr>
        <w:t xml:space="preserve">, д.м.н., доцент РАН, </w:t>
      </w:r>
      <w:sdt>
        <w:sdtPr>
          <w:rPr>
            <w:rFonts w:eastAsia="Arial"/>
            <w:color w:val="000000"/>
          </w:rPr>
          <w:tag w:val="goog_rdk_430"/>
          <w:id w:val="448602760"/>
        </w:sdtPr>
        <w:sdtContent>
          <w:r w:rsidRPr="007609C0">
            <w:rPr>
              <w:rFonts w:eastAsia="Arial"/>
              <w:color w:val="000000"/>
            </w:rPr>
            <w:t xml:space="preserve">заведующий </w:t>
          </w:r>
        </w:sdtContent>
      </w:sdt>
      <w:r w:rsidRPr="007609C0">
        <w:rPr>
          <w:rFonts w:eastAsia="Arial"/>
          <w:color w:val="000000"/>
        </w:rPr>
        <w:t xml:space="preserve">отделением опухолей головы и шеи ФГБУ «НМИЦ онкологии им. Н.Н. Петрова» Минздрава России, доцент отделения дополнительного профессионального образования НМИЦ онкологии им. Н.Н. Петрова </w:t>
      </w:r>
      <w:hyperlink r:id="rId20" w:history="1">
        <w:r w:rsidRPr="007609C0">
          <w:rPr>
            <w:rFonts w:eastAsia="Arial"/>
            <w:color w:val="000000"/>
          </w:rPr>
          <w:t>https://orcid.org/0000-0002-6895-0497</w:t>
        </w:r>
      </w:hyperlink>
    </w:p>
    <w:p w14:paraId="6E4656E7"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Решетов Игорь Владимирович, </w:t>
      </w:r>
      <w:proofErr w:type="gramStart"/>
      <w:r w:rsidRPr="007609C0">
        <w:rPr>
          <w:rFonts w:eastAsia="Arial"/>
          <w:color w:val="000000"/>
        </w:rPr>
        <w:t>д.м.н.</w:t>
      </w:r>
      <w:proofErr w:type="gramEnd"/>
      <w:r w:rsidRPr="007609C0">
        <w:rPr>
          <w:rFonts w:eastAsia="Arial"/>
          <w:color w:val="000000"/>
        </w:rPr>
        <w:t>,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p w14:paraId="1B80D3F5"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Романов Илья Станиславович</w:t>
      </w:r>
      <w:r w:rsidRPr="007609C0">
        <w:rPr>
          <w:rFonts w:eastAsia="Arial"/>
          <w:color w:val="000000"/>
        </w:rPr>
        <w:t xml:space="preserve">, </w:t>
      </w:r>
      <w:proofErr w:type="spellStart"/>
      <w:r w:rsidRPr="007609C0">
        <w:rPr>
          <w:rFonts w:eastAsia="Arial"/>
          <w:color w:val="000000"/>
        </w:rPr>
        <w:t>д.м.н</w:t>
      </w:r>
      <w:proofErr w:type="spellEnd"/>
      <w:r w:rsidRPr="007609C0">
        <w:rPr>
          <w:rFonts w:eastAsia="Arial"/>
          <w:color w:val="000000"/>
        </w:rPr>
        <w:t xml:space="preserve">, старший научный сотрудник отделения </w:t>
      </w:r>
      <w:proofErr w:type="spellStart"/>
      <w:r w:rsidRPr="007609C0">
        <w:rPr>
          <w:rFonts w:eastAsia="Arial"/>
          <w:color w:val="000000"/>
        </w:rPr>
        <w:t>онкоэндокринологии</w:t>
      </w:r>
      <w:proofErr w:type="spellEnd"/>
      <w:r w:rsidRPr="007609C0">
        <w:rPr>
          <w:rFonts w:eastAsia="Arial"/>
          <w:color w:val="000000"/>
        </w:rPr>
        <w:t xml:space="preserve"> ФГБУ «НМИЦ Онкологии им. </w:t>
      </w:r>
      <w:proofErr w:type="gramStart"/>
      <w:r w:rsidRPr="007609C0">
        <w:rPr>
          <w:rFonts w:eastAsia="Arial"/>
          <w:color w:val="000000"/>
        </w:rPr>
        <w:t>Н.Н.</w:t>
      </w:r>
      <w:proofErr w:type="gramEnd"/>
      <w:r w:rsidRPr="007609C0">
        <w:rPr>
          <w:rFonts w:eastAsia="Arial"/>
          <w:color w:val="000000"/>
        </w:rPr>
        <w:t xml:space="preserve"> Блохина», доцент кафедры онкологии ФДПО, РНИМУ им Н.И. Пирогова</w:t>
      </w:r>
    </w:p>
    <w:p w14:paraId="3850112E"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Рубцова Наталья </w:t>
      </w:r>
      <w:proofErr w:type="spellStart"/>
      <w:r w:rsidRPr="007609C0">
        <w:rPr>
          <w:rFonts w:eastAsia="Arial"/>
          <w:b/>
          <w:bCs/>
          <w:i/>
          <w:iCs/>
          <w:color w:val="000000"/>
        </w:rPr>
        <w:t>Алефтиновна</w:t>
      </w:r>
      <w:proofErr w:type="spellEnd"/>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p w14:paraId="72AFEDD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proofErr w:type="spellStart"/>
      <w:r w:rsidRPr="007609C0">
        <w:rPr>
          <w:rFonts w:eastAsia="Arial"/>
          <w:b/>
          <w:bCs/>
          <w:i/>
          <w:iCs/>
          <w:color w:val="000000"/>
        </w:rPr>
        <w:t>Рудык</w:t>
      </w:r>
      <w:proofErr w:type="spellEnd"/>
      <w:r w:rsidRPr="007609C0">
        <w:rPr>
          <w:rFonts w:eastAsia="Arial"/>
          <w:b/>
          <w:bCs/>
          <w:i/>
          <w:iCs/>
          <w:color w:val="000000"/>
        </w:rPr>
        <w:t xml:space="preserve"> Андрей Николаевич, </w:t>
      </w:r>
      <w:r w:rsidRPr="007609C0">
        <w:t xml:space="preserve">к.м.н., врач-онколог онкологического отделения №5 (опухолей головы и шеи) ГАУЗ «Республиканский клинический онкологический диспансер Министерства здравоохранения Республики Татарстан имени профессора </w:t>
      </w:r>
      <w:proofErr w:type="spellStart"/>
      <w:r w:rsidRPr="007609C0">
        <w:t>М.З.Сигала</w:t>
      </w:r>
      <w:proofErr w:type="spellEnd"/>
      <w:r w:rsidRPr="007609C0">
        <w:t xml:space="preserve">», и.о. заведующего кафедрой челюстно-лицевой хирургии и хирургической стоматологии, доцент кафедры онкологии, радиологии и паллиативной медицины КГМА - филиал ФГБОУ ДПО РМАНПО Минздрава России, доцент кафедры хирургических болезней постдипломного образования </w:t>
      </w:r>
      <w:proofErr w:type="spellStart"/>
      <w:r w:rsidRPr="007609C0">
        <w:t>ИФМиБ</w:t>
      </w:r>
      <w:proofErr w:type="spellEnd"/>
      <w:r w:rsidRPr="007609C0">
        <w:t xml:space="preserve"> ФГАОУ ВО "Казанский (Приволжский) федеральный университет",</w:t>
      </w:r>
      <w:r w:rsidRPr="007609C0">
        <w:rPr>
          <w:rFonts w:eastAsia="Arial"/>
          <w:color w:val="000000"/>
        </w:rPr>
        <w:t xml:space="preserve"> г. Казань. </w:t>
      </w:r>
    </w:p>
    <w:p w14:paraId="62456DE2"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Семиглазова Татьяна Юрьевна, </w:t>
      </w:r>
      <w:proofErr w:type="gramStart"/>
      <w:r w:rsidRPr="007609C0">
        <w:rPr>
          <w:rFonts w:eastAsia="Arial"/>
          <w:color w:val="000000"/>
        </w:rPr>
        <w:t>д.м.н.</w:t>
      </w:r>
      <w:proofErr w:type="gramEnd"/>
      <w:r w:rsidRPr="007609C0">
        <w:rPr>
          <w:rFonts w:eastAsia="Arial"/>
          <w:color w:val="000000"/>
        </w:rPr>
        <w:t>, профессор, заведующий научным отделом инновационных методов терапевтической онкологии и реабилитации ФГБУ «НМИЦ онкологии им. Н.Н. Петрова» Минздрава России</w:t>
      </w:r>
    </w:p>
    <w:p w14:paraId="1C956A45"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Степанова Александра Михайловна</w:t>
      </w:r>
      <w:r w:rsidRPr="007609C0">
        <w:rPr>
          <w:rFonts w:eastAsia="Arial"/>
          <w:color w:val="000000"/>
        </w:rPr>
        <w:t xml:space="preserve">, заведующая отделением реабилитации МНИОИ им. </w:t>
      </w:r>
      <w:proofErr w:type="gramStart"/>
      <w:r w:rsidRPr="007609C0">
        <w:rPr>
          <w:rFonts w:eastAsia="Arial"/>
          <w:color w:val="000000"/>
        </w:rPr>
        <w:t>П.А.</w:t>
      </w:r>
      <w:proofErr w:type="gramEnd"/>
      <w:r w:rsidRPr="007609C0">
        <w:rPr>
          <w:rFonts w:eastAsia="Arial"/>
          <w:color w:val="000000"/>
        </w:rPr>
        <w:t xml:space="preserve"> Герцена - филиала ФГБУ «НМИЦ радиологии» Минздрава России</w:t>
      </w:r>
    </w:p>
    <w:p w14:paraId="2B1A9383"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proofErr w:type="spellStart"/>
      <w:r w:rsidRPr="007609C0">
        <w:rPr>
          <w:rFonts w:eastAsia="Arial"/>
          <w:b/>
          <w:bCs/>
          <w:i/>
          <w:iCs/>
          <w:color w:val="000000"/>
        </w:rPr>
        <w:t>Сукорцева</w:t>
      </w:r>
      <w:proofErr w:type="spellEnd"/>
      <w:r w:rsidRPr="007609C0">
        <w:rPr>
          <w:rFonts w:eastAsia="Arial"/>
          <w:b/>
          <w:bCs/>
          <w:i/>
          <w:iCs/>
          <w:color w:val="000000"/>
        </w:rPr>
        <w:t xml:space="preserve"> Наталья Сергеевна</w:t>
      </w:r>
      <w:r w:rsidRPr="007609C0">
        <w:rPr>
          <w:rFonts w:eastAsia="Arial"/>
          <w:color w:val="000000"/>
        </w:rPr>
        <w:t>, ассистент кафедры онкологии, реконструктивной хирургии и радиотерапии, врач онколог Университетской клинической больницы №1 Сеченовского университета</w:t>
      </w:r>
    </w:p>
    <w:p w14:paraId="3599D624"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Ткаченко Елена Викторовна</w:t>
      </w:r>
      <w:r w:rsidRPr="007609C0">
        <w:rPr>
          <w:rFonts w:eastAsia="Arial"/>
          <w:b/>
          <w:bCs/>
          <w:color w:val="000000"/>
        </w:rPr>
        <w:t xml:space="preserve">, </w:t>
      </w:r>
      <w:r w:rsidRPr="007609C0">
        <w:rPr>
          <w:rFonts w:eastAsia="Arial"/>
          <w:color w:val="000000"/>
        </w:rPr>
        <w:t xml:space="preserve">к.м.н., заведующий отделением краткосрочной противоопухолевой лекарственной терапии, научный сотрудник научного отдела инновационных методов терапевтической онкологии и реабилитации ФГБУ «НМИЦ онкологии им. Н.Н. Петрова» Минздрава России, </w:t>
      </w:r>
      <w:hyperlink r:id="rId21" w:history="1">
        <w:r w:rsidRPr="007609C0">
          <w:rPr>
            <w:rFonts w:eastAsia="Arial"/>
            <w:color w:val="000000"/>
          </w:rPr>
          <w:t>https://orcid.org/0000-0001-6375-8335</w:t>
        </w:r>
      </w:hyperlink>
    </w:p>
    <w:p w14:paraId="69B8FCD7"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proofErr w:type="spellStart"/>
      <w:r w:rsidRPr="007609C0">
        <w:rPr>
          <w:rFonts w:eastAsia="Arial"/>
          <w:b/>
          <w:bCs/>
          <w:i/>
          <w:iCs/>
          <w:color w:val="000000"/>
        </w:rPr>
        <w:t>Фалалеева</w:t>
      </w:r>
      <w:proofErr w:type="spellEnd"/>
      <w:r w:rsidRPr="007609C0">
        <w:rPr>
          <w:rFonts w:eastAsia="Arial"/>
          <w:b/>
          <w:bCs/>
          <w:i/>
          <w:iCs/>
          <w:color w:val="000000"/>
        </w:rPr>
        <w:t xml:space="preserve"> Наталья Александровна</w:t>
      </w:r>
      <w:r w:rsidRPr="007609C0">
        <w:rPr>
          <w:rFonts w:eastAsia="Arial"/>
          <w:color w:val="000000"/>
        </w:rPr>
        <w:t>, заведующий отделом лекарственного лечения злокачественных новообразований МРНЦ им. А.Ф. Цыба- филиал ФГБУ «НМИЦ радиологии» Минздрава России</w:t>
      </w:r>
    </w:p>
    <w:p w14:paraId="78C8B52B"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 xml:space="preserve">Феденко Александр Александрович, </w:t>
      </w:r>
      <w:r w:rsidRPr="007609C0">
        <w:rPr>
          <w:rFonts w:eastAsia="Arial"/>
          <w:color w:val="000000"/>
        </w:rPr>
        <w:t xml:space="preserve">д.м.н., профессор </w:t>
      </w:r>
      <w:proofErr w:type="gramStart"/>
      <w:r w:rsidRPr="007609C0">
        <w:rPr>
          <w:rFonts w:eastAsia="Arial"/>
          <w:color w:val="000000"/>
        </w:rPr>
        <w:t>РАН,  заведующий</w:t>
      </w:r>
      <w:proofErr w:type="gramEnd"/>
      <w:r w:rsidRPr="007609C0">
        <w:rPr>
          <w:rFonts w:eastAsia="Arial"/>
          <w:color w:val="000000"/>
        </w:rPr>
        <w:t xml:space="preserve"> Отделом лекарственного лечения опухолей МНИОИ им. П.А. Герцена-филиал ФГБУ «НМИЦ радиологии» Минздрава России</w:t>
      </w:r>
    </w:p>
    <w:p w14:paraId="46DB367F"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r w:rsidRPr="007609C0">
        <w:rPr>
          <w:rFonts w:eastAsia="Arial"/>
          <w:b/>
          <w:bCs/>
          <w:i/>
          <w:iCs/>
          <w:color w:val="000000"/>
        </w:rPr>
        <w:t>Хмелевский Евгений Витальевич,</w:t>
      </w:r>
      <w:r w:rsidRPr="007609C0">
        <w:rPr>
          <w:rFonts w:eastAsia="Arial"/>
          <w:color w:val="000000"/>
        </w:rPr>
        <w:t xml:space="preserve"> </w:t>
      </w:r>
      <w:proofErr w:type="gramStart"/>
      <w:r w:rsidRPr="007609C0">
        <w:rPr>
          <w:rFonts w:eastAsia="Arial"/>
          <w:color w:val="000000"/>
        </w:rPr>
        <w:t>д.м.н.</w:t>
      </w:r>
      <w:proofErr w:type="gramEnd"/>
      <w:r w:rsidRPr="007609C0">
        <w:rPr>
          <w:rFonts w:eastAsia="Arial"/>
          <w:color w:val="000000"/>
        </w:rPr>
        <w:t xml:space="preserve">, профессор, заведующий отделом лучевой терапии МНИОИ им. П. А. Герцена - филиал ФГБУ «НМИЦ радиологии» Минздрава России, врач-радиотерапевт МНИОИ им. П. А. Герцена - филиал ФГБУ «НМИЦ </w:t>
      </w:r>
      <w:r w:rsidRPr="007609C0">
        <w:rPr>
          <w:rFonts w:eastAsia="Arial"/>
          <w:color w:val="000000"/>
        </w:rPr>
        <w:lastRenderedPageBreak/>
        <w:t>радиологии» Минздрава России.</w:t>
      </w:r>
    </w:p>
    <w:p w14:paraId="62C673FC"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b/>
          <w:bCs/>
          <w:i/>
          <w:iCs/>
          <w:color w:val="000000"/>
        </w:rPr>
      </w:pPr>
      <w:proofErr w:type="spellStart"/>
      <w:r w:rsidRPr="007609C0">
        <w:rPr>
          <w:rFonts w:eastAsia="Arial"/>
          <w:b/>
          <w:bCs/>
          <w:i/>
          <w:iCs/>
          <w:color w:val="000000"/>
        </w:rPr>
        <w:t>Ходжибекова</w:t>
      </w:r>
      <w:proofErr w:type="spellEnd"/>
      <w:r w:rsidRPr="007609C0">
        <w:rPr>
          <w:rFonts w:eastAsia="Arial"/>
          <w:b/>
          <w:bCs/>
          <w:i/>
          <w:iCs/>
          <w:color w:val="000000"/>
        </w:rPr>
        <w:t xml:space="preserve"> Малика Маратовна, </w:t>
      </w:r>
      <w:proofErr w:type="gramStart"/>
      <w:r w:rsidRPr="007609C0">
        <w:rPr>
          <w:shd w:val="clear" w:color="auto" w:fill="FFFFFF"/>
          <w:lang w:eastAsia="en-US"/>
        </w:rPr>
        <w:t>д.м.н.</w:t>
      </w:r>
      <w:proofErr w:type="gramEnd"/>
      <w:r w:rsidRPr="007609C0">
        <w:rPr>
          <w:shd w:val="clear" w:color="auto" w:fill="FFFFFF"/>
          <w:lang w:eastAsia="en-US"/>
        </w:rPr>
        <w:t>, врач-радиолог отделения радионуклидной диагностики МНИОИ им. П.А. Герцена – филиал «НМИЦ радиологии» Минздрава России.</w:t>
      </w:r>
    </w:p>
    <w:p w14:paraId="725C802E"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line="276" w:lineRule="auto"/>
        <w:ind w:left="0" w:hanging="295"/>
        <w:jc w:val="both"/>
        <w:rPr>
          <w:rFonts w:eastAsia="Arial"/>
          <w:b/>
          <w:bCs/>
          <w:i/>
          <w:iCs/>
          <w:color w:val="000000"/>
        </w:rPr>
      </w:pPr>
      <w:proofErr w:type="spellStart"/>
      <w:r w:rsidRPr="007609C0">
        <w:rPr>
          <w:rFonts w:eastAsia="Arial"/>
          <w:b/>
          <w:bCs/>
          <w:i/>
          <w:iCs/>
          <w:color w:val="000000"/>
        </w:rPr>
        <w:t>Цырлина</w:t>
      </w:r>
      <w:proofErr w:type="spellEnd"/>
      <w:r w:rsidRPr="007609C0">
        <w:rPr>
          <w:rFonts w:eastAsia="Arial"/>
          <w:b/>
          <w:bCs/>
          <w:i/>
          <w:iCs/>
          <w:color w:val="000000"/>
        </w:rPr>
        <w:t xml:space="preserve"> Евгения Владимировна</w:t>
      </w:r>
      <w:r w:rsidRPr="007609C0">
        <w:rPr>
          <w:rFonts w:eastAsia="Arial"/>
          <w:color w:val="000000"/>
        </w:rPr>
        <w:t xml:space="preserve">, </w:t>
      </w:r>
      <w:proofErr w:type="gramStart"/>
      <w:r w:rsidRPr="007609C0">
        <w:rPr>
          <w:rFonts w:eastAsia="Arial"/>
          <w:color w:val="000000"/>
        </w:rPr>
        <w:t>к.м.н.</w:t>
      </w:r>
      <w:proofErr w:type="gramEnd"/>
      <w:r w:rsidRPr="007609C0">
        <w:rPr>
          <w:rFonts w:eastAsia="Arial"/>
          <w:color w:val="000000"/>
        </w:rPr>
        <w:t>, врач-эндокринолог отделения функциональной диагностики ФГБУ «НМИЦ онкологии им. Н.Н. Петрова» Минздрава России</w:t>
      </w:r>
    </w:p>
    <w:p w14:paraId="61AE6BA8"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Чойнзонов Евгений Лхамацыренович, </w:t>
      </w:r>
      <w:r w:rsidRPr="007609C0">
        <w:rPr>
          <w:rFonts w:eastAsia="Arial"/>
          <w:color w:val="000000"/>
        </w:rPr>
        <w:t xml:space="preserve">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w:t>
      </w:r>
      <w:proofErr w:type="spellStart"/>
      <w:r w:rsidRPr="007609C0">
        <w:rPr>
          <w:rFonts w:eastAsia="Arial"/>
          <w:color w:val="000000"/>
        </w:rPr>
        <w:t>СибГМУ</w:t>
      </w:r>
      <w:proofErr w:type="spellEnd"/>
      <w:r w:rsidRPr="007609C0">
        <w:rPr>
          <w:rFonts w:eastAsia="Arial"/>
          <w:color w:val="000000"/>
        </w:rPr>
        <w:t xml:space="preserve"> Минздрава России, член Общероссийской общественной организации «Российское общество специалистов по опухолям головы и шеи»</w:t>
      </w:r>
    </w:p>
    <w:p w14:paraId="7B64EB1D" w14:textId="77777777" w:rsidR="00A734A5" w:rsidRPr="007609C0" w:rsidRDefault="00A734A5" w:rsidP="00A734A5">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7609C0">
        <w:rPr>
          <w:rFonts w:eastAsia="Arial"/>
          <w:b/>
          <w:bCs/>
          <w:i/>
          <w:iCs/>
          <w:color w:val="000000"/>
        </w:rPr>
        <w:t xml:space="preserve">Яковлева Лилия Павловна, </w:t>
      </w:r>
      <w:proofErr w:type="gramStart"/>
      <w:r w:rsidRPr="007609C0">
        <w:rPr>
          <w:rFonts w:eastAsia="Arial"/>
          <w:color w:val="000000"/>
        </w:rPr>
        <w:t>к.м.н.</w:t>
      </w:r>
      <w:proofErr w:type="gramEnd"/>
      <w:r w:rsidRPr="007609C0">
        <w:rPr>
          <w:rFonts w:eastAsia="Arial"/>
          <w:color w:val="000000"/>
        </w:rPr>
        <w:t>, врач-онколог, заведующая центром диагностики и лечения опухолей головы и шеи ГБУЗ МКНЦ имени А.С. Логинова МЗ РФ</w:t>
      </w:r>
    </w:p>
    <w:p w14:paraId="59DD70A8" w14:textId="77777777" w:rsidR="00E4487E" w:rsidRDefault="00E4487E" w:rsidP="00D12E2E">
      <w:pPr>
        <w:pStyle w:val="afc"/>
        <w:widowControl w:val="0"/>
        <w:pBdr>
          <w:top w:val="nil"/>
          <w:left w:val="nil"/>
          <w:bottom w:val="nil"/>
          <w:right w:val="nil"/>
          <w:between w:val="nil"/>
        </w:pBdr>
        <w:tabs>
          <w:tab w:val="left" w:pos="1261"/>
        </w:tabs>
        <w:spacing w:before="34"/>
        <w:ind w:left="1260" w:firstLine="0"/>
        <w:rPr>
          <w:rFonts w:eastAsia="Arial" w:cs="Times New Roman"/>
          <w:b/>
          <w:bCs/>
          <w:i/>
          <w:iCs/>
          <w:color w:val="000000"/>
          <w:szCs w:val="24"/>
        </w:rPr>
      </w:pPr>
    </w:p>
    <w:p w14:paraId="468C8ECF" w14:textId="5A5DC1B7" w:rsidR="00D12E2E" w:rsidRPr="00DD47D0" w:rsidRDefault="00D12E2E" w:rsidP="00D12E2E">
      <w:pPr>
        <w:pStyle w:val="afc"/>
        <w:widowControl w:val="0"/>
        <w:pBdr>
          <w:top w:val="nil"/>
          <w:left w:val="nil"/>
          <w:bottom w:val="nil"/>
          <w:right w:val="nil"/>
          <w:between w:val="nil"/>
        </w:pBdr>
        <w:tabs>
          <w:tab w:val="left" w:pos="1261"/>
        </w:tabs>
        <w:spacing w:before="34"/>
        <w:ind w:left="1260" w:firstLine="0"/>
        <w:rPr>
          <w:rFonts w:eastAsia="Arial" w:cs="Times New Roman"/>
          <w:b/>
          <w:bCs/>
          <w:i/>
          <w:iCs/>
          <w:color w:val="000000"/>
          <w:szCs w:val="24"/>
        </w:rPr>
      </w:pPr>
      <w:r w:rsidRPr="00DD47D0">
        <w:rPr>
          <w:rFonts w:eastAsia="Arial" w:cs="Times New Roman"/>
          <w:b/>
          <w:bCs/>
          <w:i/>
          <w:iCs/>
          <w:color w:val="000000"/>
          <w:szCs w:val="24"/>
        </w:rPr>
        <w:t>Блок Организация оказания медицинской помощи</w:t>
      </w:r>
    </w:p>
    <w:p w14:paraId="194F6FDF" w14:textId="77777777" w:rsidR="00D12E2E" w:rsidRPr="006A2C28" w:rsidRDefault="00D12E2E" w:rsidP="00D12E2E">
      <w:pPr>
        <w:widowControl w:val="0"/>
        <w:numPr>
          <w:ilvl w:val="0"/>
          <w:numId w:val="26"/>
        </w:numPr>
        <w:pBdr>
          <w:top w:val="nil"/>
          <w:left w:val="nil"/>
          <w:bottom w:val="nil"/>
          <w:right w:val="nil"/>
          <w:between w:val="nil"/>
        </w:pBdr>
        <w:tabs>
          <w:tab w:val="left" w:pos="1261"/>
        </w:tabs>
        <w:spacing w:before="34"/>
        <w:ind w:left="0" w:hanging="295"/>
        <w:jc w:val="both"/>
        <w:rPr>
          <w:rFonts w:eastAsia="Arial"/>
          <w:i/>
          <w:iCs/>
          <w:color w:val="000000"/>
        </w:rPr>
      </w:pPr>
      <w:r w:rsidRPr="006A2C28">
        <w:rPr>
          <w:rFonts w:eastAsia="Arial"/>
          <w:b/>
          <w:bCs/>
          <w:i/>
          <w:iCs/>
          <w:color w:val="000000"/>
        </w:rPr>
        <w:t xml:space="preserve">Геворкян Тигран Гагикович, </w:t>
      </w:r>
      <w:r w:rsidRPr="006A2C28">
        <w:rPr>
          <w:rFonts w:eastAsia="Arial"/>
          <w:i/>
          <w:iCs/>
          <w:color w:val="000000"/>
        </w:rPr>
        <w:t xml:space="preserve">заместитель директора ФГБУ «НМИЦ онкологии им. </w:t>
      </w:r>
      <w:proofErr w:type="gramStart"/>
      <w:r w:rsidRPr="006A2C28">
        <w:rPr>
          <w:rFonts w:eastAsia="Arial"/>
          <w:i/>
          <w:iCs/>
          <w:color w:val="000000"/>
        </w:rPr>
        <w:t>Н.Н.</w:t>
      </w:r>
      <w:proofErr w:type="gramEnd"/>
      <w:r w:rsidRPr="006A2C28">
        <w:rPr>
          <w:rFonts w:eastAsia="Arial"/>
          <w:i/>
          <w:iCs/>
          <w:color w:val="000000"/>
        </w:rPr>
        <w:t xml:space="preserve"> Блохина» Минздрава России</w:t>
      </w:r>
    </w:p>
    <w:p w14:paraId="17837B3B" w14:textId="77777777" w:rsidR="00D12E2E" w:rsidRPr="006A2C28" w:rsidRDefault="00D12E2E" w:rsidP="00D12E2E">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5F1CFB">
        <w:rPr>
          <w:b/>
          <w:bCs/>
          <w:i/>
          <w:iCs/>
          <w:color w:val="000000"/>
          <w:position w:val="-1"/>
          <w:lang w:eastAsia="en-US"/>
        </w:rPr>
        <w:t>Иванов Сергей Анатольевич</w:t>
      </w:r>
      <w:r w:rsidRPr="005F1CFB">
        <w:rPr>
          <w:color w:val="000000"/>
          <w:position w:val="-1"/>
          <w:lang w:eastAsia="en-US"/>
        </w:rPr>
        <w:t xml:space="preserve">, </w:t>
      </w:r>
      <w:proofErr w:type="gramStart"/>
      <w:r w:rsidRPr="005F1CFB">
        <w:rPr>
          <w:color w:val="000000"/>
          <w:position w:val="-1"/>
          <w:lang w:eastAsia="en-US"/>
        </w:rPr>
        <w:t>д.м.н.</w:t>
      </w:r>
      <w:proofErr w:type="gramEnd"/>
      <w:r w:rsidRPr="005F1CFB">
        <w:rPr>
          <w:color w:val="000000"/>
          <w:position w:val="-1"/>
          <w:lang w:eastAsia="en-US"/>
        </w:rPr>
        <w:t xml:space="preserve">, профессор РАН, директор МРНЦ им. А.Ф. Цыба - филиала ФГБУ «НМИЦ радиологии» Минздрава </w:t>
      </w:r>
      <w:r w:rsidRPr="005F1CFB">
        <w:rPr>
          <w:rFonts w:eastAsia="Arial"/>
          <w:color w:val="000000"/>
        </w:rPr>
        <w:t>России</w:t>
      </w:r>
    </w:p>
    <w:p w14:paraId="2A1B4945" w14:textId="77777777" w:rsidR="00D12E2E" w:rsidRPr="005F1CFB" w:rsidRDefault="00D12E2E" w:rsidP="00D12E2E">
      <w:pPr>
        <w:widowControl w:val="0"/>
        <w:numPr>
          <w:ilvl w:val="0"/>
          <w:numId w:val="26"/>
        </w:numPr>
        <w:pBdr>
          <w:top w:val="nil"/>
          <w:left w:val="nil"/>
          <w:bottom w:val="nil"/>
          <w:right w:val="nil"/>
          <w:between w:val="nil"/>
        </w:pBdr>
        <w:tabs>
          <w:tab w:val="left" w:pos="1261"/>
        </w:tabs>
        <w:spacing w:before="34"/>
        <w:ind w:left="0" w:hanging="295"/>
        <w:jc w:val="both"/>
        <w:rPr>
          <w:rFonts w:eastAsia="Arial"/>
          <w:color w:val="000000"/>
        </w:rPr>
      </w:pPr>
      <w:r w:rsidRPr="005F1CFB">
        <w:rPr>
          <w:rFonts w:eastAsia="Arial"/>
          <w:b/>
          <w:bCs/>
          <w:i/>
          <w:iCs/>
          <w:color w:val="000000"/>
        </w:rPr>
        <w:t>Невольских Алексей Алексеевич</w:t>
      </w:r>
      <w:r w:rsidRPr="005F1CFB">
        <w:rPr>
          <w:rFonts w:eastAsia="Arial"/>
          <w:color w:val="000000"/>
        </w:rPr>
        <w:t xml:space="preserve">, </w:t>
      </w:r>
      <w:proofErr w:type="gramStart"/>
      <w:r w:rsidRPr="005F1CFB">
        <w:rPr>
          <w:rFonts w:eastAsia="Arial"/>
          <w:color w:val="000000"/>
        </w:rPr>
        <w:t>д.м.н.</w:t>
      </w:r>
      <w:proofErr w:type="gramEnd"/>
      <w:r w:rsidRPr="005F1CFB">
        <w:rPr>
          <w:rFonts w:eastAsia="Arial"/>
          <w:color w:val="000000"/>
        </w:rPr>
        <w:t>, заместитель директора по лечебной работе МРНЦ им. А.Ф. Цыба – филиала ФГБУ «НМИЦ радиологии» Минздрава России.</w:t>
      </w:r>
    </w:p>
    <w:p w14:paraId="73D6B6CD" w14:textId="77777777" w:rsidR="00D12E2E" w:rsidRPr="006A2C28" w:rsidRDefault="00D12E2E" w:rsidP="00D12E2E">
      <w:pPr>
        <w:widowControl w:val="0"/>
        <w:numPr>
          <w:ilvl w:val="0"/>
          <w:numId w:val="26"/>
        </w:numPr>
        <w:pBdr>
          <w:top w:val="nil"/>
          <w:left w:val="nil"/>
          <w:bottom w:val="nil"/>
          <w:right w:val="nil"/>
          <w:between w:val="nil"/>
        </w:pBdr>
        <w:tabs>
          <w:tab w:val="left" w:pos="1261"/>
        </w:tabs>
        <w:spacing w:before="34"/>
        <w:ind w:left="0" w:hanging="295"/>
        <w:jc w:val="both"/>
        <w:rPr>
          <w:rFonts w:eastAsia="Arial"/>
          <w:i/>
          <w:iCs/>
          <w:color w:val="000000"/>
        </w:rPr>
      </w:pPr>
      <w:r w:rsidRPr="006A2C28">
        <w:rPr>
          <w:rFonts w:eastAsia="Arial"/>
          <w:b/>
          <w:bCs/>
          <w:i/>
          <w:iCs/>
          <w:color w:val="000000"/>
        </w:rPr>
        <w:t xml:space="preserve">Хайлова Жанна Владимировна, </w:t>
      </w:r>
      <w:proofErr w:type="gramStart"/>
      <w:r w:rsidRPr="006A2C28">
        <w:rPr>
          <w:rFonts w:eastAsia="Arial"/>
          <w:i/>
          <w:iCs/>
          <w:color w:val="000000"/>
        </w:rPr>
        <w:t>к.м.н.</w:t>
      </w:r>
      <w:proofErr w:type="gramEnd"/>
      <w:r w:rsidRPr="006A2C28">
        <w:rPr>
          <w:rFonts w:eastAsia="Arial"/>
          <w:i/>
          <w:iCs/>
          <w:color w:val="000000"/>
        </w:rPr>
        <w:t>, заместитель директора по организационно-методической работе МРНЦ им. А.Ф. Цыба - филиал ФГБУ "НМИЦ радиологии" Минздрава России.</w:t>
      </w:r>
    </w:p>
    <w:p w14:paraId="356603D5" w14:textId="77777777" w:rsidR="00D12E2E" w:rsidRDefault="00D12E2E" w:rsidP="0070752F">
      <w:pPr>
        <w:pStyle w:val="afa"/>
        <w:rPr>
          <w:rFonts w:eastAsiaTheme="minorHAnsi"/>
        </w:rPr>
      </w:pPr>
    </w:p>
    <w:p w14:paraId="15CCF139" w14:textId="77777777" w:rsidR="00D12E2E" w:rsidRDefault="00D12E2E" w:rsidP="0070752F">
      <w:pPr>
        <w:pStyle w:val="afa"/>
        <w:rPr>
          <w:rFonts w:eastAsiaTheme="minorHAnsi"/>
        </w:rPr>
      </w:pPr>
    </w:p>
    <w:p w14:paraId="54F7EEAF" w14:textId="77777777" w:rsidR="00D12E2E" w:rsidRDefault="00D12E2E" w:rsidP="0070752F">
      <w:pPr>
        <w:pStyle w:val="afa"/>
        <w:rPr>
          <w:rFonts w:eastAsiaTheme="minorHAnsi"/>
        </w:rPr>
      </w:pPr>
    </w:p>
    <w:p w14:paraId="234FF788" w14:textId="724ED2BF" w:rsidR="0070752F" w:rsidRPr="007609C0" w:rsidRDefault="0070752F" w:rsidP="0070752F">
      <w:pPr>
        <w:pStyle w:val="afa"/>
        <w:rPr>
          <w:rFonts w:eastAsiaTheme="minorHAnsi"/>
          <w:b/>
        </w:rPr>
      </w:pPr>
      <w:r w:rsidRPr="007609C0">
        <w:rPr>
          <w:rFonts w:eastAsiaTheme="minorHAnsi"/>
        </w:rPr>
        <w:t>Конфликт интересов</w:t>
      </w:r>
      <w:r w:rsidRPr="007609C0">
        <w:rPr>
          <w:rFonts w:eastAsiaTheme="minorHAnsi"/>
          <w:b/>
        </w:rPr>
        <w:t xml:space="preserve"> отсутствует. </w:t>
      </w:r>
      <w:r w:rsidRPr="007609C0">
        <w:rPr>
          <w:rFonts w:eastAsiaTheme="minorHAnsi"/>
          <w:b/>
        </w:rPr>
        <w:tab/>
      </w:r>
      <w:bookmarkStart w:id="111" w:name="__RefHeading___doc_a2"/>
      <w:bookmarkStart w:id="112" w:name="_Toc11747752"/>
    </w:p>
    <w:p w14:paraId="4DD7D953" w14:textId="77777777" w:rsidR="0070752F" w:rsidRPr="007609C0" w:rsidRDefault="0070752F" w:rsidP="0070752F">
      <w:pPr>
        <w:pStyle w:val="afa"/>
        <w:rPr>
          <w:rFonts w:eastAsiaTheme="minorHAnsi"/>
          <w:b/>
        </w:rPr>
      </w:pPr>
    </w:p>
    <w:p w14:paraId="6CB9127A" w14:textId="77777777" w:rsidR="0070752F" w:rsidRPr="007609C0" w:rsidRDefault="0070752F" w:rsidP="0070752F">
      <w:pPr>
        <w:pStyle w:val="afa"/>
        <w:rPr>
          <w:rFonts w:eastAsiaTheme="minorHAnsi"/>
          <w:b/>
        </w:rPr>
      </w:pPr>
    </w:p>
    <w:p w14:paraId="1306BD8C" w14:textId="77777777" w:rsidR="0070752F" w:rsidRPr="007609C0" w:rsidRDefault="0070752F" w:rsidP="0070752F">
      <w:pPr>
        <w:pStyle w:val="afa"/>
        <w:rPr>
          <w:rFonts w:eastAsiaTheme="minorHAnsi"/>
          <w:b/>
        </w:rPr>
      </w:pPr>
    </w:p>
    <w:p w14:paraId="04A254A4" w14:textId="77777777" w:rsidR="0070752F" w:rsidRPr="007609C0" w:rsidRDefault="0070752F" w:rsidP="0070752F">
      <w:pPr>
        <w:pStyle w:val="afa"/>
        <w:rPr>
          <w:rFonts w:eastAsiaTheme="minorHAnsi"/>
          <w:b/>
        </w:rPr>
      </w:pPr>
    </w:p>
    <w:p w14:paraId="6295D491" w14:textId="77777777" w:rsidR="0070752F" w:rsidRPr="007609C0" w:rsidRDefault="0070752F" w:rsidP="0070752F">
      <w:pPr>
        <w:pStyle w:val="afa"/>
        <w:rPr>
          <w:rFonts w:eastAsiaTheme="minorHAnsi"/>
          <w:b/>
        </w:rPr>
      </w:pPr>
    </w:p>
    <w:p w14:paraId="57B7E2A0" w14:textId="77777777" w:rsidR="00A734A5" w:rsidRPr="007609C0" w:rsidRDefault="00A734A5" w:rsidP="00D12E2E">
      <w:pPr>
        <w:pStyle w:val="afa"/>
        <w:ind w:firstLine="0"/>
        <w:rPr>
          <w:rFonts w:eastAsiaTheme="minorHAnsi"/>
          <w:b/>
        </w:rPr>
      </w:pPr>
    </w:p>
    <w:p w14:paraId="1F666A3C" w14:textId="77777777" w:rsidR="0070752F" w:rsidRPr="007609C0" w:rsidRDefault="0070752F" w:rsidP="00E212BB">
      <w:pPr>
        <w:pStyle w:val="afff0"/>
        <w:rPr>
          <w:rStyle w:val="21"/>
          <w:sz w:val="28"/>
          <w:szCs w:val="22"/>
          <w:u w:val="none"/>
          <w:lang w:eastAsia="ru-RU"/>
        </w:rPr>
      </w:pPr>
      <w:bookmarkStart w:id="113" w:name="_Toc26362663"/>
      <w:r w:rsidRPr="007609C0">
        <w:rPr>
          <w:rStyle w:val="21"/>
          <w:b/>
          <w:sz w:val="28"/>
          <w:szCs w:val="22"/>
          <w:u w:val="none"/>
        </w:rPr>
        <w:lastRenderedPageBreak/>
        <w:t>Приложение А2. Методология разработки клинических рекомендаций</w:t>
      </w:r>
      <w:bookmarkEnd w:id="111"/>
      <w:bookmarkEnd w:id="112"/>
      <w:bookmarkEnd w:id="113"/>
    </w:p>
    <w:p w14:paraId="37064FF9" w14:textId="77777777" w:rsidR="0070752F" w:rsidRPr="007609C0" w:rsidRDefault="0070752F" w:rsidP="0070752F">
      <w:pPr>
        <w:pStyle w:val="aff9"/>
        <w:rPr>
          <w:rFonts w:cs="Times New Roman"/>
          <w:szCs w:val="24"/>
        </w:rPr>
      </w:pPr>
      <w:r w:rsidRPr="007609C0">
        <w:rPr>
          <w:rStyle w:val="affa"/>
          <w:rFonts w:cs="Times New Roman"/>
          <w:szCs w:val="24"/>
        </w:rPr>
        <w:t>Целевая аудитория данных клинических рекомендаций:</w:t>
      </w:r>
    </w:p>
    <w:p w14:paraId="0836C493" w14:textId="77777777" w:rsidR="0070752F" w:rsidRPr="007609C0" w:rsidRDefault="0070752F" w:rsidP="00B90480">
      <w:pPr>
        <w:pStyle w:val="afc"/>
        <w:numPr>
          <w:ilvl w:val="0"/>
          <w:numId w:val="4"/>
        </w:numPr>
        <w:ind w:firstLine="709"/>
        <w:rPr>
          <w:rFonts w:cs="Times New Roman"/>
          <w:szCs w:val="24"/>
        </w:rPr>
      </w:pPr>
      <w:bookmarkStart w:id="114" w:name="_Ref515967586"/>
      <w:r w:rsidRPr="007609C0">
        <w:rPr>
          <w:rFonts w:cs="Times New Roman"/>
          <w:szCs w:val="24"/>
        </w:rPr>
        <w:t>Врачи-онкологи</w:t>
      </w:r>
    </w:p>
    <w:p w14:paraId="381FE8F6" w14:textId="77777777" w:rsidR="0070752F" w:rsidRPr="007609C0" w:rsidRDefault="0070752F" w:rsidP="00B90480">
      <w:pPr>
        <w:pStyle w:val="afc"/>
        <w:numPr>
          <w:ilvl w:val="0"/>
          <w:numId w:val="4"/>
        </w:numPr>
        <w:ind w:firstLine="709"/>
        <w:rPr>
          <w:rFonts w:cs="Times New Roman"/>
          <w:szCs w:val="24"/>
        </w:rPr>
      </w:pPr>
      <w:r w:rsidRPr="007609C0">
        <w:rPr>
          <w:rFonts w:cs="Times New Roman"/>
          <w:szCs w:val="24"/>
        </w:rPr>
        <w:t>Врачи-хирурги</w:t>
      </w:r>
    </w:p>
    <w:p w14:paraId="3B38E9A1" w14:textId="77777777" w:rsidR="0070752F" w:rsidRPr="007609C0" w:rsidRDefault="0070752F" w:rsidP="00B90480">
      <w:pPr>
        <w:pStyle w:val="afc"/>
        <w:numPr>
          <w:ilvl w:val="0"/>
          <w:numId w:val="4"/>
        </w:numPr>
        <w:ind w:firstLine="709"/>
        <w:rPr>
          <w:rFonts w:cs="Times New Roman"/>
          <w:szCs w:val="24"/>
        </w:rPr>
      </w:pPr>
      <w:r w:rsidRPr="007609C0">
        <w:rPr>
          <w:rFonts w:cs="Times New Roman"/>
          <w:szCs w:val="24"/>
        </w:rPr>
        <w:t>Врачи-радиологи</w:t>
      </w:r>
    </w:p>
    <w:p w14:paraId="11678B2D" w14:textId="77777777" w:rsidR="0070752F" w:rsidRPr="007609C0" w:rsidRDefault="0070752F" w:rsidP="00B90480">
      <w:pPr>
        <w:pStyle w:val="afc"/>
        <w:numPr>
          <w:ilvl w:val="0"/>
          <w:numId w:val="4"/>
        </w:numPr>
        <w:ind w:firstLine="709"/>
        <w:rPr>
          <w:rFonts w:cs="Times New Roman"/>
          <w:szCs w:val="24"/>
        </w:rPr>
      </w:pPr>
      <w:r w:rsidRPr="007609C0">
        <w:rPr>
          <w:rFonts w:cs="Times New Roman"/>
          <w:szCs w:val="24"/>
        </w:rPr>
        <w:t>Студенты медицинских вузов, ординаторы и аспиранты</w:t>
      </w:r>
    </w:p>
    <w:p w14:paraId="4C52EDFA" w14:textId="77777777" w:rsidR="0070752F" w:rsidRPr="007609C0" w:rsidRDefault="0070752F" w:rsidP="0070752F">
      <w:pPr>
        <w:rPr>
          <w:b/>
        </w:rPr>
      </w:pPr>
    </w:p>
    <w:p w14:paraId="2480653E" w14:textId="77777777" w:rsidR="0070752F" w:rsidRPr="007609C0" w:rsidRDefault="0070752F" w:rsidP="0070752F">
      <w:pPr>
        <w:rPr>
          <w:rFonts w:eastAsia="Calibri"/>
        </w:rPr>
      </w:pPr>
      <w:bookmarkStart w:id="115" w:name="_Hlk21102954"/>
      <w:bookmarkStart w:id="116" w:name="_Hlk20856552"/>
      <w:r w:rsidRPr="007609C0">
        <w:rPr>
          <w:b/>
        </w:rPr>
        <w:t xml:space="preserve">Таблица </w:t>
      </w:r>
      <w:bookmarkEnd w:id="114"/>
      <w:r w:rsidRPr="007609C0">
        <w:rPr>
          <w:b/>
        </w:rPr>
        <w:t>2</w:t>
      </w:r>
      <w:r w:rsidRPr="007609C0">
        <w:rPr>
          <w:rFonts w:eastAsia="Calibri"/>
          <w:b/>
        </w:rPr>
        <w:t>.</w:t>
      </w:r>
      <w:r w:rsidRPr="007609C0">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W w:w="5000" w:type="pct"/>
        <w:tblLook w:val="04A0" w:firstRow="1" w:lastRow="0" w:firstColumn="1" w:lastColumn="0" w:noHBand="0" w:noVBand="1"/>
      </w:tblPr>
      <w:tblGrid>
        <w:gridCol w:w="763"/>
        <w:gridCol w:w="8168"/>
      </w:tblGrid>
      <w:tr w:rsidR="0070752F" w:rsidRPr="007609C0" w14:paraId="1EEFD817" w14:textId="77777777" w:rsidTr="0070752F">
        <w:trPr>
          <w:trHeight w:val="58"/>
        </w:trPr>
        <w:tc>
          <w:tcPr>
            <w:tcW w:w="427" w:type="pct"/>
            <w:vAlign w:val="center"/>
          </w:tcPr>
          <w:p w14:paraId="6CB8B1B2" w14:textId="77777777" w:rsidR="0070752F" w:rsidRPr="007609C0" w:rsidRDefault="0070752F" w:rsidP="0070752F">
            <w:pPr>
              <w:jc w:val="center"/>
              <w:rPr>
                <w:b/>
              </w:rPr>
            </w:pPr>
            <w:r w:rsidRPr="007609C0">
              <w:rPr>
                <w:b/>
              </w:rPr>
              <w:t>УДД</w:t>
            </w:r>
          </w:p>
        </w:tc>
        <w:tc>
          <w:tcPr>
            <w:tcW w:w="4573" w:type="pct"/>
            <w:vAlign w:val="center"/>
          </w:tcPr>
          <w:p w14:paraId="0485E005" w14:textId="77777777" w:rsidR="0070752F" w:rsidRPr="007609C0" w:rsidRDefault="0070752F" w:rsidP="0070752F">
            <w:pPr>
              <w:jc w:val="center"/>
              <w:rPr>
                <w:b/>
              </w:rPr>
            </w:pPr>
            <w:r w:rsidRPr="007609C0">
              <w:rPr>
                <w:b/>
              </w:rPr>
              <w:t>Расшифровка</w:t>
            </w:r>
          </w:p>
        </w:tc>
      </w:tr>
      <w:tr w:rsidR="0070752F" w:rsidRPr="007609C0" w14:paraId="4BD4011E" w14:textId="77777777" w:rsidTr="0070752F">
        <w:tc>
          <w:tcPr>
            <w:tcW w:w="427" w:type="pct"/>
          </w:tcPr>
          <w:p w14:paraId="7241ADA3" w14:textId="77777777" w:rsidR="0070752F" w:rsidRPr="007609C0" w:rsidRDefault="0070752F" w:rsidP="0070752F">
            <w:r w:rsidRPr="007609C0">
              <w:t>1</w:t>
            </w:r>
          </w:p>
        </w:tc>
        <w:tc>
          <w:tcPr>
            <w:tcW w:w="4573" w:type="pct"/>
          </w:tcPr>
          <w:p w14:paraId="5CAF4AC3" w14:textId="77777777" w:rsidR="0070752F" w:rsidRPr="007609C0" w:rsidRDefault="0070752F" w:rsidP="0070752F">
            <w:r w:rsidRPr="007609C0">
              <w:t xml:space="preserve">Систематические обзоры исследований с контролем </w:t>
            </w:r>
            <w:proofErr w:type="spellStart"/>
            <w:r w:rsidRPr="007609C0">
              <w:t>референсным</w:t>
            </w:r>
            <w:proofErr w:type="spellEnd"/>
            <w:r w:rsidRPr="007609C0">
              <w:t xml:space="preserve"> методом или систематический обзор рандомизированных клинических исследований с применением метаанализа</w:t>
            </w:r>
          </w:p>
        </w:tc>
      </w:tr>
      <w:tr w:rsidR="0070752F" w:rsidRPr="007609C0" w14:paraId="5F5EF4A8" w14:textId="77777777" w:rsidTr="0070752F">
        <w:tc>
          <w:tcPr>
            <w:tcW w:w="427" w:type="pct"/>
          </w:tcPr>
          <w:p w14:paraId="1F3BB36B" w14:textId="77777777" w:rsidR="0070752F" w:rsidRPr="007609C0" w:rsidRDefault="0070752F" w:rsidP="0070752F">
            <w:r w:rsidRPr="007609C0">
              <w:t>2</w:t>
            </w:r>
          </w:p>
        </w:tc>
        <w:tc>
          <w:tcPr>
            <w:tcW w:w="4573" w:type="pct"/>
          </w:tcPr>
          <w:p w14:paraId="505EC957" w14:textId="77777777" w:rsidR="0070752F" w:rsidRPr="007609C0" w:rsidRDefault="0070752F" w:rsidP="0070752F">
            <w:r w:rsidRPr="007609C0">
              <w:t xml:space="preserve">Отдельные исследования с контролем </w:t>
            </w:r>
            <w:proofErr w:type="spellStart"/>
            <w:r w:rsidRPr="007609C0">
              <w:t>референсным</w:t>
            </w:r>
            <w:proofErr w:type="spellEnd"/>
            <w:r w:rsidRPr="007609C0">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0752F" w:rsidRPr="007609C0" w14:paraId="602DE6E0" w14:textId="77777777" w:rsidTr="0070752F">
        <w:tc>
          <w:tcPr>
            <w:tcW w:w="427" w:type="pct"/>
          </w:tcPr>
          <w:p w14:paraId="58DCBA01" w14:textId="77777777" w:rsidR="0070752F" w:rsidRPr="007609C0" w:rsidRDefault="0070752F" w:rsidP="0070752F">
            <w:r w:rsidRPr="007609C0">
              <w:t>3</w:t>
            </w:r>
          </w:p>
        </w:tc>
        <w:tc>
          <w:tcPr>
            <w:tcW w:w="4573" w:type="pct"/>
          </w:tcPr>
          <w:p w14:paraId="26D8A490" w14:textId="77777777" w:rsidR="0070752F" w:rsidRPr="007609C0" w:rsidRDefault="0070752F" w:rsidP="0070752F">
            <w:r w:rsidRPr="007609C0">
              <w:t xml:space="preserve">Исследования без последовательного контроля </w:t>
            </w:r>
            <w:proofErr w:type="spellStart"/>
            <w:r w:rsidRPr="007609C0">
              <w:t>референсным</w:t>
            </w:r>
            <w:proofErr w:type="spellEnd"/>
            <w:r w:rsidRPr="007609C0">
              <w:t xml:space="preserve"> методом или исследования с </w:t>
            </w:r>
            <w:proofErr w:type="spellStart"/>
            <w:r w:rsidRPr="007609C0">
              <w:t>референсным</w:t>
            </w:r>
            <w:proofErr w:type="spellEnd"/>
            <w:r w:rsidRPr="007609C0">
              <w:t xml:space="preserve"> методом, не являющимся независимым от исследуемого метода, или </w:t>
            </w:r>
            <w:proofErr w:type="spellStart"/>
            <w:r w:rsidRPr="007609C0">
              <w:t>нерандомизированные</w:t>
            </w:r>
            <w:proofErr w:type="spellEnd"/>
            <w:r w:rsidRPr="007609C0">
              <w:t xml:space="preserve"> сравнительные исследования, в том числе </w:t>
            </w:r>
            <w:proofErr w:type="spellStart"/>
            <w:r w:rsidRPr="007609C0">
              <w:t>когортные</w:t>
            </w:r>
            <w:proofErr w:type="spellEnd"/>
            <w:r w:rsidRPr="007609C0">
              <w:t xml:space="preserve"> </w:t>
            </w:r>
          </w:p>
        </w:tc>
      </w:tr>
      <w:tr w:rsidR="0070752F" w:rsidRPr="007609C0" w14:paraId="1264B48F" w14:textId="77777777" w:rsidTr="0070752F">
        <w:tc>
          <w:tcPr>
            <w:tcW w:w="427" w:type="pct"/>
          </w:tcPr>
          <w:p w14:paraId="5BFF12EA" w14:textId="77777777" w:rsidR="0070752F" w:rsidRPr="007609C0" w:rsidRDefault="0070752F" w:rsidP="0070752F">
            <w:r w:rsidRPr="007609C0">
              <w:t>4</w:t>
            </w:r>
          </w:p>
        </w:tc>
        <w:tc>
          <w:tcPr>
            <w:tcW w:w="4573" w:type="pct"/>
          </w:tcPr>
          <w:p w14:paraId="6385784B" w14:textId="77777777" w:rsidR="0070752F" w:rsidRPr="007609C0" w:rsidRDefault="0070752F" w:rsidP="0070752F">
            <w:proofErr w:type="spellStart"/>
            <w:r w:rsidRPr="007609C0">
              <w:t>Несравнительные</w:t>
            </w:r>
            <w:proofErr w:type="spellEnd"/>
            <w:r w:rsidRPr="007609C0">
              <w:t xml:space="preserve"> исследования, описание клинического случая</w:t>
            </w:r>
          </w:p>
        </w:tc>
      </w:tr>
      <w:tr w:rsidR="0070752F" w:rsidRPr="007609C0" w14:paraId="22D2B5D5" w14:textId="77777777" w:rsidTr="0070752F">
        <w:tc>
          <w:tcPr>
            <w:tcW w:w="427" w:type="pct"/>
          </w:tcPr>
          <w:p w14:paraId="3C6F8739" w14:textId="77777777" w:rsidR="0070752F" w:rsidRPr="007609C0" w:rsidRDefault="0070752F" w:rsidP="0070752F">
            <w:r w:rsidRPr="007609C0">
              <w:t>5</w:t>
            </w:r>
          </w:p>
        </w:tc>
        <w:tc>
          <w:tcPr>
            <w:tcW w:w="4573" w:type="pct"/>
          </w:tcPr>
          <w:p w14:paraId="1DA3752B" w14:textId="77777777" w:rsidR="0070752F" w:rsidRPr="007609C0" w:rsidRDefault="0070752F" w:rsidP="0070752F">
            <w:r w:rsidRPr="007609C0">
              <w:t>Имеется лишь обоснование механизма действия или мнение экспертов</w:t>
            </w:r>
          </w:p>
        </w:tc>
      </w:tr>
      <w:bookmarkEnd w:id="115"/>
    </w:tbl>
    <w:p w14:paraId="08968399" w14:textId="77777777" w:rsidR="0070752F" w:rsidRPr="007609C0" w:rsidRDefault="0070752F" w:rsidP="0070752F">
      <w:pPr>
        <w:rPr>
          <w:b/>
        </w:rPr>
      </w:pPr>
    </w:p>
    <w:p w14:paraId="1143488C" w14:textId="77777777" w:rsidR="0070752F" w:rsidRPr="007609C0" w:rsidRDefault="0070752F" w:rsidP="0070752F">
      <w:pPr>
        <w:rPr>
          <w:b/>
        </w:rPr>
      </w:pPr>
    </w:p>
    <w:p w14:paraId="5D42CCAB" w14:textId="77777777" w:rsidR="0070752F" w:rsidRPr="007609C0" w:rsidRDefault="0070752F" w:rsidP="0070752F">
      <w:r w:rsidRPr="007609C0">
        <w:rPr>
          <w:b/>
        </w:rPr>
        <w:t>Таблица 3.</w:t>
      </w:r>
      <w:r w:rsidRPr="007609C0">
        <w:t xml:space="preserve"> Шкала оценки уровней достоверности доказательств (</w:t>
      </w:r>
      <w:r w:rsidRPr="007609C0">
        <w:rPr>
          <w:rFonts w:eastAsia="Calibri"/>
        </w:rPr>
        <w:t>для методов профилактики, лечения и реабилитации (профилактических, лечебных, реабилитационных вмешательств)</w:t>
      </w:r>
    </w:p>
    <w:tbl>
      <w:tblPr>
        <w:tblW w:w="5074" w:type="pct"/>
        <w:tblLook w:val="04A0" w:firstRow="1" w:lastRow="0" w:firstColumn="1" w:lastColumn="0" w:noHBand="0" w:noVBand="1"/>
      </w:tblPr>
      <w:tblGrid>
        <w:gridCol w:w="723"/>
        <w:gridCol w:w="8340"/>
      </w:tblGrid>
      <w:tr w:rsidR="0070752F" w:rsidRPr="007609C0" w14:paraId="675C311F" w14:textId="77777777" w:rsidTr="0070752F">
        <w:tc>
          <w:tcPr>
            <w:tcW w:w="360" w:type="pct"/>
          </w:tcPr>
          <w:p w14:paraId="66B2A398" w14:textId="77777777" w:rsidR="0070752F" w:rsidRPr="007609C0" w:rsidRDefault="0070752F" w:rsidP="0070752F">
            <w:pPr>
              <w:rPr>
                <w:b/>
              </w:rPr>
            </w:pPr>
            <w:r w:rsidRPr="007609C0">
              <w:rPr>
                <w:b/>
              </w:rPr>
              <w:t>УДД</w:t>
            </w:r>
          </w:p>
        </w:tc>
        <w:tc>
          <w:tcPr>
            <w:tcW w:w="4640" w:type="pct"/>
          </w:tcPr>
          <w:p w14:paraId="6E3AF880" w14:textId="77777777" w:rsidR="0070752F" w:rsidRPr="007609C0" w:rsidRDefault="0070752F" w:rsidP="0070752F">
            <w:pPr>
              <w:rPr>
                <w:b/>
              </w:rPr>
            </w:pPr>
            <w:r w:rsidRPr="007609C0">
              <w:rPr>
                <w:b/>
              </w:rPr>
              <w:t xml:space="preserve">Расшифровка </w:t>
            </w:r>
          </w:p>
        </w:tc>
      </w:tr>
      <w:tr w:rsidR="0070752F" w:rsidRPr="007609C0" w14:paraId="60FF6C9C" w14:textId="77777777" w:rsidTr="0070752F">
        <w:tc>
          <w:tcPr>
            <w:tcW w:w="360" w:type="pct"/>
          </w:tcPr>
          <w:p w14:paraId="56D55E62" w14:textId="77777777" w:rsidR="0070752F" w:rsidRPr="007609C0" w:rsidRDefault="0070752F" w:rsidP="0070752F">
            <w:r w:rsidRPr="007609C0">
              <w:t>1</w:t>
            </w:r>
          </w:p>
        </w:tc>
        <w:tc>
          <w:tcPr>
            <w:tcW w:w="4640" w:type="pct"/>
          </w:tcPr>
          <w:p w14:paraId="5292B390" w14:textId="77777777" w:rsidR="0070752F" w:rsidRPr="007609C0" w:rsidRDefault="0070752F" w:rsidP="0070752F">
            <w:r w:rsidRPr="007609C0">
              <w:t>Систематический обзор рандомизированных клинических исследований с применением метаанализа</w:t>
            </w:r>
          </w:p>
        </w:tc>
      </w:tr>
      <w:tr w:rsidR="0070752F" w:rsidRPr="007609C0" w14:paraId="39DA463F" w14:textId="77777777" w:rsidTr="0070752F">
        <w:tc>
          <w:tcPr>
            <w:tcW w:w="360" w:type="pct"/>
          </w:tcPr>
          <w:p w14:paraId="41F67995" w14:textId="77777777" w:rsidR="0070752F" w:rsidRPr="007609C0" w:rsidRDefault="0070752F" w:rsidP="0070752F">
            <w:pPr>
              <w:rPr>
                <w:lang w:val="en-US"/>
              </w:rPr>
            </w:pPr>
            <w:r w:rsidRPr="007609C0">
              <w:t>2</w:t>
            </w:r>
          </w:p>
        </w:tc>
        <w:tc>
          <w:tcPr>
            <w:tcW w:w="4640" w:type="pct"/>
          </w:tcPr>
          <w:p w14:paraId="27A32BF6" w14:textId="77777777" w:rsidR="0070752F" w:rsidRPr="007609C0" w:rsidRDefault="0070752F" w:rsidP="0070752F">
            <w:r w:rsidRPr="007609C0">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0752F" w:rsidRPr="007609C0" w14:paraId="55FA9772" w14:textId="77777777" w:rsidTr="0070752F">
        <w:tc>
          <w:tcPr>
            <w:tcW w:w="360" w:type="pct"/>
          </w:tcPr>
          <w:p w14:paraId="05C5BC7A" w14:textId="77777777" w:rsidR="0070752F" w:rsidRPr="007609C0" w:rsidRDefault="0070752F" w:rsidP="0070752F">
            <w:r w:rsidRPr="007609C0">
              <w:t>3</w:t>
            </w:r>
          </w:p>
        </w:tc>
        <w:tc>
          <w:tcPr>
            <w:tcW w:w="4640" w:type="pct"/>
          </w:tcPr>
          <w:p w14:paraId="0DDC42C7" w14:textId="77777777" w:rsidR="0070752F" w:rsidRPr="007609C0" w:rsidRDefault="0070752F" w:rsidP="0070752F">
            <w:proofErr w:type="spellStart"/>
            <w:r w:rsidRPr="007609C0">
              <w:t>Нерандомизированные</w:t>
            </w:r>
            <w:proofErr w:type="spellEnd"/>
            <w:r w:rsidRPr="007609C0">
              <w:t xml:space="preserve"> сравнительные исследования, в том числе </w:t>
            </w:r>
            <w:proofErr w:type="spellStart"/>
            <w:r w:rsidRPr="007609C0">
              <w:t>когортные</w:t>
            </w:r>
            <w:proofErr w:type="spellEnd"/>
            <w:r w:rsidRPr="007609C0">
              <w:t xml:space="preserve"> исследования</w:t>
            </w:r>
          </w:p>
        </w:tc>
      </w:tr>
      <w:tr w:rsidR="0070752F" w:rsidRPr="007609C0" w14:paraId="5575A285" w14:textId="77777777" w:rsidTr="0070752F">
        <w:tc>
          <w:tcPr>
            <w:tcW w:w="360" w:type="pct"/>
          </w:tcPr>
          <w:p w14:paraId="0990D160" w14:textId="77777777" w:rsidR="0070752F" w:rsidRPr="007609C0" w:rsidRDefault="0070752F" w:rsidP="0070752F">
            <w:r w:rsidRPr="007609C0">
              <w:t>4</w:t>
            </w:r>
          </w:p>
        </w:tc>
        <w:tc>
          <w:tcPr>
            <w:tcW w:w="4640" w:type="pct"/>
          </w:tcPr>
          <w:p w14:paraId="13BD0501" w14:textId="77777777" w:rsidR="0070752F" w:rsidRPr="007609C0" w:rsidRDefault="0070752F" w:rsidP="0070752F">
            <w:proofErr w:type="spellStart"/>
            <w:r w:rsidRPr="007609C0">
              <w:t>Несравнительные</w:t>
            </w:r>
            <w:proofErr w:type="spellEnd"/>
            <w:r w:rsidRPr="007609C0">
              <w:t xml:space="preserve"> исследования, описание клинического случая или серии случаев, исследования «случай−контроль»</w:t>
            </w:r>
          </w:p>
        </w:tc>
      </w:tr>
      <w:tr w:rsidR="0070752F" w:rsidRPr="007609C0" w14:paraId="640FC34A" w14:textId="77777777" w:rsidTr="0070752F">
        <w:tc>
          <w:tcPr>
            <w:tcW w:w="360" w:type="pct"/>
          </w:tcPr>
          <w:p w14:paraId="1CE8BA23" w14:textId="77777777" w:rsidR="0070752F" w:rsidRPr="007609C0" w:rsidRDefault="0070752F" w:rsidP="0070752F">
            <w:r w:rsidRPr="007609C0">
              <w:t>5</w:t>
            </w:r>
          </w:p>
        </w:tc>
        <w:tc>
          <w:tcPr>
            <w:tcW w:w="4640" w:type="pct"/>
          </w:tcPr>
          <w:p w14:paraId="273980D2" w14:textId="77777777" w:rsidR="0070752F" w:rsidRPr="007609C0" w:rsidRDefault="0070752F" w:rsidP="0070752F">
            <w:r w:rsidRPr="007609C0">
              <w:t>Имеется лишь обоснование механизма действия вмешательства (доклинические исследования) или мнение экспертов</w:t>
            </w:r>
          </w:p>
        </w:tc>
      </w:tr>
      <w:bookmarkEnd w:id="116"/>
    </w:tbl>
    <w:p w14:paraId="4BC3E744" w14:textId="77777777" w:rsidR="0070752F" w:rsidRPr="007609C0" w:rsidRDefault="0070752F" w:rsidP="0070752F">
      <w:pPr>
        <w:pStyle w:val="aff9"/>
        <w:rPr>
          <w:rStyle w:val="affa"/>
          <w:rFonts w:cs="Times New Roman"/>
          <w:szCs w:val="24"/>
        </w:rPr>
      </w:pPr>
    </w:p>
    <w:p w14:paraId="358BFF6F" w14:textId="77777777" w:rsidR="0070752F" w:rsidRPr="007609C0" w:rsidRDefault="0070752F" w:rsidP="0070752F">
      <w:bookmarkStart w:id="117" w:name="_Ref515967732"/>
      <w:bookmarkStart w:id="118" w:name="_Hlk20856801"/>
      <w:r w:rsidRPr="007609C0">
        <w:rPr>
          <w:b/>
        </w:rPr>
        <w:t xml:space="preserve">Таблица </w:t>
      </w:r>
      <w:bookmarkEnd w:id="117"/>
      <w:r w:rsidRPr="007609C0">
        <w:rPr>
          <w:b/>
        </w:rPr>
        <w:t>4.</w:t>
      </w:r>
      <w:r w:rsidRPr="007609C0">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Look w:val="04A0" w:firstRow="1" w:lastRow="0" w:firstColumn="1" w:lastColumn="0" w:noHBand="0" w:noVBand="1"/>
      </w:tblPr>
      <w:tblGrid>
        <w:gridCol w:w="1272"/>
        <w:gridCol w:w="7659"/>
      </w:tblGrid>
      <w:tr w:rsidR="0070752F" w:rsidRPr="007609C0" w14:paraId="52A7FA14" w14:textId="77777777" w:rsidTr="0070752F">
        <w:tc>
          <w:tcPr>
            <w:tcW w:w="712" w:type="pct"/>
          </w:tcPr>
          <w:p w14:paraId="56D31619" w14:textId="77777777" w:rsidR="0070752F" w:rsidRPr="007609C0" w:rsidRDefault="0070752F" w:rsidP="0070752F">
            <w:pPr>
              <w:rPr>
                <w:b/>
              </w:rPr>
            </w:pPr>
            <w:r w:rsidRPr="007609C0">
              <w:rPr>
                <w:b/>
              </w:rPr>
              <w:t>УУР</w:t>
            </w:r>
          </w:p>
        </w:tc>
        <w:tc>
          <w:tcPr>
            <w:tcW w:w="4288" w:type="pct"/>
          </w:tcPr>
          <w:p w14:paraId="7B038F93" w14:textId="77777777" w:rsidR="0070752F" w:rsidRPr="007609C0" w:rsidRDefault="0070752F" w:rsidP="0070752F">
            <w:pPr>
              <w:rPr>
                <w:b/>
              </w:rPr>
            </w:pPr>
            <w:r w:rsidRPr="007609C0">
              <w:rPr>
                <w:b/>
              </w:rPr>
              <w:t>Расшифровка</w:t>
            </w:r>
          </w:p>
        </w:tc>
      </w:tr>
      <w:tr w:rsidR="0070752F" w:rsidRPr="007609C0" w14:paraId="69E90735" w14:textId="77777777" w:rsidTr="0070752F">
        <w:trPr>
          <w:trHeight w:val="1060"/>
        </w:trPr>
        <w:tc>
          <w:tcPr>
            <w:tcW w:w="712" w:type="pct"/>
          </w:tcPr>
          <w:p w14:paraId="1131BEE4" w14:textId="77777777" w:rsidR="0070752F" w:rsidRPr="007609C0" w:rsidRDefault="0070752F" w:rsidP="0070752F">
            <w:r w:rsidRPr="007609C0">
              <w:rPr>
                <w:lang w:val="en-US"/>
              </w:rPr>
              <w:lastRenderedPageBreak/>
              <w:t>A</w:t>
            </w:r>
          </w:p>
        </w:tc>
        <w:tc>
          <w:tcPr>
            <w:tcW w:w="4288" w:type="pct"/>
          </w:tcPr>
          <w:p w14:paraId="3C74DA57" w14:textId="77777777" w:rsidR="0070752F" w:rsidRPr="007609C0" w:rsidRDefault="0070752F" w:rsidP="0070752F">
            <w:r w:rsidRPr="007609C0">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70752F" w:rsidRPr="007609C0" w14:paraId="12CE304E" w14:textId="77777777" w:rsidTr="0070752F">
        <w:trPr>
          <w:trHeight w:val="558"/>
        </w:trPr>
        <w:tc>
          <w:tcPr>
            <w:tcW w:w="712" w:type="pct"/>
          </w:tcPr>
          <w:p w14:paraId="2BC660A9" w14:textId="77777777" w:rsidR="0070752F" w:rsidRPr="007609C0" w:rsidRDefault="0070752F" w:rsidP="0070752F">
            <w:r w:rsidRPr="007609C0">
              <w:t>B</w:t>
            </w:r>
          </w:p>
        </w:tc>
        <w:tc>
          <w:tcPr>
            <w:tcW w:w="4288" w:type="pct"/>
          </w:tcPr>
          <w:p w14:paraId="7476F627" w14:textId="77777777" w:rsidR="0070752F" w:rsidRPr="007609C0" w:rsidRDefault="0070752F" w:rsidP="0070752F">
            <w:r w:rsidRPr="007609C0">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70752F" w:rsidRPr="007609C0" w14:paraId="6462F6D0" w14:textId="77777777" w:rsidTr="0070752F">
        <w:trPr>
          <w:trHeight w:val="798"/>
        </w:trPr>
        <w:tc>
          <w:tcPr>
            <w:tcW w:w="712" w:type="pct"/>
          </w:tcPr>
          <w:p w14:paraId="0B1FD6D0" w14:textId="77777777" w:rsidR="0070752F" w:rsidRPr="007609C0" w:rsidRDefault="0070752F" w:rsidP="0070752F">
            <w:r w:rsidRPr="007609C0">
              <w:t>C</w:t>
            </w:r>
          </w:p>
        </w:tc>
        <w:tc>
          <w:tcPr>
            <w:tcW w:w="4288" w:type="pct"/>
          </w:tcPr>
          <w:p w14:paraId="5F809F0F" w14:textId="77777777" w:rsidR="0070752F" w:rsidRPr="007609C0" w:rsidRDefault="0070752F" w:rsidP="0070752F">
            <w:r w:rsidRPr="007609C0">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bookmarkEnd w:id="118"/>
    </w:tbl>
    <w:p w14:paraId="43A366C6" w14:textId="77777777" w:rsidR="0070752F" w:rsidRPr="007609C0" w:rsidRDefault="0070752F" w:rsidP="0070752F">
      <w:pPr>
        <w:pStyle w:val="aff9"/>
        <w:rPr>
          <w:rStyle w:val="affa"/>
          <w:rFonts w:cs="Times New Roman"/>
          <w:szCs w:val="24"/>
        </w:rPr>
      </w:pPr>
    </w:p>
    <w:p w14:paraId="6EAA9245" w14:textId="77777777" w:rsidR="0070752F" w:rsidRPr="007609C0" w:rsidRDefault="0070752F" w:rsidP="0070752F">
      <w:pPr>
        <w:pStyle w:val="aff9"/>
        <w:rPr>
          <w:rFonts w:eastAsiaTheme="minorEastAsia" w:cs="Times New Roman"/>
          <w:szCs w:val="24"/>
        </w:rPr>
      </w:pPr>
      <w:r w:rsidRPr="007609C0">
        <w:rPr>
          <w:rStyle w:val="affa"/>
          <w:rFonts w:cs="Times New Roman"/>
          <w:szCs w:val="24"/>
        </w:rPr>
        <w:t>Порядок обновления клинических рекомендаций</w:t>
      </w:r>
    </w:p>
    <w:p w14:paraId="20BA40D4" w14:textId="77777777" w:rsidR="0070752F" w:rsidRPr="007609C0" w:rsidRDefault="0070752F" w:rsidP="0070752F">
      <w:r w:rsidRPr="007609C0">
        <w:t>Механизм обновления клинических рекомендаций предусматривает их систематическую актуализацию: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p>
    <w:p w14:paraId="2455BDE3" w14:textId="77777777" w:rsidR="0070752F" w:rsidRPr="007609C0" w:rsidRDefault="0070752F" w:rsidP="0070752F"/>
    <w:p w14:paraId="08628223" w14:textId="77777777" w:rsidR="0070752F" w:rsidRPr="007609C0" w:rsidRDefault="0070752F" w:rsidP="00E212BB">
      <w:pPr>
        <w:pStyle w:val="afff0"/>
        <w:rPr>
          <w:rStyle w:val="21"/>
          <w:sz w:val="28"/>
          <w:szCs w:val="22"/>
          <w:u w:val="none"/>
          <w:lang w:eastAsia="ru-RU"/>
        </w:rPr>
      </w:pPr>
      <w:bookmarkStart w:id="119" w:name="__RefHeading___doc_a3"/>
      <w:bookmarkStart w:id="120" w:name="_Toc26362664"/>
      <w:bookmarkStart w:id="121" w:name="_Hlk20921211"/>
      <w:r w:rsidRPr="007609C0">
        <w:rPr>
          <w:rStyle w:val="21"/>
          <w:b/>
          <w:sz w:val="28"/>
          <w:szCs w:val="22"/>
          <w:u w:val="none"/>
        </w:rPr>
        <w:t xml:space="preserve">Приложение А3. </w:t>
      </w:r>
      <w:bookmarkEnd w:id="119"/>
      <w:r w:rsidRPr="007609C0">
        <w:rPr>
          <w:rStyle w:val="21"/>
          <w:b/>
          <w:sz w:val="28"/>
          <w:szCs w:val="22"/>
          <w:u w:val="non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20"/>
    </w:p>
    <w:p w14:paraId="462735EE" w14:textId="77777777" w:rsidR="0070752F" w:rsidRPr="007609C0" w:rsidRDefault="0070752F" w:rsidP="0070752F">
      <w:pPr>
        <w:pStyle w:val="afa"/>
        <w:rPr>
          <w:rFonts w:eastAsia="Sans"/>
        </w:rPr>
      </w:pPr>
      <w:r w:rsidRPr="007609C0">
        <w:rPr>
          <w:rFonts w:eastAsia="Sans"/>
        </w:rPr>
        <w:t>Информация отсутствует.</w:t>
      </w:r>
      <w:bookmarkStart w:id="122" w:name="__RefHeading___doc_b"/>
      <w:bookmarkEnd w:id="121"/>
    </w:p>
    <w:p w14:paraId="694CD4A8" w14:textId="77777777" w:rsidR="0070752F" w:rsidRPr="007609C0" w:rsidRDefault="0070752F" w:rsidP="0070752F">
      <w:pPr>
        <w:pStyle w:val="afa"/>
        <w:rPr>
          <w:rFonts w:eastAsia="Sans"/>
        </w:rPr>
      </w:pPr>
    </w:p>
    <w:p w14:paraId="43873222" w14:textId="77777777" w:rsidR="0070752F" w:rsidRPr="007609C0" w:rsidRDefault="0070752F" w:rsidP="0070752F">
      <w:pPr>
        <w:pStyle w:val="afa"/>
        <w:rPr>
          <w:rFonts w:eastAsia="Sans"/>
        </w:rPr>
      </w:pPr>
    </w:p>
    <w:p w14:paraId="349B1AEB" w14:textId="77777777" w:rsidR="0070752F" w:rsidRPr="007609C0" w:rsidRDefault="0070752F" w:rsidP="0070752F">
      <w:pPr>
        <w:pStyle w:val="afa"/>
        <w:rPr>
          <w:rFonts w:eastAsia="Sans"/>
        </w:rPr>
      </w:pPr>
    </w:p>
    <w:p w14:paraId="3D6477AC" w14:textId="77777777" w:rsidR="0070752F" w:rsidRPr="007609C0" w:rsidRDefault="0070752F" w:rsidP="0070752F">
      <w:pPr>
        <w:pStyle w:val="afa"/>
        <w:rPr>
          <w:rFonts w:eastAsia="Sans"/>
        </w:rPr>
      </w:pPr>
    </w:p>
    <w:p w14:paraId="524FD434" w14:textId="77777777" w:rsidR="0070752F" w:rsidRPr="007609C0" w:rsidRDefault="0070752F" w:rsidP="0070752F">
      <w:pPr>
        <w:pStyle w:val="afa"/>
        <w:rPr>
          <w:rFonts w:eastAsia="Sans"/>
        </w:rPr>
      </w:pPr>
    </w:p>
    <w:p w14:paraId="5B8CBD1C" w14:textId="77777777" w:rsidR="0070752F" w:rsidRPr="007609C0" w:rsidRDefault="0070752F" w:rsidP="0070752F">
      <w:pPr>
        <w:pStyle w:val="afa"/>
        <w:rPr>
          <w:rFonts w:eastAsia="Sans"/>
        </w:rPr>
      </w:pPr>
    </w:p>
    <w:p w14:paraId="413FBC6E" w14:textId="27C02B0E" w:rsidR="00FE733F" w:rsidRPr="007609C0" w:rsidRDefault="00FE733F" w:rsidP="0070752F">
      <w:pPr>
        <w:pStyle w:val="afa"/>
        <w:rPr>
          <w:rFonts w:eastAsia="Sans"/>
        </w:rPr>
      </w:pPr>
    </w:p>
    <w:p w14:paraId="12407066" w14:textId="4D24ACA4" w:rsidR="00A734A5" w:rsidRPr="007609C0" w:rsidRDefault="00A734A5" w:rsidP="0070752F">
      <w:pPr>
        <w:pStyle w:val="afa"/>
        <w:rPr>
          <w:rFonts w:eastAsia="Sans"/>
        </w:rPr>
      </w:pPr>
    </w:p>
    <w:p w14:paraId="5AF4D667" w14:textId="77777777" w:rsidR="0070752F" w:rsidRPr="007609C0" w:rsidRDefault="0070752F" w:rsidP="00E212BB">
      <w:pPr>
        <w:pStyle w:val="afff0"/>
        <w:rPr>
          <w:rStyle w:val="21"/>
          <w:sz w:val="28"/>
          <w:szCs w:val="22"/>
          <w:u w:val="none"/>
          <w:lang w:eastAsia="ru-RU"/>
        </w:rPr>
      </w:pPr>
      <w:bookmarkStart w:id="123" w:name="_Toc26362665"/>
      <w:r w:rsidRPr="007609C0">
        <w:rPr>
          <w:rStyle w:val="21"/>
          <w:b/>
          <w:sz w:val="28"/>
          <w:szCs w:val="22"/>
          <w:u w:val="none"/>
        </w:rPr>
        <w:lastRenderedPageBreak/>
        <w:t xml:space="preserve">Приложение Б. Алгоритмы </w:t>
      </w:r>
      <w:bookmarkEnd w:id="122"/>
      <w:r w:rsidRPr="007609C0">
        <w:rPr>
          <w:rStyle w:val="21"/>
          <w:b/>
          <w:sz w:val="28"/>
          <w:szCs w:val="22"/>
          <w:u w:val="none"/>
        </w:rPr>
        <w:t>действий врача</w:t>
      </w:r>
      <w:bookmarkEnd w:id="123"/>
    </w:p>
    <w:p w14:paraId="7DD220BB" w14:textId="77777777" w:rsidR="0070752F" w:rsidRPr="007609C0" w:rsidRDefault="0070752F" w:rsidP="0070752F">
      <w:pPr>
        <w:rPr>
          <w:noProof/>
        </w:rPr>
      </w:pPr>
    </w:p>
    <w:p w14:paraId="013E94AF" w14:textId="77777777" w:rsidR="0070752F" w:rsidRPr="007609C0" w:rsidRDefault="0070752F" w:rsidP="00E212BB">
      <w:pPr>
        <w:pStyle w:val="afff0"/>
        <w:rPr>
          <w:rFonts w:cs="Times New Roman"/>
        </w:rPr>
      </w:pPr>
      <w:bookmarkStart w:id="124" w:name="_Toc26362666"/>
      <w:r w:rsidRPr="007609C0">
        <w:rPr>
          <w:rFonts w:cs="Times New Roman"/>
          <w:noProof/>
          <w:lang w:eastAsia="ru-RU"/>
        </w:rPr>
        <w:drawing>
          <wp:inline distT="0" distB="0" distL="0" distR="0" wp14:anchorId="2F66002A" wp14:editId="77211236">
            <wp:extent cx="5082540" cy="42741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2540" cy="4274185"/>
                    </a:xfrm>
                    <a:prstGeom prst="rect">
                      <a:avLst/>
                    </a:prstGeom>
                    <a:noFill/>
                    <a:ln>
                      <a:noFill/>
                    </a:ln>
                  </pic:spPr>
                </pic:pic>
              </a:graphicData>
            </a:graphic>
          </wp:inline>
        </w:drawing>
      </w:r>
      <w:r w:rsidRPr="007609C0">
        <w:rPr>
          <w:rFonts w:cs="Times New Roman"/>
        </w:rPr>
        <w:br w:type="page"/>
      </w:r>
      <w:bookmarkStart w:id="125" w:name="__RefHeading___doc_v"/>
      <w:r w:rsidRPr="007609C0">
        <w:rPr>
          <w:rStyle w:val="21"/>
          <w:b/>
          <w:sz w:val="28"/>
          <w:szCs w:val="22"/>
          <w:u w:val="none"/>
        </w:rPr>
        <w:lastRenderedPageBreak/>
        <w:t>Приложение В. Информация для пациент</w:t>
      </w:r>
      <w:bookmarkEnd w:id="125"/>
      <w:r w:rsidRPr="007609C0">
        <w:rPr>
          <w:rStyle w:val="21"/>
          <w:b/>
          <w:sz w:val="28"/>
          <w:szCs w:val="22"/>
          <w:u w:val="none"/>
        </w:rPr>
        <w:t>а</w:t>
      </w:r>
      <w:bookmarkEnd w:id="124"/>
    </w:p>
    <w:p w14:paraId="58DA9CAB" w14:textId="77777777" w:rsidR="0070752F" w:rsidRPr="007609C0" w:rsidRDefault="0070752F" w:rsidP="0070752F">
      <w:pPr>
        <w:pStyle w:val="afa"/>
      </w:pPr>
      <w:r w:rsidRPr="007609C0">
        <w:t>Рекомендации по наблюдению после завершенного лечения</w:t>
      </w:r>
    </w:p>
    <w:p w14:paraId="55B93492" w14:textId="77777777" w:rsidR="0070752F" w:rsidRPr="007609C0" w:rsidRDefault="0070752F" w:rsidP="0070752F">
      <w:pPr>
        <w:pStyle w:val="afa"/>
      </w:pPr>
      <w:r w:rsidRPr="007609C0">
        <w:t xml:space="preserve">Наблюдение после завершенного лечения имеет важное значение для поддержания здоровья пациента. Обычно в первые 1‒2 года наблюдаться у врача-онколога рекомендуется с частотой каждые 3‒6 </w:t>
      </w:r>
      <w:proofErr w:type="spellStart"/>
      <w:r w:rsidRPr="007609C0">
        <w:t>мес</w:t>
      </w:r>
      <w:proofErr w:type="spellEnd"/>
      <w:r w:rsidRPr="007609C0">
        <w:t>, на сроке 3‒-5 лет – 1 раз в 6‒12 мес. После 5 лет с момента операции визиты проводятся ежегодно или при появлении жалоб. Тем не менее частота визитов к врачу может быть увеличена в зависимости от характеристик заболевания и ассоциированных рисков и оговаривается индивидуально в каждом конкретном случае. При появлении жалоб, а также возобновлении симптомов, отмечавшихся до лечения, необходимо незамедлительно обратиться к врачу, не дожидаясь очередного срока запланированного визита.</w:t>
      </w:r>
    </w:p>
    <w:p w14:paraId="3D22B249" w14:textId="77777777" w:rsidR="0070752F" w:rsidRPr="007609C0" w:rsidRDefault="0070752F" w:rsidP="0070752F">
      <w:pPr>
        <w:pStyle w:val="afa"/>
      </w:pPr>
      <w:r w:rsidRPr="007609C0">
        <w:t xml:space="preserve">Целью визитов является контроль не только онкологического заболевания, но и побочных эффектов, в том числе отсроченных (например, гипотиреоз после проведенной ЛТ на область шеи, снижение </w:t>
      </w:r>
      <w:proofErr w:type="spellStart"/>
      <w:r w:rsidRPr="007609C0">
        <w:t>нутритивного</w:t>
      </w:r>
      <w:proofErr w:type="spellEnd"/>
      <w:r w:rsidRPr="007609C0">
        <w:t xml:space="preserve"> статуса, оценка речевой и глотательной функции и т.д.).</w:t>
      </w:r>
    </w:p>
    <w:p w14:paraId="771E6DE9" w14:textId="77777777" w:rsidR="0070752F" w:rsidRPr="007609C0" w:rsidRDefault="0070752F" w:rsidP="0070752F">
      <w:pPr>
        <w:pStyle w:val="afa"/>
      </w:pPr>
      <w:r w:rsidRPr="007609C0">
        <w:t>Рекомендации относительно образа жизни и питания должны быть индивидуализированы с учетом объема проведенного лечения, рисков и выраженности осложнений, особенностей пациента.</w:t>
      </w:r>
    </w:p>
    <w:p w14:paraId="656B8A37" w14:textId="77777777" w:rsidR="0070752F" w:rsidRPr="007609C0" w:rsidRDefault="0070752F" w:rsidP="0070752F">
      <w:pPr>
        <w:pStyle w:val="afa"/>
        <w:rPr>
          <w:b/>
          <w:bCs/>
        </w:rPr>
      </w:pPr>
      <w:r w:rsidRPr="007609C0">
        <w:rPr>
          <w:b/>
          <w:bCs/>
        </w:rPr>
        <w:t>Преимущества отказа от табакокурения и потребления алкоголя</w:t>
      </w:r>
    </w:p>
    <w:p w14:paraId="69A24282" w14:textId="77777777" w:rsidR="0070752F" w:rsidRPr="007609C0" w:rsidRDefault="0070752F" w:rsidP="0070752F">
      <w:pPr>
        <w:pStyle w:val="afa"/>
      </w:pPr>
      <w:r w:rsidRPr="007609C0">
        <w:t>- Более высокие показатели выживаемости</w:t>
      </w:r>
    </w:p>
    <w:p w14:paraId="10DE6FF6" w14:textId="77777777" w:rsidR="0070752F" w:rsidRPr="007609C0" w:rsidRDefault="0070752F" w:rsidP="0070752F">
      <w:pPr>
        <w:pStyle w:val="afa"/>
      </w:pPr>
      <w:r w:rsidRPr="007609C0">
        <w:t>- Большая эффективность лечения</w:t>
      </w:r>
    </w:p>
    <w:p w14:paraId="4079F813" w14:textId="77777777" w:rsidR="0070752F" w:rsidRPr="007609C0" w:rsidRDefault="0070752F" w:rsidP="0070752F">
      <w:pPr>
        <w:pStyle w:val="afa"/>
      </w:pPr>
      <w:r w:rsidRPr="007609C0">
        <w:t xml:space="preserve">- Меньшее количество и выраженность побочных эффектов противоопухолевого лечения (сердечно-легочные осложнения, утомляемость, снижение массы тела, </w:t>
      </w:r>
      <w:proofErr w:type="spellStart"/>
      <w:r w:rsidRPr="007609C0">
        <w:t>мукозиты</w:t>
      </w:r>
      <w:proofErr w:type="spellEnd"/>
      <w:r w:rsidRPr="007609C0">
        <w:t>, потеря вкуса)</w:t>
      </w:r>
    </w:p>
    <w:p w14:paraId="222EC43A" w14:textId="77777777" w:rsidR="0070752F" w:rsidRPr="007609C0" w:rsidRDefault="0070752F" w:rsidP="0070752F">
      <w:pPr>
        <w:pStyle w:val="afa"/>
      </w:pPr>
      <w:r w:rsidRPr="007609C0">
        <w:t>- Ускоренное восстановление общего состояния после лечения</w:t>
      </w:r>
    </w:p>
    <w:p w14:paraId="772A97F2" w14:textId="77777777" w:rsidR="0070752F" w:rsidRPr="007609C0" w:rsidRDefault="0070752F" w:rsidP="0070752F">
      <w:pPr>
        <w:pStyle w:val="afa"/>
      </w:pPr>
      <w:r w:rsidRPr="007609C0">
        <w:t>- Ниже риск рецидива</w:t>
      </w:r>
    </w:p>
    <w:p w14:paraId="38140591" w14:textId="77777777" w:rsidR="0070752F" w:rsidRPr="007609C0" w:rsidRDefault="0070752F" w:rsidP="0070752F">
      <w:pPr>
        <w:pStyle w:val="afa"/>
      </w:pPr>
      <w:r w:rsidRPr="007609C0">
        <w:t>- Меньший риск вторых опухолей</w:t>
      </w:r>
    </w:p>
    <w:p w14:paraId="73265FD1" w14:textId="77777777" w:rsidR="0070752F" w:rsidRPr="007609C0" w:rsidRDefault="0070752F" w:rsidP="0070752F">
      <w:pPr>
        <w:pStyle w:val="afa"/>
      </w:pPr>
      <w:r w:rsidRPr="007609C0">
        <w:t>- Меньший риск инфекций</w:t>
      </w:r>
    </w:p>
    <w:p w14:paraId="2236D475" w14:textId="77777777" w:rsidR="0070752F" w:rsidRPr="007609C0" w:rsidRDefault="0070752F" w:rsidP="0070752F">
      <w:pPr>
        <w:pStyle w:val="afa"/>
      </w:pPr>
      <w:r w:rsidRPr="007609C0">
        <w:t>- Выше качество жизни</w:t>
      </w:r>
    </w:p>
    <w:p w14:paraId="2C8145FA" w14:textId="77777777" w:rsidR="0070752F" w:rsidRPr="007609C0" w:rsidRDefault="0070752F" w:rsidP="0070752F">
      <w:pPr>
        <w:pStyle w:val="afa"/>
      </w:pPr>
    </w:p>
    <w:p w14:paraId="76664782" w14:textId="77777777" w:rsidR="0070752F" w:rsidRPr="007609C0" w:rsidRDefault="0070752F" w:rsidP="0070752F">
      <w:pPr>
        <w:pStyle w:val="afa"/>
        <w:rPr>
          <w:b/>
          <w:bCs/>
        </w:rPr>
      </w:pPr>
      <w:r w:rsidRPr="007609C0">
        <w:rPr>
          <w:b/>
          <w:bCs/>
        </w:rPr>
        <w:lastRenderedPageBreak/>
        <w:t>Рекомендуется:</w:t>
      </w:r>
    </w:p>
    <w:p w14:paraId="4CD22F33" w14:textId="77777777" w:rsidR="0070752F" w:rsidRPr="007609C0" w:rsidRDefault="0070752F" w:rsidP="0070752F">
      <w:pPr>
        <w:pStyle w:val="afa"/>
      </w:pPr>
      <w:r w:rsidRPr="007609C0">
        <w:t>При осложнениях химиотерапии/химиолучевой терапии − связаться с химиотерапевтом, радиологом.</w:t>
      </w:r>
    </w:p>
    <w:p w14:paraId="3669A3CD" w14:textId="77777777" w:rsidR="0070752F" w:rsidRPr="007609C0" w:rsidRDefault="0070752F" w:rsidP="0070752F">
      <w:pPr>
        <w:pStyle w:val="afa"/>
      </w:pPr>
      <w:r w:rsidRPr="007609C0">
        <w:t>1. При повышении температуры тела до 38 °</w:t>
      </w:r>
      <w:r w:rsidRPr="007609C0">
        <w:rPr>
          <w:lang w:val="en-US"/>
        </w:rPr>
        <w:t>C</w:t>
      </w:r>
      <w:r w:rsidRPr="007609C0">
        <w:t xml:space="preserve"> и выше:</w:t>
      </w:r>
    </w:p>
    <w:p w14:paraId="0DBDB502" w14:textId="77777777" w:rsidR="0070752F" w:rsidRPr="007609C0" w:rsidRDefault="0070752F" w:rsidP="0070752F">
      <w:pPr>
        <w:pStyle w:val="afa"/>
      </w:pPr>
      <w:r w:rsidRPr="007609C0">
        <w:t>начать прием антибиотиков по назначению врача</w:t>
      </w:r>
    </w:p>
    <w:p w14:paraId="41D5D6C8" w14:textId="77777777" w:rsidR="0070752F" w:rsidRPr="007609C0" w:rsidRDefault="0070752F" w:rsidP="0070752F">
      <w:pPr>
        <w:pStyle w:val="afa"/>
      </w:pPr>
      <w:r w:rsidRPr="007609C0">
        <w:t>2. При стоматите:</w:t>
      </w:r>
    </w:p>
    <w:p w14:paraId="439D9451" w14:textId="77777777" w:rsidR="0070752F" w:rsidRPr="007609C0" w:rsidRDefault="0070752F" w:rsidP="0070752F">
      <w:pPr>
        <w:pStyle w:val="afa"/>
      </w:pPr>
      <w:r w:rsidRPr="007609C0">
        <w:t xml:space="preserve">диета – механическое, термическое и химическое </w:t>
      </w:r>
      <w:proofErr w:type="spellStart"/>
      <w:r w:rsidRPr="007609C0">
        <w:t>щажение</w:t>
      </w:r>
      <w:proofErr w:type="spellEnd"/>
      <w:r w:rsidRPr="007609C0">
        <w:t xml:space="preserve">, а также применение лечебного питания ‒  по рекомендации врача; </w:t>
      </w:r>
    </w:p>
    <w:p w14:paraId="0F4FC337" w14:textId="77777777" w:rsidR="0070752F" w:rsidRPr="007609C0" w:rsidRDefault="0070752F" w:rsidP="0070752F">
      <w:pPr>
        <w:pStyle w:val="afa"/>
      </w:pPr>
      <w:r w:rsidRPr="007609C0">
        <w:t>частое полоскание рта (каждый час) – ромашка, кора дуба, шалфей, смазывать рот облепиховым (персиковым) маслом;</w:t>
      </w:r>
    </w:p>
    <w:p w14:paraId="0200DC04" w14:textId="77777777" w:rsidR="0070752F" w:rsidRPr="007609C0" w:rsidRDefault="0070752F" w:rsidP="0070752F">
      <w:pPr>
        <w:pStyle w:val="afa"/>
      </w:pPr>
      <w:r w:rsidRPr="007609C0">
        <w:t>обрабатывать полость рта по рекомендации врача.</w:t>
      </w:r>
    </w:p>
    <w:p w14:paraId="7605406B" w14:textId="77777777" w:rsidR="0070752F" w:rsidRPr="007609C0" w:rsidRDefault="0070752F" w:rsidP="0070752F">
      <w:pPr>
        <w:pStyle w:val="afa"/>
      </w:pPr>
      <w:r w:rsidRPr="007609C0">
        <w:t>3. При диарее:</w:t>
      </w:r>
    </w:p>
    <w:p w14:paraId="42854734" w14:textId="77777777" w:rsidR="0070752F" w:rsidRPr="007609C0" w:rsidRDefault="0070752F" w:rsidP="0070752F">
      <w:pPr>
        <w:pStyle w:val="afa"/>
      </w:pPr>
      <w:r w:rsidRPr="007609C0">
        <w:t>диета – исключить жирное, острое, копченое, сладкое, молочное, клетчатку. Можно нежирное мясо, мучное, кисломолочное, рисовый отвар. Обильное питье;</w:t>
      </w:r>
    </w:p>
    <w:p w14:paraId="0E0969E3" w14:textId="77777777" w:rsidR="0070752F" w:rsidRPr="007609C0" w:rsidRDefault="0070752F" w:rsidP="0070752F">
      <w:pPr>
        <w:pStyle w:val="afa"/>
      </w:pPr>
      <w:r w:rsidRPr="007609C0">
        <w:t xml:space="preserve">принимать препараты по </w:t>
      </w:r>
      <w:r w:rsidR="00E212BB" w:rsidRPr="007609C0">
        <w:t xml:space="preserve">назначению </w:t>
      </w:r>
      <w:r w:rsidRPr="007609C0">
        <w:t>врача.</w:t>
      </w:r>
    </w:p>
    <w:p w14:paraId="1A2FF4B2" w14:textId="77777777" w:rsidR="0070752F" w:rsidRPr="007609C0" w:rsidRDefault="0070752F" w:rsidP="0070752F">
      <w:pPr>
        <w:pStyle w:val="afa"/>
      </w:pPr>
      <w:r w:rsidRPr="007609C0">
        <w:t>4. При тошноте:</w:t>
      </w:r>
    </w:p>
    <w:p w14:paraId="3CCB123A" w14:textId="77777777" w:rsidR="0070752F" w:rsidRPr="007609C0" w:rsidRDefault="0070752F" w:rsidP="0070752F">
      <w:pPr>
        <w:pStyle w:val="afa"/>
      </w:pPr>
      <w:r w:rsidRPr="007609C0">
        <w:t xml:space="preserve">Принимать препараты по </w:t>
      </w:r>
      <w:r w:rsidR="00E212BB" w:rsidRPr="007609C0">
        <w:t xml:space="preserve">назначению </w:t>
      </w:r>
      <w:r w:rsidRPr="007609C0">
        <w:t>врача.</w:t>
      </w:r>
    </w:p>
    <w:p w14:paraId="55871270" w14:textId="77777777" w:rsidR="0070752F" w:rsidRPr="007609C0" w:rsidRDefault="0070752F" w:rsidP="0070752F">
      <w:pPr>
        <w:pStyle w:val="afa"/>
        <w:spacing w:line="360" w:lineRule="auto"/>
      </w:pPr>
    </w:p>
    <w:p w14:paraId="39DB2496" w14:textId="77777777" w:rsidR="0070752F" w:rsidRPr="007609C0" w:rsidRDefault="0070752F" w:rsidP="0070752F">
      <w:pPr>
        <w:pStyle w:val="afff0"/>
        <w:ind w:firstLine="709"/>
        <w:jc w:val="both"/>
        <w:rPr>
          <w:rFonts w:cs="Times New Roman"/>
          <w:sz w:val="24"/>
          <w:szCs w:val="24"/>
        </w:rPr>
      </w:pPr>
      <w:r w:rsidRPr="007609C0">
        <w:rPr>
          <w:rFonts w:cs="Times New Roman"/>
          <w:sz w:val="24"/>
          <w:szCs w:val="24"/>
        </w:rPr>
        <w:br w:type="page"/>
      </w:r>
    </w:p>
    <w:p w14:paraId="2717566D" w14:textId="77777777" w:rsidR="0070752F" w:rsidRPr="007609C0" w:rsidRDefault="0070752F" w:rsidP="00E212BB">
      <w:pPr>
        <w:pStyle w:val="afff0"/>
        <w:rPr>
          <w:rStyle w:val="21"/>
          <w:b/>
          <w:sz w:val="28"/>
          <w:szCs w:val="22"/>
          <w:u w:val="none"/>
        </w:rPr>
      </w:pPr>
      <w:bookmarkStart w:id="126" w:name="_Toc26362667"/>
      <w:r w:rsidRPr="007609C0">
        <w:rPr>
          <w:rStyle w:val="21"/>
          <w:b/>
          <w:sz w:val="28"/>
          <w:szCs w:val="22"/>
          <w:u w:val="none"/>
        </w:rPr>
        <w:lastRenderedPageBreak/>
        <w:t xml:space="preserve">Приложение Г1. </w:t>
      </w:r>
      <w:r w:rsidR="0086701F" w:rsidRPr="007609C0">
        <w:rPr>
          <w:rStyle w:val="21"/>
          <w:b/>
          <w:sz w:val="28"/>
          <w:szCs w:val="22"/>
          <w:u w:val="none"/>
        </w:rPr>
        <w:t xml:space="preserve">Шкала </w:t>
      </w:r>
      <w:r w:rsidRPr="007609C0">
        <w:rPr>
          <w:rStyle w:val="21"/>
          <w:b/>
          <w:sz w:val="28"/>
          <w:szCs w:val="22"/>
          <w:u w:val="none"/>
        </w:rPr>
        <w:t>ECOG (0-5 балла)</w:t>
      </w:r>
      <w:bookmarkEnd w:id="126"/>
    </w:p>
    <w:p w14:paraId="455B5576" w14:textId="77777777" w:rsidR="0070752F" w:rsidRPr="007609C0" w:rsidRDefault="0070752F" w:rsidP="0070752F">
      <w:pPr>
        <w:pStyle w:val="afa"/>
        <w:rPr>
          <w:lang w:bidi="ru-RU"/>
        </w:rPr>
      </w:pPr>
      <w:r w:rsidRPr="007609C0">
        <w:rPr>
          <w:lang w:bidi="ru-RU"/>
        </w:rPr>
        <w:t>Предназначена для оценки общего состояния онкологического больного.</w:t>
      </w:r>
    </w:p>
    <w:p w14:paraId="5BEA5CBE" w14:textId="77777777" w:rsidR="0070752F" w:rsidRPr="007609C0" w:rsidRDefault="0070752F" w:rsidP="0070752F">
      <w:pPr>
        <w:pStyle w:val="afa"/>
        <w:rPr>
          <w:lang w:bidi="ru-RU"/>
        </w:rPr>
      </w:pPr>
      <w:r w:rsidRPr="007609C0">
        <w:rPr>
          <w:lang w:bidi="ru-RU"/>
        </w:rPr>
        <w:t>В левом столбце представлены баллы, в правом – описание состояния, соответствующее указанному баллу.</w:t>
      </w:r>
    </w:p>
    <w:tbl>
      <w:tblPr>
        <w:tblW w:w="0" w:type="auto"/>
        <w:tblCellSpacing w:w="15" w:type="dxa"/>
        <w:tblInd w:w="-21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top w:w="15" w:type="dxa"/>
          <w:left w:w="15" w:type="dxa"/>
          <w:bottom w:w="15" w:type="dxa"/>
          <w:right w:w="15" w:type="dxa"/>
        </w:tblCellMar>
        <w:tblLook w:val="04A0" w:firstRow="1" w:lastRow="0" w:firstColumn="1" w:lastColumn="0" w:noHBand="0" w:noVBand="1"/>
      </w:tblPr>
      <w:tblGrid>
        <w:gridCol w:w="1880"/>
        <w:gridCol w:w="7219"/>
      </w:tblGrid>
      <w:tr w:rsidR="0070752F" w:rsidRPr="007609C0" w14:paraId="25F3810F" w14:textId="77777777" w:rsidTr="0070752F">
        <w:trPr>
          <w:tblCellSpacing w:w="15" w:type="dxa"/>
        </w:trPr>
        <w:tc>
          <w:tcPr>
            <w:tcW w:w="0" w:type="auto"/>
            <w:shd w:val="clear" w:color="auto" w:fill="auto"/>
            <w:tcMar>
              <w:top w:w="90" w:type="dxa"/>
              <w:left w:w="195" w:type="dxa"/>
              <w:bottom w:w="135" w:type="dxa"/>
              <w:right w:w="195" w:type="dxa"/>
            </w:tcMar>
            <w:vAlign w:val="center"/>
          </w:tcPr>
          <w:p w14:paraId="48F4CCCD" w14:textId="77777777" w:rsidR="0070752F" w:rsidRPr="007609C0" w:rsidRDefault="0070752F" w:rsidP="0070752F">
            <w:pPr>
              <w:pStyle w:val="afa"/>
            </w:pPr>
            <w:r w:rsidRPr="007609C0">
              <w:t>Баллы</w:t>
            </w:r>
          </w:p>
        </w:tc>
        <w:tc>
          <w:tcPr>
            <w:tcW w:w="0" w:type="auto"/>
            <w:shd w:val="clear" w:color="auto" w:fill="auto"/>
            <w:tcMar>
              <w:top w:w="90" w:type="dxa"/>
              <w:left w:w="195" w:type="dxa"/>
              <w:bottom w:w="135" w:type="dxa"/>
              <w:right w:w="195" w:type="dxa"/>
            </w:tcMar>
            <w:vAlign w:val="center"/>
          </w:tcPr>
          <w:p w14:paraId="72619DE6" w14:textId="77777777" w:rsidR="0070752F" w:rsidRPr="007609C0" w:rsidRDefault="0070752F" w:rsidP="0070752F">
            <w:pPr>
              <w:pStyle w:val="afa"/>
            </w:pPr>
            <w:r w:rsidRPr="007609C0">
              <w:t>Состояние больного</w:t>
            </w:r>
          </w:p>
        </w:tc>
      </w:tr>
      <w:tr w:rsidR="0070752F" w:rsidRPr="007609C0" w14:paraId="03E3FA18" w14:textId="77777777" w:rsidTr="0070752F">
        <w:trPr>
          <w:tblCellSpacing w:w="15" w:type="dxa"/>
        </w:trPr>
        <w:tc>
          <w:tcPr>
            <w:tcW w:w="0" w:type="auto"/>
            <w:shd w:val="clear" w:color="auto" w:fill="auto"/>
            <w:tcMar>
              <w:top w:w="90" w:type="dxa"/>
              <w:left w:w="195" w:type="dxa"/>
              <w:bottom w:w="135" w:type="dxa"/>
              <w:right w:w="195" w:type="dxa"/>
            </w:tcMar>
            <w:vAlign w:val="center"/>
            <w:hideMark/>
          </w:tcPr>
          <w:p w14:paraId="09AAE3B6" w14:textId="77777777" w:rsidR="0070752F" w:rsidRPr="007609C0" w:rsidRDefault="0070752F" w:rsidP="0070752F">
            <w:pPr>
              <w:pStyle w:val="afa"/>
            </w:pPr>
            <w:r w:rsidRPr="007609C0">
              <w:t>0</w:t>
            </w:r>
          </w:p>
        </w:tc>
        <w:tc>
          <w:tcPr>
            <w:tcW w:w="0" w:type="auto"/>
            <w:shd w:val="clear" w:color="auto" w:fill="auto"/>
            <w:tcMar>
              <w:top w:w="90" w:type="dxa"/>
              <w:left w:w="195" w:type="dxa"/>
              <w:bottom w:w="135" w:type="dxa"/>
              <w:right w:w="195" w:type="dxa"/>
            </w:tcMar>
            <w:vAlign w:val="center"/>
            <w:hideMark/>
          </w:tcPr>
          <w:p w14:paraId="7BEE66A0" w14:textId="77777777" w:rsidR="0070752F" w:rsidRPr="007609C0" w:rsidRDefault="0070752F" w:rsidP="0070752F">
            <w:pPr>
              <w:pStyle w:val="afa"/>
            </w:pPr>
            <w:r w:rsidRPr="007609C0">
              <w:t>Больной полностью активен, способен выполнять все, как и до заболевания</w:t>
            </w:r>
          </w:p>
        </w:tc>
      </w:tr>
      <w:tr w:rsidR="0070752F" w:rsidRPr="007609C0" w14:paraId="5901E89B" w14:textId="77777777" w:rsidTr="0070752F">
        <w:trPr>
          <w:tblCellSpacing w:w="15" w:type="dxa"/>
        </w:trPr>
        <w:tc>
          <w:tcPr>
            <w:tcW w:w="0" w:type="auto"/>
            <w:shd w:val="clear" w:color="auto" w:fill="auto"/>
            <w:tcMar>
              <w:top w:w="90" w:type="dxa"/>
              <w:left w:w="195" w:type="dxa"/>
              <w:bottom w:w="135" w:type="dxa"/>
              <w:right w:w="195" w:type="dxa"/>
            </w:tcMar>
            <w:vAlign w:val="center"/>
            <w:hideMark/>
          </w:tcPr>
          <w:p w14:paraId="5BFE28D5" w14:textId="77777777" w:rsidR="0070752F" w:rsidRPr="007609C0" w:rsidRDefault="0070752F" w:rsidP="0070752F">
            <w:pPr>
              <w:pStyle w:val="afa"/>
            </w:pPr>
            <w:r w:rsidRPr="007609C0">
              <w:t>1</w:t>
            </w:r>
          </w:p>
        </w:tc>
        <w:tc>
          <w:tcPr>
            <w:tcW w:w="0" w:type="auto"/>
            <w:shd w:val="clear" w:color="auto" w:fill="auto"/>
            <w:tcMar>
              <w:top w:w="90" w:type="dxa"/>
              <w:left w:w="195" w:type="dxa"/>
              <w:bottom w:w="135" w:type="dxa"/>
              <w:right w:w="195" w:type="dxa"/>
            </w:tcMar>
            <w:vAlign w:val="center"/>
            <w:hideMark/>
          </w:tcPr>
          <w:p w14:paraId="40716379" w14:textId="77777777" w:rsidR="0070752F" w:rsidRPr="007609C0" w:rsidRDefault="0070752F" w:rsidP="0070752F">
            <w:pPr>
              <w:pStyle w:val="afa"/>
            </w:pPr>
            <w:r w:rsidRPr="007609C0">
              <w:t>Больной неспособен выполнять тяжелую, но может выполнять легкую или сидячую работу (например, легкую домашнюю или канцелярскую работу)</w:t>
            </w:r>
          </w:p>
        </w:tc>
      </w:tr>
      <w:tr w:rsidR="0070752F" w:rsidRPr="007609C0" w14:paraId="067FBE03" w14:textId="77777777" w:rsidTr="0070752F">
        <w:trPr>
          <w:tblCellSpacing w:w="15" w:type="dxa"/>
        </w:trPr>
        <w:tc>
          <w:tcPr>
            <w:tcW w:w="0" w:type="auto"/>
            <w:shd w:val="clear" w:color="auto" w:fill="auto"/>
            <w:tcMar>
              <w:top w:w="90" w:type="dxa"/>
              <w:left w:w="195" w:type="dxa"/>
              <w:bottom w:w="135" w:type="dxa"/>
              <w:right w:w="195" w:type="dxa"/>
            </w:tcMar>
            <w:vAlign w:val="center"/>
            <w:hideMark/>
          </w:tcPr>
          <w:p w14:paraId="39455F5F" w14:textId="77777777" w:rsidR="0070752F" w:rsidRPr="007609C0" w:rsidRDefault="0070752F" w:rsidP="0070752F">
            <w:pPr>
              <w:pStyle w:val="afa"/>
            </w:pPr>
            <w:r w:rsidRPr="007609C0">
              <w:t>2</w:t>
            </w:r>
          </w:p>
        </w:tc>
        <w:tc>
          <w:tcPr>
            <w:tcW w:w="0" w:type="auto"/>
            <w:shd w:val="clear" w:color="auto" w:fill="auto"/>
            <w:tcMar>
              <w:top w:w="90" w:type="dxa"/>
              <w:left w:w="195" w:type="dxa"/>
              <w:bottom w:w="135" w:type="dxa"/>
              <w:right w:w="195" w:type="dxa"/>
            </w:tcMar>
            <w:vAlign w:val="center"/>
            <w:hideMark/>
          </w:tcPr>
          <w:p w14:paraId="356889EB" w14:textId="77777777" w:rsidR="0070752F" w:rsidRPr="007609C0" w:rsidRDefault="0070752F" w:rsidP="0070752F">
            <w:pPr>
              <w:pStyle w:val="afa"/>
            </w:pPr>
            <w:r w:rsidRPr="007609C0">
              <w:t>Больной лечится амбулаторно, способен к самообслуживанию, но не может выполнять работу. Более 50% времени бодрствования проводит активно – в вертикальном положении</w:t>
            </w:r>
          </w:p>
        </w:tc>
      </w:tr>
      <w:tr w:rsidR="0070752F" w:rsidRPr="007609C0" w14:paraId="433F6950" w14:textId="77777777" w:rsidTr="0070752F">
        <w:trPr>
          <w:tblCellSpacing w:w="15" w:type="dxa"/>
        </w:trPr>
        <w:tc>
          <w:tcPr>
            <w:tcW w:w="0" w:type="auto"/>
            <w:shd w:val="clear" w:color="auto" w:fill="auto"/>
            <w:tcMar>
              <w:top w:w="90" w:type="dxa"/>
              <w:left w:w="195" w:type="dxa"/>
              <w:bottom w:w="135" w:type="dxa"/>
              <w:right w:w="195" w:type="dxa"/>
            </w:tcMar>
            <w:vAlign w:val="center"/>
            <w:hideMark/>
          </w:tcPr>
          <w:p w14:paraId="6DA9310F" w14:textId="77777777" w:rsidR="0070752F" w:rsidRPr="007609C0" w:rsidRDefault="0070752F" w:rsidP="0070752F">
            <w:pPr>
              <w:pStyle w:val="afa"/>
            </w:pPr>
            <w:r w:rsidRPr="007609C0">
              <w:t>3</w:t>
            </w:r>
          </w:p>
        </w:tc>
        <w:tc>
          <w:tcPr>
            <w:tcW w:w="0" w:type="auto"/>
            <w:shd w:val="clear" w:color="auto" w:fill="auto"/>
            <w:tcMar>
              <w:top w:w="90" w:type="dxa"/>
              <w:left w:w="195" w:type="dxa"/>
              <w:bottom w:w="135" w:type="dxa"/>
              <w:right w:w="195" w:type="dxa"/>
            </w:tcMar>
            <w:vAlign w:val="center"/>
            <w:hideMark/>
          </w:tcPr>
          <w:p w14:paraId="0ECC0097" w14:textId="77777777" w:rsidR="0070752F" w:rsidRPr="007609C0" w:rsidRDefault="0070752F" w:rsidP="0070752F">
            <w:pPr>
              <w:pStyle w:val="afa"/>
            </w:pPr>
            <w:r w:rsidRPr="007609C0">
              <w:t>Больной способен лишь к ограниченному самообслуживанию, проводит в кресле или постели более 50% времени бодрствования</w:t>
            </w:r>
          </w:p>
        </w:tc>
      </w:tr>
      <w:tr w:rsidR="0070752F" w:rsidRPr="007609C0" w14:paraId="39D3021C" w14:textId="77777777" w:rsidTr="0070752F">
        <w:trPr>
          <w:tblCellSpacing w:w="15" w:type="dxa"/>
        </w:trPr>
        <w:tc>
          <w:tcPr>
            <w:tcW w:w="0" w:type="auto"/>
            <w:shd w:val="clear" w:color="auto" w:fill="auto"/>
            <w:tcMar>
              <w:top w:w="90" w:type="dxa"/>
              <w:left w:w="195" w:type="dxa"/>
              <w:bottom w:w="135" w:type="dxa"/>
              <w:right w:w="195" w:type="dxa"/>
            </w:tcMar>
            <w:vAlign w:val="center"/>
            <w:hideMark/>
          </w:tcPr>
          <w:p w14:paraId="72B7EE56" w14:textId="77777777" w:rsidR="0070752F" w:rsidRPr="007609C0" w:rsidRDefault="0070752F" w:rsidP="0070752F">
            <w:pPr>
              <w:pStyle w:val="afa"/>
            </w:pPr>
            <w:r w:rsidRPr="007609C0">
              <w:t>4</w:t>
            </w:r>
          </w:p>
        </w:tc>
        <w:tc>
          <w:tcPr>
            <w:tcW w:w="0" w:type="auto"/>
            <w:shd w:val="clear" w:color="auto" w:fill="auto"/>
            <w:tcMar>
              <w:top w:w="90" w:type="dxa"/>
              <w:left w:w="195" w:type="dxa"/>
              <w:bottom w:w="135" w:type="dxa"/>
              <w:right w:w="195" w:type="dxa"/>
            </w:tcMar>
            <w:vAlign w:val="center"/>
            <w:hideMark/>
          </w:tcPr>
          <w:p w14:paraId="153F5600" w14:textId="77777777" w:rsidR="0070752F" w:rsidRPr="007609C0" w:rsidRDefault="0070752F" w:rsidP="0070752F">
            <w:pPr>
              <w:pStyle w:val="afa"/>
            </w:pPr>
            <w:r w:rsidRPr="007609C0">
              <w:t>Инвалид, совершенно не способен к самообслуживанию, прикован к креслу или постели</w:t>
            </w:r>
          </w:p>
        </w:tc>
      </w:tr>
      <w:tr w:rsidR="0070752F" w:rsidRPr="007609C0" w14:paraId="5FAED012" w14:textId="77777777" w:rsidTr="0070752F">
        <w:trPr>
          <w:tblCellSpacing w:w="15" w:type="dxa"/>
        </w:trPr>
        <w:tc>
          <w:tcPr>
            <w:tcW w:w="0" w:type="auto"/>
            <w:shd w:val="clear" w:color="auto" w:fill="auto"/>
            <w:tcMar>
              <w:top w:w="90" w:type="dxa"/>
              <w:left w:w="195" w:type="dxa"/>
              <w:bottom w:w="135" w:type="dxa"/>
              <w:right w:w="195" w:type="dxa"/>
            </w:tcMar>
            <w:vAlign w:val="center"/>
          </w:tcPr>
          <w:p w14:paraId="6F04CA47" w14:textId="77777777" w:rsidR="0070752F" w:rsidRPr="007609C0" w:rsidRDefault="0070752F" w:rsidP="0070752F">
            <w:pPr>
              <w:pStyle w:val="afa"/>
            </w:pPr>
            <w:r w:rsidRPr="007609C0">
              <w:t>5</w:t>
            </w:r>
          </w:p>
        </w:tc>
        <w:tc>
          <w:tcPr>
            <w:tcW w:w="0" w:type="auto"/>
            <w:shd w:val="clear" w:color="auto" w:fill="auto"/>
            <w:tcMar>
              <w:top w:w="90" w:type="dxa"/>
              <w:left w:w="195" w:type="dxa"/>
              <w:bottom w:w="135" w:type="dxa"/>
              <w:right w:w="195" w:type="dxa"/>
            </w:tcMar>
            <w:vAlign w:val="center"/>
          </w:tcPr>
          <w:p w14:paraId="25D10B64" w14:textId="77777777" w:rsidR="0070752F" w:rsidRPr="007609C0" w:rsidRDefault="0070752F" w:rsidP="0070752F">
            <w:pPr>
              <w:pStyle w:val="afa"/>
            </w:pPr>
            <w:r w:rsidRPr="007609C0">
              <w:t>Смерть</w:t>
            </w:r>
          </w:p>
        </w:tc>
      </w:tr>
    </w:tbl>
    <w:p w14:paraId="50712D16" w14:textId="77777777" w:rsidR="0070752F" w:rsidRPr="00F24C91" w:rsidRDefault="0070752F" w:rsidP="0070752F">
      <w:pPr>
        <w:pStyle w:val="afa"/>
        <w:rPr>
          <w:bCs/>
          <w:lang w:val="en-US"/>
        </w:rPr>
      </w:pPr>
      <w:r w:rsidRPr="007609C0">
        <w:rPr>
          <w:bCs/>
        </w:rPr>
        <w:t>Материал</w:t>
      </w:r>
      <w:r w:rsidRPr="007609C0">
        <w:rPr>
          <w:bCs/>
          <w:lang w:val="en-US"/>
        </w:rPr>
        <w:t xml:space="preserve"> </w:t>
      </w:r>
      <w:r w:rsidRPr="007609C0">
        <w:rPr>
          <w:bCs/>
        </w:rPr>
        <w:t>адаптирован</w:t>
      </w:r>
      <w:r w:rsidRPr="007609C0">
        <w:rPr>
          <w:bCs/>
          <w:lang w:val="en-US"/>
        </w:rPr>
        <w:t xml:space="preserve"> </w:t>
      </w:r>
      <w:r w:rsidRPr="007609C0">
        <w:rPr>
          <w:bCs/>
        </w:rPr>
        <w:t>из</w:t>
      </w:r>
      <w:r w:rsidRPr="007609C0">
        <w:rPr>
          <w:bCs/>
          <w:lang w:val="en-US"/>
        </w:rPr>
        <w:t xml:space="preserve"> </w:t>
      </w:r>
      <w:proofErr w:type="spellStart"/>
      <w:r w:rsidRPr="007609C0">
        <w:rPr>
          <w:bCs/>
          <w:lang w:val="en-US"/>
        </w:rPr>
        <w:t>Oken</w:t>
      </w:r>
      <w:proofErr w:type="spellEnd"/>
      <w:r w:rsidRPr="007609C0">
        <w:rPr>
          <w:bCs/>
          <w:lang w:val="en-US"/>
        </w:rPr>
        <w:t xml:space="preserve">, M.M., Creech, R.H., </w:t>
      </w:r>
      <w:proofErr w:type="spellStart"/>
      <w:r w:rsidRPr="007609C0">
        <w:rPr>
          <w:bCs/>
          <w:lang w:val="en-US"/>
        </w:rPr>
        <w:t>Tormey</w:t>
      </w:r>
      <w:proofErr w:type="spellEnd"/>
      <w:r w:rsidRPr="007609C0">
        <w:rPr>
          <w:bCs/>
          <w:lang w:val="en-US"/>
        </w:rPr>
        <w:t>, D.C., Horton, J., Davis, T.E., McFadden, E.T., Carbone, P.P.: Toxicity And Response Criteria Of The Eastern Cooperative Oncology Group. Am J Clin Oncol 5:649-655, 1982</w:t>
      </w:r>
      <w:bookmarkEnd w:id="33"/>
    </w:p>
    <w:p w14:paraId="20DB8A13" w14:textId="77777777" w:rsidR="00BD5096" w:rsidRPr="00F24C91" w:rsidRDefault="00BD5096" w:rsidP="0070752F"/>
    <w:sectPr w:rsidR="00BD5096" w:rsidRPr="00F24C91" w:rsidSect="0021435E">
      <w:headerReference w:type="default" r:id="rId23"/>
      <w:footerReference w:type="default" r:id="rId24"/>
      <w:pgSz w:w="11900" w:h="16840"/>
      <w:pgMar w:top="1134" w:right="1268" w:bottom="1134" w:left="1701" w:header="709" w:footer="7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3DCB" w14:textId="77777777" w:rsidR="00136010" w:rsidRDefault="00136010">
      <w:r>
        <w:separator/>
      </w:r>
    </w:p>
  </w:endnote>
  <w:endnote w:type="continuationSeparator" w:id="0">
    <w:p w14:paraId="58C4C6EE" w14:textId="77777777" w:rsidR="00136010" w:rsidRDefault="0013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ns">
    <w:panose1 w:val="00000000000000000000"/>
    <w:charset w:val="00"/>
    <w:family w:val="roman"/>
    <w:notTrueType/>
    <w:pitch w:val="default"/>
  </w:font>
  <w:font w:name="Myriad Pro">
    <w:altName w:val="Calibri"/>
    <w:panose1 w:val="00000000000000000000"/>
    <w:charset w:val="CC"/>
    <w:family w:val="swiss"/>
    <w:notTrueType/>
    <w:pitch w:val="default"/>
    <w:sig w:usb0="00000203" w:usb1="00000000" w:usb2="00000000" w:usb3="00000000" w:csb0="00000005" w:csb1="00000000"/>
  </w:font>
  <w:font w:name="Gungsuh">
    <w:charset w:val="81"/>
    <w:family w:val="roman"/>
    <w:pitch w:val="variable"/>
    <w:sig w:usb0="B00002AF" w:usb1="69D77CFB" w:usb2="00000030" w:usb3="00000000" w:csb0="0008009F" w:csb1="00000000"/>
  </w:font>
  <w:font w:name="GalsLightC">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20959"/>
      <w:docPartObj>
        <w:docPartGallery w:val="Page Numbers (Bottom of Page)"/>
        <w:docPartUnique/>
      </w:docPartObj>
    </w:sdtPr>
    <w:sdtContent>
      <w:p w14:paraId="54FF2388" w14:textId="77777777" w:rsidR="00BD5642" w:rsidRDefault="00000000">
        <w:pPr>
          <w:pStyle w:val="af9"/>
          <w:jc w:val="center"/>
        </w:pPr>
        <w:r>
          <w:fldChar w:fldCharType="begin"/>
        </w:r>
        <w:r>
          <w:instrText>PAGE</w:instrText>
        </w:r>
        <w:r>
          <w:fldChar w:fldCharType="separate"/>
        </w:r>
        <w:r w:rsidR="00EF740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60F" w14:textId="77777777" w:rsidR="00136010" w:rsidRDefault="00136010">
      <w:r>
        <w:separator/>
      </w:r>
    </w:p>
  </w:footnote>
  <w:footnote w:type="continuationSeparator" w:id="0">
    <w:p w14:paraId="2AECFF32" w14:textId="77777777" w:rsidR="00136010" w:rsidRDefault="00136010">
      <w:r>
        <w:continuationSeparator/>
      </w:r>
    </w:p>
  </w:footnote>
  <w:footnote w:id="1">
    <w:p w14:paraId="2B1DEC13" w14:textId="77777777" w:rsidR="00BD5642" w:rsidRPr="0059255E" w:rsidRDefault="00BD5642" w:rsidP="007619B0">
      <w:pPr>
        <w:pStyle w:val="aff8"/>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E1BD" w14:textId="77777777" w:rsidR="00BD5642" w:rsidRDefault="00BD5642" w:rsidP="0070752F">
    <w:pPr>
      <w:pStyle w:val="af8"/>
      <w:ind w:firstLine="0"/>
      <w:rPr>
        <w:i/>
      </w:rPr>
    </w:pPr>
  </w:p>
  <w:p w14:paraId="25A1EB73" w14:textId="77777777" w:rsidR="00BD5642" w:rsidRDefault="00BD5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2" w15:restartNumberingAfterBreak="0">
    <w:nsid w:val="02006B10"/>
    <w:multiLevelType w:val="hybridMultilevel"/>
    <w:tmpl w:val="163EA96E"/>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AA126B"/>
    <w:multiLevelType w:val="multilevel"/>
    <w:tmpl w:val="ACF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1246C"/>
    <w:multiLevelType w:val="hybridMultilevel"/>
    <w:tmpl w:val="E5DE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C5FE9"/>
    <w:multiLevelType w:val="multilevel"/>
    <w:tmpl w:val="5270EE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0DE53964"/>
    <w:multiLevelType w:val="hybridMultilevel"/>
    <w:tmpl w:val="21CE22C4"/>
    <w:lvl w:ilvl="0" w:tplc="32704078">
      <w:start w:val="1"/>
      <w:numFmt w:val="decimal"/>
      <w:lvlText w:val="%1."/>
      <w:lvlJc w:val="left"/>
      <w:pPr>
        <w:ind w:left="1273" w:hanging="70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0C1B07"/>
    <w:multiLevelType w:val="multilevel"/>
    <w:tmpl w:val="2F3EDA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41F00C7"/>
    <w:multiLevelType w:val="hybridMultilevel"/>
    <w:tmpl w:val="FD36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C7FF7"/>
    <w:multiLevelType w:val="hybridMultilevel"/>
    <w:tmpl w:val="E5662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F31A9F"/>
    <w:multiLevelType w:val="hybridMultilevel"/>
    <w:tmpl w:val="EC5E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922A6"/>
    <w:multiLevelType w:val="multilevel"/>
    <w:tmpl w:val="DA0A2F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3FD1BD8"/>
    <w:multiLevelType w:val="hybridMultilevel"/>
    <w:tmpl w:val="B2F4D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47B1F4C"/>
    <w:multiLevelType w:val="hybridMultilevel"/>
    <w:tmpl w:val="B51C7AEA"/>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0A65AF"/>
    <w:multiLevelType w:val="hybridMultilevel"/>
    <w:tmpl w:val="76F05F9E"/>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FE2849"/>
    <w:multiLevelType w:val="hybridMultilevel"/>
    <w:tmpl w:val="736A4AC2"/>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17" w15:restartNumberingAfterBreak="0">
    <w:nsid w:val="472B74A1"/>
    <w:multiLevelType w:val="multilevel"/>
    <w:tmpl w:val="1B10A3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474F74B8"/>
    <w:multiLevelType w:val="hybridMultilevel"/>
    <w:tmpl w:val="E9E8E8BC"/>
    <w:lvl w:ilvl="0" w:tplc="196A35D8">
      <w:numFmt w:val="bullet"/>
      <w:lvlText w:val=""/>
      <w:lvlJc w:val="left"/>
      <w:pPr>
        <w:ind w:left="600" w:hanging="360"/>
      </w:pPr>
      <w:rPr>
        <w:rFonts w:ascii="Symbol" w:eastAsia="Times New Roman" w:hAnsi="Symbol"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49B2754F"/>
    <w:multiLevelType w:val="hybridMultilevel"/>
    <w:tmpl w:val="6BA632EA"/>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1"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992004"/>
    <w:multiLevelType w:val="hybridMultilevel"/>
    <w:tmpl w:val="DF486238"/>
    <w:lvl w:ilvl="0" w:tplc="9CF03C34">
      <w:numFmt w:val="bullet"/>
      <w:lvlText w:val=""/>
      <w:lvlJc w:val="left"/>
      <w:pPr>
        <w:ind w:left="1510" w:hanging="423"/>
      </w:pPr>
      <w:rPr>
        <w:rFonts w:ascii="Symbol" w:eastAsia="Symbol" w:hAnsi="Symbol" w:cs="Symbol" w:hint="default"/>
        <w:w w:val="100"/>
        <w:sz w:val="24"/>
        <w:szCs w:val="24"/>
        <w:lang w:val="ru-RU" w:eastAsia="en-US" w:bidi="ar-SA"/>
      </w:rPr>
    </w:lvl>
    <w:lvl w:ilvl="1" w:tplc="2914346C">
      <w:numFmt w:val="bullet"/>
      <w:lvlText w:val="•"/>
      <w:lvlJc w:val="left"/>
      <w:pPr>
        <w:ind w:left="2266" w:hanging="423"/>
      </w:pPr>
      <w:rPr>
        <w:rFonts w:hint="default"/>
        <w:lang w:val="ru-RU" w:eastAsia="en-US" w:bidi="ar-SA"/>
      </w:rPr>
    </w:lvl>
    <w:lvl w:ilvl="2" w:tplc="6D62CA12">
      <w:numFmt w:val="bullet"/>
      <w:lvlText w:val="•"/>
      <w:lvlJc w:val="left"/>
      <w:pPr>
        <w:ind w:left="3013" w:hanging="423"/>
      </w:pPr>
      <w:rPr>
        <w:rFonts w:hint="default"/>
        <w:lang w:val="ru-RU" w:eastAsia="en-US" w:bidi="ar-SA"/>
      </w:rPr>
    </w:lvl>
    <w:lvl w:ilvl="3" w:tplc="CB22673E">
      <w:numFmt w:val="bullet"/>
      <w:lvlText w:val="•"/>
      <w:lvlJc w:val="left"/>
      <w:pPr>
        <w:ind w:left="3760" w:hanging="423"/>
      </w:pPr>
      <w:rPr>
        <w:rFonts w:hint="default"/>
        <w:lang w:val="ru-RU" w:eastAsia="en-US" w:bidi="ar-SA"/>
      </w:rPr>
    </w:lvl>
    <w:lvl w:ilvl="4" w:tplc="56DE15AA">
      <w:numFmt w:val="bullet"/>
      <w:lvlText w:val="•"/>
      <w:lvlJc w:val="left"/>
      <w:pPr>
        <w:ind w:left="4506" w:hanging="423"/>
      </w:pPr>
      <w:rPr>
        <w:rFonts w:hint="default"/>
        <w:lang w:val="ru-RU" w:eastAsia="en-US" w:bidi="ar-SA"/>
      </w:rPr>
    </w:lvl>
    <w:lvl w:ilvl="5" w:tplc="8D149DFE">
      <w:numFmt w:val="bullet"/>
      <w:lvlText w:val="•"/>
      <w:lvlJc w:val="left"/>
      <w:pPr>
        <w:ind w:left="5253" w:hanging="423"/>
      </w:pPr>
      <w:rPr>
        <w:rFonts w:hint="default"/>
        <w:lang w:val="ru-RU" w:eastAsia="en-US" w:bidi="ar-SA"/>
      </w:rPr>
    </w:lvl>
    <w:lvl w:ilvl="6" w:tplc="B49AFE12">
      <w:numFmt w:val="bullet"/>
      <w:lvlText w:val="•"/>
      <w:lvlJc w:val="left"/>
      <w:pPr>
        <w:ind w:left="6000" w:hanging="423"/>
      </w:pPr>
      <w:rPr>
        <w:rFonts w:hint="default"/>
        <w:lang w:val="ru-RU" w:eastAsia="en-US" w:bidi="ar-SA"/>
      </w:rPr>
    </w:lvl>
    <w:lvl w:ilvl="7" w:tplc="A8B600A2">
      <w:numFmt w:val="bullet"/>
      <w:lvlText w:val="•"/>
      <w:lvlJc w:val="left"/>
      <w:pPr>
        <w:ind w:left="6746" w:hanging="423"/>
      </w:pPr>
      <w:rPr>
        <w:rFonts w:hint="default"/>
        <w:lang w:val="ru-RU" w:eastAsia="en-US" w:bidi="ar-SA"/>
      </w:rPr>
    </w:lvl>
    <w:lvl w:ilvl="8" w:tplc="9AAE98CC">
      <w:numFmt w:val="bullet"/>
      <w:lvlText w:val="•"/>
      <w:lvlJc w:val="left"/>
      <w:pPr>
        <w:ind w:left="7493" w:hanging="423"/>
      </w:pPr>
      <w:rPr>
        <w:rFonts w:hint="default"/>
        <w:lang w:val="ru-RU" w:eastAsia="en-US" w:bidi="ar-SA"/>
      </w:rPr>
    </w:lvl>
  </w:abstractNum>
  <w:abstractNum w:abstractNumId="23" w15:restartNumberingAfterBreak="0">
    <w:nsid w:val="632E21AE"/>
    <w:multiLevelType w:val="hybridMultilevel"/>
    <w:tmpl w:val="8A22D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63EE7"/>
    <w:multiLevelType w:val="hybridMultilevel"/>
    <w:tmpl w:val="E9D6552E"/>
    <w:lvl w:ilvl="0" w:tplc="D0B07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7E45BF"/>
    <w:multiLevelType w:val="multilevel"/>
    <w:tmpl w:val="FAB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159274">
    <w:abstractNumId w:val="24"/>
  </w:num>
  <w:num w:numId="2" w16cid:durableId="96491605">
    <w:abstractNumId w:val="21"/>
  </w:num>
  <w:num w:numId="3" w16cid:durableId="925304116">
    <w:abstractNumId w:val="20"/>
  </w:num>
  <w:num w:numId="4" w16cid:durableId="1184367162">
    <w:abstractNumId w:val="4"/>
  </w:num>
  <w:num w:numId="5" w16cid:durableId="171722013">
    <w:abstractNumId w:val="6"/>
  </w:num>
  <w:num w:numId="6" w16cid:durableId="1289706881">
    <w:abstractNumId w:val="12"/>
  </w:num>
  <w:num w:numId="7" w16cid:durableId="1139418835">
    <w:abstractNumId w:val="10"/>
  </w:num>
  <w:num w:numId="8" w16cid:durableId="1420902272">
    <w:abstractNumId w:val="9"/>
  </w:num>
  <w:num w:numId="9" w16cid:durableId="299581380">
    <w:abstractNumId w:val="15"/>
  </w:num>
  <w:num w:numId="10" w16cid:durableId="1120875936">
    <w:abstractNumId w:val="19"/>
  </w:num>
  <w:num w:numId="11" w16cid:durableId="1706443850">
    <w:abstractNumId w:val="2"/>
  </w:num>
  <w:num w:numId="12" w16cid:durableId="1605377624">
    <w:abstractNumId w:val="13"/>
  </w:num>
  <w:num w:numId="13" w16cid:durableId="2042432723">
    <w:abstractNumId w:val="25"/>
  </w:num>
  <w:num w:numId="14" w16cid:durableId="399253300">
    <w:abstractNumId w:val="14"/>
  </w:num>
  <w:num w:numId="15" w16cid:durableId="319770418">
    <w:abstractNumId w:val="23"/>
  </w:num>
  <w:num w:numId="16" w16cid:durableId="1636131961">
    <w:abstractNumId w:val="22"/>
  </w:num>
  <w:num w:numId="17" w16cid:durableId="198712854">
    <w:abstractNumId w:val="20"/>
  </w:num>
  <w:num w:numId="18" w16cid:durableId="911964607">
    <w:abstractNumId w:val="18"/>
  </w:num>
  <w:num w:numId="19" w16cid:durableId="492918265">
    <w:abstractNumId w:val="17"/>
  </w:num>
  <w:num w:numId="20" w16cid:durableId="853299727">
    <w:abstractNumId w:val="7"/>
  </w:num>
  <w:num w:numId="21" w16cid:durableId="1266428669">
    <w:abstractNumId w:val="5"/>
  </w:num>
  <w:num w:numId="22" w16cid:durableId="1687364395">
    <w:abstractNumId w:val="3"/>
  </w:num>
  <w:num w:numId="23" w16cid:durableId="1879276655">
    <w:abstractNumId w:val="26"/>
  </w:num>
  <w:num w:numId="24" w16cid:durableId="89277230">
    <w:abstractNumId w:val="11"/>
  </w:num>
  <w:num w:numId="25" w16cid:durableId="292441116">
    <w:abstractNumId w:val="8"/>
  </w:num>
  <w:num w:numId="26" w16cid:durableId="90541125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2F"/>
    <w:rsid w:val="00075EE4"/>
    <w:rsid w:val="00093E39"/>
    <w:rsid w:val="000D0160"/>
    <w:rsid w:val="000E347C"/>
    <w:rsid w:val="00136010"/>
    <w:rsid w:val="00137FCA"/>
    <w:rsid w:val="001A4AFF"/>
    <w:rsid w:val="00204858"/>
    <w:rsid w:val="00207EFD"/>
    <w:rsid w:val="0021435E"/>
    <w:rsid w:val="00225ED5"/>
    <w:rsid w:val="00236FC0"/>
    <w:rsid w:val="00253A12"/>
    <w:rsid w:val="00260293"/>
    <w:rsid w:val="0029674C"/>
    <w:rsid w:val="002B5EDA"/>
    <w:rsid w:val="002D5244"/>
    <w:rsid w:val="002E4999"/>
    <w:rsid w:val="00306DA7"/>
    <w:rsid w:val="0034424C"/>
    <w:rsid w:val="00347D74"/>
    <w:rsid w:val="00351744"/>
    <w:rsid w:val="003566BB"/>
    <w:rsid w:val="003A58B0"/>
    <w:rsid w:val="003B6C96"/>
    <w:rsid w:val="003D0CAE"/>
    <w:rsid w:val="0041134A"/>
    <w:rsid w:val="004810E9"/>
    <w:rsid w:val="004964C9"/>
    <w:rsid w:val="004D4BA3"/>
    <w:rsid w:val="005240C2"/>
    <w:rsid w:val="005471E0"/>
    <w:rsid w:val="005550C7"/>
    <w:rsid w:val="0057605F"/>
    <w:rsid w:val="005A7B3E"/>
    <w:rsid w:val="005B0D5F"/>
    <w:rsid w:val="005B631B"/>
    <w:rsid w:val="005D57ED"/>
    <w:rsid w:val="005E2BC0"/>
    <w:rsid w:val="005E4A8D"/>
    <w:rsid w:val="00612FFD"/>
    <w:rsid w:val="0062303F"/>
    <w:rsid w:val="00644DF0"/>
    <w:rsid w:val="006A29D1"/>
    <w:rsid w:val="006C1B1D"/>
    <w:rsid w:val="006D5D24"/>
    <w:rsid w:val="006E44CE"/>
    <w:rsid w:val="0070752F"/>
    <w:rsid w:val="007156AF"/>
    <w:rsid w:val="007509E9"/>
    <w:rsid w:val="007609C0"/>
    <w:rsid w:val="007619B0"/>
    <w:rsid w:val="007673DD"/>
    <w:rsid w:val="007B41D7"/>
    <w:rsid w:val="007C2D09"/>
    <w:rsid w:val="00807125"/>
    <w:rsid w:val="0081689E"/>
    <w:rsid w:val="00843C44"/>
    <w:rsid w:val="0084500D"/>
    <w:rsid w:val="0086701F"/>
    <w:rsid w:val="008A3AC6"/>
    <w:rsid w:val="008D4845"/>
    <w:rsid w:val="008D603B"/>
    <w:rsid w:val="008E0416"/>
    <w:rsid w:val="008F353E"/>
    <w:rsid w:val="009356BE"/>
    <w:rsid w:val="0093746E"/>
    <w:rsid w:val="009918D1"/>
    <w:rsid w:val="009975D2"/>
    <w:rsid w:val="009A55C2"/>
    <w:rsid w:val="00A21742"/>
    <w:rsid w:val="00A32B4E"/>
    <w:rsid w:val="00A35EDF"/>
    <w:rsid w:val="00A72EBF"/>
    <w:rsid w:val="00A734A5"/>
    <w:rsid w:val="00A750BD"/>
    <w:rsid w:val="00AA773A"/>
    <w:rsid w:val="00AE546B"/>
    <w:rsid w:val="00AE7462"/>
    <w:rsid w:val="00B23E2A"/>
    <w:rsid w:val="00B357D8"/>
    <w:rsid w:val="00B518DC"/>
    <w:rsid w:val="00B546A7"/>
    <w:rsid w:val="00B90480"/>
    <w:rsid w:val="00BA7DF4"/>
    <w:rsid w:val="00BC503C"/>
    <w:rsid w:val="00BD5096"/>
    <w:rsid w:val="00BD5642"/>
    <w:rsid w:val="00C14F24"/>
    <w:rsid w:val="00C16D64"/>
    <w:rsid w:val="00C1755D"/>
    <w:rsid w:val="00C25F63"/>
    <w:rsid w:val="00C93C37"/>
    <w:rsid w:val="00CB0E54"/>
    <w:rsid w:val="00CC1AE0"/>
    <w:rsid w:val="00D045F7"/>
    <w:rsid w:val="00D06159"/>
    <w:rsid w:val="00D12E2E"/>
    <w:rsid w:val="00D22305"/>
    <w:rsid w:val="00D43396"/>
    <w:rsid w:val="00D44B8A"/>
    <w:rsid w:val="00D53417"/>
    <w:rsid w:val="00D957D9"/>
    <w:rsid w:val="00DB1DAC"/>
    <w:rsid w:val="00DC5B01"/>
    <w:rsid w:val="00E212BB"/>
    <w:rsid w:val="00E40A72"/>
    <w:rsid w:val="00E43985"/>
    <w:rsid w:val="00E4487E"/>
    <w:rsid w:val="00E4634A"/>
    <w:rsid w:val="00E47FE4"/>
    <w:rsid w:val="00E54D12"/>
    <w:rsid w:val="00E60EEA"/>
    <w:rsid w:val="00E65B04"/>
    <w:rsid w:val="00E9152A"/>
    <w:rsid w:val="00ED6458"/>
    <w:rsid w:val="00EE2545"/>
    <w:rsid w:val="00EF740B"/>
    <w:rsid w:val="00F23AE8"/>
    <w:rsid w:val="00F24C91"/>
    <w:rsid w:val="00F52A0C"/>
    <w:rsid w:val="00F85B40"/>
    <w:rsid w:val="00FA0CAF"/>
    <w:rsid w:val="00FE572F"/>
    <w:rsid w:val="00FE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6191F"/>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70752F"/>
    <w:pPr>
      <w:spacing w:after="0" w:line="240" w:lineRule="auto"/>
    </w:pPr>
    <w:rPr>
      <w:rFonts w:ascii="Times New Roman" w:eastAsia="Times New Roman" w:hAnsi="Times New Roman" w:cs="Times New Roman"/>
      <w:sz w:val="24"/>
      <w:szCs w:val="24"/>
      <w:lang w:eastAsia="ru-RU"/>
    </w:rPr>
  </w:style>
  <w:style w:type="paragraph" w:styleId="10">
    <w:name w:val="heading 1"/>
    <w:basedOn w:val="20"/>
    <w:link w:val="11"/>
    <w:uiPriority w:val="9"/>
    <w:rsid w:val="0070752F"/>
    <w:pPr>
      <w:ind w:firstLine="0"/>
      <w:outlineLvl w:val="0"/>
    </w:pPr>
  </w:style>
  <w:style w:type="paragraph" w:styleId="20">
    <w:name w:val="heading 2"/>
    <w:aliases w:val="Наим. подраздела"/>
    <w:basedOn w:val="a1"/>
    <w:link w:val="21"/>
    <w:uiPriority w:val="9"/>
    <w:unhideWhenUsed/>
    <w:qFormat/>
    <w:rsid w:val="0070752F"/>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link w:val="12"/>
    <w:uiPriority w:val="11"/>
    <w:qFormat/>
    <w:rsid w:val="0070752F"/>
    <w:pPr>
      <w:suppressAutoHyphens/>
      <w:spacing w:before="240" w:line="360" w:lineRule="auto"/>
      <w:ind w:firstLine="709"/>
      <w:jc w:val="both"/>
    </w:pPr>
    <w:rPr>
      <w:rFonts w:eastAsiaTheme="minorHAnsi"/>
      <w:b/>
      <w:u w:val="single"/>
      <w:lang w:eastAsia="en-US"/>
    </w:rPr>
  </w:style>
  <w:style w:type="character" w:customStyle="1" w:styleId="12">
    <w:name w:val="Подзаголовок Знак1"/>
    <w:basedOn w:val="a2"/>
    <w:link w:val="a1"/>
    <w:uiPriority w:val="11"/>
    <w:rsid w:val="0070752F"/>
    <w:rPr>
      <w:rFonts w:ascii="Times New Roman" w:hAnsi="Times New Roman" w:cs="Times New Roman"/>
      <w:b/>
      <w:sz w:val="24"/>
      <w:szCs w:val="24"/>
      <w:u w:val="single"/>
    </w:rPr>
  </w:style>
  <w:style w:type="character" w:customStyle="1" w:styleId="21">
    <w:name w:val="Заголовок 2 Знак"/>
    <w:aliases w:val="Наим. подраздела Знак"/>
    <w:basedOn w:val="a2"/>
    <w:link w:val="20"/>
    <w:uiPriority w:val="9"/>
    <w:qFormat/>
    <w:rsid w:val="0070752F"/>
    <w:rPr>
      <w:rFonts w:ascii="Times New Roman" w:hAnsi="Times New Roman" w:cs="Times New Roman"/>
      <w:b/>
      <w:sz w:val="24"/>
      <w:szCs w:val="24"/>
      <w:u w:val="single"/>
    </w:rPr>
  </w:style>
  <w:style w:type="character" w:customStyle="1" w:styleId="11">
    <w:name w:val="Заголовок 1 Знак"/>
    <w:basedOn w:val="a2"/>
    <w:link w:val="10"/>
    <w:uiPriority w:val="9"/>
    <w:qFormat/>
    <w:rsid w:val="0070752F"/>
    <w:rPr>
      <w:rFonts w:ascii="Times New Roman" w:hAnsi="Times New Roman" w:cs="Times New Roman"/>
      <w:b/>
      <w:sz w:val="24"/>
      <w:szCs w:val="24"/>
      <w:u w:val="single"/>
    </w:rPr>
  </w:style>
  <w:style w:type="character" w:customStyle="1" w:styleId="a5">
    <w:name w:val="Верхний колонтитул Знак"/>
    <w:basedOn w:val="a2"/>
    <w:uiPriority w:val="99"/>
    <w:rsid w:val="0070752F"/>
  </w:style>
  <w:style w:type="character" w:customStyle="1" w:styleId="a6">
    <w:name w:val="Нижний колонтитул Знак"/>
    <w:basedOn w:val="a2"/>
    <w:uiPriority w:val="99"/>
    <w:rsid w:val="0070752F"/>
  </w:style>
  <w:style w:type="character" w:customStyle="1" w:styleId="apple-converted-space">
    <w:name w:val="apple-converted-space"/>
    <w:basedOn w:val="a2"/>
    <w:rsid w:val="0070752F"/>
  </w:style>
  <w:style w:type="character" w:customStyle="1" w:styleId="-">
    <w:name w:val="Интернет-ссылка"/>
    <w:basedOn w:val="a2"/>
    <w:uiPriority w:val="99"/>
    <w:unhideWhenUsed/>
    <w:rsid w:val="0070752F"/>
    <w:rPr>
      <w:color w:val="0000FF"/>
      <w:u w:val="single"/>
    </w:rPr>
  </w:style>
  <w:style w:type="character" w:customStyle="1" w:styleId="a7">
    <w:name w:val="Подзаголовок Знак"/>
    <w:basedOn w:val="a2"/>
    <w:uiPriority w:val="11"/>
    <w:rsid w:val="0070752F"/>
    <w:rPr>
      <w:rFonts w:ascii="Times New Roman" w:hAnsi="Times New Roman" w:cs="Times New Roman"/>
      <w:b/>
      <w:sz w:val="24"/>
      <w:szCs w:val="24"/>
      <w:u w:val="single"/>
    </w:rPr>
  </w:style>
  <w:style w:type="character" w:styleId="a8">
    <w:name w:val="Subtle Reference"/>
    <w:uiPriority w:val="31"/>
    <w:rsid w:val="0070752F"/>
    <w:rPr>
      <w:rFonts w:ascii="Times New Roman" w:hAnsi="Times New Roman" w:cs="Times New Roman"/>
      <w:b/>
      <w:sz w:val="24"/>
      <w:szCs w:val="24"/>
    </w:rPr>
  </w:style>
  <w:style w:type="character" w:customStyle="1" w:styleId="a9">
    <w:name w:val="Абзац списка Знак"/>
    <w:basedOn w:val="a2"/>
    <w:uiPriority w:val="34"/>
    <w:rsid w:val="0070752F"/>
  </w:style>
  <w:style w:type="character" w:customStyle="1" w:styleId="aa">
    <w:name w:val="Без интервала Знак"/>
    <w:basedOn w:val="a9"/>
    <w:uiPriority w:val="1"/>
    <w:rsid w:val="0070752F"/>
    <w:rPr>
      <w:rFonts w:ascii="Times New Roman" w:hAnsi="Times New Roman" w:cs="Times New Roman"/>
      <w:sz w:val="24"/>
      <w:szCs w:val="24"/>
    </w:rPr>
  </w:style>
  <w:style w:type="character" w:customStyle="1" w:styleId="ab">
    <w:name w:val="УД Знак"/>
    <w:basedOn w:val="aa"/>
    <w:rsid w:val="0070752F"/>
    <w:rPr>
      <w:rFonts w:ascii="Times New Roman" w:hAnsi="Times New Roman" w:cs="Times New Roman"/>
      <w:b/>
      <w:sz w:val="24"/>
      <w:szCs w:val="24"/>
    </w:rPr>
  </w:style>
  <w:style w:type="character" w:customStyle="1" w:styleId="ac">
    <w:name w:val="Ком Знак"/>
    <w:basedOn w:val="a9"/>
    <w:rsid w:val="0070752F"/>
    <w:rPr>
      <w:rFonts w:ascii="Times New Roman" w:hAnsi="Times New Roman" w:cs="Times New Roman"/>
      <w:i/>
      <w:sz w:val="24"/>
      <w:szCs w:val="24"/>
    </w:rPr>
  </w:style>
  <w:style w:type="character" w:styleId="ad">
    <w:name w:val="annotation reference"/>
    <w:basedOn w:val="a2"/>
    <w:semiHidden/>
    <w:unhideWhenUsed/>
    <w:qFormat/>
    <w:rsid w:val="0070752F"/>
    <w:rPr>
      <w:sz w:val="16"/>
      <w:szCs w:val="16"/>
    </w:rPr>
  </w:style>
  <w:style w:type="character" w:customStyle="1" w:styleId="ae">
    <w:name w:val="Текст примечания Знак"/>
    <w:basedOn w:val="a2"/>
    <w:uiPriority w:val="99"/>
    <w:qFormat/>
    <w:rsid w:val="0070752F"/>
    <w:rPr>
      <w:rFonts w:ascii="Times New Roman" w:hAnsi="Times New Roman"/>
      <w:sz w:val="20"/>
      <w:szCs w:val="20"/>
    </w:rPr>
  </w:style>
  <w:style w:type="character" w:customStyle="1" w:styleId="af">
    <w:name w:val="Название Знак"/>
    <w:basedOn w:val="a2"/>
    <w:uiPriority w:val="10"/>
    <w:rsid w:val="0070752F"/>
    <w:rPr>
      <w:rFonts w:ascii="Times New Roman" w:eastAsiaTheme="majorEastAsia" w:hAnsi="Times New Roman" w:cstheme="majorBidi"/>
      <w:spacing w:val="-10"/>
      <w:sz w:val="28"/>
      <w:szCs w:val="56"/>
      <w:u w:val="single"/>
    </w:rPr>
  </w:style>
  <w:style w:type="character" w:customStyle="1" w:styleId="pop-slug-vol">
    <w:name w:val="pop-slug-vol"/>
    <w:rsid w:val="0070752F"/>
    <w:rPr>
      <w:rFonts w:cs="Times New Roman"/>
    </w:rPr>
  </w:style>
  <w:style w:type="character" w:customStyle="1" w:styleId="af0">
    <w:name w:val="Текст сноски Знак"/>
    <w:basedOn w:val="a2"/>
    <w:rsid w:val="0070752F"/>
    <w:rPr>
      <w:rFonts w:ascii="Calibri" w:eastAsia="Calibri" w:hAnsi="Calibri" w:cs="Times New Roman"/>
      <w:sz w:val="20"/>
      <w:szCs w:val="20"/>
    </w:rPr>
  </w:style>
  <w:style w:type="character" w:styleId="af1">
    <w:name w:val="footnote reference"/>
    <w:uiPriority w:val="99"/>
    <w:unhideWhenUsed/>
    <w:qFormat/>
    <w:rsid w:val="0070752F"/>
    <w:rPr>
      <w:vertAlign w:val="superscript"/>
    </w:rPr>
  </w:style>
  <w:style w:type="character" w:customStyle="1" w:styleId="Normal1">
    <w:name w:val="Normal1 Знак"/>
    <w:basedOn w:val="a2"/>
    <w:uiPriority w:val="99"/>
    <w:rsid w:val="0070752F"/>
    <w:rPr>
      <w:rFonts w:ascii="Times New Roman" w:eastAsia="Times New Roman" w:hAnsi="Times New Roman" w:cs="Times New Roman"/>
      <w:sz w:val="20"/>
      <w:szCs w:val="20"/>
      <w:lang w:eastAsia="ru-RU"/>
    </w:rPr>
  </w:style>
  <w:style w:type="character" w:customStyle="1" w:styleId="13">
    <w:name w:val="Стиль1 Знак"/>
    <w:basedOn w:val="Normal1"/>
    <w:rsid w:val="0070752F"/>
    <w:rPr>
      <w:rFonts w:ascii="Times New Roman" w:eastAsiaTheme="majorEastAsia" w:hAnsi="Times New Roman" w:cs="Times New Roman"/>
      <w:sz w:val="24"/>
      <w:szCs w:val="24"/>
      <w:lang w:eastAsia="ru-RU"/>
    </w:rPr>
  </w:style>
  <w:style w:type="character" w:customStyle="1" w:styleId="ListLabel1">
    <w:name w:val="ListLabel 1"/>
    <w:rsid w:val="0070752F"/>
    <w:rPr>
      <w:rFonts w:cs="Courier New"/>
    </w:rPr>
  </w:style>
  <w:style w:type="character" w:customStyle="1" w:styleId="ListLabel2">
    <w:name w:val="ListLabel 2"/>
    <w:rsid w:val="0070752F"/>
    <w:rPr>
      <w:rFonts w:cs="Courier New"/>
    </w:rPr>
  </w:style>
  <w:style w:type="character" w:customStyle="1" w:styleId="ListLabel3">
    <w:name w:val="ListLabel 3"/>
    <w:rsid w:val="0070752F"/>
    <w:rPr>
      <w:rFonts w:cs="Courier New"/>
    </w:rPr>
  </w:style>
  <w:style w:type="character" w:customStyle="1" w:styleId="ListLabel4">
    <w:name w:val="ListLabel 4"/>
    <w:rsid w:val="0070752F"/>
    <w:rPr>
      <w:rFonts w:cs="Courier New"/>
    </w:rPr>
  </w:style>
  <w:style w:type="character" w:customStyle="1" w:styleId="ListLabel5">
    <w:name w:val="ListLabel 5"/>
    <w:rsid w:val="0070752F"/>
    <w:rPr>
      <w:rFonts w:cs="Courier New"/>
    </w:rPr>
  </w:style>
  <w:style w:type="character" w:customStyle="1" w:styleId="ListLabel6">
    <w:name w:val="ListLabel 6"/>
    <w:rsid w:val="0070752F"/>
    <w:rPr>
      <w:rFonts w:cs="Courier New"/>
    </w:rPr>
  </w:style>
  <w:style w:type="character" w:customStyle="1" w:styleId="ListLabel7">
    <w:name w:val="ListLabel 7"/>
    <w:rsid w:val="0070752F"/>
    <w:rPr>
      <w:rFonts w:cs="Courier New"/>
    </w:rPr>
  </w:style>
  <w:style w:type="character" w:customStyle="1" w:styleId="ListLabel8">
    <w:name w:val="ListLabel 8"/>
    <w:rsid w:val="0070752F"/>
    <w:rPr>
      <w:rFonts w:cs="Courier New"/>
    </w:rPr>
  </w:style>
  <w:style w:type="character" w:customStyle="1" w:styleId="ListLabel9">
    <w:name w:val="ListLabel 9"/>
    <w:rsid w:val="0070752F"/>
    <w:rPr>
      <w:rFonts w:cs="Courier New"/>
    </w:rPr>
  </w:style>
  <w:style w:type="character" w:customStyle="1" w:styleId="ListLabel10">
    <w:name w:val="ListLabel 10"/>
    <w:rsid w:val="0070752F"/>
    <w:rPr>
      <w:rFonts w:cs="Courier New"/>
      <w:sz w:val="24"/>
    </w:rPr>
  </w:style>
  <w:style w:type="character" w:customStyle="1" w:styleId="ListLabel11">
    <w:name w:val="ListLabel 11"/>
    <w:rsid w:val="0070752F"/>
    <w:rPr>
      <w:rFonts w:cs="Courier New"/>
    </w:rPr>
  </w:style>
  <w:style w:type="character" w:customStyle="1" w:styleId="ListLabel12">
    <w:name w:val="ListLabel 12"/>
    <w:rsid w:val="0070752F"/>
    <w:rPr>
      <w:rFonts w:cs="Courier New"/>
    </w:rPr>
  </w:style>
  <w:style w:type="character" w:customStyle="1" w:styleId="ListLabel13">
    <w:name w:val="ListLabel 13"/>
    <w:rsid w:val="0070752F"/>
    <w:rPr>
      <w:rFonts w:cs="Courier New"/>
    </w:rPr>
  </w:style>
  <w:style w:type="character" w:customStyle="1" w:styleId="ListLabel14">
    <w:name w:val="ListLabel 14"/>
    <w:rsid w:val="0070752F"/>
    <w:rPr>
      <w:rFonts w:cs="Courier New"/>
    </w:rPr>
  </w:style>
  <w:style w:type="character" w:customStyle="1" w:styleId="ListLabel15">
    <w:name w:val="ListLabel 15"/>
    <w:rsid w:val="0070752F"/>
    <w:rPr>
      <w:rFonts w:cs="Courier New"/>
    </w:rPr>
  </w:style>
  <w:style w:type="character" w:customStyle="1" w:styleId="ListLabel16">
    <w:name w:val="ListLabel 16"/>
    <w:rsid w:val="0070752F"/>
    <w:rPr>
      <w:rFonts w:cs="Courier New"/>
    </w:rPr>
  </w:style>
  <w:style w:type="character" w:customStyle="1" w:styleId="ListLabel17">
    <w:name w:val="ListLabel 17"/>
    <w:rsid w:val="0070752F"/>
    <w:rPr>
      <w:rFonts w:cs="Courier New"/>
    </w:rPr>
  </w:style>
  <w:style w:type="character" w:customStyle="1" w:styleId="ListLabel18">
    <w:name w:val="ListLabel 18"/>
    <w:rsid w:val="0070752F"/>
    <w:rPr>
      <w:rFonts w:cs="Courier New"/>
    </w:rPr>
  </w:style>
  <w:style w:type="character" w:customStyle="1" w:styleId="ListLabel19">
    <w:name w:val="ListLabel 19"/>
    <w:rsid w:val="0070752F"/>
    <w:rPr>
      <w:rFonts w:cs="Courier New"/>
    </w:rPr>
  </w:style>
  <w:style w:type="character" w:customStyle="1" w:styleId="ListLabel20">
    <w:name w:val="ListLabel 20"/>
    <w:rsid w:val="0070752F"/>
    <w:rPr>
      <w:rFonts w:cs="Courier New"/>
    </w:rPr>
  </w:style>
  <w:style w:type="character" w:customStyle="1" w:styleId="ListLabel21">
    <w:name w:val="ListLabel 21"/>
    <w:rsid w:val="0070752F"/>
    <w:rPr>
      <w:rFonts w:cs="Courier New"/>
    </w:rPr>
  </w:style>
  <w:style w:type="character" w:customStyle="1" w:styleId="ListLabel22">
    <w:name w:val="ListLabel 22"/>
    <w:rsid w:val="0070752F"/>
    <w:rPr>
      <w:rFonts w:cs="Courier New"/>
    </w:rPr>
  </w:style>
  <w:style w:type="character" w:customStyle="1" w:styleId="ListLabel23">
    <w:name w:val="ListLabel 23"/>
    <w:rsid w:val="0070752F"/>
    <w:rPr>
      <w:rFonts w:cs="Courier New"/>
    </w:rPr>
  </w:style>
  <w:style w:type="character" w:customStyle="1" w:styleId="ListLabel24">
    <w:name w:val="ListLabel 24"/>
    <w:rsid w:val="0070752F"/>
    <w:rPr>
      <w:rFonts w:cs="Courier New"/>
    </w:rPr>
  </w:style>
  <w:style w:type="character" w:customStyle="1" w:styleId="ListLabel25">
    <w:name w:val="ListLabel 25"/>
    <w:rsid w:val="0070752F"/>
    <w:rPr>
      <w:rFonts w:cs="Courier New"/>
    </w:rPr>
  </w:style>
  <w:style w:type="character" w:customStyle="1" w:styleId="ListLabel26">
    <w:name w:val="ListLabel 26"/>
    <w:rsid w:val="0070752F"/>
    <w:rPr>
      <w:rFonts w:cs="Courier New"/>
    </w:rPr>
  </w:style>
  <w:style w:type="character" w:customStyle="1" w:styleId="ListLabel27">
    <w:name w:val="ListLabel 27"/>
    <w:rsid w:val="0070752F"/>
    <w:rPr>
      <w:rFonts w:cs="Courier New"/>
    </w:rPr>
  </w:style>
  <w:style w:type="character" w:customStyle="1" w:styleId="ListLabel28">
    <w:name w:val="ListLabel 28"/>
    <w:rsid w:val="0070752F"/>
    <w:rPr>
      <w:rFonts w:cs="Courier New"/>
    </w:rPr>
  </w:style>
  <w:style w:type="character" w:customStyle="1" w:styleId="ListLabel29">
    <w:name w:val="ListLabel 29"/>
    <w:rsid w:val="0070752F"/>
    <w:rPr>
      <w:rFonts w:cs="Courier New"/>
    </w:rPr>
  </w:style>
  <w:style w:type="character" w:customStyle="1" w:styleId="ListLabel30">
    <w:name w:val="ListLabel 30"/>
    <w:rsid w:val="0070752F"/>
    <w:rPr>
      <w:rFonts w:cs="Courier New"/>
    </w:rPr>
  </w:style>
  <w:style w:type="character" w:customStyle="1" w:styleId="ListLabel31">
    <w:name w:val="ListLabel 31"/>
    <w:rsid w:val="0070752F"/>
    <w:rPr>
      <w:rFonts w:cs="Courier New"/>
    </w:rPr>
  </w:style>
  <w:style w:type="character" w:customStyle="1" w:styleId="ListLabel32">
    <w:name w:val="ListLabel 32"/>
    <w:rsid w:val="0070752F"/>
    <w:rPr>
      <w:rFonts w:cs="Courier New"/>
    </w:rPr>
  </w:style>
  <w:style w:type="character" w:customStyle="1" w:styleId="ListLabel33">
    <w:name w:val="ListLabel 33"/>
    <w:rsid w:val="0070752F"/>
    <w:rPr>
      <w:rFonts w:cs="Courier New"/>
    </w:rPr>
  </w:style>
  <w:style w:type="character" w:customStyle="1" w:styleId="ListLabel34">
    <w:name w:val="ListLabel 34"/>
    <w:rsid w:val="0070752F"/>
    <w:rPr>
      <w:rFonts w:cs="Courier New"/>
    </w:rPr>
  </w:style>
  <w:style w:type="character" w:customStyle="1" w:styleId="ListLabel35">
    <w:name w:val="ListLabel 35"/>
    <w:rsid w:val="0070752F"/>
    <w:rPr>
      <w:rFonts w:cs="Courier New"/>
    </w:rPr>
  </w:style>
  <w:style w:type="character" w:customStyle="1" w:styleId="ListLabel36">
    <w:name w:val="ListLabel 36"/>
    <w:rsid w:val="0070752F"/>
    <w:rPr>
      <w:rFonts w:cs="Courier New"/>
      <w:b/>
      <w:sz w:val="24"/>
    </w:rPr>
  </w:style>
  <w:style w:type="character" w:customStyle="1" w:styleId="ListLabel37">
    <w:name w:val="ListLabel 37"/>
    <w:rsid w:val="0070752F"/>
    <w:rPr>
      <w:rFonts w:cs="Courier New"/>
    </w:rPr>
  </w:style>
  <w:style w:type="character" w:customStyle="1" w:styleId="ListLabel38">
    <w:name w:val="ListLabel 38"/>
    <w:rsid w:val="0070752F"/>
    <w:rPr>
      <w:rFonts w:cs="Courier New"/>
    </w:rPr>
  </w:style>
  <w:style w:type="character" w:customStyle="1" w:styleId="ListLabel39">
    <w:name w:val="ListLabel 39"/>
    <w:rsid w:val="0070752F"/>
    <w:rPr>
      <w:rFonts w:cs="Courier New"/>
    </w:rPr>
  </w:style>
  <w:style w:type="character" w:customStyle="1" w:styleId="af2">
    <w:name w:val="Ссылка указателя"/>
    <w:qFormat/>
    <w:rsid w:val="0070752F"/>
  </w:style>
  <w:style w:type="paragraph" w:customStyle="1" w:styleId="14">
    <w:name w:val="Заголовок1"/>
    <w:basedOn w:val="a0"/>
    <w:next w:val="af3"/>
    <w:rsid w:val="0070752F"/>
    <w:pPr>
      <w:keepNext/>
      <w:spacing w:before="240" w:after="120" w:line="360" w:lineRule="auto"/>
      <w:ind w:firstLine="709"/>
      <w:jc w:val="both"/>
    </w:pPr>
    <w:rPr>
      <w:rFonts w:ascii="Liberation Sans" w:eastAsia="Microsoft YaHei" w:hAnsi="Liberation Sans" w:cs="Mangal"/>
      <w:sz w:val="28"/>
      <w:szCs w:val="28"/>
      <w:lang w:eastAsia="en-US"/>
    </w:rPr>
  </w:style>
  <w:style w:type="paragraph" w:styleId="af3">
    <w:name w:val="Body Text"/>
    <w:basedOn w:val="a0"/>
    <w:link w:val="af4"/>
    <w:rsid w:val="0070752F"/>
    <w:pPr>
      <w:spacing w:after="140" w:line="288" w:lineRule="auto"/>
      <w:ind w:firstLine="709"/>
      <w:jc w:val="both"/>
    </w:pPr>
    <w:rPr>
      <w:rFonts w:eastAsiaTheme="minorHAnsi" w:cstheme="minorBidi"/>
      <w:szCs w:val="22"/>
      <w:lang w:eastAsia="en-US"/>
    </w:rPr>
  </w:style>
  <w:style w:type="character" w:customStyle="1" w:styleId="af4">
    <w:name w:val="Основной текст Знак"/>
    <w:basedOn w:val="a2"/>
    <w:link w:val="af3"/>
    <w:rsid w:val="0070752F"/>
    <w:rPr>
      <w:rFonts w:ascii="Times New Roman" w:hAnsi="Times New Roman"/>
      <w:sz w:val="24"/>
    </w:rPr>
  </w:style>
  <w:style w:type="paragraph" w:styleId="af5">
    <w:name w:val="List"/>
    <w:basedOn w:val="af3"/>
    <w:rsid w:val="0070752F"/>
    <w:rPr>
      <w:rFonts w:cs="Mangal"/>
    </w:rPr>
  </w:style>
  <w:style w:type="paragraph" w:styleId="af6">
    <w:name w:val="caption"/>
    <w:basedOn w:val="a0"/>
    <w:rsid w:val="0070752F"/>
    <w:pPr>
      <w:suppressLineNumbers/>
      <w:spacing w:before="120" w:after="120" w:line="360" w:lineRule="auto"/>
      <w:ind w:firstLine="709"/>
      <w:jc w:val="both"/>
    </w:pPr>
    <w:rPr>
      <w:rFonts w:eastAsiaTheme="minorHAnsi" w:cs="Mangal"/>
      <w:i/>
      <w:iCs/>
      <w:lang w:eastAsia="en-US"/>
    </w:rPr>
  </w:style>
  <w:style w:type="paragraph" w:styleId="15">
    <w:name w:val="index 1"/>
    <w:basedOn w:val="a0"/>
    <w:next w:val="a0"/>
    <w:autoRedefine/>
    <w:uiPriority w:val="99"/>
    <w:semiHidden/>
    <w:unhideWhenUsed/>
    <w:rsid w:val="0070752F"/>
    <w:pPr>
      <w:ind w:left="240" w:hanging="240"/>
    </w:pPr>
  </w:style>
  <w:style w:type="paragraph" w:styleId="af7">
    <w:name w:val="index heading"/>
    <w:basedOn w:val="a0"/>
    <w:rsid w:val="0070752F"/>
    <w:pPr>
      <w:suppressLineNumbers/>
      <w:spacing w:line="360" w:lineRule="auto"/>
      <w:ind w:firstLine="709"/>
      <w:jc w:val="both"/>
    </w:pPr>
    <w:rPr>
      <w:rFonts w:eastAsiaTheme="minorHAnsi" w:cs="Mangal"/>
      <w:szCs w:val="22"/>
      <w:lang w:eastAsia="en-US"/>
    </w:rPr>
  </w:style>
  <w:style w:type="paragraph" w:styleId="af8">
    <w:name w:val="header"/>
    <w:basedOn w:val="a0"/>
    <w:link w:val="16"/>
    <w:uiPriority w:val="99"/>
    <w:unhideWhenUsed/>
    <w:rsid w:val="0070752F"/>
    <w:pPr>
      <w:tabs>
        <w:tab w:val="center" w:pos="4677"/>
        <w:tab w:val="right" w:pos="9355"/>
      </w:tabs>
      <w:ind w:firstLine="709"/>
      <w:jc w:val="both"/>
    </w:pPr>
    <w:rPr>
      <w:rFonts w:eastAsiaTheme="minorHAnsi" w:cstheme="minorBidi"/>
      <w:szCs w:val="22"/>
      <w:lang w:eastAsia="en-US"/>
    </w:rPr>
  </w:style>
  <w:style w:type="character" w:customStyle="1" w:styleId="16">
    <w:name w:val="Верхний колонтитул Знак1"/>
    <w:basedOn w:val="a2"/>
    <w:link w:val="af8"/>
    <w:uiPriority w:val="99"/>
    <w:rsid w:val="0070752F"/>
    <w:rPr>
      <w:rFonts w:ascii="Times New Roman" w:hAnsi="Times New Roman"/>
      <w:sz w:val="24"/>
    </w:rPr>
  </w:style>
  <w:style w:type="paragraph" w:styleId="af9">
    <w:name w:val="footer"/>
    <w:basedOn w:val="a0"/>
    <w:link w:val="17"/>
    <w:uiPriority w:val="99"/>
    <w:unhideWhenUsed/>
    <w:rsid w:val="0070752F"/>
    <w:pPr>
      <w:tabs>
        <w:tab w:val="center" w:pos="4677"/>
        <w:tab w:val="right" w:pos="9355"/>
      </w:tabs>
      <w:ind w:firstLine="709"/>
      <w:jc w:val="both"/>
    </w:pPr>
    <w:rPr>
      <w:rFonts w:eastAsiaTheme="minorHAnsi" w:cstheme="minorBidi"/>
      <w:szCs w:val="22"/>
      <w:lang w:eastAsia="en-US"/>
    </w:rPr>
  </w:style>
  <w:style w:type="character" w:customStyle="1" w:styleId="17">
    <w:name w:val="Нижний колонтитул Знак1"/>
    <w:basedOn w:val="a2"/>
    <w:link w:val="af9"/>
    <w:uiPriority w:val="99"/>
    <w:rsid w:val="0070752F"/>
    <w:rPr>
      <w:rFonts w:ascii="Times New Roman" w:hAnsi="Times New Roman"/>
      <w:sz w:val="24"/>
    </w:rPr>
  </w:style>
  <w:style w:type="paragraph" w:styleId="afa">
    <w:name w:val="Normal (Web)"/>
    <w:basedOn w:val="a0"/>
    <w:link w:val="afb"/>
    <w:uiPriority w:val="99"/>
    <w:unhideWhenUsed/>
    <w:qFormat/>
    <w:rsid w:val="0070752F"/>
    <w:pPr>
      <w:spacing w:beforeAutospacing="1" w:afterAutospacing="1" w:line="288" w:lineRule="auto"/>
      <w:ind w:firstLine="709"/>
      <w:jc w:val="both"/>
    </w:pPr>
  </w:style>
  <w:style w:type="character" w:customStyle="1" w:styleId="afb">
    <w:name w:val="Обычный (Интернет) Знак"/>
    <w:basedOn w:val="a2"/>
    <w:link w:val="afa"/>
    <w:uiPriority w:val="99"/>
    <w:rsid w:val="0070752F"/>
    <w:rPr>
      <w:rFonts w:ascii="Times New Roman" w:eastAsia="Times New Roman" w:hAnsi="Times New Roman" w:cs="Times New Roman"/>
      <w:sz w:val="24"/>
      <w:szCs w:val="24"/>
      <w:lang w:eastAsia="ru-RU"/>
    </w:rPr>
  </w:style>
  <w:style w:type="paragraph" w:styleId="afc">
    <w:name w:val="List Paragraph"/>
    <w:basedOn w:val="a0"/>
    <w:link w:val="18"/>
    <w:uiPriority w:val="1"/>
    <w:qFormat/>
    <w:rsid w:val="0070752F"/>
    <w:pPr>
      <w:spacing w:line="360" w:lineRule="auto"/>
      <w:ind w:left="720" w:firstLine="709"/>
      <w:contextualSpacing/>
      <w:jc w:val="both"/>
    </w:pPr>
    <w:rPr>
      <w:rFonts w:eastAsiaTheme="minorHAnsi" w:cstheme="minorBidi"/>
      <w:szCs w:val="22"/>
      <w:lang w:eastAsia="en-US"/>
    </w:rPr>
  </w:style>
  <w:style w:type="character" w:customStyle="1" w:styleId="18">
    <w:name w:val="Абзац списка Знак1"/>
    <w:basedOn w:val="a2"/>
    <w:link w:val="afc"/>
    <w:uiPriority w:val="34"/>
    <w:rsid w:val="0070752F"/>
    <w:rPr>
      <w:rFonts w:ascii="Times New Roman" w:hAnsi="Times New Roman"/>
      <w:sz w:val="24"/>
    </w:rPr>
  </w:style>
  <w:style w:type="paragraph" w:customStyle="1" w:styleId="desc">
    <w:name w:val="desc"/>
    <w:basedOn w:val="a0"/>
    <w:rsid w:val="0070752F"/>
    <w:pPr>
      <w:spacing w:beforeAutospacing="1" w:afterAutospacing="1"/>
      <w:ind w:firstLine="709"/>
      <w:jc w:val="both"/>
    </w:pPr>
  </w:style>
  <w:style w:type="paragraph" w:styleId="afd">
    <w:name w:val="TOC Heading"/>
    <w:basedOn w:val="10"/>
    <w:uiPriority w:val="39"/>
    <w:unhideWhenUsed/>
    <w:qFormat/>
    <w:rsid w:val="0070752F"/>
    <w:pPr>
      <w:spacing w:line="276" w:lineRule="auto"/>
    </w:pPr>
  </w:style>
  <w:style w:type="paragraph" w:styleId="afe">
    <w:name w:val="Balloon Text"/>
    <w:basedOn w:val="a0"/>
    <w:link w:val="aff"/>
    <w:uiPriority w:val="99"/>
    <w:semiHidden/>
    <w:unhideWhenUsed/>
    <w:qFormat/>
    <w:rsid w:val="0070752F"/>
    <w:pPr>
      <w:ind w:firstLine="709"/>
      <w:jc w:val="both"/>
    </w:pPr>
    <w:rPr>
      <w:rFonts w:ascii="Tahoma" w:eastAsiaTheme="minorHAnsi" w:hAnsi="Tahoma" w:cs="Tahoma"/>
      <w:sz w:val="16"/>
      <w:szCs w:val="16"/>
      <w:lang w:eastAsia="en-US"/>
    </w:rPr>
  </w:style>
  <w:style w:type="character" w:customStyle="1" w:styleId="aff">
    <w:name w:val="Текст выноски Знак"/>
    <w:basedOn w:val="a2"/>
    <w:link w:val="afe"/>
    <w:uiPriority w:val="99"/>
    <w:semiHidden/>
    <w:rsid w:val="0070752F"/>
    <w:rPr>
      <w:rFonts w:ascii="Tahoma" w:hAnsi="Tahoma" w:cs="Tahoma"/>
      <w:sz w:val="16"/>
      <w:szCs w:val="16"/>
    </w:rPr>
  </w:style>
  <w:style w:type="paragraph" w:styleId="19">
    <w:name w:val="toc 1"/>
    <w:basedOn w:val="a0"/>
    <w:autoRedefine/>
    <w:uiPriority w:val="39"/>
    <w:unhideWhenUsed/>
    <w:rsid w:val="0070752F"/>
    <w:pPr>
      <w:tabs>
        <w:tab w:val="right" w:leader="dot" w:pos="9345"/>
      </w:tabs>
      <w:spacing w:line="360" w:lineRule="auto"/>
      <w:ind w:firstLine="851"/>
      <w:jc w:val="both"/>
    </w:pPr>
    <w:rPr>
      <w:rFonts w:eastAsiaTheme="minorHAnsi" w:cstheme="minorBidi"/>
      <w:szCs w:val="22"/>
      <w:lang w:eastAsia="en-US"/>
    </w:rPr>
  </w:style>
  <w:style w:type="paragraph" w:styleId="aff0">
    <w:name w:val="No Spacing"/>
    <w:basedOn w:val="afc"/>
    <w:uiPriority w:val="1"/>
    <w:rsid w:val="0070752F"/>
    <w:pPr>
      <w:spacing w:before="240"/>
      <w:ind w:left="851" w:hanging="425"/>
    </w:pPr>
    <w:rPr>
      <w:rFonts w:cs="Times New Roman"/>
      <w:szCs w:val="24"/>
    </w:rPr>
  </w:style>
  <w:style w:type="paragraph" w:customStyle="1" w:styleId="aff1">
    <w:name w:val="УДД;УУР"/>
    <w:basedOn w:val="aff0"/>
    <w:qFormat/>
    <w:rsid w:val="0070752F"/>
    <w:pPr>
      <w:spacing w:before="0"/>
      <w:ind w:left="709" w:firstLine="0"/>
    </w:pPr>
    <w:rPr>
      <w:b/>
    </w:rPr>
  </w:style>
  <w:style w:type="paragraph" w:customStyle="1" w:styleId="aff2">
    <w:name w:val="Ком"/>
    <w:basedOn w:val="aff1"/>
    <w:qFormat/>
    <w:rsid w:val="0070752F"/>
    <w:rPr>
      <w:b w:val="0"/>
    </w:rPr>
  </w:style>
  <w:style w:type="paragraph" w:styleId="aff3">
    <w:name w:val="annotation text"/>
    <w:basedOn w:val="a0"/>
    <w:link w:val="1a"/>
    <w:uiPriority w:val="99"/>
    <w:unhideWhenUsed/>
    <w:qFormat/>
    <w:rsid w:val="0070752F"/>
    <w:pPr>
      <w:ind w:firstLine="709"/>
      <w:jc w:val="both"/>
    </w:pPr>
    <w:rPr>
      <w:rFonts w:eastAsiaTheme="minorHAnsi" w:cstheme="minorBidi"/>
      <w:sz w:val="20"/>
      <w:szCs w:val="20"/>
      <w:lang w:eastAsia="en-US"/>
    </w:rPr>
  </w:style>
  <w:style w:type="character" w:customStyle="1" w:styleId="1a">
    <w:name w:val="Текст примечания Знак1"/>
    <w:basedOn w:val="a2"/>
    <w:link w:val="aff3"/>
    <w:uiPriority w:val="99"/>
    <w:rsid w:val="0070752F"/>
    <w:rPr>
      <w:rFonts w:ascii="Times New Roman" w:hAnsi="Times New Roman"/>
      <w:sz w:val="20"/>
      <w:szCs w:val="20"/>
    </w:rPr>
  </w:style>
  <w:style w:type="character" w:customStyle="1" w:styleId="aff4">
    <w:name w:val="Тема примечания Знак"/>
    <w:basedOn w:val="1a"/>
    <w:link w:val="aff5"/>
    <w:uiPriority w:val="99"/>
    <w:semiHidden/>
    <w:rsid w:val="0070752F"/>
    <w:rPr>
      <w:rFonts w:ascii="Times New Roman" w:hAnsi="Times New Roman"/>
      <w:b/>
      <w:bCs/>
      <w:sz w:val="20"/>
      <w:szCs w:val="20"/>
    </w:rPr>
  </w:style>
  <w:style w:type="paragraph" w:styleId="aff5">
    <w:name w:val="annotation subject"/>
    <w:basedOn w:val="aff3"/>
    <w:link w:val="aff4"/>
    <w:uiPriority w:val="99"/>
    <w:semiHidden/>
    <w:unhideWhenUsed/>
    <w:qFormat/>
    <w:rsid w:val="0070752F"/>
    <w:rPr>
      <w:b/>
      <w:bCs/>
    </w:rPr>
  </w:style>
  <w:style w:type="paragraph" w:styleId="aff6">
    <w:name w:val="Title"/>
    <w:basedOn w:val="a0"/>
    <w:link w:val="aff7"/>
    <w:uiPriority w:val="10"/>
    <w:rsid w:val="0070752F"/>
    <w:pPr>
      <w:spacing w:line="360" w:lineRule="auto"/>
      <w:ind w:firstLine="709"/>
      <w:contextualSpacing/>
      <w:jc w:val="center"/>
    </w:pPr>
    <w:rPr>
      <w:rFonts w:eastAsiaTheme="majorEastAsia" w:cstheme="majorBidi"/>
      <w:spacing w:val="-10"/>
      <w:sz w:val="28"/>
      <w:szCs w:val="56"/>
      <w:u w:val="single"/>
      <w:lang w:eastAsia="en-US"/>
    </w:rPr>
  </w:style>
  <w:style w:type="character" w:customStyle="1" w:styleId="aff7">
    <w:name w:val="Заголовок Знак"/>
    <w:basedOn w:val="a2"/>
    <w:link w:val="aff6"/>
    <w:uiPriority w:val="10"/>
    <w:rsid w:val="0070752F"/>
    <w:rPr>
      <w:rFonts w:ascii="Times New Roman" w:eastAsiaTheme="majorEastAsia" w:hAnsi="Times New Roman" w:cstheme="majorBidi"/>
      <w:spacing w:val="-10"/>
      <w:sz w:val="28"/>
      <w:szCs w:val="56"/>
      <w:u w:val="single"/>
    </w:rPr>
  </w:style>
  <w:style w:type="paragraph" w:styleId="22">
    <w:name w:val="toc 2"/>
    <w:basedOn w:val="a0"/>
    <w:autoRedefine/>
    <w:uiPriority w:val="39"/>
    <w:rsid w:val="0070752F"/>
    <w:pPr>
      <w:tabs>
        <w:tab w:val="right" w:leader="dot" w:pos="9345"/>
      </w:tabs>
      <w:spacing w:line="360" w:lineRule="auto"/>
      <w:ind w:firstLine="929"/>
    </w:pPr>
    <w:rPr>
      <w:rFonts w:eastAsia="Calibri"/>
      <w:noProof/>
      <w:lang w:eastAsia="en-US"/>
    </w:rPr>
  </w:style>
  <w:style w:type="paragraph" w:customStyle="1" w:styleId="Normal10">
    <w:name w:val="Normal1"/>
    <w:uiPriority w:val="99"/>
    <w:rsid w:val="0070752F"/>
    <w:pPr>
      <w:widowControl w:val="0"/>
      <w:spacing w:after="0" w:line="240" w:lineRule="auto"/>
      <w:jc w:val="both"/>
    </w:pPr>
    <w:rPr>
      <w:rFonts w:ascii="Times New Roman" w:eastAsia="Times New Roman" w:hAnsi="Times New Roman" w:cs="Times New Roman"/>
      <w:sz w:val="20"/>
      <w:szCs w:val="20"/>
      <w:lang w:eastAsia="ru-RU"/>
    </w:rPr>
  </w:style>
  <w:style w:type="paragraph" w:styleId="aff8">
    <w:name w:val="footnote text"/>
    <w:basedOn w:val="a0"/>
    <w:link w:val="1b"/>
    <w:unhideWhenUsed/>
    <w:rsid w:val="0070752F"/>
    <w:pPr>
      <w:spacing w:after="200" w:line="276" w:lineRule="auto"/>
      <w:ind w:firstLine="709"/>
      <w:jc w:val="both"/>
    </w:pPr>
    <w:rPr>
      <w:rFonts w:ascii="Calibri" w:eastAsia="Calibri" w:hAnsi="Calibri"/>
      <w:sz w:val="20"/>
      <w:szCs w:val="20"/>
      <w:lang w:eastAsia="en-US"/>
    </w:rPr>
  </w:style>
  <w:style w:type="character" w:customStyle="1" w:styleId="1b">
    <w:name w:val="Текст сноски Знак1"/>
    <w:basedOn w:val="a2"/>
    <w:link w:val="aff8"/>
    <w:uiPriority w:val="99"/>
    <w:rsid w:val="0070752F"/>
    <w:rPr>
      <w:rFonts w:ascii="Calibri" w:eastAsia="Calibri" w:hAnsi="Calibri" w:cs="Times New Roman"/>
      <w:sz w:val="20"/>
      <w:szCs w:val="20"/>
    </w:rPr>
  </w:style>
  <w:style w:type="paragraph" w:customStyle="1" w:styleId="1c">
    <w:name w:val="Оглавление 1 Знак"/>
    <w:basedOn w:val="Normal10"/>
    <w:qFormat/>
    <w:rsid w:val="0070752F"/>
    <w:pPr>
      <w:spacing w:line="360" w:lineRule="auto"/>
      <w:ind w:left="709" w:hanging="283"/>
    </w:pPr>
    <w:rPr>
      <w:rFonts w:eastAsiaTheme="majorEastAsia"/>
      <w:sz w:val="24"/>
      <w:szCs w:val="24"/>
    </w:rPr>
  </w:style>
  <w:style w:type="paragraph" w:customStyle="1" w:styleId="aff9">
    <w:name w:val="Содержимое врезки"/>
    <w:basedOn w:val="a0"/>
    <w:qFormat/>
    <w:rsid w:val="0070752F"/>
    <w:pPr>
      <w:spacing w:line="360" w:lineRule="auto"/>
      <w:ind w:firstLine="709"/>
      <w:jc w:val="both"/>
    </w:pPr>
    <w:rPr>
      <w:rFonts w:eastAsiaTheme="minorHAnsi" w:cstheme="minorBidi"/>
      <w:szCs w:val="22"/>
      <w:lang w:eastAsia="en-US"/>
    </w:rPr>
  </w:style>
  <w:style w:type="paragraph" w:customStyle="1" w:styleId="1d">
    <w:name w:val="1"/>
    <w:qFormat/>
    <w:rsid w:val="0070752F"/>
    <w:pPr>
      <w:keepNext/>
      <w:keepLines/>
      <w:spacing w:after="0"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70752F"/>
    <w:pPr>
      <w:keepNext/>
      <w:keepLines/>
      <w:spacing w:before="240" w:after="0" w:line="360" w:lineRule="auto"/>
      <w:contextualSpacing/>
      <w:jc w:val="center"/>
      <w:outlineLvl w:val="0"/>
    </w:pPr>
    <w:rPr>
      <w:rFonts w:ascii="Times New Roman" w:eastAsia="Sans" w:hAnsi="Times New Roman"/>
      <w:b/>
      <w:sz w:val="28"/>
    </w:rPr>
  </w:style>
  <w:style w:type="character" w:customStyle="1" w:styleId="CustomContentNormal0">
    <w:name w:val="Custom Content Normal Знак"/>
    <w:basedOn w:val="a2"/>
    <w:link w:val="CustomContentNormal"/>
    <w:rsid w:val="0070752F"/>
    <w:rPr>
      <w:rFonts w:ascii="Times New Roman" w:eastAsia="Sans" w:hAnsi="Times New Roman"/>
      <w:b/>
      <w:sz w:val="28"/>
    </w:rPr>
  </w:style>
  <w:style w:type="character" w:styleId="affa">
    <w:name w:val="Strong"/>
    <w:basedOn w:val="a2"/>
    <w:uiPriority w:val="22"/>
    <w:rsid w:val="0070752F"/>
    <w:rPr>
      <w:b/>
      <w:bCs/>
    </w:rPr>
  </w:style>
  <w:style w:type="character" w:styleId="affb">
    <w:name w:val="Emphasis"/>
    <w:basedOn w:val="a2"/>
    <w:uiPriority w:val="20"/>
    <w:rsid w:val="0070752F"/>
    <w:rPr>
      <w:i/>
      <w:iCs/>
    </w:rPr>
  </w:style>
  <w:style w:type="character" w:styleId="affc">
    <w:name w:val="Hyperlink"/>
    <w:basedOn w:val="a2"/>
    <w:uiPriority w:val="99"/>
    <w:unhideWhenUsed/>
    <w:rsid w:val="0070752F"/>
    <w:rPr>
      <w:color w:val="0000FF"/>
      <w:u w:val="single"/>
    </w:rPr>
  </w:style>
  <w:style w:type="paragraph" w:customStyle="1" w:styleId="1">
    <w:name w:val="Стиль1"/>
    <w:basedOn w:val="a0"/>
    <w:link w:val="110"/>
    <w:rsid w:val="0070752F"/>
    <w:pPr>
      <w:numPr>
        <w:numId w:val="1"/>
      </w:numPr>
      <w:tabs>
        <w:tab w:val="clear" w:pos="720"/>
      </w:tabs>
      <w:spacing w:before="240" w:line="360" w:lineRule="auto"/>
      <w:ind w:left="709" w:hanging="425"/>
      <w:jc w:val="both"/>
    </w:pPr>
    <w:rPr>
      <w:rFonts w:cstheme="minorBidi"/>
      <w:szCs w:val="22"/>
      <w:lang w:eastAsia="en-US"/>
    </w:rPr>
  </w:style>
  <w:style w:type="character" w:customStyle="1" w:styleId="110">
    <w:name w:val="Стиль1 Знак1"/>
    <w:basedOn w:val="a2"/>
    <w:link w:val="1"/>
    <w:rsid w:val="0070752F"/>
    <w:rPr>
      <w:rFonts w:ascii="Times New Roman" w:eastAsia="Times New Roman" w:hAnsi="Times New Roman"/>
      <w:sz w:val="24"/>
    </w:rPr>
  </w:style>
  <w:style w:type="character" w:customStyle="1" w:styleId="apple-style-span">
    <w:name w:val="apple-style-span"/>
    <w:rsid w:val="0070752F"/>
  </w:style>
  <w:style w:type="paragraph" w:customStyle="1" w:styleId="a">
    <w:name w:val="Список ключевых слов"/>
    <w:basedOn w:val="afc"/>
    <w:link w:val="affd"/>
    <w:qFormat/>
    <w:rsid w:val="0070752F"/>
    <w:pPr>
      <w:numPr>
        <w:numId w:val="2"/>
      </w:numPr>
      <w:ind w:left="0" w:firstLine="709"/>
    </w:pPr>
    <w:rPr>
      <w:szCs w:val="28"/>
    </w:rPr>
  </w:style>
  <w:style w:type="character" w:customStyle="1" w:styleId="affd">
    <w:name w:val="Список ключевых слов Знак"/>
    <w:basedOn w:val="18"/>
    <w:link w:val="a"/>
    <w:rsid w:val="0070752F"/>
    <w:rPr>
      <w:rFonts w:ascii="Times New Roman" w:hAnsi="Times New Roman"/>
      <w:sz w:val="24"/>
      <w:szCs w:val="28"/>
    </w:rPr>
  </w:style>
  <w:style w:type="paragraph" w:customStyle="1" w:styleId="affe">
    <w:name w:val="Сокращения"/>
    <w:basedOn w:val="a0"/>
    <w:link w:val="afff"/>
    <w:qFormat/>
    <w:rsid w:val="0070752F"/>
    <w:pPr>
      <w:spacing w:line="360" w:lineRule="auto"/>
      <w:ind w:firstLine="709"/>
      <w:jc w:val="both"/>
    </w:pPr>
    <w:rPr>
      <w:rFonts w:eastAsiaTheme="minorHAnsi" w:cstheme="minorBidi"/>
      <w:szCs w:val="22"/>
      <w:lang w:eastAsia="en-US"/>
    </w:rPr>
  </w:style>
  <w:style w:type="character" w:customStyle="1" w:styleId="afff">
    <w:name w:val="Сокращения Знак"/>
    <w:basedOn w:val="a2"/>
    <w:link w:val="affe"/>
    <w:rsid w:val="0070752F"/>
    <w:rPr>
      <w:rFonts w:ascii="Times New Roman" w:hAnsi="Times New Roman"/>
      <w:sz w:val="24"/>
    </w:rPr>
  </w:style>
  <w:style w:type="paragraph" w:customStyle="1" w:styleId="afff0">
    <w:name w:val="Наим. раздела"/>
    <w:basedOn w:val="CustomContentNormal"/>
    <w:link w:val="afff1"/>
    <w:qFormat/>
    <w:rsid w:val="0070752F"/>
  </w:style>
  <w:style w:type="character" w:customStyle="1" w:styleId="afff1">
    <w:name w:val="Наим. раздела Знак"/>
    <w:basedOn w:val="CustomContentNormal0"/>
    <w:link w:val="afff0"/>
    <w:rsid w:val="0070752F"/>
    <w:rPr>
      <w:rFonts w:ascii="Times New Roman" w:eastAsia="Sans" w:hAnsi="Times New Roman"/>
      <w:b/>
      <w:sz w:val="28"/>
    </w:rPr>
  </w:style>
  <w:style w:type="paragraph" w:customStyle="1" w:styleId="1e">
    <w:name w:val="Текст в 1 разделе"/>
    <w:basedOn w:val="a0"/>
    <w:link w:val="1f"/>
    <w:qFormat/>
    <w:rsid w:val="0070752F"/>
    <w:pPr>
      <w:spacing w:line="360" w:lineRule="auto"/>
      <w:ind w:firstLine="709"/>
      <w:jc w:val="both"/>
    </w:pPr>
    <w:rPr>
      <w:lang w:eastAsia="en-US"/>
    </w:rPr>
  </w:style>
  <w:style w:type="character" w:customStyle="1" w:styleId="1f">
    <w:name w:val="Текст в 1 разделе Знак"/>
    <w:basedOn w:val="a2"/>
    <w:link w:val="1e"/>
    <w:rsid w:val="0070752F"/>
    <w:rPr>
      <w:rFonts w:ascii="Times New Roman" w:eastAsia="Times New Roman" w:hAnsi="Times New Roman" w:cs="Times New Roman"/>
      <w:sz w:val="24"/>
      <w:szCs w:val="24"/>
    </w:rPr>
  </w:style>
  <w:style w:type="paragraph" w:customStyle="1" w:styleId="afff2">
    <w:name w:val="Таблицы"/>
    <w:basedOn w:val="afa"/>
    <w:link w:val="afff3"/>
    <w:qFormat/>
    <w:rsid w:val="0070752F"/>
    <w:pPr>
      <w:spacing w:line="240" w:lineRule="auto"/>
      <w:ind w:firstLine="0"/>
    </w:pPr>
  </w:style>
  <w:style w:type="character" w:customStyle="1" w:styleId="afff3">
    <w:name w:val="Таблицы Знак"/>
    <w:basedOn w:val="afb"/>
    <w:link w:val="afff2"/>
    <w:rsid w:val="0070752F"/>
    <w:rPr>
      <w:rFonts w:ascii="Times New Roman" w:eastAsia="Times New Roman" w:hAnsi="Times New Roman" w:cs="Times New Roman"/>
      <w:sz w:val="24"/>
      <w:szCs w:val="24"/>
      <w:lang w:eastAsia="ru-RU"/>
    </w:rPr>
  </w:style>
  <w:style w:type="paragraph" w:customStyle="1" w:styleId="afff4">
    <w:name w:val="Наим. табл"/>
    <w:basedOn w:val="a0"/>
    <w:link w:val="afff5"/>
    <w:qFormat/>
    <w:rsid w:val="0070752F"/>
    <w:pPr>
      <w:spacing w:line="360" w:lineRule="auto"/>
      <w:ind w:firstLine="709"/>
      <w:jc w:val="both"/>
    </w:pPr>
    <w:rPr>
      <w:rFonts w:eastAsiaTheme="minorHAnsi" w:cstheme="minorBidi"/>
      <w:szCs w:val="22"/>
      <w:lang w:eastAsia="en-US"/>
    </w:rPr>
  </w:style>
  <w:style w:type="character" w:customStyle="1" w:styleId="afff5">
    <w:name w:val="Наим. табл Знак"/>
    <w:basedOn w:val="a2"/>
    <w:link w:val="afff4"/>
    <w:rsid w:val="0070752F"/>
    <w:rPr>
      <w:rFonts w:ascii="Times New Roman" w:hAnsi="Times New Roman"/>
      <w:sz w:val="24"/>
    </w:rPr>
  </w:style>
  <w:style w:type="paragraph" w:customStyle="1" w:styleId="2-6">
    <w:name w:val="Вводный текст 2-6 разделы"/>
    <w:basedOn w:val="a0"/>
    <w:link w:val="2-60"/>
    <w:qFormat/>
    <w:rsid w:val="0070752F"/>
    <w:pPr>
      <w:spacing w:line="360" w:lineRule="auto"/>
      <w:ind w:firstLine="709"/>
      <w:jc w:val="both"/>
    </w:pPr>
    <w:rPr>
      <w:rFonts w:eastAsiaTheme="minorHAnsi" w:cstheme="minorBidi"/>
      <w:lang w:eastAsia="en-US"/>
    </w:rPr>
  </w:style>
  <w:style w:type="character" w:customStyle="1" w:styleId="2-60">
    <w:name w:val="Вводный текст 2-6 разделы Знак"/>
    <w:basedOn w:val="a2"/>
    <w:link w:val="2-6"/>
    <w:rsid w:val="0070752F"/>
    <w:rPr>
      <w:rFonts w:ascii="Times New Roman" w:hAnsi="Times New Roman"/>
      <w:sz w:val="24"/>
      <w:szCs w:val="24"/>
    </w:rPr>
  </w:style>
  <w:style w:type="paragraph" w:customStyle="1" w:styleId="afff6">
    <w:name w:val="Рекомендация"/>
    <w:basedOn w:val="1"/>
    <w:link w:val="afff7"/>
    <w:qFormat/>
    <w:rsid w:val="0070752F"/>
  </w:style>
  <w:style w:type="character" w:customStyle="1" w:styleId="afff7">
    <w:name w:val="Рекомендация Знак"/>
    <w:basedOn w:val="110"/>
    <w:link w:val="afff6"/>
    <w:rsid w:val="0070752F"/>
    <w:rPr>
      <w:rFonts w:ascii="Times New Roman" w:eastAsia="Times New Roman" w:hAnsi="Times New Roman"/>
      <w:sz w:val="24"/>
    </w:rPr>
  </w:style>
  <w:style w:type="paragraph" w:customStyle="1" w:styleId="afff8">
    <w:name w:val="УДД"/>
    <w:aliases w:val="УУР"/>
    <w:basedOn w:val="aff1"/>
    <w:rsid w:val="0070752F"/>
  </w:style>
  <w:style w:type="paragraph" w:customStyle="1" w:styleId="Default">
    <w:name w:val="Default"/>
    <w:rsid w:val="007075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9">
    <w:name w:val="Памятки"/>
    <w:basedOn w:val="1e"/>
    <w:link w:val="afffa"/>
    <w:qFormat/>
    <w:rsid w:val="0070752F"/>
    <w:rPr>
      <w:i/>
      <w:color w:val="FF0000"/>
      <w:sz w:val="18"/>
    </w:rPr>
  </w:style>
  <w:style w:type="character" w:customStyle="1" w:styleId="afffa">
    <w:name w:val="Памятки Знак"/>
    <w:basedOn w:val="1f"/>
    <w:link w:val="afff9"/>
    <w:rsid w:val="0070752F"/>
    <w:rPr>
      <w:rFonts w:ascii="Times New Roman" w:eastAsia="Times New Roman" w:hAnsi="Times New Roman" w:cs="Times New Roman"/>
      <w:i/>
      <w:color w:val="FF0000"/>
      <w:sz w:val="18"/>
      <w:szCs w:val="24"/>
    </w:rPr>
  </w:style>
  <w:style w:type="table" w:customStyle="1" w:styleId="1f0">
    <w:name w:val="Сетка таблицы1"/>
    <w:basedOn w:val="a3"/>
    <w:next w:val="afffb"/>
    <w:uiPriority w:val="59"/>
    <w:rsid w:val="0070752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b">
    <w:name w:val="Table Grid"/>
    <w:basedOn w:val="a3"/>
    <w:uiPriority w:val="39"/>
    <w:rsid w:val="0070752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fb"/>
    <w:uiPriority w:val="59"/>
    <w:rsid w:val="0070752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70752F"/>
    <w:pPr>
      <w:spacing w:line="360" w:lineRule="auto"/>
      <w:ind w:firstLine="709"/>
      <w:jc w:val="both"/>
    </w:pPr>
    <w:rPr>
      <w:i/>
      <w:color w:val="0070C0"/>
      <w:u w:val="single"/>
      <w:lang w:eastAsia="en-US"/>
    </w:rPr>
  </w:style>
  <w:style w:type="character" w:customStyle="1" w:styleId="afffd">
    <w:name w:val="ссылка Знак"/>
    <w:basedOn w:val="a2"/>
    <w:link w:val="afffc"/>
    <w:rsid w:val="0070752F"/>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f1"/>
    <w:rsid w:val="0070752F"/>
    <w:rPr>
      <w:rFonts w:ascii="Times New Roman" w:eastAsia="Times New Roman" w:hAnsi="Times New Roman" w:cs="Times New Roman"/>
      <w:sz w:val="28"/>
      <w:szCs w:val="28"/>
      <w:shd w:val="clear" w:color="auto" w:fill="FFFFFF"/>
    </w:rPr>
  </w:style>
  <w:style w:type="paragraph" w:customStyle="1" w:styleId="1f1">
    <w:name w:val="Основной текст1"/>
    <w:basedOn w:val="a0"/>
    <w:link w:val="afffe"/>
    <w:rsid w:val="0070752F"/>
    <w:pPr>
      <w:widowControl w:val="0"/>
      <w:shd w:val="clear" w:color="auto" w:fill="FFFFFF"/>
      <w:ind w:firstLine="400"/>
      <w:jc w:val="both"/>
    </w:pPr>
    <w:rPr>
      <w:sz w:val="28"/>
      <w:szCs w:val="28"/>
      <w:lang w:eastAsia="en-US"/>
    </w:rPr>
  </w:style>
  <w:style w:type="character" w:customStyle="1" w:styleId="23">
    <w:name w:val="Заголовок №2_"/>
    <w:basedOn w:val="a2"/>
    <w:link w:val="24"/>
    <w:rsid w:val="0070752F"/>
    <w:rPr>
      <w:rFonts w:ascii="Times New Roman" w:eastAsia="Times New Roman" w:hAnsi="Times New Roman" w:cs="Times New Roman"/>
      <w:b/>
      <w:bCs/>
      <w:sz w:val="28"/>
      <w:szCs w:val="28"/>
      <w:shd w:val="clear" w:color="auto" w:fill="FFFFFF"/>
    </w:rPr>
  </w:style>
  <w:style w:type="paragraph" w:customStyle="1" w:styleId="24">
    <w:name w:val="Заголовок №2"/>
    <w:basedOn w:val="a0"/>
    <w:link w:val="23"/>
    <w:rsid w:val="0070752F"/>
    <w:pPr>
      <w:widowControl w:val="0"/>
      <w:shd w:val="clear" w:color="auto" w:fill="FFFFFF"/>
      <w:spacing w:after="160"/>
      <w:ind w:right="100"/>
      <w:jc w:val="center"/>
      <w:outlineLvl w:val="1"/>
    </w:pPr>
    <w:rPr>
      <w:b/>
      <w:bCs/>
      <w:sz w:val="28"/>
      <w:szCs w:val="28"/>
      <w:lang w:eastAsia="en-US"/>
    </w:rPr>
  </w:style>
  <w:style w:type="paragraph" w:customStyle="1" w:styleId="2">
    <w:name w:val="Стиль2"/>
    <w:basedOn w:val="afa"/>
    <w:link w:val="25"/>
    <w:uiPriority w:val="99"/>
    <w:qFormat/>
    <w:rsid w:val="0070752F"/>
    <w:pPr>
      <w:numPr>
        <w:numId w:val="3"/>
      </w:numPr>
      <w:spacing w:before="240" w:beforeAutospacing="0" w:afterAutospacing="0" w:line="360" w:lineRule="auto"/>
    </w:pPr>
    <w:rPr>
      <w:rFonts w:eastAsiaTheme="minorEastAsia"/>
      <w:color w:val="303030"/>
      <w:shd w:val="clear" w:color="auto" w:fill="FFFFFF"/>
    </w:rPr>
  </w:style>
  <w:style w:type="character" w:customStyle="1" w:styleId="25">
    <w:name w:val="Стиль2 Знак"/>
    <w:basedOn w:val="afb"/>
    <w:link w:val="2"/>
    <w:uiPriority w:val="99"/>
    <w:rsid w:val="0070752F"/>
    <w:rPr>
      <w:rFonts w:ascii="Times New Roman" w:eastAsiaTheme="minorEastAsia" w:hAnsi="Times New Roman" w:cs="Times New Roman"/>
      <w:color w:val="303030"/>
      <w:sz w:val="24"/>
      <w:szCs w:val="24"/>
      <w:lang w:eastAsia="ru-RU"/>
    </w:rPr>
  </w:style>
  <w:style w:type="paragraph" w:customStyle="1" w:styleId="30">
    <w:name w:val="Стиль3"/>
    <w:basedOn w:val="a0"/>
    <w:link w:val="31"/>
    <w:qFormat/>
    <w:rsid w:val="0070752F"/>
    <w:pPr>
      <w:spacing w:line="360" w:lineRule="auto"/>
      <w:contextualSpacing/>
      <w:jc w:val="both"/>
    </w:pPr>
    <w:rPr>
      <w:rFonts w:eastAsiaTheme="minorEastAsia"/>
      <w:b/>
      <w:color w:val="303030"/>
      <w:shd w:val="clear" w:color="auto" w:fill="FFFFFF"/>
    </w:rPr>
  </w:style>
  <w:style w:type="character" w:customStyle="1" w:styleId="31">
    <w:name w:val="Стиль3 Знак"/>
    <w:basedOn w:val="a2"/>
    <w:link w:val="30"/>
    <w:rsid w:val="0070752F"/>
    <w:rPr>
      <w:rFonts w:ascii="Times New Roman" w:eastAsiaTheme="minorEastAsia" w:hAnsi="Times New Roman" w:cs="Times New Roman"/>
      <w:b/>
      <w:color w:val="303030"/>
      <w:sz w:val="24"/>
      <w:szCs w:val="24"/>
      <w:lang w:eastAsia="ru-RU"/>
    </w:rPr>
  </w:style>
  <w:style w:type="paragraph" w:styleId="affff">
    <w:name w:val="Plain Text"/>
    <w:basedOn w:val="a0"/>
    <w:link w:val="affff0"/>
    <w:rsid w:val="0070752F"/>
    <w:pPr>
      <w:spacing w:after="160" w:line="360" w:lineRule="auto"/>
      <w:jc w:val="both"/>
    </w:pPr>
    <w:rPr>
      <w:rFonts w:ascii="Courier New" w:eastAsiaTheme="minorEastAsia" w:hAnsi="Courier New" w:cstheme="minorBidi"/>
      <w:szCs w:val="22"/>
      <w:lang w:eastAsia="en-US"/>
    </w:rPr>
  </w:style>
  <w:style w:type="character" w:customStyle="1" w:styleId="affff0">
    <w:name w:val="Текст Знак"/>
    <w:basedOn w:val="a2"/>
    <w:link w:val="affff"/>
    <w:rsid w:val="0070752F"/>
    <w:rPr>
      <w:rFonts w:ascii="Courier New" w:eastAsiaTheme="minorEastAsia" w:hAnsi="Courier New"/>
      <w:sz w:val="24"/>
    </w:rPr>
  </w:style>
  <w:style w:type="character" w:customStyle="1" w:styleId="A16">
    <w:name w:val="A16"/>
    <w:uiPriority w:val="99"/>
    <w:rsid w:val="0070752F"/>
    <w:rPr>
      <w:rFonts w:cs="Myriad Pro"/>
      <w:color w:val="000000"/>
      <w:sz w:val="10"/>
      <w:szCs w:val="10"/>
    </w:rPr>
  </w:style>
  <w:style w:type="character" w:customStyle="1" w:styleId="A15">
    <w:name w:val="A15"/>
    <w:uiPriority w:val="99"/>
    <w:rsid w:val="0070752F"/>
    <w:rPr>
      <w:rFonts w:cs="Myriad Pro"/>
      <w:color w:val="000000"/>
      <w:sz w:val="18"/>
      <w:szCs w:val="18"/>
    </w:rPr>
  </w:style>
  <w:style w:type="paragraph" w:customStyle="1" w:styleId="Pa94">
    <w:name w:val="Pa94"/>
    <w:basedOn w:val="Default"/>
    <w:next w:val="Default"/>
    <w:uiPriority w:val="99"/>
    <w:rsid w:val="0070752F"/>
    <w:pPr>
      <w:spacing w:line="181" w:lineRule="atLeast"/>
    </w:pPr>
    <w:rPr>
      <w:rFonts w:ascii="Myriad Pro" w:hAnsi="Myriad Pro" w:cstheme="minorBidi"/>
      <w:color w:val="auto"/>
    </w:rPr>
  </w:style>
  <w:style w:type="paragraph" w:customStyle="1" w:styleId="Pa8">
    <w:name w:val="Pa8"/>
    <w:basedOn w:val="Default"/>
    <w:next w:val="Default"/>
    <w:uiPriority w:val="99"/>
    <w:rsid w:val="0070752F"/>
    <w:pPr>
      <w:spacing w:line="181" w:lineRule="atLeast"/>
    </w:pPr>
    <w:rPr>
      <w:rFonts w:ascii="Myriad Pro" w:hAnsi="Myriad Pro" w:cstheme="minorBidi"/>
      <w:color w:val="auto"/>
    </w:rPr>
  </w:style>
  <w:style w:type="table" w:customStyle="1" w:styleId="26">
    <w:name w:val="Сетка таблицы2"/>
    <w:basedOn w:val="a3"/>
    <w:next w:val="afffb"/>
    <w:uiPriority w:val="39"/>
    <w:rsid w:val="0070752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0"/>
    <w:next w:val="a0"/>
    <w:autoRedefine/>
    <w:uiPriority w:val="39"/>
    <w:unhideWhenUsed/>
    <w:rsid w:val="0070752F"/>
    <w:pPr>
      <w:spacing w:after="100" w:line="360" w:lineRule="auto"/>
      <w:ind w:left="480" w:firstLine="709"/>
      <w:jc w:val="both"/>
    </w:pPr>
    <w:rPr>
      <w:rFonts w:eastAsiaTheme="minorHAnsi" w:cstheme="minorBidi"/>
      <w:szCs w:val="22"/>
      <w:lang w:eastAsia="en-US"/>
    </w:rPr>
  </w:style>
  <w:style w:type="character" w:customStyle="1" w:styleId="wmi-callto">
    <w:name w:val="wmi-callto"/>
    <w:basedOn w:val="a2"/>
    <w:rsid w:val="0070752F"/>
  </w:style>
  <w:style w:type="paragraph" w:customStyle="1" w:styleId="1f2">
    <w:name w:val="Заголовок оглавления1"/>
    <w:basedOn w:val="10"/>
    <w:rsid w:val="0070752F"/>
    <w:pPr>
      <w:spacing w:line="276" w:lineRule="auto"/>
    </w:pPr>
    <w:rPr>
      <w:rFonts w:eastAsia="Times New Roman"/>
    </w:rPr>
  </w:style>
  <w:style w:type="paragraph" w:customStyle="1" w:styleId="affff1">
    <w:name w:val="УУР/УДД"/>
    <w:basedOn w:val="30"/>
    <w:link w:val="affff2"/>
    <w:qFormat/>
    <w:rsid w:val="0070752F"/>
  </w:style>
  <w:style w:type="character" w:customStyle="1" w:styleId="affff2">
    <w:name w:val="УУР/УДД Знак"/>
    <w:basedOn w:val="31"/>
    <w:link w:val="affff1"/>
    <w:rsid w:val="0070752F"/>
    <w:rPr>
      <w:rFonts w:ascii="Times New Roman" w:eastAsiaTheme="minorEastAsia" w:hAnsi="Times New Roman" w:cs="Times New Roman"/>
      <w:b/>
      <w:color w:val="303030"/>
      <w:sz w:val="24"/>
      <w:szCs w:val="24"/>
      <w:lang w:eastAsia="ru-RU"/>
    </w:rPr>
  </w:style>
  <w:style w:type="character" w:styleId="affff3">
    <w:name w:val="FollowedHyperlink"/>
    <w:basedOn w:val="a2"/>
    <w:uiPriority w:val="99"/>
    <w:semiHidden/>
    <w:unhideWhenUsed/>
    <w:rsid w:val="00137FCA"/>
    <w:rPr>
      <w:color w:val="954F72" w:themeColor="followedHyperlink"/>
      <w:u w:val="single"/>
    </w:rPr>
  </w:style>
  <w:style w:type="paragraph" w:styleId="affff4">
    <w:name w:val="Revision"/>
    <w:hidden/>
    <w:uiPriority w:val="99"/>
    <w:semiHidden/>
    <w:rsid w:val="00260293"/>
    <w:pPr>
      <w:spacing w:after="0" w:line="240" w:lineRule="auto"/>
    </w:pPr>
    <w:rPr>
      <w:rFonts w:ascii="Times New Roman" w:eastAsia="Times New Roman" w:hAnsi="Times New Roman" w:cs="Times New Roman"/>
      <w:sz w:val="24"/>
      <w:szCs w:val="24"/>
      <w:lang w:eastAsia="ru-RU"/>
    </w:rPr>
  </w:style>
  <w:style w:type="character" w:customStyle="1" w:styleId="1f3">
    <w:name w:val="Неразрешенное упоминание1"/>
    <w:basedOn w:val="a2"/>
    <w:uiPriority w:val="99"/>
    <w:semiHidden/>
    <w:unhideWhenUsed/>
    <w:rsid w:val="0021435E"/>
    <w:rPr>
      <w:color w:val="605E5C"/>
      <w:shd w:val="clear" w:color="auto" w:fill="E1DFDD"/>
    </w:rPr>
  </w:style>
  <w:style w:type="paragraph" w:customStyle="1" w:styleId="TableParagraph">
    <w:name w:val="Table Paragraph"/>
    <w:basedOn w:val="a0"/>
    <w:uiPriority w:val="1"/>
    <w:qFormat/>
    <w:rsid w:val="007619B0"/>
    <w:pPr>
      <w:widowControl w:val="0"/>
      <w:autoSpaceDE w:val="0"/>
      <w:autoSpaceDN w:val="0"/>
    </w:pPr>
    <w:rPr>
      <w:sz w:val="22"/>
      <w:szCs w:val="22"/>
      <w:lang w:eastAsia="en-US"/>
    </w:rPr>
  </w:style>
  <w:style w:type="paragraph" w:customStyle="1" w:styleId="1f4">
    <w:name w:val="Обычный1"/>
    <w:rsid w:val="005B631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68003">
      <w:bodyDiv w:val="1"/>
      <w:marLeft w:val="0"/>
      <w:marRight w:val="0"/>
      <w:marTop w:val="0"/>
      <w:marBottom w:val="0"/>
      <w:divBdr>
        <w:top w:val="none" w:sz="0" w:space="0" w:color="auto"/>
        <w:left w:val="none" w:sz="0" w:space="0" w:color="auto"/>
        <w:bottom w:val="none" w:sz="0" w:space="0" w:color="auto"/>
        <w:right w:val="none" w:sz="0" w:space="0" w:color="auto"/>
      </w:divBdr>
    </w:div>
    <w:div w:id="20296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38/s41430-020-00786-1" TargetMode="External"/><Relationship Id="rId18" Type="http://schemas.openxmlformats.org/officeDocument/2006/relationships/hyperlink" Target="https://orcid.org/0000-0003-1079-44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rcid.org/0000-0001-6375-8335" TargetMode="External"/><Relationship Id="rId7" Type="http://schemas.openxmlformats.org/officeDocument/2006/relationships/endnotes" Target="endnotes.xml"/><Relationship Id="rId12" Type="http://schemas.openxmlformats.org/officeDocument/2006/relationships/hyperlink" Target="https://www.ncbi.nlm.nih.gov/pmc/articles/PMC5576469/" TargetMode="External"/><Relationship Id="rId17" Type="http://schemas.openxmlformats.org/officeDocument/2006/relationships/hyperlink" Target="https://orcid.org/0000-0002-6796-09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2-7925-9570" TargetMode="External"/><Relationship Id="rId20" Type="http://schemas.openxmlformats.org/officeDocument/2006/relationships/hyperlink" Target="https://orcid.org/0000-0002-6895-04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53224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2-6851-9867" TargetMode="External"/><Relationship Id="rId23" Type="http://schemas.openxmlformats.org/officeDocument/2006/relationships/header" Target="header1.xml"/><Relationship Id="rId10" Type="http://schemas.openxmlformats.org/officeDocument/2006/relationships/hyperlink" Target="https://doi.org/10.1016/j.soncn.2022.151330" TargetMode="External"/><Relationship Id="rId19" Type="http://schemas.openxmlformats.org/officeDocument/2006/relationships/hyperlink" Target="https://orcid.org/0000-0002-7004-9630" TargetMode="Externa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hyperlink" Target="https://doi.org/10.1007/s00520-021-06518-w"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FA1F-62F9-4842-9049-0E7CCF4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21918</Words>
  <Characters>124937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Alymov</dc:creator>
  <cp:keywords/>
  <dc:description/>
  <cp:lastModifiedBy>Рената Чикаева</cp:lastModifiedBy>
  <cp:revision>7</cp:revision>
  <cp:lastPrinted>2020-02-05T09:28:00Z</cp:lastPrinted>
  <dcterms:created xsi:type="dcterms:W3CDTF">2023-02-01T11:12:00Z</dcterms:created>
  <dcterms:modified xsi:type="dcterms:W3CDTF">2023-02-20T12:09:00Z</dcterms:modified>
</cp:coreProperties>
</file>